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ink/ink1.xml" ContentType="application/inkml+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oter10.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7.xml" ContentType="application/vnd.openxmlformats-officedocument.wordprocessingml.header+xml"/>
  <Override PartName="/word/footer13.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3.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charts/chartEx1.xml" ContentType="application/vnd.ms-office.chartex+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2.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header14.xml" ContentType="application/vnd.openxmlformats-officedocument.wordprocessingml.header+xml"/>
  <Override PartName="/word/header15.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16.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header19.xml" ContentType="application/vnd.openxmlformats-officedocument.wordprocessingml.header+xml"/>
  <Override PartName="/word/footer28.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header22.xml" ContentType="application/vnd.openxmlformats-officedocument.wordprocessingml.header+xml"/>
  <Override PartName="/word/footer31.xml" ContentType="application/vnd.openxmlformats-officedocument.wordprocessingml.footer+xml"/>
  <Override PartName="/word/header23.xml" ContentType="application/vnd.openxmlformats-officedocument.wordprocessingml.header+xml"/>
  <Override PartName="/word/footer32.xml" ContentType="application/vnd.openxmlformats-officedocument.wordprocessingml.footer+xml"/>
  <Override PartName="/word/charts/chart3.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footer33.xml" ContentType="application/vnd.openxmlformats-officedocument.wordprocessingml.footer+xml"/>
  <Override PartName="/word/header24.xml" ContentType="application/vnd.openxmlformats-officedocument.wordprocessingml.header+xml"/>
  <Override PartName="/word/footer3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99218574"/>
        <w:docPartObj>
          <w:docPartGallery w:val="Cover Pages"/>
          <w:docPartUnique/>
        </w:docPartObj>
      </w:sdtPr>
      <w:sdtContent>
        <w:sdt>
          <w:sdtPr>
            <w:rPr>
              <w:rFonts w:ascii="Roboto Slab" w:eastAsia="Meiryo" w:hAnsi="Roboto Slab" w:cs="Arial"/>
              <w:color w:val="FFFFFF"/>
              <w:spacing w:val="15"/>
              <w:kern w:val="28"/>
              <w:szCs w:val="28"/>
              <w:lang w:val="en-US"/>
            </w:rPr>
            <w:id w:val="782462167"/>
            <w:docPartObj>
              <w:docPartGallery w:val="Cover Pages"/>
              <w:docPartUnique/>
            </w:docPartObj>
          </w:sdtPr>
          <w:sdtContent>
            <w:sdt>
              <w:sdtPr>
                <w:rPr>
                  <w:rFonts w:eastAsia="Calibri" w:cs="Arial"/>
                </w:rPr>
                <w:id w:val="-214592556"/>
                <w:lock w:val="contentLocked"/>
                <w:showingPlcHdr/>
                <w15:appearance w15:val="hidden"/>
                <w:picture/>
              </w:sdtPr>
              <w:sdtContent>
                <w:p w14:paraId="635B5597" w14:textId="77777777" w:rsidR="003B454C" w:rsidRPr="003B454C" w:rsidRDefault="003B454C" w:rsidP="00683B4B">
                  <w:pPr>
                    <w:ind w:left="3261"/>
                    <w:rPr>
                      <w:rFonts w:eastAsia="Calibri" w:cs="Arial"/>
                    </w:rPr>
                  </w:pPr>
                  <w:r w:rsidRPr="003B454C">
                    <w:rPr>
                      <w:rFonts w:eastAsia="Calibri" w:cs="Arial"/>
                      <w:noProof/>
                    </w:rPr>
                    <w:drawing>
                      <wp:anchor distT="0" distB="0" distL="114300" distR="114300" simplePos="0" relativeHeight="251658240" behindDoc="1" locked="1" layoutInCell="1" allowOverlap="1" wp14:anchorId="3682A3C9" wp14:editId="4CD220CC">
                        <wp:simplePos x="0" y="0"/>
                        <wp:positionH relativeFrom="page">
                          <wp:align>center</wp:align>
                        </wp:positionH>
                        <wp:positionV relativeFrom="page">
                          <wp:align>center</wp:align>
                        </wp:positionV>
                        <wp:extent cx="7560000" cy="10692000"/>
                        <wp:effectExtent l="0" t="0" r="3175" b="0"/>
                        <wp:wrapNone/>
                        <wp:docPr id="724031000"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5">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560000" cy="10692000"/>
                                </a:xfrm>
                                <a:prstGeom prst="rect">
                                  <a:avLst/>
                                </a:prstGeom>
                                <a:noFill/>
                                <a:ln>
                                  <a:noFill/>
                                </a:ln>
                              </pic:spPr>
                            </pic:pic>
                          </a:graphicData>
                        </a:graphic>
                        <wp14:sizeRelH relativeFrom="margin">
                          <wp14:pctWidth>0</wp14:pctWidth>
                        </wp14:sizeRelH>
                        <wp14:sizeRelV relativeFrom="margin">
                          <wp14:pctHeight>0</wp14:pctHeight>
                        </wp14:sizeRelV>
                      </wp:anchor>
                    </w:drawing>
                  </w:r>
                </w:p>
              </w:sdtContent>
            </w:sdt>
            <w:p w14:paraId="41EF7DF0" w14:textId="77777777" w:rsidR="003B454C" w:rsidRPr="003B454C" w:rsidRDefault="003B454C" w:rsidP="003B454C">
              <w:pPr>
                <w:ind w:left="3261"/>
                <w:rPr>
                  <w:rFonts w:eastAsia="Calibri" w:cs="Arial"/>
                </w:rPr>
              </w:pPr>
            </w:p>
            <w:p w14:paraId="1BBF323D" w14:textId="77777777" w:rsidR="003B454C" w:rsidRPr="003B454C" w:rsidRDefault="003B454C" w:rsidP="003B454C">
              <w:pPr>
                <w:ind w:left="3261"/>
                <w:rPr>
                  <w:rFonts w:eastAsia="Calibri" w:cs="Arial"/>
                </w:rPr>
              </w:pPr>
            </w:p>
            <w:p w14:paraId="10F6FDAB" w14:textId="77777777" w:rsidR="003B454C" w:rsidRPr="003B454C" w:rsidRDefault="003B454C" w:rsidP="003B454C">
              <w:pPr>
                <w:pBdr>
                  <w:bottom w:val="single" w:sz="36" w:space="16" w:color="54D6C2"/>
                </w:pBdr>
                <w:spacing w:after="240" w:line="720" w:lineRule="exact"/>
                <w:ind w:left="3261"/>
                <w:contextualSpacing/>
                <w:rPr>
                  <w:rFonts w:ascii="Roboto Slab" w:eastAsia="Meiryo" w:hAnsi="Roboto Slab" w:cs="Roboto Slab"/>
                  <w:color w:val="FFFFFF"/>
                  <w:spacing w:val="-10"/>
                  <w:kern w:val="28"/>
                  <w:sz w:val="68"/>
                  <w:szCs w:val="68"/>
                  <w:lang w:val="en-US"/>
                </w:rPr>
              </w:pPr>
              <w:r w:rsidRPr="003B454C">
                <w:rPr>
                  <w:rFonts w:ascii="Roboto Slab" w:eastAsia="Meiryo" w:hAnsi="Roboto Slab" w:cs="Roboto Slab"/>
                  <w:color w:val="FFFFFF"/>
                  <w:spacing w:val="-10"/>
                  <w:kern w:val="28"/>
                  <w:sz w:val="68"/>
                  <w:szCs w:val="68"/>
                  <w:lang w:val="en-US"/>
                </w:rPr>
                <w:t xml:space="preserve">Unlocking </w:t>
              </w:r>
              <w:r w:rsidRPr="003B454C">
                <w:rPr>
                  <w:rFonts w:ascii="Roboto Slab" w:eastAsia="Meiryo" w:hAnsi="Roboto Slab" w:cs="Roboto Slab"/>
                  <w:color w:val="FFFFFF"/>
                  <w:spacing w:val="-10"/>
                  <w:kern w:val="28"/>
                  <w:sz w:val="68"/>
                  <w:szCs w:val="68"/>
                  <w:lang w:val="en-US"/>
                </w:rPr>
                <w:br/>
                <w:t xml:space="preserve">the potential </w:t>
              </w:r>
              <w:r w:rsidRPr="003B454C">
                <w:rPr>
                  <w:rFonts w:ascii="Roboto Slab" w:eastAsia="Meiryo" w:hAnsi="Roboto Slab" w:cs="Roboto Slab"/>
                  <w:color w:val="FFFFFF"/>
                  <w:spacing w:val="-10"/>
                  <w:kern w:val="28"/>
                  <w:sz w:val="68"/>
                  <w:szCs w:val="68"/>
                  <w:lang w:val="en-US"/>
                </w:rPr>
                <w:br/>
                <w:t>of VET</w:t>
              </w:r>
            </w:p>
            <w:p w14:paraId="39E6B4EF" w14:textId="77777777" w:rsidR="004C7260" w:rsidRPr="000F12BD" w:rsidRDefault="004C7260" w:rsidP="000F12BD">
              <w:pPr>
                <w:pStyle w:val="Subtitle"/>
                <w:spacing w:after="480" w:line="400" w:lineRule="exact"/>
                <w:ind w:left="3260"/>
                <w:contextualSpacing/>
                <w:rPr>
                  <w:rFonts w:ascii="Roboto Slab" w:hAnsi="Roboto Slab"/>
                  <w:color w:val="FFFFFF" w:themeColor="background1"/>
                  <w:kern w:val="28"/>
                  <w:lang w:val="en-US"/>
                </w:rPr>
              </w:pPr>
              <w:r w:rsidRPr="000F12BD">
                <w:rPr>
                  <w:rFonts w:ascii="Roboto Slab" w:hAnsi="Roboto Slab"/>
                  <w:color w:val="FFFFFF" w:themeColor="background1"/>
                  <w:kern w:val="28"/>
                  <w:lang w:val="en-US"/>
                </w:rPr>
                <w:t>Improving the relevance and transferability of Vocational Education and Training qualifications</w:t>
              </w:r>
            </w:p>
            <w:p w14:paraId="68E4C918" w14:textId="77777777" w:rsidR="00E812D7" w:rsidRPr="006C1270" w:rsidRDefault="00E812D7" w:rsidP="00E812D7">
              <w:pPr>
                <w:pStyle w:val="Subtitle2"/>
              </w:pPr>
              <w:r w:rsidRPr="006C1270">
                <w:t>Advice from the Qualification Reform Design Group</w:t>
              </w:r>
            </w:p>
            <w:p w14:paraId="2C038293" w14:textId="77777777" w:rsidR="00E812D7" w:rsidRPr="006C1270" w:rsidRDefault="00E812D7" w:rsidP="00E812D7">
              <w:pPr>
                <w:pStyle w:val="Subtitle3"/>
              </w:pPr>
              <w:r w:rsidRPr="006C1270">
                <w:t>Final report</w:t>
              </w:r>
            </w:p>
            <w:p w14:paraId="4A38A337" w14:textId="1DB5079D" w:rsidR="003B454C" w:rsidRPr="003B454C" w:rsidRDefault="00E812D7" w:rsidP="00E812D7">
              <w:pPr>
                <w:pStyle w:val="Subtitle3"/>
                <w:rPr>
                  <w:rFonts w:eastAsia="Meiryo" w:cs="Arial"/>
                  <w:color w:val="FFFFFF"/>
                </w:rPr>
              </w:pPr>
              <w:r w:rsidRPr="006C1270">
                <w:rPr>
                  <w:lang w:val="en-AU"/>
                </w:rPr>
                <w:t>December 2024</w:t>
              </w:r>
            </w:p>
          </w:sdtContent>
        </w:sdt>
        <w:p w14:paraId="79DA5303" w14:textId="77777777" w:rsidR="003B454C" w:rsidRPr="003B454C" w:rsidRDefault="003B454C" w:rsidP="003B454C">
          <w:pPr>
            <w:rPr>
              <w:rFonts w:eastAsia="Meiryo" w:cs="Arial"/>
            </w:rPr>
          </w:pPr>
          <w:r w:rsidRPr="003B454C">
            <w:rPr>
              <w:rFonts w:eastAsia="Meiryo" w:cs="Arial"/>
            </w:rPr>
            <w:br w:type="page"/>
          </w:r>
        </w:p>
        <w:p w14:paraId="4AFB228E" w14:textId="11CB8C06" w:rsidR="00A1362B" w:rsidRDefault="00000000"/>
      </w:sdtContent>
    </w:sdt>
    <w:p w14:paraId="78EF7011" w14:textId="4FA6A20E" w:rsidR="005D7774" w:rsidRDefault="005D7774">
      <w:pPr>
        <w:rPr>
          <w:rFonts w:eastAsiaTheme="minorEastAsia"/>
        </w:rPr>
      </w:pPr>
      <w:r>
        <w:rPr>
          <w:rFonts w:eastAsiaTheme="minorEastAsia"/>
        </w:rPr>
        <w:br w:type="page"/>
      </w:r>
    </w:p>
    <w:p w14:paraId="64000BDF" w14:textId="77777777" w:rsidR="001D7973" w:rsidRDefault="001D7973" w:rsidP="009C13FD">
      <w:pPr>
        <w:pStyle w:val="TOC1"/>
        <w:sectPr w:rsidR="001D7973" w:rsidSect="003C3857">
          <w:headerReference w:type="even" r:id="rId12"/>
          <w:footerReference w:type="even" r:id="rId13"/>
          <w:footerReference w:type="default" r:id="rId14"/>
          <w:headerReference w:type="first" r:id="rId15"/>
          <w:footerReference w:type="first" r:id="rId16"/>
          <w:pgSz w:w="11906" w:h="16838"/>
          <w:pgMar w:top="1440" w:right="1440" w:bottom="1440" w:left="1440" w:header="708" w:footer="708" w:gutter="0"/>
          <w:pgNumType w:start="0"/>
          <w:cols w:space="708"/>
          <w:titlePg/>
          <w:docGrid w:linePitch="360"/>
        </w:sectPr>
      </w:pPr>
    </w:p>
    <w:sdt>
      <w:sdtPr>
        <w:rPr>
          <w:rFonts w:ascii="Calibri" w:eastAsiaTheme="minorEastAsia" w:hAnsi="Calibri" w:cstheme="minorBidi"/>
          <w:color w:val="auto"/>
          <w:kern w:val="2"/>
          <w:sz w:val="24"/>
          <w:szCs w:val="24"/>
          <w:lang w:val="en-AU"/>
          <w14:ligatures w14:val="standardContextual"/>
        </w:rPr>
        <w:id w:val="-1551676950"/>
        <w:docPartObj>
          <w:docPartGallery w:val="Table of Contents"/>
          <w:docPartUnique/>
        </w:docPartObj>
      </w:sdtPr>
      <w:sdtEndPr>
        <w:rPr>
          <w:b/>
          <w:bCs/>
        </w:rPr>
      </w:sdtEndPr>
      <w:sdtContent>
        <w:p w14:paraId="794C2DF5" w14:textId="77777777" w:rsidR="006327EF" w:rsidRPr="00276BB9" w:rsidRDefault="006327EF" w:rsidP="006327EF">
          <w:pPr>
            <w:pStyle w:val="TOCHeading"/>
            <w:rPr>
              <w:rFonts w:ascii="Roboto Slab" w:hAnsi="Roboto Slab" w:cs="Roboto Slab"/>
            </w:rPr>
          </w:pPr>
          <w:r w:rsidRPr="00276BB9">
            <w:rPr>
              <w:rFonts w:ascii="Roboto Slab" w:hAnsi="Roboto Slab" w:cs="Roboto Slab"/>
            </w:rPr>
            <w:t>Contents</w:t>
          </w:r>
        </w:p>
        <w:p w14:paraId="7A8C0CD5" w14:textId="77777777" w:rsidR="006327EF" w:rsidRPr="009C13FD" w:rsidRDefault="006327EF" w:rsidP="006327EF">
          <w:pPr>
            <w:pStyle w:val="TOC1"/>
            <w:rPr>
              <w:rFonts w:eastAsiaTheme="minorEastAsia"/>
              <w:lang w:eastAsia="en-AU"/>
            </w:rPr>
          </w:pPr>
          <w:r w:rsidRPr="00276BB9">
            <w:fldChar w:fldCharType="begin"/>
          </w:r>
          <w:r w:rsidRPr="00B030D1">
            <w:instrText xml:space="preserve"> TOC \o "1-3" \h \z \u </w:instrText>
          </w:r>
          <w:r w:rsidRPr="00276BB9">
            <w:fldChar w:fldCharType="separate"/>
          </w:r>
          <w:hyperlink w:anchor="_Toc183643564" w:history="1">
            <w:r w:rsidRPr="009C13FD">
              <w:rPr>
                <w:rStyle w:val="Hyperlink"/>
              </w:rPr>
              <w:t>Chair’s foreword</w:t>
            </w:r>
            <w:r w:rsidRPr="009C13FD">
              <w:rPr>
                <w:webHidden/>
              </w:rPr>
              <w:tab/>
            </w:r>
          </w:hyperlink>
        </w:p>
        <w:p w14:paraId="69D538E5" w14:textId="275B73B0" w:rsidR="006327EF" w:rsidRPr="009C13FD" w:rsidRDefault="006327EF" w:rsidP="006327EF">
          <w:pPr>
            <w:pStyle w:val="TOC1"/>
            <w:rPr>
              <w:rFonts w:eastAsiaTheme="minorEastAsia"/>
              <w:lang w:eastAsia="en-AU"/>
            </w:rPr>
          </w:pPr>
          <w:hyperlink w:anchor="_Toc183643565" w:history="1">
            <w:r w:rsidRPr="009C13FD">
              <w:rPr>
                <w:rStyle w:val="Hyperlink"/>
              </w:rPr>
              <w:t>Executive Summary</w:t>
            </w:r>
            <w:r w:rsidRPr="009C13FD">
              <w:rPr>
                <w:webHidden/>
              </w:rPr>
              <w:tab/>
            </w:r>
            <w:r w:rsidRPr="009C13FD">
              <w:rPr>
                <w:webHidden/>
              </w:rPr>
              <w:fldChar w:fldCharType="begin"/>
            </w:r>
            <w:r w:rsidRPr="009C13FD">
              <w:rPr>
                <w:webHidden/>
              </w:rPr>
              <w:instrText xml:space="preserve"> PAGEREF _Toc183643565 \h </w:instrText>
            </w:r>
            <w:r w:rsidRPr="009C13FD">
              <w:rPr>
                <w:webHidden/>
              </w:rPr>
            </w:r>
            <w:r w:rsidRPr="009C13FD">
              <w:rPr>
                <w:webHidden/>
              </w:rPr>
              <w:fldChar w:fldCharType="separate"/>
            </w:r>
            <w:r w:rsidR="00A35FA0">
              <w:rPr>
                <w:webHidden/>
              </w:rPr>
              <w:t>i</w:t>
            </w:r>
            <w:r w:rsidRPr="009C13FD">
              <w:rPr>
                <w:webHidden/>
              </w:rPr>
              <w:fldChar w:fldCharType="end"/>
            </w:r>
          </w:hyperlink>
        </w:p>
        <w:p w14:paraId="33F48A39" w14:textId="333FD44B" w:rsidR="006327EF" w:rsidRPr="009C13FD" w:rsidRDefault="006327EF" w:rsidP="006327EF">
          <w:pPr>
            <w:pStyle w:val="TOC2"/>
            <w:rPr>
              <w:kern w:val="2"/>
              <w:sz w:val="24"/>
              <w:szCs w:val="24"/>
              <w:lang w:val="en-AU" w:eastAsia="en-AU"/>
              <w14:ligatures w14:val="standardContextual"/>
            </w:rPr>
          </w:pPr>
          <w:hyperlink w:anchor="_Toc183643566" w:history="1">
            <w:r w:rsidRPr="009C13FD">
              <w:rPr>
                <w:rStyle w:val="Hyperlink"/>
              </w:rPr>
              <w:t>Testing and refinement of initial advice</w:t>
            </w:r>
            <w:r w:rsidRPr="009C13FD">
              <w:rPr>
                <w:webHidden/>
              </w:rPr>
              <w:tab/>
            </w:r>
            <w:r w:rsidRPr="009C13FD">
              <w:rPr>
                <w:webHidden/>
              </w:rPr>
              <w:fldChar w:fldCharType="begin"/>
            </w:r>
            <w:r w:rsidRPr="009C13FD">
              <w:rPr>
                <w:webHidden/>
              </w:rPr>
              <w:instrText xml:space="preserve"> PAGEREF _Toc183643566 \h </w:instrText>
            </w:r>
            <w:r w:rsidRPr="009C13FD">
              <w:rPr>
                <w:webHidden/>
              </w:rPr>
            </w:r>
            <w:r w:rsidRPr="009C13FD">
              <w:rPr>
                <w:webHidden/>
              </w:rPr>
              <w:fldChar w:fldCharType="separate"/>
            </w:r>
            <w:r w:rsidR="00A35FA0">
              <w:rPr>
                <w:webHidden/>
              </w:rPr>
              <w:t>i</w:t>
            </w:r>
            <w:r w:rsidRPr="009C13FD">
              <w:rPr>
                <w:webHidden/>
              </w:rPr>
              <w:fldChar w:fldCharType="end"/>
            </w:r>
          </w:hyperlink>
        </w:p>
        <w:p w14:paraId="47678F2A" w14:textId="0EDBECAB" w:rsidR="006327EF" w:rsidRPr="009C13FD" w:rsidRDefault="006327EF" w:rsidP="006327EF">
          <w:pPr>
            <w:pStyle w:val="TOC2"/>
            <w:rPr>
              <w:kern w:val="2"/>
              <w:sz w:val="24"/>
              <w:szCs w:val="24"/>
              <w:lang w:val="en-AU" w:eastAsia="en-AU"/>
              <w14:ligatures w14:val="standardContextual"/>
            </w:rPr>
          </w:pPr>
          <w:hyperlink w:anchor="_Toc183643567" w:history="1">
            <w:r w:rsidRPr="009C13FD">
              <w:rPr>
                <w:rStyle w:val="Hyperlink"/>
              </w:rPr>
              <w:t>A continuum of purposes informed by three archetypes</w:t>
            </w:r>
            <w:r w:rsidRPr="009C13FD">
              <w:rPr>
                <w:webHidden/>
              </w:rPr>
              <w:tab/>
            </w:r>
            <w:r w:rsidRPr="009C13FD">
              <w:rPr>
                <w:webHidden/>
              </w:rPr>
              <w:fldChar w:fldCharType="begin"/>
            </w:r>
            <w:r w:rsidRPr="009C13FD">
              <w:rPr>
                <w:webHidden/>
              </w:rPr>
              <w:instrText xml:space="preserve"> PAGEREF _Toc183643567 \h </w:instrText>
            </w:r>
            <w:r w:rsidRPr="009C13FD">
              <w:rPr>
                <w:webHidden/>
              </w:rPr>
            </w:r>
            <w:r w:rsidRPr="009C13FD">
              <w:rPr>
                <w:webHidden/>
              </w:rPr>
              <w:fldChar w:fldCharType="separate"/>
            </w:r>
            <w:r w:rsidR="00A35FA0">
              <w:rPr>
                <w:webHidden/>
              </w:rPr>
              <w:t>ii</w:t>
            </w:r>
            <w:r w:rsidRPr="009C13FD">
              <w:rPr>
                <w:webHidden/>
              </w:rPr>
              <w:fldChar w:fldCharType="end"/>
            </w:r>
          </w:hyperlink>
        </w:p>
        <w:p w14:paraId="6AEC0BA8" w14:textId="4438F308" w:rsidR="006327EF" w:rsidRPr="009C13FD" w:rsidRDefault="006327EF" w:rsidP="006327EF">
          <w:pPr>
            <w:pStyle w:val="TOC2"/>
            <w:rPr>
              <w:kern w:val="2"/>
              <w:sz w:val="24"/>
              <w:szCs w:val="24"/>
              <w:lang w:val="en-AU" w:eastAsia="en-AU"/>
              <w14:ligatures w14:val="standardContextual"/>
            </w:rPr>
          </w:pPr>
          <w:hyperlink w:anchor="_Toc183643568" w:history="1">
            <w:r w:rsidRPr="009C13FD">
              <w:rPr>
                <w:rStyle w:val="Hyperlink"/>
              </w:rPr>
              <w:t>Modernising VET Qualifications</w:t>
            </w:r>
            <w:r w:rsidRPr="009C13FD">
              <w:rPr>
                <w:webHidden/>
              </w:rPr>
              <w:tab/>
            </w:r>
            <w:r w:rsidRPr="009C13FD">
              <w:rPr>
                <w:webHidden/>
              </w:rPr>
              <w:fldChar w:fldCharType="begin"/>
            </w:r>
            <w:r w:rsidRPr="009C13FD">
              <w:rPr>
                <w:webHidden/>
              </w:rPr>
              <w:instrText xml:space="preserve"> PAGEREF _Toc183643568 \h </w:instrText>
            </w:r>
            <w:r w:rsidRPr="009C13FD">
              <w:rPr>
                <w:webHidden/>
              </w:rPr>
            </w:r>
            <w:r w:rsidRPr="009C13FD">
              <w:rPr>
                <w:webHidden/>
              </w:rPr>
              <w:fldChar w:fldCharType="separate"/>
            </w:r>
            <w:r w:rsidR="00A35FA0">
              <w:rPr>
                <w:webHidden/>
              </w:rPr>
              <w:t>ii</w:t>
            </w:r>
            <w:r w:rsidRPr="009C13FD">
              <w:rPr>
                <w:webHidden/>
              </w:rPr>
              <w:fldChar w:fldCharType="end"/>
            </w:r>
          </w:hyperlink>
        </w:p>
        <w:p w14:paraId="7C881E38" w14:textId="6C0D305F" w:rsidR="006327EF" w:rsidRDefault="006327EF" w:rsidP="006327EF">
          <w:pPr>
            <w:pStyle w:val="TOC2"/>
            <w:rPr>
              <w:rFonts w:asciiTheme="minorHAnsi" w:hAnsiTheme="minorHAnsi" w:cstheme="minorBidi"/>
              <w:kern w:val="2"/>
              <w:sz w:val="24"/>
              <w:szCs w:val="24"/>
              <w:lang w:val="en-AU" w:eastAsia="en-AU"/>
              <w14:ligatures w14:val="standardContextual"/>
            </w:rPr>
          </w:pPr>
          <w:hyperlink w:anchor="_Toc183643575" w:history="1">
            <w:r w:rsidRPr="009C13FD">
              <w:rPr>
                <w:rStyle w:val="Hyperlink"/>
              </w:rPr>
              <w:t>Implementation</w:t>
            </w:r>
            <w:r w:rsidRPr="009C13FD">
              <w:rPr>
                <w:webHidden/>
              </w:rPr>
              <w:tab/>
            </w:r>
            <w:r w:rsidRPr="009C13FD">
              <w:rPr>
                <w:webHidden/>
              </w:rPr>
              <w:fldChar w:fldCharType="begin"/>
            </w:r>
            <w:r w:rsidRPr="009C13FD">
              <w:rPr>
                <w:webHidden/>
              </w:rPr>
              <w:instrText xml:space="preserve"> PAGEREF _Toc183643575 \h </w:instrText>
            </w:r>
            <w:r w:rsidRPr="009C13FD">
              <w:rPr>
                <w:webHidden/>
              </w:rPr>
            </w:r>
            <w:r w:rsidRPr="009C13FD">
              <w:rPr>
                <w:webHidden/>
              </w:rPr>
              <w:fldChar w:fldCharType="separate"/>
            </w:r>
            <w:r w:rsidR="00A35FA0">
              <w:rPr>
                <w:webHidden/>
              </w:rPr>
              <w:t>iii</w:t>
            </w:r>
            <w:r w:rsidRPr="009C13FD">
              <w:rPr>
                <w:webHidden/>
              </w:rPr>
              <w:fldChar w:fldCharType="end"/>
            </w:r>
          </w:hyperlink>
        </w:p>
        <w:p w14:paraId="0CFC43A8" w14:textId="5D0E3049" w:rsidR="006327EF" w:rsidRPr="009C13FD" w:rsidRDefault="006327EF" w:rsidP="006327EF">
          <w:pPr>
            <w:pStyle w:val="TOC1"/>
            <w:rPr>
              <w:rFonts w:eastAsiaTheme="minorEastAsia"/>
              <w:lang w:eastAsia="en-AU"/>
            </w:rPr>
          </w:pPr>
          <w:hyperlink w:anchor="_Toc183643576" w:history="1">
            <w:r w:rsidRPr="009C13FD">
              <w:rPr>
                <w:rStyle w:val="Hyperlink"/>
              </w:rPr>
              <w:t>Table of Recommendations</w:t>
            </w:r>
            <w:r w:rsidRPr="009C13FD">
              <w:rPr>
                <w:webHidden/>
              </w:rPr>
              <w:tab/>
            </w:r>
            <w:r w:rsidRPr="009C13FD">
              <w:rPr>
                <w:webHidden/>
              </w:rPr>
              <w:fldChar w:fldCharType="begin"/>
            </w:r>
            <w:r w:rsidRPr="009C13FD">
              <w:rPr>
                <w:webHidden/>
              </w:rPr>
              <w:instrText xml:space="preserve"> PAGEREF _Toc183643576 \h </w:instrText>
            </w:r>
            <w:r w:rsidRPr="009C13FD">
              <w:rPr>
                <w:webHidden/>
              </w:rPr>
            </w:r>
            <w:r w:rsidRPr="009C13FD">
              <w:rPr>
                <w:webHidden/>
              </w:rPr>
              <w:fldChar w:fldCharType="separate"/>
            </w:r>
            <w:r w:rsidR="00A35FA0">
              <w:rPr>
                <w:webHidden/>
              </w:rPr>
              <w:t>v</w:t>
            </w:r>
            <w:r w:rsidRPr="009C13FD">
              <w:rPr>
                <w:webHidden/>
              </w:rPr>
              <w:fldChar w:fldCharType="end"/>
            </w:r>
          </w:hyperlink>
        </w:p>
        <w:p w14:paraId="44BC3A81" w14:textId="54B9084F" w:rsidR="006327EF" w:rsidRPr="009C13FD" w:rsidRDefault="006327EF" w:rsidP="006327EF">
          <w:pPr>
            <w:pStyle w:val="TOC1"/>
            <w:rPr>
              <w:rFonts w:eastAsiaTheme="minorEastAsia"/>
              <w:lang w:eastAsia="en-AU"/>
            </w:rPr>
          </w:pPr>
          <w:hyperlink w:anchor="_Toc183643577" w:history="1">
            <w:r w:rsidRPr="009C13FD">
              <w:rPr>
                <w:rStyle w:val="Hyperlink"/>
              </w:rPr>
              <w:t>1. A new vision for Australia’s system of VET qualifications</w:t>
            </w:r>
            <w:r w:rsidRPr="009C13FD">
              <w:rPr>
                <w:webHidden/>
              </w:rPr>
              <w:tab/>
            </w:r>
            <w:r w:rsidRPr="009C13FD">
              <w:rPr>
                <w:webHidden/>
              </w:rPr>
              <w:fldChar w:fldCharType="begin"/>
            </w:r>
            <w:r w:rsidRPr="009C13FD">
              <w:rPr>
                <w:webHidden/>
              </w:rPr>
              <w:instrText xml:space="preserve"> PAGEREF _Toc183643577 \h </w:instrText>
            </w:r>
            <w:r w:rsidRPr="009C13FD">
              <w:rPr>
                <w:webHidden/>
              </w:rPr>
            </w:r>
            <w:r w:rsidRPr="009C13FD">
              <w:rPr>
                <w:webHidden/>
              </w:rPr>
              <w:fldChar w:fldCharType="separate"/>
            </w:r>
            <w:r w:rsidR="00A35FA0">
              <w:rPr>
                <w:webHidden/>
              </w:rPr>
              <w:t>1</w:t>
            </w:r>
            <w:r w:rsidRPr="009C13FD">
              <w:rPr>
                <w:webHidden/>
              </w:rPr>
              <w:fldChar w:fldCharType="end"/>
            </w:r>
          </w:hyperlink>
        </w:p>
        <w:p w14:paraId="041D42BB" w14:textId="357CD6E6" w:rsidR="006327EF" w:rsidRPr="009C13FD" w:rsidRDefault="006327EF" w:rsidP="006327EF">
          <w:pPr>
            <w:pStyle w:val="TOC2"/>
            <w:rPr>
              <w:kern w:val="2"/>
              <w:sz w:val="24"/>
              <w:szCs w:val="24"/>
              <w:lang w:val="en-AU" w:eastAsia="en-AU"/>
              <w14:ligatures w14:val="standardContextual"/>
            </w:rPr>
          </w:pPr>
          <w:hyperlink w:anchor="_Toc183643579" w:history="1">
            <w:r w:rsidRPr="009C13FD">
              <w:rPr>
                <w:rStyle w:val="Hyperlink"/>
              </w:rPr>
              <w:t>The critical role of Vocational Education and Training (VET)</w:t>
            </w:r>
            <w:r w:rsidRPr="009C13FD">
              <w:rPr>
                <w:webHidden/>
              </w:rPr>
              <w:tab/>
            </w:r>
            <w:r w:rsidRPr="009C13FD">
              <w:rPr>
                <w:webHidden/>
              </w:rPr>
              <w:fldChar w:fldCharType="begin"/>
            </w:r>
            <w:r w:rsidRPr="009C13FD">
              <w:rPr>
                <w:webHidden/>
              </w:rPr>
              <w:instrText xml:space="preserve"> PAGEREF _Toc183643579 \h </w:instrText>
            </w:r>
            <w:r w:rsidRPr="009C13FD">
              <w:rPr>
                <w:webHidden/>
              </w:rPr>
            </w:r>
            <w:r w:rsidRPr="009C13FD">
              <w:rPr>
                <w:webHidden/>
              </w:rPr>
              <w:fldChar w:fldCharType="separate"/>
            </w:r>
            <w:r w:rsidR="00A35FA0">
              <w:rPr>
                <w:webHidden/>
              </w:rPr>
              <w:t>1</w:t>
            </w:r>
            <w:r w:rsidRPr="009C13FD">
              <w:rPr>
                <w:webHidden/>
              </w:rPr>
              <w:fldChar w:fldCharType="end"/>
            </w:r>
          </w:hyperlink>
        </w:p>
        <w:p w14:paraId="7195A791" w14:textId="55B037B7" w:rsidR="006327EF" w:rsidRPr="009C13FD" w:rsidRDefault="006327EF" w:rsidP="006327EF">
          <w:pPr>
            <w:pStyle w:val="TOC2"/>
            <w:rPr>
              <w:kern w:val="2"/>
              <w:sz w:val="24"/>
              <w:szCs w:val="24"/>
              <w:lang w:val="en-AU" w:eastAsia="en-AU"/>
              <w14:ligatures w14:val="standardContextual"/>
            </w:rPr>
          </w:pPr>
          <w:hyperlink w:anchor="_Toc183643580" w:history="1">
            <w:r w:rsidRPr="009C13FD">
              <w:rPr>
                <w:rStyle w:val="Hyperlink"/>
              </w:rPr>
              <w:t>Scope of this report</w:t>
            </w:r>
            <w:r w:rsidRPr="009C13FD">
              <w:rPr>
                <w:webHidden/>
              </w:rPr>
              <w:tab/>
            </w:r>
            <w:r w:rsidRPr="009C13FD">
              <w:rPr>
                <w:webHidden/>
              </w:rPr>
              <w:fldChar w:fldCharType="begin"/>
            </w:r>
            <w:r w:rsidRPr="009C13FD">
              <w:rPr>
                <w:webHidden/>
              </w:rPr>
              <w:instrText xml:space="preserve"> PAGEREF _Toc183643580 \h </w:instrText>
            </w:r>
            <w:r w:rsidRPr="009C13FD">
              <w:rPr>
                <w:webHidden/>
              </w:rPr>
            </w:r>
            <w:r w:rsidRPr="009C13FD">
              <w:rPr>
                <w:webHidden/>
              </w:rPr>
              <w:fldChar w:fldCharType="separate"/>
            </w:r>
            <w:r w:rsidR="00A35FA0">
              <w:rPr>
                <w:webHidden/>
              </w:rPr>
              <w:t>2</w:t>
            </w:r>
            <w:r w:rsidRPr="009C13FD">
              <w:rPr>
                <w:webHidden/>
              </w:rPr>
              <w:fldChar w:fldCharType="end"/>
            </w:r>
          </w:hyperlink>
        </w:p>
        <w:p w14:paraId="154A6941" w14:textId="5C06591B" w:rsidR="006327EF" w:rsidRPr="009C13FD" w:rsidRDefault="006327EF" w:rsidP="006327EF">
          <w:pPr>
            <w:pStyle w:val="TOC2"/>
            <w:rPr>
              <w:kern w:val="2"/>
              <w:sz w:val="24"/>
              <w:szCs w:val="24"/>
              <w:lang w:val="en-AU" w:eastAsia="en-AU"/>
              <w14:ligatures w14:val="standardContextual"/>
            </w:rPr>
          </w:pPr>
          <w:hyperlink w:anchor="_Toc183643581" w:history="1">
            <w:r w:rsidRPr="009C13FD">
              <w:rPr>
                <w:rStyle w:val="Hyperlink"/>
              </w:rPr>
              <w:t>A tripartite approach guides this work</w:t>
            </w:r>
            <w:r w:rsidRPr="009C13FD">
              <w:rPr>
                <w:webHidden/>
              </w:rPr>
              <w:tab/>
            </w:r>
            <w:r w:rsidRPr="009C13FD">
              <w:rPr>
                <w:webHidden/>
              </w:rPr>
              <w:fldChar w:fldCharType="begin"/>
            </w:r>
            <w:r w:rsidRPr="009C13FD">
              <w:rPr>
                <w:webHidden/>
              </w:rPr>
              <w:instrText xml:space="preserve"> PAGEREF _Toc183643581 \h </w:instrText>
            </w:r>
            <w:r w:rsidRPr="009C13FD">
              <w:rPr>
                <w:webHidden/>
              </w:rPr>
            </w:r>
            <w:r w:rsidRPr="009C13FD">
              <w:rPr>
                <w:webHidden/>
              </w:rPr>
              <w:fldChar w:fldCharType="separate"/>
            </w:r>
            <w:r w:rsidR="00A35FA0">
              <w:rPr>
                <w:webHidden/>
              </w:rPr>
              <w:t>3</w:t>
            </w:r>
            <w:r w:rsidRPr="009C13FD">
              <w:rPr>
                <w:webHidden/>
              </w:rPr>
              <w:fldChar w:fldCharType="end"/>
            </w:r>
          </w:hyperlink>
        </w:p>
        <w:p w14:paraId="62B49497" w14:textId="4CFD0130" w:rsidR="006327EF" w:rsidRPr="009C13FD" w:rsidRDefault="006327EF" w:rsidP="006327EF">
          <w:pPr>
            <w:pStyle w:val="TOC2"/>
            <w:rPr>
              <w:kern w:val="2"/>
              <w:sz w:val="24"/>
              <w:szCs w:val="24"/>
              <w:lang w:val="en-AU" w:eastAsia="en-AU"/>
              <w14:ligatures w14:val="standardContextual"/>
            </w:rPr>
          </w:pPr>
          <w:hyperlink w:anchor="_Toc183643582" w:history="1">
            <w:r w:rsidRPr="009C13FD">
              <w:rPr>
                <w:rStyle w:val="Hyperlink"/>
              </w:rPr>
              <w:t>Ambition for a new VET Qualifications System</w:t>
            </w:r>
            <w:r w:rsidRPr="009C13FD">
              <w:rPr>
                <w:webHidden/>
              </w:rPr>
              <w:tab/>
            </w:r>
            <w:r w:rsidRPr="009C13FD">
              <w:rPr>
                <w:webHidden/>
              </w:rPr>
              <w:fldChar w:fldCharType="begin"/>
            </w:r>
            <w:r w:rsidRPr="009C13FD">
              <w:rPr>
                <w:webHidden/>
              </w:rPr>
              <w:instrText xml:space="preserve"> PAGEREF _Toc183643582 \h </w:instrText>
            </w:r>
            <w:r w:rsidRPr="009C13FD">
              <w:rPr>
                <w:webHidden/>
              </w:rPr>
            </w:r>
            <w:r w:rsidRPr="009C13FD">
              <w:rPr>
                <w:webHidden/>
              </w:rPr>
              <w:fldChar w:fldCharType="separate"/>
            </w:r>
            <w:r w:rsidR="00A35FA0">
              <w:rPr>
                <w:webHidden/>
              </w:rPr>
              <w:t>3</w:t>
            </w:r>
            <w:r w:rsidRPr="009C13FD">
              <w:rPr>
                <w:webHidden/>
              </w:rPr>
              <w:fldChar w:fldCharType="end"/>
            </w:r>
          </w:hyperlink>
        </w:p>
        <w:p w14:paraId="44B5449D" w14:textId="66EE3741" w:rsidR="006327EF" w:rsidRPr="009C13FD" w:rsidRDefault="006327EF" w:rsidP="006327EF">
          <w:pPr>
            <w:pStyle w:val="TOC1"/>
            <w:rPr>
              <w:rFonts w:eastAsiaTheme="minorEastAsia"/>
              <w:lang w:eastAsia="en-AU"/>
            </w:rPr>
          </w:pPr>
          <w:hyperlink w:anchor="_Toc183643583" w:history="1">
            <w:r w:rsidRPr="009C13FD">
              <w:rPr>
                <w:rStyle w:val="Hyperlink"/>
              </w:rPr>
              <w:t>2. Current VET qualifications system: description and challenges</w:t>
            </w:r>
            <w:r w:rsidRPr="009C13FD">
              <w:rPr>
                <w:webHidden/>
              </w:rPr>
              <w:tab/>
            </w:r>
            <w:r w:rsidRPr="009C13FD">
              <w:rPr>
                <w:webHidden/>
              </w:rPr>
              <w:fldChar w:fldCharType="begin"/>
            </w:r>
            <w:r w:rsidRPr="009C13FD">
              <w:rPr>
                <w:webHidden/>
              </w:rPr>
              <w:instrText xml:space="preserve"> PAGEREF _Toc183643583 \h </w:instrText>
            </w:r>
            <w:r w:rsidRPr="009C13FD">
              <w:rPr>
                <w:webHidden/>
              </w:rPr>
            </w:r>
            <w:r w:rsidRPr="009C13FD">
              <w:rPr>
                <w:webHidden/>
              </w:rPr>
              <w:fldChar w:fldCharType="separate"/>
            </w:r>
            <w:r w:rsidR="00A35FA0">
              <w:rPr>
                <w:webHidden/>
              </w:rPr>
              <w:t>6</w:t>
            </w:r>
            <w:r w:rsidRPr="009C13FD">
              <w:rPr>
                <w:webHidden/>
              </w:rPr>
              <w:fldChar w:fldCharType="end"/>
            </w:r>
          </w:hyperlink>
        </w:p>
        <w:p w14:paraId="79161A1E" w14:textId="0A29C6B9" w:rsidR="006327EF" w:rsidRPr="009C13FD" w:rsidRDefault="006327EF" w:rsidP="006327EF">
          <w:pPr>
            <w:pStyle w:val="TOC2"/>
            <w:rPr>
              <w:kern w:val="2"/>
              <w:sz w:val="24"/>
              <w:szCs w:val="24"/>
              <w:lang w:val="en-AU" w:eastAsia="en-AU"/>
              <w14:ligatures w14:val="standardContextual"/>
            </w:rPr>
          </w:pPr>
          <w:hyperlink w:anchor="_Toc183643585" w:history="1">
            <w:r w:rsidRPr="009C13FD">
              <w:rPr>
                <w:rStyle w:val="Hyperlink"/>
              </w:rPr>
              <w:t>Competency-based training in Australia</w:t>
            </w:r>
            <w:r w:rsidRPr="009C13FD">
              <w:rPr>
                <w:webHidden/>
              </w:rPr>
              <w:tab/>
            </w:r>
            <w:r w:rsidRPr="009C13FD">
              <w:rPr>
                <w:webHidden/>
              </w:rPr>
              <w:fldChar w:fldCharType="begin"/>
            </w:r>
            <w:r w:rsidRPr="009C13FD">
              <w:rPr>
                <w:webHidden/>
              </w:rPr>
              <w:instrText xml:space="preserve"> PAGEREF _Toc183643585 \h </w:instrText>
            </w:r>
            <w:r w:rsidRPr="009C13FD">
              <w:rPr>
                <w:webHidden/>
              </w:rPr>
            </w:r>
            <w:r w:rsidRPr="009C13FD">
              <w:rPr>
                <w:webHidden/>
              </w:rPr>
              <w:fldChar w:fldCharType="separate"/>
            </w:r>
            <w:r w:rsidR="00A35FA0">
              <w:rPr>
                <w:webHidden/>
              </w:rPr>
              <w:t>6</w:t>
            </w:r>
            <w:r w:rsidRPr="009C13FD">
              <w:rPr>
                <w:webHidden/>
              </w:rPr>
              <w:fldChar w:fldCharType="end"/>
            </w:r>
          </w:hyperlink>
        </w:p>
        <w:p w14:paraId="5FF4DDFE" w14:textId="06262E40" w:rsidR="006327EF" w:rsidRPr="009C13FD" w:rsidRDefault="006327EF" w:rsidP="006327EF">
          <w:pPr>
            <w:pStyle w:val="TOC2"/>
            <w:rPr>
              <w:kern w:val="2"/>
              <w:sz w:val="24"/>
              <w:szCs w:val="24"/>
              <w:lang w:val="en-AU" w:eastAsia="en-AU"/>
              <w14:ligatures w14:val="standardContextual"/>
            </w:rPr>
          </w:pPr>
          <w:hyperlink w:anchor="_Toc183643587" w:history="1">
            <w:r w:rsidRPr="009C13FD">
              <w:rPr>
                <w:rStyle w:val="Hyperlink"/>
              </w:rPr>
              <w:t>Key Challenges in the Current VET Qualifications System</w:t>
            </w:r>
            <w:r w:rsidRPr="009C13FD">
              <w:rPr>
                <w:webHidden/>
              </w:rPr>
              <w:tab/>
            </w:r>
            <w:r w:rsidRPr="009C13FD">
              <w:rPr>
                <w:webHidden/>
              </w:rPr>
              <w:fldChar w:fldCharType="begin"/>
            </w:r>
            <w:r w:rsidRPr="009C13FD">
              <w:rPr>
                <w:webHidden/>
              </w:rPr>
              <w:instrText xml:space="preserve"> PAGEREF _Toc183643587 \h </w:instrText>
            </w:r>
            <w:r w:rsidRPr="009C13FD">
              <w:rPr>
                <w:webHidden/>
              </w:rPr>
            </w:r>
            <w:r w:rsidRPr="009C13FD">
              <w:rPr>
                <w:webHidden/>
              </w:rPr>
              <w:fldChar w:fldCharType="separate"/>
            </w:r>
            <w:r w:rsidR="00A35FA0">
              <w:rPr>
                <w:webHidden/>
              </w:rPr>
              <w:t>9</w:t>
            </w:r>
            <w:r w:rsidRPr="009C13FD">
              <w:rPr>
                <w:webHidden/>
              </w:rPr>
              <w:fldChar w:fldCharType="end"/>
            </w:r>
          </w:hyperlink>
        </w:p>
        <w:p w14:paraId="4FF54518" w14:textId="147BD049" w:rsidR="006327EF" w:rsidRPr="009C13FD" w:rsidRDefault="006327EF" w:rsidP="006327EF">
          <w:pPr>
            <w:pStyle w:val="TOC3"/>
            <w:tabs>
              <w:tab w:val="right" w:leader="dot" w:pos="9016"/>
            </w:tabs>
            <w:rPr>
              <w:rFonts w:ascii="Arial" w:hAnsi="Arial" w:cs="Arial"/>
              <w:noProof/>
              <w:kern w:val="2"/>
              <w:sz w:val="24"/>
              <w:szCs w:val="24"/>
              <w:lang w:val="en-AU" w:eastAsia="en-AU"/>
              <w14:ligatures w14:val="standardContextual"/>
            </w:rPr>
          </w:pPr>
          <w:hyperlink w:anchor="_Toc183643588" w:history="1">
            <w:r w:rsidRPr="009C13FD">
              <w:rPr>
                <w:rStyle w:val="Hyperlink"/>
                <w:rFonts w:ascii="Arial" w:hAnsi="Arial" w:cs="Arial"/>
                <w:noProof/>
              </w:rPr>
              <w:t>Detailed input specification at the unit level creates inefficiencies</w:t>
            </w:r>
            <w:r w:rsidRPr="009C13FD">
              <w:rPr>
                <w:rFonts w:ascii="Arial" w:hAnsi="Arial" w:cs="Arial"/>
                <w:noProof/>
                <w:webHidden/>
              </w:rPr>
              <w:tab/>
            </w:r>
            <w:r w:rsidRPr="009C13FD">
              <w:rPr>
                <w:rFonts w:ascii="Arial" w:hAnsi="Arial" w:cs="Arial"/>
                <w:noProof/>
                <w:webHidden/>
              </w:rPr>
              <w:fldChar w:fldCharType="begin"/>
            </w:r>
            <w:r w:rsidRPr="009C13FD">
              <w:rPr>
                <w:rFonts w:ascii="Arial" w:hAnsi="Arial" w:cs="Arial"/>
                <w:noProof/>
                <w:webHidden/>
              </w:rPr>
              <w:instrText xml:space="preserve"> PAGEREF _Toc183643588 \h </w:instrText>
            </w:r>
            <w:r w:rsidRPr="009C13FD">
              <w:rPr>
                <w:rFonts w:ascii="Arial" w:hAnsi="Arial" w:cs="Arial"/>
                <w:noProof/>
                <w:webHidden/>
              </w:rPr>
            </w:r>
            <w:r w:rsidRPr="009C13FD">
              <w:rPr>
                <w:rFonts w:ascii="Arial" w:hAnsi="Arial" w:cs="Arial"/>
                <w:noProof/>
                <w:webHidden/>
              </w:rPr>
              <w:fldChar w:fldCharType="separate"/>
            </w:r>
            <w:r w:rsidR="00A35FA0">
              <w:rPr>
                <w:rFonts w:ascii="Arial" w:hAnsi="Arial" w:cs="Arial"/>
                <w:noProof/>
                <w:webHidden/>
              </w:rPr>
              <w:t>9</w:t>
            </w:r>
            <w:r w:rsidRPr="009C13FD">
              <w:rPr>
                <w:rFonts w:ascii="Arial" w:hAnsi="Arial" w:cs="Arial"/>
                <w:noProof/>
                <w:webHidden/>
              </w:rPr>
              <w:fldChar w:fldCharType="end"/>
            </w:r>
          </w:hyperlink>
        </w:p>
        <w:p w14:paraId="0F68922C" w14:textId="216E7593" w:rsidR="006327EF" w:rsidRPr="009C13FD" w:rsidRDefault="006327EF" w:rsidP="006327EF">
          <w:pPr>
            <w:pStyle w:val="TOC3"/>
            <w:tabs>
              <w:tab w:val="right" w:leader="dot" w:pos="9016"/>
            </w:tabs>
            <w:rPr>
              <w:rFonts w:ascii="Arial" w:hAnsi="Arial" w:cs="Arial"/>
              <w:noProof/>
              <w:kern w:val="2"/>
              <w:sz w:val="24"/>
              <w:szCs w:val="24"/>
              <w:lang w:val="en-AU" w:eastAsia="en-AU"/>
              <w14:ligatures w14:val="standardContextual"/>
            </w:rPr>
          </w:pPr>
          <w:hyperlink w:anchor="_Toc183643589" w:history="1">
            <w:r w:rsidRPr="009C13FD">
              <w:rPr>
                <w:rStyle w:val="Hyperlink"/>
                <w:rFonts w:ascii="Arial" w:hAnsi="Arial" w:cs="Arial"/>
                <w:noProof/>
              </w:rPr>
              <w:t>Complex and rigid assessment requirements</w:t>
            </w:r>
            <w:r w:rsidRPr="009C13FD">
              <w:rPr>
                <w:rFonts w:ascii="Arial" w:hAnsi="Arial" w:cs="Arial"/>
                <w:noProof/>
                <w:webHidden/>
              </w:rPr>
              <w:tab/>
            </w:r>
            <w:r w:rsidRPr="009C13FD">
              <w:rPr>
                <w:rFonts w:ascii="Arial" w:hAnsi="Arial" w:cs="Arial"/>
                <w:noProof/>
                <w:webHidden/>
              </w:rPr>
              <w:fldChar w:fldCharType="begin"/>
            </w:r>
            <w:r w:rsidRPr="009C13FD">
              <w:rPr>
                <w:rFonts w:ascii="Arial" w:hAnsi="Arial" w:cs="Arial"/>
                <w:noProof/>
                <w:webHidden/>
              </w:rPr>
              <w:instrText xml:space="preserve"> PAGEREF _Toc183643589 \h </w:instrText>
            </w:r>
            <w:r w:rsidRPr="009C13FD">
              <w:rPr>
                <w:rFonts w:ascii="Arial" w:hAnsi="Arial" w:cs="Arial"/>
                <w:noProof/>
                <w:webHidden/>
              </w:rPr>
            </w:r>
            <w:r w:rsidRPr="009C13FD">
              <w:rPr>
                <w:rFonts w:ascii="Arial" w:hAnsi="Arial" w:cs="Arial"/>
                <w:noProof/>
                <w:webHidden/>
              </w:rPr>
              <w:fldChar w:fldCharType="separate"/>
            </w:r>
            <w:r w:rsidR="00A35FA0">
              <w:rPr>
                <w:rFonts w:ascii="Arial" w:hAnsi="Arial" w:cs="Arial"/>
                <w:noProof/>
                <w:webHidden/>
              </w:rPr>
              <w:t>10</w:t>
            </w:r>
            <w:r w:rsidRPr="009C13FD">
              <w:rPr>
                <w:rFonts w:ascii="Arial" w:hAnsi="Arial" w:cs="Arial"/>
                <w:noProof/>
                <w:webHidden/>
              </w:rPr>
              <w:fldChar w:fldCharType="end"/>
            </w:r>
          </w:hyperlink>
        </w:p>
        <w:p w14:paraId="39BC5D67" w14:textId="37FB5BF6" w:rsidR="006327EF" w:rsidRPr="009C13FD" w:rsidRDefault="006327EF" w:rsidP="006327EF">
          <w:pPr>
            <w:pStyle w:val="TOC3"/>
            <w:tabs>
              <w:tab w:val="right" w:leader="dot" w:pos="9016"/>
            </w:tabs>
            <w:rPr>
              <w:rFonts w:ascii="Arial" w:hAnsi="Arial" w:cs="Arial"/>
              <w:noProof/>
              <w:kern w:val="2"/>
              <w:sz w:val="24"/>
              <w:szCs w:val="24"/>
              <w:lang w:val="en-AU" w:eastAsia="en-AU"/>
              <w14:ligatures w14:val="standardContextual"/>
            </w:rPr>
          </w:pPr>
          <w:hyperlink w:anchor="_Toc183643590" w:history="1">
            <w:r w:rsidRPr="009C13FD">
              <w:rPr>
                <w:rStyle w:val="Hyperlink"/>
                <w:rFonts w:ascii="Arial" w:hAnsi="Arial" w:cs="Arial"/>
                <w:noProof/>
              </w:rPr>
              <w:t>High turnover of units and qualifications</w:t>
            </w:r>
            <w:r w:rsidRPr="009C13FD">
              <w:rPr>
                <w:rFonts w:ascii="Arial" w:hAnsi="Arial" w:cs="Arial"/>
                <w:noProof/>
                <w:webHidden/>
              </w:rPr>
              <w:tab/>
            </w:r>
            <w:r w:rsidRPr="009C13FD">
              <w:rPr>
                <w:rFonts w:ascii="Arial" w:hAnsi="Arial" w:cs="Arial"/>
                <w:noProof/>
                <w:webHidden/>
              </w:rPr>
              <w:fldChar w:fldCharType="begin"/>
            </w:r>
            <w:r w:rsidRPr="009C13FD">
              <w:rPr>
                <w:rFonts w:ascii="Arial" w:hAnsi="Arial" w:cs="Arial"/>
                <w:noProof/>
                <w:webHidden/>
              </w:rPr>
              <w:instrText xml:space="preserve"> PAGEREF _Toc183643590 \h </w:instrText>
            </w:r>
            <w:r w:rsidRPr="009C13FD">
              <w:rPr>
                <w:rFonts w:ascii="Arial" w:hAnsi="Arial" w:cs="Arial"/>
                <w:noProof/>
                <w:webHidden/>
              </w:rPr>
            </w:r>
            <w:r w:rsidRPr="009C13FD">
              <w:rPr>
                <w:rFonts w:ascii="Arial" w:hAnsi="Arial" w:cs="Arial"/>
                <w:noProof/>
                <w:webHidden/>
              </w:rPr>
              <w:fldChar w:fldCharType="separate"/>
            </w:r>
            <w:r w:rsidR="00A35FA0">
              <w:rPr>
                <w:rFonts w:ascii="Arial" w:hAnsi="Arial" w:cs="Arial"/>
                <w:noProof/>
                <w:webHidden/>
              </w:rPr>
              <w:t>11</w:t>
            </w:r>
            <w:r w:rsidRPr="009C13FD">
              <w:rPr>
                <w:rFonts w:ascii="Arial" w:hAnsi="Arial" w:cs="Arial"/>
                <w:noProof/>
                <w:webHidden/>
              </w:rPr>
              <w:fldChar w:fldCharType="end"/>
            </w:r>
          </w:hyperlink>
        </w:p>
        <w:p w14:paraId="0A5813D6" w14:textId="45231B9A" w:rsidR="006327EF" w:rsidRPr="009C13FD" w:rsidRDefault="006327EF" w:rsidP="006327EF">
          <w:pPr>
            <w:pStyle w:val="TOC3"/>
            <w:tabs>
              <w:tab w:val="right" w:leader="dot" w:pos="9016"/>
            </w:tabs>
            <w:rPr>
              <w:rFonts w:ascii="Arial" w:hAnsi="Arial" w:cs="Arial"/>
              <w:noProof/>
              <w:kern w:val="2"/>
              <w:sz w:val="24"/>
              <w:szCs w:val="24"/>
              <w:lang w:val="en-AU" w:eastAsia="en-AU"/>
              <w14:ligatures w14:val="standardContextual"/>
            </w:rPr>
          </w:pPr>
          <w:hyperlink w:anchor="_Toc183643591" w:history="1">
            <w:r w:rsidRPr="009C13FD">
              <w:rPr>
                <w:rStyle w:val="Hyperlink"/>
                <w:rFonts w:ascii="Arial" w:hAnsi="Arial" w:cs="Arial"/>
                <w:noProof/>
              </w:rPr>
              <w:t>Lack of guidance for course delivery</w:t>
            </w:r>
            <w:r w:rsidRPr="009C13FD">
              <w:rPr>
                <w:rFonts w:ascii="Arial" w:hAnsi="Arial" w:cs="Arial"/>
                <w:noProof/>
                <w:webHidden/>
              </w:rPr>
              <w:tab/>
            </w:r>
            <w:r w:rsidRPr="009C13FD">
              <w:rPr>
                <w:rFonts w:ascii="Arial" w:hAnsi="Arial" w:cs="Arial"/>
                <w:noProof/>
                <w:webHidden/>
              </w:rPr>
              <w:fldChar w:fldCharType="begin"/>
            </w:r>
            <w:r w:rsidRPr="009C13FD">
              <w:rPr>
                <w:rFonts w:ascii="Arial" w:hAnsi="Arial" w:cs="Arial"/>
                <w:noProof/>
                <w:webHidden/>
              </w:rPr>
              <w:instrText xml:space="preserve"> PAGEREF _Toc183643591 \h </w:instrText>
            </w:r>
            <w:r w:rsidRPr="009C13FD">
              <w:rPr>
                <w:rFonts w:ascii="Arial" w:hAnsi="Arial" w:cs="Arial"/>
                <w:noProof/>
                <w:webHidden/>
              </w:rPr>
            </w:r>
            <w:r w:rsidRPr="009C13FD">
              <w:rPr>
                <w:rFonts w:ascii="Arial" w:hAnsi="Arial" w:cs="Arial"/>
                <w:noProof/>
                <w:webHidden/>
              </w:rPr>
              <w:fldChar w:fldCharType="separate"/>
            </w:r>
            <w:r w:rsidR="00A35FA0">
              <w:rPr>
                <w:rFonts w:ascii="Arial" w:hAnsi="Arial" w:cs="Arial"/>
                <w:noProof/>
                <w:webHidden/>
              </w:rPr>
              <w:t>12</w:t>
            </w:r>
            <w:r w:rsidRPr="009C13FD">
              <w:rPr>
                <w:rFonts w:ascii="Arial" w:hAnsi="Arial" w:cs="Arial"/>
                <w:noProof/>
                <w:webHidden/>
              </w:rPr>
              <w:fldChar w:fldCharType="end"/>
            </w:r>
          </w:hyperlink>
        </w:p>
        <w:p w14:paraId="6FFD9CEE" w14:textId="27691FB9" w:rsidR="006327EF" w:rsidRPr="009C13FD" w:rsidRDefault="006327EF" w:rsidP="006327EF">
          <w:pPr>
            <w:pStyle w:val="TOC2"/>
            <w:rPr>
              <w:kern w:val="2"/>
              <w:sz w:val="24"/>
              <w:szCs w:val="24"/>
              <w:lang w:val="en-AU" w:eastAsia="en-AU"/>
              <w14:ligatures w14:val="standardContextual"/>
            </w:rPr>
          </w:pPr>
          <w:hyperlink w:anchor="_Toc183643592" w:history="1">
            <w:r w:rsidRPr="009C13FD">
              <w:rPr>
                <w:rStyle w:val="Hyperlink"/>
              </w:rPr>
              <w:t>Catalyst for change</w:t>
            </w:r>
            <w:r w:rsidRPr="009C13FD">
              <w:rPr>
                <w:webHidden/>
              </w:rPr>
              <w:tab/>
            </w:r>
            <w:r w:rsidRPr="009C13FD">
              <w:rPr>
                <w:webHidden/>
              </w:rPr>
              <w:fldChar w:fldCharType="begin"/>
            </w:r>
            <w:r w:rsidRPr="009C13FD">
              <w:rPr>
                <w:webHidden/>
              </w:rPr>
              <w:instrText xml:space="preserve"> PAGEREF _Toc183643592 \h </w:instrText>
            </w:r>
            <w:r w:rsidRPr="009C13FD">
              <w:rPr>
                <w:webHidden/>
              </w:rPr>
            </w:r>
            <w:r w:rsidRPr="009C13FD">
              <w:rPr>
                <w:webHidden/>
              </w:rPr>
              <w:fldChar w:fldCharType="separate"/>
            </w:r>
            <w:r w:rsidR="00A35FA0">
              <w:rPr>
                <w:webHidden/>
              </w:rPr>
              <w:t>13</w:t>
            </w:r>
            <w:r w:rsidRPr="009C13FD">
              <w:rPr>
                <w:webHidden/>
              </w:rPr>
              <w:fldChar w:fldCharType="end"/>
            </w:r>
          </w:hyperlink>
        </w:p>
        <w:p w14:paraId="6F7A4C65" w14:textId="2CA2E0B0" w:rsidR="006327EF" w:rsidRDefault="006327EF" w:rsidP="006327EF">
          <w:pPr>
            <w:pStyle w:val="TOC1"/>
            <w:rPr>
              <w:rFonts w:asciiTheme="minorHAnsi" w:eastAsiaTheme="minorEastAsia" w:hAnsiTheme="minorHAnsi" w:cstheme="minorBidi"/>
              <w:lang w:eastAsia="en-AU"/>
            </w:rPr>
          </w:pPr>
          <w:hyperlink w:anchor="_Toc183643593" w:history="1">
            <w:r w:rsidRPr="0015483B">
              <w:rPr>
                <w:rStyle w:val="Hyperlink"/>
              </w:rPr>
              <w:t>3. A new model of VET qualifications</w:t>
            </w:r>
            <w:r>
              <w:rPr>
                <w:webHidden/>
              </w:rPr>
              <w:tab/>
            </w:r>
            <w:r>
              <w:rPr>
                <w:webHidden/>
              </w:rPr>
              <w:fldChar w:fldCharType="begin"/>
            </w:r>
            <w:r>
              <w:rPr>
                <w:webHidden/>
              </w:rPr>
              <w:instrText xml:space="preserve"> PAGEREF _Toc183643593 \h </w:instrText>
            </w:r>
            <w:r>
              <w:rPr>
                <w:webHidden/>
              </w:rPr>
            </w:r>
            <w:r>
              <w:rPr>
                <w:webHidden/>
              </w:rPr>
              <w:fldChar w:fldCharType="separate"/>
            </w:r>
            <w:r w:rsidR="00A35FA0">
              <w:rPr>
                <w:webHidden/>
              </w:rPr>
              <w:t>14</w:t>
            </w:r>
            <w:r>
              <w:rPr>
                <w:webHidden/>
              </w:rPr>
              <w:fldChar w:fldCharType="end"/>
            </w:r>
          </w:hyperlink>
        </w:p>
        <w:p w14:paraId="41D1BB4C" w14:textId="354D8289" w:rsidR="006327EF" w:rsidRPr="009C13FD" w:rsidRDefault="006327EF" w:rsidP="006327EF">
          <w:pPr>
            <w:pStyle w:val="TOC2"/>
            <w:rPr>
              <w:kern w:val="2"/>
              <w:sz w:val="24"/>
              <w:szCs w:val="24"/>
              <w:lang w:val="en-AU" w:eastAsia="en-AU"/>
              <w14:ligatures w14:val="standardContextual"/>
            </w:rPr>
          </w:pPr>
          <w:hyperlink w:anchor="_Toc183643595" w:history="1">
            <w:r w:rsidRPr="009C13FD">
              <w:rPr>
                <w:rStyle w:val="Hyperlink"/>
              </w:rPr>
              <w:t>A new coherent system to deliver on Skills Ministers’ ambitions</w:t>
            </w:r>
            <w:r w:rsidRPr="009C13FD">
              <w:rPr>
                <w:webHidden/>
              </w:rPr>
              <w:tab/>
            </w:r>
            <w:r w:rsidRPr="009C13FD">
              <w:rPr>
                <w:webHidden/>
              </w:rPr>
              <w:fldChar w:fldCharType="begin"/>
            </w:r>
            <w:r w:rsidRPr="009C13FD">
              <w:rPr>
                <w:webHidden/>
              </w:rPr>
              <w:instrText xml:space="preserve"> PAGEREF _Toc183643595 \h </w:instrText>
            </w:r>
            <w:r w:rsidRPr="009C13FD">
              <w:rPr>
                <w:webHidden/>
              </w:rPr>
            </w:r>
            <w:r w:rsidRPr="009C13FD">
              <w:rPr>
                <w:webHidden/>
              </w:rPr>
              <w:fldChar w:fldCharType="separate"/>
            </w:r>
            <w:r w:rsidR="00A35FA0">
              <w:rPr>
                <w:webHidden/>
              </w:rPr>
              <w:t>14</w:t>
            </w:r>
            <w:r w:rsidRPr="009C13FD">
              <w:rPr>
                <w:webHidden/>
              </w:rPr>
              <w:fldChar w:fldCharType="end"/>
            </w:r>
          </w:hyperlink>
        </w:p>
        <w:p w14:paraId="260B2F26" w14:textId="7B23857B" w:rsidR="006327EF" w:rsidRPr="009C13FD" w:rsidRDefault="006327EF" w:rsidP="006327EF">
          <w:pPr>
            <w:pStyle w:val="TOC2"/>
            <w:rPr>
              <w:kern w:val="2"/>
              <w:sz w:val="24"/>
              <w:szCs w:val="24"/>
              <w:lang w:val="en-AU" w:eastAsia="en-AU"/>
              <w14:ligatures w14:val="standardContextual"/>
            </w:rPr>
          </w:pPr>
          <w:hyperlink w:anchor="_Toc183643596" w:history="1">
            <w:r w:rsidRPr="009C13FD">
              <w:rPr>
                <w:rStyle w:val="Hyperlink"/>
              </w:rPr>
              <w:t>Moving away from the ‘one-size-fits-all’ approach creates opportunities for more effective qualifications</w:t>
            </w:r>
            <w:r w:rsidRPr="009C13FD">
              <w:rPr>
                <w:webHidden/>
              </w:rPr>
              <w:tab/>
            </w:r>
            <w:r w:rsidRPr="009C13FD">
              <w:rPr>
                <w:webHidden/>
              </w:rPr>
              <w:fldChar w:fldCharType="begin"/>
            </w:r>
            <w:r w:rsidRPr="009C13FD">
              <w:rPr>
                <w:webHidden/>
              </w:rPr>
              <w:instrText xml:space="preserve"> PAGEREF _Toc183643596 \h </w:instrText>
            </w:r>
            <w:r w:rsidRPr="009C13FD">
              <w:rPr>
                <w:webHidden/>
              </w:rPr>
            </w:r>
            <w:r w:rsidRPr="009C13FD">
              <w:rPr>
                <w:webHidden/>
              </w:rPr>
              <w:fldChar w:fldCharType="separate"/>
            </w:r>
            <w:r w:rsidR="00A35FA0">
              <w:rPr>
                <w:webHidden/>
              </w:rPr>
              <w:t>15</w:t>
            </w:r>
            <w:r w:rsidRPr="009C13FD">
              <w:rPr>
                <w:webHidden/>
              </w:rPr>
              <w:fldChar w:fldCharType="end"/>
            </w:r>
          </w:hyperlink>
        </w:p>
        <w:p w14:paraId="161C84CC" w14:textId="3FBADEFA" w:rsidR="006327EF" w:rsidRPr="009C13FD" w:rsidRDefault="006327EF" w:rsidP="006327EF">
          <w:pPr>
            <w:pStyle w:val="TOC2"/>
            <w:rPr>
              <w:kern w:val="2"/>
              <w:sz w:val="24"/>
              <w:szCs w:val="24"/>
              <w:lang w:val="en-AU" w:eastAsia="en-AU"/>
              <w14:ligatures w14:val="standardContextual"/>
            </w:rPr>
          </w:pPr>
          <w:hyperlink w:anchor="_Toc183643597" w:history="1">
            <w:r w:rsidRPr="009C13FD">
              <w:rPr>
                <w:rStyle w:val="Hyperlink"/>
              </w:rPr>
              <w:t>Qualifications-first approach</w:t>
            </w:r>
            <w:r w:rsidRPr="009C13FD">
              <w:rPr>
                <w:webHidden/>
              </w:rPr>
              <w:tab/>
            </w:r>
            <w:r w:rsidRPr="009C13FD">
              <w:rPr>
                <w:webHidden/>
              </w:rPr>
              <w:fldChar w:fldCharType="begin"/>
            </w:r>
            <w:r w:rsidRPr="009C13FD">
              <w:rPr>
                <w:webHidden/>
              </w:rPr>
              <w:instrText xml:space="preserve"> PAGEREF _Toc183643597 \h </w:instrText>
            </w:r>
            <w:r w:rsidRPr="009C13FD">
              <w:rPr>
                <w:webHidden/>
              </w:rPr>
            </w:r>
            <w:r w:rsidRPr="009C13FD">
              <w:rPr>
                <w:webHidden/>
              </w:rPr>
              <w:fldChar w:fldCharType="separate"/>
            </w:r>
            <w:r w:rsidR="00A35FA0">
              <w:rPr>
                <w:webHidden/>
              </w:rPr>
              <w:t>18</w:t>
            </w:r>
            <w:r w:rsidRPr="009C13FD">
              <w:rPr>
                <w:webHidden/>
              </w:rPr>
              <w:fldChar w:fldCharType="end"/>
            </w:r>
          </w:hyperlink>
        </w:p>
        <w:p w14:paraId="5F1F3E3B" w14:textId="134241B8" w:rsidR="006327EF" w:rsidRPr="009C13FD" w:rsidRDefault="006327EF" w:rsidP="006327EF">
          <w:pPr>
            <w:pStyle w:val="TOC2"/>
            <w:rPr>
              <w:kern w:val="2"/>
              <w:sz w:val="24"/>
              <w:szCs w:val="24"/>
              <w:lang w:val="en-AU" w:eastAsia="en-AU"/>
              <w14:ligatures w14:val="standardContextual"/>
            </w:rPr>
          </w:pPr>
          <w:hyperlink w:anchor="_Toc183643599" w:history="1">
            <w:r w:rsidRPr="009C13FD">
              <w:rPr>
                <w:rStyle w:val="Hyperlink"/>
              </w:rPr>
              <w:t>Principles need to guide development of qualifications</w:t>
            </w:r>
            <w:r w:rsidRPr="009C13FD">
              <w:rPr>
                <w:webHidden/>
              </w:rPr>
              <w:tab/>
            </w:r>
            <w:r w:rsidRPr="009C13FD">
              <w:rPr>
                <w:webHidden/>
              </w:rPr>
              <w:fldChar w:fldCharType="begin"/>
            </w:r>
            <w:r w:rsidRPr="009C13FD">
              <w:rPr>
                <w:webHidden/>
              </w:rPr>
              <w:instrText xml:space="preserve"> PAGEREF _Toc183643599 \h </w:instrText>
            </w:r>
            <w:r w:rsidRPr="009C13FD">
              <w:rPr>
                <w:webHidden/>
              </w:rPr>
            </w:r>
            <w:r w:rsidRPr="009C13FD">
              <w:rPr>
                <w:webHidden/>
              </w:rPr>
              <w:fldChar w:fldCharType="separate"/>
            </w:r>
            <w:r w:rsidR="00A35FA0">
              <w:rPr>
                <w:webHidden/>
              </w:rPr>
              <w:t>24</w:t>
            </w:r>
            <w:r w:rsidRPr="009C13FD">
              <w:rPr>
                <w:webHidden/>
              </w:rPr>
              <w:fldChar w:fldCharType="end"/>
            </w:r>
          </w:hyperlink>
        </w:p>
        <w:p w14:paraId="4CA33925" w14:textId="7DB5B4B6" w:rsidR="006327EF" w:rsidRPr="009C13FD" w:rsidRDefault="006327EF" w:rsidP="006327EF">
          <w:pPr>
            <w:pStyle w:val="TOC2"/>
            <w:rPr>
              <w:kern w:val="2"/>
              <w:sz w:val="24"/>
              <w:szCs w:val="24"/>
              <w:lang w:val="en-AU" w:eastAsia="en-AU"/>
              <w14:ligatures w14:val="standardContextual"/>
            </w:rPr>
          </w:pPr>
          <w:hyperlink w:anchor="_Toc183643604" w:history="1">
            <w:r w:rsidRPr="009C13FD">
              <w:rPr>
                <w:rStyle w:val="Hyperlink"/>
              </w:rPr>
              <w:t>A system that integrates Application of Skills and Knowledge (ASK)</w:t>
            </w:r>
            <w:r w:rsidRPr="009C13FD">
              <w:rPr>
                <w:webHidden/>
              </w:rPr>
              <w:tab/>
            </w:r>
            <w:r w:rsidRPr="009C13FD">
              <w:rPr>
                <w:webHidden/>
              </w:rPr>
              <w:fldChar w:fldCharType="begin"/>
            </w:r>
            <w:r w:rsidRPr="009C13FD">
              <w:rPr>
                <w:webHidden/>
              </w:rPr>
              <w:instrText xml:space="preserve"> PAGEREF _Toc183643604 \h </w:instrText>
            </w:r>
            <w:r w:rsidRPr="009C13FD">
              <w:rPr>
                <w:webHidden/>
              </w:rPr>
            </w:r>
            <w:r w:rsidRPr="009C13FD">
              <w:rPr>
                <w:webHidden/>
              </w:rPr>
              <w:fldChar w:fldCharType="separate"/>
            </w:r>
            <w:r w:rsidR="00A35FA0">
              <w:rPr>
                <w:webHidden/>
              </w:rPr>
              <w:t>27</w:t>
            </w:r>
            <w:r w:rsidRPr="009C13FD">
              <w:rPr>
                <w:webHidden/>
              </w:rPr>
              <w:fldChar w:fldCharType="end"/>
            </w:r>
          </w:hyperlink>
        </w:p>
        <w:p w14:paraId="2CD426DF" w14:textId="1A4ACAEA" w:rsidR="006327EF" w:rsidRDefault="006327EF" w:rsidP="006327EF">
          <w:pPr>
            <w:pStyle w:val="TOC1"/>
            <w:rPr>
              <w:rFonts w:asciiTheme="minorHAnsi" w:eastAsiaTheme="minorEastAsia" w:hAnsiTheme="minorHAnsi" w:cstheme="minorBidi"/>
              <w:lang w:eastAsia="en-AU"/>
            </w:rPr>
          </w:pPr>
          <w:hyperlink w:anchor="_Toc183643613" w:history="1">
            <w:r w:rsidRPr="0015483B">
              <w:rPr>
                <w:rStyle w:val="Hyperlink"/>
              </w:rPr>
              <w:t>4. Key enablers for success</w:t>
            </w:r>
            <w:r>
              <w:rPr>
                <w:webHidden/>
              </w:rPr>
              <w:tab/>
            </w:r>
            <w:r>
              <w:rPr>
                <w:webHidden/>
              </w:rPr>
              <w:fldChar w:fldCharType="begin"/>
            </w:r>
            <w:r>
              <w:rPr>
                <w:webHidden/>
              </w:rPr>
              <w:instrText xml:space="preserve"> PAGEREF _Toc183643613 \h </w:instrText>
            </w:r>
            <w:r>
              <w:rPr>
                <w:webHidden/>
              </w:rPr>
            </w:r>
            <w:r>
              <w:rPr>
                <w:webHidden/>
              </w:rPr>
              <w:fldChar w:fldCharType="separate"/>
            </w:r>
            <w:r w:rsidR="00A35FA0">
              <w:rPr>
                <w:webHidden/>
              </w:rPr>
              <w:t>38</w:t>
            </w:r>
            <w:r>
              <w:rPr>
                <w:webHidden/>
              </w:rPr>
              <w:fldChar w:fldCharType="end"/>
            </w:r>
          </w:hyperlink>
        </w:p>
        <w:p w14:paraId="61E3F819" w14:textId="2874264B" w:rsidR="006327EF" w:rsidRPr="009C13FD" w:rsidRDefault="006327EF" w:rsidP="006327EF">
          <w:pPr>
            <w:pStyle w:val="TOC2"/>
            <w:rPr>
              <w:kern w:val="2"/>
              <w:sz w:val="24"/>
              <w:szCs w:val="24"/>
              <w:lang w:val="en-AU" w:eastAsia="en-AU"/>
              <w14:ligatures w14:val="standardContextual"/>
            </w:rPr>
          </w:pPr>
          <w:hyperlink w:anchor="_Toc183643615" w:history="1">
            <w:r w:rsidRPr="009C13FD">
              <w:rPr>
                <w:rStyle w:val="Hyperlink"/>
              </w:rPr>
              <w:t>Quality and assurance</w:t>
            </w:r>
            <w:r w:rsidRPr="009C13FD">
              <w:rPr>
                <w:webHidden/>
              </w:rPr>
              <w:tab/>
            </w:r>
            <w:r w:rsidRPr="009C13FD">
              <w:rPr>
                <w:webHidden/>
              </w:rPr>
              <w:fldChar w:fldCharType="begin"/>
            </w:r>
            <w:r w:rsidRPr="009C13FD">
              <w:rPr>
                <w:webHidden/>
              </w:rPr>
              <w:instrText xml:space="preserve"> PAGEREF _Toc183643615 \h </w:instrText>
            </w:r>
            <w:r w:rsidRPr="009C13FD">
              <w:rPr>
                <w:webHidden/>
              </w:rPr>
            </w:r>
            <w:r w:rsidRPr="009C13FD">
              <w:rPr>
                <w:webHidden/>
              </w:rPr>
              <w:fldChar w:fldCharType="separate"/>
            </w:r>
            <w:r w:rsidR="00A35FA0">
              <w:rPr>
                <w:webHidden/>
              </w:rPr>
              <w:t>38</w:t>
            </w:r>
            <w:r w:rsidRPr="009C13FD">
              <w:rPr>
                <w:webHidden/>
              </w:rPr>
              <w:fldChar w:fldCharType="end"/>
            </w:r>
          </w:hyperlink>
        </w:p>
        <w:p w14:paraId="01B1D50A" w14:textId="602A54D0" w:rsidR="006327EF" w:rsidRPr="009C13FD" w:rsidRDefault="006327EF" w:rsidP="006327EF">
          <w:pPr>
            <w:pStyle w:val="TOC2"/>
            <w:rPr>
              <w:kern w:val="2"/>
              <w:sz w:val="24"/>
              <w:szCs w:val="24"/>
              <w:lang w:val="en-AU" w:eastAsia="en-AU"/>
              <w14:ligatures w14:val="standardContextual"/>
            </w:rPr>
          </w:pPr>
          <w:hyperlink w:anchor="_Toc183643616" w:history="1">
            <w:r w:rsidRPr="009C13FD">
              <w:rPr>
                <w:rStyle w:val="Hyperlink"/>
              </w:rPr>
              <w:t>Data and Insights</w:t>
            </w:r>
            <w:r w:rsidRPr="009C13FD">
              <w:rPr>
                <w:webHidden/>
              </w:rPr>
              <w:tab/>
            </w:r>
            <w:r w:rsidRPr="009C13FD">
              <w:rPr>
                <w:webHidden/>
              </w:rPr>
              <w:fldChar w:fldCharType="begin"/>
            </w:r>
            <w:r w:rsidRPr="009C13FD">
              <w:rPr>
                <w:webHidden/>
              </w:rPr>
              <w:instrText xml:space="preserve"> PAGEREF _Toc183643616 \h </w:instrText>
            </w:r>
            <w:r w:rsidRPr="009C13FD">
              <w:rPr>
                <w:webHidden/>
              </w:rPr>
            </w:r>
            <w:r w:rsidRPr="009C13FD">
              <w:rPr>
                <w:webHidden/>
              </w:rPr>
              <w:fldChar w:fldCharType="separate"/>
            </w:r>
            <w:r w:rsidR="00A35FA0">
              <w:rPr>
                <w:webHidden/>
              </w:rPr>
              <w:t>40</w:t>
            </w:r>
            <w:r w:rsidRPr="009C13FD">
              <w:rPr>
                <w:webHidden/>
              </w:rPr>
              <w:fldChar w:fldCharType="end"/>
            </w:r>
          </w:hyperlink>
        </w:p>
        <w:p w14:paraId="1E46A113" w14:textId="73FD7936" w:rsidR="006327EF" w:rsidRPr="009C13FD" w:rsidRDefault="006327EF" w:rsidP="006327EF">
          <w:pPr>
            <w:pStyle w:val="TOC2"/>
            <w:rPr>
              <w:kern w:val="2"/>
              <w:sz w:val="24"/>
              <w:szCs w:val="24"/>
              <w:lang w:val="en-AU" w:eastAsia="en-AU"/>
              <w14:ligatures w14:val="standardContextual"/>
            </w:rPr>
          </w:pPr>
          <w:hyperlink w:anchor="_Toc183643617" w:history="1">
            <w:r w:rsidRPr="009C13FD">
              <w:rPr>
                <w:rStyle w:val="Hyperlink"/>
              </w:rPr>
              <w:t>Funding</w:t>
            </w:r>
            <w:r w:rsidRPr="009C13FD">
              <w:rPr>
                <w:webHidden/>
              </w:rPr>
              <w:tab/>
            </w:r>
            <w:r w:rsidRPr="009C13FD">
              <w:rPr>
                <w:webHidden/>
              </w:rPr>
              <w:fldChar w:fldCharType="begin"/>
            </w:r>
            <w:r w:rsidRPr="009C13FD">
              <w:rPr>
                <w:webHidden/>
              </w:rPr>
              <w:instrText xml:space="preserve"> PAGEREF _Toc183643617 \h </w:instrText>
            </w:r>
            <w:r w:rsidRPr="009C13FD">
              <w:rPr>
                <w:webHidden/>
              </w:rPr>
            </w:r>
            <w:r w:rsidRPr="009C13FD">
              <w:rPr>
                <w:webHidden/>
              </w:rPr>
              <w:fldChar w:fldCharType="separate"/>
            </w:r>
            <w:r w:rsidR="00A35FA0">
              <w:rPr>
                <w:webHidden/>
              </w:rPr>
              <w:t>40</w:t>
            </w:r>
            <w:r w:rsidRPr="009C13FD">
              <w:rPr>
                <w:webHidden/>
              </w:rPr>
              <w:fldChar w:fldCharType="end"/>
            </w:r>
          </w:hyperlink>
        </w:p>
        <w:p w14:paraId="169E117A" w14:textId="0CF218FA" w:rsidR="006327EF" w:rsidRPr="009C13FD" w:rsidRDefault="006327EF" w:rsidP="006327EF">
          <w:pPr>
            <w:pStyle w:val="TOC2"/>
            <w:rPr>
              <w:rStyle w:val="Hyperlink"/>
              <w:color w:val="auto"/>
            </w:rPr>
          </w:pPr>
          <w:hyperlink w:anchor="_Toc183643618" w:history="1">
            <w:r w:rsidRPr="009C13FD">
              <w:rPr>
                <w:rStyle w:val="Hyperlink"/>
                <w:color w:val="auto"/>
              </w:rPr>
              <w:t>Skills Taxonomy</w:t>
            </w:r>
            <w:r w:rsidRPr="009C13FD">
              <w:rPr>
                <w:webHidden/>
              </w:rPr>
              <w:tab/>
            </w:r>
            <w:r w:rsidRPr="009C13FD">
              <w:rPr>
                <w:webHidden/>
              </w:rPr>
              <w:fldChar w:fldCharType="begin"/>
            </w:r>
            <w:r w:rsidRPr="009C13FD">
              <w:rPr>
                <w:webHidden/>
              </w:rPr>
              <w:instrText xml:space="preserve"> PAGEREF _Toc183643618 \h </w:instrText>
            </w:r>
            <w:r w:rsidRPr="009C13FD">
              <w:rPr>
                <w:webHidden/>
              </w:rPr>
            </w:r>
            <w:r w:rsidRPr="009C13FD">
              <w:rPr>
                <w:webHidden/>
              </w:rPr>
              <w:fldChar w:fldCharType="separate"/>
            </w:r>
            <w:r w:rsidR="00A35FA0">
              <w:rPr>
                <w:webHidden/>
              </w:rPr>
              <w:t>40</w:t>
            </w:r>
            <w:r w:rsidRPr="009C13FD">
              <w:rPr>
                <w:webHidden/>
              </w:rPr>
              <w:fldChar w:fldCharType="end"/>
            </w:r>
          </w:hyperlink>
        </w:p>
        <w:p w14:paraId="491128F2" w14:textId="77777777" w:rsidR="006327EF" w:rsidRDefault="006327EF" w:rsidP="006327EF">
          <w:pPr>
            <w:rPr>
              <w:noProof/>
              <w:lang w:val="en-US"/>
            </w:rPr>
          </w:pPr>
        </w:p>
        <w:p w14:paraId="325CAB86" w14:textId="77777777" w:rsidR="006327EF" w:rsidRPr="009C13FD" w:rsidRDefault="006327EF" w:rsidP="006327EF">
          <w:pPr>
            <w:rPr>
              <w:noProof/>
              <w:lang w:val="en-US"/>
            </w:rPr>
          </w:pPr>
        </w:p>
        <w:p w14:paraId="282D04D4" w14:textId="3B157DE5" w:rsidR="006327EF" w:rsidRDefault="006327EF" w:rsidP="006327EF">
          <w:pPr>
            <w:pStyle w:val="TOC1"/>
            <w:rPr>
              <w:rFonts w:asciiTheme="minorHAnsi" w:eastAsiaTheme="minorEastAsia" w:hAnsiTheme="minorHAnsi" w:cstheme="minorBidi"/>
              <w:lang w:eastAsia="en-AU"/>
            </w:rPr>
          </w:pPr>
          <w:hyperlink w:anchor="_Toc183643619" w:history="1">
            <w:r w:rsidRPr="0015483B">
              <w:rPr>
                <w:rStyle w:val="Hyperlink"/>
              </w:rPr>
              <w:t>5. Building Capability and Capacity Across the VET System</w:t>
            </w:r>
            <w:r>
              <w:rPr>
                <w:webHidden/>
              </w:rPr>
              <w:tab/>
            </w:r>
            <w:r>
              <w:rPr>
                <w:webHidden/>
              </w:rPr>
              <w:fldChar w:fldCharType="begin"/>
            </w:r>
            <w:r>
              <w:rPr>
                <w:webHidden/>
              </w:rPr>
              <w:instrText xml:space="preserve"> PAGEREF _Toc183643619 \h </w:instrText>
            </w:r>
            <w:r>
              <w:rPr>
                <w:webHidden/>
              </w:rPr>
            </w:r>
            <w:r>
              <w:rPr>
                <w:webHidden/>
              </w:rPr>
              <w:fldChar w:fldCharType="separate"/>
            </w:r>
            <w:r w:rsidR="00A35FA0">
              <w:rPr>
                <w:webHidden/>
              </w:rPr>
              <w:t>42</w:t>
            </w:r>
            <w:r>
              <w:rPr>
                <w:webHidden/>
              </w:rPr>
              <w:fldChar w:fldCharType="end"/>
            </w:r>
          </w:hyperlink>
        </w:p>
        <w:p w14:paraId="621F07FD" w14:textId="0075A02D" w:rsidR="006327EF" w:rsidRDefault="006327EF" w:rsidP="006327EF">
          <w:pPr>
            <w:pStyle w:val="TOC2"/>
            <w:rPr>
              <w:rFonts w:asciiTheme="minorHAnsi" w:hAnsiTheme="minorHAnsi" w:cstheme="minorBidi"/>
              <w:kern w:val="2"/>
              <w:sz w:val="24"/>
              <w:szCs w:val="24"/>
              <w:lang w:val="en-AU" w:eastAsia="en-AU"/>
              <w14:ligatures w14:val="standardContextual"/>
            </w:rPr>
          </w:pPr>
          <w:hyperlink w:anchor="_Toc183643621" w:history="1">
            <w:r w:rsidRPr="0015483B">
              <w:rPr>
                <w:rStyle w:val="Hyperlink"/>
              </w:rPr>
              <w:t>Strengthening the Jobs and Skills Councils (JSCs) and Developer Workforce</w:t>
            </w:r>
            <w:r>
              <w:rPr>
                <w:webHidden/>
              </w:rPr>
              <w:tab/>
            </w:r>
            <w:r>
              <w:rPr>
                <w:webHidden/>
              </w:rPr>
              <w:fldChar w:fldCharType="begin"/>
            </w:r>
            <w:r>
              <w:rPr>
                <w:webHidden/>
              </w:rPr>
              <w:instrText xml:space="preserve"> PAGEREF _Toc183643621 \h </w:instrText>
            </w:r>
            <w:r>
              <w:rPr>
                <w:webHidden/>
              </w:rPr>
            </w:r>
            <w:r>
              <w:rPr>
                <w:webHidden/>
              </w:rPr>
              <w:fldChar w:fldCharType="separate"/>
            </w:r>
            <w:r w:rsidR="00A35FA0">
              <w:rPr>
                <w:webHidden/>
              </w:rPr>
              <w:t>43</w:t>
            </w:r>
            <w:r>
              <w:rPr>
                <w:webHidden/>
              </w:rPr>
              <w:fldChar w:fldCharType="end"/>
            </w:r>
          </w:hyperlink>
        </w:p>
        <w:p w14:paraId="5B825FFB" w14:textId="6785BCEF" w:rsidR="006327EF" w:rsidRDefault="006327EF" w:rsidP="006327EF">
          <w:pPr>
            <w:pStyle w:val="TOC2"/>
            <w:rPr>
              <w:rFonts w:asciiTheme="minorHAnsi" w:hAnsiTheme="minorHAnsi" w:cstheme="minorBidi"/>
              <w:kern w:val="2"/>
              <w:sz w:val="24"/>
              <w:szCs w:val="24"/>
              <w:lang w:val="en-AU" w:eastAsia="en-AU"/>
              <w14:ligatures w14:val="standardContextual"/>
            </w:rPr>
          </w:pPr>
          <w:hyperlink w:anchor="_Toc183643622" w:history="1">
            <w:r w:rsidRPr="0015483B">
              <w:rPr>
                <w:rStyle w:val="Hyperlink"/>
              </w:rPr>
              <w:t>Emphasis on Knowledge and Adaptability</w:t>
            </w:r>
            <w:r>
              <w:rPr>
                <w:webHidden/>
              </w:rPr>
              <w:tab/>
            </w:r>
            <w:r>
              <w:rPr>
                <w:webHidden/>
              </w:rPr>
              <w:fldChar w:fldCharType="begin"/>
            </w:r>
            <w:r>
              <w:rPr>
                <w:webHidden/>
              </w:rPr>
              <w:instrText xml:space="preserve"> PAGEREF _Toc183643622 \h </w:instrText>
            </w:r>
            <w:r>
              <w:rPr>
                <w:webHidden/>
              </w:rPr>
            </w:r>
            <w:r>
              <w:rPr>
                <w:webHidden/>
              </w:rPr>
              <w:fldChar w:fldCharType="separate"/>
            </w:r>
            <w:r w:rsidR="00A35FA0">
              <w:rPr>
                <w:webHidden/>
              </w:rPr>
              <w:t>43</w:t>
            </w:r>
            <w:r>
              <w:rPr>
                <w:webHidden/>
              </w:rPr>
              <w:fldChar w:fldCharType="end"/>
            </w:r>
          </w:hyperlink>
        </w:p>
        <w:p w14:paraId="33A90FAE" w14:textId="0268A98C" w:rsidR="006327EF" w:rsidRDefault="006327EF" w:rsidP="006327EF">
          <w:pPr>
            <w:pStyle w:val="TOC2"/>
            <w:rPr>
              <w:rFonts w:asciiTheme="minorHAnsi" w:hAnsiTheme="minorHAnsi" w:cstheme="minorBidi"/>
              <w:kern w:val="2"/>
              <w:sz w:val="24"/>
              <w:szCs w:val="24"/>
              <w:lang w:val="en-AU" w:eastAsia="en-AU"/>
              <w14:ligatures w14:val="standardContextual"/>
            </w:rPr>
          </w:pPr>
          <w:hyperlink w:anchor="_Toc183643623" w:history="1">
            <w:r w:rsidRPr="0015483B">
              <w:rPr>
                <w:rStyle w:val="Hyperlink"/>
              </w:rPr>
              <w:t>Building the Registered Training Organisation (RTO) Workforce</w:t>
            </w:r>
            <w:r>
              <w:rPr>
                <w:webHidden/>
              </w:rPr>
              <w:tab/>
            </w:r>
            <w:r>
              <w:rPr>
                <w:webHidden/>
              </w:rPr>
              <w:fldChar w:fldCharType="begin"/>
            </w:r>
            <w:r>
              <w:rPr>
                <w:webHidden/>
              </w:rPr>
              <w:instrText xml:space="preserve"> PAGEREF _Toc183643623 \h </w:instrText>
            </w:r>
            <w:r>
              <w:rPr>
                <w:webHidden/>
              </w:rPr>
            </w:r>
            <w:r>
              <w:rPr>
                <w:webHidden/>
              </w:rPr>
              <w:fldChar w:fldCharType="separate"/>
            </w:r>
            <w:r w:rsidR="00A35FA0">
              <w:rPr>
                <w:webHidden/>
              </w:rPr>
              <w:t>44</w:t>
            </w:r>
            <w:r>
              <w:rPr>
                <w:webHidden/>
              </w:rPr>
              <w:fldChar w:fldCharType="end"/>
            </w:r>
          </w:hyperlink>
        </w:p>
        <w:p w14:paraId="77CB4479" w14:textId="35A8A117" w:rsidR="006327EF" w:rsidRDefault="006327EF" w:rsidP="006327EF">
          <w:pPr>
            <w:pStyle w:val="TOC1"/>
            <w:rPr>
              <w:rFonts w:asciiTheme="minorHAnsi" w:eastAsiaTheme="minorEastAsia" w:hAnsiTheme="minorHAnsi" w:cstheme="minorBidi"/>
              <w:lang w:eastAsia="en-AU"/>
            </w:rPr>
          </w:pPr>
          <w:hyperlink w:anchor="_Toc183643624" w:history="1">
            <w:r w:rsidRPr="0015483B">
              <w:rPr>
                <w:rStyle w:val="Hyperlink"/>
              </w:rPr>
              <w:t>6. A structured program of change is needed</w:t>
            </w:r>
            <w:r>
              <w:rPr>
                <w:webHidden/>
              </w:rPr>
              <w:tab/>
            </w:r>
            <w:r>
              <w:rPr>
                <w:webHidden/>
              </w:rPr>
              <w:fldChar w:fldCharType="begin"/>
            </w:r>
            <w:r>
              <w:rPr>
                <w:webHidden/>
              </w:rPr>
              <w:instrText xml:space="preserve"> PAGEREF _Toc183643624 \h </w:instrText>
            </w:r>
            <w:r>
              <w:rPr>
                <w:webHidden/>
              </w:rPr>
            </w:r>
            <w:r>
              <w:rPr>
                <w:webHidden/>
              </w:rPr>
              <w:fldChar w:fldCharType="separate"/>
            </w:r>
            <w:r w:rsidR="00A35FA0">
              <w:rPr>
                <w:webHidden/>
              </w:rPr>
              <w:t>45</w:t>
            </w:r>
            <w:r>
              <w:rPr>
                <w:webHidden/>
              </w:rPr>
              <w:fldChar w:fldCharType="end"/>
            </w:r>
          </w:hyperlink>
        </w:p>
        <w:p w14:paraId="4C0ED3FC" w14:textId="19E16075" w:rsidR="006327EF" w:rsidRDefault="006327EF" w:rsidP="006327EF">
          <w:pPr>
            <w:pStyle w:val="TOC2"/>
            <w:rPr>
              <w:rFonts w:asciiTheme="minorHAnsi" w:hAnsiTheme="minorHAnsi" w:cstheme="minorBidi"/>
              <w:kern w:val="2"/>
              <w:sz w:val="24"/>
              <w:szCs w:val="24"/>
              <w:lang w:val="en-AU" w:eastAsia="en-AU"/>
              <w14:ligatures w14:val="standardContextual"/>
            </w:rPr>
          </w:pPr>
          <w:hyperlink w:anchor="_Toc183643626" w:history="1">
            <w:r w:rsidRPr="0015483B">
              <w:rPr>
                <w:rStyle w:val="Hyperlink"/>
              </w:rPr>
              <w:t>Clear tripartite governance is critical for success</w:t>
            </w:r>
            <w:r>
              <w:rPr>
                <w:webHidden/>
              </w:rPr>
              <w:tab/>
            </w:r>
            <w:r>
              <w:rPr>
                <w:webHidden/>
              </w:rPr>
              <w:fldChar w:fldCharType="begin"/>
            </w:r>
            <w:r>
              <w:rPr>
                <w:webHidden/>
              </w:rPr>
              <w:instrText xml:space="preserve"> PAGEREF _Toc183643626 \h </w:instrText>
            </w:r>
            <w:r>
              <w:rPr>
                <w:webHidden/>
              </w:rPr>
            </w:r>
            <w:r>
              <w:rPr>
                <w:webHidden/>
              </w:rPr>
              <w:fldChar w:fldCharType="separate"/>
            </w:r>
            <w:r w:rsidR="00A35FA0">
              <w:rPr>
                <w:webHidden/>
              </w:rPr>
              <w:t>46</w:t>
            </w:r>
            <w:r>
              <w:rPr>
                <w:webHidden/>
              </w:rPr>
              <w:fldChar w:fldCharType="end"/>
            </w:r>
          </w:hyperlink>
        </w:p>
        <w:p w14:paraId="6FE75877" w14:textId="4953CBE1" w:rsidR="006327EF" w:rsidRDefault="006327EF" w:rsidP="006327EF">
          <w:pPr>
            <w:pStyle w:val="TOC2"/>
            <w:rPr>
              <w:rFonts w:asciiTheme="minorHAnsi" w:hAnsiTheme="minorHAnsi" w:cstheme="minorBidi"/>
              <w:kern w:val="2"/>
              <w:sz w:val="24"/>
              <w:szCs w:val="24"/>
              <w:lang w:val="en-AU" w:eastAsia="en-AU"/>
              <w14:ligatures w14:val="standardContextual"/>
            </w:rPr>
          </w:pPr>
          <w:hyperlink w:anchor="_Toc183643632" w:history="1">
            <w:r w:rsidRPr="0015483B">
              <w:rPr>
                <w:rStyle w:val="Hyperlink"/>
              </w:rPr>
              <w:t>Oversight of the change process – connecting the work</w:t>
            </w:r>
            <w:r>
              <w:rPr>
                <w:webHidden/>
              </w:rPr>
              <w:tab/>
            </w:r>
            <w:r>
              <w:rPr>
                <w:webHidden/>
              </w:rPr>
              <w:fldChar w:fldCharType="begin"/>
            </w:r>
            <w:r>
              <w:rPr>
                <w:webHidden/>
              </w:rPr>
              <w:instrText xml:space="preserve"> PAGEREF _Toc183643632 \h </w:instrText>
            </w:r>
            <w:r>
              <w:rPr>
                <w:webHidden/>
              </w:rPr>
            </w:r>
            <w:r>
              <w:rPr>
                <w:webHidden/>
              </w:rPr>
              <w:fldChar w:fldCharType="separate"/>
            </w:r>
            <w:r w:rsidR="00A35FA0">
              <w:rPr>
                <w:webHidden/>
              </w:rPr>
              <w:t>51</w:t>
            </w:r>
            <w:r>
              <w:rPr>
                <w:webHidden/>
              </w:rPr>
              <w:fldChar w:fldCharType="end"/>
            </w:r>
          </w:hyperlink>
        </w:p>
        <w:p w14:paraId="1939B8FB" w14:textId="49934B8F" w:rsidR="006327EF" w:rsidRDefault="006327EF" w:rsidP="006327EF">
          <w:pPr>
            <w:pStyle w:val="TOC2"/>
            <w:rPr>
              <w:rFonts w:asciiTheme="minorHAnsi" w:hAnsiTheme="minorHAnsi" w:cstheme="minorBidi"/>
              <w:kern w:val="2"/>
              <w:sz w:val="24"/>
              <w:szCs w:val="24"/>
              <w:lang w:val="en-AU" w:eastAsia="en-AU"/>
              <w14:ligatures w14:val="standardContextual"/>
            </w:rPr>
          </w:pPr>
          <w:hyperlink w:anchor="_Toc183643636" w:history="1">
            <w:r w:rsidRPr="0015483B">
              <w:rPr>
                <w:rStyle w:val="Hyperlink"/>
              </w:rPr>
              <w:t>Staged implementation to support early adoption and to make progress</w:t>
            </w:r>
            <w:r>
              <w:rPr>
                <w:webHidden/>
              </w:rPr>
              <w:tab/>
            </w:r>
            <w:r>
              <w:rPr>
                <w:webHidden/>
              </w:rPr>
              <w:fldChar w:fldCharType="begin"/>
            </w:r>
            <w:r>
              <w:rPr>
                <w:webHidden/>
              </w:rPr>
              <w:instrText xml:space="preserve"> PAGEREF _Toc183643636 \h </w:instrText>
            </w:r>
            <w:r>
              <w:rPr>
                <w:webHidden/>
              </w:rPr>
            </w:r>
            <w:r>
              <w:rPr>
                <w:webHidden/>
              </w:rPr>
              <w:fldChar w:fldCharType="separate"/>
            </w:r>
            <w:r w:rsidR="00A35FA0">
              <w:rPr>
                <w:webHidden/>
              </w:rPr>
              <w:t>53</w:t>
            </w:r>
            <w:r>
              <w:rPr>
                <w:webHidden/>
              </w:rPr>
              <w:fldChar w:fldCharType="end"/>
            </w:r>
          </w:hyperlink>
        </w:p>
        <w:p w14:paraId="567A3073" w14:textId="77777777" w:rsidR="006327EF" w:rsidRDefault="006327EF" w:rsidP="006327EF">
          <w:r w:rsidRPr="00276BB9">
            <w:rPr>
              <w:rFonts w:ascii="Arial" w:hAnsi="Arial" w:cs="Arial"/>
              <w:b/>
              <w:bCs/>
              <w:noProof/>
            </w:rPr>
            <w:fldChar w:fldCharType="end"/>
          </w:r>
        </w:p>
      </w:sdtContent>
    </w:sdt>
    <w:p w14:paraId="28A19F9E" w14:textId="77777777" w:rsidR="006327EF" w:rsidRDefault="006327EF" w:rsidP="006327EF">
      <w:pPr>
        <w:rPr>
          <w:rFonts w:cs="Calibri"/>
        </w:rPr>
      </w:pPr>
    </w:p>
    <w:p w14:paraId="5B754331" w14:textId="77777777" w:rsidR="006327EF" w:rsidRPr="004013A6" w:rsidRDefault="006327EF" w:rsidP="006327EF">
      <w:pPr>
        <w:rPr>
          <w:rFonts w:ascii="Roboto Slab" w:eastAsiaTheme="majorEastAsia" w:hAnsi="Roboto Slab" w:cs="Roboto Slab"/>
          <w:color w:val="457073"/>
          <w:kern w:val="0"/>
          <w:sz w:val="32"/>
          <w:szCs w:val="32"/>
          <w:lang w:val="en-US"/>
          <w14:ligatures w14:val="none"/>
        </w:rPr>
      </w:pPr>
      <w:r w:rsidRPr="009739DB">
        <w:rPr>
          <w:rFonts w:ascii="Roboto Slab" w:eastAsiaTheme="majorEastAsia" w:hAnsi="Roboto Slab" w:cs="Roboto Slab"/>
          <w:color w:val="457073"/>
          <w:kern w:val="0"/>
          <w:sz w:val="32"/>
          <w:szCs w:val="32"/>
          <w:lang w:val="en-US"/>
          <w14:ligatures w14:val="none"/>
        </w:rPr>
        <w:t>Appendices</w:t>
      </w:r>
    </w:p>
    <w:p w14:paraId="3C9FA3FD" w14:textId="77777777" w:rsidR="006327EF" w:rsidRPr="004013A6" w:rsidRDefault="006327EF" w:rsidP="006327EF">
      <w:pPr>
        <w:pStyle w:val="TOC1"/>
        <w:rPr>
          <w:rFonts w:eastAsiaTheme="minorEastAsia"/>
          <w:lang w:eastAsia="en-AU"/>
        </w:rPr>
      </w:pPr>
      <w:r w:rsidRPr="004013A6">
        <w:t xml:space="preserve">Appendix A: </w:t>
      </w:r>
      <w:r>
        <w:tab/>
      </w:r>
      <w:r w:rsidRPr="007927DA">
        <w:rPr>
          <w:b w:val="0"/>
          <w:bCs w:val="0"/>
        </w:rPr>
        <w:t>Terms of Reference and membership of the Qualification Reform Design Group</w:t>
      </w:r>
      <w:r w:rsidRPr="004013A6">
        <w:rPr>
          <w:rStyle w:val="Hyperlink"/>
          <w:color w:val="auto"/>
          <w:u w:val="none"/>
        </w:rPr>
        <w:t xml:space="preserve"> </w:t>
      </w:r>
    </w:p>
    <w:p w14:paraId="5362FE0C" w14:textId="77777777" w:rsidR="006327EF" w:rsidRPr="00701299" w:rsidRDefault="006327EF" w:rsidP="006327EF">
      <w:pPr>
        <w:pStyle w:val="TOC1"/>
        <w:rPr>
          <w:rFonts w:eastAsiaTheme="minorEastAsia"/>
          <w:lang w:eastAsia="en-AU"/>
        </w:rPr>
      </w:pPr>
      <w:r w:rsidRPr="004013A6">
        <w:t>Appendix B:</w:t>
      </w:r>
      <w:r>
        <w:tab/>
      </w:r>
      <w:r w:rsidRPr="008C2D8B">
        <w:rPr>
          <w:b w:val="0"/>
          <w:bCs w:val="0"/>
        </w:rPr>
        <w:t>Purposes and Principles</w:t>
      </w:r>
    </w:p>
    <w:p w14:paraId="17B8E3BC" w14:textId="77777777" w:rsidR="006327EF" w:rsidRPr="00701299" w:rsidRDefault="006327EF" w:rsidP="006327EF">
      <w:pPr>
        <w:pStyle w:val="TOC1"/>
        <w:rPr>
          <w:rFonts w:eastAsiaTheme="minorEastAsia"/>
          <w:lang w:eastAsia="en-AU"/>
        </w:rPr>
      </w:pPr>
      <w:r w:rsidRPr="004013A6">
        <w:t>Appendix C:</w:t>
      </w:r>
      <w:r>
        <w:tab/>
      </w:r>
      <w:r w:rsidRPr="008C2D8B">
        <w:rPr>
          <w:b w:val="0"/>
          <w:bCs w:val="0"/>
        </w:rPr>
        <w:t>Context and current state</w:t>
      </w:r>
    </w:p>
    <w:p w14:paraId="2B0560D1" w14:textId="77777777" w:rsidR="006327EF" w:rsidRPr="00701299" w:rsidRDefault="006327EF" w:rsidP="006327EF">
      <w:pPr>
        <w:pStyle w:val="TOC1"/>
        <w:rPr>
          <w:rFonts w:eastAsiaTheme="minorEastAsia"/>
          <w:lang w:eastAsia="en-AU"/>
        </w:rPr>
      </w:pPr>
      <w:r w:rsidRPr="004013A6">
        <w:t>Appendix D:</w:t>
      </w:r>
      <w:r w:rsidRPr="004013A6">
        <w:tab/>
      </w:r>
      <w:r w:rsidRPr="008C2D8B">
        <w:rPr>
          <w:b w:val="0"/>
          <w:bCs w:val="0"/>
        </w:rPr>
        <w:t>Supplementary data</w:t>
      </w:r>
    </w:p>
    <w:p w14:paraId="085FEA47" w14:textId="77777777" w:rsidR="006327EF" w:rsidRPr="004013A6" w:rsidRDefault="006327EF" w:rsidP="006327EF">
      <w:pPr>
        <w:pStyle w:val="TOC1"/>
        <w:rPr>
          <w:rFonts w:eastAsiaTheme="minorEastAsia"/>
          <w:lang w:eastAsia="en-AU"/>
        </w:rPr>
      </w:pPr>
      <w:r w:rsidRPr="004013A6">
        <w:t>Appendix E:</w:t>
      </w:r>
      <w:r>
        <w:tab/>
      </w:r>
      <w:r w:rsidRPr="008C2D8B">
        <w:rPr>
          <w:b w:val="0"/>
          <w:bCs w:val="0"/>
        </w:rPr>
        <w:t>Jobs and Skills Council Categorisation Project Findings</w:t>
      </w:r>
    </w:p>
    <w:p w14:paraId="62AB49AF" w14:textId="77777777" w:rsidR="006327EF" w:rsidRPr="00701299" w:rsidRDefault="006327EF" w:rsidP="006327EF">
      <w:pPr>
        <w:pStyle w:val="TOC1"/>
        <w:rPr>
          <w:rFonts w:eastAsiaTheme="minorEastAsia"/>
          <w:lang w:eastAsia="en-AU"/>
        </w:rPr>
      </w:pPr>
      <w:r w:rsidRPr="004013A6">
        <w:t>Appendix F:</w:t>
      </w:r>
      <w:r>
        <w:tab/>
      </w:r>
      <w:r w:rsidRPr="008C2D8B">
        <w:rPr>
          <w:b w:val="0"/>
          <w:bCs w:val="0"/>
        </w:rPr>
        <w:t>Jobs and Skills Council Demonstration Projects</w:t>
      </w:r>
    </w:p>
    <w:p w14:paraId="603698A3" w14:textId="77777777" w:rsidR="006327EF" w:rsidRPr="00701299" w:rsidRDefault="006327EF" w:rsidP="006327EF">
      <w:pPr>
        <w:pStyle w:val="TOC1"/>
        <w:rPr>
          <w:rFonts w:eastAsiaTheme="minorEastAsia"/>
          <w:lang w:eastAsia="en-AU"/>
        </w:rPr>
      </w:pPr>
      <w:r w:rsidRPr="004013A6">
        <w:t>Appendix G:</w:t>
      </w:r>
      <w:r>
        <w:tab/>
      </w:r>
      <w:r w:rsidRPr="008C2D8B">
        <w:rPr>
          <w:b w:val="0"/>
          <w:bCs w:val="0"/>
        </w:rPr>
        <w:t>Stakeholder engagement</w:t>
      </w:r>
    </w:p>
    <w:p w14:paraId="298A8BCB" w14:textId="77777777" w:rsidR="006327EF" w:rsidRPr="00701299" w:rsidRDefault="006327EF" w:rsidP="006327EF">
      <w:pPr>
        <w:pStyle w:val="TOC1"/>
        <w:rPr>
          <w:rStyle w:val="Hyperlink"/>
          <w:color w:val="auto"/>
          <w:u w:val="none"/>
        </w:rPr>
      </w:pPr>
      <w:r w:rsidRPr="004013A6">
        <w:t>Appendix H:</w:t>
      </w:r>
      <w:r>
        <w:tab/>
      </w:r>
      <w:r w:rsidRPr="008C2D8B">
        <w:rPr>
          <w:b w:val="0"/>
          <w:bCs w:val="0"/>
        </w:rPr>
        <w:t>Timeline for reform</w:t>
      </w:r>
    </w:p>
    <w:p w14:paraId="4321B7C6" w14:textId="77777777" w:rsidR="006327EF" w:rsidRDefault="006327EF" w:rsidP="006327EF">
      <w:pPr>
        <w:pStyle w:val="TOC1"/>
        <w:rPr>
          <w:rStyle w:val="Hyperlink"/>
          <w:color w:val="auto"/>
          <w:u w:val="none"/>
        </w:rPr>
      </w:pPr>
      <w:r w:rsidRPr="00701299">
        <w:rPr>
          <w:rStyle w:val="Hyperlink"/>
          <w:color w:val="auto"/>
          <w:u w:val="none"/>
        </w:rPr>
        <w:t>Appendix I:</w:t>
      </w:r>
      <w:r>
        <w:rPr>
          <w:rStyle w:val="Hyperlink"/>
          <w:color w:val="auto"/>
          <w:u w:val="none"/>
        </w:rPr>
        <w:tab/>
      </w:r>
      <w:r w:rsidRPr="004013A6">
        <w:rPr>
          <w:rStyle w:val="Hyperlink"/>
          <w:b w:val="0"/>
          <w:bCs w:val="0"/>
          <w:color w:val="auto"/>
          <w:u w:val="none"/>
        </w:rPr>
        <w:t>Proposed templates</w:t>
      </w:r>
      <w:r w:rsidRPr="00701299">
        <w:rPr>
          <w:rStyle w:val="Hyperlink"/>
          <w:color w:val="auto"/>
          <w:u w:val="none"/>
        </w:rPr>
        <w:t xml:space="preserve"> </w:t>
      </w:r>
    </w:p>
    <w:p w14:paraId="7F93F646" w14:textId="77777777" w:rsidR="006327EF" w:rsidRPr="001D7973" w:rsidRDefault="006327EF" w:rsidP="006327EF"/>
    <w:p w14:paraId="6A5BE957" w14:textId="77777777" w:rsidR="006327EF" w:rsidRDefault="006327EF" w:rsidP="006327EF">
      <w:pPr>
        <w:pStyle w:val="TOC1"/>
        <w:sectPr w:rsidR="006327EF" w:rsidSect="006327EF">
          <w:headerReference w:type="even" r:id="rId17"/>
          <w:footerReference w:type="even" r:id="rId18"/>
          <w:footerReference w:type="default" r:id="rId19"/>
          <w:headerReference w:type="first" r:id="rId20"/>
          <w:footerReference w:type="first" r:id="rId21"/>
          <w:pgSz w:w="11906" w:h="16838"/>
          <w:pgMar w:top="1440" w:right="1440" w:bottom="1440" w:left="1440" w:header="708" w:footer="708" w:gutter="0"/>
          <w:pgNumType w:start="0"/>
          <w:cols w:space="708"/>
          <w:titlePg/>
          <w:docGrid w:linePitch="360"/>
        </w:sectPr>
      </w:pPr>
    </w:p>
    <w:p w14:paraId="6313B001" w14:textId="77777777" w:rsidR="006327EF" w:rsidRPr="009739DB" w:rsidRDefault="006327EF" w:rsidP="006327EF">
      <w:pPr>
        <w:pStyle w:val="Heading1"/>
        <w:rPr>
          <w:rFonts w:ascii="Roboto Slab" w:hAnsi="Roboto Slab" w:cs="Roboto Slab"/>
        </w:rPr>
      </w:pPr>
      <w:bookmarkStart w:id="0" w:name="_Toc181036141"/>
      <w:bookmarkStart w:id="1" w:name="_Toc183643564"/>
      <w:r w:rsidRPr="009739DB">
        <w:rPr>
          <w:rFonts w:ascii="Roboto Slab" w:hAnsi="Roboto Slab" w:cs="Roboto Slab"/>
        </w:rPr>
        <w:lastRenderedPageBreak/>
        <w:t>Chair’s foreword</w:t>
      </w:r>
      <w:bookmarkEnd w:id="0"/>
      <w:bookmarkEnd w:id="1"/>
    </w:p>
    <w:p w14:paraId="05540ACE" w14:textId="77777777" w:rsidR="006327EF" w:rsidRPr="008A3049" w:rsidRDefault="006327EF" w:rsidP="006327EF">
      <w:pPr>
        <w:rPr>
          <w:rFonts w:ascii="Arial" w:hAnsi="Arial" w:cs="Arial"/>
        </w:rPr>
      </w:pPr>
      <w:r w:rsidRPr="008A3049">
        <w:rPr>
          <w:rFonts w:ascii="Arial" w:hAnsi="Arial" w:cs="Arial"/>
        </w:rPr>
        <w:t xml:space="preserve">The Qualification Reform Design Group (QRDG) is pleased to present this final report for consideration by Skills Ministers. New approaches to qualifications align with the expectations outlined in the National Skills Agreement and the </w:t>
      </w:r>
      <w:r>
        <w:rPr>
          <w:rFonts w:ascii="Arial" w:hAnsi="Arial" w:cs="Arial"/>
          <w:i/>
          <w:iCs/>
        </w:rPr>
        <w:t xml:space="preserve">Working Future: The Australian Government’s </w:t>
      </w:r>
      <w:r w:rsidRPr="008A3049">
        <w:rPr>
          <w:rFonts w:ascii="Arial" w:hAnsi="Arial" w:cs="Arial"/>
          <w:i/>
        </w:rPr>
        <w:t>White Paper on Jobs and Opportunities</w:t>
      </w:r>
      <w:r w:rsidRPr="008A3049">
        <w:rPr>
          <w:rFonts w:ascii="Arial" w:hAnsi="Arial" w:cs="Arial"/>
        </w:rPr>
        <w:t>, both aiming for productivity as a foundation for fair wage</w:t>
      </w:r>
      <w:r>
        <w:rPr>
          <w:rFonts w:ascii="Arial" w:hAnsi="Arial" w:cs="Arial"/>
        </w:rPr>
        <w:t>s</w:t>
      </w:r>
      <w:r w:rsidRPr="008A3049">
        <w:rPr>
          <w:rFonts w:ascii="Arial" w:hAnsi="Arial" w:cs="Arial"/>
        </w:rPr>
        <w:t xml:space="preserve"> growth. </w:t>
      </w:r>
    </w:p>
    <w:p w14:paraId="042F3EA8" w14:textId="77777777" w:rsidR="006327EF" w:rsidRPr="008A3049" w:rsidRDefault="006327EF" w:rsidP="006327EF">
      <w:pPr>
        <w:rPr>
          <w:rFonts w:ascii="Arial" w:hAnsi="Arial" w:cs="Arial"/>
        </w:rPr>
      </w:pPr>
      <w:r w:rsidRPr="008A3049">
        <w:rPr>
          <w:rFonts w:ascii="Arial" w:hAnsi="Arial" w:cs="Arial"/>
        </w:rPr>
        <w:t xml:space="preserve">Our initial report highlighted the need to shift from a one-size-fits-all qualification </w:t>
      </w:r>
      <w:r>
        <w:rPr>
          <w:rFonts w:ascii="Arial" w:hAnsi="Arial" w:cs="Arial"/>
        </w:rPr>
        <w:t>system</w:t>
      </w:r>
      <w:r w:rsidRPr="008A3049">
        <w:rPr>
          <w:rFonts w:ascii="Arial" w:hAnsi="Arial" w:cs="Arial"/>
        </w:rPr>
        <w:t xml:space="preserve">, to a principle driven </w:t>
      </w:r>
      <w:r>
        <w:rPr>
          <w:rFonts w:ascii="Arial" w:hAnsi="Arial" w:cs="Arial"/>
        </w:rPr>
        <w:t>approach</w:t>
      </w:r>
      <w:r w:rsidRPr="008A3049">
        <w:rPr>
          <w:rFonts w:ascii="Arial" w:hAnsi="Arial" w:cs="Arial"/>
        </w:rPr>
        <w:t xml:space="preserve"> that supports purpose-led qualifications, designed to deliver better outcomes for students and foster broader knowledge and transferable skills within the Australian workforce. </w:t>
      </w:r>
    </w:p>
    <w:p w14:paraId="238360E4" w14:textId="77777777" w:rsidR="006327EF" w:rsidRPr="008A3049" w:rsidRDefault="006327EF" w:rsidP="006327EF">
      <w:pPr>
        <w:rPr>
          <w:rFonts w:ascii="Arial" w:hAnsi="Arial" w:cs="Arial"/>
        </w:rPr>
      </w:pPr>
      <w:r w:rsidRPr="008A3049">
        <w:rPr>
          <w:rFonts w:ascii="Arial" w:hAnsi="Arial" w:cs="Arial"/>
        </w:rPr>
        <w:t xml:space="preserve">This report represents QRDG's findings developed through a tripartite lens, which is proposed to continue in the implementation of this reform. The new approach to qualifications aims to balance the skill needs that support Australian employers, protect secure work and meet the aspirations of students. </w:t>
      </w:r>
    </w:p>
    <w:p w14:paraId="0228C49A" w14:textId="77777777" w:rsidR="006327EF" w:rsidRPr="008A3049" w:rsidRDefault="006327EF" w:rsidP="006327EF">
      <w:pPr>
        <w:rPr>
          <w:rFonts w:ascii="Arial" w:hAnsi="Arial" w:cs="Arial"/>
        </w:rPr>
      </w:pPr>
      <w:r w:rsidRPr="008A3049">
        <w:rPr>
          <w:rFonts w:ascii="Arial" w:hAnsi="Arial" w:cs="Arial"/>
        </w:rPr>
        <w:t>A central element of this approach is a renewed partnership with industry. We have collaborated extensively with Jobs and Skills Councils (JSCs) as national industry skills bodies, as well as states and territories and key stakeholders.</w:t>
      </w:r>
    </w:p>
    <w:p w14:paraId="710AFD24" w14:textId="77777777" w:rsidR="006327EF" w:rsidRPr="008A3049" w:rsidRDefault="006327EF" w:rsidP="006327EF">
      <w:pPr>
        <w:rPr>
          <w:rFonts w:ascii="Arial" w:hAnsi="Arial" w:cs="Arial"/>
        </w:rPr>
      </w:pPr>
      <w:r w:rsidRPr="008A3049">
        <w:rPr>
          <w:rFonts w:ascii="Arial" w:hAnsi="Arial" w:cs="Arial"/>
        </w:rPr>
        <w:t>The driving force for new VET qualifications remains as preparation for work, the heart of the sector. The priority is to prepare graduates with adaptable skills for both work and lifelong learning, supporting career mobility and flexibility, rather than training solely for specific roles.</w:t>
      </w:r>
    </w:p>
    <w:p w14:paraId="4D9E4CEF" w14:textId="77777777" w:rsidR="006327EF" w:rsidRPr="008A3049" w:rsidRDefault="006327EF" w:rsidP="006327EF">
      <w:pPr>
        <w:rPr>
          <w:rFonts w:ascii="Arial" w:hAnsi="Arial" w:cs="Arial"/>
        </w:rPr>
      </w:pPr>
      <w:r w:rsidRPr="008A3049">
        <w:rPr>
          <w:rFonts w:ascii="Arial" w:hAnsi="Arial" w:cs="Arial"/>
        </w:rPr>
        <w:t>Remodelling qualifications to purpose as the QRDG proposes is essential, as there are too many qualifications and units which dilute the effectiveness of VET, and the regular rate of change has significant cost to students and providers.</w:t>
      </w:r>
    </w:p>
    <w:p w14:paraId="4CFA4B29" w14:textId="77777777" w:rsidR="006327EF" w:rsidRPr="008A3049" w:rsidRDefault="006327EF" w:rsidP="006327EF">
      <w:pPr>
        <w:rPr>
          <w:rFonts w:ascii="Arial" w:hAnsi="Arial" w:cs="Arial"/>
        </w:rPr>
      </w:pPr>
      <w:r w:rsidRPr="008A3049">
        <w:rPr>
          <w:rFonts w:ascii="Arial" w:hAnsi="Arial" w:cs="Arial"/>
        </w:rPr>
        <w:t>The proposed qualifications system is grounded in education and training that attracts individuals and demonstrates clear value to them. New qualification models will further elevate VET as a respected pathway, lifting the overall standing of VET in Australia, and around the world.</w:t>
      </w:r>
    </w:p>
    <w:p w14:paraId="392231AC" w14:textId="77777777" w:rsidR="006327EF" w:rsidRPr="008A3049" w:rsidRDefault="006327EF" w:rsidP="006327EF">
      <w:pPr>
        <w:rPr>
          <w:rFonts w:ascii="Arial" w:hAnsi="Arial" w:cs="Arial"/>
        </w:rPr>
      </w:pPr>
      <w:r w:rsidRPr="008A3049">
        <w:rPr>
          <w:rFonts w:ascii="Arial" w:hAnsi="Arial" w:cs="Arial"/>
          <w:noProof/>
        </w:rPr>
        <w:drawing>
          <wp:anchor distT="0" distB="0" distL="114300" distR="114300" simplePos="0" relativeHeight="251658241" behindDoc="1" locked="0" layoutInCell="1" allowOverlap="1" wp14:anchorId="497BE27B" wp14:editId="30AC6479">
            <wp:simplePos x="0" y="0"/>
            <wp:positionH relativeFrom="margin">
              <wp:posOffset>2844800</wp:posOffset>
            </wp:positionH>
            <wp:positionV relativeFrom="paragraph">
              <wp:posOffset>318135</wp:posOffset>
            </wp:positionV>
            <wp:extent cx="2724785" cy="1818005"/>
            <wp:effectExtent l="0" t="0" r="0" b="0"/>
            <wp:wrapTight wrapText="bothSides">
              <wp:wrapPolygon edited="0">
                <wp:start x="0" y="0"/>
                <wp:lineTo x="0" y="21276"/>
                <wp:lineTo x="21444" y="21276"/>
                <wp:lineTo x="21444" y="0"/>
                <wp:lineTo x="0" y="0"/>
              </wp:wrapPolygon>
            </wp:wrapTight>
            <wp:docPr id="2121519261" name="Picture 9" descr="CEAV Institute - Grad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CEAV Institute - Graduation"/>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24785" cy="18180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A3049">
        <w:rPr>
          <w:rFonts w:ascii="Arial" w:hAnsi="Arial" w:cs="Arial"/>
        </w:rPr>
        <w:t>We extend our gratitude to ministers for the opportunity to contribute to strengthening the VET sector. We thank all partners who have contributed to this important reform journey.</w:t>
      </w:r>
    </w:p>
    <w:p w14:paraId="6FD85BCA" w14:textId="77777777" w:rsidR="006327EF" w:rsidRDefault="006327EF" w:rsidP="006327EF">
      <w:pPr>
        <w:spacing w:after="0" w:line="240" w:lineRule="auto"/>
        <w:rPr>
          <w:b/>
          <w:bCs/>
        </w:rPr>
      </w:pPr>
    </w:p>
    <w:p w14:paraId="5A463916" w14:textId="77777777" w:rsidR="006327EF" w:rsidRDefault="006327EF" w:rsidP="006327EF">
      <w:pPr>
        <w:spacing w:after="0" w:line="240" w:lineRule="auto"/>
        <w:rPr>
          <w:rFonts w:ascii="Arial" w:hAnsi="Arial" w:cs="Arial"/>
          <w:sz w:val="22"/>
          <w:szCs w:val="22"/>
        </w:rPr>
      </w:pPr>
      <w:r>
        <w:rPr>
          <w:noProof/>
        </w:rPr>
        <mc:AlternateContent>
          <mc:Choice Requires="wpi">
            <w:drawing>
              <wp:anchor distT="0" distB="0" distL="114300" distR="114300" simplePos="0" relativeHeight="251658242" behindDoc="0" locked="0" layoutInCell="1" allowOverlap="1" wp14:anchorId="60973CFD" wp14:editId="250B973E">
                <wp:simplePos x="0" y="0"/>
                <wp:positionH relativeFrom="column">
                  <wp:posOffset>-9525</wp:posOffset>
                </wp:positionH>
                <wp:positionV relativeFrom="paragraph">
                  <wp:posOffset>-76835</wp:posOffset>
                </wp:positionV>
                <wp:extent cx="2176145" cy="288290"/>
                <wp:effectExtent l="57150" t="57150" r="33655" b="54610"/>
                <wp:wrapNone/>
                <wp:docPr id="1430594600" name="Ink 24"/>
                <wp:cNvGraphicFramePr/>
                <a:graphic xmlns:a="http://schemas.openxmlformats.org/drawingml/2006/main">
                  <a:graphicData uri="http://schemas.microsoft.com/office/word/2010/wordprocessingInk">
                    <mc:AlternateContent xmlns:a14="http://schemas.microsoft.com/office/drawing/2010/main">
                      <mc:Choice Requires="a14">
                        <w14:contentPart bwMode="auto" r:id="rId23">
                          <w14:nvContentPartPr>
                            <w14:cNvContentPartPr/>
                          </w14:nvContentPartPr>
                          <w14:xfrm>
                            <a:off x="0" y="0"/>
                            <a:ext cx="2176145" cy="288290"/>
                          </w14:xfrm>
                        </w14:contentPart>
                      </mc:Choice>
                      <mc:Fallback xmlns:o="urn:schemas-microsoft-com:office:office" xmlns:v="urn:schemas-microsoft-com:vml" xmlns:w10="urn:schemas-microsoft-com:office:word" xmlns:w="http://schemas.openxmlformats.org/wordprocessingml/2006/main" xmlns:lc="http://schemas.openxmlformats.org/drawingml/2006/lockedCanvas" xmlns="" xmlns:arto="http://schemas.microsoft.com/office/word/2006/arto">
                        <a:pic>
                          <a:nvPicPr>
                            <a:cNvPr id="1430594600" name="Ink 24"/>
                            <a:cNvPicPr/>
                          </a:nvPicPr>
                          <a:blipFill>
                            <a:blip xmlns:r="http://schemas.openxmlformats.org/officeDocument/2006/relationships" r:embed="rId24"/>
                            <a:stretch>
                              <a:fillRect/>
                            </a:stretch>
                          </a:blipFill>
                          <a:spPr>
                            <a:xfrm>
                              <a:off x="-9001" y="-9000"/>
                              <a:ext cx="2193798" cy="306000"/>
                            </a:xfrm>
                            <a:prstGeom prst="rect">
                              <a:avLst/>
                            </a:prstGeom>
                          </a:spPr>
                        </a:pic>
                      </mc:Fallback>
                    </mc:AlternateContent>
                  </a:graphicData>
                </a:graphic>
              </wp:anchor>
            </w:drawing>
          </mc:Choice>
          <mc:Fallback xmlns:arto="http://schemas.microsoft.com/office/word/2006/arto">
            <w:pict>
              <v:shapetype w14:anchorId="0CE4771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4" o:spid="_x0000_s1026" type="#_x0000_t75" style="position:absolute;margin-left:-1.45pt;margin-top:-6.75pt;width:172.75pt;height:24.1pt;z-index:251658242;visibility:visible;mso-wrap-style:square;mso-wrap-distance-left:9pt;mso-wrap-distance-top:0;mso-wrap-distance-right:9pt;mso-wrap-distance-bottom:0;mso-position-horizontal:absolute;mso-position-horizontal-relative:text;mso-position-vertical:absolute;mso-position-vertical-relative:text" o:gfxdata="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">
                <v:imagedata r:id="rId25" o:title=""/>
              </v:shape>
            </w:pict>
          </mc:Fallback>
        </mc:AlternateContent>
      </w:r>
    </w:p>
    <w:p w14:paraId="5308DFA0" w14:textId="77777777" w:rsidR="006327EF" w:rsidRDefault="006327EF" w:rsidP="006327EF">
      <w:pPr>
        <w:spacing w:after="0" w:line="240" w:lineRule="auto"/>
        <w:rPr>
          <w:rFonts w:ascii="Arial" w:hAnsi="Arial" w:cs="Arial"/>
          <w:sz w:val="22"/>
          <w:szCs w:val="22"/>
        </w:rPr>
      </w:pPr>
    </w:p>
    <w:p w14:paraId="1677E6C7" w14:textId="77777777" w:rsidR="006327EF" w:rsidRPr="008A3049" w:rsidRDefault="006327EF" w:rsidP="006327EF">
      <w:pPr>
        <w:spacing w:after="0" w:line="240" w:lineRule="auto"/>
        <w:rPr>
          <w:rFonts w:ascii="Arial" w:hAnsi="Arial" w:cs="Arial"/>
          <w:sz w:val="22"/>
          <w:szCs w:val="22"/>
        </w:rPr>
      </w:pPr>
      <w:r w:rsidRPr="008A3049">
        <w:rPr>
          <w:rFonts w:ascii="Arial" w:hAnsi="Arial" w:cs="Arial"/>
          <w:sz w:val="22"/>
          <w:szCs w:val="22"/>
        </w:rPr>
        <w:t>Craig Robertson</w:t>
      </w:r>
    </w:p>
    <w:p w14:paraId="10DD181E" w14:textId="77777777" w:rsidR="006327EF" w:rsidRPr="008A3049" w:rsidRDefault="006327EF" w:rsidP="006327EF">
      <w:pPr>
        <w:spacing w:after="0" w:line="240" w:lineRule="auto"/>
        <w:rPr>
          <w:rFonts w:ascii="Arial" w:hAnsi="Arial" w:cs="Arial"/>
          <w:sz w:val="22"/>
          <w:szCs w:val="22"/>
        </w:rPr>
      </w:pPr>
      <w:r w:rsidRPr="008A3049">
        <w:rPr>
          <w:rFonts w:ascii="Arial" w:hAnsi="Arial" w:cs="Arial"/>
          <w:sz w:val="22"/>
          <w:szCs w:val="22"/>
        </w:rPr>
        <w:t>Chair</w:t>
      </w:r>
    </w:p>
    <w:p w14:paraId="0CF2F6BE" w14:textId="77777777" w:rsidR="006327EF" w:rsidRDefault="006327EF" w:rsidP="006327EF">
      <w:pPr>
        <w:rPr>
          <w:rFonts w:ascii="Arial" w:hAnsi="Arial" w:cs="Arial"/>
          <w:sz w:val="22"/>
          <w:szCs w:val="22"/>
        </w:rPr>
        <w:sectPr w:rsidR="006327EF" w:rsidSect="006327EF">
          <w:footerReference w:type="default" r:id="rId26"/>
          <w:footerReference w:type="first" r:id="rId27"/>
          <w:pgSz w:w="11906" w:h="16838"/>
          <w:pgMar w:top="1440" w:right="1440" w:bottom="1440" w:left="1440" w:header="708" w:footer="708" w:gutter="0"/>
          <w:pgNumType w:fmt="lowerRoman" w:start="1"/>
          <w:cols w:space="708"/>
          <w:titlePg/>
          <w:docGrid w:linePitch="360"/>
        </w:sectPr>
      </w:pPr>
      <w:bookmarkStart w:id="2" w:name="_Toc181036142"/>
      <w:r w:rsidRPr="008A3049">
        <w:rPr>
          <w:rFonts w:ascii="Arial" w:hAnsi="Arial" w:cs="Arial"/>
          <w:sz w:val="22"/>
          <w:szCs w:val="22"/>
        </w:rPr>
        <w:t>Qualification Reform Design Group</w:t>
      </w:r>
    </w:p>
    <w:p w14:paraId="5FF08135" w14:textId="77777777" w:rsidR="006327EF" w:rsidRPr="00341977" w:rsidRDefault="006327EF" w:rsidP="006327EF">
      <w:pPr>
        <w:pStyle w:val="Heading1"/>
        <w:rPr>
          <w:rFonts w:ascii="Roboto Slab" w:hAnsi="Roboto Slab" w:cs="Roboto Slab"/>
        </w:rPr>
      </w:pPr>
      <w:bookmarkStart w:id="3" w:name="_Toc183643565"/>
      <w:r w:rsidRPr="00341977">
        <w:rPr>
          <w:rFonts w:ascii="Roboto Slab" w:hAnsi="Roboto Slab" w:cs="Roboto Slab"/>
        </w:rPr>
        <w:lastRenderedPageBreak/>
        <w:t>Executive Summary</w:t>
      </w:r>
      <w:bookmarkEnd w:id="3"/>
      <w:r w:rsidRPr="00341977">
        <w:rPr>
          <w:rFonts w:ascii="Roboto Slab" w:hAnsi="Roboto Slab" w:cs="Roboto Slab"/>
        </w:rPr>
        <w:t xml:space="preserve"> </w:t>
      </w:r>
    </w:p>
    <w:p w14:paraId="2899B236" w14:textId="77777777" w:rsidR="006327EF" w:rsidRPr="008A3049" w:rsidRDefault="006327EF" w:rsidP="006327EF">
      <w:pPr>
        <w:rPr>
          <w:rFonts w:ascii="Arial" w:hAnsi="Arial" w:cs="Arial"/>
        </w:rPr>
      </w:pPr>
      <w:r w:rsidRPr="008A3049">
        <w:rPr>
          <w:rFonts w:ascii="Arial" w:hAnsi="Arial" w:cs="Arial"/>
        </w:rPr>
        <w:t>This report to the Skills and Workforce Ministerial Council presents the final recommendations of the Qualification Reform Design Group (QRDG) to modernise Australia’s Vocational Education and Training (VET) qualifications.</w:t>
      </w:r>
    </w:p>
    <w:p w14:paraId="2B5680EF" w14:textId="77777777" w:rsidR="006327EF" w:rsidRPr="008A3049" w:rsidRDefault="006327EF" w:rsidP="006327EF">
      <w:pPr>
        <w:rPr>
          <w:rFonts w:ascii="Arial" w:hAnsi="Arial" w:cs="Arial"/>
        </w:rPr>
      </w:pPr>
      <w:r w:rsidRPr="008A3049">
        <w:rPr>
          <w:rFonts w:ascii="Arial" w:hAnsi="Arial" w:cs="Arial"/>
        </w:rPr>
        <w:t>To meet the changing needs of the modern labour market, the VET system must pivot from a system that is based only on competencies describing functions or tasks in the workplace, to a more student-centred approach that balances specific vocational skills with broader capabilities essential for lifelong learning and workforce mobility. This will help lift participation in VET and the skill level in the Australian workforce.</w:t>
      </w:r>
    </w:p>
    <w:p w14:paraId="309D16F5" w14:textId="77777777" w:rsidR="006327EF" w:rsidRPr="00341977" w:rsidRDefault="006327EF" w:rsidP="006327EF">
      <w:pPr>
        <w:pStyle w:val="Heading2"/>
      </w:pPr>
      <w:bookmarkStart w:id="4" w:name="_Toc182099422"/>
      <w:bookmarkStart w:id="5" w:name="_Toc182099631"/>
      <w:bookmarkStart w:id="6" w:name="_Toc183643566"/>
      <w:r w:rsidRPr="00341977">
        <w:t>Testing and refinement of initial advice</w:t>
      </w:r>
      <w:bookmarkEnd w:id="4"/>
      <w:bookmarkEnd w:id="5"/>
      <w:bookmarkEnd w:id="6"/>
      <w:r w:rsidRPr="00341977">
        <w:t xml:space="preserve"> </w:t>
      </w:r>
    </w:p>
    <w:p w14:paraId="15868F72" w14:textId="77777777" w:rsidR="006327EF" w:rsidRPr="008A3049" w:rsidRDefault="006327EF" w:rsidP="006327EF">
      <w:pPr>
        <w:rPr>
          <w:rFonts w:ascii="Arial" w:hAnsi="Arial" w:cs="Arial"/>
        </w:rPr>
      </w:pPr>
      <w:r w:rsidRPr="008A3049">
        <w:rPr>
          <w:rFonts w:ascii="Arial" w:hAnsi="Arial" w:cs="Arial"/>
        </w:rPr>
        <w:t>In March 2024, the QRDG proposed to Skills Ministers a model that moved away from the one-size-fits-all approach, which has underpinned the design of VET qualifications for the last 30 years, to one that recognises the diverse users of VET and their differing needs. Skills Ministers welcomed the report and asked that Jobs and Skills Councils road-test the proposed approach and work with the QRDG and States and Territories to provide further advice to Skills Ministers by the end of 2024.</w:t>
      </w:r>
    </w:p>
    <w:p w14:paraId="6639C51B" w14:textId="77777777" w:rsidR="006327EF" w:rsidRPr="008A3049" w:rsidRDefault="006327EF" w:rsidP="006327EF">
      <w:pPr>
        <w:rPr>
          <w:rFonts w:ascii="Arial" w:hAnsi="Arial" w:cs="Arial"/>
        </w:rPr>
      </w:pPr>
      <w:r w:rsidRPr="008A3049">
        <w:rPr>
          <w:rFonts w:ascii="Arial" w:hAnsi="Arial" w:cs="Arial"/>
        </w:rPr>
        <w:t xml:space="preserve">The QRDG has now refined and expanded its advice, informed by </w:t>
      </w:r>
      <w:r>
        <w:rPr>
          <w:rFonts w:ascii="Arial" w:hAnsi="Arial" w:cs="Arial"/>
        </w:rPr>
        <w:t xml:space="preserve">the </w:t>
      </w:r>
      <w:r w:rsidRPr="008A3049">
        <w:rPr>
          <w:rFonts w:ascii="Arial" w:hAnsi="Arial" w:cs="Arial"/>
        </w:rPr>
        <w:t>testing of concepts by Jobs and Skills Councils and drawing on broad expertise across the sector.</w:t>
      </w:r>
    </w:p>
    <w:p w14:paraId="514B7B98" w14:textId="77777777" w:rsidR="006327EF" w:rsidRPr="008A3049" w:rsidRDefault="006327EF" w:rsidP="006327EF">
      <w:pPr>
        <w:rPr>
          <w:rFonts w:ascii="Arial" w:hAnsi="Arial" w:cs="Arial"/>
        </w:rPr>
      </w:pPr>
      <w:r w:rsidRPr="008A3049">
        <w:rPr>
          <w:rFonts w:ascii="Arial" w:hAnsi="Arial" w:cs="Arial"/>
        </w:rPr>
        <w:t>The proposed system maintains the core vocational focus of VET but with a purpose-driven approach and design principles to guide the development of each qualification.</w:t>
      </w:r>
      <w:r w:rsidRPr="008A3049" w:rsidDel="006A3409">
        <w:rPr>
          <w:rFonts w:ascii="Arial" w:hAnsi="Arial" w:cs="Arial"/>
        </w:rPr>
        <w:t xml:space="preserve"> </w:t>
      </w:r>
      <w:r w:rsidRPr="008A3049">
        <w:rPr>
          <w:rFonts w:ascii="Arial" w:hAnsi="Arial" w:cs="Arial"/>
        </w:rPr>
        <w:t xml:space="preserve">These principles advocate that the Jobs and Skills Councils (JSCs), as national industry bodies, work in a tripartite relationship with </w:t>
      </w:r>
      <w:r>
        <w:rPr>
          <w:rFonts w:ascii="Arial" w:hAnsi="Arial" w:cs="Arial"/>
        </w:rPr>
        <w:t>employers, unions</w:t>
      </w:r>
      <w:r w:rsidRPr="008A3049">
        <w:rPr>
          <w:rFonts w:ascii="Arial" w:hAnsi="Arial" w:cs="Arial"/>
        </w:rPr>
        <w:t xml:space="preserve"> </w:t>
      </w:r>
      <w:r>
        <w:rPr>
          <w:rFonts w:ascii="Arial" w:hAnsi="Arial" w:cs="Arial"/>
        </w:rPr>
        <w:t xml:space="preserve">and Australian, State and Territory </w:t>
      </w:r>
      <w:r w:rsidRPr="008A3049">
        <w:rPr>
          <w:rFonts w:ascii="Arial" w:hAnsi="Arial" w:cs="Arial"/>
        </w:rPr>
        <w:t>governments</w:t>
      </w:r>
      <w:r>
        <w:rPr>
          <w:rFonts w:ascii="Arial" w:hAnsi="Arial" w:cs="Arial"/>
        </w:rPr>
        <w:t xml:space="preserve"> </w:t>
      </w:r>
      <w:r w:rsidRPr="008A3049">
        <w:rPr>
          <w:rFonts w:ascii="Arial" w:hAnsi="Arial" w:cs="Arial"/>
        </w:rPr>
        <w:t>to consider the purpose of any qualification prior to development or review. These considerations must be informed by data and evidence of demand, the take-up of existing qualifications</w:t>
      </w:r>
      <w:r>
        <w:rPr>
          <w:rFonts w:ascii="Arial" w:hAnsi="Arial" w:cs="Arial"/>
        </w:rPr>
        <w:t>,</w:t>
      </w:r>
      <w:r w:rsidRPr="008A3049">
        <w:rPr>
          <w:rFonts w:ascii="Arial" w:hAnsi="Arial" w:cs="Arial"/>
        </w:rPr>
        <w:t xml:space="preserve"> the needs of </w:t>
      </w:r>
      <w:r>
        <w:rPr>
          <w:rFonts w:ascii="Arial" w:hAnsi="Arial" w:cs="Arial"/>
        </w:rPr>
        <w:t>industry, and the priorities of governments.</w:t>
      </w:r>
      <w:r w:rsidRPr="008A3049">
        <w:rPr>
          <w:rFonts w:ascii="Arial" w:hAnsi="Arial" w:cs="Arial"/>
        </w:rPr>
        <w:t xml:space="preserve"> How qualifications work with each other to support learning progression and connections with higher education, where relevant, </w:t>
      </w:r>
      <w:r>
        <w:rPr>
          <w:rFonts w:ascii="Arial" w:hAnsi="Arial" w:cs="Arial"/>
        </w:rPr>
        <w:t>is</w:t>
      </w:r>
      <w:r w:rsidRPr="008A3049">
        <w:rPr>
          <w:rFonts w:ascii="Arial" w:hAnsi="Arial" w:cs="Arial"/>
        </w:rPr>
        <w:t xml:space="preserve"> also </w:t>
      </w:r>
      <w:r>
        <w:rPr>
          <w:rFonts w:ascii="Arial" w:hAnsi="Arial" w:cs="Arial"/>
        </w:rPr>
        <w:t xml:space="preserve">an </w:t>
      </w:r>
      <w:r w:rsidRPr="008A3049">
        <w:rPr>
          <w:rFonts w:ascii="Arial" w:hAnsi="Arial" w:cs="Arial"/>
        </w:rPr>
        <w:t>important factor.</w:t>
      </w:r>
    </w:p>
    <w:p w14:paraId="57D14771" w14:textId="77777777" w:rsidR="006327EF" w:rsidRPr="008A3049" w:rsidRDefault="006327EF" w:rsidP="006327EF">
      <w:pPr>
        <w:rPr>
          <w:rFonts w:ascii="Arial" w:hAnsi="Arial" w:cs="Arial"/>
        </w:rPr>
      </w:pPr>
      <w:r w:rsidRPr="008A3049">
        <w:rPr>
          <w:rFonts w:ascii="Arial" w:hAnsi="Arial" w:cs="Arial"/>
        </w:rPr>
        <w:t>Jobs and Skills Councils will need to balance industry and learner needs, and to drive an ongoing focus on removing excessive prescription and duplication within qualifications and units of competency.</w:t>
      </w:r>
    </w:p>
    <w:p w14:paraId="12AE8FFF" w14:textId="77777777" w:rsidR="006327EF" w:rsidRPr="008A3049" w:rsidRDefault="006327EF" w:rsidP="006327EF">
      <w:pPr>
        <w:rPr>
          <w:rFonts w:ascii="Arial" w:hAnsi="Arial" w:cs="Arial"/>
        </w:rPr>
      </w:pPr>
      <w:r w:rsidRPr="008A3049">
        <w:rPr>
          <w:rFonts w:ascii="Arial" w:hAnsi="Arial" w:cs="Arial"/>
        </w:rPr>
        <w:t xml:space="preserve">A significant outcome from the JSCs’ testing phase is that knowledge is now a central feature </w:t>
      </w:r>
      <w:r>
        <w:rPr>
          <w:rFonts w:ascii="Arial" w:hAnsi="Arial" w:cs="Arial"/>
        </w:rPr>
        <w:t>and</w:t>
      </w:r>
      <w:r w:rsidRPr="008A3049">
        <w:rPr>
          <w:rFonts w:ascii="Arial" w:hAnsi="Arial" w:cs="Arial"/>
        </w:rPr>
        <w:t xml:space="preserve"> a key underpinning </w:t>
      </w:r>
      <w:r>
        <w:rPr>
          <w:rFonts w:ascii="Arial" w:hAnsi="Arial" w:cs="Arial"/>
        </w:rPr>
        <w:t>consideration</w:t>
      </w:r>
      <w:r w:rsidRPr="008A3049">
        <w:rPr>
          <w:rFonts w:ascii="Arial" w:hAnsi="Arial" w:cs="Arial"/>
        </w:rPr>
        <w:t xml:space="preserve"> for a qualification, rather than a residual component of a unit of competency. </w:t>
      </w:r>
    </w:p>
    <w:p w14:paraId="4DD6EA39" w14:textId="77777777" w:rsidR="006327EF" w:rsidRPr="008A3049" w:rsidRDefault="006327EF" w:rsidP="006327EF">
      <w:pPr>
        <w:rPr>
          <w:rFonts w:ascii="Arial" w:hAnsi="Arial" w:cs="Arial"/>
        </w:rPr>
      </w:pPr>
      <w:r w:rsidRPr="008A3049">
        <w:rPr>
          <w:rFonts w:ascii="Arial" w:hAnsi="Arial" w:cs="Arial"/>
        </w:rPr>
        <w:lastRenderedPageBreak/>
        <w:t>A</w:t>
      </w:r>
      <w:r>
        <w:rPr>
          <w:rFonts w:ascii="Arial" w:hAnsi="Arial" w:cs="Arial"/>
        </w:rPr>
        <w:t>n enhanced</w:t>
      </w:r>
      <w:r w:rsidRPr="008A3049">
        <w:rPr>
          <w:rFonts w:ascii="Arial" w:hAnsi="Arial" w:cs="Arial"/>
        </w:rPr>
        <w:t xml:space="preserve"> qualification descriptor</w:t>
      </w:r>
      <w:r>
        <w:rPr>
          <w:rFonts w:ascii="Arial" w:hAnsi="Arial" w:cs="Arial"/>
        </w:rPr>
        <w:t xml:space="preserve"> that sets clearer expectations on the outcomes from qualifications</w:t>
      </w:r>
      <w:r w:rsidRPr="008A3049">
        <w:rPr>
          <w:rFonts w:ascii="Arial" w:hAnsi="Arial" w:cs="Arial"/>
        </w:rPr>
        <w:t xml:space="preserve"> is also a key new feature embedded in revised templates. It is an important discipline within the system of qualifications to be clear to industry and students what a graduate is expected to know, do, and be as a result of learning and training.</w:t>
      </w:r>
    </w:p>
    <w:p w14:paraId="48E47C93" w14:textId="77777777" w:rsidR="006327EF" w:rsidRPr="008A3049" w:rsidRDefault="006327EF" w:rsidP="006327EF">
      <w:pPr>
        <w:rPr>
          <w:rFonts w:ascii="Arial" w:hAnsi="Arial" w:cs="Arial"/>
        </w:rPr>
      </w:pPr>
      <w:r w:rsidRPr="008A3049">
        <w:rPr>
          <w:rFonts w:ascii="Arial" w:hAnsi="Arial" w:cs="Arial"/>
        </w:rPr>
        <w:t xml:space="preserve">The Application of Skills and Knowledge (ASK) as core guidance to </w:t>
      </w:r>
      <w:r>
        <w:rPr>
          <w:rFonts w:ascii="Arial" w:hAnsi="Arial" w:cs="Arial"/>
        </w:rPr>
        <w:t xml:space="preserve">qualification </w:t>
      </w:r>
      <w:r w:rsidRPr="008A3049">
        <w:rPr>
          <w:rFonts w:ascii="Arial" w:hAnsi="Arial" w:cs="Arial"/>
        </w:rPr>
        <w:t xml:space="preserve">developers is also proposed to promote consistency across qualifications and as building blocks for higher levels of knowledge and skills proficiency in future VET or into higher education. </w:t>
      </w:r>
    </w:p>
    <w:p w14:paraId="008BF483" w14:textId="77777777" w:rsidR="006327EF" w:rsidRPr="008A3049" w:rsidRDefault="006327EF" w:rsidP="006327EF">
      <w:pPr>
        <w:rPr>
          <w:rFonts w:ascii="Arial" w:hAnsi="Arial" w:cs="Arial"/>
        </w:rPr>
      </w:pPr>
      <w:r>
        <w:rPr>
          <w:rFonts w:ascii="Arial" w:hAnsi="Arial" w:cs="Arial"/>
        </w:rPr>
        <w:t>Improving knowledge outcomes from VET</w:t>
      </w:r>
      <w:r w:rsidRPr="008A3049">
        <w:rPr>
          <w:rFonts w:ascii="Arial" w:hAnsi="Arial" w:cs="Arial"/>
        </w:rPr>
        <w:t xml:space="preserve">, </w:t>
      </w:r>
      <w:r>
        <w:rPr>
          <w:rFonts w:ascii="Arial" w:hAnsi="Arial" w:cs="Arial"/>
        </w:rPr>
        <w:t xml:space="preserve">enhanced </w:t>
      </w:r>
      <w:r w:rsidRPr="008A3049">
        <w:rPr>
          <w:rFonts w:ascii="Arial" w:hAnsi="Arial" w:cs="Arial"/>
        </w:rPr>
        <w:t xml:space="preserve">qualification descriptors and the use of </w:t>
      </w:r>
      <w:r>
        <w:rPr>
          <w:rFonts w:ascii="Arial" w:hAnsi="Arial" w:cs="Arial"/>
        </w:rPr>
        <w:t>ASK</w:t>
      </w:r>
      <w:r w:rsidRPr="008A3049">
        <w:rPr>
          <w:rFonts w:ascii="Arial" w:hAnsi="Arial" w:cs="Arial"/>
        </w:rPr>
        <w:t xml:space="preserve"> present exciting opportunities for improved qualification design – for the benefit of students and Australian industry. </w:t>
      </w:r>
    </w:p>
    <w:p w14:paraId="143008A7" w14:textId="77777777" w:rsidR="006327EF" w:rsidRPr="00324C4F" w:rsidRDefault="006327EF" w:rsidP="006327EF">
      <w:pPr>
        <w:pStyle w:val="Heading2"/>
      </w:pPr>
      <w:bookmarkStart w:id="7" w:name="_Toc183643567"/>
      <w:r w:rsidRPr="00324C4F">
        <w:t>A continuum of purposes informed by three archetypes</w:t>
      </w:r>
      <w:bookmarkEnd w:id="7"/>
    </w:p>
    <w:p w14:paraId="11C8B7F4" w14:textId="77777777" w:rsidR="006327EF" w:rsidRPr="008A3049" w:rsidRDefault="006327EF" w:rsidP="006327EF">
      <w:pPr>
        <w:rPr>
          <w:rFonts w:ascii="Arial" w:hAnsi="Arial" w:cs="Arial"/>
        </w:rPr>
      </w:pPr>
      <w:r w:rsidRPr="008A3049">
        <w:rPr>
          <w:rFonts w:ascii="Arial" w:hAnsi="Arial" w:cs="Arial"/>
        </w:rPr>
        <w:t xml:space="preserve">The VET qualification purposes have been refined from those outlined in the initial </w:t>
      </w:r>
      <w:r>
        <w:rPr>
          <w:rFonts w:ascii="Arial" w:hAnsi="Arial" w:cs="Arial"/>
        </w:rPr>
        <w:t xml:space="preserve">QRDG </w:t>
      </w:r>
      <w:r w:rsidRPr="008A3049">
        <w:rPr>
          <w:rFonts w:ascii="Arial" w:hAnsi="Arial" w:cs="Arial"/>
        </w:rPr>
        <w:t>report (</w:t>
      </w:r>
      <w:r w:rsidRPr="00567F5A">
        <w:rPr>
          <w:rFonts w:ascii="Arial" w:hAnsi="Arial" w:cs="Arial"/>
          <w:b/>
          <w:bCs/>
        </w:rPr>
        <w:t>Appendix B</w:t>
      </w:r>
      <w:r w:rsidRPr="008A3049">
        <w:rPr>
          <w:rFonts w:ascii="Arial" w:hAnsi="Arial" w:cs="Arial"/>
        </w:rPr>
        <w:t xml:space="preserve"> outlines the areas of change) and are intended to provide broad parameters to shape shared expectations about the purposes of qualifications.</w:t>
      </w:r>
    </w:p>
    <w:p w14:paraId="5C45BCFB" w14:textId="77777777" w:rsidR="006327EF" w:rsidRPr="008A3049" w:rsidRDefault="006327EF" w:rsidP="006327EF">
      <w:pPr>
        <w:numPr>
          <w:ilvl w:val="0"/>
          <w:numId w:val="146"/>
        </w:numPr>
        <w:rPr>
          <w:rFonts w:ascii="Arial" w:hAnsi="Arial" w:cs="Arial"/>
        </w:rPr>
      </w:pPr>
      <w:r w:rsidRPr="008A3049">
        <w:rPr>
          <w:rFonts w:ascii="Arial" w:hAnsi="Arial" w:cs="Arial"/>
          <w:b/>
          <w:bCs/>
        </w:rPr>
        <w:t>Purpose 1 - Occupation</w:t>
      </w:r>
      <w:r w:rsidRPr="008A3049">
        <w:rPr>
          <w:rFonts w:ascii="Arial" w:hAnsi="Arial" w:cs="Arial"/>
        </w:rPr>
        <w:t xml:space="preserve"> maintains a level of specificity within Units of Competency and </w:t>
      </w:r>
      <w:r>
        <w:rPr>
          <w:rFonts w:ascii="Arial" w:hAnsi="Arial" w:cs="Arial"/>
        </w:rPr>
        <w:t>Q</w:t>
      </w:r>
      <w:r w:rsidRPr="008A3049">
        <w:rPr>
          <w:rFonts w:ascii="Arial" w:hAnsi="Arial" w:cs="Arial"/>
        </w:rPr>
        <w:t>ualifications</w:t>
      </w:r>
      <w:r>
        <w:rPr>
          <w:rFonts w:ascii="Arial" w:hAnsi="Arial" w:cs="Arial"/>
        </w:rPr>
        <w:t>,</w:t>
      </w:r>
      <w:r w:rsidRPr="008A3049">
        <w:rPr>
          <w:rFonts w:ascii="Arial" w:hAnsi="Arial" w:cs="Arial"/>
        </w:rPr>
        <w:t xml:space="preserve"> for example necessary for safety or licencing requirements</w:t>
      </w:r>
      <w:r>
        <w:rPr>
          <w:rFonts w:ascii="Arial" w:hAnsi="Arial" w:cs="Arial"/>
        </w:rPr>
        <w:t>, particularly the integrity of the trades, and is</w:t>
      </w:r>
      <w:r w:rsidRPr="008A3049">
        <w:rPr>
          <w:rFonts w:ascii="Arial" w:hAnsi="Arial" w:cs="Arial"/>
        </w:rPr>
        <w:t xml:space="preserve"> unlikely to change substantially from the current approach</w:t>
      </w:r>
      <w:r>
        <w:rPr>
          <w:rFonts w:ascii="Arial" w:hAnsi="Arial" w:cs="Arial"/>
        </w:rPr>
        <w:t>.</w:t>
      </w:r>
    </w:p>
    <w:p w14:paraId="7A6FC741" w14:textId="77777777" w:rsidR="006327EF" w:rsidRPr="008A3049" w:rsidRDefault="006327EF" w:rsidP="006327EF">
      <w:pPr>
        <w:numPr>
          <w:ilvl w:val="0"/>
          <w:numId w:val="146"/>
        </w:numPr>
        <w:rPr>
          <w:rFonts w:ascii="Arial" w:hAnsi="Arial" w:cs="Arial"/>
        </w:rPr>
      </w:pPr>
      <w:r w:rsidRPr="008A3049">
        <w:rPr>
          <w:rFonts w:ascii="Arial" w:hAnsi="Arial" w:cs="Arial"/>
          <w:b/>
          <w:bCs/>
        </w:rPr>
        <w:t>Purpose 2</w:t>
      </w:r>
      <w:r w:rsidRPr="008A3049">
        <w:rPr>
          <w:rFonts w:ascii="Arial" w:hAnsi="Arial" w:cs="Arial"/>
        </w:rPr>
        <w:t xml:space="preserve"> - </w:t>
      </w:r>
      <w:r w:rsidRPr="008A3049">
        <w:rPr>
          <w:rFonts w:ascii="Arial" w:hAnsi="Arial" w:cs="Arial"/>
          <w:b/>
        </w:rPr>
        <w:t>Industry</w:t>
      </w:r>
      <w:r w:rsidRPr="008A3049">
        <w:rPr>
          <w:rFonts w:ascii="Arial" w:hAnsi="Arial" w:cs="Arial"/>
        </w:rPr>
        <w:t xml:space="preserve"> focuses on the development of </w:t>
      </w:r>
      <w:r>
        <w:rPr>
          <w:rFonts w:ascii="Arial" w:hAnsi="Arial" w:cs="Arial"/>
        </w:rPr>
        <w:t>Q</w:t>
      </w:r>
      <w:r w:rsidRPr="008A3049">
        <w:rPr>
          <w:rFonts w:ascii="Arial" w:hAnsi="Arial" w:cs="Arial"/>
        </w:rPr>
        <w:t>ualifications and Units of Competency that prepare learners for multiple related occupations while retaining industry relevance</w:t>
      </w:r>
      <w:r>
        <w:rPr>
          <w:rFonts w:ascii="Arial" w:hAnsi="Arial" w:cs="Arial"/>
        </w:rPr>
        <w:t>.</w:t>
      </w:r>
    </w:p>
    <w:p w14:paraId="2D3BF782" w14:textId="77777777" w:rsidR="006327EF" w:rsidRPr="008A3049" w:rsidRDefault="006327EF" w:rsidP="006327EF">
      <w:pPr>
        <w:numPr>
          <w:ilvl w:val="0"/>
          <w:numId w:val="146"/>
        </w:numPr>
        <w:rPr>
          <w:rFonts w:ascii="Arial" w:hAnsi="Arial" w:cs="Arial"/>
        </w:rPr>
      </w:pPr>
      <w:r w:rsidRPr="008A3049">
        <w:rPr>
          <w:rFonts w:ascii="Arial" w:hAnsi="Arial" w:cs="Arial"/>
          <w:b/>
          <w:bCs/>
        </w:rPr>
        <w:t>Purpose 3 –</w:t>
      </w:r>
      <w:r w:rsidRPr="008A3049">
        <w:rPr>
          <w:rFonts w:ascii="Arial" w:hAnsi="Arial" w:cs="Arial"/>
        </w:rPr>
        <w:t xml:space="preserve"> </w:t>
      </w:r>
      <w:r w:rsidRPr="008A3049">
        <w:rPr>
          <w:rFonts w:ascii="Arial" w:hAnsi="Arial" w:cs="Arial"/>
          <w:b/>
        </w:rPr>
        <w:t>Vocational Learning and Cross-sectoral</w:t>
      </w:r>
      <w:r w:rsidRPr="008A3049">
        <w:rPr>
          <w:rFonts w:ascii="Arial" w:hAnsi="Arial" w:cs="Arial"/>
        </w:rPr>
        <w:t xml:space="preserve"> provides additional opportunities for innovation in areas such as cross-industry skills, foundation skills and for models beyond Units of Competency, which deliver stronger educational outcomes for learners. </w:t>
      </w:r>
    </w:p>
    <w:p w14:paraId="70930978" w14:textId="77777777" w:rsidR="006327EF" w:rsidRPr="00324C4F" w:rsidRDefault="006327EF" w:rsidP="006327EF">
      <w:pPr>
        <w:pStyle w:val="Heading2"/>
      </w:pPr>
      <w:bookmarkStart w:id="8" w:name="_Toc183643568"/>
      <w:r>
        <w:t xml:space="preserve">Modernising VET </w:t>
      </w:r>
      <w:r w:rsidRPr="00242434">
        <w:t>Qualifications</w:t>
      </w:r>
      <w:bookmarkEnd w:id="8"/>
    </w:p>
    <w:p w14:paraId="53DF393A" w14:textId="77777777" w:rsidR="006327EF" w:rsidRPr="008142DD" w:rsidRDefault="006327EF" w:rsidP="006327EF">
      <w:pPr>
        <w:rPr>
          <w:rFonts w:ascii="Arial" w:hAnsi="Arial" w:cs="Arial"/>
        </w:rPr>
      </w:pPr>
      <w:r w:rsidRPr="008142DD">
        <w:rPr>
          <w:rFonts w:ascii="Arial" w:hAnsi="Arial" w:cs="Arial"/>
        </w:rPr>
        <w:t>For the new model to be impactful there will need to be an evolution in VET sector orthodoxies. Key shifts include:</w:t>
      </w:r>
    </w:p>
    <w:p w14:paraId="35A350FE" w14:textId="77777777" w:rsidR="006327EF" w:rsidRPr="00324C4F" w:rsidRDefault="006327EF" w:rsidP="006327EF">
      <w:pPr>
        <w:numPr>
          <w:ilvl w:val="0"/>
          <w:numId w:val="147"/>
        </w:numPr>
        <w:rPr>
          <w:rFonts w:cs="Calibri"/>
        </w:rPr>
      </w:pPr>
      <w:bookmarkStart w:id="9" w:name="_Toc182248792"/>
      <w:bookmarkStart w:id="10" w:name="_Toc182311784"/>
      <w:bookmarkStart w:id="11" w:name="_Toc182317815"/>
      <w:bookmarkStart w:id="12" w:name="_Toc182346293"/>
      <w:bookmarkStart w:id="13" w:name="_Toc182346409"/>
      <w:bookmarkStart w:id="14" w:name="_Toc182346528"/>
      <w:bookmarkStart w:id="15" w:name="_Toc182409722"/>
      <w:bookmarkStart w:id="16" w:name="_Toc182409911"/>
      <w:bookmarkStart w:id="17" w:name="_Toc183212630"/>
      <w:bookmarkStart w:id="18" w:name="_Toc183213110"/>
      <w:bookmarkStart w:id="19" w:name="_Toc183213256"/>
      <w:bookmarkStart w:id="20" w:name="_Toc183643569"/>
      <w:r w:rsidRPr="008142DD">
        <w:rPr>
          <w:rStyle w:val="Heading3Char"/>
          <w:sz w:val="26"/>
          <w:szCs w:val="26"/>
        </w:rPr>
        <w:t>Qualification-First:</w:t>
      </w:r>
      <w:bookmarkEnd w:id="9"/>
      <w:bookmarkEnd w:id="10"/>
      <w:bookmarkEnd w:id="11"/>
      <w:bookmarkEnd w:id="12"/>
      <w:bookmarkEnd w:id="13"/>
      <w:bookmarkEnd w:id="14"/>
      <w:bookmarkEnd w:id="15"/>
      <w:bookmarkEnd w:id="16"/>
      <w:bookmarkEnd w:id="17"/>
      <w:bookmarkEnd w:id="18"/>
      <w:bookmarkEnd w:id="19"/>
      <w:bookmarkEnd w:id="20"/>
      <w:r w:rsidRPr="008142DD">
        <w:rPr>
          <w:rFonts w:cs="Calibri"/>
          <w:color w:val="457073"/>
          <w:sz w:val="28"/>
          <w:szCs w:val="28"/>
        </w:rPr>
        <w:t xml:space="preserve"> </w:t>
      </w:r>
      <w:r w:rsidRPr="008142DD">
        <w:rPr>
          <w:rFonts w:ascii="Arial" w:hAnsi="Arial" w:cs="Arial"/>
        </w:rPr>
        <w:t xml:space="preserve">Moving from unit-first to a qualification-first design will better serve both learners and industry needs. This will be supported by a requirement that Jobs and Skills Councils more clearly articulate </w:t>
      </w:r>
      <w:r>
        <w:rPr>
          <w:rFonts w:ascii="Arial" w:hAnsi="Arial" w:cs="Arial"/>
        </w:rPr>
        <w:t xml:space="preserve">to stakeholders through the design process </w:t>
      </w:r>
      <w:r w:rsidRPr="008142DD">
        <w:rPr>
          <w:rFonts w:ascii="Arial" w:hAnsi="Arial" w:cs="Arial"/>
        </w:rPr>
        <w:t>the purpose of qualifications.</w:t>
      </w:r>
    </w:p>
    <w:p w14:paraId="556701D4" w14:textId="77777777" w:rsidR="006327EF" w:rsidRPr="00324C4F" w:rsidRDefault="006327EF" w:rsidP="006327EF">
      <w:pPr>
        <w:numPr>
          <w:ilvl w:val="0"/>
          <w:numId w:val="147"/>
        </w:numPr>
        <w:rPr>
          <w:rFonts w:cs="Calibri"/>
        </w:rPr>
      </w:pPr>
      <w:bookmarkStart w:id="21" w:name="_Toc182248793"/>
      <w:bookmarkStart w:id="22" w:name="_Toc182317816"/>
      <w:bookmarkStart w:id="23" w:name="_Toc182346294"/>
      <w:bookmarkStart w:id="24" w:name="_Toc182346410"/>
      <w:bookmarkStart w:id="25" w:name="_Toc182346529"/>
      <w:bookmarkStart w:id="26" w:name="_Toc182409723"/>
      <w:bookmarkStart w:id="27" w:name="_Toc182409912"/>
      <w:bookmarkStart w:id="28" w:name="_Toc183212631"/>
      <w:bookmarkStart w:id="29" w:name="_Toc183213111"/>
      <w:bookmarkStart w:id="30" w:name="_Toc183213257"/>
      <w:bookmarkStart w:id="31" w:name="_Toc183643570"/>
      <w:r w:rsidRPr="008142DD">
        <w:rPr>
          <w:rStyle w:val="Heading3Char"/>
          <w:sz w:val="26"/>
          <w:szCs w:val="26"/>
        </w:rPr>
        <w:lastRenderedPageBreak/>
        <w:t>One size does not fit all:</w:t>
      </w:r>
      <w:bookmarkEnd w:id="21"/>
      <w:bookmarkEnd w:id="22"/>
      <w:bookmarkEnd w:id="23"/>
      <w:bookmarkEnd w:id="24"/>
      <w:bookmarkEnd w:id="25"/>
      <w:bookmarkEnd w:id="26"/>
      <w:bookmarkEnd w:id="27"/>
      <w:bookmarkEnd w:id="28"/>
      <w:bookmarkEnd w:id="29"/>
      <w:bookmarkEnd w:id="30"/>
      <w:bookmarkEnd w:id="31"/>
      <w:r w:rsidRPr="00324C4F">
        <w:rPr>
          <w:rFonts w:cs="Calibri"/>
        </w:rPr>
        <w:t xml:space="preserve"> </w:t>
      </w:r>
      <w:r w:rsidRPr="008142DD">
        <w:rPr>
          <w:rFonts w:ascii="Arial" w:hAnsi="Arial" w:cs="Arial"/>
        </w:rPr>
        <w:t>Recognising qualification design will vary depending on the intended purpose, and the importance of providing opportunities for reform for sectors that need it, while preserving strengths of the current system. This includes new unit templates that provide choice for qualification developers.</w:t>
      </w:r>
    </w:p>
    <w:p w14:paraId="6BBE0EE2" w14:textId="77777777" w:rsidR="006327EF" w:rsidRPr="00324C4F" w:rsidRDefault="006327EF" w:rsidP="006327EF">
      <w:pPr>
        <w:numPr>
          <w:ilvl w:val="0"/>
          <w:numId w:val="147"/>
        </w:numPr>
        <w:rPr>
          <w:rFonts w:cs="Calibri"/>
        </w:rPr>
      </w:pPr>
      <w:bookmarkStart w:id="32" w:name="_Toc183643571"/>
      <w:bookmarkStart w:id="33" w:name="_Toc182248794"/>
      <w:bookmarkStart w:id="34" w:name="_Toc182311785"/>
      <w:bookmarkStart w:id="35" w:name="_Toc182317817"/>
      <w:bookmarkStart w:id="36" w:name="_Toc182346295"/>
      <w:bookmarkStart w:id="37" w:name="_Toc182346411"/>
      <w:bookmarkStart w:id="38" w:name="_Toc182346530"/>
      <w:bookmarkStart w:id="39" w:name="_Toc182409724"/>
      <w:bookmarkStart w:id="40" w:name="_Toc182409913"/>
      <w:bookmarkStart w:id="41" w:name="_Toc183212632"/>
      <w:bookmarkStart w:id="42" w:name="_Toc183213112"/>
      <w:bookmarkStart w:id="43" w:name="_Toc183213258"/>
      <w:r>
        <w:rPr>
          <w:rStyle w:val="Heading3Char"/>
          <w:sz w:val="26"/>
          <w:szCs w:val="26"/>
        </w:rPr>
        <w:t>Improving</w:t>
      </w:r>
      <w:bookmarkEnd w:id="32"/>
      <w:r w:rsidRPr="008142DD">
        <w:rPr>
          <w:rStyle w:val="Heading3Char"/>
          <w:sz w:val="26"/>
          <w:szCs w:val="26"/>
        </w:rPr>
        <w:t xml:space="preserve"> </w:t>
      </w:r>
      <w:r>
        <w:rPr>
          <w:rStyle w:val="Heading3Char"/>
          <w:sz w:val="26"/>
          <w:szCs w:val="26"/>
        </w:rPr>
        <w:t>k</w:t>
      </w:r>
      <w:r w:rsidRPr="008142DD">
        <w:rPr>
          <w:rStyle w:val="Heading3Char"/>
          <w:sz w:val="26"/>
          <w:szCs w:val="26"/>
        </w:rPr>
        <w:t>nowledge</w:t>
      </w:r>
      <w:r>
        <w:rPr>
          <w:rStyle w:val="Heading3Char"/>
          <w:sz w:val="26"/>
          <w:szCs w:val="26"/>
        </w:rPr>
        <w:t xml:space="preserve"> outcomes from VET</w:t>
      </w:r>
      <w:r w:rsidRPr="008142DD">
        <w:rPr>
          <w:rStyle w:val="Heading3Char"/>
          <w:sz w:val="26"/>
          <w:szCs w:val="26"/>
        </w:rPr>
        <w:t>:</w:t>
      </w:r>
      <w:bookmarkEnd w:id="33"/>
      <w:bookmarkEnd w:id="34"/>
      <w:bookmarkEnd w:id="35"/>
      <w:bookmarkEnd w:id="36"/>
      <w:bookmarkEnd w:id="37"/>
      <w:bookmarkEnd w:id="38"/>
      <w:bookmarkEnd w:id="39"/>
      <w:bookmarkEnd w:id="40"/>
      <w:bookmarkEnd w:id="41"/>
      <w:bookmarkEnd w:id="42"/>
      <w:bookmarkEnd w:id="43"/>
      <w:r w:rsidRPr="00324C4F">
        <w:rPr>
          <w:rFonts w:cs="Calibri"/>
        </w:rPr>
        <w:t xml:space="preserve"> </w:t>
      </w:r>
      <w:r w:rsidRPr="008142DD">
        <w:rPr>
          <w:rFonts w:ascii="Arial" w:hAnsi="Arial" w:cs="Arial"/>
        </w:rPr>
        <w:t>Traditional units of competency have been augmented by a new Application of Skills and Knowledge (ASK) unit</w:t>
      </w:r>
      <w:r>
        <w:rPr>
          <w:rFonts w:ascii="Arial" w:hAnsi="Arial" w:cs="Arial"/>
        </w:rPr>
        <w:t xml:space="preserve"> template which offers new ways of describing skills and knowledge outcomes</w:t>
      </w:r>
      <w:r w:rsidRPr="008142DD">
        <w:rPr>
          <w:rFonts w:ascii="Arial" w:hAnsi="Arial" w:cs="Arial"/>
        </w:rPr>
        <w:t>. Jobs and Skills Councils can now design qualifications using a combination of traditional Units of Competency and ASK units.</w:t>
      </w:r>
    </w:p>
    <w:p w14:paraId="754DF161" w14:textId="77777777" w:rsidR="006327EF" w:rsidRPr="00EF5D01" w:rsidRDefault="006327EF" w:rsidP="006327EF">
      <w:pPr>
        <w:numPr>
          <w:ilvl w:val="0"/>
          <w:numId w:val="147"/>
        </w:numPr>
        <w:rPr>
          <w:rFonts w:cs="Calibri"/>
        </w:rPr>
      </w:pPr>
      <w:bookmarkStart w:id="44" w:name="_Toc182248795"/>
      <w:bookmarkStart w:id="45" w:name="_Toc182311786"/>
      <w:bookmarkStart w:id="46" w:name="_Toc182317818"/>
      <w:bookmarkStart w:id="47" w:name="_Toc182346296"/>
      <w:bookmarkStart w:id="48" w:name="_Toc182346412"/>
      <w:bookmarkStart w:id="49" w:name="_Toc182346531"/>
      <w:bookmarkStart w:id="50" w:name="_Toc182409725"/>
      <w:bookmarkStart w:id="51" w:name="_Toc182409914"/>
      <w:bookmarkStart w:id="52" w:name="_Toc183212633"/>
      <w:bookmarkStart w:id="53" w:name="_Toc183213113"/>
      <w:bookmarkStart w:id="54" w:name="_Toc183213259"/>
      <w:bookmarkStart w:id="55" w:name="_Toc183643572"/>
      <w:r w:rsidRPr="00EF5D01">
        <w:rPr>
          <w:rStyle w:val="Heading3Char"/>
          <w:sz w:val="26"/>
          <w:szCs w:val="26"/>
        </w:rPr>
        <w:t>Transferable skills development:</w:t>
      </w:r>
      <w:bookmarkEnd w:id="44"/>
      <w:bookmarkEnd w:id="45"/>
      <w:bookmarkEnd w:id="46"/>
      <w:bookmarkEnd w:id="47"/>
      <w:bookmarkEnd w:id="48"/>
      <w:bookmarkEnd w:id="49"/>
      <w:bookmarkEnd w:id="50"/>
      <w:bookmarkEnd w:id="51"/>
      <w:bookmarkEnd w:id="52"/>
      <w:bookmarkEnd w:id="53"/>
      <w:bookmarkEnd w:id="54"/>
      <w:bookmarkEnd w:id="55"/>
      <w:r w:rsidRPr="00EF5D01">
        <w:rPr>
          <w:rStyle w:val="Heading3Char"/>
          <w:sz w:val="24"/>
          <w:szCs w:val="24"/>
        </w:rPr>
        <w:t xml:space="preserve"> </w:t>
      </w:r>
      <w:r w:rsidRPr="00EF5D01">
        <w:rPr>
          <w:rFonts w:ascii="Arial" w:hAnsi="Arial" w:cs="Arial"/>
        </w:rPr>
        <w:t>New approaches to identifying knowledge and skills essential in a qualification will highlight their transferability across industries and complement high level technical skills.</w:t>
      </w:r>
      <w:r w:rsidRPr="00EF5D01">
        <w:rPr>
          <w:rFonts w:cs="Calibri"/>
        </w:rPr>
        <w:t> </w:t>
      </w:r>
    </w:p>
    <w:p w14:paraId="4A320B0D" w14:textId="77777777" w:rsidR="006327EF" w:rsidRPr="00324C4F" w:rsidRDefault="006327EF" w:rsidP="006327EF">
      <w:pPr>
        <w:numPr>
          <w:ilvl w:val="0"/>
          <w:numId w:val="148"/>
        </w:numPr>
        <w:rPr>
          <w:rFonts w:cs="Calibri"/>
        </w:rPr>
      </w:pPr>
      <w:bookmarkStart w:id="56" w:name="_Toc182248796"/>
      <w:bookmarkStart w:id="57" w:name="_Toc182311787"/>
      <w:bookmarkStart w:id="58" w:name="_Toc182317819"/>
      <w:bookmarkStart w:id="59" w:name="_Toc182346297"/>
      <w:bookmarkStart w:id="60" w:name="_Toc182346413"/>
      <w:bookmarkStart w:id="61" w:name="_Toc182346532"/>
      <w:bookmarkStart w:id="62" w:name="_Toc182409726"/>
      <w:bookmarkStart w:id="63" w:name="_Toc182409915"/>
      <w:bookmarkStart w:id="64" w:name="_Toc183212634"/>
      <w:bookmarkStart w:id="65" w:name="_Toc183213114"/>
      <w:bookmarkStart w:id="66" w:name="_Toc183213260"/>
      <w:bookmarkStart w:id="67" w:name="_Toc183643573"/>
      <w:r w:rsidRPr="008142DD">
        <w:rPr>
          <w:rStyle w:val="Heading3Char"/>
          <w:sz w:val="26"/>
          <w:szCs w:val="26"/>
        </w:rPr>
        <w:t>Enhanced foundation skills:</w:t>
      </w:r>
      <w:bookmarkEnd w:id="56"/>
      <w:bookmarkEnd w:id="57"/>
      <w:bookmarkEnd w:id="58"/>
      <w:bookmarkEnd w:id="59"/>
      <w:bookmarkEnd w:id="60"/>
      <w:bookmarkEnd w:id="61"/>
      <w:bookmarkEnd w:id="62"/>
      <w:bookmarkEnd w:id="63"/>
      <w:bookmarkEnd w:id="64"/>
      <w:bookmarkEnd w:id="65"/>
      <w:bookmarkEnd w:id="66"/>
      <w:bookmarkEnd w:id="67"/>
      <w:r w:rsidRPr="00324C4F">
        <w:rPr>
          <w:rFonts w:cs="Calibri"/>
        </w:rPr>
        <w:t xml:space="preserve"> </w:t>
      </w:r>
      <w:r w:rsidRPr="008142DD">
        <w:rPr>
          <w:rFonts w:ascii="Arial" w:hAnsi="Arial" w:cs="Arial"/>
        </w:rPr>
        <w:t xml:space="preserve">Emphasising </w:t>
      </w:r>
      <w:r>
        <w:rPr>
          <w:rFonts w:ascii="Arial" w:hAnsi="Arial" w:cs="Arial"/>
        </w:rPr>
        <w:t xml:space="preserve">comprehensive development of </w:t>
      </w:r>
      <w:r w:rsidRPr="008142DD">
        <w:rPr>
          <w:rFonts w:ascii="Arial" w:hAnsi="Arial" w:cs="Arial"/>
        </w:rPr>
        <w:t>foundation skills such as language, literacy, numeracy and digital, to support lifelong learning.</w:t>
      </w:r>
      <w:r w:rsidRPr="00324C4F">
        <w:rPr>
          <w:rFonts w:cs="Calibri"/>
        </w:rPr>
        <w:t> </w:t>
      </w:r>
    </w:p>
    <w:p w14:paraId="7CDED274" w14:textId="77777777" w:rsidR="006327EF" w:rsidRPr="00324C4F" w:rsidRDefault="006327EF" w:rsidP="006327EF">
      <w:pPr>
        <w:numPr>
          <w:ilvl w:val="0"/>
          <w:numId w:val="149"/>
        </w:numPr>
        <w:rPr>
          <w:rFonts w:cs="Calibri"/>
        </w:rPr>
      </w:pPr>
      <w:bookmarkStart w:id="68" w:name="_Toc182248797"/>
      <w:bookmarkStart w:id="69" w:name="_Toc182311788"/>
      <w:bookmarkStart w:id="70" w:name="_Toc182317820"/>
      <w:bookmarkStart w:id="71" w:name="_Toc182346298"/>
      <w:bookmarkStart w:id="72" w:name="_Toc182346414"/>
      <w:bookmarkStart w:id="73" w:name="_Toc182346533"/>
      <w:bookmarkStart w:id="74" w:name="_Toc182409727"/>
      <w:bookmarkStart w:id="75" w:name="_Toc182409916"/>
      <w:bookmarkStart w:id="76" w:name="_Toc183212635"/>
      <w:bookmarkStart w:id="77" w:name="_Toc183213115"/>
      <w:bookmarkStart w:id="78" w:name="_Toc183213261"/>
      <w:bookmarkStart w:id="79" w:name="_Toc183643574"/>
      <w:r w:rsidRPr="008142DD">
        <w:rPr>
          <w:rStyle w:val="Heading3Char"/>
          <w:sz w:val="26"/>
          <w:szCs w:val="26"/>
        </w:rPr>
        <w:t>Local flexibility in delivery:</w:t>
      </w:r>
      <w:bookmarkEnd w:id="68"/>
      <w:bookmarkEnd w:id="69"/>
      <w:bookmarkEnd w:id="70"/>
      <w:bookmarkEnd w:id="71"/>
      <w:bookmarkEnd w:id="72"/>
      <w:bookmarkEnd w:id="73"/>
      <w:bookmarkEnd w:id="74"/>
      <w:bookmarkEnd w:id="75"/>
      <w:bookmarkEnd w:id="76"/>
      <w:bookmarkEnd w:id="77"/>
      <w:bookmarkEnd w:id="78"/>
      <w:bookmarkEnd w:id="79"/>
      <w:r w:rsidRPr="00324C4F">
        <w:rPr>
          <w:rFonts w:cs="Calibri"/>
        </w:rPr>
        <w:t xml:space="preserve"> </w:t>
      </w:r>
      <w:r w:rsidRPr="008142DD">
        <w:rPr>
          <w:rFonts w:ascii="Arial" w:hAnsi="Arial" w:cs="Arial"/>
        </w:rPr>
        <w:t xml:space="preserve">Empowering RTOs to meet regional and industry-specific demands, and deliver great educational experiences for learners, by reducing </w:t>
      </w:r>
      <w:r>
        <w:rPr>
          <w:rFonts w:ascii="Arial" w:hAnsi="Arial" w:cs="Arial"/>
        </w:rPr>
        <w:t>excessive requirements in Units of Competency</w:t>
      </w:r>
      <w:r w:rsidRPr="008142DD">
        <w:rPr>
          <w:rFonts w:ascii="Arial" w:hAnsi="Arial" w:cs="Arial"/>
        </w:rPr>
        <w:t xml:space="preserve"> and expanding local flexibility, while maintaining safety and quality.</w:t>
      </w:r>
    </w:p>
    <w:p w14:paraId="0B3C9917" w14:textId="77777777" w:rsidR="006327EF" w:rsidRPr="00324C4F" w:rsidRDefault="006327EF" w:rsidP="006327EF">
      <w:pPr>
        <w:pStyle w:val="Heading2"/>
      </w:pPr>
      <w:bookmarkStart w:id="80" w:name="_Toc183643575"/>
      <w:r w:rsidRPr="00324C4F">
        <w:t>Implementation</w:t>
      </w:r>
      <w:bookmarkEnd w:id="80"/>
    </w:p>
    <w:p w14:paraId="2EC9BF07" w14:textId="77777777" w:rsidR="006327EF" w:rsidRPr="00265ADF" w:rsidRDefault="006327EF" w:rsidP="006327EF">
      <w:pPr>
        <w:rPr>
          <w:rFonts w:ascii="Arial" w:hAnsi="Arial" w:cs="Arial"/>
        </w:rPr>
      </w:pPr>
      <w:r w:rsidRPr="00265ADF">
        <w:rPr>
          <w:rFonts w:ascii="Arial" w:hAnsi="Arial" w:cs="Arial"/>
        </w:rPr>
        <w:t xml:space="preserve">The new system of qualifications will require sustained commitment by all stakeholders for it to succeed. The guidance and templates provided in this report give </w:t>
      </w:r>
      <w:r>
        <w:rPr>
          <w:rFonts w:ascii="Arial" w:hAnsi="Arial" w:cs="Arial"/>
        </w:rPr>
        <w:t>JSCs</w:t>
      </w:r>
      <w:r w:rsidRPr="00265ADF">
        <w:rPr>
          <w:rFonts w:ascii="Arial" w:hAnsi="Arial" w:cs="Arial"/>
        </w:rPr>
        <w:t xml:space="preserve"> the tools to </w:t>
      </w:r>
      <w:r>
        <w:rPr>
          <w:rFonts w:ascii="Arial" w:hAnsi="Arial" w:cs="Arial"/>
        </w:rPr>
        <w:t>adopt</w:t>
      </w:r>
      <w:r w:rsidRPr="00265ADF">
        <w:rPr>
          <w:rFonts w:ascii="Arial" w:hAnsi="Arial" w:cs="Arial"/>
        </w:rPr>
        <w:t xml:space="preserve"> the new approaches when developing qualifications. VET professional</w:t>
      </w:r>
      <w:r>
        <w:rPr>
          <w:rFonts w:ascii="Arial" w:hAnsi="Arial" w:cs="Arial"/>
        </w:rPr>
        <w:t>s</w:t>
      </w:r>
      <w:r w:rsidRPr="00265ADF">
        <w:rPr>
          <w:rFonts w:ascii="Arial" w:hAnsi="Arial" w:cs="Arial"/>
        </w:rPr>
        <w:t>, trainers and assessors will need to adapt to delivering VET qualifications that have richer knowledge elements</w:t>
      </w:r>
      <w:r>
        <w:rPr>
          <w:rFonts w:ascii="Arial" w:hAnsi="Arial" w:cs="Arial"/>
        </w:rPr>
        <w:t xml:space="preserve"> and more adaptability in delivery approaches</w:t>
      </w:r>
      <w:r w:rsidRPr="00265ADF">
        <w:rPr>
          <w:rFonts w:ascii="Arial" w:hAnsi="Arial" w:cs="Arial"/>
        </w:rPr>
        <w:t>. Government training agencies will need to reconceptualise their involvement in driving better qualifications that meet the needs of students and employers in their jurisdictions.</w:t>
      </w:r>
    </w:p>
    <w:p w14:paraId="0CB247D0" w14:textId="77777777" w:rsidR="006327EF" w:rsidRPr="00265ADF" w:rsidRDefault="006327EF" w:rsidP="006327EF">
      <w:pPr>
        <w:rPr>
          <w:rFonts w:ascii="Arial" w:hAnsi="Arial" w:cs="Arial"/>
        </w:rPr>
      </w:pPr>
      <w:r w:rsidRPr="00265ADF">
        <w:rPr>
          <w:rFonts w:ascii="Arial" w:hAnsi="Arial" w:cs="Arial"/>
        </w:rPr>
        <w:t>Changes to qualifications will move at different speeds for different industries. Clear tripartite stewardship of reform is essential to ensure national coherence and to deliver on the ambitions of the Skills and Workforce Ministerial Council.</w:t>
      </w:r>
    </w:p>
    <w:p w14:paraId="2E79A8FE" w14:textId="77777777" w:rsidR="006327EF" w:rsidRPr="00265ADF" w:rsidRDefault="006327EF" w:rsidP="006327EF">
      <w:pPr>
        <w:rPr>
          <w:rFonts w:ascii="Arial" w:hAnsi="Arial" w:cs="Arial"/>
        </w:rPr>
      </w:pPr>
      <w:r w:rsidRPr="00265ADF">
        <w:rPr>
          <w:rFonts w:ascii="Arial" w:hAnsi="Arial" w:cs="Arial"/>
        </w:rPr>
        <w:t xml:space="preserve">A change management process, including guidance and technical expertise, will be required. The QRDG proposes a tripartite group be established to champion the reforms, and to provide guidance and support to </w:t>
      </w:r>
      <w:r>
        <w:rPr>
          <w:rFonts w:ascii="Arial" w:hAnsi="Arial" w:cs="Arial"/>
        </w:rPr>
        <w:t>JSCs</w:t>
      </w:r>
      <w:r w:rsidRPr="00265ADF">
        <w:rPr>
          <w:rFonts w:ascii="Arial" w:hAnsi="Arial" w:cs="Arial"/>
        </w:rPr>
        <w:t xml:space="preserve"> – particularly during the initial stages of reform. A small group is recommended with members drawn from skills senior officials and DEWR’s tripartite skills related strategic advisory committee, with access to educational expertise and Jobs and Skills Australia. </w:t>
      </w:r>
    </w:p>
    <w:p w14:paraId="0C54D51E" w14:textId="77777777" w:rsidR="006327EF" w:rsidRPr="00265ADF" w:rsidRDefault="006327EF" w:rsidP="006327EF">
      <w:pPr>
        <w:rPr>
          <w:rFonts w:ascii="Arial" w:hAnsi="Arial" w:cs="Arial"/>
        </w:rPr>
      </w:pPr>
      <w:r>
        <w:rPr>
          <w:rFonts w:ascii="Arial" w:hAnsi="Arial" w:cs="Arial"/>
        </w:rPr>
        <w:lastRenderedPageBreak/>
        <w:t xml:space="preserve">Transforming </w:t>
      </w:r>
      <w:r w:rsidRPr="00265ADF">
        <w:rPr>
          <w:rFonts w:ascii="Arial" w:hAnsi="Arial" w:cs="Arial"/>
        </w:rPr>
        <w:t xml:space="preserve">VET qualifications will be complex and needs a phased approach to implementation – which provides for an initial focus on embedding the new principles and templates to quickly enable improved qualification designs, then working through </w:t>
      </w:r>
      <w:r>
        <w:rPr>
          <w:rFonts w:ascii="Arial" w:hAnsi="Arial" w:cs="Arial"/>
        </w:rPr>
        <w:t>JSC</w:t>
      </w:r>
      <w:r w:rsidRPr="00265ADF">
        <w:rPr>
          <w:rFonts w:ascii="Arial" w:hAnsi="Arial" w:cs="Arial"/>
        </w:rPr>
        <w:t>s’ annual training product development plans to map out the trajectory of new qualifications. A dynamic interplay in these processes would expect to lead to refinements to qualification guidance and reduce the churn that is experienced across the system.</w:t>
      </w:r>
    </w:p>
    <w:p w14:paraId="2D80A642" w14:textId="77777777" w:rsidR="006327EF" w:rsidRPr="00265ADF" w:rsidRDefault="006327EF" w:rsidP="006327EF">
      <w:pPr>
        <w:rPr>
          <w:rFonts w:ascii="Arial" w:hAnsi="Arial" w:cs="Arial"/>
        </w:rPr>
      </w:pPr>
      <w:r w:rsidRPr="00265ADF">
        <w:rPr>
          <w:rFonts w:ascii="Arial" w:hAnsi="Arial" w:cs="Arial"/>
        </w:rPr>
        <w:t>Elements of the reform process are already underway, signalling that the status quo is no longer sustainable. Delaying progress would increase risk, leaving Australia at a disadvantage in an increasingly competitive global labour market. This tripartite approach to qualification reform addresses the VET system holistically and engages all relevant stakeholders in the qualification design process, ensuring that the needs of learners, industry, and the economy are met cohesively.</w:t>
      </w:r>
    </w:p>
    <w:bookmarkEnd w:id="2"/>
    <w:p w14:paraId="3B76FAF5" w14:textId="77777777" w:rsidR="006327EF" w:rsidRDefault="006327EF" w:rsidP="006327EF">
      <w:r>
        <w:br w:type="page"/>
      </w:r>
    </w:p>
    <w:p w14:paraId="5E865FB2" w14:textId="77777777" w:rsidR="006327EF" w:rsidRPr="00A01456" w:rsidRDefault="006327EF" w:rsidP="006327EF">
      <w:pPr>
        <w:pStyle w:val="Heading1"/>
        <w:rPr>
          <w:rFonts w:ascii="Roboto Slab" w:hAnsi="Roboto Slab" w:cs="Roboto Slab"/>
        </w:rPr>
      </w:pPr>
      <w:bookmarkStart w:id="81" w:name="_Toc183643576"/>
      <w:r w:rsidRPr="00A01456">
        <w:rPr>
          <w:rFonts w:ascii="Roboto Slab" w:hAnsi="Roboto Slab" w:cs="Roboto Slab"/>
        </w:rPr>
        <w:lastRenderedPageBreak/>
        <w:t>Table of Recommendations</w:t>
      </w:r>
      <w:bookmarkEnd w:id="81"/>
    </w:p>
    <w:tbl>
      <w:tblPr>
        <w:tblStyle w:val="TableGrid"/>
        <w:tblW w:w="10065" w:type="dxa"/>
        <w:tblInd w:w="-289" w:type="dxa"/>
        <w:tblLayout w:type="fixed"/>
        <w:tblLook w:val="04A0" w:firstRow="1" w:lastRow="0" w:firstColumn="1" w:lastColumn="0" w:noHBand="0" w:noVBand="1"/>
      </w:tblPr>
      <w:tblGrid>
        <w:gridCol w:w="710"/>
        <w:gridCol w:w="9355"/>
      </w:tblGrid>
      <w:tr w:rsidR="006327EF" w:rsidRPr="00515C12" w14:paraId="3988C14E" w14:textId="77777777" w:rsidTr="00683B4B">
        <w:tc>
          <w:tcPr>
            <w:tcW w:w="710" w:type="dxa"/>
            <w:shd w:val="clear" w:color="auto" w:fill="D9D9D9" w:themeFill="background1" w:themeFillShade="D9"/>
          </w:tcPr>
          <w:p w14:paraId="64120F92" w14:textId="77777777" w:rsidR="006327EF" w:rsidRPr="00A01456" w:rsidRDefault="006327EF" w:rsidP="00683B4B">
            <w:pPr>
              <w:rPr>
                <w:rFonts w:ascii="Arial" w:hAnsi="Arial" w:cs="Arial"/>
              </w:rPr>
            </w:pPr>
            <w:r w:rsidRPr="00A01456">
              <w:rPr>
                <w:rFonts w:ascii="Arial" w:hAnsi="Arial" w:cs="Arial"/>
              </w:rPr>
              <w:t>No.</w:t>
            </w:r>
          </w:p>
        </w:tc>
        <w:tc>
          <w:tcPr>
            <w:tcW w:w="9355" w:type="dxa"/>
            <w:shd w:val="clear" w:color="auto" w:fill="D9D9D9" w:themeFill="background1" w:themeFillShade="D9"/>
          </w:tcPr>
          <w:p w14:paraId="23EC4110" w14:textId="77777777" w:rsidR="006327EF" w:rsidRPr="00A01456" w:rsidRDefault="006327EF" w:rsidP="00683B4B">
            <w:pPr>
              <w:rPr>
                <w:rFonts w:ascii="Arial" w:hAnsi="Arial" w:cs="Arial"/>
              </w:rPr>
            </w:pPr>
            <w:r w:rsidRPr="00A01456">
              <w:rPr>
                <w:rFonts w:ascii="Arial" w:hAnsi="Arial" w:cs="Arial"/>
              </w:rPr>
              <w:t>Recommendation</w:t>
            </w:r>
            <w:r>
              <w:rPr>
                <w:rFonts w:ascii="Arial" w:hAnsi="Arial" w:cs="Arial"/>
              </w:rPr>
              <w:t xml:space="preserve"> for the Skills and Workforce Ministerial Council;</w:t>
            </w:r>
          </w:p>
        </w:tc>
      </w:tr>
      <w:tr w:rsidR="006327EF" w:rsidRPr="00515C12" w14:paraId="6012A8DA" w14:textId="77777777" w:rsidTr="00683B4B">
        <w:tc>
          <w:tcPr>
            <w:tcW w:w="710" w:type="dxa"/>
          </w:tcPr>
          <w:p w14:paraId="4E6C938B" w14:textId="77777777" w:rsidR="006327EF" w:rsidRPr="00A01456" w:rsidRDefault="006327EF" w:rsidP="00683B4B">
            <w:pPr>
              <w:spacing w:before="120"/>
              <w:rPr>
                <w:rFonts w:ascii="Arial" w:hAnsi="Arial" w:cs="Arial"/>
              </w:rPr>
            </w:pPr>
            <w:r w:rsidRPr="00A01456">
              <w:rPr>
                <w:rFonts w:ascii="Arial" w:hAnsi="Arial" w:cs="Arial"/>
              </w:rPr>
              <w:t>1</w:t>
            </w:r>
          </w:p>
        </w:tc>
        <w:tc>
          <w:tcPr>
            <w:tcW w:w="9355" w:type="dxa"/>
          </w:tcPr>
          <w:p w14:paraId="36651CE7" w14:textId="77777777" w:rsidR="006327EF" w:rsidRPr="00A01456" w:rsidRDefault="006327EF" w:rsidP="00683B4B">
            <w:pPr>
              <w:spacing w:before="120" w:after="120"/>
              <w:rPr>
                <w:rFonts w:ascii="Arial" w:hAnsi="Arial" w:cs="Arial"/>
                <w:b/>
              </w:rPr>
            </w:pPr>
            <w:r w:rsidRPr="00A01456">
              <w:rPr>
                <w:rFonts w:ascii="Arial" w:hAnsi="Arial" w:cs="Arial"/>
                <w:b/>
              </w:rPr>
              <w:t>Agree</w:t>
            </w:r>
            <w:r w:rsidRPr="00A01456">
              <w:rPr>
                <w:rFonts w:ascii="Arial" w:hAnsi="Arial" w:cs="Arial"/>
              </w:rPr>
              <w:t xml:space="preserve"> to a new vision </w:t>
            </w:r>
            <w:r>
              <w:rPr>
                <w:rFonts w:ascii="Arial" w:hAnsi="Arial" w:cs="Arial"/>
              </w:rPr>
              <w:t xml:space="preserve">where </w:t>
            </w:r>
            <w:r w:rsidRPr="00A01456">
              <w:rPr>
                <w:rFonts w:ascii="Arial" w:hAnsi="Arial" w:cs="Arial"/>
              </w:rPr>
              <w:t>Australia’s VET qualifications</w:t>
            </w:r>
            <w:r>
              <w:rPr>
                <w:rFonts w:ascii="Arial" w:hAnsi="Arial" w:cs="Arial"/>
              </w:rPr>
              <w:t xml:space="preserve"> support increased</w:t>
            </w:r>
            <w:r w:rsidRPr="00A01456">
              <w:rPr>
                <w:rFonts w:ascii="Arial" w:hAnsi="Arial" w:cs="Arial"/>
              </w:rPr>
              <w:t xml:space="preserve"> participation in VET, improve VET pathways, contribute to social inclusion, and help to create a more reputable and stronger VET system overall, in line with the National Skills Agreement.  The new approach will be tripartite led, allow for approaches that suit industries and support delivery suited to local circumstances, and improve resource efficiency of the qualifications development process. </w:t>
            </w:r>
          </w:p>
        </w:tc>
      </w:tr>
      <w:tr w:rsidR="006327EF" w:rsidRPr="00515C12" w14:paraId="0FFFB0B2" w14:textId="77777777" w:rsidTr="00683B4B">
        <w:tc>
          <w:tcPr>
            <w:tcW w:w="710" w:type="dxa"/>
          </w:tcPr>
          <w:p w14:paraId="46E4925B" w14:textId="77777777" w:rsidR="006327EF" w:rsidRPr="00A01456" w:rsidRDefault="006327EF" w:rsidP="00683B4B">
            <w:pPr>
              <w:spacing w:before="120"/>
              <w:rPr>
                <w:rFonts w:ascii="Arial" w:hAnsi="Arial" w:cs="Arial"/>
              </w:rPr>
            </w:pPr>
            <w:r w:rsidRPr="00A01456">
              <w:rPr>
                <w:rFonts w:ascii="Arial" w:hAnsi="Arial" w:cs="Arial"/>
              </w:rPr>
              <w:t>2</w:t>
            </w:r>
          </w:p>
        </w:tc>
        <w:tc>
          <w:tcPr>
            <w:tcW w:w="9355" w:type="dxa"/>
          </w:tcPr>
          <w:p w14:paraId="49CF7AC2" w14:textId="77777777" w:rsidR="006327EF" w:rsidRPr="00A01456" w:rsidRDefault="006327EF" w:rsidP="00683B4B">
            <w:pPr>
              <w:spacing w:before="120" w:after="120"/>
              <w:rPr>
                <w:rFonts w:ascii="Arial" w:hAnsi="Arial" w:cs="Arial"/>
              </w:rPr>
            </w:pPr>
            <w:r w:rsidRPr="00A01456">
              <w:rPr>
                <w:rFonts w:ascii="Arial" w:hAnsi="Arial" w:cs="Arial"/>
                <w:b/>
              </w:rPr>
              <w:t>Agree</w:t>
            </w:r>
            <w:r w:rsidRPr="00A01456">
              <w:rPr>
                <w:rFonts w:ascii="Arial" w:hAnsi="Arial" w:cs="Arial"/>
              </w:rPr>
              <w:t xml:space="preserve"> to enabling differentiated qualification models to meet the different purposes of training.</w:t>
            </w:r>
          </w:p>
          <w:p w14:paraId="37A54C2E" w14:textId="77777777" w:rsidR="006327EF" w:rsidRPr="00A01456" w:rsidRDefault="006327EF" w:rsidP="00683B4B">
            <w:pPr>
              <w:pStyle w:val="ListParagraph"/>
              <w:numPr>
                <w:ilvl w:val="1"/>
                <w:numId w:val="1"/>
              </w:numPr>
              <w:spacing w:before="120" w:after="120"/>
              <w:contextualSpacing w:val="0"/>
              <w:rPr>
                <w:rFonts w:ascii="Arial" w:hAnsi="Arial" w:cs="Arial"/>
              </w:rPr>
            </w:pPr>
            <w:r w:rsidRPr="00A01456">
              <w:rPr>
                <w:rFonts w:ascii="Arial" w:hAnsi="Arial" w:cs="Arial"/>
              </w:rPr>
              <w:t xml:space="preserve">Purpose 1 - Occupation maintains a level of specificity within Units of Competency and </w:t>
            </w:r>
            <w:r>
              <w:rPr>
                <w:rFonts w:ascii="Arial" w:hAnsi="Arial" w:cs="Arial"/>
              </w:rPr>
              <w:t>Q</w:t>
            </w:r>
            <w:r w:rsidRPr="00A01456">
              <w:rPr>
                <w:rFonts w:ascii="Arial" w:hAnsi="Arial" w:cs="Arial"/>
              </w:rPr>
              <w:t>ualifications, for example necessary for safety or licencing requirements, particularly the integrity of the trades, and is unlikely to change substantially from the current approach</w:t>
            </w:r>
            <w:r>
              <w:rPr>
                <w:rFonts w:ascii="Arial" w:hAnsi="Arial" w:cs="Arial"/>
              </w:rPr>
              <w:t>.</w:t>
            </w:r>
          </w:p>
          <w:p w14:paraId="5B68432C" w14:textId="77777777" w:rsidR="006327EF" w:rsidRPr="00A01456" w:rsidRDefault="006327EF" w:rsidP="00683B4B">
            <w:pPr>
              <w:pStyle w:val="ListParagraph"/>
              <w:numPr>
                <w:ilvl w:val="1"/>
                <w:numId w:val="1"/>
              </w:numPr>
              <w:spacing w:before="120" w:after="120"/>
              <w:contextualSpacing w:val="0"/>
              <w:rPr>
                <w:rFonts w:ascii="Arial" w:hAnsi="Arial" w:cs="Arial"/>
              </w:rPr>
            </w:pPr>
            <w:r w:rsidRPr="00A01456">
              <w:rPr>
                <w:rFonts w:ascii="Arial" w:hAnsi="Arial" w:cs="Arial"/>
              </w:rPr>
              <w:t xml:space="preserve">Purpose 2 - Industry focuses on the development of </w:t>
            </w:r>
            <w:r>
              <w:rPr>
                <w:rFonts w:ascii="Arial" w:hAnsi="Arial" w:cs="Arial"/>
              </w:rPr>
              <w:t>Q</w:t>
            </w:r>
            <w:r w:rsidRPr="00A01456">
              <w:rPr>
                <w:rFonts w:ascii="Arial" w:hAnsi="Arial" w:cs="Arial"/>
              </w:rPr>
              <w:t>ualifications and Units of Competency that prepare learners for multiple, related occupations while retaining industry relevance</w:t>
            </w:r>
            <w:r>
              <w:rPr>
                <w:rFonts w:ascii="Arial" w:hAnsi="Arial" w:cs="Arial"/>
              </w:rPr>
              <w:t>.</w:t>
            </w:r>
          </w:p>
          <w:p w14:paraId="49E5CD3E" w14:textId="77777777" w:rsidR="006327EF" w:rsidRPr="00A01456" w:rsidRDefault="006327EF" w:rsidP="00683B4B">
            <w:pPr>
              <w:pStyle w:val="ListParagraph"/>
              <w:numPr>
                <w:ilvl w:val="1"/>
                <w:numId w:val="1"/>
              </w:numPr>
              <w:spacing w:before="120" w:after="120"/>
              <w:contextualSpacing w:val="0"/>
              <w:rPr>
                <w:rFonts w:ascii="Arial" w:hAnsi="Arial" w:cs="Arial"/>
              </w:rPr>
            </w:pPr>
            <w:r w:rsidRPr="00A01456">
              <w:rPr>
                <w:rFonts w:ascii="Arial" w:hAnsi="Arial" w:cs="Arial"/>
              </w:rPr>
              <w:t xml:space="preserve">Purpose 3 </w:t>
            </w:r>
            <w:r>
              <w:rPr>
                <w:rFonts w:ascii="Arial" w:hAnsi="Arial" w:cs="Arial"/>
              </w:rPr>
              <w:t xml:space="preserve">- </w:t>
            </w:r>
            <w:r w:rsidRPr="00A01456">
              <w:rPr>
                <w:rFonts w:ascii="Arial" w:hAnsi="Arial" w:cs="Arial"/>
              </w:rPr>
              <w:t xml:space="preserve">Vocational Learning and Cross-sectoral provides additional opportunities for innovation in areas such as cross-industry skills, foundation skills and for models beyond Units of Competency, which deliver stronger educational outcomes for learners. </w:t>
            </w:r>
          </w:p>
        </w:tc>
      </w:tr>
      <w:tr w:rsidR="006327EF" w:rsidRPr="00515C12" w14:paraId="3BABCABB" w14:textId="77777777" w:rsidTr="00683B4B">
        <w:tc>
          <w:tcPr>
            <w:tcW w:w="710" w:type="dxa"/>
          </w:tcPr>
          <w:p w14:paraId="5F2A6917" w14:textId="77777777" w:rsidR="006327EF" w:rsidRPr="00A01456" w:rsidRDefault="006327EF" w:rsidP="00683B4B">
            <w:pPr>
              <w:spacing w:before="120"/>
              <w:rPr>
                <w:rFonts w:ascii="Arial" w:hAnsi="Arial" w:cs="Arial"/>
              </w:rPr>
            </w:pPr>
            <w:r w:rsidRPr="00A01456">
              <w:rPr>
                <w:rFonts w:ascii="Arial" w:hAnsi="Arial" w:cs="Arial"/>
              </w:rPr>
              <w:t>3</w:t>
            </w:r>
          </w:p>
        </w:tc>
        <w:tc>
          <w:tcPr>
            <w:tcW w:w="9355" w:type="dxa"/>
          </w:tcPr>
          <w:p w14:paraId="790E7BAE" w14:textId="77777777" w:rsidR="006327EF" w:rsidRPr="00A01456" w:rsidRDefault="006327EF" w:rsidP="00683B4B">
            <w:pPr>
              <w:spacing w:before="120" w:after="120"/>
              <w:rPr>
                <w:rFonts w:ascii="Arial" w:hAnsi="Arial" w:cs="Arial"/>
              </w:rPr>
            </w:pPr>
            <w:r w:rsidRPr="00A01456">
              <w:rPr>
                <w:rFonts w:ascii="Arial" w:hAnsi="Arial" w:cs="Arial"/>
                <w:b/>
              </w:rPr>
              <w:t>Agree</w:t>
            </w:r>
            <w:r w:rsidRPr="00A01456">
              <w:rPr>
                <w:rFonts w:ascii="Arial" w:hAnsi="Arial" w:cs="Arial"/>
              </w:rPr>
              <w:t xml:space="preserve"> to a qualification-first approach to qualification design aiming to prioritise students' learning outcomes and provide a solid foundation for successful career and further learning pathways</w:t>
            </w:r>
            <w:r>
              <w:rPr>
                <w:rFonts w:ascii="Arial" w:hAnsi="Arial" w:cs="Arial"/>
              </w:rPr>
              <w:t>.</w:t>
            </w:r>
            <w:r w:rsidRPr="00A01456">
              <w:rPr>
                <w:rFonts w:ascii="Arial" w:hAnsi="Arial" w:cs="Arial"/>
              </w:rPr>
              <w:t xml:space="preserve"> </w:t>
            </w:r>
          </w:p>
        </w:tc>
      </w:tr>
      <w:tr w:rsidR="006327EF" w:rsidRPr="00515C12" w14:paraId="306C71F6" w14:textId="77777777" w:rsidTr="00683B4B">
        <w:tc>
          <w:tcPr>
            <w:tcW w:w="710" w:type="dxa"/>
          </w:tcPr>
          <w:p w14:paraId="488D3FF9" w14:textId="77777777" w:rsidR="006327EF" w:rsidRPr="00A01456" w:rsidRDefault="006327EF" w:rsidP="00683B4B">
            <w:pPr>
              <w:spacing w:before="120"/>
              <w:rPr>
                <w:rFonts w:ascii="Arial" w:hAnsi="Arial" w:cs="Arial"/>
              </w:rPr>
            </w:pPr>
            <w:r w:rsidRPr="00A01456">
              <w:rPr>
                <w:rFonts w:ascii="Arial" w:hAnsi="Arial" w:cs="Arial"/>
              </w:rPr>
              <w:t>4</w:t>
            </w:r>
          </w:p>
        </w:tc>
        <w:tc>
          <w:tcPr>
            <w:tcW w:w="9355" w:type="dxa"/>
          </w:tcPr>
          <w:p w14:paraId="6DDC1DB4" w14:textId="77777777" w:rsidR="006327EF" w:rsidRPr="00A01456" w:rsidRDefault="006327EF" w:rsidP="00683B4B">
            <w:pPr>
              <w:spacing w:before="120" w:after="120"/>
              <w:rPr>
                <w:rFonts w:ascii="Arial" w:hAnsi="Arial" w:cs="Arial"/>
                <w:b/>
              </w:rPr>
            </w:pPr>
            <w:r w:rsidRPr="00A01456">
              <w:rPr>
                <w:rFonts w:ascii="Arial" w:hAnsi="Arial" w:cs="Arial"/>
                <w:b/>
              </w:rPr>
              <w:t>Agree</w:t>
            </w:r>
            <w:r w:rsidRPr="00A01456">
              <w:rPr>
                <w:rFonts w:ascii="Arial" w:hAnsi="Arial" w:cs="Arial"/>
              </w:rPr>
              <w:t xml:space="preserve"> that the qualification descriptor will </w:t>
            </w:r>
            <w:r>
              <w:rPr>
                <w:rFonts w:ascii="Arial" w:hAnsi="Arial" w:cs="Arial"/>
              </w:rPr>
              <w:t xml:space="preserve">clearly </w:t>
            </w:r>
            <w:r w:rsidRPr="00A01456">
              <w:rPr>
                <w:rFonts w:ascii="Arial" w:hAnsi="Arial" w:cs="Arial"/>
              </w:rPr>
              <w:t xml:space="preserve">explain the intended impact of the qualification on a graduate’s skills, for example, in terms of the relevant technical, problem solving, communication and self-management skills. They will also specify the level that the graduate will attain with respect to foundation skills – language, literacy, numeracy, and digital skills </w:t>
            </w:r>
            <w:r>
              <w:rPr>
                <w:rFonts w:ascii="Arial" w:hAnsi="Arial" w:cs="Arial"/>
              </w:rPr>
              <w:t xml:space="preserve">– </w:t>
            </w:r>
            <w:r w:rsidRPr="00A01456">
              <w:rPr>
                <w:rFonts w:ascii="Arial" w:hAnsi="Arial" w:cs="Arial"/>
              </w:rPr>
              <w:t>according to a coherent framework</w:t>
            </w:r>
            <w:r>
              <w:rPr>
                <w:rFonts w:ascii="Arial" w:hAnsi="Arial" w:cs="Arial"/>
              </w:rPr>
              <w:t>.</w:t>
            </w:r>
          </w:p>
        </w:tc>
      </w:tr>
      <w:tr w:rsidR="006327EF" w:rsidRPr="00515C12" w14:paraId="1A9CE7DE" w14:textId="77777777" w:rsidTr="00683B4B">
        <w:tc>
          <w:tcPr>
            <w:tcW w:w="710" w:type="dxa"/>
          </w:tcPr>
          <w:p w14:paraId="4B5CAFAD" w14:textId="77777777" w:rsidR="006327EF" w:rsidRPr="00A01456" w:rsidRDefault="006327EF" w:rsidP="00683B4B">
            <w:pPr>
              <w:spacing w:before="120"/>
              <w:rPr>
                <w:rFonts w:ascii="Arial" w:hAnsi="Arial" w:cs="Arial"/>
              </w:rPr>
            </w:pPr>
            <w:r w:rsidRPr="00A01456">
              <w:rPr>
                <w:rFonts w:ascii="Arial" w:hAnsi="Arial" w:cs="Arial"/>
              </w:rPr>
              <w:t>5</w:t>
            </w:r>
          </w:p>
        </w:tc>
        <w:tc>
          <w:tcPr>
            <w:tcW w:w="9355" w:type="dxa"/>
          </w:tcPr>
          <w:p w14:paraId="3DCC5A5D" w14:textId="77777777" w:rsidR="006327EF" w:rsidRPr="00A01456" w:rsidRDefault="006327EF" w:rsidP="00683B4B">
            <w:pPr>
              <w:spacing w:before="120" w:after="120" w:line="279" w:lineRule="auto"/>
              <w:rPr>
                <w:rFonts w:ascii="Arial" w:eastAsia="Calibri" w:hAnsi="Arial" w:cs="Arial"/>
              </w:rPr>
            </w:pPr>
            <w:r w:rsidRPr="00A01456">
              <w:rPr>
                <w:rFonts w:ascii="Arial" w:eastAsia="Calibri" w:hAnsi="Arial" w:cs="Arial"/>
                <w:b/>
                <w:bCs/>
              </w:rPr>
              <w:t>Agree</w:t>
            </w:r>
            <w:r w:rsidRPr="00A01456">
              <w:rPr>
                <w:rFonts w:ascii="Arial" w:eastAsia="Calibri" w:hAnsi="Arial" w:cs="Arial"/>
              </w:rPr>
              <w:t xml:space="preserve"> to embed a new set of Qualification Development Quality Principles to guide the shift in design:</w:t>
            </w:r>
          </w:p>
          <w:p w14:paraId="63B36572" w14:textId="77777777" w:rsidR="006327EF" w:rsidRPr="00A01456" w:rsidRDefault="006327EF" w:rsidP="00683B4B">
            <w:pPr>
              <w:pStyle w:val="ListParagraph"/>
              <w:numPr>
                <w:ilvl w:val="0"/>
                <w:numId w:val="12"/>
              </w:numPr>
              <w:spacing w:before="120" w:after="120" w:line="259" w:lineRule="auto"/>
              <w:ind w:left="1134" w:hanging="357"/>
              <w:contextualSpacing w:val="0"/>
              <w:rPr>
                <w:rFonts w:ascii="Arial" w:eastAsia="Calibri" w:hAnsi="Arial" w:cs="Arial"/>
              </w:rPr>
            </w:pPr>
            <w:r w:rsidRPr="00A01456">
              <w:rPr>
                <w:rFonts w:ascii="Arial" w:eastAsia="Calibri" w:hAnsi="Arial" w:cs="Arial"/>
              </w:rPr>
              <w:t xml:space="preserve">Qualifications and Units of Competency are informed by learners’ needs and aspirations, enabling individuals to adapt to changing job roles and workplaces and transition across occupations and industries; </w:t>
            </w:r>
          </w:p>
          <w:p w14:paraId="7447A113" w14:textId="77777777" w:rsidR="006327EF" w:rsidRPr="00A01456" w:rsidRDefault="006327EF" w:rsidP="00683B4B">
            <w:pPr>
              <w:pStyle w:val="ListParagraph"/>
              <w:numPr>
                <w:ilvl w:val="0"/>
                <w:numId w:val="12"/>
              </w:numPr>
              <w:spacing w:before="120" w:after="120" w:line="259" w:lineRule="auto"/>
              <w:ind w:left="1134" w:hanging="357"/>
              <w:contextualSpacing w:val="0"/>
              <w:rPr>
                <w:rFonts w:ascii="Arial" w:eastAsia="Calibri" w:hAnsi="Arial" w:cs="Arial"/>
              </w:rPr>
            </w:pPr>
            <w:r w:rsidRPr="00A01456">
              <w:rPr>
                <w:rFonts w:ascii="Arial" w:eastAsia="Calibri" w:hAnsi="Arial" w:cs="Arial"/>
              </w:rPr>
              <w:t>Qualifications and Units of Competency are informed by industry needs, and describe industry-relevant and future-oriented knowledge and skills that are adaptable to structural change;</w:t>
            </w:r>
          </w:p>
          <w:p w14:paraId="7AFB4DDC" w14:textId="77777777" w:rsidR="006327EF" w:rsidRPr="00A01456" w:rsidRDefault="006327EF" w:rsidP="00683B4B">
            <w:pPr>
              <w:pStyle w:val="ListParagraph"/>
              <w:numPr>
                <w:ilvl w:val="0"/>
                <w:numId w:val="12"/>
              </w:numPr>
              <w:spacing w:before="120" w:after="120" w:line="259" w:lineRule="auto"/>
              <w:ind w:left="1134" w:hanging="357"/>
              <w:contextualSpacing w:val="0"/>
              <w:rPr>
                <w:rFonts w:ascii="Arial" w:eastAsia="Calibri" w:hAnsi="Arial" w:cs="Arial"/>
              </w:rPr>
            </w:pPr>
            <w:r>
              <w:rPr>
                <w:rFonts w:ascii="Arial" w:eastAsia="Calibri" w:hAnsi="Arial" w:cs="Arial"/>
              </w:rPr>
              <w:t xml:space="preserve">The Application of Skills and </w:t>
            </w:r>
            <w:r w:rsidRPr="00A01456">
              <w:rPr>
                <w:rFonts w:ascii="Arial" w:eastAsia="Calibri" w:hAnsi="Arial" w:cs="Arial"/>
              </w:rPr>
              <w:t>Knowledge</w:t>
            </w:r>
            <w:r>
              <w:rPr>
                <w:rFonts w:ascii="Arial" w:eastAsia="Calibri" w:hAnsi="Arial" w:cs="Arial"/>
              </w:rPr>
              <w:t xml:space="preserve"> </w:t>
            </w:r>
            <w:r w:rsidRPr="00A01456">
              <w:rPr>
                <w:rFonts w:ascii="Arial" w:eastAsia="Calibri" w:hAnsi="Arial" w:cs="Arial"/>
              </w:rPr>
              <w:t xml:space="preserve">are considered in the design of Qualifications and Units of Competency, providing coherent knowledge progression within qualifications, facilitating mobility within and across </w:t>
            </w:r>
            <w:r w:rsidRPr="00A01456">
              <w:rPr>
                <w:rFonts w:ascii="Arial" w:eastAsia="Calibri" w:hAnsi="Arial" w:cs="Arial"/>
              </w:rPr>
              <w:lastRenderedPageBreak/>
              <w:t>industries, and between educational organisations and systems, as appropriate;</w:t>
            </w:r>
          </w:p>
          <w:p w14:paraId="15E6E9C9" w14:textId="77777777" w:rsidR="006327EF" w:rsidRPr="00A01456" w:rsidRDefault="006327EF" w:rsidP="00683B4B">
            <w:pPr>
              <w:pStyle w:val="ListParagraph"/>
              <w:numPr>
                <w:ilvl w:val="0"/>
                <w:numId w:val="12"/>
              </w:numPr>
              <w:spacing w:before="120" w:after="120" w:line="259" w:lineRule="auto"/>
              <w:ind w:left="1134" w:hanging="357"/>
              <w:contextualSpacing w:val="0"/>
              <w:rPr>
                <w:rFonts w:ascii="Arial" w:eastAsia="Calibri" w:hAnsi="Arial" w:cs="Arial"/>
              </w:rPr>
            </w:pPr>
            <w:r w:rsidRPr="00A01456">
              <w:rPr>
                <w:rFonts w:ascii="Arial" w:eastAsia="Calibri" w:hAnsi="Arial" w:cs="Arial"/>
              </w:rPr>
              <w:t>Qualifications include an appropriate mix of technical and broader skills, including foundation, cognitive, interpersonal and intrapersonal skills;</w:t>
            </w:r>
          </w:p>
          <w:p w14:paraId="56A3770B" w14:textId="77777777" w:rsidR="006327EF" w:rsidRPr="00A01456" w:rsidRDefault="006327EF" w:rsidP="00683B4B">
            <w:pPr>
              <w:pStyle w:val="ListParagraph"/>
              <w:numPr>
                <w:ilvl w:val="0"/>
                <w:numId w:val="12"/>
              </w:numPr>
              <w:spacing w:before="120" w:after="120" w:line="259" w:lineRule="auto"/>
              <w:ind w:left="1134" w:hanging="357"/>
              <w:contextualSpacing w:val="0"/>
              <w:rPr>
                <w:rFonts w:ascii="Arial" w:eastAsia="Calibri" w:hAnsi="Arial" w:cs="Arial"/>
              </w:rPr>
            </w:pPr>
            <w:r w:rsidRPr="00A01456">
              <w:rPr>
                <w:rFonts w:ascii="Arial" w:eastAsia="Calibri" w:hAnsi="Arial" w:cs="Arial"/>
              </w:rPr>
              <w:t>Data and evidence underpin decisions relating to</w:t>
            </w:r>
            <w:r>
              <w:rPr>
                <w:rFonts w:ascii="Arial" w:eastAsia="Calibri" w:hAnsi="Arial" w:cs="Arial"/>
              </w:rPr>
              <w:t xml:space="preserve"> the</w:t>
            </w:r>
            <w:r w:rsidRPr="00A01456">
              <w:rPr>
                <w:rFonts w:ascii="Arial" w:eastAsia="Calibri" w:hAnsi="Arial" w:cs="Arial"/>
              </w:rPr>
              <w:t xml:space="preserve"> development, update or maintenance</w:t>
            </w:r>
            <w:r>
              <w:rPr>
                <w:rFonts w:ascii="Arial" w:eastAsia="Calibri" w:hAnsi="Arial" w:cs="Arial"/>
              </w:rPr>
              <w:t xml:space="preserve"> of</w:t>
            </w:r>
            <w:r w:rsidRPr="00A01456">
              <w:rPr>
                <w:rFonts w:ascii="Arial" w:eastAsia="Calibri" w:hAnsi="Arial" w:cs="Arial"/>
              </w:rPr>
              <w:t xml:space="preserve"> Qualification</w:t>
            </w:r>
            <w:r>
              <w:rPr>
                <w:rFonts w:ascii="Arial" w:eastAsia="Calibri" w:hAnsi="Arial" w:cs="Arial"/>
              </w:rPr>
              <w:t>s</w:t>
            </w:r>
            <w:r w:rsidRPr="00A01456">
              <w:rPr>
                <w:rFonts w:ascii="Arial" w:eastAsia="Calibri" w:hAnsi="Arial" w:cs="Arial"/>
              </w:rPr>
              <w:t xml:space="preserve"> and Unit</w:t>
            </w:r>
            <w:r>
              <w:rPr>
                <w:rFonts w:ascii="Arial" w:eastAsia="Calibri" w:hAnsi="Arial" w:cs="Arial"/>
              </w:rPr>
              <w:t>s</w:t>
            </w:r>
            <w:r w:rsidRPr="00A01456">
              <w:rPr>
                <w:rFonts w:ascii="Arial" w:eastAsia="Calibri" w:hAnsi="Arial" w:cs="Arial"/>
              </w:rPr>
              <w:t xml:space="preserve"> of Competency; </w:t>
            </w:r>
          </w:p>
          <w:p w14:paraId="581AD595" w14:textId="77777777" w:rsidR="006327EF" w:rsidRPr="00A01456" w:rsidRDefault="006327EF" w:rsidP="00683B4B">
            <w:pPr>
              <w:pStyle w:val="ListParagraph"/>
              <w:numPr>
                <w:ilvl w:val="0"/>
                <w:numId w:val="12"/>
              </w:numPr>
              <w:spacing w:before="120" w:after="120" w:line="259" w:lineRule="auto"/>
              <w:ind w:left="1134" w:hanging="357"/>
              <w:contextualSpacing w:val="0"/>
              <w:rPr>
                <w:rFonts w:ascii="Arial" w:eastAsia="Calibri" w:hAnsi="Arial" w:cs="Arial"/>
              </w:rPr>
            </w:pPr>
            <w:r w:rsidRPr="00A01456">
              <w:rPr>
                <w:rFonts w:ascii="Arial" w:eastAsia="Calibri" w:hAnsi="Arial" w:cs="Arial"/>
              </w:rPr>
              <w:t>New or amended Qualifications and Units of Competency do not substantially duplicate other existing training products, except where a higher level of detail is required for licencing, high-risk, safety or regulatory reasons; and</w:t>
            </w:r>
          </w:p>
          <w:p w14:paraId="1880A73F" w14:textId="77777777" w:rsidR="006327EF" w:rsidRPr="00A01456" w:rsidRDefault="006327EF" w:rsidP="00683B4B">
            <w:pPr>
              <w:pStyle w:val="ListParagraph"/>
              <w:numPr>
                <w:ilvl w:val="0"/>
                <w:numId w:val="12"/>
              </w:numPr>
              <w:spacing w:before="120" w:after="120" w:line="259" w:lineRule="auto"/>
              <w:ind w:left="1134" w:hanging="357"/>
              <w:contextualSpacing w:val="0"/>
              <w:rPr>
                <w:rFonts w:ascii="Arial" w:eastAsia="Calibri" w:hAnsi="Arial" w:cs="Arial"/>
                <w:b/>
              </w:rPr>
            </w:pPr>
            <w:r w:rsidRPr="00A01456">
              <w:rPr>
                <w:rFonts w:ascii="Arial" w:eastAsia="Calibri" w:hAnsi="Arial" w:cs="Arial"/>
              </w:rPr>
              <w:t>Qualifications and Units of Competency are designed with an appropriate level of specificity that allows for flexible training and assessment, and minimises the need for frequent updates, except where a higher level of detail is required for licencing, high-risk, safety or regulatory reasons.</w:t>
            </w:r>
          </w:p>
        </w:tc>
      </w:tr>
      <w:tr w:rsidR="006327EF" w:rsidRPr="00515C12" w14:paraId="3C714AD6" w14:textId="77777777" w:rsidTr="00683B4B">
        <w:tc>
          <w:tcPr>
            <w:tcW w:w="710" w:type="dxa"/>
          </w:tcPr>
          <w:p w14:paraId="1077EA2C" w14:textId="77777777" w:rsidR="006327EF" w:rsidRPr="00A01456" w:rsidRDefault="006327EF" w:rsidP="00683B4B">
            <w:pPr>
              <w:spacing w:before="120"/>
              <w:rPr>
                <w:rFonts w:ascii="Arial" w:hAnsi="Arial" w:cs="Arial"/>
              </w:rPr>
            </w:pPr>
            <w:r w:rsidRPr="00A01456">
              <w:rPr>
                <w:rFonts w:ascii="Arial" w:hAnsi="Arial" w:cs="Arial"/>
              </w:rPr>
              <w:lastRenderedPageBreak/>
              <w:t>6</w:t>
            </w:r>
          </w:p>
        </w:tc>
        <w:tc>
          <w:tcPr>
            <w:tcW w:w="9355" w:type="dxa"/>
          </w:tcPr>
          <w:p w14:paraId="635F4823" w14:textId="77777777" w:rsidR="006327EF" w:rsidRPr="00A01456" w:rsidRDefault="006327EF" w:rsidP="00683B4B">
            <w:pPr>
              <w:spacing w:before="120" w:after="120"/>
              <w:rPr>
                <w:rFonts w:ascii="Arial" w:hAnsi="Arial" w:cs="Arial"/>
              </w:rPr>
            </w:pPr>
            <w:r w:rsidRPr="00A01456">
              <w:rPr>
                <w:rFonts w:ascii="Arial" w:hAnsi="Arial" w:cs="Arial"/>
                <w:b/>
              </w:rPr>
              <w:t>Agree</w:t>
            </w:r>
            <w:r w:rsidRPr="00A01456">
              <w:rPr>
                <w:rFonts w:ascii="Arial" w:hAnsi="Arial" w:cs="Arial"/>
              </w:rPr>
              <w:t xml:space="preserve"> to</w:t>
            </w:r>
            <w:r w:rsidRPr="00A01456" w:rsidDel="00C76AD2">
              <w:rPr>
                <w:rFonts w:ascii="Arial" w:hAnsi="Arial" w:cs="Arial"/>
              </w:rPr>
              <w:t xml:space="preserve"> </w:t>
            </w:r>
            <w:r w:rsidRPr="00A01456">
              <w:rPr>
                <w:rFonts w:ascii="Arial" w:hAnsi="Arial" w:cs="Arial"/>
              </w:rPr>
              <w:t>enable a model for qualifications based on Application, Skills and Knowledge (ASK), ensuring that each qualification descriptor and unit:</w:t>
            </w:r>
          </w:p>
          <w:p w14:paraId="595F62B8" w14:textId="77777777" w:rsidR="006327EF" w:rsidRPr="00A01456" w:rsidRDefault="006327EF" w:rsidP="00683B4B">
            <w:pPr>
              <w:pStyle w:val="ListParagraph"/>
              <w:numPr>
                <w:ilvl w:val="0"/>
                <w:numId w:val="29"/>
              </w:numPr>
              <w:spacing w:before="120" w:after="120"/>
              <w:contextualSpacing w:val="0"/>
              <w:rPr>
                <w:rFonts w:ascii="Arial" w:hAnsi="Arial" w:cs="Arial"/>
              </w:rPr>
            </w:pPr>
            <w:r w:rsidRPr="00A01456">
              <w:rPr>
                <w:rFonts w:ascii="Arial" w:hAnsi="Arial" w:cs="Arial"/>
              </w:rPr>
              <w:t>Clearly defines the knowledge learners need to acquire to understand the theoretical and conceptual foundations of their field</w:t>
            </w:r>
          </w:p>
          <w:p w14:paraId="3B5B1E49" w14:textId="77777777" w:rsidR="006327EF" w:rsidRPr="00A01456" w:rsidRDefault="006327EF" w:rsidP="00683B4B">
            <w:pPr>
              <w:pStyle w:val="ListParagraph"/>
              <w:numPr>
                <w:ilvl w:val="0"/>
                <w:numId w:val="29"/>
              </w:numPr>
              <w:spacing w:before="120" w:after="120"/>
              <w:contextualSpacing w:val="0"/>
              <w:rPr>
                <w:rFonts w:ascii="Arial" w:hAnsi="Arial" w:cs="Arial"/>
              </w:rPr>
            </w:pPr>
            <w:r w:rsidRPr="00A01456">
              <w:rPr>
                <w:rFonts w:ascii="Arial" w:hAnsi="Arial" w:cs="Arial"/>
              </w:rPr>
              <w:t>Specifies the skills required for effective performance within the field of coverage of the qualification or unit, noting skill</w:t>
            </w:r>
            <w:r>
              <w:rPr>
                <w:rFonts w:ascii="Arial" w:hAnsi="Arial" w:cs="Arial"/>
              </w:rPr>
              <w:t>s</w:t>
            </w:r>
            <w:r w:rsidRPr="00A01456">
              <w:rPr>
                <w:rFonts w:ascii="Arial" w:hAnsi="Arial" w:cs="Arial"/>
              </w:rPr>
              <w:t xml:space="preserve"> in new qualifications are broader than technical skills often assumed for VET</w:t>
            </w:r>
          </w:p>
          <w:p w14:paraId="31A5B082" w14:textId="77777777" w:rsidR="006327EF" w:rsidRPr="00A01456" w:rsidRDefault="006327EF" w:rsidP="00683B4B">
            <w:pPr>
              <w:pStyle w:val="ListParagraph"/>
              <w:numPr>
                <w:ilvl w:val="0"/>
                <w:numId w:val="29"/>
              </w:numPr>
              <w:spacing w:before="120" w:after="120"/>
              <w:contextualSpacing w:val="0"/>
              <w:rPr>
                <w:rFonts w:ascii="Arial" w:hAnsi="Arial" w:cs="Arial"/>
              </w:rPr>
            </w:pPr>
            <w:r w:rsidRPr="00A01456">
              <w:rPr>
                <w:rFonts w:ascii="Arial" w:hAnsi="Arial" w:cs="Arial"/>
              </w:rPr>
              <w:t>Assures that both knowledge and skills can be applied in a range of contexts, including workplace scenarios, enabling learners to adapt to changing roles, technologies, and industries.</w:t>
            </w:r>
          </w:p>
        </w:tc>
      </w:tr>
      <w:tr w:rsidR="006327EF" w:rsidRPr="00515C12" w14:paraId="4C985010" w14:textId="77777777" w:rsidTr="00683B4B">
        <w:tc>
          <w:tcPr>
            <w:tcW w:w="710" w:type="dxa"/>
          </w:tcPr>
          <w:p w14:paraId="6150C4E3" w14:textId="77777777" w:rsidR="006327EF" w:rsidRPr="00A01456" w:rsidRDefault="006327EF" w:rsidP="00683B4B">
            <w:pPr>
              <w:spacing w:before="120"/>
              <w:rPr>
                <w:rFonts w:ascii="Arial" w:hAnsi="Arial" w:cs="Arial"/>
              </w:rPr>
            </w:pPr>
            <w:r w:rsidRPr="00A01456">
              <w:rPr>
                <w:rFonts w:ascii="Arial" w:hAnsi="Arial" w:cs="Arial"/>
              </w:rPr>
              <w:t>7</w:t>
            </w:r>
          </w:p>
        </w:tc>
        <w:tc>
          <w:tcPr>
            <w:tcW w:w="9355" w:type="dxa"/>
          </w:tcPr>
          <w:p w14:paraId="729E2DCD" w14:textId="77777777" w:rsidR="006327EF" w:rsidRPr="00A01456" w:rsidRDefault="006327EF" w:rsidP="00683B4B">
            <w:pPr>
              <w:spacing w:before="120" w:after="120"/>
              <w:rPr>
                <w:rFonts w:ascii="Arial" w:hAnsi="Arial" w:cs="Arial"/>
              </w:rPr>
            </w:pPr>
            <w:r w:rsidRPr="00A01456">
              <w:rPr>
                <w:rFonts w:ascii="Arial" w:hAnsi="Arial" w:cs="Arial"/>
                <w:b/>
              </w:rPr>
              <w:t>Agree</w:t>
            </w:r>
            <w:r w:rsidRPr="00A01456">
              <w:rPr>
                <w:rFonts w:ascii="Arial" w:hAnsi="Arial" w:cs="Arial"/>
              </w:rPr>
              <w:t xml:space="preserve"> that governments identify a single foundation skills framework for training product developers to use when developing qualifications, to ensure consistency in language and terminology and to support transferability. </w:t>
            </w:r>
          </w:p>
          <w:p w14:paraId="394FFC8C" w14:textId="77777777" w:rsidR="006327EF" w:rsidRPr="00A01456" w:rsidRDefault="006327EF" w:rsidP="00683B4B">
            <w:pPr>
              <w:pStyle w:val="ListParagraph"/>
              <w:numPr>
                <w:ilvl w:val="0"/>
                <w:numId w:val="74"/>
              </w:numPr>
              <w:spacing w:before="120" w:after="120"/>
              <w:contextualSpacing w:val="0"/>
              <w:rPr>
                <w:rFonts w:ascii="Arial" w:hAnsi="Arial" w:cs="Arial"/>
              </w:rPr>
            </w:pPr>
            <w:r w:rsidRPr="00A01456">
              <w:rPr>
                <w:rFonts w:ascii="Arial" w:hAnsi="Arial" w:cs="Arial"/>
              </w:rPr>
              <w:t>As part of continuous improvement of RTOs, the sector support RTOs with tools, resources and support to enable assessment of student achievement against the agreed standard</w:t>
            </w:r>
            <w:r>
              <w:rPr>
                <w:rFonts w:ascii="Arial" w:hAnsi="Arial" w:cs="Arial"/>
              </w:rPr>
              <w:t>.</w:t>
            </w:r>
          </w:p>
        </w:tc>
      </w:tr>
      <w:tr w:rsidR="006327EF" w:rsidRPr="00515C12" w14:paraId="1172A93C" w14:textId="77777777" w:rsidTr="00683B4B">
        <w:tc>
          <w:tcPr>
            <w:tcW w:w="710" w:type="dxa"/>
          </w:tcPr>
          <w:p w14:paraId="0A44616A" w14:textId="77777777" w:rsidR="006327EF" w:rsidRPr="00A01456" w:rsidRDefault="006327EF" w:rsidP="00683B4B">
            <w:pPr>
              <w:spacing w:before="120"/>
              <w:rPr>
                <w:rFonts w:ascii="Arial" w:hAnsi="Arial" w:cs="Arial"/>
              </w:rPr>
            </w:pPr>
            <w:r w:rsidRPr="00A01456">
              <w:rPr>
                <w:rFonts w:ascii="Arial" w:hAnsi="Arial" w:cs="Arial"/>
              </w:rPr>
              <w:t>8.</w:t>
            </w:r>
          </w:p>
        </w:tc>
        <w:tc>
          <w:tcPr>
            <w:tcW w:w="9355" w:type="dxa"/>
          </w:tcPr>
          <w:p w14:paraId="7C59CCB0" w14:textId="77777777" w:rsidR="006327EF" w:rsidRPr="00A01456" w:rsidRDefault="006327EF" w:rsidP="00683B4B">
            <w:pPr>
              <w:spacing w:before="120" w:after="120"/>
              <w:rPr>
                <w:rFonts w:ascii="Arial" w:hAnsi="Arial" w:cs="Arial"/>
              </w:rPr>
            </w:pPr>
            <w:r w:rsidRPr="00A01456">
              <w:rPr>
                <w:rFonts w:ascii="Arial" w:hAnsi="Arial" w:cs="Arial"/>
                <w:b/>
              </w:rPr>
              <w:t>Agree</w:t>
            </w:r>
            <w:r w:rsidRPr="00A01456">
              <w:rPr>
                <w:rFonts w:ascii="Arial" w:hAnsi="Arial" w:cs="Arial"/>
              </w:rPr>
              <w:t xml:space="preserve"> that foundation skills are critical enablers and should no longer be embedded in disaggregated form as minimal standards within units as this does not align with the best approach to building these skills. In its place:</w:t>
            </w:r>
          </w:p>
          <w:p w14:paraId="1C0E6A16" w14:textId="77777777" w:rsidR="006327EF" w:rsidRPr="00A01456" w:rsidRDefault="006327EF" w:rsidP="00683B4B">
            <w:pPr>
              <w:pStyle w:val="ListParagraph"/>
              <w:numPr>
                <w:ilvl w:val="0"/>
                <w:numId w:val="153"/>
              </w:numPr>
              <w:spacing w:before="120" w:after="120"/>
              <w:contextualSpacing w:val="0"/>
              <w:rPr>
                <w:rFonts w:ascii="Arial" w:hAnsi="Arial" w:cs="Arial"/>
              </w:rPr>
            </w:pPr>
            <w:r w:rsidRPr="00A01456">
              <w:rPr>
                <w:rFonts w:ascii="Arial" w:hAnsi="Arial" w:cs="Arial"/>
              </w:rPr>
              <w:t>RTOs</w:t>
            </w:r>
            <w:r>
              <w:rPr>
                <w:rFonts w:ascii="Arial" w:hAnsi="Arial" w:cs="Arial"/>
              </w:rPr>
              <w:t>,</w:t>
            </w:r>
            <w:r w:rsidRPr="00A01456">
              <w:rPr>
                <w:rFonts w:ascii="Arial" w:hAnsi="Arial" w:cs="Arial"/>
              </w:rPr>
              <w:t xml:space="preserve"> in designing courses</w:t>
            </w:r>
            <w:r>
              <w:rPr>
                <w:rFonts w:ascii="Arial" w:hAnsi="Arial" w:cs="Arial"/>
              </w:rPr>
              <w:t>,</w:t>
            </w:r>
            <w:r w:rsidRPr="00A01456">
              <w:rPr>
                <w:rFonts w:ascii="Arial" w:hAnsi="Arial" w:cs="Arial"/>
              </w:rPr>
              <w:t xml:space="preserve"> are to embed development of these skills as part of the teaching and assessment process at the level appropriate to the course, noting that RTO Standards dictate that RTOs should not enrol students who do not have the capacity to attain the knowledge and skills expected of the qualification </w:t>
            </w:r>
            <w:r>
              <w:rPr>
                <w:rFonts w:ascii="Arial" w:hAnsi="Arial" w:cs="Arial"/>
              </w:rPr>
              <w:t xml:space="preserve">and </w:t>
            </w:r>
            <w:r w:rsidRPr="00A01456">
              <w:rPr>
                <w:rFonts w:ascii="Arial" w:hAnsi="Arial" w:cs="Arial"/>
              </w:rPr>
              <w:t>are directed to more appropriate learning</w:t>
            </w:r>
          </w:p>
          <w:p w14:paraId="70088211" w14:textId="77777777" w:rsidR="006327EF" w:rsidRPr="00A01456" w:rsidRDefault="006327EF" w:rsidP="00683B4B">
            <w:pPr>
              <w:pStyle w:val="ListParagraph"/>
              <w:numPr>
                <w:ilvl w:val="0"/>
                <w:numId w:val="153"/>
              </w:numPr>
              <w:spacing w:before="120" w:after="120"/>
              <w:contextualSpacing w:val="0"/>
              <w:rPr>
                <w:rFonts w:ascii="Arial" w:hAnsi="Arial" w:cs="Arial"/>
              </w:rPr>
            </w:pPr>
            <w:r w:rsidRPr="00A01456">
              <w:rPr>
                <w:rFonts w:ascii="Arial" w:hAnsi="Arial" w:cs="Arial"/>
              </w:rPr>
              <w:t xml:space="preserve">That assessment of foundation skills </w:t>
            </w:r>
            <w:r>
              <w:rPr>
                <w:rFonts w:ascii="Arial" w:hAnsi="Arial" w:cs="Arial"/>
              </w:rPr>
              <w:t>is</w:t>
            </w:r>
            <w:r w:rsidRPr="00A01456">
              <w:rPr>
                <w:rFonts w:ascii="Arial" w:hAnsi="Arial" w:cs="Arial"/>
              </w:rPr>
              <w:t xml:space="preserve"> implicit through the holistic integration and delivery of the qualification, and do</w:t>
            </w:r>
            <w:r>
              <w:rPr>
                <w:rFonts w:ascii="Arial" w:hAnsi="Arial" w:cs="Arial"/>
              </w:rPr>
              <w:t>es</w:t>
            </w:r>
            <w:r w:rsidRPr="00A01456">
              <w:rPr>
                <w:rFonts w:ascii="Arial" w:hAnsi="Arial" w:cs="Arial"/>
              </w:rPr>
              <w:t xml:space="preserve"> not drive additional assessment burden</w:t>
            </w:r>
            <w:r>
              <w:rPr>
                <w:rFonts w:ascii="Arial" w:hAnsi="Arial" w:cs="Arial"/>
              </w:rPr>
              <w:t>.</w:t>
            </w:r>
          </w:p>
        </w:tc>
      </w:tr>
      <w:tr w:rsidR="006327EF" w:rsidRPr="00515C12" w14:paraId="3FF0D88D" w14:textId="77777777" w:rsidTr="00683B4B">
        <w:tc>
          <w:tcPr>
            <w:tcW w:w="710" w:type="dxa"/>
          </w:tcPr>
          <w:p w14:paraId="76D31B5D" w14:textId="77777777" w:rsidR="006327EF" w:rsidRPr="00A01456" w:rsidDel="00877D84" w:rsidRDefault="006327EF" w:rsidP="00683B4B">
            <w:pPr>
              <w:spacing w:before="120"/>
              <w:rPr>
                <w:rFonts w:ascii="Arial" w:hAnsi="Arial" w:cs="Arial"/>
              </w:rPr>
            </w:pPr>
            <w:r w:rsidRPr="00A01456">
              <w:rPr>
                <w:rFonts w:ascii="Arial" w:hAnsi="Arial" w:cs="Arial"/>
              </w:rPr>
              <w:lastRenderedPageBreak/>
              <w:t>9.</w:t>
            </w:r>
          </w:p>
        </w:tc>
        <w:tc>
          <w:tcPr>
            <w:tcW w:w="9355" w:type="dxa"/>
          </w:tcPr>
          <w:p w14:paraId="1BCDC44F" w14:textId="77777777" w:rsidR="006327EF" w:rsidRPr="00A01456" w:rsidRDefault="006327EF" w:rsidP="00683B4B">
            <w:pPr>
              <w:spacing w:before="120" w:after="120"/>
              <w:rPr>
                <w:rFonts w:ascii="Arial" w:hAnsi="Arial" w:cs="Arial"/>
                <w:b/>
              </w:rPr>
            </w:pPr>
            <w:r w:rsidRPr="00A01456">
              <w:rPr>
                <w:rFonts w:ascii="Arial" w:hAnsi="Arial" w:cs="Arial"/>
                <w:b/>
              </w:rPr>
              <w:t xml:space="preserve">Agree </w:t>
            </w:r>
            <w:r w:rsidRPr="00A01456">
              <w:rPr>
                <w:rFonts w:ascii="Arial" w:hAnsi="Arial" w:cs="Arial"/>
              </w:rPr>
              <w:t>that further work should be undertaken to examine the role and utility of current training products focused specifically on foundation skills, including</w:t>
            </w:r>
            <w:r>
              <w:rPr>
                <w:rFonts w:ascii="Arial" w:hAnsi="Arial" w:cs="Arial"/>
              </w:rPr>
              <w:t xml:space="preserve"> those</w:t>
            </w:r>
            <w:r w:rsidRPr="00A01456">
              <w:rPr>
                <w:rFonts w:ascii="Arial" w:hAnsi="Arial" w:cs="Arial"/>
              </w:rPr>
              <w:t xml:space="preserve"> nationally endorsed in the Foundation Skills Training Package and Accredited Course products, and determine a way forward to more fit-for-purpose foundation skills products. </w:t>
            </w:r>
          </w:p>
        </w:tc>
      </w:tr>
      <w:tr w:rsidR="006327EF" w:rsidRPr="00515C12" w14:paraId="17386475" w14:textId="77777777" w:rsidTr="00683B4B">
        <w:tc>
          <w:tcPr>
            <w:tcW w:w="710" w:type="dxa"/>
          </w:tcPr>
          <w:p w14:paraId="15B06880" w14:textId="77777777" w:rsidR="006327EF" w:rsidRPr="00A01456" w:rsidRDefault="006327EF" w:rsidP="00683B4B">
            <w:pPr>
              <w:spacing w:before="120"/>
              <w:rPr>
                <w:rFonts w:ascii="Arial" w:hAnsi="Arial" w:cs="Arial"/>
              </w:rPr>
            </w:pPr>
            <w:r w:rsidRPr="00A01456">
              <w:rPr>
                <w:rFonts w:ascii="Arial" w:hAnsi="Arial" w:cs="Arial"/>
              </w:rPr>
              <w:t>10.</w:t>
            </w:r>
          </w:p>
        </w:tc>
        <w:tc>
          <w:tcPr>
            <w:tcW w:w="9355" w:type="dxa"/>
          </w:tcPr>
          <w:p w14:paraId="2BA5B0B9" w14:textId="77777777" w:rsidR="006327EF" w:rsidRPr="00A01456" w:rsidRDefault="006327EF" w:rsidP="00683B4B">
            <w:pPr>
              <w:spacing w:before="120" w:after="120"/>
              <w:rPr>
                <w:rFonts w:ascii="Arial" w:hAnsi="Arial" w:cs="Arial"/>
              </w:rPr>
            </w:pPr>
            <w:r w:rsidRPr="00A01456">
              <w:rPr>
                <w:rFonts w:ascii="Arial" w:hAnsi="Arial" w:cs="Arial"/>
                <w:b/>
              </w:rPr>
              <w:t>Agree</w:t>
            </w:r>
            <w:r w:rsidRPr="00A01456">
              <w:rPr>
                <w:rFonts w:ascii="Arial" w:hAnsi="Arial" w:cs="Arial"/>
              </w:rPr>
              <w:t xml:space="preserve"> that, to enable high quality learning, reduce prescription and unlock greater transferability of skills and knowledge, Jobs and Skills Councils, as VET qualification developers</w:t>
            </w:r>
            <w:r>
              <w:rPr>
                <w:rFonts w:ascii="Arial" w:hAnsi="Arial" w:cs="Arial"/>
              </w:rPr>
              <w:t>,</w:t>
            </w:r>
            <w:r w:rsidRPr="00A01456">
              <w:rPr>
                <w:rFonts w:ascii="Arial" w:hAnsi="Arial" w:cs="Arial"/>
              </w:rPr>
              <w:t xml:space="preserve"> should construct assessments within units that: </w:t>
            </w:r>
          </w:p>
          <w:p w14:paraId="0E7961DB" w14:textId="77777777" w:rsidR="006327EF" w:rsidRPr="00A01456" w:rsidRDefault="006327EF" w:rsidP="00683B4B">
            <w:pPr>
              <w:pStyle w:val="ListParagraph"/>
              <w:numPr>
                <w:ilvl w:val="0"/>
                <w:numId w:val="75"/>
              </w:numPr>
              <w:spacing w:before="120" w:after="120"/>
              <w:contextualSpacing w:val="0"/>
              <w:rPr>
                <w:rFonts w:ascii="Arial" w:hAnsi="Arial" w:cs="Arial"/>
              </w:rPr>
            </w:pPr>
            <w:r w:rsidRPr="00A01456">
              <w:rPr>
                <w:rFonts w:ascii="Arial" w:hAnsi="Arial" w:cs="Arial"/>
              </w:rPr>
              <w:t>are consistent with the primary purpose of the qualification</w:t>
            </w:r>
          </w:p>
          <w:p w14:paraId="61ABCE52" w14:textId="77777777" w:rsidR="006327EF" w:rsidRPr="00A01456" w:rsidRDefault="006327EF" w:rsidP="00683B4B">
            <w:pPr>
              <w:pStyle w:val="ListParagraph"/>
              <w:numPr>
                <w:ilvl w:val="0"/>
                <w:numId w:val="75"/>
              </w:numPr>
              <w:spacing w:before="120" w:after="120"/>
              <w:contextualSpacing w:val="0"/>
              <w:rPr>
                <w:rFonts w:ascii="Arial" w:hAnsi="Arial" w:cs="Arial"/>
              </w:rPr>
            </w:pPr>
            <w:r w:rsidRPr="00A01456">
              <w:rPr>
                <w:rFonts w:ascii="Arial" w:hAnsi="Arial" w:cs="Arial"/>
              </w:rPr>
              <w:t>are consistent with the Qualification Development Quality Principles</w:t>
            </w:r>
          </w:p>
          <w:p w14:paraId="17170FBC" w14:textId="77777777" w:rsidR="006327EF" w:rsidRPr="00A01456" w:rsidRDefault="006327EF" w:rsidP="00683B4B">
            <w:pPr>
              <w:pStyle w:val="ListParagraph"/>
              <w:numPr>
                <w:ilvl w:val="0"/>
                <w:numId w:val="75"/>
              </w:numPr>
              <w:spacing w:before="120" w:after="120"/>
              <w:ind w:left="1077" w:hanging="357"/>
              <w:contextualSpacing w:val="0"/>
              <w:rPr>
                <w:rFonts w:ascii="Arial" w:hAnsi="Arial" w:cs="Arial"/>
              </w:rPr>
            </w:pPr>
            <w:r w:rsidRPr="00A01456">
              <w:rPr>
                <w:rFonts w:ascii="Arial" w:hAnsi="Arial" w:cs="Arial"/>
              </w:rPr>
              <w:t>contain the minimum level of detail required to achieve the intent of the training product</w:t>
            </w:r>
          </w:p>
          <w:p w14:paraId="6AC36102" w14:textId="77777777" w:rsidR="006327EF" w:rsidRPr="00A01456" w:rsidRDefault="006327EF" w:rsidP="00683B4B">
            <w:pPr>
              <w:pStyle w:val="ListParagraph"/>
              <w:numPr>
                <w:ilvl w:val="0"/>
                <w:numId w:val="75"/>
              </w:numPr>
              <w:spacing w:before="120" w:after="120"/>
              <w:contextualSpacing w:val="0"/>
              <w:rPr>
                <w:rFonts w:ascii="Arial" w:hAnsi="Arial" w:cs="Arial"/>
              </w:rPr>
            </w:pPr>
            <w:r w:rsidRPr="00A01456">
              <w:rPr>
                <w:rFonts w:ascii="Arial" w:hAnsi="Arial" w:cs="Arial"/>
              </w:rPr>
              <w:t>are non-duplicative across units within a qualification</w:t>
            </w:r>
          </w:p>
          <w:p w14:paraId="646D6F07" w14:textId="77777777" w:rsidR="006327EF" w:rsidRPr="00A01456" w:rsidRDefault="006327EF" w:rsidP="00683B4B">
            <w:pPr>
              <w:pStyle w:val="ListParagraph"/>
              <w:numPr>
                <w:ilvl w:val="0"/>
                <w:numId w:val="75"/>
              </w:numPr>
              <w:spacing w:before="120" w:after="120"/>
              <w:contextualSpacing w:val="0"/>
              <w:rPr>
                <w:rFonts w:ascii="Arial" w:hAnsi="Arial" w:cs="Arial"/>
              </w:rPr>
            </w:pPr>
            <w:r w:rsidRPr="00A01456">
              <w:rPr>
                <w:rFonts w:ascii="Arial" w:hAnsi="Arial" w:cs="Arial"/>
              </w:rPr>
              <w:t>equip learners with both job-specific and broader skills, such as critical thinking, interpersonal and self-management skills</w:t>
            </w:r>
            <w:r>
              <w:rPr>
                <w:rFonts w:ascii="Arial" w:hAnsi="Arial" w:cs="Arial"/>
              </w:rPr>
              <w:t>,</w:t>
            </w:r>
            <w:r w:rsidRPr="00A01456">
              <w:rPr>
                <w:rFonts w:ascii="Arial" w:hAnsi="Arial" w:cs="Arial"/>
              </w:rPr>
              <w:t xml:space="preserve"> and</w:t>
            </w:r>
          </w:p>
          <w:p w14:paraId="55494F8F" w14:textId="77777777" w:rsidR="006327EF" w:rsidRPr="00A01456" w:rsidRDefault="006327EF" w:rsidP="00683B4B">
            <w:pPr>
              <w:pStyle w:val="ListParagraph"/>
              <w:numPr>
                <w:ilvl w:val="0"/>
                <w:numId w:val="75"/>
              </w:numPr>
              <w:spacing w:before="120" w:after="120"/>
              <w:contextualSpacing w:val="0"/>
              <w:rPr>
                <w:rFonts w:ascii="Arial" w:hAnsi="Arial" w:cs="Arial"/>
              </w:rPr>
            </w:pPr>
            <w:r w:rsidRPr="00A01456">
              <w:rPr>
                <w:rFonts w:ascii="Arial" w:hAnsi="Arial" w:cs="Arial"/>
              </w:rPr>
              <w:t xml:space="preserve">take account of the burden of assessment in a qualification or unit. </w:t>
            </w:r>
          </w:p>
          <w:p w14:paraId="787E0FFD" w14:textId="77777777" w:rsidR="006327EF" w:rsidRPr="00A01456" w:rsidRDefault="006327EF" w:rsidP="00683B4B">
            <w:pPr>
              <w:spacing w:before="120" w:after="120"/>
              <w:rPr>
                <w:rFonts w:ascii="Arial" w:hAnsi="Arial" w:cs="Arial"/>
              </w:rPr>
            </w:pPr>
            <w:r w:rsidRPr="00A01456">
              <w:rPr>
                <w:rFonts w:ascii="Arial" w:hAnsi="Arial" w:cs="Arial"/>
              </w:rPr>
              <w:t xml:space="preserve">Where a prescriptive approach to assessment is undertaken (e.g. specifying mode of assessment) then the qualification developer should justify it, providing evidence and rationale. </w:t>
            </w:r>
          </w:p>
        </w:tc>
      </w:tr>
      <w:tr w:rsidR="006327EF" w:rsidRPr="00515C12" w14:paraId="1F69D2EE" w14:textId="77777777" w:rsidTr="00683B4B">
        <w:tc>
          <w:tcPr>
            <w:tcW w:w="710" w:type="dxa"/>
          </w:tcPr>
          <w:p w14:paraId="6972A69B" w14:textId="77777777" w:rsidR="006327EF" w:rsidRPr="00A01456" w:rsidRDefault="006327EF" w:rsidP="00683B4B">
            <w:pPr>
              <w:spacing w:before="120"/>
              <w:rPr>
                <w:rFonts w:ascii="Arial" w:hAnsi="Arial" w:cs="Arial"/>
              </w:rPr>
            </w:pPr>
            <w:r w:rsidRPr="00A01456">
              <w:rPr>
                <w:rFonts w:ascii="Arial" w:hAnsi="Arial" w:cs="Arial"/>
              </w:rPr>
              <w:t>11.</w:t>
            </w:r>
          </w:p>
        </w:tc>
        <w:tc>
          <w:tcPr>
            <w:tcW w:w="9355" w:type="dxa"/>
          </w:tcPr>
          <w:p w14:paraId="6E6E7ACC" w14:textId="77777777" w:rsidR="006327EF" w:rsidRPr="00A01456" w:rsidRDefault="006327EF" w:rsidP="00683B4B">
            <w:pPr>
              <w:spacing w:before="120" w:after="120"/>
              <w:rPr>
                <w:rFonts w:ascii="Arial" w:hAnsi="Arial" w:cs="Arial"/>
              </w:rPr>
            </w:pPr>
            <w:r w:rsidRPr="00A01456">
              <w:rPr>
                <w:rFonts w:ascii="Arial" w:hAnsi="Arial" w:cs="Arial"/>
                <w:b/>
              </w:rPr>
              <w:t>Agree</w:t>
            </w:r>
            <w:r w:rsidRPr="00A01456">
              <w:rPr>
                <w:rFonts w:ascii="Arial" w:hAnsi="Arial" w:cs="Arial"/>
              </w:rPr>
              <w:t xml:space="preserve"> that qualification developers will, where appropriate, co-design with educational experts, implementation guidance, such as model curricula</w:t>
            </w:r>
            <w:r>
              <w:rPr>
                <w:rFonts w:ascii="Arial" w:hAnsi="Arial" w:cs="Arial"/>
              </w:rPr>
              <w:t>,</w:t>
            </w:r>
            <w:r w:rsidRPr="00A01456">
              <w:rPr>
                <w:rFonts w:ascii="Arial" w:hAnsi="Arial" w:cs="Arial"/>
              </w:rPr>
              <w:t xml:space="preserve"> to help improve consistency of high-quality qualification delivery while allowing for continuous improvement based on industry feedback.</w:t>
            </w:r>
          </w:p>
        </w:tc>
      </w:tr>
      <w:tr w:rsidR="006327EF" w:rsidRPr="00515C12" w14:paraId="0CAAEC04" w14:textId="77777777" w:rsidTr="00683B4B">
        <w:tc>
          <w:tcPr>
            <w:tcW w:w="710" w:type="dxa"/>
          </w:tcPr>
          <w:p w14:paraId="39CDC0D0" w14:textId="77777777" w:rsidR="006327EF" w:rsidRPr="00A01456" w:rsidRDefault="006327EF" w:rsidP="00683B4B">
            <w:pPr>
              <w:spacing w:before="120"/>
              <w:rPr>
                <w:rFonts w:ascii="Arial" w:hAnsi="Arial" w:cs="Arial"/>
              </w:rPr>
            </w:pPr>
            <w:r w:rsidRPr="00A01456">
              <w:rPr>
                <w:rFonts w:ascii="Arial" w:hAnsi="Arial" w:cs="Arial"/>
              </w:rPr>
              <w:t>12.</w:t>
            </w:r>
          </w:p>
        </w:tc>
        <w:tc>
          <w:tcPr>
            <w:tcW w:w="9355" w:type="dxa"/>
          </w:tcPr>
          <w:p w14:paraId="256AC8ED" w14:textId="77777777" w:rsidR="006327EF" w:rsidRPr="00A01456" w:rsidRDefault="006327EF" w:rsidP="00683B4B">
            <w:pPr>
              <w:spacing w:before="120" w:after="120"/>
              <w:rPr>
                <w:rFonts w:ascii="Arial" w:hAnsi="Arial" w:cs="Arial"/>
              </w:rPr>
            </w:pPr>
            <w:r w:rsidRPr="00A01456">
              <w:rPr>
                <w:rFonts w:ascii="Arial" w:hAnsi="Arial" w:cs="Arial"/>
                <w:b/>
              </w:rPr>
              <w:t>Agree</w:t>
            </w:r>
            <w:r w:rsidRPr="00A01456">
              <w:rPr>
                <w:rFonts w:ascii="Arial" w:hAnsi="Arial" w:cs="Arial"/>
              </w:rPr>
              <w:t xml:space="preserve"> to enhance clarity on RTO delivery requirements, ensuring they are explicitly outlined in RTO scope documents contained in Implementation Guidance, rather than within the assessment conditions of individual units. This will help streamline the regulatory process and reduce ambiguity for training providers.</w:t>
            </w:r>
          </w:p>
        </w:tc>
      </w:tr>
      <w:tr w:rsidR="006327EF" w:rsidRPr="00515C12" w14:paraId="00853E27" w14:textId="77777777" w:rsidTr="00683B4B">
        <w:tc>
          <w:tcPr>
            <w:tcW w:w="710" w:type="dxa"/>
          </w:tcPr>
          <w:p w14:paraId="142D069C" w14:textId="77777777" w:rsidR="006327EF" w:rsidRPr="00A01456" w:rsidRDefault="006327EF" w:rsidP="00683B4B">
            <w:pPr>
              <w:spacing w:before="120"/>
              <w:rPr>
                <w:rFonts w:ascii="Arial" w:hAnsi="Arial" w:cs="Arial"/>
              </w:rPr>
            </w:pPr>
            <w:r w:rsidRPr="00A01456">
              <w:rPr>
                <w:rFonts w:ascii="Arial" w:hAnsi="Arial" w:cs="Arial"/>
              </w:rPr>
              <w:t>13</w:t>
            </w:r>
          </w:p>
        </w:tc>
        <w:tc>
          <w:tcPr>
            <w:tcW w:w="9355" w:type="dxa"/>
          </w:tcPr>
          <w:p w14:paraId="1E634825" w14:textId="77777777" w:rsidR="006327EF" w:rsidRPr="00A01456" w:rsidRDefault="006327EF" w:rsidP="00683B4B">
            <w:pPr>
              <w:spacing w:before="120" w:after="120"/>
              <w:rPr>
                <w:rFonts w:ascii="Arial" w:hAnsi="Arial" w:cs="Arial"/>
              </w:rPr>
            </w:pPr>
            <w:r w:rsidRPr="00A01456">
              <w:rPr>
                <w:rFonts w:ascii="Arial" w:hAnsi="Arial" w:cs="Arial"/>
                <w:b/>
              </w:rPr>
              <w:t>Agree</w:t>
            </w:r>
            <w:r w:rsidRPr="00A01456">
              <w:rPr>
                <w:rFonts w:ascii="Arial" w:hAnsi="Arial" w:cs="Arial"/>
              </w:rPr>
              <w:t xml:space="preserve"> to establish a tripartite oversight group consisting </w:t>
            </w:r>
            <w:r>
              <w:rPr>
                <w:rFonts w:ascii="Arial" w:hAnsi="Arial" w:cs="Arial"/>
              </w:rPr>
              <w:t xml:space="preserve">of </w:t>
            </w:r>
            <w:r w:rsidRPr="00A01456">
              <w:rPr>
                <w:rFonts w:ascii="Arial" w:hAnsi="Arial" w:cs="Arial"/>
              </w:rPr>
              <w:t>representative</w:t>
            </w:r>
            <w:r>
              <w:rPr>
                <w:rFonts w:ascii="Arial" w:hAnsi="Arial" w:cs="Arial"/>
              </w:rPr>
              <w:t>s</w:t>
            </w:r>
            <w:r w:rsidRPr="00A01456">
              <w:rPr>
                <w:rFonts w:ascii="Arial" w:hAnsi="Arial" w:cs="Arial"/>
              </w:rPr>
              <w:t xml:space="preserve"> of government, employers, and union</w:t>
            </w:r>
            <w:r>
              <w:rPr>
                <w:rFonts w:ascii="Arial" w:hAnsi="Arial" w:cs="Arial"/>
              </w:rPr>
              <w:t>s</w:t>
            </w:r>
            <w:r w:rsidRPr="00A01456">
              <w:rPr>
                <w:rFonts w:ascii="Arial" w:hAnsi="Arial" w:cs="Arial"/>
              </w:rPr>
              <w:t xml:space="preserve"> with the aim to advance the reform. The oversight group will receive input from JSA and education experts. The functions of the group will be to:</w:t>
            </w:r>
          </w:p>
          <w:p w14:paraId="61D37321" w14:textId="77777777" w:rsidR="006327EF" w:rsidRPr="00A01456" w:rsidRDefault="006327EF" w:rsidP="00683B4B">
            <w:pPr>
              <w:pStyle w:val="ListParagraph"/>
              <w:numPr>
                <w:ilvl w:val="0"/>
                <w:numId w:val="154"/>
              </w:numPr>
              <w:spacing w:before="120" w:after="120"/>
              <w:contextualSpacing w:val="0"/>
              <w:rPr>
                <w:rFonts w:ascii="Arial" w:hAnsi="Arial" w:cs="Arial"/>
              </w:rPr>
            </w:pPr>
            <w:r w:rsidRPr="00A01456">
              <w:rPr>
                <w:rFonts w:ascii="Arial" w:hAnsi="Arial" w:cs="Arial"/>
              </w:rPr>
              <w:t>Provide guidance and support to develop and adapt the national schedule for reform, taking account of sector-capacity to absorb change</w:t>
            </w:r>
          </w:p>
          <w:p w14:paraId="07F4A1F7" w14:textId="77777777" w:rsidR="006327EF" w:rsidRPr="00A01456" w:rsidRDefault="006327EF" w:rsidP="00683B4B">
            <w:pPr>
              <w:pStyle w:val="ListParagraph"/>
              <w:numPr>
                <w:ilvl w:val="0"/>
                <w:numId w:val="154"/>
              </w:numPr>
              <w:spacing w:before="120" w:after="120"/>
              <w:ind w:left="1077" w:hanging="357"/>
              <w:contextualSpacing w:val="0"/>
              <w:rPr>
                <w:rFonts w:ascii="Arial" w:hAnsi="Arial" w:cs="Arial"/>
              </w:rPr>
            </w:pPr>
            <w:r w:rsidRPr="00A01456">
              <w:rPr>
                <w:rFonts w:ascii="Arial" w:hAnsi="Arial" w:cs="Arial"/>
              </w:rPr>
              <w:t xml:space="preserve">Monitor and report on collective impact to the </w:t>
            </w:r>
            <w:r>
              <w:rPr>
                <w:rFonts w:ascii="Arial" w:hAnsi="Arial" w:cs="Arial"/>
              </w:rPr>
              <w:t xml:space="preserve">Skills and Workforce </w:t>
            </w:r>
            <w:r w:rsidRPr="00A01456">
              <w:rPr>
                <w:rFonts w:ascii="Arial" w:hAnsi="Arial" w:cs="Arial"/>
              </w:rPr>
              <w:t>Ministerial Council (using indicators and other approaches) against the agreed objectives of the reform</w:t>
            </w:r>
          </w:p>
          <w:p w14:paraId="4EF64690" w14:textId="77777777" w:rsidR="006327EF" w:rsidRPr="00A01456" w:rsidRDefault="006327EF" w:rsidP="00683B4B">
            <w:pPr>
              <w:pStyle w:val="ListParagraph"/>
              <w:numPr>
                <w:ilvl w:val="0"/>
                <w:numId w:val="154"/>
              </w:numPr>
              <w:spacing w:before="120" w:after="120"/>
              <w:contextualSpacing w:val="0"/>
              <w:rPr>
                <w:rFonts w:ascii="Arial" w:hAnsi="Arial" w:cs="Arial"/>
              </w:rPr>
            </w:pPr>
            <w:r w:rsidRPr="00A01456">
              <w:rPr>
                <w:rFonts w:ascii="Arial" w:hAnsi="Arial" w:cs="Arial"/>
              </w:rPr>
              <w:t xml:space="preserve">Analyse reasons for progress </w:t>
            </w:r>
            <w:r>
              <w:rPr>
                <w:rFonts w:ascii="Arial" w:hAnsi="Arial" w:cs="Arial"/>
              </w:rPr>
              <w:t>and/</w:t>
            </w:r>
            <w:r w:rsidRPr="00A01456">
              <w:rPr>
                <w:rFonts w:ascii="Arial" w:hAnsi="Arial" w:cs="Arial"/>
              </w:rPr>
              <w:t xml:space="preserve">or identify barriers, and generate potential solutions for consideration by DEWR, </w:t>
            </w:r>
            <w:r>
              <w:rPr>
                <w:rFonts w:ascii="Arial" w:hAnsi="Arial" w:cs="Arial"/>
              </w:rPr>
              <w:t>skills senior officials,</w:t>
            </w:r>
            <w:r w:rsidRPr="00A01456">
              <w:rPr>
                <w:rFonts w:ascii="Arial" w:hAnsi="Arial" w:cs="Arial"/>
              </w:rPr>
              <w:t xml:space="preserve"> and </w:t>
            </w:r>
            <w:r>
              <w:rPr>
                <w:rFonts w:ascii="Arial" w:hAnsi="Arial" w:cs="Arial"/>
              </w:rPr>
              <w:t xml:space="preserve">Skills and Workforce </w:t>
            </w:r>
            <w:r w:rsidRPr="00A01456">
              <w:rPr>
                <w:rFonts w:ascii="Arial" w:hAnsi="Arial" w:cs="Arial"/>
              </w:rPr>
              <w:t>Ministers</w:t>
            </w:r>
          </w:p>
          <w:p w14:paraId="58FDE73D" w14:textId="77777777" w:rsidR="006327EF" w:rsidRPr="00A01456" w:rsidRDefault="006327EF" w:rsidP="00683B4B">
            <w:pPr>
              <w:pStyle w:val="ListParagraph"/>
              <w:numPr>
                <w:ilvl w:val="0"/>
                <w:numId w:val="154"/>
              </w:numPr>
              <w:spacing w:before="120" w:after="120"/>
              <w:contextualSpacing w:val="0"/>
              <w:rPr>
                <w:rFonts w:ascii="Arial" w:hAnsi="Arial" w:cs="Arial"/>
              </w:rPr>
            </w:pPr>
            <w:r w:rsidRPr="00A01456">
              <w:rPr>
                <w:rFonts w:ascii="Arial" w:hAnsi="Arial" w:cs="Arial"/>
              </w:rPr>
              <w:t>Facilitate sharing of best practice, innovative qualification designs and cross-industry collaboration across the sector</w:t>
            </w:r>
          </w:p>
          <w:p w14:paraId="1F9D02B4" w14:textId="77777777" w:rsidR="006327EF" w:rsidRPr="00A01456" w:rsidRDefault="006327EF" w:rsidP="00683B4B">
            <w:pPr>
              <w:pStyle w:val="ListParagraph"/>
              <w:numPr>
                <w:ilvl w:val="0"/>
                <w:numId w:val="154"/>
              </w:numPr>
              <w:spacing w:before="120" w:after="120"/>
              <w:contextualSpacing w:val="0"/>
              <w:rPr>
                <w:rFonts w:ascii="Arial" w:hAnsi="Arial" w:cs="Arial"/>
              </w:rPr>
            </w:pPr>
            <w:r w:rsidRPr="00A01456">
              <w:rPr>
                <w:rFonts w:ascii="Arial" w:hAnsi="Arial" w:cs="Arial"/>
              </w:rPr>
              <w:lastRenderedPageBreak/>
              <w:t>Collaboratively evaluate demonstration projects to determine opportunities for systemic improvement and</w:t>
            </w:r>
            <w:r>
              <w:rPr>
                <w:rFonts w:ascii="Arial" w:hAnsi="Arial" w:cs="Arial"/>
              </w:rPr>
              <w:t xml:space="preserve"> process or template </w:t>
            </w:r>
            <w:r w:rsidRPr="00A01456">
              <w:rPr>
                <w:rFonts w:ascii="Arial" w:hAnsi="Arial" w:cs="Arial"/>
              </w:rPr>
              <w:t>changes</w:t>
            </w:r>
          </w:p>
          <w:p w14:paraId="657D6A50" w14:textId="77777777" w:rsidR="006327EF" w:rsidRPr="00A01456" w:rsidRDefault="006327EF" w:rsidP="00683B4B">
            <w:pPr>
              <w:pStyle w:val="ListParagraph"/>
              <w:numPr>
                <w:ilvl w:val="0"/>
                <w:numId w:val="154"/>
              </w:numPr>
              <w:spacing w:before="120" w:after="120"/>
              <w:contextualSpacing w:val="0"/>
              <w:rPr>
                <w:rFonts w:ascii="Arial" w:hAnsi="Arial" w:cs="Arial"/>
              </w:rPr>
            </w:pPr>
            <w:r w:rsidRPr="00A01456">
              <w:rPr>
                <w:rFonts w:ascii="Arial" w:hAnsi="Arial" w:cs="Arial"/>
              </w:rPr>
              <w:t>Work with Jobs and Skills Councils to continue to refine and evaluate their demonstration projects</w:t>
            </w:r>
          </w:p>
          <w:p w14:paraId="17645E60" w14:textId="77777777" w:rsidR="006327EF" w:rsidRPr="00A01456" w:rsidRDefault="006327EF" w:rsidP="00683B4B">
            <w:pPr>
              <w:pStyle w:val="ListParagraph"/>
              <w:numPr>
                <w:ilvl w:val="0"/>
                <w:numId w:val="154"/>
              </w:numPr>
              <w:spacing w:before="120" w:after="120"/>
              <w:contextualSpacing w:val="0"/>
              <w:rPr>
                <w:rFonts w:ascii="Arial" w:hAnsi="Arial" w:cs="Arial"/>
              </w:rPr>
            </w:pPr>
            <w:r w:rsidRPr="00A01456">
              <w:rPr>
                <w:rFonts w:ascii="Arial" w:hAnsi="Arial" w:cs="Arial"/>
              </w:rPr>
              <w:t>Develop additional indicators of success using an action research methodology.</w:t>
            </w:r>
          </w:p>
        </w:tc>
      </w:tr>
      <w:tr w:rsidR="006327EF" w:rsidRPr="00515C12" w14:paraId="354349BA" w14:textId="77777777" w:rsidTr="00683B4B">
        <w:tc>
          <w:tcPr>
            <w:tcW w:w="710" w:type="dxa"/>
          </w:tcPr>
          <w:p w14:paraId="12AE1744" w14:textId="77777777" w:rsidR="006327EF" w:rsidRPr="00A01456" w:rsidRDefault="006327EF" w:rsidP="00683B4B">
            <w:pPr>
              <w:spacing w:before="120"/>
              <w:rPr>
                <w:rFonts w:ascii="Arial" w:hAnsi="Arial" w:cs="Arial"/>
              </w:rPr>
            </w:pPr>
            <w:r w:rsidRPr="00A01456">
              <w:rPr>
                <w:rFonts w:ascii="Arial" w:hAnsi="Arial" w:cs="Arial"/>
              </w:rPr>
              <w:lastRenderedPageBreak/>
              <w:t>1</w:t>
            </w:r>
            <w:r w:rsidRPr="00A01456" w:rsidDel="0074197B">
              <w:rPr>
                <w:rFonts w:ascii="Arial" w:hAnsi="Arial" w:cs="Arial"/>
              </w:rPr>
              <w:t>4</w:t>
            </w:r>
            <w:r w:rsidRPr="00A01456">
              <w:rPr>
                <w:rFonts w:ascii="Arial" w:hAnsi="Arial" w:cs="Arial"/>
              </w:rPr>
              <w:t>.</w:t>
            </w:r>
          </w:p>
        </w:tc>
        <w:tc>
          <w:tcPr>
            <w:tcW w:w="9355" w:type="dxa"/>
          </w:tcPr>
          <w:p w14:paraId="3BBF4EEA" w14:textId="77777777" w:rsidR="006327EF" w:rsidRPr="00A01456" w:rsidRDefault="006327EF" w:rsidP="00683B4B">
            <w:pPr>
              <w:spacing w:before="120" w:after="120"/>
              <w:rPr>
                <w:rFonts w:ascii="Arial" w:hAnsi="Arial" w:cs="Arial"/>
                <w:b/>
              </w:rPr>
            </w:pPr>
            <w:r w:rsidRPr="00A01456">
              <w:rPr>
                <w:rFonts w:ascii="Arial" w:hAnsi="Arial" w:cs="Arial"/>
                <w:b/>
              </w:rPr>
              <w:t xml:space="preserve">Agree </w:t>
            </w:r>
            <w:r w:rsidRPr="00A01456">
              <w:rPr>
                <w:rFonts w:ascii="Arial" w:hAnsi="Arial" w:cs="Arial"/>
              </w:rPr>
              <w:t xml:space="preserve">that a strategic communications and engagement plan will be developed with the aim of raising awareness about and supporting change towards agreed reform directions. </w:t>
            </w:r>
          </w:p>
        </w:tc>
      </w:tr>
      <w:tr w:rsidR="006327EF" w:rsidRPr="00515C12" w14:paraId="68B5C173" w14:textId="77777777" w:rsidTr="00683B4B">
        <w:tc>
          <w:tcPr>
            <w:tcW w:w="710" w:type="dxa"/>
          </w:tcPr>
          <w:p w14:paraId="71703723" w14:textId="77777777" w:rsidR="006327EF" w:rsidRPr="00A01456" w:rsidRDefault="006327EF" w:rsidP="00683B4B">
            <w:pPr>
              <w:spacing w:before="120"/>
              <w:rPr>
                <w:rFonts w:ascii="Arial" w:hAnsi="Arial" w:cs="Arial"/>
              </w:rPr>
            </w:pPr>
            <w:r w:rsidRPr="00A01456">
              <w:rPr>
                <w:rFonts w:ascii="Arial" w:hAnsi="Arial" w:cs="Arial"/>
              </w:rPr>
              <w:t>1</w:t>
            </w:r>
            <w:r w:rsidRPr="00A01456" w:rsidDel="0074197B">
              <w:rPr>
                <w:rFonts w:ascii="Arial" w:hAnsi="Arial" w:cs="Arial"/>
              </w:rPr>
              <w:t>5</w:t>
            </w:r>
            <w:r w:rsidRPr="00A01456">
              <w:rPr>
                <w:rFonts w:ascii="Arial" w:hAnsi="Arial" w:cs="Arial"/>
              </w:rPr>
              <w:t>.</w:t>
            </w:r>
          </w:p>
        </w:tc>
        <w:tc>
          <w:tcPr>
            <w:tcW w:w="9355" w:type="dxa"/>
          </w:tcPr>
          <w:p w14:paraId="7900405C" w14:textId="77777777" w:rsidR="006327EF" w:rsidRPr="00A01456" w:rsidRDefault="006327EF" w:rsidP="00683B4B">
            <w:pPr>
              <w:spacing w:before="120" w:after="120"/>
              <w:rPr>
                <w:rFonts w:ascii="Arial" w:hAnsi="Arial" w:cs="Arial"/>
              </w:rPr>
            </w:pPr>
            <w:r w:rsidRPr="00A01456">
              <w:rPr>
                <w:rFonts w:ascii="Arial" w:hAnsi="Arial" w:cs="Arial"/>
                <w:b/>
              </w:rPr>
              <w:t>Agree</w:t>
            </w:r>
            <w:r w:rsidRPr="00A01456">
              <w:rPr>
                <w:rFonts w:ascii="Arial" w:hAnsi="Arial" w:cs="Arial"/>
              </w:rPr>
              <w:t xml:space="preserve"> that the qualifications reform will take a phased approach to implementation that facilitates new approaches, builds stakeholder understanding and support, considers the capacity of the sector to prepare for and absorb change.</w:t>
            </w:r>
          </w:p>
          <w:p w14:paraId="19B1F300" w14:textId="77777777" w:rsidR="006327EF" w:rsidRPr="00A01456" w:rsidRDefault="006327EF" w:rsidP="00683B4B">
            <w:pPr>
              <w:spacing w:before="120" w:after="120"/>
              <w:ind w:left="320"/>
              <w:rPr>
                <w:rFonts w:ascii="Arial" w:hAnsi="Arial" w:cs="Arial"/>
              </w:rPr>
            </w:pPr>
            <w:r w:rsidRPr="00A01456">
              <w:rPr>
                <w:rFonts w:ascii="Arial" w:hAnsi="Arial" w:cs="Arial"/>
              </w:rPr>
              <w:t>Phase 1</w:t>
            </w:r>
            <w:r>
              <w:rPr>
                <w:rFonts w:ascii="Arial" w:hAnsi="Arial" w:cs="Arial"/>
              </w:rPr>
              <w:t>:</w:t>
            </w:r>
            <w:r w:rsidRPr="00A01456">
              <w:rPr>
                <w:rFonts w:ascii="Arial" w:hAnsi="Arial" w:cs="Arial"/>
              </w:rPr>
              <w:t xml:space="preserve"> 2025</w:t>
            </w:r>
          </w:p>
          <w:p w14:paraId="5AC3F7ED" w14:textId="77777777" w:rsidR="006327EF" w:rsidRPr="00A01456" w:rsidRDefault="006327EF" w:rsidP="00683B4B">
            <w:pPr>
              <w:pStyle w:val="ListParagraph"/>
              <w:numPr>
                <w:ilvl w:val="0"/>
                <w:numId w:val="150"/>
              </w:numPr>
              <w:spacing w:before="120" w:after="120"/>
              <w:ind w:left="884" w:hanging="357"/>
              <w:contextualSpacing w:val="0"/>
              <w:rPr>
                <w:rFonts w:ascii="Arial" w:hAnsi="Arial" w:cs="Arial"/>
              </w:rPr>
            </w:pPr>
            <w:r w:rsidRPr="00A01456">
              <w:rPr>
                <w:rFonts w:ascii="Arial" w:hAnsi="Arial" w:cs="Arial"/>
              </w:rPr>
              <w:t>Communications and engagement strategy and tripartite stewardship established in</w:t>
            </w:r>
            <w:r w:rsidRPr="00A01456" w:rsidDel="00BF00C3">
              <w:rPr>
                <w:rFonts w:ascii="Arial" w:hAnsi="Arial" w:cs="Arial"/>
              </w:rPr>
              <w:t xml:space="preserve"> </w:t>
            </w:r>
            <w:r w:rsidRPr="00A01456">
              <w:rPr>
                <w:rFonts w:ascii="Arial" w:hAnsi="Arial" w:cs="Arial"/>
              </w:rPr>
              <w:t xml:space="preserve">March </w:t>
            </w:r>
          </w:p>
          <w:p w14:paraId="2B0B3064" w14:textId="77777777" w:rsidR="006327EF" w:rsidRPr="00A01456" w:rsidRDefault="006327EF" w:rsidP="00683B4B">
            <w:pPr>
              <w:pStyle w:val="ListParagraph"/>
              <w:numPr>
                <w:ilvl w:val="0"/>
                <w:numId w:val="150"/>
              </w:numPr>
              <w:spacing w:before="120" w:after="120"/>
              <w:ind w:left="884" w:hanging="357"/>
              <w:contextualSpacing w:val="0"/>
              <w:rPr>
                <w:rFonts w:ascii="Arial" w:hAnsi="Arial" w:cs="Arial"/>
              </w:rPr>
            </w:pPr>
            <w:r w:rsidRPr="00A01456">
              <w:rPr>
                <w:rFonts w:ascii="Arial" w:hAnsi="Arial" w:cs="Arial"/>
              </w:rPr>
              <w:t>Individual JSC reform plans submitted by May</w:t>
            </w:r>
          </w:p>
          <w:p w14:paraId="674C3861" w14:textId="77777777" w:rsidR="006327EF" w:rsidRPr="00A01456" w:rsidRDefault="006327EF" w:rsidP="00683B4B">
            <w:pPr>
              <w:pStyle w:val="ListParagraph"/>
              <w:numPr>
                <w:ilvl w:val="0"/>
                <w:numId w:val="150"/>
              </w:numPr>
              <w:spacing w:before="120" w:after="120"/>
              <w:ind w:left="884" w:hanging="357"/>
              <w:contextualSpacing w:val="0"/>
              <w:rPr>
                <w:rFonts w:ascii="Arial" w:hAnsi="Arial" w:cs="Arial"/>
              </w:rPr>
            </w:pPr>
            <w:r w:rsidRPr="00A01456">
              <w:rPr>
                <w:rFonts w:ascii="Arial" w:hAnsi="Arial" w:cs="Arial"/>
              </w:rPr>
              <w:t xml:space="preserve">New TPOF and templates commencing 1 July </w:t>
            </w:r>
          </w:p>
          <w:p w14:paraId="721BC916" w14:textId="77777777" w:rsidR="006327EF" w:rsidRPr="00A01456" w:rsidRDefault="006327EF" w:rsidP="00683B4B">
            <w:pPr>
              <w:pStyle w:val="ListParagraph"/>
              <w:numPr>
                <w:ilvl w:val="0"/>
                <w:numId w:val="150"/>
              </w:numPr>
              <w:spacing w:before="120" w:after="120"/>
              <w:ind w:left="884" w:hanging="357"/>
              <w:contextualSpacing w:val="0"/>
              <w:rPr>
                <w:rFonts w:ascii="Arial" w:hAnsi="Arial" w:cs="Arial"/>
              </w:rPr>
            </w:pPr>
            <w:r w:rsidRPr="00A01456">
              <w:rPr>
                <w:rFonts w:ascii="Arial" w:hAnsi="Arial" w:cs="Arial"/>
              </w:rPr>
              <w:t>First annual National Schedule for reform provided to Ministers, based on input from the JSCs and advice from the oversight group in July</w:t>
            </w:r>
          </w:p>
          <w:p w14:paraId="2EFE47C1" w14:textId="77777777" w:rsidR="006327EF" w:rsidRPr="00A01456" w:rsidRDefault="006327EF" w:rsidP="00683B4B">
            <w:pPr>
              <w:pStyle w:val="ListParagraph"/>
              <w:numPr>
                <w:ilvl w:val="0"/>
                <w:numId w:val="150"/>
              </w:numPr>
              <w:spacing w:before="120" w:after="120"/>
              <w:ind w:left="884" w:hanging="357"/>
              <w:contextualSpacing w:val="0"/>
              <w:rPr>
                <w:rFonts w:ascii="Arial" w:hAnsi="Arial" w:cs="Arial"/>
              </w:rPr>
            </w:pPr>
            <w:r w:rsidRPr="00A01456">
              <w:rPr>
                <w:rFonts w:ascii="Arial" w:hAnsi="Arial" w:cs="Arial"/>
              </w:rPr>
              <w:t>Report on reform progress to Ministers in December</w:t>
            </w:r>
            <w:r>
              <w:rPr>
                <w:rFonts w:ascii="Arial" w:hAnsi="Arial" w:cs="Arial"/>
              </w:rPr>
              <w:t>.</w:t>
            </w:r>
            <w:r w:rsidRPr="00A01456">
              <w:rPr>
                <w:rFonts w:ascii="Arial" w:hAnsi="Arial" w:cs="Arial"/>
              </w:rPr>
              <w:t xml:space="preserve"> </w:t>
            </w:r>
            <w:r>
              <w:rPr>
                <w:rFonts w:ascii="Arial" w:hAnsi="Arial" w:cs="Arial"/>
              </w:rPr>
              <w:br/>
            </w:r>
          </w:p>
          <w:p w14:paraId="6C138D34" w14:textId="77777777" w:rsidR="006327EF" w:rsidRPr="00A01456" w:rsidRDefault="006327EF" w:rsidP="00683B4B">
            <w:pPr>
              <w:spacing w:before="120" w:after="120"/>
              <w:ind w:left="320"/>
              <w:rPr>
                <w:rFonts w:ascii="Arial" w:hAnsi="Arial" w:cs="Arial"/>
              </w:rPr>
            </w:pPr>
            <w:r w:rsidRPr="00A01456">
              <w:rPr>
                <w:rFonts w:ascii="Arial" w:hAnsi="Arial" w:cs="Arial"/>
              </w:rPr>
              <w:t>Phase 2: 2026+</w:t>
            </w:r>
          </w:p>
          <w:p w14:paraId="451CF8C7" w14:textId="77777777" w:rsidR="006327EF" w:rsidRPr="00A01456" w:rsidRDefault="006327EF" w:rsidP="00683B4B">
            <w:pPr>
              <w:pStyle w:val="ListParagraph"/>
              <w:numPr>
                <w:ilvl w:val="0"/>
                <w:numId w:val="150"/>
              </w:numPr>
              <w:spacing w:before="120" w:after="120"/>
              <w:ind w:left="884" w:hanging="357"/>
              <w:contextualSpacing w:val="0"/>
              <w:rPr>
                <w:rFonts w:ascii="Arial" w:hAnsi="Arial" w:cs="Arial"/>
              </w:rPr>
            </w:pPr>
            <w:r w:rsidRPr="00A01456">
              <w:rPr>
                <w:rFonts w:ascii="Arial" w:hAnsi="Arial" w:cs="Arial"/>
              </w:rPr>
              <w:t>First new qualifications available for delivery 2026, especially qualifications for broader industry outcomes or vocational learning models</w:t>
            </w:r>
          </w:p>
          <w:p w14:paraId="0380D1EC" w14:textId="77777777" w:rsidR="006327EF" w:rsidRPr="00FF3213" w:rsidRDefault="006327EF" w:rsidP="00683B4B">
            <w:pPr>
              <w:pStyle w:val="ListParagraph"/>
              <w:numPr>
                <w:ilvl w:val="0"/>
                <w:numId w:val="150"/>
              </w:numPr>
              <w:spacing w:before="120" w:after="120"/>
              <w:ind w:left="884" w:hanging="357"/>
              <w:contextualSpacing w:val="0"/>
              <w:rPr>
                <w:rFonts w:ascii="Arial" w:hAnsi="Arial" w:cs="Arial"/>
                <w:b/>
              </w:rPr>
            </w:pPr>
            <w:r w:rsidRPr="00A01456">
              <w:rPr>
                <w:rFonts w:ascii="Arial" w:hAnsi="Arial" w:cs="Arial"/>
              </w:rPr>
              <w:t>Annual reform progress report to Ministers Dec 2026</w:t>
            </w:r>
          </w:p>
          <w:p w14:paraId="0002063B" w14:textId="77777777" w:rsidR="006327EF" w:rsidRPr="00A01456" w:rsidRDefault="006327EF" w:rsidP="00683B4B">
            <w:pPr>
              <w:pStyle w:val="ListParagraph"/>
              <w:numPr>
                <w:ilvl w:val="0"/>
                <w:numId w:val="150"/>
              </w:numPr>
              <w:spacing w:before="120" w:after="120"/>
              <w:ind w:left="884" w:hanging="357"/>
              <w:contextualSpacing w:val="0"/>
              <w:rPr>
                <w:rFonts w:ascii="Arial" w:hAnsi="Arial" w:cs="Arial"/>
                <w:b/>
              </w:rPr>
            </w:pPr>
            <w:r w:rsidRPr="00A01456">
              <w:rPr>
                <w:rFonts w:ascii="Arial" w:hAnsi="Arial" w:cs="Arial"/>
              </w:rPr>
              <w:t>Units and qualifications no longer needed as a result of new qualifications will be marked as superseded and discontinued in the national register</w:t>
            </w:r>
            <w:r>
              <w:rPr>
                <w:rFonts w:ascii="Arial" w:hAnsi="Arial" w:cs="Arial"/>
              </w:rPr>
              <w:t>.</w:t>
            </w:r>
          </w:p>
        </w:tc>
      </w:tr>
    </w:tbl>
    <w:p w14:paraId="1FCB4594" w14:textId="77777777" w:rsidR="006327EF" w:rsidRDefault="006327EF" w:rsidP="006327EF">
      <w:pPr>
        <w:rPr>
          <w:i/>
        </w:rPr>
      </w:pPr>
    </w:p>
    <w:p w14:paraId="5438F636" w14:textId="77777777" w:rsidR="006327EF" w:rsidRDefault="006327EF" w:rsidP="006327EF">
      <w:pPr>
        <w:rPr>
          <w:i/>
        </w:rPr>
        <w:sectPr w:rsidR="006327EF" w:rsidSect="006327EF">
          <w:footerReference w:type="first" r:id="rId28"/>
          <w:pgSz w:w="11906" w:h="16838"/>
          <w:pgMar w:top="1440" w:right="1440" w:bottom="1440" w:left="1440" w:header="708" w:footer="708" w:gutter="0"/>
          <w:pgNumType w:fmt="lowerRoman" w:start="1"/>
          <w:cols w:space="708"/>
          <w:titlePg/>
          <w:docGrid w:linePitch="360"/>
        </w:sectPr>
      </w:pPr>
    </w:p>
    <w:p w14:paraId="284A5F58" w14:textId="77777777" w:rsidR="006327EF" w:rsidRPr="00AE4951" w:rsidRDefault="006327EF" w:rsidP="006327EF">
      <w:pPr>
        <w:pStyle w:val="Heading1"/>
        <w:rPr>
          <w:rFonts w:ascii="Roboto Slab" w:hAnsi="Roboto Slab" w:cs="Roboto Slab"/>
        </w:rPr>
      </w:pPr>
      <w:bookmarkStart w:id="82" w:name="_Toc183643577"/>
      <w:r w:rsidRPr="00AE4951">
        <w:rPr>
          <w:rFonts w:ascii="Roboto Slab" w:hAnsi="Roboto Slab" w:cs="Roboto Slab"/>
        </w:rPr>
        <w:lastRenderedPageBreak/>
        <w:t>1. A new vision for Australia’s system of VET qualifications</w:t>
      </w:r>
      <w:bookmarkEnd w:id="82"/>
    </w:p>
    <w:tbl>
      <w:tblPr>
        <w:tblStyle w:val="TableGrid"/>
        <w:tblW w:w="0" w:type="auto"/>
        <w:tblLook w:val="04A0" w:firstRow="1" w:lastRow="0" w:firstColumn="1" w:lastColumn="0" w:noHBand="0" w:noVBand="1"/>
      </w:tblPr>
      <w:tblGrid>
        <w:gridCol w:w="9016"/>
      </w:tblGrid>
      <w:tr w:rsidR="006327EF" w14:paraId="6F6CC225" w14:textId="77777777" w:rsidTr="00683B4B">
        <w:tc>
          <w:tcPr>
            <w:tcW w:w="9016" w:type="dxa"/>
            <w:shd w:val="clear" w:color="auto" w:fill="F2F2F2" w:themeFill="background1" w:themeFillShade="F2"/>
          </w:tcPr>
          <w:p w14:paraId="483871C2" w14:textId="77777777" w:rsidR="006327EF" w:rsidRPr="009D50EA" w:rsidRDefault="006327EF" w:rsidP="00683B4B">
            <w:pPr>
              <w:pStyle w:val="Heading2"/>
            </w:pPr>
            <w:bookmarkStart w:id="83" w:name="_Toc182346302"/>
            <w:bookmarkStart w:id="84" w:name="_Toc182346418"/>
            <w:bookmarkStart w:id="85" w:name="_Toc182346537"/>
            <w:bookmarkStart w:id="86" w:name="_Toc182409731"/>
            <w:bookmarkStart w:id="87" w:name="_Toc182409920"/>
            <w:bookmarkStart w:id="88" w:name="_Toc183212639"/>
            <w:bookmarkStart w:id="89" w:name="_Toc183213119"/>
            <w:bookmarkStart w:id="90" w:name="_Toc183213265"/>
            <w:bookmarkStart w:id="91" w:name="_Toc183643578"/>
            <w:bookmarkStart w:id="92" w:name="_Toc182317824"/>
            <w:r>
              <w:t>Key Points</w:t>
            </w:r>
            <w:bookmarkEnd w:id="83"/>
            <w:bookmarkEnd w:id="84"/>
            <w:bookmarkEnd w:id="85"/>
            <w:bookmarkEnd w:id="86"/>
            <w:bookmarkEnd w:id="87"/>
            <w:bookmarkEnd w:id="88"/>
            <w:bookmarkEnd w:id="89"/>
            <w:bookmarkEnd w:id="90"/>
            <w:bookmarkEnd w:id="91"/>
          </w:p>
          <w:p w14:paraId="3871018F" w14:textId="77777777" w:rsidR="006327EF" w:rsidRPr="00AE4951" w:rsidRDefault="006327EF" w:rsidP="00683B4B">
            <w:pPr>
              <w:numPr>
                <w:ilvl w:val="0"/>
                <w:numId w:val="149"/>
              </w:numPr>
              <w:spacing w:before="160" w:after="160"/>
              <w:ind w:left="714" w:hanging="357"/>
              <w:rPr>
                <w:rFonts w:ascii="Arial" w:hAnsi="Arial" w:cs="Arial"/>
              </w:rPr>
            </w:pPr>
            <w:r w:rsidRPr="00AE4951">
              <w:rPr>
                <w:rFonts w:ascii="Arial" w:hAnsi="Arial" w:cs="Arial"/>
                <w:b/>
                <w:bCs/>
              </w:rPr>
              <w:t>Importance of VET</w:t>
            </w:r>
            <w:r w:rsidRPr="00AE4951">
              <w:rPr>
                <w:rFonts w:ascii="Arial" w:hAnsi="Arial" w:cs="Arial"/>
              </w:rPr>
              <w:t xml:space="preserve">: VET is critical for equipping Australians with </w:t>
            </w:r>
            <w:r>
              <w:rPr>
                <w:rFonts w:ascii="Arial" w:hAnsi="Arial" w:cs="Arial"/>
              </w:rPr>
              <w:t xml:space="preserve">knowledge and </w:t>
            </w:r>
            <w:r w:rsidRPr="00AE4951">
              <w:rPr>
                <w:rFonts w:ascii="Arial" w:hAnsi="Arial" w:cs="Arial"/>
              </w:rPr>
              <w:t xml:space="preserve">skills that </w:t>
            </w:r>
            <w:r>
              <w:rPr>
                <w:rFonts w:ascii="Arial" w:hAnsi="Arial" w:cs="Arial"/>
              </w:rPr>
              <w:t xml:space="preserve">can be applied in work and life so they can </w:t>
            </w:r>
            <w:r w:rsidRPr="00AE4951">
              <w:rPr>
                <w:rFonts w:ascii="Arial" w:hAnsi="Arial" w:cs="Arial"/>
              </w:rPr>
              <w:t>adapt to the evolving labour market, providing social and economic benefits</w:t>
            </w:r>
            <w:r>
              <w:rPr>
                <w:rFonts w:ascii="Arial" w:hAnsi="Arial" w:cs="Arial"/>
              </w:rPr>
              <w:t>.</w:t>
            </w:r>
          </w:p>
          <w:p w14:paraId="62559BDF" w14:textId="77777777" w:rsidR="006327EF" w:rsidRPr="00AE4951" w:rsidRDefault="006327EF" w:rsidP="00683B4B">
            <w:pPr>
              <w:numPr>
                <w:ilvl w:val="0"/>
                <w:numId w:val="149"/>
              </w:numPr>
              <w:spacing w:before="160" w:after="160"/>
              <w:ind w:left="714" w:hanging="357"/>
              <w:rPr>
                <w:rFonts w:ascii="Arial" w:hAnsi="Arial" w:cs="Arial"/>
              </w:rPr>
            </w:pPr>
            <w:r w:rsidRPr="00AE4951">
              <w:rPr>
                <w:rFonts w:ascii="Arial" w:hAnsi="Arial" w:cs="Arial"/>
                <w:b/>
                <w:bCs/>
              </w:rPr>
              <w:t>Ministerial Vision and Reforms</w:t>
            </w:r>
            <w:r w:rsidRPr="00AE4951">
              <w:rPr>
                <w:rFonts w:ascii="Arial" w:hAnsi="Arial" w:cs="Arial"/>
              </w:rPr>
              <w:t>: Skills Ministers aim for a high-performing VET system that meets current and future employer and learner needs, supports innovation in training, and fosters a skilled, adaptable workforce.</w:t>
            </w:r>
          </w:p>
          <w:p w14:paraId="09499A73" w14:textId="77777777" w:rsidR="006327EF" w:rsidRPr="00AE4951" w:rsidRDefault="006327EF" w:rsidP="00683B4B">
            <w:pPr>
              <w:numPr>
                <w:ilvl w:val="0"/>
                <w:numId w:val="149"/>
              </w:numPr>
              <w:spacing w:before="160" w:after="160"/>
              <w:ind w:left="714" w:hanging="357"/>
              <w:rPr>
                <w:rFonts w:ascii="Arial" w:hAnsi="Arial" w:cs="Arial"/>
              </w:rPr>
            </w:pPr>
            <w:r w:rsidRPr="00AE4951">
              <w:rPr>
                <w:rFonts w:ascii="Arial" w:hAnsi="Arial" w:cs="Arial"/>
                <w:b/>
                <w:bCs/>
              </w:rPr>
              <w:t>National Skills Agreement</w:t>
            </w:r>
            <w:r w:rsidRPr="00AE4951">
              <w:rPr>
                <w:rFonts w:ascii="Arial" w:hAnsi="Arial" w:cs="Arial"/>
              </w:rPr>
              <w:t>: This agreement underpins shared responsibility for VET between federal and state governments, aiming for trusted, relevant VET courses while allowing flexibility to address local skill demands.</w:t>
            </w:r>
          </w:p>
          <w:p w14:paraId="67B6D87C" w14:textId="77777777" w:rsidR="006327EF" w:rsidRPr="00AE4951" w:rsidRDefault="006327EF" w:rsidP="00683B4B">
            <w:pPr>
              <w:numPr>
                <w:ilvl w:val="0"/>
                <w:numId w:val="149"/>
              </w:numPr>
              <w:spacing w:before="160" w:after="160"/>
              <w:ind w:left="714" w:hanging="357"/>
              <w:rPr>
                <w:rFonts w:ascii="Arial" w:hAnsi="Arial" w:cs="Arial"/>
              </w:rPr>
            </w:pPr>
            <w:r w:rsidRPr="00AE4951">
              <w:rPr>
                <w:rFonts w:ascii="Arial" w:hAnsi="Arial" w:cs="Arial"/>
                <w:b/>
                <w:bCs/>
              </w:rPr>
              <w:t>Qualification Reform Focus</w:t>
            </w:r>
            <w:r w:rsidRPr="00AE4951">
              <w:rPr>
                <w:rFonts w:ascii="Arial" w:hAnsi="Arial" w:cs="Arial"/>
              </w:rPr>
              <w:t>: The Qualification Reform Design Group, through tripartite engagement with employers, unions, and governments, is working to make VET qualifications more relevant, flexible, and industry-aligned via national industry arrangements.</w:t>
            </w:r>
          </w:p>
          <w:p w14:paraId="6C9BFB6A" w14:textId="77777777" w:rsidR="006327EF" w:rsidRPr="00AE4951" w:rsidRDefault="006327EF" w:rsidP="00683B4B">
            <w:pPr>
              <w:numPr>
                <w:ilvl w:val="0"/>
                <w:numId w:val="149"/>
              </w:numPr>
              <w:spacing w:before="160" w:after="160"/>
              <w:ind w:left="714" w:hanging="357"/>
              <w:rPr>
                <w:rFonts w:ascii="Arial" w:hAnsi="Arial" w:cs="Arial"/>
              </w:rPr>
            </w:pPr>
            <w:r w:rsidRPr="00AE4951">
              <w:rPr>
                <w:rFonts w:ascii="Arial" w:hAnsi="Arial" w:cs="Arial"/>
                <w:b/>
                <w:bCs/>
              </w:rPr>
              <w:t>Flexible and Purpose-Driven VET Model</w:t>
            </w:r>
            <w:r w:rsidRPr="00AE4951">
              <w:rPr>
                <w:rFonts w:ascii="Arial" w:hAnsi="Arial" w:cs="Arial"/>
              </w:rPr>
              <w:t>: A new qualifications model is proposed, moving away from “one-size-fits-all”</w:t>
            </w:r>
            <w:r>
              <w:rPr>
                <w:rFonts w:ascii="Arial" w:hAnsi="Arial" w:cs="Arial"/>
              </w:rPr>
              <w:t>,</w:t>
            </w:r>
            <w:r w:rsidRPr="00AE4951">
              <w:rPr>
                <w:rFonts w:ascii="Arial" w:hAnsi="Arial" w:cs="Arial"/>
              </w:rPr>
              <w:t xml:space="preserve"> with a focus on applied knowledge and skills to </w:t>
            </w:r>
            <w:r>
              <w:rPr>
                <w:rFonts w:ascii="Arial" w:hAnsi="Arial" w:cs="Arial"/>
              </w:rPr>
              <w:t xml:space="preserve">enhance access to secure work, </w:t>
            </w:r>
            <w:r w:rsidRPr="00AE4951">
              <w:rPr>
                <w:rFonts w:ascii="Arial" w:hAnsi="Arial" w:cs="Arial"/>
              </w:rPr>
              <w:t>promote career growth and workforce adaptability. This cycle leads to productivity, economic growth, and improved wages.</w:t>
            </w:r>
          </w:p>
          <w:p w14:paraId="370900B4" w14:textId="77777777" w:rsidR="006327EF" w:rsidRDefault="006327EF" w:rsidP="00683B4B"/>
        </w:tc>
      </w:tr>
    </w:tbl>
    <w:p w14:paraId="3A60ED98" w14:textId="77777777" w:rsidR="006327EF" w:rsidRPr="00FE6119" w:rsidRDefault="006327EF" w:rsidP="006327EF"/>
    <w:p w14:paraId="3387A647" w14:textId="77777777" w:rsidR="006327EF" w:rsidRPr="000265A8" w:rsidRDefault="006327EF" w:rsidP="006327EF">
      <w:pPr>
        <w:pStyle w:val="Heading2"/>
      </w:pPr>
      <w:bookmarkStart w:id="93" w:name="_Toc183643579"/>
      <w:r w:rsidRPr="16AB3634">
        <w:t xml:space="preserve">The </w:t>
      </w:r>
      <w:r>
        <w:t>c</w:t>
      </w:r>
      <w:r w:rsidRPr="000265A8">
        <w:t xml:space="preserve">ritical </w:t>
      </w:r>
      <w:r>
        <w:t>r</w:t>
      </w:r>
      <w:r w:rsidRPr="000265A8">
        <w:t>ole</w:t>
      </w:r>
      <w:r w:rsidRPr="16AB3634">
        <w:t xml:space="preserve"> of Vocational Education and Training (VET)</w:t>
      </w:r>
      <w:bookmarkEnd w:id="92"/>
      <w:bookmarkEnd w:id="93"/>
    </w:p>
    <w:p w14:paraId="7602C543" w14:textId="77777777" w:rsidR="006327EF" w:rsidRPr="009739DB" w:rsidRDefault="006327EF" w:rsidP="006327EF">
      <w:pPr>
        <w:rPr>
          <w:rFonts w:ascii="Arial" w:hAnsi="Arial" w:cs="Arial"/>
        </w:rPr>
      </w:pPr>
      <w:r w:rsidRPr="009739DB">
        <w:rPr>
          <w:rFonts w:ascii="Arial" w:hAnsi="Arial" w:cs="Arial"/>
        </w:rPr>
        <w:t>The Vocational Education and Training (VET) sector is essential in equipping Australians with the skills and knowledge they need to adapt to the evolving labour market.</w:t>
      </w:r>
    </w:p>
    <w:p w14:paraId="63568284" w14:textId="77777777" w:rsidR="006327EF" w:rsidRPr="009739DB" w:rsidRDefault="006327EF" w:rsidP="006327EF">
      <w:pPr>
        <w:rPr>
          <w:rFonts w:ascii="Arial" w:hAnsi="Arial" w:cs="Arial"/>
        </w:rPr>
      </w:pPr>
      <w:r w:rsidRPr="009739DB">
        <w:rPr>
          <w:rFonts w:ascii="Arial" w:hAnsi="Arial" w:cs="Arial"/>
        </w:rPr>
        <w:t>The VET system has played a vital role in building Australia’s workforce and is a significant contributor to the nation’s economy and social fabric. Each year, an estimated one in four working-age Australians engage in some form of vocational education and training (VET), including short courses and skill sets. According to the National Centre for Vocational Education Research</w:t>
      </w:r>
      <w:r w:rsidRPr="009739DB">
        <w:rPr>
          <w:rStyle w:val="FootnoteReference"/>
          <w:rFonts w:ascii="Arial" w:hAnsi="Arial" w:cs="Arial"/>
        </w:rPr>
        <w:footnoteReference w:id="2"/>
      </w:r>
      <w:r w:rsidRPr="009739DB">
        <w:rPr>
          <w:rFonts w:ascii="Arial" w:hAnsi="Arial" w:cs="Arial"/>
        </w:rPr>
        <w:t xml:space="preserve">, approximately 5.1 million </w:t>
      </w:r>
      <w:r w:rsidRPr="009739DB">
        <w:rPr>
          <w:rFonts w:ascii="Arial" w:hAnsi="Arial" w:cs="Arial"/>
        </w:rPr>
        <w:lastRenderedPageBreak/>
        <w:t>students participated in VET</w:t>
      </w:r>
      <w:r>
        <w:rPr>
          <w:rFonts w:ascii="Arial" w:hAnsi="Arial" w:cs="Arial"/>
        </w:rPr>
        <w:t xml:space="preserve"> in 2023</w:t>
      </w:r>
      <w:r w:rsidRPr="009739DB">
        <w:rPr>
          <w:rFonts w:ascii="Arial" w:hAnsi="Arial" w:cs="Arial"/>
        </w:rPr>
        <w:t xml:space="preserve">, underscoring its critical role in upskilling the workforce. </w:t>
      </w:r>
    </w:p>
    <w:p w14:paraId="08D9E071" w14:textId="77777777" w:rsidR="006327EF" w:rsidRPr="009739DB" w:rsidRDefault="006327EF" w:rsidP="006327EF">
      <w:pPr>
        <w:rPr>
          <w:rFonts w:ascii="Arial" w:hAnsi="Arial" w:cs="Arial"/>
        </w:rPr>
      </w:pPr>
      <w:r w:rsidRPr="009739DB">
        <w:rPr>
          <w:rFonts w:ascii="Arial" w:hAnsi="Arial" w:cs="Arial"/>
        </w:rPr>
        <w:t>The value of VET extends beyond meeting industry demand for technical skills. The sector promotes social and economic inclusion through accessible pathways and learning models. Individuals from diverse backgrounds, including those who may have disengaged from earlier education experiences or are entering the workforce later in life, can develop the skills necessary for meaningful employment.</w:t>
      </w:r>
      <w:r>
        <w:rPr>
          <w:rFonts w:ascii="Arial" w:hAnsi="Arial" w:cs="Arial"/>
        </w:rPr>
        <w:t xml:space="preserve"> </w:t>
      </w:r>
    </w:p>
    <w:p w14:paraId="29840467" w14:textId="77777777" w:rsidR="006327EF" w:rsidRDefault="006327EF" w:rsidP="006327EF">
      <w:pPr>
        <w:pStyle w:val="Heading2"/>
      </w:pPr>
      <w:bookmarkStart w:id="94" w:name="_Toc182317825"/>
      <w:bookmarkStart w:id="95" w:name="_Toc183643580"/>
      <w:r>
        <w:t>Scope of this report</w:t>
      </w:r>
      <w:bookmarkEnd w:id="94"/>
      <w:bookmarkEnd w:id="95"/>
    </w:p>
    <w:p w14:paraId="48A9A37B" w14:textId="77777777" w:rsidR="006327EF" w:rsidRPr="009739DB" w:rsidRDefault="006327EF" w:rsidP="006327EF">
      <w:pPr>
        <w:rPr>
          <w:rFonts w:ascii="Arial" w:hAnsi="Arial" w:cs="Arial"/>
        </w:rPr>
      </w:pPr>
      <w:r w:rsidRPr="009739DB">
        <w:rPr>
          <w:rFonts w:ascii="Arial" w:hAnsi="Arial" w:cs="Arial"/>
        </w:rPr>
        <w:t xml:space="preserve">Skills Ministers established the </w:t>
      </w:r>
      <w:r>
        <w:rPr>
          <w:rFonts w:ascii="Arial" w:hAnsi="Arial" w:cs="Arial"/>
        </w:rPr>
        <w:t>QRDG</w:t>
      </w:r>
      <w:r w:rsidRPr="009739DB">
        <w:rPr>
          <w:rFonts w:ascii="Arial" w:hAnsi="Arial" w:cs="Arial"/>
        </w:rPr>
        <w:t xml:space="preserve"> to make recommendations on improving the relevance and transferability of VET credentials for groups of jobs/occupations and industries.</w:t>
      </w:r>
    </w:p>
    <w:p w14:paraId="2EF18B23" w14:textId="77777777" w:rsidR="006327EF" w:rsidRPr="009739DB" w:rsidRDefault="006327EF" w:rsidP="006327EF">
      <w:pPr>
        <w:rPr>
          <w:rFonts w:ascii="Arial" w:hAnsi="Arial" w:cs="Arial"/>
        </w:rPr>
      </w:pPr>
      <w:r w:rsidRPr="009739DB">
        <w:rPr>
          <w:rFonts w:ascii="Arial" w:hAnsi="Arial" w:cs="Arial"/>
        </w:rPr>
        <w:t>Ministers have a clear vision for VET qualifications.</w:t>
      </w:r>
    </w:p>
    <w:p w14:paraId="0373954F" w14:textId="77777777" w:rsidR="006327EF" w:rsidRPr="009739DB" w:rsidRDefault="006327EF" w:rsidP="006327EF">
      <w:pPr>
        <w:rPr>
          <w:rFonts w:ascii="Arial" w:hAnsi="Arial" w:cs="Arial"/>
          <w:i/>
          <w:iCs/>
        </w:rPr>
      </w:pPr>
      <w:r w:rsidRPr="009739DB">
        <w:rPr>
          <w:rFonts w:ascii="Arial" w:hAnsi="Arial" w:cs="Arial"/>
          <w:i/>
          <w:iCs/>
        </w:rPr>
        <w:t>Skills Ministers have committed to substantial reform of VET qualifications that delivers a high performing, easy to navigate VET qualifications system, that meets the needs of employers and learners now and into the future; supports innovation and excellence in training delivery and assessment; delivers an adaptable skilled workforce; and supports more employers to use nationally recognised training.</w:t>
      </w:r>
    </w:p>
    <w:p w14:paraId="0433B824" w14:textId="77777777" w:rsidR="006327EF" w:rsidRPr="009739DB" w:rsidRDefault="006327EF" w:rsidP="006327EF">
      <w:pPr>
        <w:spacing w:line="276" w:lineRule="auto"/>
        <w:rPr>
          <w:rFonts w:ascii="Arial" w:hAnsi="Arial" w:cs="Arial"/>
        </w:rPr>
      </w:pPr>
      <w:r w:rsidRPr="009739DB">
        <w:rPr>
          <w:rFonts w:ascii="Arial" w:hAnsi="Arial" w:cs="Arial"/>
        </w:rPr>
        <w:t xml:space="preserve">The areas of enquiry requested through the terms of reference for the </w:t>
      </w:r>
      <w:r>
        <w:rPr>
          <w:rFonts w:ascii="Arial" w:hAnsi="Arial" w:cs="Arial"/>
        </w:rPr>
        <w:t>QRDG</w:t>
      </w:r>
      <w:r w:rsidRPr="009739DB">
        <w:rPr>
          <w:rFonts w:ascii="Arial" w:hAnsi="Arial" w:cs="Arial"/>
        </w:rPr>
        <w:t xml:space="preserve"> are detailed in </w:t>
      </w:r>
      <w:r w:rsidRPr="009739DB">
        <w:rPr>
          <w:rFonts w:ascii="Arial" w:hAnsi="Arial" w:cs="Arial"/>
          <w:b/>
        </w:rPr>
        <w:t>Appendix A</w:t>
      </w:r>
      <w:r w:rsidRPr="009739DB">
        <w:rPr>
          <w:rFonts w:ascii="Arial" w:hAnsi="Arial" w:cs="Arial"/>
        </w:rPr>
        <w:t>.</w:t>
      </w:r>
    </w:p>
    <w:p w14:paraId="4F2BF8A5" w14:textId="77777777" w:rsidR="006327EF" w:rsidRPr="009739DB" w:rsidRDefault="006327EF" w:rsidP="006327EF">
      <w:pPr>
        <w:spacing w:line="276" w:lineRule="auto"/>
        <w:rPr>
          <w:rFonts w:ascii="Arial" w:hAnsi="Arial" w:cs="Arial"/>
        </w:rPr>
      </w:pPr>
      <w:r w:rsidRPr="009739DB">
        <w:rPr>
          <w:rFonts w:ascii="Arial" w:hAnsi="Arial" w:cs="Arial"/>
        </w:rPr>
        <w:t xml:space="preserve">The focus of the work of </w:t>
      </w:r>
      <w:r>
        <w:rPr>
          <w:rFonts w:ascii="Arial" w:hAnsi="Arial" w:cs="Arial"/>
        </w:rPr>
        <w:t>QRDG</w:t>
      </w:r>
      <w:r w:rsidRPr="009739DB">
        <w:rPr>
          <w:rFonts w:ascii="Arial" w:hAnsi="Arial" w:cs="Arial"/>
        </w:rPr>
        <w:t xml:space="preserve"> has been on VET qualifications developed through national industry arrangements, in this case by J</w:t>
      </w:r>
      <w:r>
        <w:rPr>
          <w:rFonts w:ascii="Arial" w:hAnsi="Arial" w:cs="Arial"/>
        </w:rPr>
        <w:t>SCs</w:t>
      </w:r>
      <w:r w:rsidRPr="009739DB">
        <w:rPr>
          <w:rFonts w:ascii="Arial" w:hAnsi="Arial" w:cs="Arial"/>
        </w:rPr>
        <w:t>. These qualifications are agreed through national industry engagement channels and guided and governed through national processes agreed by all Skills Ministers, primarily the Training Package Organising Framework. These qualifications come into effect at the point of endorsement by all skills ministers.</w:t>
      </w:r>
    </w:p>
    <w:p w14:paraId="64EEBB4A" w14:textId="77777777" w:rsidR="006327EF" w:rsidRPr="009739DB" w:rsidRDefault="006327EF" w:rsidP="006327EF">
      <w:pPr>
        <w:spacing w:line="276" w:lineRule="auto"/>
        <w:rPr>
          <w:rFonts w:ascii="Arial" w:hAnsi="Arial" w:cs="Arial"/>
        </w:rPr>
      </w:pPr>
      <w:r w:rsidRPr="009739DB">
        <w:rPr>
          <w:rFonts w:ascii="Arial" w:hAnsi="Arial" w:cs="Arial"/>
        </w:rPr>
        <w:t>Other qualifications can be developed under a national policy for accredited courses</w:t>
      </w:r>
      <w:r w:rsidRPr="009739DB">
        <w:rPr>
          <w:rStyle w:val="FootnoteReference"/>
          <w:rFonts w:ascii="Arial" w:hAnsi="Arial" w:cs="Arial"/>
        </w:rPr>
        <w:footnoteReference w:id="3"/>
      </w:r>
      <w:r w:rsidRPr="009739DB">
        <w:rPr>
          <w:rFonts w:ascii="Arial" w:hAnsi="Arial" w:cs="Arial"/>
        </w:rPr>
        <w:t xml:space="preserve">. </w:t>
      </w:r>
    </w:p>
    <w:p w14:paraId="3593EE8F" w14:textId="77777777" w:rsidR="006327EF" w:rsidRPr="009739DB" w:rsidRDefault="006327EF" w:rsidP="006327EF">
      <w:pPr>
        <w:rPr>
          <w:rFonts w:ascii="Arial" w:hAnsi="Arial" w:cs="Arial"/>
        </w:rPr>
      </w:pPr>
      <w:r w:rsidRPr="009739DB">
        <w:rPr>
          <w:rFonts w:ascii="Arial" w:hAnsi="Arial" w:cs="Arial"/>
        </w:rPr>
        <w:t xml:space="preserve">The Australian Government has also recently committed to the delegation of the course accreditation function of the Australian Skills Quality Authority (for example, </w:t>
      </w:r>
      <w:r w:rsidRPr="009739DB">
        <w:rPr>
          <w:rFonts w:ascii="Arial" w:hAnsi="Arial" w:cs="Arial"/>
        </w:rPr>
        <w:lastRenderedPageBreak/>
        <w:t>by TAFEs) in certain circumstances. This has remained out of scope for specific recommendations in this report, although the new qualification models proposed in this report can assist in self-accreditation of learning activities.</w:t>
      </w:r>
    </w:p>
    <w:p w14:paraId="0733B447" w14:textId="77777777" w:rsidR="006327EF" w:rsidRPr="009739DB" w:rsidRDefault="006327EF" w:rsidP="006327EF">
      <w:pPr>
        <w:rPr>
          <w:rFonts w:ascii="Arial" w:hAnsi="Arial" w:cs="Arial"/>
        </w:rPr>
      </w:pPr>
      <w:r w:rsidRPr="009739DB">
        <w:rPr>
          <w:rFonts w:ascii="Arial" w:hAnsi="Arial" w:cs="Arial"/>
        </w:rPr>
        <w:t xml:space="preserve">The National Skills Agreement establishes </w:t>
      </w:r>
      <w:r>
        <w:rPr>
          <w:rFonts w:ascii="Arial" w:hAnsi="Arial" w:cs="Arial"/>
        </w:rPr>
        <w:t xml:space="preserve">a </w:t>
      </w:r>
      <w:r w:rsidRPr="009739DB">
        <w:rPr>
          <w:rFonts w:ascii="Arial" w:hAnsi="Arial" w:cs="Arial"/>
        </w:rPr>
        <w:t xml:space="preserve">stewardship of vocational education and training </w:t>
      </w:r>
      <w:r>
        <w:rPr>
          <w:rFonts w:ascii="Arial" w:hAnsi="Arial" w:cs="Arial"/>
        </w:rPr>
        <w:t xml:space="preserve">that is </w:t>
      </w:r>
      <w:r w:rsidRPr="009739DB">
        <w:rPr>
          <w:rFonts w:ascii="Arial" w:hAnsi="Arial" w:cs="Arial"/>
        </w:rPr>
        <w:t>shared between all governments to work toward national priorities, while preserving flexibility for States and Territories to align local skills supply with demand. This principle extends to qualification development, where all governments through the National Skills Agreement have agreed to “VET courses that are trusted, relevant, and available at the right time”</w:t>
      </w:r>
      <w:r>
        <w:rPr>
          <w:rStyle w:val="FootnoteReference"/>
          <w:rFonts w:ascii="Arial" w:hAnsi="Arial" w:cs="Arial"/>
        </w:rPr>
        <w:footnoteReference w:id="4"/>
      </w:r>
      <w:r w:rsidRPr="009739DB">
        <w:rPr>
          <w:rFonts w:ascii="Arial" w:hAnsi="Arial" w:cs="Arial"/>
        </w:rPr>
        <w:t xml:space="preserve">. </w:t>
      </w:r>
    </w:p>
    <w:p w14:paraId="6597B07A" w14:textId="77777777" w:rsidR="006327EF" w:rsidRPr="00B27365" w:rsidRDefault="006327EF" w:rsidP="006327EF">
      <w:pPr>
        <w:pStyle w:val="Heading2"/>
      </w:pPr>
      <w:bookmarkStart w:id="96" w:name="_Toc182317826"/>
      <w:bookmarkStart w:id="97" w:name="_Toc183643581"/>
      <w:r w:rsidRPr="00B27365">
        <w:t>A tripartite approach guides this work</w:t>
      </w:r>
      <w:bookmarkEnd w:id="96"/>
      <w:bookmarkEnd w:id="97"/>
    </w:p>
    <w:p w14:paraId="075A2A5D" w14:textId="77777777" w:rsidR="006327EF" w:rsidRPr="009739DB" w:rsidRDefault="006327EF" w:rsidP="006327EF">
      <w:pPr>
        <w:rPr>
          <w:rFonts w:ascii="Arial" w:hAnsi="Arial" w:cs="Arial"/>
        </w:rPr>
      </w:pPr>
      <w:r w:rsidRPr="009739DB">
        <w:rPr>
          <w:rFonts w:ascii="Arial" w:hAnsi="Arial" w:cs="Arial"/>
        </w:rPr>
        <w:t>A tripartite approach underpins the recommendations in this report. Tripartite parties include employers, unions and</w:t>
      </w:r>
      <w:r>
        <w:rPr>
          <w:rFonts w:ascii="Arial" w:hAnsi="Arial" w:cs="Arial"/>
        </w:rPr>
        <w:t xml:space="preserve"> the</w:t>
      </w:r>
      <w:r w:rsidRPr="009739DB">
        <w:rPr>
          <w:rFonts w:ascii="Arial" w:hAnsi="Arial" w:cs="Arial"/>
        </w:rPr>
        <w:t xml:space="preserve"> Australian</w:t>
      </w:r>
      <w:r>
        <w:rPr>
          <w:rFonts w:ascii="Arial" w:hAnsi="Arial" w:cs="Arial"/>
        </w:rPr>
        <w:t xml:space="preserve"> and State and Territory </w:t>
      </w:r>
      <w:r w:rsidRPr="009739DB">
        <w:rPr>
          <w:rFonts w:ascii="Arial" w:hAnsi="Arial" w:cs="Arial"/>
        </w:rPr>
        <w:t>governments. As part of their role, governments incorporate and facilitate the engagement and empowerment of</w:t>
      </w:r>
      <w:r w:rsidRPr="009739DB" w:rsidDel="00943C5C">
        <w:rPr>
          <w:rFonts w:ascii="Arial" w:hAnsi="Arial" w:cs="Arial"/>
        </w:rPr>
        <w:t xml:space="preserve"> </w:t>
      </w:r>
      <w:r w:rsidRPr="009739DB">
        <w:rPr>
          <w:rFonts w:ascii="Arial" w:hAnsi="Arial" w:cs="Arial"/>
        </w:rPr>
        <w:t xml:space="preserve">learners, education providers and other stakeholders. </w:t>
      </w:r>
    </w:p>
    <w:p w14:paraId="2917F6CC" w14:textId="77777777" w:rsidR="006327EF" w:rsidRPr="009739DB" w:rsidRDefault="006327EF" w:rsidP="006327EF">
      <w:pPr>
        <w:rPr>
          <w:rFonts w:ascii="Arial" w:hAnsi="Arial" w:cs="Arial"/>
        </w:rPr>
      </w:pPr>
      <w:r w:rsidRPr="009739DB">
        <w:rPr>
          <w:rFonts w:ascii="Arial" w:hAnsi="Arial" w:cs="Arial"/>
        </w:rPr>
        <w:t>Jobs and Skills Councils, as national VET industry bodies, work into a tripartite system with the Australian and state and territory governments with the aim of developing qualifications which create outcomes for students and industry.</w:t>
      </w:r>
    </w:p>
    <w:p w14:paraId="1763AEC1" w14:textId="77777777" w:rsidR="006327EF" w:rsidRPr="00554989" w:rsidRDefault="006327EF" w:rsidP="006327EF">
      <w:pPr>
        <w:rPr>
          <w:rFonts w:ascii="Arial" w:hAnsi="Arial" w:cs="Arial"/>
        </w:rPr>
      </w:pPr>
      <w:r w:rsidRPr="009739DB">
        <w:rPr>
          <w:rFonts w:ascii="Arial" w:hAnsi="Arial" w:cs="Arial"/>
        </w:rPr>
        <w:t>State and territory governments operate public entity providers such as TAFEs and approve delivery agents such as RTOs</w:t>
      </w:r>
      <w:r>
        <w:rPr>
          <w:rFonts w:ascii="Arial" w:hAnsi="Arial" w:cs="Arial"/>
        </w:rPr>
        <w:t>,</w:t>
      </w:r>
      <w:r w:rsidRPr="009739DB">
        <w:rPr>
          <w:rFonts w:ascii="Arial" w:hAnsi="Arial" w:cs="Arial"/>
        </w:rPr>
        <w:t xml:space="preserve"> and bring </w:t>
      </w:r>
      <w:r>
        <w:rPr>
          <w:rFonts w:ascii="Arial" w:hAnsi="Arial" w:cs="Arial"/>
        </w:rPr>
        <w:t xml:space="preserve">their </w:t>
      </w:r>
      <w:r w:rsidRPr="00554989">
        <w:rPr>
          <w:rFonts w:ascii="Arial" w:hAnsi="Arial" w:cs="Arial"/>
        </w:rPr>
        <w:t xml:space="preserve">perspectives into the qualification design process. </w:t>
      </w:r>
    </w:p>
    <w:p w14:paraId="6633CFE4" w14:textId="77777777" w:rsidR="006327EF" w:rsidRDefault="006327EF" w:rsidP="006327EF">
      <w:pPr>
        <w:pStyle w:val="Heading2"/>
      </w:pPr>
      <w:bookmarkStart w:id="98" w:name="_Toc182317827"/>
      <w:bookmarkStart w:id="99" w:name="_Toc183643582"/>
      <w:r>
        <w:t>Ambition for a new VET Qualifications System</w:t>
      </w:r>
      <w:bookmarkEnd w:id="98"/>
      <w:bookmarkEnd w:id="99"/>
    </w:p>
    <w:p w14:paraId="6CBB5D5B" w14:textId="77777777" w:rsidR="006327EF" w:rsidRPr="009739DB" w:rsidRDefault="006327EF" w:rsidP="006327EF">
      <w:pPr>
        <w:rPr>
          <w:rFonts w:ascii="Arial" w:hAnsi="Arial" w:cs="Arial"/>
        </w:rPr>
      </w:pPr>
      <w:r w:rsidRPr="009739DB">
        <w:rPr>
          <w:rFonts w:ascii="Arial" w:hAnsi="Arial" w:cs="Arial"/>
        </w:rPr>
        <w:t xml:space="preserve">The initial advice of the </w:t>
      </w:r>
      <w:r>
        <w:rPr>
          <w:rFonts w:ascii="Arial" w:hAnsi="Arial" w:cs="Arial"/>
        </w:rPr>
        <w:t>QRDG</w:t>
      </w:r>
      <w:r w:rsidRPr="009739DB">
        <w:rPr>
          <w:rFonts w:ascii="Arial" w:hAnsi="Arial" w:cs="Arial"/>
        </w:rPr>
        <w:t xml:space="preserve"> to ministers recommended a move away from a one-size-fits-all qualifications </w:t>
      </w:r>
      <w:r>
        <w:rPr>
          <w:rFonts w:ascii="Arial" w:hAnsi="Arial" w:cs="Arial"/>
        </w:rPr>
        <w:t>system</w:t>
      </w:r>
      <w:r w:rsidRPr="009739DB">
        <w:rPr>
          <w:rFonts w:ascii="Arial" w:hAnsi="Arial" w:cs="Arial"/>
        </w:rPr>
        <w:t xml:space="preserve"> to one with greater flexibility to help achieve the different purposes VET is often called upon to meet.</w:t>
      </w:r>
    </w:p>
    <w:p w14:paraId="6AF94BBD" w14:textId="77777777" w:rsidR="006327EF" w:rsidRPr="009739DB" w:rsidRDefault="006327EF" w:rsidP="006327EF">
      <w:pPr>
        <w:rPr>
          <w:rFonts w:ascii="Arial" w:hAnsi="Arial" w:cs="Arial"/>
        </w:rPr>
      </w:pPr>
      <w:r w:rsidRPr="009739DB">
        <w:rPr>
          <w:rFonts w:ascii="Arial" w:hAnsi="Arial" w:cs="Arial"/>
        </w:rPr>
        <w:t xml:space="preserve">At </w:t>
      </w:r>
      <w:r>
        <w:rPr>
          <w:rFonts w:ascii="Arial" w:hAnsi="Arial" w:cs="Arial"/>
        </w:rPr>
        <w:t xml:space="preserve">the </w:t>
      </w:r>
      <w:r w:rsidRPr="009739DB">
        <w:rPr>
          <w:rFonts w:ascii="Arial" w:hAnsi="Arial" w:cs="Arial"/>
        </w:rPr>
        <w:t>heart</w:t>
      </w:r>
      <w:r>
        <w:rPr>
          <w:rFonts w:ascii="Arial" w:hAnsi="Arial" w:cs="Arial"/>
        </w:rPr>
        <w:t xml:space="preserve"> of these recommendations</w:t>
      </w:r>
      <w:r w:rsidRPr="009739DB">
        <w:rPr>
          <w:rFonts w:ascii="Arial" w:hAnsi="Arial" w:cs="Arial"/>
        </w:rPr>
        <w:t xml:space="preserve"> is an approach to qualifications that activates students to make effective contributions to the workforce and society. The knowledge and skills acquired </w:t>
      </w:r>
      <w:r>
        <w:rPr>
          <w:rFonts w:ascii="Arial" w:hAnsi="Arial" w:cs="Arial"/>
        </w:rPr>
        <w:t xml:space="preserve">by each participant </w:t>
      </w:r>
      <w:r w:rsidRPr="009739DB">
        <w:rPr>
          <w:rFonts w:ascii="Arial" w:hAnsi="Arial" w:cs="Arial"/>
        </w:rPr>
        <w:t xml:space="preserve">through </w:t>
      </w:r>
      <w:r>
        <w:rPr>
          <w:rFonts w:ascii="Arial" w:hAnsi="Arial" w:cs="Arial"/>
        </w:rPr>
        <w:t xml:space="preserve">effective </w:t>
      </w:r>
      <w:r w:rsidRPr="009739DB">
        <w:rPr>
          <w:rFonts w:ascii="Arial" w:hAnsi="Arial" w:cs="Arial"/>
        </w:rPr>
        <w:t xml:space="preserve">learning contribute to </w:t>
      </w:r>
      <w:r>
        <w:rPr>
          <w:rFonts w:ascii="Arial" w:hAnsi="Arial" w:cs="Arial"/>
        </w:rPr>
        <w:t>productive</w:t>
      </w:r>
      <w:r w:rsidRPr="009739DB">
        <w:rPr>
          <w:rFonts w:ascii="Arial" w:hAnsi="Arial" w:cs="Arial"/>
        </w:rPr>
        <w:t xml:space="preserve"> work and workplaces, with wider impacts across industries and society.</w:t>
      </w:r>
    </w:p>
    <w:p w14:paraId="78DB9036" w14:textId="77777777" w:rsidR="006327EF" w:rsidRPr="009739DB" w:rsidRDefault="006327EF" w:rsidP="006327EF">
      <w:pPr>
        <w:rPr>
          <w:rFonts w:ascii="Arial" w:hAnsi="Arial" w:cs="Arial"/>
        </w:rPr>
      </w:pPr>
      <w:r w:rsidRPr="009739DB">
        <w:rPr>
          <w:rFonts w:ascii="Arial" w:hAnsi="Arial" w:cs="Arial"/>
        </w:rPr>
        <w:t xml:space="preserve">The three purposes identified for VET qualifications are founded on facilitating </w:t>
      </w:r>
      <w:r>
        <w:rPr>
          <w:rFonts w:ascii="Arial" w:hAnsi="Arial" w:cs="Arial"/>
        </w:rPr>
        <w:t>better</w:t>
      </w:r>
      <w:r w:rsidRPr="009739DB">
        <w:rPr>
          <w:rFonts w:ascii="Arial" w:hAnsi="Arial" w:cs="Arial"/>
        </w:rPr>
        <w:t xml:space="preserve"> outcome</w:t>
      </w:r>
      <w:r>
        <w:rPr>
          <w:rFonts w:ascii="Arial" w:hAnsi="Arial" w:cs="Arial"/>
        </w:rPr>
        <w:t>s</w:t>
      </w:r>
      <w:r w:rsidRPr="009739DB">
        <w:rPr>
          <w:rFonts w:ascii="Arial" w:hAnsi="Arial" w:cs="Arial"/>
        </w:rPr>
        <w:t xml:space="preserve"> for students. The three purposes reflect the structures of work and work opportunities in industries, which in turn inform the knowledge and skills which should constitute qualifications and improve the likelihood of job security and fair pay.</w:t>
      </w:r>
    </w:p>
    <w:p w14:paraId="1A385FE1" w14:textId="77777777" w:rsidR="006327EF" w:rsidRPr="009739DB" w:rsidRDefault="006327EF" w:rsidP="006327EF">
      <w:pPr>
        <w:rPr>
          <w:rFonts w:ascii="Arial" w:hAnsi="Arial" w:cs="Arial"/>
        </w:rPr>
      </w:pPr>
      <w:r w:rsidRPr="009739DB">
        <w:rPr>
          <w:rFonts w:ascii="Arial" w:hAnsi="Arial" w:cs="Arial"/>
        </w:rPr>
        <w:lastRenderedPageBreak/>
        <w:t>The intended stronger focus on knowledge and skills in VET learning</w:t>
      </w:r>
      <w:r>
        <w:rPr>
          <w:rFonts w:ascii="Arial" w:hAnsi="Arial" w:cs="Arial"/>
        </w:rPr>
        <w:t>, rather than only on task-assurance in a single occupational setting</w:t>
      </w:r>
      <w:r w:rsidRPr="009739DB">
        <w:rPr>
          <w:rFonts w:ascii="Arial" w:hAnsi="Arial" w:cs="Arial"/>
        </w:rPr>
        <w:t xml:space="preserve"> </w:t>
      </w:r>
      <w:r>
        <w:rPr>
          <w:rFonts w:ascii="Arial" w:hAnsi="Arial" w:cs="Arial"/>
        </w:rPr>
        <w:t>will help create</w:t>
      </w:r>
      <w:r w:rsidRPr="009739DB">
        <w:rPr>
          <w:rFonts w:ascii="Arial" w:hAnsi="Arial" w:cs="Arial"/>
        </w:rPr>
        <w:t xml:space="preserve"> additional opportunities for graduates in more areas of the workforce. </w:t>
      </w:r>
    </w:p>
    <w:p w14:paraId="7FC302BE" w14:textId="77777777" w:rsidR="006327EF" w:rsidRPr="009739DB" w:rsidRDefault="006327EF" w:rsidP="006327EF">
      <w:pPr>
        <w:rPr>
          <w:rFonts w:ascii="Arial" w:hAnsi="Arial" w:cs="Arial"/>
        </w:rPr>
      </w:pPr>
      <w:r w:rsidRPr="009739DB">
        <w:rPr>
          <w:rFonts w:ascii="Arial" w:hAnsi="Arial" w:cs="Arial"/>
        </w:rPr>
        <w:t>A positive cycle is created:</w:t>
      </w:r>
    </w:p>
    <w:p w14:paraId="774D2237" w14:textId="77777777" w:rsidR="006327EF" w:rsidRPr="009739DB" w:rsidRDefault="006327EF" w:rsidP="006327EF">
      <w:pPr>
        <w:pStyle w:val="ListParagraph"/>
        <w:numPr>
          <w:ilvl w:val="0"/>
          <w:numId w:val="96"/>
        </w:numPr>
        <w:ind w:left="777" w:hanging="357"/>
        <w:contextualSpacing w:val="0"/>
        <w:rPr>
          <w:rFonts w:ascii="Arial" w:hAnsi="Arial" w:cs="Arial"/>
        </w:rPr>
      </w:pPr>
      <w:r w:rsidRPr="009739DB">
        <w:rPr>
          <w:rFonts w:ascii="Arial" w:hAnsi="Arial" w:cs="Arial"/>
        </w:rPr>
        <w:t>Learning directed to applied knowledge and skills gives rise to competence as the basis for building a career</w:t>
      </w:r>
    </w:p>
    <w:p w14:paraId="65268719" w14:textId="77777777" w:rsidR="006327EF" w:rsidRPr="009739DB" w:rsidRDefault="006327EF" w:rsidP="006327EF">
      <w:pPr>
        <w:pStyle w:val="ListParagraph"/>
        <w:numPr>
          <w:ilvl w:val="0"/>
          <w:numId w:val="96"/>
        </w:numPr>
        <w:ind w:left="777" w:hanging="357"/>
        <w:contextualSpacing w:val="0"/>
        <w:rPr>
          <w:rFonts w:ascii="Arial" w:hAnsi="Arial" w:cs="Arial"/>
        </w:rPr>
      </w:pPr>
      <w:r w:rsidRPr="009739DB">
        <w:rPr>
          <w:rFonts w:ascii="Arial" w:hAnsi="Arial" w:cs="Arial"/>
        </w:rPr>
        <w:t>RTOs geared to delivering qualifications with applied knowledge and broader skills build their own capability</w:t>
      </w:r>
    </w:p>
    <w:p w14:paraId="1219B24F" w14:textId="77777777" w:rsidR="006327EF" w:rsidRPr="009739DB" w:rsidRDefault="006327EF" w:rsidP="006327EF">
      <w:pPr>
        <w:pStyle w:val="ListParagraph"/>
        <w:numPr>
          <w:ilvl w:val="0"/>
          <w:numId w:val="96"/>
        </w:numPr>
        <w:ind w:left="777" w:hanging="357"/>
        <w:contextualSpacing w:val="0"/>
        <w:rPr>
          <w:rFonts w:ascii="Arial" w:hAnsi="Arial" w:cs="Arial"/>
        </w:rPr>
      </w:pPr>
      <w:r w:rsidRPr="009739DB">
        <w:rPr>
          <w:rFonts w:ascii="Arial" w:hAnsi="Arial" w:cs="Arial"/>
        </w:rPr>
        <w:t>workers with knowledge and skills are more adaptable within work and are transferable across the workforce</w:t>
      </w:r>
    </w:p>
    <w:p w14:paraId="7EDA4D92" w14:textId="77777777" w:rsidR="006327EF" w:rsidRPr="009739DB" w:rsidRDefault="006327EF" w:rsidP="006327EF">
      <w:pPr>
        <w:pStyle w:val="ListParagraph"/>
        <w:numPr>
          <w:ilvl w:val="0"/>
          <w:numId w:val="96"/>
        </w:numPr>
        <w:ind w:left="777" w:hanging="357"/>
        <w:contextualSpacing w:val="0"/>
        <w:rPr>
          <w:rFonts w:ascii="Arial" w:hAnsi="Arial" w:cs="Arial"/>
        </w:rPr>
      </w:pPr>
      <w:r w:rsidRPr="009739DB">
        <w:rPr>
          <w:rFonts w:ascii="Arial" w:hAnsi="Arial" w:cs="Arial"/>
        </w:rPr>
        <w:t>employers and industries have a wider pool of candidates from the workforce</w:t>
      </w:r>
    </w:p>
    <w:p w14:paraId="17DEE82E" w14:textId="77777777" w:rsidR="006327EF" w:rsidRPr="009739DB" w:rsidRDefault="006327EF" w:rsidP="006327EF">
      <w:pPr>
        <w:pStyle w:val="ListParagraph"/>
        <w:numPr>
          <w:ilvl w:val="0"/>
          <w:numId w:val="96"/>
        </w:numPr>
        <w:ind w:left="777" w:hanging="357"/>
        <w:contextualSpacing w:val="0"/>
        <w:rPr>
          <w:rFonts w:ascii="Arial" w:hAnsi="Arial" w:cs="Arial"/>
        </w:rPr>
      </w:pPr>
      <w:r w:rsidRPr="009739DB">
        <w:rPr>
          <w:rFonts w:ascii="Arial" w:hAnsi="Arial" w:cs="Arial"/>
        </w:rPr>
        <w:t>skilled and adaptable individuals are mobile across the workforce to meet jobs in demand</w:t>
      </w:r>
    </w:p>
    <w:p w14:paraId="5D7DF637" w14:textId="77777777" w:rsidR="006327EF" w:rsidRDefault="006327EF" w:rsidP="006327EF">
      <w:pPr>
        <w:pStyle w:val="ListParagraph"/>
        <w:numPr>
          <w:ilvl w:val="0"/>
          <w:numId w:val="96"/>
        </w:numPr>
        <w:ind w:left="777" w:hanging="357"/>
        <w:contextualSpacing w:val="0"/>
        <w:rPr>
          <w:rFonts w:ascii="Arial" w:hAnsi="Arial" w:cs="Arial"/>
        </w:rPr>
      </w:pPr>
      <w:r w:rsidRPr="009739DB">
        <w:rPr>
          <w:rFonts w:ascii="Arial" w:hAnsi="Arial" w:cs="Arial"/>
        </w:rPr>
        <w:t>dynamic industries and workforces lead to productivity, economic growth and improved levels of wages</w:t>
      </w:r>
    </w:p>
    <w:p w14:paraId="445B7D16" w14:textId="77777777" w:rsidR="006327EF" w:rsidRPr="00E83F5C" w:rsidRDefault="006327EF" w:rsidP="006327EF">
      <w:pPr>
        <w:pStyle w:val="ListParagraph"/>
        <w:numPr>
          <w:ilvl w:val="0"/>
          <w:numId w:val="96"/>
        </w:numPr>
        <w:ind w:left="777" w:hanging="357"/>
        <w:contextualSpacing w:val="0"/>
        <w:rPr>
          <w:rFonts w:ascii="Arial" w:hAnsi="Arial" w:cs="Arial"/>
        </w:rPr>
      </w:pPr>
      <w:r>
        <w:rPr>
          <w:rFonts w:ascii="Arial" w:hAnsi="Arial" w:cs="Arial"/>
        </w:rPr>
        <w:t>m</w:t>
      </w:r>
      <w:r w:rsidRPr="00E83F5C">
        <w:rPr>
          <w:rFonts w:ascii="Arial" w:hAnsi="Arial" w:cs="Arial"/>
        </w:rPr>
        <w:t>ore students engage in VET because they see value and an attractive range of jobs and other outcomes from the qualification they choose</w:t>
      </w:r>
      <w:r>
        <w:rPr>
          <w:rFonts w:ascii="Arial" w:hAnsi="Arial" w:cs="Arial"/>
        </w:rPr>
        <w:t>.</w:t>
      </w:r>
    </w:p>
    <w:p w14:paraId="04DA9E6C" w14:textId="77777777" w:rsidR="006327EF" w:rsidRDefault="006327EF" w:rsidP="006327EF">
      <w:pPr>
        <w:pStyle w:val="Figure"/>
        <w:ind w:left="1276" w:hanging="1276"/>
        <w:rPr>
          <w:rFonts w:ascii="Arial" w:hAnsi="Arial" w:cs="Arial"/>
        </w:rPr>
      </w:pPr>
      <w:bookmarkStart w:id="100" w:name="_Toc182409688"/>
    </w:p>
    <w:p w14:paraId="51FC3826" w14:textId="77777777" w:rsidR="006327EF" w:rsidRPr="009739DB" w:rsidRDefault="006327EF" w:rsidP="006327EF">
      <w:pPr>
        <w:pStyle w:val="Figure"/>
        <w:ind w:left="1276" w:hanging="1276"/>
        <w:rPr>
          <w:rFonts w:ascii="Arial" w:hAnsi="Arial" w:cs="Arial"/>
        </w:rPr>
      </w:pPr>
      <w:r w:rsidRPr="009739DB">
        <w:rPr>
          <w:rFonts w:ascii="Arial" w:hAnsi="Arial" w:cs="Arial"/>
        </w:rPr>
        <w:t xml:space="preserve">Figure 1: </w:t>
      </w:r>
      <w:r w:rsidRPr="009739DB">
        <w:rPr>
          <w:rFonts w:ascii="Arial" w:hAnsi="Arial" w:cs="Arial"/>
        </w:rPr>
        <w:tab/>
        <w:t>Comparison of current state and future state from reforming Australia’s system of VET qualifications</w:t>
      </w:r>
      <w:bookmarkEnd w:id="100"/>
    </w:p>
    <w:p w14:paraId="5402FC5F" w14:textId="77777777" w:rsidR="006327EF" w:rsidRDefault="006327EF" w:rsidP="006327EF">
      <w:pPr>
        <w:rPr>
          <w:noProof/>
        </w:rPr>
      </w:pPr>
      <w:r>
        <w:rPr>
          <w:noProof/>
        </w:rPr>
        <w:drawing>
          <wp:inline distT="0" distB="0" distL="0" distR="0" wp14:anchorId="48B5FD7D" wp14:editId="222774D8">
            <wp:extent cx="6444162" cy="3514477"/>
            <wp:effectExtent l="0" t="0" r="0" b="0"/>
            <wp:docPr id="384189902" name="Picture 4" descr="Graphic providing comparison of current state and future state resulting from reforms of the system of VET qualifica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189902" name="Picture 4" descr="Graphic providing comparison of current state and future state resulting from reforms of the system of VET qualifications. "/>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488586" cy="3538705"/>
                    </a:xfrm>
                    <a:prstGeom prst="rect">
                      <a:avLst/>
                    </a:prstGeom>
                    <a:noFill/>
                  </pic:spPr>
                </pic:pic>
              </a:graphicData>
            </a:graphic>
          </wp:inline>
        </w:drawing>
      </w:r>
    </w:p>
    <w:p w14:paraId="119897F0" w14:textId="77777777" w:rsidR="006327EF" w:rsidRDefault="006327EF" w:rsidP="006327EF">
      <w:pPr>
        <w:rPr>
          <w:rFonts w:cs="Calibri"/>
        </w:rPr>
      </w:pPr>
    </w:p>
    <w:tbl>
      <w:tblPr>
        <w:tblStyle w:val="TableGrid"/>
        <w:tblW w:w="0" w:type="auto"/>
        <w:shd w:val="clear" w:color="auto" w:fill="D9D9D9" w:themeFill="background1" w:themeFillShade="D9"/>
        <w:tblLook w:val="04A0" w:firstRow="1" w:lastRow="0" w:firstColumn="1" w:lastColumn="0" w:noHBand="0" w:noVBand="1"/>
      </w:tblPr>
      <w:tblGrid>
        <w:gridCol w:w="9016"/>
      </w:tblGrid>
      <w:tr w:rsidR="006327EF" w:rsidRPr="002501BE" w14:paraId="228A0655" w14:textId="77777777" w:rsidTr="00683B4B">
        <w:tc>
          <w:tcPr>
            <w:tcW w:w="9016" w:type="dxa"/>
            <w:shd w:val="clear" w:color="auto" w:fill="F2F2F2" w:themeFill="background1" w:themeFillShade="F2"/>
          </w:tcPr>
          <w:p w14:paraId="26099A58" w14:textId="77777777" w:rsidR="006327EF" w:rsidRPr="009739DB" w:rsidRDefault="006327EF" w:rsidP="00683B4B">
            <w:pPr>
              <w:spacing w:before="120" w:after="120"/>
              <w:rPr>
                <w:rFonts w:ascii="Arial" w:hAnsi="Arial" w:cs="Arial"/>
                <w:b/>
              </w:rPr>
            </w:pPr>
            <w:r w:rsidRPr="009739DB">
              <w:rPr>
                <w:rFonts w:ascii="Arial" w:hAnsi="Arial" w:cs="Arial"/>
                <w:b/>
              </w:rPr>
              <w:t>Recommendations:</w:t>
            </w:r>
          </w:p>
          <w:p w14:paraId="5972F8BC" w14:textId="77777777" w:rsidR="006327EF" w:rsidRPr="009739DB" w:rsidRDefault="006327EF" w:rsidP="00683B4B">
            <w:pPr>
              <w:spacing w:after="120"/>
              <w:rPr>
                <w:rFonts w:ascii="Arial" w:hAnsi="Arial" w:cs="Arial"/>
                <w:b/>
              </w:rPr>
            </w:pPr>
            <w:r w:rsidRPr="009739DB">
              <w:rPr>
                <w:rFonts w:ascii="Arial" w:hAnsi="Arial" w:cs="Arial"/>
                <w:bCs/>
              </w:rPr>
              <w:t xml:space="preserve">That the Skills and Workforce Ministerial Council: </w:t>
            </w:r>
          </w:p>
          <w:p w14:paraId="2ABD2B2D" w14:textId="77777777" w:rsidR="006327EF" w:rsidRPr="009739DB" w:rsidRDefault="006327EF" w:rsidP="00683B4B">
            <w:pPr>
              <w:pStyle w:val="ListParagraph"/>
              <w:numPr>
                <w:ilvl w:val="0"/>
                <w:numId w:val="43"/>
              </w:numPr>
              <w:spacing w:after="120"/>
              <w:ind w:left="589" w:hanging="567"/>
              <w:contextualSpacing w:val="0"/>
              <w:rPr>
                <w:rFonts w:ascii="Arial" w:hAnsi="Arial" w:cs="Arial"/>
              </w:rPr>
            </w:pPr>
            <w:r w:rsidRPr="00A01456">
              <w:rPr>
                <w:rFonts w:ascii="Arial" w:hAnsi="Arial" w:cs="Arial"/>
                <w:b/>
              </w:rPr>
              <w:t>Agree</w:t>
            </w:r>
            <w:r w:rsidRPr="00A01456">
              <w:rPr>
                <w:rFonts w:ascii="Arial" w:hAnsi="Arial" w:cs="Arial"/>
              </w:rPr>
              <w:t xml:space="preserve"> to a new vision </w:t>
            </w:r>
            <w:r>
              <w:rPr>
                <w:rFonts w:ascii="Arial" w:hAnsi="Arial" w:cs="Arial"/>
              </w:rPr>
              <w:t xml:space="preserve">where </w:t>
            </w:r>
            <w:r w:rsidRPr="00A01456">
              <w:rPr>
                <w:rFonts w:ascii="Arial" w:hAnsi="Arial" w:cs="Arial"/>
              </w:rPr>
              <w:t>Australia’s VET qualifications</w:t>
            </w:r>
            <w:r>
              <w:rPr>
                <w:rFonts w:ascii="Arial" w:hAnsi="Arial" w:cs="Arial"/>
              </w:rPr>
              <w:t xml:space="preserve"> support increased</w:t>
            </w:r>
            <w:r w:rsidRPr="00A01456">
              <w:rPr>
                <w:rFonts w:ascii="Arial" w:hAnsi="Arial" w:cs="Arial"/>
              </w:rPr>
              <w:t xml:space="preserve"> participation in VET, improve VET pathways, contribute to social inclusion, and help to create a more reputable and stronger VET system overall, in line with the National Skills Agreement.  The new approach will be tripartite led, allow for approaches that suit industries and support delivery suited to local circumstances, and improve resource efficiency of the qualifications development process.</w:t>
            </w:r>
          </w:p>
          <w:p w14:paraId="362E1FE3" w14:textId="77777777" w:rsidR="006327EF" w:rsidRPr="009739DB" w:rsidRDefault="006327EF" w:rsidP="00683B4B">
            <w:pPr>
              <w:rPr>
                <w:rFonts w:ascii="Arial" w:hAnsi="Arial" w:cs="Arial"/>
                <w:b/>
              </w:rPr>
            </w:pPr>
          </w:p>
        </w:tc>
      </w:tr>
    </w:tbl>
    <w:p w14:paraId="2421AD91" w14:textId="77777777" w:rsidR="006327EF" w:rsidRDefault="006327EF" w:rsidP="006327EF">
      <w:pPr>
        <w:rPr>
          <w:rFonts w:eastAsiaTheme="majorEastAsia" w:cs="Calibri"/>
          <w:color w:val="374C80" w:themeColor="accent1" w:themeShade="BF"/>
          <w:sz w:val="40"/>
          <w:szCs w:val="40"/>
        </w:rPr>
      </w:pPr>
      <w:bookmarkStart w:id="101" w:name="_Toc181036158"/>
      <w:r>
        <w:rPr>
          <w:rFonts w:cs="Calibri"/>
        </w:rPr>
        <w:br w:type="page"/>
      </w:r>
    </w:p>
    <w:p w14:paraId="3B0C607A" w14:textId="77777777" w:rsidR="006327EF" w:rsidRPr="009739DB" w:rsidRDefault="006327EF" w:rsidP="006327EF">
      <w:pPr>
        <w:pStyle w:val="Heading1"/>
        <w:rPr>
          <w:rFonts w:ascii="Roboto Slab" w:hAnsi="Roboto Slab" w:cs="Roboto Slab"/>
        </w:rPr>
      </w:pPr>
      <w:bookmarkStart w:id="102" w:name="_Toc183643583"/>
      <w:r w:rsidRPr="009739DB">
        <w:rPr>
          <w:rFonts w:ascii="Roboto Slab" w:hAnsi="Roboto Slab" w:cs="Roboto Slab"/>
        </w:rPr>
        <w:lastRenderedPageBreak/>
        <w:t>2. Current VET qualifications system</w:t>
      </w:r>
      <w:bookmarkEnd w:id="101"/>
      <w:r w:rsidRPr="009739DB">
        <w:rPr>
          <w:rFonts w:ascii="Roboto Slab" w:hAnsi="Roboto Slab" w:cs="Roboto Slab"/>
        </w:rPr>
        <w:t>: description and challenges</w:t>
      </w:r>
      <w:bookmarkEnd w:id="102"/>
    </w:p>
    <w:tbl>
      <w:tblPr>
        <w:tblStyle w:val="TableGrid"/>
        <w:tblW w:w="0" w:type="auto"/>
        <w:tblLook w:val="04A0" w:firstRow="1" w:lastRow="0" w:firstColumn="1" w:lastColumn="0" w:noHBand="0" w:noVBand="1"/>
      </w:tblPr>
      <w:tblGrid>
        <w:gridCol w:w="9016"/>
      </w:tblGrid>
      <w:tr w:rsidR="006327EF" w14:paraId="69195C9D" w14:textId="77777777" w:rsidTr="00683B4B">
        <w:tc>
          <w:tcPr>
            <w:tcW w:w="9016" w:type="dxa"/>
            <w:shd w:val="clear" w:color="auto" w:fill="F2F2F2" w:themeFill="background1" w:themeFillShade="F2"/>
          </w:tcPr>
          <w:p w14:paraId="64DE0920" w14:textId="77777777" w:rsidR="006327EF" w:rsidRPr="00051A75" w:rsidRDefault="006327EF" w:rsidP="00683B4B">
            <w:pPr>
              <w:pStyle w:val="Heading2"/>
            </w:pPr>
            <w:bookmarkStart w:id="103" w:name="_Toc182346424"/>
            <w:bookmarkStart w:id="104" w:name="_Toc182346543"/>
            <w:bookmarkStart w:id="105" w:name="_Toc182409737"/>
            <w:bookmarkStart w:id="106" w:name="_Toc182409926"/>
            <w:bookmarkStart w:id="107" w:name="_Toc183212645"/>
            <w:bookmarkStart w:id="108" w:name="_Toc183213125"/>
            <w:bookmarkStart w:id="109" w:name="_Toc183213271"/>
            <w:bookmarkStart w:id="110" w:name="_Toc183643584"/>
            <w:r>
              <w:t>Key Points</w:t>
            </w:r>
            <w:bookmarkEnd w:id="103"/>
            <w:bookmarkEnd w:id="104"/>
            <w:bookmarkEnd w:id="105"/>
            <w:bookmarkEnd w:id="106"/>
            <w:bookmarkEnd w:id="107"/>
            <w:bookmarkEnd w:id="108"/>
            <w:bookmarkEnd w:id="109"/>
            <w:bookmarkEnd w:id="110"/>
          </w:p>
          <w:p w14:paraId="3511048A" w14:textId="77777777" w:rsidR="006327EF" w:rsidRPr="009739DB" w:rsidRDefault="006327EF" w:rsidP="00683B4B">
            <w:pPr>
              <w:numPr>
                <w:ilvl w:val="0"/>
                <w:numId w:val="149"/>
              </w:numPr>
              <w:spacing w:before="160" w:after="160"/>
              <w:ind w:left="714" w:hanging="357"/>
              <w:rPr>
                <w:rFonts w:ascii="Arial" w:hAnsi="Arial" w:cs="Arial"/>
              </w:rPr>
            </w:pPr>
            <w:r w:rsidRPr="009739DB">
              <w:rPr>
                <w:rFonts w:ascii="Arial" w:hAnsi="Arial" w:cs="Arial"/>
                <w:b/>
                <w:bCs/>
              </w:rPr>
              <w:t>Competency-Based Training and Industry Alignment</w:t>
            </w:r>
            <w:r w:rsidRPr="009739DB">
              <w:rPr>
                <w:rFonts w:ascii="Arial" w:hAnsi="Arial" w:cs="Arial"/>
              </w:rPr>
              <w:t xml:space="preserve">: Australia's VET system, largely shaped by 1980s reforms, uses competency-based training to align education with industry needs. However, </w:t>
            </w:r>
            <w:r>
              <w:rPr>
                <w:rFonts w:ascii="Arial" w:hAnsi="Arial" w:cs="Arial"/>
              </w:rPr>
              <w:t>Australia’s system of VET qualifications</w:t>
            </w:r>
            <w:r w:rsidRPr="009739DB">
              <w:rPr>
                <w:rFonts w:ascii="Arial" w:hAnsi="Arial" w:cs="Arial"/>
              </w:rPr>
              <w:t xml:space="preserve"> now struggles to adapt to emerging economic realities and needs reform for greater flexibility and relevance.</w:t>
            </w:r>
          </w:p>
          <w:p w14:paraId="68E7FBE5" w14:textId="77777777" w:rsidR="006327EF" w:rsidRPr="009739DB" w:rsidRDefault="006327EF" w:rsidP="00683B4B">
            <w:pPr>
              <w:numPr>
                <w:ilvl w:val="0"/>
                <w:numId w:val="149"/>
              </w:numPr>
              <w:spacing w:before="160" w:after="160"/>
              <w:ind w:left="714" w:hanging="357"/>
              <w:rPr>
                <w:rFonts w:ascii="Arial" w:hAnsi="Arial" w:cs="Arial"/>
              </w:rPr>
            </w:pPr>
            <w:r w:rsidRPr="009739DB">
              <w:rPr>
                <w:rFonts w:ascii="Arial" w:hAnsi="Arial" w:cs="Arial"/>
                <w:b/>
                <w:bCs/>
              </w:rPr>
              <w:t>Complexity and Rigid Requirements</w:t>
            </w:r>
            <w:r w:rsidRPr="009739DB">
              <w:rPr>
                <w:rFonts w:ascii="Arial" w:hAnsi="Arial" w:cs="Arial"/>
              </w:rPr>
              <w:t xml:space="preserve">: </w:t>
            </w:r>
            <w:r>
              <w:rPr>
                <w:rFonts w:ascii="Arial" w:hAnsi="Arial" w:cs="Arial"/>
              </w:rPr>
              <w:t>D</w:t>
            </w:r>
            <w:r w:rsidRPr="009739DB">
              <w:rPr>
                <w:rFonts w:ascii="Arial" w:hAnsi="Arial" w:cs="Arial"/>
              </w:rPr>
              <w:t>etailed unit requirements create inefficiencies, especially with thousands of units and strict assessment rules, leading to a "tick-and-flick" approach that burdens RTOs and limits effective education delivery.</w:t>
            </w:r>
          </w:p>
          <w:p w14:paraId="26B77143" w14:textId="77777777" w:rsidR="006327EF" w:rsidRPr="009739DB" w:rsidRDefault="006327EF" w:rsidP="00683B4B">
            <w:pPr>
              <w:numPr>
                <w:ilvl w:val="0"/>
                <w:numId w:val="149"/>
              </w:numPr>
              <w:spacing w:before="160" w:after="160"/>
              <w:ind w:left="714" w:hanging="357"/>
              <w:rPr>
                <w:rFonts w:ascii="Arial" w:hAnsi="Arial" w:cs="Arial"/>
              </w:rPr>
            </w:pPr>
            <w:r w:rsidRPr="009739DB">
              <w:rPr>
                <w:rFonts w:ascii="Arial" w:hAnsi="Arial" w:cs="Arial"/>
                <w:b/>
                <w:bCs/>
              </w:rPr>
              <w:t>High Turnover of Units and Qualifications</w:t>
            </w:r>
            <w:r w:rsidRPr="009739DB">
              <w:rPr>
                <w:rFonts w:ascii="Arial" w:hAnsi="Arial" w:cs="Arial"/>
              </w:rPr>
              <w:t xml:space="preserve">: Frequent updates to </w:t>
            </w:r>
            <w:r>
              <w:rPr>
                <w:rFonts w:ascii="Arial" w:hAnsi="Arial" w:cs="Arial"/>
              </w:rPr>
              <w:t xml:space="preserve">units of </w:t>
            </w:r>
            <w:r w:rsidRPr="009739DB">
              <w:rPr>
                <w:rFonts w:ascii="Arial" w:hAnsi="Arial" w:cs="Arial"/>
              </w:rPr>
              <w:t>competenc</w:t>
            </w:r>
            <w:r>
              <w:rPr>
                <w:rFonts w:ascii="Arial" w:hAnsi="Arial" w:cs="Arial"/>
              </w:rPr>
              <w:t>y</w:t>
            </w:r>
            <w:r w:rsidRPr="009739DB">
              <w:rPr>
                <w:rFonts w:ascii="Arial" w:hAnsi="Arial" w:cs="Arial"/>
              </w:rPr>
              <w:t xml:space="preserve"> and qualifications, driven by evolving work practices, are costly and divert resources away from quality education and student experiences.</w:t>
            </w:r>
          </w:p>
          <w:p w14:paraId="6680CE7C" w14:textId="77777777" w:rsidR="006327EF" w:rsidRPr="009739DB" w:rsidRDefault="006327EF" w:rsidP="00683B4B">
            <w:pPr>
              <w:numPr>
                <w:ilvl w:val="0"/>
                <w:numId w:val="149"/>
              </w:numPr>
              <w:spacing w:before="160" w:after="160"/>
              <w:ind w:left="714" w:hanging="357"/>
              <w:rPr>
                <w:rFonts w:ascii="Arial" w:hAnsi="Arial" w:cs="Arial"/>
              </w:rPr>
            </w:pPr>
            <w:r w:rsidRPr="009739DB">
              <w:rPr>
                <w:rFonts w:ascii="Arial" w:hAnsi="Arial" w:cs="Arial"/>
                <w:b/>
                <w:bCs/>
              </w:rPr>
              <w:t>Misalignment Between Design and Delivery</w:t>
            </w:r>
            <w:r w:rsidRPr="009739DB">
              <w:rPr>
                <w:rFonts w:ascii="Arial" w:hAnsi="Arial" w:cs="Arial"/>
              </w:rPr>
              <w:t>: There’s a disconnect between the industry's design of qualifications and RTOs’ ability to adapt them locally, often due to excessive input requirements aimed at quality assurance, which stifles flexibility.</w:t>
            </w:r>
          </w:p>
          <w:p w14:paraId="767E5F42" w14:textId="77777777" w:rsidR="006327EF" w:rsidRPr="008E4486" w:rsidRDefault="006327EF" w:rsidP="00683B4B">
            <w:pPr>
              <w:numPr>
                <w:ilvl w:val="0"/>
                <w:numId w:val="149"/>
              </w:numPr>
              <w:spacing w:before="160" w:after="160"/>
              <w:ind w:left="714" w:hanging="357"/>
              <w:rPr>
                <w:rStyle w:val="Heading3Char"/>
                <w:rFonts w:cstheme="minorBidi"/>
                <w:color w:val="auto"/>
                <w:sz w:val="24"/>
                <w:szCs w:val="24"/>
              </w:rPr>
            </w:pPr>
            <w:r w:rsidRPr="009739DB">
              <w:rPr>
                <w:rFonts w:ascii="Arial" w:hAnsi="Arial" w:cs="Arial"/>
                <w:b/>
                <w:bCs/>
              </w:rPr>
              <w:t>Need for Qualification Reform</w:t>
            </w:r>
            <w:r w:rsidRPr="009739DB">
              <w:rPr>
                <w:rFonts w:ascii="Arial" w:hAnsi="Arial" w:cs="Arial"/>
              </w:rPr>
              <w:t>: To better serve economic and social goals, a streamlined, purpose-driven qualifications model is needed, allowing RTOs more flexibility in delivering quality education while ensuring accountability and alignment with industry needs.</w:t>
            </w:r>
          </w:p>
        </w:tc>
      </w:tr>
    </w:tbl>
    <w:p w14:paraId="0D02D3C5" w14:textId="77777777" w:rsidR="006327EF" w:rsidRPr="002501BE" w:rsidRDefault="006327EF" w:rsidP="006327EF">
      <w:pPr>
        <w:pStyle w:val="Heading2"/>
        <w:rPr>
          <w:rStyle w:val="Heading3Char"/>
        </w:rPr>
      </w:pPr>
      <w:bookmarkStart w:id="111" w:name="_Toc183643585"/>
      <w:r w:rsidRPr="002501BE">
        <w:rPr>
          <w:rStyle w:val="Heading3Char"/>
        </w:rPr>
        <w:t>Competency-based training in Australia</w:t>
      </w:r>
      <w:bookmarkEnd w:id="111"/>
    </w:p>
    <w:p w14:paraId="4082F326" w14:textId="77777777" w:rsidR="006327EF" w:rsidRPr="009739DB" w:rsidRDefault="006327EF" w:rsidP="006327EF">
      <w:pPr>
        <w:rPr>
          <w:rFonts w:ascii="Arial" w:hAnsi="Arial" w:cs="Arial"/>
        </w:rPr>
      </w:pPr>
      <w:r w:rsidRPr="009739DB">
        <w:rPr>
          <w:rFonts w:ascii="Arial" w:hAnsi="Arial" w:cs="Arial"/>
        </w:rPr>
        <w:t>VET today is still largely shaped by reforms from the late 1980s</w:t>
      </w:r>
      <w:r>
        <w:rPr>
          <w:rFonts w:ascii="Arial" w:hAnsi="Arial" w:cs="Arial"/>
        </w:rPr>
        <w:t>,</w:t>
      </w:r>
      <w:r w:rsidRPr="009739DB">
        <w:rPr>
          <w:rFonts w:ascii="Arial" w:hAnsi="Arial" w:cs="Arial"/>
        </w:rPr>
        <w:t xml:space="preserve"> which introduced competency-based training and has been pivotal in developing a workforce capable of meeting the demands of various industries. Core </w:t>
      </w:r>
      <w:r>
        <w:rPr>
          <w:rFonts w:ascii="Arial" w:hAnsi="Arial" w:cs="Arial"/>
        </w:rPr>
        <w:t xml:space="preserve">VET </w:t>
      </w:r>
      <w:r w:rsidRPr="009739DB">
        <w:rPr>
          <w:rFonts w:ascii="Arial" w:hAnsi="Arial" w:cs="Arial"/>
        </w:rPr>
        <w:t xml:space="preserve">qualifications in trades, paraprofessionals, and sectors such as healthcare have provided millions of Australians with successful career pathways. </w:t>
      </w:r>
    </w:p>
    <w:p w14:paraId="7AB6D6B0" w14:textId="77777777" w:rsidR="006327EF" w:rsidRDefault="006327EF" w:rsidP="006327EF">
      <w:pPr>
        <w:rPr>
          <w:rFonts w:ascii="Arial" w:hAnsi="Arial" w:cs="Arial"/>
        </w:rPr>
      </w:pPr>
      <w:bookmarkStart w:id="112" w:name="_Hlk183610031"/>
      <w:r>
        <w:rPr>
          <w:rFonts w:ascii="Arial" w:hAnsi="Arial" w:cs="Arial"/>
        </w:rPr>
        <w:t>In 2017</w:t>
      </w:r>
      <w:r w:rsidRPr="009739DB">
        <w:rPr>
          <w:rFonts w:ascii="Arial" w:hAnsi="Arial" w:cs="Arial"/>
        </w:rPr>
        <w:t xml:space="preserve"> Productivity Commission </w:t>
      </w:r>
      <w:r>
        <w:rPr>
          <w:rFonts w:ascii="Arial" w:hAnsi="Arial" w:cs="Arial"/>
        </w:rPr>
        <w:t>noted</w:t>
      </w:r>
      <w:r w:rsidRPr="009739DB">
        <w:rPr>
          <w:rFonts w:ascii="Arial" w:hAnsi="Arial" w:cs="Arial"/>
        </w:rPr>
        <w:t xml:space="preserve"> that “competency-based training has allowed the VET sector to align closely with industry needs, although it now faces challenges in adapting to emerging economic realities”</w:t>
      </w:r>
      <w:r>
        <w:rPr>
          <w:rStyle w:val="FootnoteReference"/>
          <w:rFonts w:ascii="Arial" w:hAnsi="Arial" w:cs="Arial"/>
        </w:rPr>
        <w:footnoteReference w:id="5"/>
      </w:r>
      <w:r w:rsidRPr="009739DB">
        <w:rPr>
          <w:rFonts w:ascii="Arial" w:hAnsi="Arial" w:cs="Arial"/>
        </w:rPr>
        <w:t xml:space="preserve">. The capacity to adapt to these emerging economic and social realities </w:t>
      </w:r>
      <w:r>
        <w:rPr>
          <w:rFonts w:ascii="Arial" w:hAnsi="Arial" w:cs="Arial"/>
        </w:rPr>
        <w:t xml:space="preserve">is what </w:t>
      </w:r>
      <w:r w:rsidRPr="009739DB">
        <w:rPr>
          <w:rFonts w:ascii="Arial" w:hAnsi="Arial" w:cs="Arial"/>
        </w:rPr>
        <w:t>drive</w:t>
      </w:r>
      <w:r>
        <w:rPr>
          <w:rFonts w:ascii="Arial" w:hAnsi="Arial" w:cs="Arial"/>
        </w:rPr>
        <w:t>s</w:t>
      </w:r>
      <w:r w:rsidRPr="009739DB">
        <w:rPr>
          <w:rFonts w:ascii="Arial" w:hAnsi="Arial" w:cs="Arial"/>
        </w:rPr>
        <w:t xml:space="preserve"> qualification reform.</w:t>
      </w:r>
    </w:p>
    <w:p w14:paraId="53570EA1" w14:textId="77777777" w:rsidR="006327EF" w:rsidRDefault="006327EF" w:rsidP="006327EF">
      <w:pPr>
        <w:rPr>
          <w:rFonts w:ascii="Arial" w:hAnsi="Arial" w:cs="Arial"/>
        </w:rPr>
      </w:pPr>
    </w:p>
    <w:p w14:paraId="4DD91785" w14:textId="77777777" w:rsidR="006327EF" w:rsidRPr="009739DB" w:rsidRDefault="006327EF" w:rsidP="006327EF">
      <w:pPr>
        <w:rPr>
          <w:rFonts w:ascii="Arial" w:hAnsi="Arial" w:cs="Arial"/>
        </w:rPr>
      </w:pPr>
    </w:p>
    <w:bookmarkEnd w:id="112"/>
    <w:p w14:paraId="1C682BC6" w14:textId="77777777" w:rsidR="006327EF" w:rsidRPr="009739DB" w:rsidRDefault="006327EF" w:rsidP="006327EF">
      <w:pPr>
        <w:rPr>
          <w:rFonts w:ascii="Arial" w:hAnsi="Arial" w:cs="Arial"/>
        </w:rPr>
      </w:pPr>
      <w:r w:rsidRPr="009739DB">
        <w:rPr>
          <w:rFonts w:ascii="Arial" w:hAnsi="Arial" w:cs="Arial"/>
          <w:i/>
          <w:iCs/>
        </w:rPr>
        <w:lastRenderedPageBreak/>
        <w:t>Competency</w:t>
      </w:r>
      <w:r w:rsidRPr="009739DB">
        <w:rPr>
          <w:rFonts w:ascii="Arial" w:hAnsi="Arial" w:cs="Arial"/>
        </w:rPr>
        <w:t xml:space="preserve"> describes the task or function expected to be performed as a result of learning, with assessment based on effective performance of elements of the competency. </w:t>
      </w:r>
      <w:r>
        <w:rPr>
          <w:rFonts w:ascii="Arial" w:hAnsi="Arial" w:cs="Arial"/>
        </w:rPr>
        <w:t xml:space="preserve">Competency-Based Training is </w:t>
      </w:r>
      <w:r w:rsidRPr="009739DB">
        <w:rPr>
          <w:rFonts w:ascii="Arial" w:hAnsi="Arial" w:cs="Arial"/>
        </w:rPr>
        <w:t xml:space="preserve">an outcomes-based approach to education design, </w:t>
      </w:r>
      <w:r>
        <w:rPr>
          <w:rFonts w:ascii="Arial" w:hAnsi="Arial" w:cs="Arial"/>
        </w:rPr>
        <w:t xml:space="preserve">and so </w:t>
      </w:r>
      <w:r w:rsidRPr="009739DB">
        <w:rPr>
          <w:rFonts w:ascii="Arial" w:hAnsi="Arial" w:cs="Arial"/>
        </w:rPr>
        <w:t>a unit is treated as a discrete standard for achievement.</w:t>
      </w:r>
    </w:p>
    <w:p w14:paraId="63641854" w14:textId="77777777" w:rsidR="006327EF" w:rsidRPr="009739DB" w:rsidRDefault="006327EF" w:rsidP="006327EF">
      <w:pPr>
        <w:rPr>
          <w:rFonts w:ascii="Arial" w:hAnsi="Arial" w:cs="Arial"/>
        </w:rPr>
      </w:pPr>
      <w:r w:rsidRPr="009739DB">
        <w:rPr>
          <w:rFonts w:ascii="Arial" w:hAnsi="Arial" w:cs="Arial"/>
        </w:rPr>
        <w:t>The convention in VET is to codify competencies as units and cluster them into a qualification aligned to the needs of an occupation – known as packaging rules. Qualifications are packaged for each industry. From 1994, Australia moved toward nationally endorsed</w:t>
      </w:r>
      <w:r>
        <w:rPr>
          <w:rFonts w:ascii="Arial" w:hAnsi="Arial" w:cs="Arial"/>
        </w:rPr>
        <w:t xml:space="preserve">, industry-developed </w:t>
      </w:r>
      <w:r w:rsidRPr="009739DB">
        <w:rPr>
          <w:rFonts w:ascii="Arial" w:hAnsi="Arial" w:cs="Arial"/>
        </w:rPr>
        <w:t xml:space="preserve">competency standards, assessment guidelines and related VET qualifications, commonly referred to as industry training packages. </w:t>
      </w:r>
    </w:p>
    <w:p w14:paraId="120640B6" w14:textId="77777777" w:rsidR="006327EF" w:rsidRPr="009739DB" w:rsidRDefault="006327EF" w:rsidP="006327EF">
      <w:pPr>
        <w:rPr>
          <w:rFonts w:ascii="Arial" w:hAnsi="Arial" w:cs="Arial"/>
        </w:rPr>
      </w:pPr>
      <w:r w:rsidRPr="009739DB">
        <w:rPr>
          <w:rFonts w:ascii="Arial" w:hAnsi="Arial" w:cs="Arial"/>
        </w:rPr>
        <w:t>All VET qualifications must align to the Australian Qualifications Framework (AQF), which mandates the required standards of learning</w:t>
      </w:r>
      <w:r>
        <w:rPr>
          <w:rFonts w:ascii="Arial" w:hAnsi="Arial" w:cs="Arial"/>
        </w:rPr>
        <w:t>,</w:t>
      </w:r>
      <w:r w:rsidRPr="009739DB">
        <w:rPr>
          <w:rFonts w:ascii="Arial" w:hAnsi="Arial" w:cs="Arial"/>
        </w:rPr>
        <w:t xml:space="preserve"> </w:t>
      </w:r>
      <w:r>
        <w:rPr>
          <w:rFonts w:ascii="Arial" w:hAnsi="Arial" w:cs="Arial"/>
        </w:rPr>
        <w:t xml:space="preserve">the level of which </w:t>
      </w:r>
      <w:r w:rsidRPr="009739DB">
        <w:rPr>
          <w:rFonts w:ascii="Arial" w:hAnsi="Arial" w:cs="Arial"/>
        </w:rPr>
        <w:t>depend</w:t>
      </w:r>
      <w:r>
        <w:rPr>
          <w:rFonts w:ascii="Arial" w:hAnsi="Arial" w:cs="Arial"/>
        </w:rPr>
        <w:t>s</w:t>
      </w:r>
      <w:r w:rsidRPr="009739DB">
        <w:rPr>
          <w:rFonts w:ascii="Arial" w:hAnsi="Arial" w:cs="Arial"/>
        </w:rPr>
        <w:t xml:space="preserve"> </w:t>
      </w:r>
      <w:r>
        <w:rPr>
          <w:rFonts w:ascii="Arial" w:hAnsi="Arial" w:cs="Arial"/>
        </w:rPr>
        <w:t xml:space="preserve">on </w:t>
      </w:r>
      <w:r w:rsidRPr="009739DB">
        <w:rPr>
          <w:rFonts w:ascii="Arial" w:hAnsi="Arial" w:cs="Arial"/>
        </w:rPr>
        <w:t xml:space="preserve">its level </w:t>
      </w:r>
      <w:r>
        <w:rPr>
          <w:rFonts w:ascii="Arial" w:hAnsi="Arial" w:cs="Arial"/>
        </w:rPr>
        <w:t>with</w:t>
      </w:r>
      <w:r w:rsidRPr="009739DB">
        <w:rPr>
          <w:rFonts w:ascii="Arial" w:hAnsi="Arial" w:cs="Arial"/>
        </w:rPr>
        <w:t>in the framework.</w:t>
      </w:r>
    </w:p>
    <w:p w14:paraId="14ED32B4" w14:textId="77777777" w:rsidR="006327EF" w:rsidRPr="009739DB" w:rsidRDefault="006327EF" w:rsidP="006327EF">
      <w:pPr>
        <w:rPr>
          <w:rFonts w:ascii="Arial" w:hAnsi="Arial" w:cs="Arial"/>
        </w:rPr>
      </w:pPr>
      <w:r w:rsidRPr="009739DB">
        <w:rPr>
          <w:rFonts w:ascii="Arial" w:hAnsi="Arial" w:cs="Arial"/>
        </w:rPr>
        <w:t xml:space="preserve">All components of a unit deemed essential to effective performance are considered endorsed elements of the qualification and must have evidence of achievement. This covers all elements and performance criteria, essential knowledge and foundation and employability skills as well as mandated assessment conditions, resulting in dozens of assessable items to achieve competency. </w:t>
      </w:r>
    </w:p>
    <w:p w14:paraId="6ABED9C9" w14:textId="77777777" w:rsidR="006327EF" w:rsidRDefault="006327EF" w:rsidP="006327EF">
      <w:pPr>
        <w:rPr>
          <w:rFonts w:ascii="Arial" w:hAnsi="Arial" w:cs="Arial"/>
        </w:rPr>
      </w:pPr>
      <w:r w:rsidRPr="009739DB">
        <w:rPr>
          <w:rFonts w:ascii="Arial" w:hAnsi="Arial" w:cs="Arial"/>
        </w:rPr>
        <w:t xml:space="preserve">Each unit is designed to be delivered </w:t>
      </w:r>
      <w:r>
        <w:rPr>
          <w:rFonts w:ascii="Arial" w:hAnsi="Arial" w:cs="Arial"/>
        </w:rPr>
        <w:t>‘</w:t>
      </w:r>
      <w:r w:rsidRPr="009739DB">
        <w:rPr>
          <w:rFonts w:ascii="Arial" w:hAnsi="Arial" w:cs="Arial"/>
        </w:rPr>
        <w:t>stand-alone</w:t>
      </w:r>
      <w:r>
        <w:rPr>
          <w:rFonts w:ascii="Arial" w:hAnsi="Arial" w:cs="Arial"/>
        </w:rPr>
        <w:t>’</w:t>
      </w:r>
      <w:r w:rsidRPr="009739DB">
        <w:rPr>
          <w:rFonts w:ascii="Arial" w:hAnsi="Arial" w:cs="Arial"/>
        </w:rPr>
        <w:t xml:space="preserve"> and can be recognised individually as a statement of attainment to certify competency. Evidence of achievement (or performance) of all endorsed components of a unit is required before a student </w:t>
      </w:r>
      <w:r>
        <w:rPr>
          <w:rFonts w:ascii="Arial" w:hAnsi="Arial" w:cs="Arial"/>
        </w:rPr>
        <w:t>can be deemed</w:t>
      </w:r>
      <w:r w:rsidRPr="009739DB">
        <w:rPr>
          <w:rFonts w:ascii="Arial" w:hAnsi="Arial" w:cs="Arial"/>
        </w:rPr>
        <w:t xml:space="preserve"> competent</w:t>
      </w:r>
      <w:r>
        <w:rPr>
          <w:rFonts w:ascii="Arial" w:hAnsi="Arial" w:cs="Arial"/>
        </w:rPr>
        <w:t xml:space="preserve"> by a Registered Training Organisation</w:t>
      </w:r>
      <w:r w:rsidRPr="009739DB">
        <w:rPr>
          <w:rFonts w:ascii="Arial" w:hAnsi="Arial" w:cs="Arial"/>
        </w:rPr>
        <w:t>. Competency is to be achieved for all units in a qualification before it can be awarded to a student.</w:t>
      </w:r>
    </w:p>
    <w:p w14:paraId="36B5EF47" w14:textId="77777777" w:rsidR="006327EF" w:rsidRPr="0012742D" w:rsidRDefault="006327EF" w:rsidP="006327EF">
      <w:pPr>
        <w:pStyle w:val="Heading3"/>
      </w:pPr>
      <w:bookmarkStart w:id="113" w:name="_Toc182311798"/>
      <w:bookmarkStart w:id="114" w:name="_Toc182317830"/>
      <w:bookmarkStart w:id="115" w:name="_Toc182346426"/>
      <w:bookmarkStart w:id="116" w:name="_Toc182346545"/>
      <w:bookmarkStart w:id="117" w:name="_Toc182409739"/>
      <w:bookmarkStart w:id="118" w:name="_Toc182409928"/>
      <w:bookmarkStart w:id="119" w:name="_Toc183212647"/>
      <w:bookmarkStart w:id="120" w:name="_Toc183213127"/>
      <w:bookmarkStart w:id="121" w:name="_Toc183213273"/>
      <w:bookmarkStart w:id="122" w:name="_Toc183643586"/>
      <w:r w:rsidRPr="0012742D">
        <w:t>The mixed use of VET Qualifications – for learning, for assessment against a job, for workforce planning</w:t>
      </w:r>
      <w:bookmarkEnd w:id="113"/>
      <w:bookmarkEnd w:id="114"/>
      <w:bookmarkEnd w:id="115"/>
      <w:bookmarkEnd w:id="116"/>
      <w:bookmarkEnd w:id="117"/>
      <w:bookmarkEnd w:id="118"/>
      <w:bookmarkEnd w:id="119"/>
      <w:bookmarkEnd w:id="120"/>
      <w:bookmarkEnd w:id="121"/>
      <w:bookmarkEnd w:id="122"/>
    </w:p>
    <w:p w14:paraId="7CA948E9" w14:textId="77777777" w:rsidR="006327EF" w:rsidRPr="009739DB" w:rsidRDefault="006327EF" w:rsidP="006327EF">
      <w:pPr>
        <w:rPr>
          <w:rFonts w:ascii="Arial" w:hAnsi="Arial" w:cs="Arial"/>
          <w:i/>
          <w:iCs/>
        </w:rPr>
      </w:pPr>
      <w:r w:rsidRPr="002F1A3D">
        <w:rPr>
          <w:rFonts w:ascii="Arial" w:hAnsi="Arial" w:cs="Arial"/>
        </w:rPr>
        <w:t>At the heart of the Australia’s VET qualification system is competency-based training, founded on a historical</w:t>
      </w:r>
      <w:r w:rsidRPr="00554989">
        <w:rPr>
          <w:rFonts w:ascii="Arial" w:hAnsi="Arial" w:cs="Arial"/>
        </w:rPr>
        <w:t xml:space="preserve"> </w:t>
      </w:r>
      <w:r w:rsidRPr="002F1A3D">
        <w:rPr>
          <w:rFonts w:ascii="Arial" w:hAnsi="Arial" w:cs="Arial"/>
        </w:rPr>
        <w:t xml:space="preserve">one-size-fits-all approach focused on codifying job tasks and functions for specific occupations. This applies to all nationally recognised training, regardless of who uses that training and how it is used. </w:t>
      </w:r>
    </w:p>
    <w:p w14:paraId="055F15D9" w14:textId="77777777" w:rsidR="006327EF" w:rsidRPr="009739DB" w:rsidRDefault="006327EF" w:rsidP="006327EF">
      <w:pPr>
        <w:rPr>
          <w:rFonts w:ascii="Arial" w:hAnsi="Arial" w:cs="Arial"/>
        </w:rPr>
      </w:pPr>
      <w:r w:rsidRPr="009739DB">
        <w:rPr>
          <w:rFonts w:ascii="Arial" w:hAnsi="Arial" w:cs="Arial"/>
        </w:rPr>
        <w:t xml:space="preserve">Units of competency and qualifications, as reflections of work-related functions across the economy, are used for varying purposes by stakeholders in VET. In the main, units and qualifications are formed to guide teaching and learning. Registered Training Organisations (RTOs), the only bodies approved to deliver, assess and award qualifications, are expected to develop course, curriculum and subject matter and training activities that lead to demonstration of competency. A provider cannot exclude elements that are specified in the qualification. </w:t>
      </w:r>
      <w:r>
        <w:rPr>
          <w:rFonts w:ascii="Arial" w:hAnsi="Arial" w:cs="Arial"/>
        </w:rPr>
        <w:t xml:space="preserve">They </w:t>
      </w:r>
      <w:r w:rsidRPr="009739DB">
        <w:rPr>
          <w:rFonts w:ascii="Arial" w:hAnsi="Arial" w:cs="Arial"/>
        </w:rPr>
        <w:t>may</w:t>
      </w:r>
      <w:r>
        <w:rPr>
          <w:rFonts w:ascii="Arial" w:hAnsi="Arial" w:cs="Arial"/>
        </w:rPr>
        <w:t>, however,</w:t>
      </w:r>
      <w:r w:rsidRPr="009739DB">
        <w:rPr>
          <w:rFonts w:ascii="Arial" w:hAnsi="Arial" w:cs="Arial"/>
        </w:rPr>
        <w:t xml:space="preserve"> take VET qualification requirements as a starting point, for example adding in additional components of knowledge. </w:t>
      </w:r>
    </w:p>
    <w:p w14:paraId="2BD5DB68" w14:textId="77777777" w:rsidR="006327EF" w:rsidRPr="009739DB" w:rsidRDefault="006327EF" w:rsidP="006327EF">
      <w:pPr>
        <w:rPr>
          <w:rFonts w:ascii="Arial" w:hAnsi="Arial" w:cs="Arial"/>
        </w:rPr>
      </w:pPr>
      <w:r w:rsidRPr="009739DB">
        <w:rPr>
          <w:rFonts w:ascii="Arial" w:hAnsi="Arial" w:cs="Arial"/>
        </w:rPr>
        <w:lastRenderedPageBreak/>
        <w:t xml:space="preserve">Units and qualifications are also seen by some solely for assessing a person’s ability to perform functions, given they reflect workplace requirements. As a result, some competencies are used only for assessing practices in a work context and do not need to entail teaching input or formal learning. </w:t>
      </w:r>
    </w:p>
    <w:p w14:paraId="464EF9C0" w14:textId="77777777" w:rsidR="006327EF" w:rsidRPr="009739DB" w:rsidRDefault="006327EF" w:rsidP="006327EF">
      <w:pPr>
        <w:rPr>
          <w:rFonts w:ascii="Arial" w:hAnsi="Arial" w:cs="Arial"/>
        </w:rPr>
      </w:pPr>
      <w:r w:rsidRPr="009739DB">
        <w:rPr>
          <w:rFonts w:ascii="Arial" w:hAnsi="Arial" w:cs="Arial"/>
        </w:rPr>
        <w:t>Stakeholders also claim that the many units of competency are used by industries and employers for workforce organisation</w:t>
      </w:r>
      <w:r>
        <w:rPr>
          <w:rFonts w:ascii="Arial" w:hAnsi="Arial" w:cs="Arial"/>
        </w:rPr>
        <w:t>al planning and development</w:t>
      </w:r>
      <w:r w:rsidRPr="009739DB">
        <w:rPr>
          <w:rFonts w:ascii="Arial" w:hAnsi="Arial" w:cs="Arial"/>
        </w:rPr>
        <w:t xml:space="preserve"> and assurance of worker capabilities</w:t>
      </w:r>
      <w:r>
        <w:rPr>
          <w:rFonts w:ascii="Arial" w:hAnsi="Arial" w:cs="Arial"/>
        </w:rPr>
        <w:t xml:space="preserve"> outside of nationally recognised training</w:t>
      </w:r>
      <w:r w:rsidRPr="009739DB">
        <w:rPr>
          <w:rFonts w:ascii="Arial" w:hAnsi="Arial" w:cs="Arial"/>
        </w:rPr>
        <w:t xml:space="preserve">. </w:t>
      </w:r>
    </w:p>
    <w:p w14:paraId="5ED013D7" w14:textId="77777777" w:rsidR="006327EF" w:rsidRPr="009739DB" w:rsidRDefault="006327EF" w:rsidP="006327EF">
      <w:pPr>
        <w:rPr>
          <w:rFonts w:ascii="Arial" w:hAnsi="Arial" w:cs="Arial"/>
        </w:rPr>
      </w:pPr>
      <w:r w:rsidRPr="009739DB">
        <w:rPr>
          <w:rFonts w:ascii="Arial" w:hAnsi="Arial" w:cs="Arial"/>
        </w:rPr>
        <w:t xml:space="preserve">These uses create complexity in VET policy and practices which are often overlooked in </w:t>
      </w:r>
      <w:r>
        <w:rPr>
          <w:rFonts w:ascii="Arial" w:hAnsi="Arial" w:cs="Arial"/>
        </w:rPr>
        <w:t xml:space="preserve">the </w:t>
      </w:r>
      <w:r w:rsidRPr="009739DB">
        <w:rPr>
          <w:rFonts w:ascii="Arial" w:hAnsi="Arial" w:cs="Arial"/>
        </w:rPr>
        <w:t xml:space="preserve">funding and delivery of VET. It clouds the educational intent of qualifications and the alignment to the expectations of the AQF. The growth of assessment only practices may indicate there is little education value-added needed to achieve competency, and legitimate questions </w:t>
      </w:r>
      <w:r>
        <w:rPr>
          <w:rFonts w:ascii="Arial" w:hAnsi="Arial" w:cs="Arial"/>
        </w:rPr>
        <w:t xml:space="preserve">as to </w:t>
      </w:r>
      <w:r w:rsidRPr="009739DB">
        <w:rPr>
          <w:rFonts w:ascii="Arial" w:hAnsi="Arial" w:cs="Arial"/>
        </w:rPr>
        <w:t>whether public funding for the activity is warranted. As for supporting workforce planning and assurance, it is difficult to see how industries or employers would need so many of the functional points reflected in the many units and qualifications prepared for the industry.</w:t>
      </w:r>
    </w:p>
    <w:p w14:paraId="6F95F7D1" w14:textId="77777777" w:rsidR="006327EF" w:rsidRPr="009739DB" w:rsidRDefault="006327EF" w:rsidP="006327EF">
      <w:pPr>
        <w:rPr>
          <w:rFonts w:ascii="Arial" w:hAnsi="Arial" w:cs="Arial"/>
        </w:rPr>
      </w:pPr>
      <w:r w:rsidRPr="009739DB">
        <w:rPr>
          <w:rFonts w:ascii="Arial" w:hAnsi="Arial" w:cs="Arial"/>
        </w:rPr>
        <w:t xml:space="preserve">The growth of units of competency, many codifying extant and low to middle level skilled functions (which do not require formal teaching intervention), takes the focus away from good learning for future success. Whether these competencies warrant continued development as part of VET needs to be worked through as proposed new qualification models are put in place and is worthy of consideration by the Australian Government as the funding body for </w:t>
      </w:r>
      <w:r>
        <w:rPr>
          <w:rFonts w:ascii="Arial" w:hAnsi="Arial" w:cs="Arial"/>
        </w:rPr>
        <w:t>JSCs</w:t>
      </w:r>
      <w:r w:rsidRPr="009739DB">
        <w:rPr>
          <w:rFonts w:ascii="Arial" w:hAnsi="Arial" w:cs="Arial"/>
        </w:rPr>
        <w:t xml:space="preserve">. </w:t>
      </w:r>
    </w:p>
    <w:p w14:paraId="67510F86" w14:textId="77777777" w:rsidR="006327EF" w:rsidRPr="009739DB" w:rsidRDefault="006327EF" w:rsidP="006327EF">
      <w:pPr>
        <w:rPr>
          <w:rFonts w:ascii="Arial" w:hAnsi="Arial" w:cs="Arial"/>
        </w:rPr>
      </w:pPr>
      <w:r w:rsidRPr="009739DB">
        <w:rPr>
          <w:rFonts w:ascii="Arial" w:hAnsi="Arial" w:cs="Arial"/>
        </w:rPr>
        <w:t xml:space="preserve">On the other hand, VET qualifications and units of competency also have a range of intersections with Industrial Relations (IR) arrangements across sectors. The IR system and VET interact where nationally recognised qualifications are referenced in awards or agreements to provide for minimum qualification requirements for entry, or pay rates that are subject to a level of qualification attainment. This relationship varies from high levels of integration, reflected in detailed unit of competency credit points and qualification packaging rules aligned to award classifications, to references to specific qualifications or qualification levels, to broad skills-based references. </w:t>
      </w:r>
    </w:p>
    <w:p w14:paraId="2BCD7899" w14:textId="77777777" w:rsidR="006327EF" w:rsidRDefault="006327EF" w:rsidP="006327EF">
      <w:pPr>
        <w:rPr>
          <w:rFonts w:ascii="Arial" w:hAnsi="Arial" w:cs="Arial"/>
        </w:rPr>
      </w:pPr>
      <w:r w:rsidRPr="009739DB">
        <w:rPr>
          <w:rFonts w:ascii="Arial" w:hAnsi="Arial" w:cs="Arial"/>
        </w:rPr>
        <w:t>The mixed use of VET qualifications creates confusion about the purpose of VET qualifications. This is addressed as part of this report.</w:t>
      </w:r>
    </w:p>
    <w:p w14:paraId="04985529" w14:textId="77777777" w:rsidR="006327EF" w:rsidRDefault="006327EF" w:rsidP="006327EF">
      <w:pPr>
        <w:rPr>
          <w:rFonts w:ascii="Arial" w:hAnsi="Arial" w:cs="Arial"/>
        </w:rPr>
      </w:pPr>
    </w:p>
    <w:p w14:paraId="6307B59F" w14:textId="77777777" w:rsidR="006327EF" w:rsidRPr="009739DB" w:rsidRDefault="006327EF" w:rsidP="006327EF">
      <w:pPr>
        <w:rPr>
          <w:rFonts w:ascii="Arial" w:hAnsi="Arial" w:cs="Arial"/>
        </w:rPr>
      </w:pPr>
    </w:p>
    <w:p w14:paraId="39CF89A7" w14:textId="77777777" w:rsidR="006327EF" w:rsidRDefault="006327EF" w:rsidP="006327EF">
      <w:pPr>
        <w:rPr>
          <w:rFonts w:cs="Calibri"/>
          <w:b/>
        </w:rPr>
      </w:pPr>
    </w:p>
    <w:p w14:paraId="69E08CEE" w14:textId="77777777" w:rsidR="006327EF" w:rsidRPr="000265A8" w:rsidRDefault="006327EF" w:rsidP="006327EF">
      <w:pPr>
        <w:rPr>
          <w:rFonts w:cs="Calibri"/>
          <w:b/>
        </w:rPr>
      </w:pPr>
    </w:p>
    <w:p w14:paraId="668B6851" w14:textId="77777777" w:rsidR="006327EF" w:rsidRDefault="006327EF" w:rsidP="006327EF">
      <w:pPr>
        <w:pStyle w:val="Heading2"/>
      </w:pPr>
      <w:bookmarkStart w:id="123" w:name="_Toc183643587"/>
      <w:r w:rsidRPr="00963E9C">
        <w:lastRenderedPageBreak/>
        <w:t>Key Challenges in the Current VET Qualification</w:t>
      </w:r>
      <w:r>
        <w:t>s</w:t>
      </w:r>
      <w:r w:rsidRPr="00963E9C">
        <w:t xml:space="preserve"> System</w:t>
      </w:r>
      <w:bookmarkEnd w:id="123"/>
    </w:p>
    <w:p w14:paraId="0D2DCDCF" w14:textId="77777777" w:rsidR="006327EF" w:rsidRDefault="006327EF" w:rsidP="006327EF">
      <w:pPr>
        <w:rPr>
          <w:rFonts w:ascii="Arial" w:hAnsi="Arial" w:cs="Arial"/>
        </w:rPr>
      </w:pPr>
      <w:r w:rsidRPr="00682995">
        <w:rPr>
          <w:rFonts w:ascii="Arial" w:hAnsi="Arial" w:cs="Arial"/>
        </w:rPr>
        <w:t xml:space="preserve">Vocational Education and Training (VET) plays a critical role in supporting economic and societal development. VET’s focus on codifying functions or tasks into units of competency works for some occupations </w:t>
      </w:r>
      <w:r>
        <w:rPr>
          <w:rFonts w:ascii="Arial" w:hAnsi="Arial" w:cs="Arial"/>
        </w:rPr>
        <w:t xml:space="preserve">as they are the basis of </w:t>
      </w:r>
      <w:r w:rsidRPr="00682995">
        <w:rPr>
          <w:rFonts w:ascii="Arial" w:hAnsi="Arial" w:cs="Arial"/>
        </w:rPr>
        <w:t xml:space="preserve">strong careers – for example traditional trades. However, the universal single use </w:t>
      </w:r>
      <w:r w:rsidRPr="00682995">
        <w:rPr>
          <w:rFonts w:ascii="Arial" w:hAnsi="Arial" w:cs="Arial"/>
          <w:i/>
          <w:iCs/>
        </w:rPr>
        <w:t>units of competency-occupation</w:t>
      </w:r>
      <w:r w:rsidRPr="00682995">
        <w:rPr>
          <w:rFonts w:ascii="Arial" w:hAnsi="Arial" w:cs="Arial"/>
        </w:rPr>
        <w:t xml:space="preserve"> nexus compromises the efficiency and effectiveness of</w:t>
      </w:r>
      <w:r>
        <w:rPr>
          <w:rFonts w:ascii="Arial" w:hAnsi="Arial" w:cs="Arial"/>
        </w:rPr>
        <w:t xml:space="preserve"> many</w:t>
      </w:r>
      <w:r w:rsidRPr="00682995">
        <w:rPr>
          <w:rFonts w:ascii="Arial" w:hAnsi="Arial" w:cs="Arial"/>
        </w:rPr>
        <w:t xml:space="preserve"> qualifications.</w:t>
      </w:r>
    </w:p>
    <w:p w14:paraId="313D44A2" w14:textId="77777777" w:rsidR="006327EF" w:rsidRPr="00943584" w:rsidRDefault="006327EF" w:rsidP="006327EF">
      <w:pPr>
        <w:pStyle w:val="Heading3"/>
      </w:pPr>
      <w:bookmarkStart w:id="124" w:name="_Toc182311800"/>
      <w:bookmarkStart w:id="125" w:name="_Toc182317832"/>
      <w:bookmarkStart w:id="126" w:name="_Toc183643588"/>
      <w:r w:rsidRPr="00943584">
        <w:t>Detailed input specification at the unit level creates inefficiencies</w:t>
      </w:r>
      <w:bookmarkEnd w:id="124"/>
      <w:bookmarkEnd w:id="125"/>
      <w:bookmarkEnd w:id="126"/>
    </w:p>
    <w:p w14:paraId="167ECACE" w14:textId="77777777" w:rsidR="006327EF" w:rsidRPr="00682995" w:rsidRDefault="006327EF" w:rsidP="006327EF">
      <w:pPr>
        <w:rPr>
          <w:rFonts w:ascii="Arial" w:hAnsi="Arial" w:cs="Arial"/>
        </w:rPr>
      </w:pPr>
      <w:r w:rsidRPr="00682995">
        <w:rPr>
          <w:rFonts w:ascii="Arial" w:hAnsi="Arial" w:cs="Arial"/>
        </w:rPr>
        <w:t>As of November 2024, the current 54 national Industry Training Packages contained almost 1,200 qualifications, over 15,000 units of competency and more than 1600 skillsets. A further 670 accredited courses and approximately 5,600 accredited units or modules operate within VET.</w:t>
      </w:r>
    </w:p>
    <w:p w14:paraId="1936ED0C" w14:textId="77777777" w:rsidR="006327EF" w:rsidRDefault="006327EF" w:rsidP="006327EF">
      <w:pPr>
        <w:rPr>
          <w:rFonts w:ascii="Arial" w:eastAsia="Aptos" w:hAnsi="Arial" w:cs="Arial"/>
        </w:rPr>
      </w:pPr>
      <w:r w:rsidRPr="00682995">
        <w:rPr>
          <w:rFonts w:ascii="Arial" w:eastAsia="Aptos" w:hAnsi="Arial" w:cs="Arial"/>
        </w:rPr>
        <w:t>Enrolments are concentrated in a relatively small number of courses, with approximately 80% of enrolments in the top 200 qualifications. Based on the most recent data available from 2024, about 21% of VET qualifications have zero enrolments, and almost a third have fewer than 10 enrolments</w:t>
      </w:r>
      <w:r>
        <w:rPr>
          <w:rFonts w:ascii="Arial" w:eastAsia="Aptos" w:hAnsi="Arial" w:cs="Arial"/>
        </w:rPr>
        <w:t xml:space="preserve">. </w:t>
      </w:r>
    </w:p>
    <w:p w14:paraId="6B309F47" w14:textId="77777777" w:rsidR="006327EF" w:rsidRPr="00682995" w:rsidRDefault="006327EF" w:rsidP="006327EF">
      <w:pPr>
        <w:rPr>
          <w:rFonts w:ascii="Arial" w:eastAsia="Aptos" w:hAnsi="Arial" w:cs="Arial"/>
        </w:rPr>
      </w:pPr>
      <w:r>
        <w:rPr>
          <w:rFonts w:ascii="Arial" w:eastAsia="Aptos" w:hAnsi="Arial" w:cs="Arial"/>
        </w:rPr>
        <w:t>Figure 2 and Figure 3 provide further information on the distribution of enrolments in current qualifications and current units of competency in the national VET system</w:t>
      </w:r>
      <w:r w:rsidRPr="00682995">
        <w:rPr>
          <w:rFonts w:ascii="Arial" w:eastAsia="Aptos" w:hAnsi="Arial" w:cs="Arial"/>
        </w:rPr>
        <w:t xml:space="preserve">. </w:t>
      </w:r>
    </w:p>
    <w:p w14:paraId="435B504B" w14:textId="77777777" w:rsidR="006327EF" w:rsidRPr="00682995" w:rsidRDefault="006327EF" w:rsidP="006327EF">
      <w:pPr>
        <w:pStyle w:val="Figure"/>
        <w:ind w:left="992" w:hanging="992"/>
        <w:rPr>
          <w:rFonts w:ascii="Arial" w:hAnsi="Arial" w:cs="Arial"/>
        </w:rPr>
      </w:pPr>
      <w:r w:rsidRPr="00682995">
        <w:rPr>
          <w:rFonts w:ascii="Arial" w:hAnsi="Arial" w:cs="Arial"/>
        </w:rPr>
        <w:t>Figure 2: Distribution of mean program enrolments between 2019 and 2023 in current qualifications</w:t>
      </w:r>
    </w:p>
    <w:p w14:paraId="21241D7F" w14:textId="77777777" w:rsidR="006327EF" w:rsidRDefault="006327EF" w:rsidP="006327EF">
      <w:pPr>
        <w:jc w:val="center"/>
        <w:rPr>
          <w:rFonts w:eastAsia="Aptos" w:cs="Calibri"/>
        </w:rPr>
      </w:pPr>
      <w:r w:rsidRPr="00832A9C">
        <w:rPr>
          <w:noProof/>
        </w:rPr>
        <w:drawing>
          <wp:inline distT="0" distB="0" distL="0" distR="0" wp14:anchorId="5CC45EA0" wp14:editId="251DF969">
            <wp:extent cx="5456354" cy="2463421"/>
            <wp:effectExtent l="0" t="0" r="0" b="0"/>
            <wp:docPr id="170033345" name="Picture 1" descr="Bar graph horizontal axis total program enrolments (log scale) from 0 to 100 000. Vertical axis number of qualifications from 0 to 300. Showing almost 300 qualifications with 0 enrolments, median total enrolments 229, mean total enrolments 213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33345" name="Picture 1" descr="Bar graph horizontal axis total program enrolments (log scale) from 0 to 100 000. Vertical axis number of qualifications from 0 to 300. Showing almost 300 qualifications with 0 enrolments, median total enrolments 229, mean total enrolments 2137.&#10;"/>
                    <pic:cNvPicPr/>
                  </pic:nvPicPr>
                  <pic:blipFill>
                    <a:blip r:embed="rId30"/>
                    <a:stretch>
                      <a:fillRect/>
                    </a:stretch>
                  </pic:blipFill>
                  <pic:spPr>
                    <a:xfrm>
                      <a:off x="0" y="0"/>
                      <a:ext cx="5477724" cy="2473069"/>
                    </a:xfrm>
                    <a:prstGeom prst="rect">
                      <a:avLst/>
                    </a:prstGeom>
                  </pic:spPr>
                </pic:pic>
              </a:graphicData>
            </a:graphic>
          </wp:inline>
        </w:drawing>
      </w:r>
    </w:p>
    <w:p w14:paraId="018C5939" w14:textId="77777777" w:rsidR="006327EF" w:rsidRDefault="006327EF" w:rsidP="006327EF">
      <w:pPr>
        <w:jc w:val="center"/>
        <w:rPr>
          <w:rFonts w:eastAsia="Times New Roman" w:cs="Calibri"/>
          <w:i/>
          <w:iCs/>
          <w:color w:val="000000"/>
          <w:kern w:val="0"/>
          <w:sz w:val="20"/>
          <w:szCs w:val="20"/>
          <w:lang w:eastAsia="en-AU"/>
          <w14:ligatures w14:val="none"/>
        </w:rPr>
      </w:pPr>
      <w:r w:rsidRPr="00682995">
        <w:rPr>
          <w:rFonts w:ascii="Arial" w:eastAsia="Times New Roman" w:hAnsi="Arial" w:cs="Arial"/>
          <w:color w:val="000000"/>
          <w:kern w:val="0"/>
          <w:sz w:val="20"/>
          <w:szCs w:val="20"/>
          <w:lang w:eastAsia="en-AU"/>
          <w14:ligatures w14:val="none"/>
        </w:rPr>
        <w:t>Source: DEWR internal analysis of</w:t>
      </w:r>
      <w:r w:rsidRPr="00682995">
        <w:rPr>
          <w:rFonts w:ascii="Arial" w:eastAsia="Times New Roman" w:hAnsi="Arial" w:cs="Arial"/>
          <w:i/>
          <w:iCs/>
          <w:color w:val="000000"/>
          <w:kern w:val="0"/>
          <w:sz w:val="20"/>
          <w:szCs w:val="20"/>
          <w:lang w:eastAsia="en-AU"/>
          <w14:ligatures w14:val="none"/>
        </w:rPr>
        <w:t xml:space="preserve"> </w:t>
      </w:r>
      <w:bookmarkStart w:id="127" w:name="_Hlk182843908"/>
      <w:r w:rsidRPr="00682995">
        <w:rPr>
          <w:rFonts w:ascii="Arial" w:eastAsia="Times New Roman" w:hAnsi="Arial" w:cs="Arial"/>
          <w:i/>
          <w:iCs/>
          <w:color w:val="000000"/>
          <w:kern w:val="0"/>
          <w:sz w:val="20"/>
          <w:szCs w:val="20"/>
          <w:lang w:eastAsia="en-AU"/>
          <w14:ligatures w14:val="none"/>
        </w:rPr>
        <w:t>Total VET Students and Courses 2023, NCVER, Adelaide.</w:t>
      </w:r>
      <w:bookmarkEnd w:id="127"/>
    </w:p>
    <w:p w14:paraId="00478926" w14:textId="77777777" w:rsidR="006327EF" w:rsidRDefault="006327EF" w:rsidP="006327EF">
      <w:pPr>
        <w:ind w:left="993" w:hanging="993"/>
        <w:rPr>
          <w:rStyle w:val="FigureChar"/>
          <w:rFonts w:ascii="Arial" w:hAnsi="Arial" w:cs="Arial"/>
          <w:color w:val="auto"/>
          <w:sz w:val="24"/>
          <w:szCs w:val="24"/>
        </w:rPr>
      </w:pPr>
    </w:p>
    <w:p w14:paraId="53651513" w14:textId="77777777" w:rsidR="006327EF" w:rsidRDefault="006327EF" w:rsidP="006327EF">
      <w:pPr>
        <w:ind w:left="993" w:hanging="993"/>
        <w:rPr>
          <w:rStyle w:val="FigureChar"/>
          <w:rFonts w:ascii="Arial" w:hAnsi="Arial" w:cs="Arial"/>
          <w:color w:val="auto"/>
          <w:sz w:val="24"/>
          <w:szCs w:val="24"/>
        </w:rPr>
      </w:pPr>
    </w:p>
    <w:p w14:paraId="67E66DED" w14:textId="77777777" w:rsidR="006327EF" w:rsidRDefault="006327EF" w:rsidP="006327EF">
      <w:pPr>
        <w:ind w:left="993" w:hanging="993"/>
        <w:rPr>
          <w:rStyle w:val="FigureChar"/>
          <w:rFonts w:ascii="Arial" w:hAnsi="Arial" w:cs="Arial"/>
          <w:color w:val="auto"/>
          <w:sz w:val="24"/>
          <w:szCs w:val="24"/>
        </w:rPr>
      </w:pPr>
    </w:p>
    <w:p w14:paraId="0E140062" w14:textId="77777777" w:rsidR="006327EF" w:rsidRPr="00682995" w:rsidRDefault="006327EF" w:rsidP="006327EF">
      <w:pPr>
        <w:ind w:left="993" w:hanging="993"/>
        <w:rPr>
          <w:rStyle w:val="FigureChar"/>
          <w:rFonts w:ascii="Arial" w:hAnsi="Arial" w:cs="Arial"/>
          <w:color w:val="auto"/>
          <w:sz w:val="24"/>
          <w:szCs w:val="24"/>
        </w:rPr>
      </w:pPr>
      <w:r w:rsidRPr="00682995">
        <w:rPr>
          <w:rStyle w:val="FigureChar"/>
          <w:rFonts w:ascii="Arial" w:hAnsi="Arial" w:cs="Arial"/>
          <w:color w:val="auto"/>
          <w:sz w:val="24"/>
          <w:szCs w:val="24"/>
        </w:rPr>
        <w:lastRenderedPageBreak/>
        <w:t>Figure 3: Distribution of mean program enrolments between 2019 and 2023 in current qualifications</w:t>
      </w:r>
    </w:p>
    <w:p w14:paraId="305F5691" w14:textId="77777777" w:rsidR="006327EF" w:rsidRDefault="006327EF" w:rsidP="006327EF">
      <w:pPr>
        <w:ind w:left="993" w:hanging="993"/>
        <w:jc w:val="center"/>
        <w:rPr>
          <w:rFonts w:ascii="Arial" w:eastAsia="Times New Roman" w:hAnsi="Arial" w:cs="Arial"/>
          <w:color w:val="000000"/>
          <w:kern w:val="0"/>
          <w:sz w:val="20"/>
          <w:szCs w:val="20"/>
          <w:lang w:eastAsia="en-AU"/>
          <w14:ligatures w14:val="none"/>
        </w:rPr>
      </w:pPr>
      <w:r w:rsidRPr="00687D21">
        <w:rPr>
          <w:b/>
          <w:bCs/>
          <w:noProof/>
        </w:rPr>
        <w:drawing>
          <wp:inline distT="0" distB="0" distL="0" distR="0" wp14:anchorId="63132C66" wp14:editId="77EC6435">
            <wp:extent cx="5451207" cy="2742849"/>
            <wp:effectExtent l="0" t="0" r="0" b="635"/>
            <wp:docPr id="177471199" name="Picture 1" descr="Bar graph horizontal axis total program enrolments (log scale) from 0 to 1 million. Vertical axis number of units of competency from zero to four thousand. Showing almost four thousand units of competency with zero enrolments, median total enrolments 127, mean total enrolments 1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71199" name="Picture 1" descr="Bar graph horizontal axis total program enrolments (log scale) from 0 to 1 million. Vertical axis number of units of competency from zero to four thousand. Showing almost four thousand units of competency with zero enrolments, median total enrolments 127, mean total enrolments 1967."/>
                    <pic:cNvPicPr/>
                  </pic:nvPicPr>
                  <pic:blipFill>
                    <a:blip r:embed="rId31"/>
                    <a:stretch>
                      <a:fillRect/>
                    </a:stretch>
                  </pic:blipFill>
                  <pic:spPr>
                    <a:xfrm>
                      <a:off x="0" y="0"/>
                      <a:ext cx="5465635" cy="2750109"/>
                    </a:xfrm>
                    <a:prstGeom prst="rect">
                      <a:avLst/>
                    </a:prstGeom>
                  </pic:spPr>
                </pic:pic>
              </a:graphicData>
            </a:graphic>
          </wp:inline>
        </w:drawing>
      </w:r>
    </w:p>
    <w:p w14:paraId="5488BD89" w14:textId="77777777" w:rsidR="006327EF" w:rsidRPr="00C339E2" w:rsidRDefault="006327EF" w:rsidP="006327EF">
      <w:pPr>
        <w:ind w:left="992" w:hanging="992"/>
        <w:rPr>
          <w:rFonts w:ascii="Arial" w:eastAsia="Times New Roman" w:hAnsi="Arial" w:cs="Arial"/>
          <w:i/>
          <w:iCs/>
          <w:color w:val="000000"/>
          <w:kern w:val="0"/>
          <w:sz w:val="20"/>
          <w:szCs w:val="20"/>
          <w:lang w:eastAsia="en-AU"/>
          <w14:ligatures w14:val="none"/>
        </w:rPr>
      </w:pPr>
      <w:r w:rsidRPr="00682995">
        <w:rPr>
          <w:rFonts w:ascii="Arial" w:eastAsia="Times New Roman" w:hAnsi="Arial" w:cs="Arial"/>
          <w:color w:val="000000"/>
          <w:kern w:val="0"/>
          <w:sz w:val="20"/>
          <w:szCs w:val="20"/>
          <w:lang w:eastAsia="en-AU"/>
          <w14:ligatures w14:val="none"/>
        </w:rPr>
        <w:t>Source: DEWR internal analysis of</w:t>
      </w:r>
      <w:r w:rsidRPr="00682995">
        <w:rPr>
          <w:rFonts w:ascii="Arial" w:eastAsia="Times New Roman" w:hAnsi="Arial" w:cs="Arial"/>
          <w:i/>
          <w:iCs/>
          <w:color w:val="000000"/>
          <w:kern w:val="0"/>
          <w:sz w:val="20"/>
          <w:szCs w:val="20"/>
          <w:lang w:eastAsia="en-AU"/>
          <w14:ligatures w14:val="none"/>
        </w:rPr>
        <w:t xml:space="preserve"> Total VET Students and Courses 2023, NCVER, Adelaide</w:t>
      </w:r>
      <w:r>
        <w:rPr>
          <w:rFonts w:eastAsia="Times New Roman" w:cs="Calibri"/>
          <w:i/>
          <w:iCs/>
          <w:color w:val="000000"/>
          <w:kern w:val="0"/>
          <w:sz w:val="20"/>
          <w:szCs w:val="20"/>
          <w:lang w:eastAsia="en-AU"/>
          <w14:ligatures w14:val="none"/>
        </w:rPr>
        <w:t>.</w:t>
      </w:r>
    </w:p>
    <w:p w14:paraId="1CDC07D7" w14:textId="77777777" w:rsidR="006327EF" w:rsidRPr="002B593B" w:rsidRDefault="006327EF" w:rsidP="006327EF">
      <w:pPr>
        <w:rPr>
          <w:rFonts w:ascii="Arial" w:eastAsia="Aptos" w:hAnsi="Arial" w:cs="Arial"/>
        </w:rPr>
      </w:pPr>
      <w:r w:rsidRPr="00682995">
        <w:rPr>
          <w:rFonts w:ascii="Arial" w:eastAsia="Aptos" w:hAnsi="Arial" w:cs="Arial"/>
        </w:rPr>
        <w:t xml:space="preserve">The </w:t>
      </w:r>
      <w:r>
        <w:rPr>
          <w:rFonts w:ascii="Arial" w:eastAsia="Aptos" w:hAnsi="Arial" w:cs="Arial"/>
        </w:rPr>
        <w:t>QRDG</w:t>
      </w:r>
      <w:r w:rsidRPr="00682995">
        <w:rPr>
          <w:rFonts w:ascii="Arial" w:eastAsia="Aptos" w:hAnsi="Arial" w:cs="Arial"/>
        </w:rPr>
        <w:t xml:space="preserve"> acknowledges that there are many factors that influence whether a qualification is delivered. </w:t>
      </w:r>
      <w:r>
        <w:rPr>
          <w:rFonts w:ascii="Arial" w:eastAsia="Aptos" w:hAnsi="Arial" w:cs="Arial"/>
        </w:rPr>
        <w:t xml:space="preserve">The core factors are </w:t>
      </w:r>
      <w:r w:rsidRPr="00682995">
        <w:rPr>
          <w:rFonts w:ascii="Arial" w:eastAsia="Aptos" w:hAnsi="Arial" w:cs="Arial"/>
        </w:rPr>
        <w:t xml:space="preserve">the costs of </w:t>
      </w:r>
      <w:r>
        <w:rPr>
          <w:rFonts w:ascii="Arial" w:eastAsia="Aptos" w:hAnsi="Arial" w:cs="Arial"/>
        </w:rPr>
        <w:t xml:space="preserve">qualification </w:t>
      </w:r>
      <w:r w:rsidRPr="00682995">
        <w:rPr>
          <w:rFonts w:ascii="Arial" w:eastAsia="Aptos" w:hAnsi="Arial" w:cs="Arial"/>
        </w:rPr>
        <w:t xml:space="preserve">implementation (including facilities and equipment), maintaining </w:t>
      </w:r>
      <w:r>
        <w:rPr>
          <w:rFonts w:ascii="Arial" w:eastAsia="Aptos" w:hAnsi="Arial" w:cs="Arial"/>
        </w:rPr>
        <w:t xml:space="preserve">its </w:t>
      </w:r>
      <w:r w:rsidRPr="00682995">
        <w:rPr>
          <w:rFonts w:ascii="Arial" w:eastAsia="Aptos" w:hAnsi="Arial" w:cs="Arial"/>
        </w:rPr>
        <w:t>currency</w:t>
      </w:r>
      <w:r>
        <w:rPr>
          <w:rFonts w:ascii="Arial" w:eastAsia="Aptos" w:hAnsi="Arial" w:cs="Arial"/>
        </w:rPr>
        <w:t xml:space="preserve"> (</w:t>
      </w:r>
      <w:r w:rsidRPr="00682995">
        <w:rPr>
          <w:rFonts w:ascii="Arial" w:eastAsia="Aptos" w:hAnsi="Arial" w:cs="Arial"/>
        </w:rPr>
        <w:t>in view of regular change</w:t>
      </w:r>
      <w:r>
        <w:rPr>
          <w:rFonts w:ascii="Arial" w:eastAsia="Aptos" w:hAnsi="Arial" w:cs="Arial"/>
        </w:rPr>
        <w:t>)</w:t>
      </w:r>
      <w:r w:rsidRPr="00682995">
        <w:rPr>
          <w:rFonts w:ascii="Arial" w:eastAsia="Aptos" w:hAnsi="Arial" w:cs="Arial"/>
        </w:rPr>
        <w:t xml:space="preserve"> and access to industry experienced teachers in </w:t>
      </w:r>
      <w:r>
        <w:rPr>
          <w:rFonts w:ascii="Arial" w:eastAsia="Aptos" w:hAnsi="Arial" w:cs="Arial"/>
        </w:rPr>
        <w:t>conjunction with</w:t>
      </w:r>
      <w:r w:rsidRPr="00682995">
        <w:rPr>
          <w:rFonts w:ascii="Arial" w:eastAsia="Aptos" w:hAnsi="Arial" w:cs="Arial"/>
        </w:rPr>
        <w:t xml:space="preserve"> </w:t>
      </w:r>
      <w:r w:rsidRPr="002B593B">
        <w:rPr>
          <w:rFonts w:ascii="Arial" w:eastAsia="Aptos" w:hAnsi="Arial" w:cs="Arial"/>
        </w:rPr>
        <w:t xml:space="preserve">uncertain demand from students or employers. </w:t>
      </w:r>
    </w:p>
    <w:p w14:paraId="40257921" w14:textId="77777777" w:rsidR="006327EF" w:rsidRPr="00682995" w:rsidRDefault="006327EF" w:rsidP="006327EF">
      <w:pPr>
        <w:rPr>
          <w:rFonts w:ascii="Arial" w:eastAsia="Aptos" w:hAnsi="Arial" w:cs="Arial"/>
        </w:rPr>
      </w:pPr>
      <w:r w:rsidRPr="002B593B">
        <w:rPr>
          <w:rFonts w:ascii="Arial" w:eastAsia="Aptos" w:hAnsi="Arial" w:cs="Arial"/>
        </w:rPr>
        <w:t>Some courses whose costs are higher than is funded face</w:t>
      </w:r>
      <w:r>
        <w:rPr>
          <w:rFonts w:ascii="Arial" w:eastAsia="Aptos" w:hAnsi="Arial" w:cs="Arial"/>
        </w:rPr>
        <w:t xml:space="preserve"> </w:t>
      </w:r>
      <w:r w:rsidRPr="002B593B">
        <w:rPr>
          <w:rFonts w:ascii="Arial" w:eastAsia="Aptos" w:hAnsi="Arial" w:cs="Arial"/>
        </w:rPr>
        <w:t xml:space="preserve">risks related to insufficient enrolments to cover delivery, high overhead and equipment costs and availability of materials to assist with teaching, all of which impact on delivery. The risk of regular changes to qualification requirements also adds cost into delivery decisions. Likewise, uncertain demand – whether a lack of interest or awareness </w:t>
      </w:r>
      <w:r>
        <w:rPr>
          <w:rFonts w:ascii="Arial" w:eastAsia="Aptos" w:hAnsi="Arial" w:cs="Arial"/>
        </w:rPr>
        <w:t>by</w:t>
      </w:r>
      <w:r w:rsidRPr="002B593B">
        <w:rPr>
          <w:rFonts w:ascii="Arial" w:eastAsia="Aptos" w:hAnsi="Arial" w:cs="Arial"/>
        </w:rPr>
        <w:t xml:space="preserve"> potential students or employers – factor into decision making.</w:t>
      </w:r>
      <w:r w:rsidRPr="00682995">
        <w:rPr>
          <w:rFonts w:ascii="Arial" w:eastAsia="Aptos" w:hAnsi="Arial" w:cs="Arial"/>
        </w:rPr>
        <w:t xml:space="preserve"> </w:t>
      </w:r>
    </w:p>
    <w:p w14:paraId="78A4BF67" w14:textId="77777777" w:rsidR="006327EF" w:rsidRDefault="006327EF" w:rsidP="006327EF">
      <w:pPr>
        <w:rPr>
          <w:rFonts w:ascii="Arial" w:eastAsia="Aptos" w:hAnsi="Arial" w:cs="Arial"/>
        </w:rPr>
      </w:pPr>
      <w:r w:rsidRPr="00682995">
        <w:rPr>
          <w:rFonts w:ascii="Arial" w:eastAsia="Aptos" w:hAnsi="Arial" w:cs="Arial"/>
        </w:rPr>
        <w:t>Regardless of the reasons</w:t>
      </w:r>
      <w:r>
        <w:rPr>
          <w:rFonts w:ascii="Arial" w:eastAsia="Aptos" w:hAnsi="Arial" w:cs="Arial"/>
        </w:rPr>
        <w:t xml:space="preserve">, those </w:t>
      </w:r>
      <w:r w:rsidRPr="00682995">
        <w:rPr>
          <w:rFonts w:ascii="Arial" w:eastAsia="Aptos" w:hAnsi="Arial" w:cs="Arial"/>
        </w:rPr>
        <w:t>industry and education stakeholders who volunteer their time to inform the development of qualifications</w:t>
      </w:r>
      <w:r>
        <w:rPr>
          <w:rFonts w:ascii="Arial" w:eastAsia="Aptos" w:hAnsi="Arial" w:cs="Arial"/>
        </w:rPr>
        <w:t>, which then are not delivered by any RTO to any student,</w:t>
      </w:r>
      <w:r w:rsidRPr="00682995">
        <w:rPr>
          <w:rFonts w:ascii="Arial" w:eastAsia="Aptos" w:hAnsi="Arial" w:cs="Arial"/>
        </w:rPr>
        <w:t xml:space="preserve"> receive </w:t>
      </w:r>
      <w:r>
        <w:rPr>
          <w:rFonts w:ascii="Arial" w:eastAsia="Aptos" w:hAnsi="Arial" w:cs="Arial"/>
        </w:rPr>
        <w:t xml:space="preserve">limited </w:t>
      </w:r>
      <w:r w:rsidRPr="00682995">
        <w:rPr>
          <w:rFonts w:ascii="Arial" w:eastAsia="Aptos" w:hAnsi="Arial" w:cs="Arial"/>
        </w:rPr>
        <w:t>direct benefit from the VET system</w:t>
      </w:r>
      <w:r>
        <w:rPr>
          <w:rFonts w:ascii="Arial" w:eastAsia="Aptos" w:hAnsi="Arial" w:cs="Arial"/>
        </w:rPr>
        <w:t>.</w:t>
      </w:r>
    </w:p>
    <w:p w14:paraId="634FB925" w14:textId="77777777" w:rsidR="006327EF" w:rsidRPr="000A1AF0" w:rsidRDefault="006327EF" w:rsidP="006327EF">
      <w:pPr>
        <w:pStyle w:val="Heading3"/>
      </w:pPr>
      <w:bookmarkStart w:id="128" w:name="_Toc182311801"/>
      <w:bookmarkStart w:id="129" w:name="_Toc182317833"/>
      <w:bookmarkStart w:id="130" w:name="_Toc183643589"/>
      <w:r w:rsidRPr="000A1AF0">
        <w:t xml:space="preserve">Complex and </w:t>
      </w:r>
      <w:r>
        <w:t>r</w:t>
      </w:r>
      <w:r w:rsidRPr="000A1AF0">
        <w:t xml:space="preserve">igid </w:t>
      </w:r>
      <w:r>
        <w:t>a</w:t>
      </w:r>
      <w:r w:rsidRPr="000A1AF0">
        <w:t xml:space="preserve">ssessment </w:t>
      </w:r>
      <w:r>
        <w:t>r</w:t>
      </w:r>
      <w:r w:rsidRPr="000A1AF0">
        <w:t>equirements</w:t>
      </w:r>
      <w:bookmarkEnd w:id="128"/>
      <w:bookmarkEnd w:id="129"/>
      <w:bookmarkEnd w:id="130"/>
    </w:p>
    <w:p w14:paraId="047E9B7C" w14:textId="77777777" w:rsidR="006327EF" w:rsidRPr="00965F9F" w:rsidRDefault="006327EF" w:rsidP="006327EF">
      <w:pPr>
        <w:rPr>
          <w:rFonts w:ascii="Arial" w:hAnsi="Arial" w:cs="Arial"/>
        </w:rPr>
      </w:pPr>
      <w:r>
        <w:rPr>
          <w:rFonts w:ascii="Arial" w:hAnsi="Arial" w:cs="Arial"/>
        </w:rPr>
        <w:t xml:space="preserve">It is possible to have </w:t>
      </w:r>
      <w:r w:rsidRPr="00965F9F">
        <w:rPr>
          <w:rFonts w:ascii="Arial" w:hAnsi="Arial" w:cs="Arial"/>
        </w:rPr>
        <w:t xml:space="preserve">over 1,000 assessable components </w:t>
      </w:r>
      <w:r>
        <w:rPr>
          <w:rFonts w:ascii="Arial" w:hAnsi="Arial" w:cs="Arial"/>
        </w:rPr>
        <w:t>w</w:t>
      </w:r>
      <w:r w:rsidRPr="00965F9F">
        <w:rPr>
          <w:rFonts w:ascii="Arial" w:hAnsi="Arial" w:cs="Arial"/>
        </w:rPr>
        <w:t>ithin a single VET qualification, which an RTO is required to demonstrate have been met for a student to be deemed competent (</w:t>
      </w:r>
      <w:r>
        <w:rPr>
          <w:rFonts w:ascii="Arial" w:hAnsi="Arial" w:cs="Arial"/>
        </w:rPr>
        <w:t xml:space="preserve">further information at </w:t>
      </w:r>
      <w:r w:rsidRPr="00965F9F">
        <w:rPr>
          <w:rFonts w:ascii="Arial" w:hAnsi="Arial" w:cs="Arial"/>
        </w:rPr>
        <w:t xml:space="preserve">Table </w:t>
      </w:r>
      <w:r>
        <w:rPr>
          <w:rFonts w:ascii="Arial" w:hAnsi="Arial" w:cs="Arial"/>
        </w:rPr>
        <w:t xml:space="preserve">D4, </w:t>
      </w:r>
      <w:r w:rsidRPr="00D01DD3">
        <w:rPr>
          <w:rFonts w:ascii="Arial" w:hAnsi="Arial" w:cs="Arial"/>
          <w:b/>
          <w:bCs/>
        </w:rPr>
        <w:t>Appendix D</w:t>
      </w:r>
      <w:r w:rsidRPr="00965F9F">
        <w:rPr>
          <w:rFonts w:ascii="Arial" w:hAnsi="Arial" w:cs="Arial"/>
        </w:rPr>
        <w:t>). Records of assessment also need to be held for quality assurance processes</w:t>
      </w:r>
      <w:r>
        <w:rPr>
          <w:rFonts w:ascii="Arial" w:hAnsi="Arial" w:cs="Arial"/>
        </w:rPr>
        <w:t>, often for many years</w:t>
      </w:r>
      <w:r w:rsidRPr="00965F9F">
        <w:rPr>
          <w:rFonts w:ascii="Arial" w:hAnsi="Arial" w:cs="Arial"/>
        </w:rPr>
        <w:t>.</w:t>
      </w:r>
    </w:p>
    <w:p w14:paraId="081F8BC3" w14:textId="77777777" w:rsidR="006327EF" w:rsidRPr="00965F9F" w:rsidRDefault="006327EF" w:rsidP="006327EF">
      <w:pPr>
        <w:rPr>
          <w:rFonts w:ascii="Arial" w:hAnsi="Arial" w:cs="Arial"/>
        </w:rPr>
      </w:pPr>
      <w:r>
        <w:rPr>
          <w:rFonts w:ascii="Arial" w:hAnsi="Arial" w:cs="Arial"/>
        </w:rPr>
        <w:lastRenderedPageBreak/>
        <w:t>A u</w:t>
      </w:r>
      <w:r w:rsidRPr="00965F9F">
        <w:rPr>
          <w:rFonts w:ascii="Arial" w:hAnsi="Arial" w:cs="Arial"/>
        </w:rPr>
        <w:t>nit of competency typically contain</w:t>
      </w:r>
      <w:r>
        <w:rPr>
          <w:rFonts w:ascii="Arial" w:hAnsi="Arial" w:cs="Arial"/>
        </w:rPr>
        <w:t>s</w:t>
      </w:r>
      <w:r w:rsidRPr="00965F9F">
        <w:rPr>
          <w:rFonts w:ascii="Arial" w:hAnsi="Arial" w:cs="Arial"/>
        </w:rPr>
        <w:t xml:space="preserve"> between 15-20 performance criteria, with additional assessment requirements – all of which are points of assurance of the quality of training, and an auditable requirement under the RTO standards. </w:t>
      </w:r>
    </w:p>
    <w:p w14:paraId="3D4175A8" w14:textId="77777777" w:rsidR="006327EF" w:rsidRPr="00AF2BE9" w:rsidRDefault="006327EF" w:rsidP="006327EF">
      <w:pPr>
        <w:rPr>
          <w:rFonts w:ascii="Arial" w:hAnsi="Arial" w:cs="Arial"/>
        </w:rPr>
      </w:pPr>
      <w:r w:rsidRPr="00AF2BE9">
        <w:rPr>
          <w:rFonts w:ascii="Arial" w:hAnsi="Arial" w:cs="Arial"/>
        </w:rPr>
        <w:t>This means an individual VET qualification can contain hundreds, even thousands</w:t>
      </w:r>
      <w:r>
        <w:rPr>
          <w:rFonts w:ascii="Arial" w:hAnsi="Arial" w:cs="Arial"/>
        </w:rPr>
        <w:t>,</w:t>
      </w:r>
      <w:r w:rsidRPr="00AF2BE9">
        <w:rPr>
          <w:rFonts w:ascii="Arial" w:hAnsi="Arial" w:cs="Arial"/>
        </w:rPr>
        <w:t xml:space="preserve"> of assessable components, which must be mapped by RTOs to their learning and assessment materials when units are updated. </w:t>
      </w:r>
    </w:p>
    <w:p w14:paraId="134B8241" w14:textId="77777777" w:rsidR="006327EF" w:rsidRPr="00E359FF" w:rsidRDefault="006327EF" w:rsidP="006327EF">
      <w:pPr>
        <w:rPr>
          <w:rFonts w:ascii="Arial" w:hAnsi="Arial" w:cs="Arial"/>
        </w:rPr>
      </w:pPr>
      <w:r w:rsidRPr="00E359FF">
        <w:rPr>
          <w:rFonts w:ascii="Arial" w:hAnsi="Arial" w:cs="Arial"/>
        </w:rPr>
        <w:t>This burden of rules and compliance within qualifications is well acknowledged across the VET system. Feedback indicates these have grown over time, as well-intended action by industry developers to manage poor-quality delivery</w:t>
      </w:r>
      <w:r>
        <w:rPr>
          <w:rFonts w:ascii="Arial" w:hAnsi="Arial" w:cs="Arial"/>
        </w:rPr>
        <w:t xml:space="preserve"> by some segments of the RTO market</w:t>
      </w:r>
      <w:r w:rsidRPr="00E359FF">
        <w:rPr>
          <w:rFonts w:ascii="Arial" w:hAnsi="Arial" w:cs="Arial"/>
        </w:rPr>
        <w:t xml:space="preserve">. The result is a compromise on education design and delivery and the growth of a </w:t>
      </w:r>
      <w:r>
        <w:rPr>
          <w:rFonts w:ascii="Arial" w:hAnsi="Arial" w:cs="Arial"/>
        </w:rPr>
        <w:t>‘</w:t>
      </w:r>
      <w:r w:rsidRPr="00E359FF">
        <w:rPr>
          <w:rFonts w:ascii="Arial" w:hAnsi="Arial" w:cs="Arial"/>
        </w:rPr>
        <w:t>tick-and-flick</w:t>
      </w:r>
      <w:r>
        <w:rPr>
          <w:rFonts w:ascii="Arial" w:hAnsi="Arial" w:cs="Arial"/>
        </w:rPr>
        <w:t>’</w:t>
      </w:r>
      <w:r w:rsidRPr="00E359FF">
        <w:rPr>
          <w:rFonts w:ascii="Arial" w:hAnsi="Arial" w:cs="Arial"/>
        </w:rPr>
        <w:t xml:space="preserve"> approach to delivery</w:t>
      </w:r>
      <w:r>
        <w:rPr>
          <w:rFonts w:ascii="Arial" w:hAnsi="Arial" w:cs="Arial"/>
        </w:rPr>
        <w:t>, where RTOs use the detailed assessment requirements as a checklist to tick off, rather than qualifications and units being a reference point against which to create good educational and learning design</w:t>
      </w:r>
      <w:r w:rsidRPr="00E359FF">
        <w:rPr>
          <w:rFonts w:ascii="Arial" w:hAnsi="Arial" w:cs="Arial"/>
        </w:rPr>
        <w:t>.</w:t>
      </w:r>
    </w:p>
    <w:p w14:paraId="52D0B162" w14:textId="77777777" w:rsidR="006327EF" w:rsidRPr="00E359FF" w:rsidRDefault="006327EF" w:rsidP="006327EF">
      <w:pPr>
        <w:rPr>
          <w:rFonts w:ascii="Arial" w:hAnsi="Arial" w:cs="Arial"/>
        </w:rPr>
      </w:pPr>
      <w:r w:rsidRPr="00E359FF">
        <w:rPr>
          <w:rFonts w:ascii="Arial" w:hAnsi="Arial" w:cs="Arial"/>
        </w:rPr>
        <w:t>The highly granular and occupational-specific requirements within qualifications also impact the effectiveness of Recognition of Prior Learning. Many providers indicate that the evidence required from applicants to map to the granular requirements works against the spirit of the policy to recognise skills acquired through work and life.</w:t>
      </w:r>
      <w:r>
        <w:rPr>
          <w:rFonts w:ascii="Arial" w:hAnsi="Arial" w:cs="Arial"/>
        </w:rPr>
        <w:t xml:space="preserve"> This also works against one of the establishing tenets of the competency-based system in Australia, and the connection to skills-based wage progression through formal training or recognition of skills and prior learning.</w:t>
      </w:r>
    </w:p>
    <w:p w14:paraId="2B31D82A" w14:textId="77777777" w:rsidR="006327EF" w:rsidRPr="000A1AF0" w:rsidRDefault="006327EF" w:rsidP="006327EF">
      <w:pPr>
        <w:pStyle w:val="Heading3"/>
      </w:pPr>
      <w:bookmarkStart w:id="131" w:name="_Toc182311802"/>
      <w:bookmarkStart w:id="132" w:name="_Toc182317834"/>
      <w:bookmarkStart w:id="133" w:name="_Toc183643590"/>
      <w:r w:rsidRPr="000A1AF0">
        <w:t xml:space="preserve">High </w:t>
      </w:r>
      <w:r>
        <w:t>t</w:t>
      </w:r>
      <w:r w:rsidRPr="000A1AF0">
        <w:t xml:space="preserve">urnover of </w:t>
      </w:r>
      <w:r>
        <w:t>u</w:t>
      </w:r>
      <w:r w:rsidRPr="000A1AF0">
        <w:t xml:space="preserve">nits and </w:t>
      </w:r>
      <w:r>
        <w:t>q</w:t>
      </w:r>
      <w:r w:rsidRPr="000A1AF0">
        <w:t>ualifications</w:t>
      </w:r>
      <w:bookmarkEnd w:id="131"/>
      <w:bookmarkEnd w:id="132"/>
      <w:bookmarkEnd w:id="133"/>
    </w:p>
    <w:p w14:paraId="323E9BC0" w14:textId="77777777" w:rsidR="006327EF" w:rsidRPr="00E359FF" w:rsidRDefault="006327EF" w:rsidP="006327EF">
      <w:pPr>
        <w:rPr>
          <w:rFonts w:ascii="Arial" w:hAnsi="Arial" w:cs="Arial"/>
        </w:rPr>
      </w:pPr>
      <w:r>
        <w:rPr>
          <w:rFonts w:ascii="Arial" w:hAnsi="Arial" w:cs="Arial"/>
        </w:rPr>
        <w:t>The</w:t>
      </w:r>
      <w:r w:rsidRPr="00E359FF">
        <w:rPr>
          <w:rFonts w:ascii="Arial" w:hAnsi="Arial" w:cs="Arial"/>
        </w:rPr>
        <w:t xml:space="preserve"> regular change</w:t>
      </w:r>
      <w:r>
        <w:rPr>
          <w:rFonts w:ascii="Arial" w:hAnsi="Arial" w:cs="Arial"/>
        </w:rPr>
        <w:t xml:space="preserve"> to units of competency and qualifications (refer Table 3 and Figure 4) </w:t>
      </w:r>
      <w:r w:rsidRPr="00E359FF">
        <w:rPr>
          <w:rFonts w:ascii="Arial" w:hAnsi="Arial" w:cs="Arial"/>
        </w:rPr>
        <w:t>drives change (and cost) for students, RTOs and the sector as a whole.</w:t>
      </w:r>
    </w:p>
    <w:p w14:paraId="26E9DC15" w14:textId="77777777" w:rsidR="006327EF" w:rsidRPr="00E359FF" w:rsidRDefault="006327EF" w:rsidP="006327EF">
      <w:pPr>
        <w:rPr>
          <w:rFonts w:ascii="Arial" w:hAnsi="Arial" w:cs="Arial"/>
          <w:i/>
        </w:rPr>
      </w:pPr>
      <w:r w:rsidRPr="00E359FF">
        <w:rPr>
          <w:rFonts w:ascii="Arial" w:hAnsi="Arial" w:cs="Arial"/>
          <w:i/>
        </w:rPr>
        <w:t xml:space="preserve">Table </w:t>
      </w:r>
      <w:r>
        <w:rPr>
          <w:rFonts w:ascii="Arial" w:hAnsi="Arial" w:cs="Arial"/>
          <w:i/>
        </w:rPr>
        <w:t>3</w:t>
      </w:r>
      <w:r w:rsidRPr="00E359FF">
        <w:rPr>
          <w:rFonts w:ascii="Arial" w:hAnsi="Arial" w:cs="Arial"/>
          <w:i/>
        </w:rPr>
        <w:t>: Percent of current units and qualifications released after 2019</w:t>
      </w:r>
    </w:p>
    <w:tbl>
      <w:tblPr>
        <w:tblStyle w:val="TableGrid"/>
        <w:tblW w:w="0" w:type="auto"/>
        <w:tblLook w:val="04A0" w:firstRow="1" w:lastRow="0" w:firstColumn="1" w:lastColumn="0" w:noHBand="0" w:noVBand="1"/>
      </w:tblPr>
      <w:tblGrid>
        <w:gridCol w:w="3005"/>
        <w:gridCol w:w="3005"/>
        <w:gridCol w:w="3006"/>
      </w:tblGrid>
      <w:tr w:rsidR="006327EF" w14:paraId="6584CC93" w14:textId="77777777" w:rsidTr="00683B4B">
        <w:tc>
          <w:tcPr>
            <w:tcW w:w="3005" w:type="dxa"/>
            <w:shd w:val="clear" w:color="auto" w:fill="457073"/>
          </w:tcPr>
          <w:p w14:paraId="74ACE878" w14:textId="77777777" w:rsidR="006327EF" w:rsidRPr="00E359FF" w:rsidRDefault="006327EF" w:rsidP="00683B4B">
            <w:pPr>
              <w:rPr>
                <w:rFonts w:ascii="Arial" w:hAnsi="Arial" w:cs="Arial"/>
                <w:b/>
                <w:bCs/>
                <w:iCs/>
                <w:color w:val="FFFFFF" w:themeColor="background1"/>
              </w:rPr>
            </w:pPr>
            <w:r w:rsidRPr="00E359FF">
              <w:rPr>
                <w:rFonts w:ascii="Arial" w:hAnsi="Arial" w:cs="Arial"/>
                <w:b/>
                <w:bCs/>
                <w:iCs/>
                <w:color w:val="FFFFFF" w:themeColor="background1"/>
              </w:rPr>
              <w:t>Released since…</w:t>
            </w:r>
          </w:p>
        </w:tc>
        <w:tc>
          <w:tcPr>
            <w:tcW w:w="3005" w:type="dxa"/>
            <w:shd w:val="clear" w:color="auto" w:fill="457073"/>
          </w:tcPr>
          <w:p w14:paraId="285F3171" w14:textId="77777777" w:rsidR="006327EF" w:rsidRPr="00E359FF" w:rsidRDefault="006327EF" w:rsidP="00683B4B">
            <w:pPr>
              <w:rPr>
                <w:rFonts w:ascii="Arial" w:hAnsi="Arial" w:cs="Arial"/>
                <w:b/>
                <w:bCs/>
                <w:iCs/>
                <w:color w:val="FFFFFF" w:themeColor="background1"/>
              </w:rPr>
            </w:pPr>
            <w:r w:rsidRPr="00E359FF">
              <w:rPr>
                <w:rFonts w:ascii="Arial" w:hAnsi="Arial" w:cs="Arial"/>
                <w:b/>
                <w:bCs/>
                <w:iCs/>
                <w:color w:val="FFFFFF" w:themeColor="background1"/>
              </w:rPr>
              <w:t>% of units</w:t>
            </w:r>
          </w:p>
        </w:tc>
        <w:tc>
          <w:tcPr>
            <w:tcW w:w="3006" w:type="dxa"/>
            <w:shd w:val="clear" w:color="auto" w:fill="457073"/>
          </w:tcPr>
          <w:p w14:paraId="66F87A9D" w14:textId="77777777" w:rsidR="006327EF" w:rsidRPr="00E359FF" w:rsidRDefault="006327EF" w:rsidP="00683B4B">
            <w:pPr>
              <w:rPr>
                <w:rFonts w:ascii="Arial" w:hAnsi="Arial" w:cs="Arial"/>
                <w:b/>
                <w:bCs/>
                <w:iCs/>
                <w:color w:val="FFFFFF" w:themeColor="background1"/>
              </w:rPr>
            </w:pPr>
            <w:r w:rsidRPr="00E359FF">
              <w:rPr>
                <w:rFonts w:ascii="Arial" w:hAnsi="Arial" w:cs="Arial"/>
                <w:b/>
                <w:bCs/>
                <w:iCs/>
                <w:color w:val="FFFFFF" w:themeColor="background1"/>
              </w:rPr>
              <w:t>% of qualifications</w:t>
            </w:r>
          </w:p>
        </w:tc>
      </w:tr>
      <w:tr w:rsidR="006327EF" w14:paraId="13230724" w14:textId="77777777" w:rsidTr="00683B4B">
        <w:tc>
          <w:tcPr>
            <w:tcW w:w="3005" w:type="dxa"/>
          </w:tcPr>
          <w:p w14:paraId="32A900B0" w14:textId="77777777" w:rsidR="006327EF" w:rsidRPr="00E359FF" w:rsidRDefault="006327EF" w:rsidP="00683B4B">
            <w:pPr>
              <w:rPr>
                <w:rFonts w:ascii="Arial" w:hAnsi="Arial" w:cs="Arial"/>
                <w:iCs/>
              </w:rPr>
            </w:pPr>
            <w:r w:rsidRPr="00E359FF">
              <w:rPr>
                <w:rFonts w:ascii="Arial" w:hAnsi="Arial" w:cs="Arial"/>
                <w:iCs/>
              </w:rPr>
              <w:t>2019</w:t>
            </w:r>
          </w:p>
        </w:tc>
        <w:tc>
          <w:tcPr>
            <w:tcW w:w="3005" w:type="dxa"/>
          </w:tcPr>
          <w:p w14:paraId="188C3F40" w14:textId="77777777" w:rsidR="006327EF" w:rsidRPr="00E359FF" w:rsidRDefault="006327EF" w:rsidP="00683B4B">
            <w:pPr>
              <w:rPr>
                <w:rFonts w:ascii="Arial" w:hAnsi="Arial" w:cs="Arial"/>
                <w:iCs/>
              </w:rPr>
            </w:pPr>
            <w:r w:rsidRPr="00E359FF">
              <w:rPr>
                <w:rFonts w:ascii="Arial" w:hAnsi="Arial" w:cs="Arial"/>
                <w:iCs/>
              </w:rPr>
              <w:t>71%</w:t>
            </w:r>
          </w:p>
        </w:tc>
        <w:tc>
          <w:tcPr>
            <w:tcW w:w="3006" w:type="dxa"/>
          </w:tcPr>
          <w:p w14:paraId="57632F86" w14:textId="77777777" w:rsidR="006327EF" w:rsidRPr="00E359FF" w:rsidRDefault="006327EF" w:rsidP="00683B4B">
            <w:pPr>
              <w:rPr>
                <w:rFonts w:ascii="Arial" w:hAnsi="Arial" w:cs="Arial"/>
                <w:iCs/>
              </w:rPr>
            </w:pPr>
            <w:r w:rsidRPr="00E359FF">
              <w:rPr>
                <w:rFonts w:ascii="Arial" w:hAnsi="Arial" w:cs="Arial"/>
                <w:iCs/>
              </w:rPr>
              <w:t>81%</w:t>
            </w:r>
          </w:p>
        </w:tc>
      </w:tr>
      <w:tr w:rsidR="006327EF" w14:paraId="31C427F5" w14:textId="77777777" w:rsidTr="00683B4B">
        <w:tc>
          <w:tcPr>
            <w:tcW w:w="3005" w:type="dxa"/>
            <w:shd w:val="clear" w:color="auto" w:fill="B6D2D4"/>
          </w:tcPr>
          <w:p w14:paraId="41D5B34A" w14:textId="77777777" w:rsidR="006327EF" w:rsidRPr="00E359FF" w:rsidRDefault="006327EF" w:rsidP="00683B4B">
            <w:pPr>
              <w:rPr>
                <w:rFonts w:ascii="Arial" w:hAnsi="Arial" w:cs="Arial"/>
                <w:iCs/>
              </w:rPr>
            </w:pPr>
            <w:r w:rsidRPr="00E359FF">
              <w:rPr>
                <w:rFonts w:ascii="Arial" w:hAnsi="Arial" w:cs="Arial"/>
                <w:iCs/>
              </w:rPr>
              <w:t>2020</w:t>
            </w:r>
          </w:p>
        </w:tc>
        <w:tc>
          <w:tcPr>
            <w:tcW w:w="3005" w:type="dxa"/>
            <w:shd w:val="clear" w:color="auto" w:fill="B6D2D4"/>
          </w:tcPr>
          <w:p w14:paraId="3E4BF51A" w14:textId="77777777" w:rsidR="006327EF" w:rsidRPr="00E359FF" w:rsidRDefault="006327EF" w:rsidP="00683B4B">
            <w:pPr>
              <w:rPr>
                <w:rFonts w:ascii="Arial" w:hAnsi="Arial" w:cs="Arial"/>
                <w:iCs/>
              </w:rPr>
            </w:pPr>
            <w:r w:rsidRPr="00E359FF">
              <w:rPr>
                <w:rFonts w:ascii="Arial" w:hAnsi="Arial" w:cs="Arial"/>
                <w:iCs/>
              </w:rPr>
              <w:t>60%</w:t>
            </w:r>
          </w:p>
        </w:tc>
        <w:tc>
          <w:tcPr>
            <w:tcW w:w="3006" w:type="dxa"/>
            <w:shd w:val="clear" w:color="auto" w:fill="B6D2D4"/>
          </w:tcPr>
          <w:p w14:paraId="0306AA69" w14:textId="77777777" w:rsidR="006327EF" w:rsidRPr="00E359FF" w:rsidRDefault="006327EF" w:rsidP="00683B4B">
            <w:pPr>
              <w:rPr>
                <w:rFonts w:ascii="Arial" w:hAnsi="Arial" w:cs="Arial"/>
                <w:iCs/>
              </w:rPr>
            </w:pPr>
            <w:r w:rsidRPr="00E359FF">
              <w:rPr>
                <w:rFonts w:ascii="Arial" w:hAnsi="Arial" w:cs="Arial"/>
                <w:iCs/>
              </w:rPr>
              <w:t>72%</w:t>
            </w:r>
          </w:p>
        </w:tc>
      </w:tr>
      <w:tr w:rsidR="006327EF" w14:paraId="043C4058" w14:textId="77777777" w:rsidTr="00683B4B">
        <w:tc>
          <w:tcPr>
            <w:tcW w:w="3005" w:type="dxa"/>
          </w:tcPr>
          <w:p w14:paraId="4D3DA31E" w14:textId="77777777" w:rsidR="006327EF" w:rsidRPr="00E359FF" w:rsidRDefault="006327EF" w:rsidP="00683B4B">
            <w:pPr>
              <w:rPr>
                <w:rFonts w:ascii="Arial" w:hAnsi="Arial" w:cs="Arial"/>
                <w:iCs/>
              </w:rPr>
            </w:pPr>
            <w:r w:rsidRPr="00E359FF">
              <w:rPr>
                <w:rFonts w:ascii="Arial" w:hAnsi="Arial" w:cs="Arial"/>
                <w:iCs/>
              </w:rPr>
              <w:t>2021</w:t>
            </w:r>
          </w:p>
        </w:tc>
        <w:tc>
          <w:tcPr>
            <w:tcW w:w="3005" w:type="dxa"/>
          </w:tcPr>
          <w:p w14:paraId="50A7A0D2" w14:textId="77777777" w:rsidR="006327EF" w:rsidRPr="00E359FF" w:rsidRDefault="006327EF" w:rsidP="00683B4B">
            <w:pPr>
              <w:rPr>
                <w:rFonts w:ascii="Arial" w:hAnsi="Arial" w:cs="Arial"/>
                <w:iCs/>
              </w:rPr>
            </w:pPr>
            <w:r w:rsidRPr="00E359FF">
              <w:rPr>
                <w:rFonts w:ascii="Arial" w:hAnsi="Arial" w:cs="Arial"/>
                <w:iCs/>
              </w:rPr>
              <w:t>37%</w:t>
            </w:r>
          </w:p>
        </w:tc>
        <w:tc>
          <w:tcPr>
            <w:tcW w:w="3006" w:type="dxa"/>
          </w:tcPr>
          <w:p w14:paraId="49D179D8" w14:textId="77777777" w:rsidR="006327EF" w:rsidRPr="00E359FF" w:rsidRDefault="006327EF" w:rsidP="00683B4B">
            <w:pPr>
              <w:rPr>
                <w:rFonts w:ascii="Arial" w:hAnsi="Arial" w:cs="Arial"/>
                <w:iCs/>
              </w:rPr>
            </w:pPr>
            <w:r w:rsidRPr="00E359FF">
              <w:rPr>
                <w:rFonts w:ascii="Arial" w:hAnsi="Arial" w:cs="Arial"/>
                <w:iCs/>
              </w:rPr>
              <w:t>48%</w:t>
            </w:r>
          </w:p>
        </w:tc>
      </w:tr>
      <w:tr w:rsidR="006327EF" w14:paraId="18A5C4EC" w14:textId="77777777" w:rsidTr="00683B4B">
        <w:tc>
          <w:tcPr>
            <w:tcW w:w="3005" w:type="dxa"/>
            <w:shd w:val="clear" w:color="auto" w:fill="B6D2D4"/>
          </w:tcPr>
          <w:p w14:paraId="167D2086" w14:textId="77777777" w:rsidR="006327EF" w:rsidRPr="00E359FF" w:rsidRDefault="006327EF" w:rsidP="00683B4B">
            <w:pPr>
              <w:rPr>
                <w:rFonts w:ascii="Arial" w:hAnsi="Arial" w:cs="Arial"/>
                <w:iCs/>
              </w:rPr>
            </w:pPr>
            <w:r w:rsidRPr="00E359FF">
              <w:rPr>
                <w:rFonts w:ascii="Arial" w:hAnsi="Arial" w:cs="Arial"/>
                <w:iCs/>
              </w:rPr>
              <w:t>2022</w:t>
            </w:r>
          </w:p>
        </w:tc>
        <w:tc>
          <w:tcPr>
            <w:tcW w:w="3005" w:type="dxa"/>
            <w:shd w:val="clear" w:color="auto" w:fill="B6D2D4"/>
          </w:tcPr>
          <w:p w14:paraId="59558321" w14:textId="77777777" w:rsidR="006327EF" w:rsidRPr="00E359FF" w:rsidRDefault="006327EF" w:rsidP="00683B4B">
            <w:pPr>
              <w:rPr>
                <w:rFonts w:ascii="Arial" w:hAnsi="Arial" w:cs="Arial"/>
                <w:iCs/>
              </w:rPr>
            </w:pPr>
            <w:r w:rsidRPr="00E359FF">
              <w:rPr>
                <w:rFonts w:ascii="Arial" w:hAnsi="Arial" w:cs="Arial"/>
                <w:iCs/>
              </w:rPr>
              <w:t>23%</w:t>
            </w:r>
          </w:p>
        </w:tc>
        <w:tc>
          <w:tcPr>
            <w:tcW w:w="3006" w:type="dxa"/>
            <w:shd w:val="clear" w:color="auto" w:fill="B6D2D4"/>
          </w:tcPr>
          <w:p w14:paraId="409469A5" w14:textId="77777777" w:rsidR="006327EF" w:rsidRPr="00E359FF" w:rsidRDefault="006327EF" w:rsidP="00683B4B">
            <w:pPr>
              <w:rPr>
                <w:rFonts w:ascii="Arial" w:hAnsi="Arial" w:cs="Arial"/>
                <w:iCs/>
              </w:rPr>
            </w:pPr>
            <w:r w:rsidRPr="00E359FF">
              <w:rPr>
                <w:rFonts w:ascii="Arial" w:hAnsi="Arial" w:cs="Arial"/>
                <w:iCs/>
              </w:rPr>
              <w:t>29%</w:t>
            </w:r>
          </w:p>
        </w:tc>
      </w:tr>
      <w:tr w:rsidR="006327EF" w14:paraId="5BC0EBC1" w14:textId="77777777" w:rsidTr="00683B4B">
        <w:tc>
          <w:tcPr>
            <w:tcW w:w="3005" w:type="dxa"/>
          </w:tcPr>
          <w:p w14:paraId="2A804D61" w14:textId="77777777" w:rsidR="006327EF" w:rsidRPr="00E359FF" w:rsidRDefault="006327EF" w:rsidP="00683B4B">
            <w:pPr>
              <w:rPr>
                <w:rFonts w:ascii="Arial" w:hAnsi="Arial" w:cs="Arial"/>
                <w:iCs/>
              </w:rPr>
            </w:pPr>
            <w:r w:rsidRPr="00E359FF">
              <w:rPr>
                <w:rFonts w:ascii="Arial" w:hAnsi="Arial" w:cs="Arial"/>
                <w:iCs/>
              </w:rPr>
              <w:t>2023</w:t>
            </w:r>
          </w:p>
        </w:tc>
        <w:tc>
          <w:tcPr>
            <w:tcW w:w="3005" w:type="dxa"/>
          </w:tcPr>
          <w:p w14:paraId="17254C32" w14:textId="77777777" w:rsidR="006327EF" w:rsidRPr="00E359FF" w:rsidRDefault="006327EF" w:rsidP="00683B4B">
            <w:pPr>
              <w:rPr>
                <w:rFonts w:ascii="Arial" w:hAnsi="Arial" w:cs="Arial"/>
                <w:iCs/>
              </w:rPr>
            </w:pPr>
            <w:r w:rsidRPr="00E359FF">
              <w:rPr>
                <w:rFonts w:ascii="Arial" w:hAnsi="Arial" w:cs="Arial"/>
                <w:iCs/>
              </w:rPr>
              <w:t>3%</w:t>
            </w:r>
          </w:p>
        </w:tc>
        <w:tc>
          <w:tcPr>
            <w:tcW w:w="3006" w:type="dxa"/>
          </w:tcPr>
          <w:p w14:paraId="0CE8D85C" w14:textId="77777777" w:rsidR="006327EF" w:rsidRPr="00E359FF" w:rsidRDefault="006327EF" w:rsidP="00683B4B">
            <w:pPr>
              <w:rPr>
                <w:rFonts w:ascii="Arial" w:hAnsi="Arial" w:cs="Arial"/>
                <w:iCs/>
              </w:rPr>
            </w:pPr>
            <w:r w:rsidRPr="00E359FF">
              <w:rPr>
                <w:rFonts w:ascii="Arial" w:hAnsi="Arial" w:cs="Arial"/>
                <w:iCs/>
              </w:rPr>
              <w:t>5%</w:t>
            </w:r>
          </w:p>
        </w:tc>
      </w:tr>
      <w:tr w:rsidR="006327EF" w14:paraId="227E259B" w14:textId="77777777" w:rsidTr="00683B4B">
        <w:tc>
          <w:tcPr>
            <w:tcW w:w="3005" w:type="dxa"/>
            <w:shd w:val="clear" w:color="auto" w:fill="B6D2D4"/>
          </w:tcPr>
          <w:p w14:paraId="13213D02" w14:textId="77777777" w:rsidR="006327EF" w:rsidRPr="00E359FF" w:rsidRDefault="006327EF" w:rsidP="00683B4B">
            <w:pPr>
              <w:rPr>
                <w:rFonts w:ascii="Arial" w:hAnsi="Arial" w:cs="Arial"/>
                <w:iCs/>
              </w:rPr>
            </w:pPr>
            <w:r w:rsidRPr="00E359FF">
              <w:rPr>
                <w:rFonts w:ascii="Arial" w:hAnsi="Arial" w:cs="Arial"/>
                <w:iCs/>
              </w:rPr>
              <w:t>2024</w:t>
            </w:r>
          </w:p>
        </w:tc>
        <w:tc>
          <w:tcPr>
            <w:tcW w:w="3005" w:type="dxa"/>
            <w:shd w:val="clear" w:color="auto" w:fill="B6D2D4"/>
          </w:tcPr>
          <w:p w14:paraId="7D2E2CCC" w14:textId="77777777" w:rsidR="006327EF" w:rsidRPr="00E359FF" w:rsidRDefault="006327EF" w:rsidP="00683B4B">
            <w:pPr>
              <w:rPr>
                <w:rFonts w:ascii="Arial" w:hAnsi="Arial" w:cs="Arial"/>
                <w:iCs/>
              </w:rPr>
            </w:pPr>
            <w:r w:rsidRPr="00E359FF">
              <w:rPr>
                <w:rFonts w:ascii="Arial" w:hAnsi="Arial" w:cs="Arial"/>
                <w:iCs/>
              </w:rPr>
              <w:t>0%</w:t>
            </w:r>
          </w:p>
        </w:tc>
        <w:tc>
          <w:tcPr>
            <w:tcW w:w="3006" w:type="dxa"/>
            <w:shd w:val="clear" w:color="auto" w:fill="B6D2D4"/>
          </w:tcPr>
          <w:p w14:paraId="6F797B5A" w14:textId="77777777" w:rsidR="006327EF" w:rsidRPr="00E359FF" w:rsidRDefault="006327EF" w:rsidP="00683B4B">
            <w:pPr>
              <w:rPr>
                <w:rFonts w:ascii="Arial" w:hAnsi="Arial" w:cs="Arial"/>
                <w:iCs/>
              </w:rPr>
            </w:pPr>
            <w:r w:rsidRPr="00E359FF">
              <w:rPr>
                <w:rFonts w:ascii="Arial" w:hAnsi="Arial" w:cs="Arial"/>
                <w:iCs/>
              </w:rPr>
              <w:t>1%</w:t>
            </w:r>
          </w:p>
        </w:tc>
      </w:tr>
    </w:tbl>
    <w:p w14:paraId="5C75732A" w14:textId="77777777" w:rsidR="006327EF" w:rsidRDefault="006327EF" w:rsidP="006327EF">
      <w:pPr>
        <w:rPr>
          <w:rFonts w:ascii="Arial" w:hAnsi="Arial" w:cs="Arial"/>
          <w:sz w:val="20"/>
          <w:szCs w:val="20"/>
        </w:rPr>
      </w:pPr>
      <w:r w:rsidRPr="00E359FF">
        <w:rPr>
          <w:rFonts w:ascii="Arial" w:hAnsi="Arial" w:cs="Arial"/>
          <w:sz w:val="20"/>
          <w:szCs w:val="20"/>
        </w:rPr>
        <w:t xml:space="preserve">Source: Victorian Skills Authority internal analysis for the </w:t>
      </w:r>
      <w:r>
        <w:rPr>
          <w:rFonts w:ascii="Arial" w:hAnsi="Arial" w:cs="Arial"/>
          <w:sz w:val="20"/>
          <w:szCs w:val="20"/>
        </w:rPr>
        <w:t>QRDG</w:t>
      </w:r>
    </w:p>
    <w:p w14:paraId="20CFF384" w14:textId="77777777" w:rsidR="006327EF" w:rsidRDefault="006327EF" w:rsidP="006327EF">
      <w:pPr>
        <w:rPr>
          <w:rFonts w:ascii="Arial" w:hAnsi="Arial" w:cs="Arial"/>
          <w:sz w:val="20"/>
          <w:szCs w:val="20"/>
        </w:rPr>
      </w:pPr>
    </w:p>
    <w:p w14:paraId="64BDDFF3" w14:textId="77777777" w:rsidR="006327EF" w:rsidRDefault="006327EF" w:rsidP="006327EF">
      <w:pPr>
        <w:rPr>
          <w:rFonts w:ascii="Arial" w:hAnsi="Arial" w:cs="Arial"/>
          <w:sz w:val="20"/>
          <w:szCs w:val="20"/>
        </w:rPr>
      </w:pPr>
    </w:p>
    <w:p w14:paraId="634554AD" w14:textId="77777777" w:rsidR="006327EF" w:rsidRDefault="006327EF" w:rsidP="006327EF">
      <w:pPr>
        <w:rPr>
          <w:rFonts w:ascii="Arial" w:hAnsi="Arial" w:cs="Arial"/>
          <w:sz w:val="20"/>
          <w:szCs w:val="20"/>
        </w:rPr>
      </w:pPr>
    </w:p>
    <w:p w14:paraId="75CE6429" w14:textId="77777777" w:rsidR="006327EF" w:rsidRDefault="006327EF" w:rsidP="006327EF">
      <w:pPr>
        <w:rPr>
          <w:rFonts w:ascii="Arial" w:hAnsi="Arial" w:cs="Arial"/>
          <w:sz w:val="20"/>
          <w:szCs w:val="20"/>
        </w:rPr>
      </w:pPr>
    </w:p>
    <w:p w14:paraId="09E567A4" w14:textId="77777777" w:rsidR="006327EF" w:rsidRDefault="006327EF" w:rsidP="006327EF">
      <w:pPr>
        <w:rPr>
          <w:rFonts w:ascii="Arial" w:hAnsi="Arial" w:cs="Arial"/>
          <w:sz w:val="20"/>
          <w:szCs w:val="20"/>
        </w:rPr>
      </w:pPr>
    </w:p>
    <w:p w14:paraId="40C5C409" w14:textId="77777777" w:rsidR="006327EF" w:rsidRPr="00E359FF" w:rsidRDefault="006327EF" w:rsidP="006327EF">
      <w:pPr>
        <w:pStyle w:val="Figure"/>
        <w:rPr>
          <w:rFonts w:ascii="Arial" w:hAnsi="Arial" w:cs="Arial"/>
        </w:rPr>
      </w:pPr>
      <w:r w:rsidRPr="00E359FF">
        <w:rPr>
          <w:rFonts w:ascii="Arial" w:hAnsi="Arial" w:cs="Arial"/>
        </w:rPr>
        <w:lastRenderedPageBreak/>
        <w:t>Figure 4: Number of units of competency released by year, 1998-2023</w:t>
      </w:r>
    </w:p>
    <w:p w14:paraId="7DFE75B7" w14:textId="77777777" w:rsidR="006327EF" w:rsidRDefault="006327EF" w:rsidP="006327EF">
      <w:r>
        <w:rPr>
          <w:noProof/>
        </w:rPr>
        <w:drawing>
          <wp:inline distT="0" distB="0" distL="0" distR="0" wp14:anchorId="67648435" wp14:editId="1630C3E4">
            <wp:extent cx="5694630" cy="2743200"/>
            <wp:effectExtent l="0" t="0" r="1905" b="0"/>
            <wp:docPr id="387824976" name="Chart 1">
              <a:extLst xmlns:a="http://schemas.openxmlformats.org/drawingml/2006/main">
                <a:ext uri="{FF2B5EF4-FFF2-40B4-BE49-F238E27FC236}">
                  <a16:creationId xmlns:a16="http://schemas.microsoft.com/office/drawing/2014/main" id="{DD45A410-1434-B8A7-60B3-46D09947D5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25F6F5A1" w14:textId="77777777" w:rsidR="006327EF" w:rsidRPr="00E359FF" w:rsidRDefault="006327EF" w:rsidP="006327EF">
      <w:pPr>
        <w:rPr>
          <w:rFonts w:ascii="Arial" w:hAnsi="Arial" w:cs="Arial"/>
          <w:sz w:val="20"/>
          <w:szCs w:val="20"/>
        </w:rPr>
      </w:pPr>
      <w:r w:rsidRPr="00E359FF">
        <w:rPr>
          <w:rFonts w:ascii="Arial" w:hAnsi="Arial" w:cs="Arial"/>
          <w:sz w:val="20"/>
          <w:szCs w:val="20"/>
        </w:rPr>
        <w:t xml:space="preserve">Source: Victorian Skills Authority internal analysis for the </w:t>
      </w:r>
      <w:r>
        <w:rPr>
          <w:rFonts w:ascii="Arial" w:hAnsi="Arial" w:cs="Arial"/>
          <w:sz w:val="20"/>
          <w:szCs w:val="20"/>
        </w:rPr>
        <w:t>QRDG</w:t>
      </w:r>
    </w:p>
    <w:p w14:paraId="0E39D69E" w14:textId="77777777" w:rsidR="006327EF" w:rsidRPr="00E359FF" w:rsidRDefault="006327EF" w:rsidP="006327EF">
      <w:pPr>
        <w:rPr>
          <w:rFonts w:ascii="Arial" w:hAnsi="Arial" w:cs="Arial"/>
        </w:rPr>
      </w:pPr>
      <w:r w:rsidRPr="00E359FF">
        <w:rPr>
          <w:rFonts w:ascii="Arial" w:hAnsi="Arial" w:cs="Arial"/>
        </w:rPr>
        <w:t>This arises from the high number of assessable requirements within a unit and across qualifications. Changes in these requirements, often due to evolution in work practices or technologies, trigger change as they form the core endorsed elements of a qualification.</w:t>
      </w:r>
      <w:r w:rsidRPr="00E359FF" w:rsidDel="00514D0D">
        <w:rPr>
          <w:rStyle w:val="CommentReference"/>
          <w:rFonts w:ascii="Arial" w:hAnsi="Arial" w:cs="Arial"/>
        </w:rPr>
        <w:t xml:space="preserve"> </w:t>
      </w:r>
      <w:r w:rsidRPr="00E359FF">
        <w:rPr>
          <w:rFonts w:ascii="Arial" w:hAnsi="Arial" w:cs="Arial"/>
        </w:rPr>
        <w:t>Governments and RTOs must divert</w:t>
      </w:r>
      <w:r>
        <w:rPr>
          <w:rFonts w:ascii="Arial" w:hAnsi="Arial" w:cs="Arial"/>
        </w:rPr>
        <w:t xml:space="preserve"> often substantial</w:t>
      </w:r>
      <w:r w:rsidRPr="00E359FF">
        <w:rPr>
          <w:rFonts w:ascii="Arial" w:hAnsi="Arial" w:cs="Arial"/>
        </w:rPr>
        <w:t xml:space="preserve"> resources to update </w:t>
      </w:r>
      <w:r>
        <w:rPr>
          <w:rFonts w:ascii="Arial" w:hAnsi="Arial" w:cs="Arial"/>
        </w:rPr>
        <w:t>all required delivery resources as a result of these sometimes minor changes</w:t>
      </w:r>
      <w:r w:rsidRPr="00E359FF">
        <w:rPr>
          <w:rFonts w:ascii="Arial" w:hAnsi="Arial" w:cs="Arial"/>
        </w:rPr>
        <w:t xml:space="preserve">. The costs incurred across the VET system draws resources away from more valuable activity, including high-quality design and delivery, and improving the student experience. </w:t>
      </w:r>
    </w:p>
    <w:p w14:paraId="5BEB168E" w14:textId="77777777" w:rsidR="006327EF" w:rsidRPr="000A1AF0" w:rsidRDefault="006327EF" w:rsidP="006327EF">
      <w:pPr>
        <w:pStyle w:val="Heading3"/>
      </w:pPr>
      <w:bookmarkStart w:id="134" w:name="_Toc182311803"/>
      <w:bookmarkStart w:id="135" w:name="_Toc182317835"/>
      <w:bookmarkStart w:id="136" w:name="_Toc183643591"/>
      <w:r w:rsidRPr="000A1AF0">
        <w:t xml:space="preserve">Lack of </w:t>
      </w:r>
      <w:r>
        <w:t>g</w:t>
      </w:r>
      <w:r w:rsidRPr="000A1AF0">
        <w:t xml:space="preserve">uidance for </w:t>
      </w:r>
      <w:r>
        <w:t>course delivery</w:t>
      </w:r>
      <w:bookmarkEnd w:id="134"/>
      <w:bookmarkEnd w:id="135"/>
      <w:bookmarkEnd w:id="136"/>
    </w:p>
    <w:p w14:paraId="64CD3766" w14:textId="77777777" w:rsidR="006327EF" w:rsidRPr="00E359FF" w:rsidRDefault="006327EF" w:rsidP="006327EF">
      <w:pPr>
        <w:rPr>
          <w:rFonts w:ascii="Arial" w:hAnsi="Arial" w:cs="Arial"/>
        </w:rPr>
      </w:pPr>
      <w:r w:rsidRPr="00E359FF">
        <w:rPr>
          <w:rFonts w:ascii="Arial" w:hAnsi="Arial" w:cs="Arial"/>
        </w:rPr>
        <w:t xml:space="preserve">A key challenge reported by stakeholders – in particular, industry and RTOs - during engagement by the </w:t>
      </w:r>
      <w:r>
        <w:rPr>
          <w:rFonts w:ascii="Arial" w:hAnsi="Arial" w:cs="Arial"/>
        </w:rPr>
        <w:t>QRDG</w:t>
      </w:r>
      <w:r w:rsidRPr="00E359FF" w:rsidDel="00F443AE">
        <w:rPr>
          <w:rFonts w:ascii="Arial" w:hAnsi="Arial" w:cs="Arial"/>
        </w:rPr>
        <w:t xml:space="preserve"> </w:t>
      </w:r>
      <w:r w:rsidRPr="00E359FF">
        <w:rPr>
          <w:rFonts w:ascii="Arial" w:hAnsi="Arial" w:cs="Arial"/>
        </w:rPr>
        <w:t xml:space="preserve">was the disconnect between the design of qualifications by industry and the delivery of qualifications by RTOs. </w:t>
      </w:r>
    </w:p>
    <w:p w14:paraId="2FD340E3" w14:textId="77777777" w:rsidR="006327EF" w:rsidRPr="00E359FF" w:rsidRDefault="006327EF" w:rsidP="006327EF">
      <w:pPr>
        <w:rPr>
          <w:rFonts w:ascii="Arial" w:hAnsi="Arial" w:cs="Arial"/>
        </w:rPr>
      </w:pPr>
      <w:r w:rsidRPr="00E359FF">
        <w:rPr>
          <w:rFonts w:ascii="Arial" w:hAnsi="Arial" w:cs="Arial"/>
        </w:rPr>
        <w:t xml:space="preserve">A key </w:t>
      </w:r>
      <w:r>
        <w:rPr>
          <w:rFonts w:ascii="Arial" w:hAnsi="Arial" w:cs="Arial"/>
        </w:rPr>
        <w:t>underpinning design intent</w:t>
      </w:r>
      <w:r w:rsidRPr="00E359FF">
        <w:rPr>
          <w:rFonts w:ascii="Arial" w:hAnsi="Arial" w:cs="Arial"/>
        </w:rPr>
        <w:t xml:space="preserve"> of Australia’s VET qualifications model is its </w:t>
      </w:r>
      <w:r>
        <w:rPr>
          <w:rFonts w:ascii="Arial" w:hAnsi="Arial" w:cs="Arial"/>
        </w:rPr>
        <w:t>focus on describing the outcomes of training</w:t>
      </w:r>
      <w:r w:rsidRPr="00E359FF">
        <w:rPr>
          <w:rFonts w:ascii="Arial" w:hAnsi="Arial" w:cs="Arial"/>
        </w:rPr>
        <w:t>, designed to give RTOs the ability to contextualise learning and training to meet local circumstances, of students, employers or community. Over time, most likely to guard against poor delivery by a small number of RTOs, requirements</w:t>
      </w:r>
      <w:r>
        <w:rPr>
          <w:rFonts w:ascii="Arial" w:hAnsi="Arial" w:cs="Arial"/>
        </w:rPr>
        <w:t xml:space="preserve"> within units of competency and associated assessment requirements</w:t>
      </w:r>
      <w:r w:rsidRPr="00E359FF">
        <w:rPr>
          <w:rFonts w:ascii="Arial" w:hAnsi="Arial" w:cs="Arial"/>
        </w:rPr>
        <w:t xml:space="preserve"> have </w:t>
      </w:r>
      <w:r>
        <w:rPr>
          <w:rFonts w:ascii="Arial" w:hAnsi="Arial" w:cs="Arial"/>
        </w:rPr>
        <w:t>grown in number and specificity</w:t>
      </w:r>
      <w:r w:rsidRPr="00E359FF">
        <w:rPr>
          <w:rFonts w:ascii="Arial" w:hAnsi="Arial" w:cs="Arial"/>
        </w:rPr>
        <w:t xml:space="preserve">, compromising local responsiveness. </w:t>
      </w:r>
    </w:p>
    <w:p w14:paraId="566D0F78" w14:textId="77777777" w:rsidR="006327EF" w:rsidRDefault="006327EF" w:rsidP="006327EF">
      <w:pPr>
        <w:rPr>
          <w:rFonts w:ascii="Arial" w:hAnsi="Arial" w:cs="Arial"/>
        </w:rPr>
      </w:pPr>
      <w:r w:rsidRPr="00E359FF">
        <w:rPr>
          <w:rFonts w:ascii="Arial" w:hAnsi="Arial" w:cs="Arial"/>
        </w:rPr>
        <w:t>A key feature of qualification reform is to reduce this prescriptive approach so that RTOs</w:t>
      </w:r>
      <w:r w:rsidRPr="00E359FF" w:rsidDel="00BA6C25">
        <w:rPr>
          <w:rFonts w:ascii="Arial" w:hAnsi="Arial" w:cs="Arial"/>
        </w:rPr>
        <w:t xml:space="preserve"> </w:t>
      </w:r>
      <w:r w:rsidRPr="00E359FF">
        <w:rPr>
          <w:rFonts w:ascii="Arial" w:hAnsi="Arial" w:cs="Arial"/>
        </w:rPr>
        <w:t>can genuinely respond with the best teaching and learning</w:t>
      </w:r>
      <w:r>
        <w:rPr>
          <w:rFonts w:ascii="Arial" w:hAnsi="Arial" w:cs="Arial"/>
        </w:rPr>
        <w:t xml:space="preserve"> approach, without being unhelpfully constrained by excessive requirements in units of competency and qualifications, or having to constantly respond to administrative updates</w:t>
      </w:r>
      <w:r w:rsidRPr="00E359FF">
        <w:rPr>
          <w:rFonts w:ascii="Arial" w:hAnsi="Arial" w:cs="Arial"/>
        </w:rPr>
        <w:t>.</w:t>
      </w:r>
    </w:p>
    <w:p w14:paraId="30F7419E" w14:textId="77777777" w:rsidR="006327EF" w:rsidRPr="00E359FF" w:rsidRDefault="006327EF" w:rsidP="006327EF">
      <w:pPr>
        <w:rPr>
          <w:rFonts w:ascii="Arial" w:hAnsi="Arial" w:cs="Arial"/>
        </w:rPr>
      </w:pPr>
      <w:r w:rsidRPr="00E359FF">
        <w:rPr>
          <w:rFonts w:ascii="Arial" w:hAnsi="Arial" w:cs="Arial"/>
        </w:rPr>
        <w:lastRenderedPageBreak/>
        <w:t xml:space="preserve">Stabilising change of qualifications would also give RTOs scope to develop high quality learning resources to lift education and training quality. </w:t>
      </w:r>
    </w:p>
    <w:p w14:paraId="189D07C4" w14:textId="77777777" w:rsidR="006327EF" w:rsidRPr="00E359FF" w:rsidRDefault="006327EF" w:rsidP="006327EF">
      <w:pPr>
        <w:rPr>
          <w:rFonts w:ascii="Arial" w:hAnsi="Arial" w:cs="Arial"/>
        </w:rPr>
      </w:pPr>
      <w:r w:rsidRPr="00E359FF">
        <w:rPr>
          <w:rFonts w:ascii="Arial" w:hAnsi="Arial" w:cs="Arial"/>
        </w:rPr>
        <w:t xml:space="preserve">The </w:t>
      </w:r>
      <w:r>
        <w:rPr>
          <w:rFonts w:ascii="Arial" w:hAnsi="Arial" w:cs="Arial"/>
        </w:rPr>
        <w:t>QRDG</w:t>
      </w:r>
      <w:r w:rsidRPr="00E359FF">
        <w:rPr>
          <w:rFonts w:ascii="Arial" w:hAnsi="Arial" w:cs="Arial"/>
        </w:rPr>
        <w:t xml:space="preserve"> recognises that the current requirements and rules are used in many ways for quality assurance as well as quasi-curriculum. Introducing flexibility in qualifications needs to be well planned and must work in conjunction with quality, funding and accountability processes in VET. Consistent with the purpose-driven qualification principles, the release from specification and rules will be context dependent, however, must be a general priority, as discussed later in this report.</w:t>
      </w:r>
    </w:p>
    <w:p w14:paraId="5B3FBAF9" w14:textId="77777777" w:rsidR="006327EF" w:rsidRPr="005A387A" w:rsidRDefault="006327EF" w:rsidP="006327EF">
      <w:pPr>
        <w:pStyle w:val="Heading2"/>
      </w:pPr>
      <w:bookmarkStart w:id="137" w:name="_Toc183643592"/>
      <w:r>
        <w:t>Catalyst for change</w:t>
      </w:r>
      <w:bookmarkEnd w:id="137"/>
    </w:p>
    <w:p w14:paraId="36F4DB51" w14:textId="77777777" w:rsidR="006327EF" w:rsidRPr="003C3857" w:rsidRDefault="006327EF" w:rsidP="006327EF">
      <w:pPr>
        <w:rPr>
          <w:rFonts w:ascii="Arial" w:eastAsia="Aptos" w:hAnsi="Arial" w:cs="Arial"/>
        </w:rPr>
      </w:pPr>
      <w:r w:rsidRPr="003C3857">
        <w:rPr>
          <w:rFonts w:ascii="Arial" w:eastAsia="Aptos" w:hAnsi="Arial" w:cs="Arial"/>
        </w:rPr>
        <w:t xml:space="preserve">The growth </w:t>
      </w:r>
      <w:r>
        <w:rPr>
          <w:rFonts w:ascii="Arial" w:eastAsia="Aptos" w:hAnsi="Arial" w:cs="Arial"/>
        </w:rPr>
        <w:t xml:space="preserve">in the number of </w:t>
      </w:r>
      <w:r w:rsidRPr="003C3857">
        <w:rPr>
          <w:rFonts w:ascii="Arial" w:eastAsia="Aptos" w:hAnsi="Arial" w:cs="Arial"/>
        </w:rPr>
        <w:t xml:space="preserve">qualifications occurred </w:t>
      </w:r>
      <w:r>
        <w:rPr>
          <w:rFonts w:ascii="Arial" w:eastAsia="Aptos" w:hAnsi="Arial" w:cs="Arial"/>
        </w:rPr>
        <w:t xml:space="preserve">during a </w:t>
      </w:r>
      <w:r w:rsidRPr="003C3857">
        <w:rPr>
          <w:rFonts w:ascii="Arial" w:eastAsia="Aptos" w:hAnsi="Arial" w:cs="Arial"/>
        </w:rPr>
        <w:t xml:space="preserve">time </w:t>
      </w:r>
      <w:r>
        <w:rPr>
          <w:rFonts w:ascii="Arial" w:eastAsia="Aptos" w:hAnsi="Arial" w:cs="Arial"/>
        </w:rPr>
        <w:t xml:space="preserve">when </w:t>
      </w:r>
      <w:r w:rsidRPr="003C3857">
        <w:rPr>
          <w:rFonts w:ascii="Arial" w:eastAsia="Aptos" w:hAnsi="Arial" w:cs="Arial"/>
        </w:rPr>
        <w:t xml:space="preserve">national policies for VET were designed to support students and employers </w:t>
      </w:r>
      <w:r>
        <w:rPr>
          <w:rFonts w:ascii="Arial" w:eastAsia="Aptos" w:hAnsi="Arial" w:cs="Arial"/>
        </w:rPr>
        <w:t xml:space="preserve">in their course </w:t>
      </w:r>
      <w:r w:rsidRPr="003C3857">
        <w:rPr>
          <w:rFonts w:ascii="Arial" w:eastAsia="Aptos" w:hAnsi="Arial" w:cs="Arial"/>
        </w:rPr>
        <w:t>choice</w:t>
      </w:r>
      <w:r>
        <w:rPr>
          <w:rFonts w:ascii="Arial" w:eastAsia="Aptos" w:hAnsi="Arial" w:cs="Arial"/>
        </w:rPr>
        <w:t>s</w:t>
      </w:r>
      <w:r w:rsidRPr="003C3857">
        <w:rPr>
          <w:rFonts w:ascii="Arial" w:eastAsia="Aptos" w:hAnsi="Arial" w:cs="Arial"/>
        </w:rPr>
        <w:t>, with platforms available at that time, such as</w:t>
      </w:r>
      <w:r>
        <w:rPr>
          <w:rFonts w:ascii="Arial" w:eastAsia="Aptos" w:hAnsi="Arial" w:cs="Arial"/>
        </w:rPr>
        <w:t xml:space="preserve"> the Australian Government’s</w:t>
      </w:r>
      <w:r w:rsidRPr="003C3857">
        <w:rPr>
          <w:rFonts w:ascii="Arial" w:eastAsia="Aptos" w:hAnsi="Arial" w:cs="Arial"/>
        </w:rPr>
        <w:t xml:space="preserve"> MySkills</w:t>
      </w:r>
      <w:r>
        <w:rPr>
          <w:rFonts w:ascii="Arial" w:eastAsia="Aptos" w:hAnsi="Arial" w:cs="Arial"/>
        </w:rPr>
        <w:t xml:space="preserve"> website focused on informing consumers of VET</w:t>
      </w:r>
      <w:r w:rsidRPr="003C3857">
        <w:rPr>
          <w:rFonts w:ascii="Arial" w:eastAsia="Aptos" w:hAnsi="Arial" w:cs="Arial"/>
        </w:rPr>
        <w:t xml:space="preserve">. </w:t>
      </w:r>
    </w:p>
    <w:p w14:paraId="6A8E8BBD" w14:textId="77777777" w:rsidR="006327EF" w:rsidRPr="003C3857" w:rsidRDefault="006327EF" w:rsidP="006327EF">
      <w:pPr>
        <w:rPr>
          <w:rFonts w:ascii="Arial" w:eastAsia="Aptos" w:hAnsi="Arial" w:cs="Arial"/>
        </w:rPr>
      </w:pPr>
      <w:r w:rsidRPr="003C3857">
        <w:rPr>
          <w:rFonts w:ascii="Arial" w:eastAsia="Aptos" w:hAnsi="Arial" w:cs="Arial"/>
        </w:rPr>
        <w:t>Governments, in the main, are moving to strategic planning to guide the economic and social success from VET, as reflected in national and state skills plans. This signals that such a wide array of qualifications is no longer needed</w:t>
      </w:r>
      <w:r>
        <w:rPr>
          <w:rFonts w:ascii="Arial" w:eastAsia="Aptos" w:hAnsi="Arial" w:cs="Arial"/>
        </w:rPr>
        <w:t>, and a more strategic approach to qualification design will help transform how VET supports future economic growth</w:t>
      </w:r>
      <w:r w:rsidRPr="003C3857">
        <w:rPr>
          <w:rFonts w:ascii="Arial" w:eastAsia="Aptos" w:hAnsi="Arial" w:cs="Arial"/>
        </w:rPr>
        <w:t>.</w:t>
      </w:r>
    </w:p>
    <w:p w14:paraId="7993BF47" w14:textId="77777777" w:rsidR="006327EF" w:rsidRPr="000265A8" w:rsidRDefault="006327EF" w:rsidP="006327EF">
      <w:pPr>
        <w:rPr>
          <w:rFonts w:cs="Calibri"/>
          <w:b/>
        </w:rPr>
      </w:pPr>
      <w:r w:rsidRPr="003C3857">
        <w:rPr>
          <w:rFonts w:ascii="Arial" w:hAnsi="Arial" w:cs="Arial"/>
        </w:rPr>
        <w:t>A modernisation of the VET qualifications system is required</w:t>
      </w:r>
      <w:r w:rsidRPr="005A387A">
        <w:rPr>
          <w:rFonts w:cs="Calibri"/>
        </w:rPr>
        <w:t>.</w:t>
      </w:r>
      <w:r>
        <w:rPr>
          <w:rFonts w:cs="Calibri"/>
          <w:b/>
        </w:rPr>
        <w:br w:type="page"/>
      </w:r>
    </w:p>
    <w:p w14:paraId="341DFD08" w14:textId="77777777" w:rsidR="006327EF" w:rsidRPr="003C3857" w:rsidRDefault="006327EF" w:rsidP="006327EF">
      <w:pPr>
        <w:pStyle w:val="Heading1"/>
        <w:rPr>
          <w:rFonts w:ascii="Roboto Slab" w:hAnsi="Roboto Slab" w:cs="Roboto Slab"/>
        </w:rPr>
      </w:pPr>
      <w:bookmarkStart w:id="138" w:name="_Toc181036176"/>
      <w:bookmarkStart w:id="139" w:name="_Toc183643593"/>
      <w:r w:rsidRPr="003C3857">
        <w:rPr>
          <w:rFonts w:ascii="Roboto Slab" w:hAnsi="Roboto Slab" w:cs="Roboto Slab"/>
        </w:rPr>
        <w:lastRenderedPageBreak/>
        <w:t>3. A new model of VET qualifications</w:t>
      </w:r>
      <w:bookmarkEnd w:id="138"/>
      <w:bookmarkEnd w:id="139"/>
      <w:r w:rsidRPr="003C3857">
        <w:rPr>
          <w:rFonts w:ascii="Roboto Slab" w:hAnsi="Roboto Slab" w:cs="Roboto Slab"/>
        </w:rPr>
        <w:t xml:space="preserve"> </w:t>
      </w:r>
    </w:p>
    <w:tbl>
      <w:tblPr>
        <w:tblStyle w:val="TableGrid"/>
        <w:tblW w:w="0" w:type="auto"/>
        <w:tblLook w:val="04A0" w:firstRow="1" w:lastRow="0" w:firstColumn="1" w:lastColumn="0" w:noHBand="0" w:noVBand="1"/>
      </w:tblPr>
      <w:tblGrid>
        <w:gridCol w:w="9016"/>
      </w:tblGrid>
      <w:tr w:rsidR="006327EF" w14:paraId="4DD637DD" w14:textId="77777777" w:rsidTr="00683B4B">
        <w:tc>
          <w:tcPr>
            <w:tcW w:w="9016" w:type="dxa"/>
            <w:shd w:val="clear" w:color="auto" w:fill="F2F2F2" w:themeFill="background1" w:themeFillShade="F2"/>
          </w:tcPr>
          <w:p w14:paraId="7D80E7A8" w14:textId="77777777" w:rsidR="006327EF" w:rsidRDefault="006327EF" w:rsidP="00683B4B">
            <w:pPr>
              <w:pStyle w:val="Heading2"/>
            </w:pPr>
            <w:bookmarkStart w:id="140" w:name="_Toc182346434"/>
            <w:bookmarkStart w:id="141" w:name="_Toc182346553"/>
            <w:bookmarkStart w:id="142" w:name="_Toc182409747"/>
            <w:bookmarkStart w:id="143" w:name="_Toc182409936"/>
            <w:bookmarkStart w:id="144" w:name="_Toc183213135"/>
            <w:bookmarkStart w:id="145" w:name="_Toc183213281"/>
            <w:bookmarkStart w:id="146" w:name="_Toc183643594"/>
            <w:bookmarkStart w:id="147" w:name="_Toc182099658"/>
            <w:r>
              <w:t>Key Points</w:t>
            </w:r>
            <w:bookmarkEnd w:id="140"/>
            <w:bookmarkEnd w:id="141"/>
            <w:bookmarkEnd w:id="142"/>
            <w:bookmarkEnd w:id="143"/>
            <w:bookmarkEnd w:id="144"/>
            <w:bookmarkEnd w:id="145"/>
            <w:bookmarkEnd w:id="146"/>
          </w:p>
          <w:p w14:paraId="55440A5F" w14:textId="77777777" w:rsidR="006327EF" w:rsidRPr="003C3857" w:rsidDel="001F1906" w:rsidRDefault="006327EF" w:rsidP="00683B4B">
            <w:pPr>
              <w:spacing w:after="120"/>
              <w:rPr>
                <w:rFonts w:ascii="Arial" w:hAnsi="Arial" w:cs="Arial"/>
              </w:rPr>
            </w:pPr>
            <w:r w:rsidRPr="003C3857" w:rsidDel="001F1906">
              <w:rPr>
                <w:rFonts w:ascii="Arial" w:hAnsi="Arial" w:cs="Arial"/>
              </w:rPr>
              <w:t>A new VET qualification</w:t>
            </w:r>
            <w:r w:rsidRPr="003C3857">
              <w:rPr>
                <w:rFonts w:ascii="Arial" w:hAnsi="Arial" w:cs="Arial"/>
              </w:rPr>
              <w:t>s</w:t>
            </w:r>
            <w:r w:rsidRPr="003C3857" w:rsidDel="001F1906">
              <w:rPr>
                <w:rFonts w:ascii="Arial" w:hAnsi="Arial" w:cs="Arial"/>
              </w:rPr>
              <w:t xml:space="preserve"> system needs to equip learners with well-rounded, relevant capabilities that are relevant to industry (and the labour market generally) and promote a clear, structured pathway for learner success in an evolving economy</w:t>
            </w:r>
          </w:p>
          <w:p w14:paraId="2E4EBF8C" w14:textId="77777777" w:rsidR="006327EF" w:rsidRPr="003C3857" w:rsidRDefault="006327EF" w:rsidP="00683B4B">
            <w:pPr>
              <w:numPr>
                <w:ilvl w:val="0"/>
                <w:numId w:val="149"/>
              </w:numPr>
              <w:spacing w:after="120"/>
              <w:ind w:left="714" w:hanging="357"/>
              <w:rPr>
                <w:rFonts w:ascii="Arial" w:hAnsi="Arial" w:cs="Arial"/>
              </w:rPr>
            </w:pPr>
            <w:r w:rsidRPr="003C3857">
              <w:rPr>
                <w:rFonts w:ascii="Arial" w:hAnsi="Arial" w:cs="Arial"/>
                <w:b/>
                <w:bCs/>
              </w:rPr>
              <w:t>New Model for VET Qualifications</w:t>
            </w:r>
            <w:r w:rsidRPr="003C3857">
              <w:rPr>
                <w:rFonts w:ascii="Arial" w:hAnsi="Arial" w:cs="Arial"/>
              </w:rPr>
              <w:t xml:space="preserve">: The proposed model moves away from a “one-size-fits-all” approach, introducing differentiated qualification </w:t>
            </w:r>
            <w:r>
              <w:rPr>
                <w:rFonts w:ascii="Arial" w:hAnsi="Arial" w:cs="Arial"/>
              </w:rPr>
              <w:t>models</w:t>
            </w:r>
            <w:r w:rsidRPr="003C3857">
              <w:rPr>
                <w:rFonts w:ascii="Arial" w:hAnsi="Arial" w:cs="Arial"/>
              </w:rPr>
              <w:t xml:space="preserve"> that meet specific purposes, including occupational, industry-wide, and cross-sectoral skill</w:t>
            </w:r>
            <w:r>
              <w:rPr>
                <w:rFonts w:ascii="Arial" w:hAnsi="Arial" w:cs="Arial"/>
              </w:rPr>
              <w:t xml:space="preserve"> needs</w:t>
            </w:r>
            <w:r w:rsidRPr="003C3857">
              <w:rPr>
                <w:rFonts w:ascii="Arial" w:hAnsi="Arial" w:cs="Arial"/>
              </w:rPr>
              <w:t>. This supports more flexible and relevant qualifications for students and industry.</w:t>
            </w:r>
          </w:p>
          <w:p w14:paraId="1E1719F4" w14:textId="77777777" w:rsidR="006327EF" w:rsidRPr="003C3857" w:rsidRDefault="006327EF" w:rsidP="00683B4B">
            <w:pPr>
              <w:numPr>
                <w:ilvl w:val="0"/>
                <w:numId w:val="149"/>
              </w:numPr>
              <w:spacing w:after="120"/>
              <w:ind w:left="714" w:hanging="357"/>
              <w:rPr>
                <w:rFonts w:ascii="Arial" w:hAnsi="Arial" w:cs="Arial"/>
              </w:rPr>
            </w:pPr>
            <w:r w:rsidRPr="003C3857">
              <w:rPr>
                <w:rFonts w:ascii="Arial" w:hAnsi="Arial" w:cs="Arial"/>
                <w:b/>
                <w:bCs/>
              </w:rPr>
              <w:t>Qualifications-First Approach</w:t>
            </w:r>
            <w:r w:rsidRPr="003C3857">
              <w:rPr>
                <w:rFonts w:ascii="Arial" w:hAnsi="Arial" w:cs="Arial"/>
              </w:rPr>
              <w:t>: Emphasising a holistic qualification design over standalone units, this approach prioritises coherent learning experiences. It aims to streamline qualifications, reduce redundancy, and enhance student progression, particularly through clear qualification descriptors that outline outcomes.</w:t>
            </w:r>
          </w:p>
          <w:p w14:paraId="774B730A" w14:textId="77777777" w:rsidR="006327EF" w:rsidRPr="003C3857" w:rsidRDefault="006327EF" w:rsidP="00683B4B">
            <w:pPr>
              <w:numPr>
                <w:ilvl w:val="0"/>
                <w:numId w:val="149"/>
              </w:numPr>
              <w:spacing w:after="120"/>
              <w:ind w:left="714" w:hanging="357"/>
              <w:rPr>
                <w:rFonts w:ascii="Arial" w:hAnsi="Arial" w:cs="Arial"/>
              </w:rPr>
            </w:pPr>
            <w:r w:rsidRPr="003C3857">
              <w:rPr>
                <w:rFonts w:ascii="Arial" w:hAnsi="Arial" w:cs="Arial"/>
                <w:b/>
                <w:bCs/>
              </w:rPr>
              <w:t xml:space="preserve">Application of Skills and Knowledge (ASK) </w:t>
            </w:r>
            <w:r>
              <w:rPr>
                <w:rFonts w:ascii="Arial" w:hAnsi="Arial" w:cs="Arial"/>
                <w:b/>
                <w:bCs/>
              </w:rPr>
              <w:t>approach</w:t>
            </w:r>
            <w:r w:rsidRPr="003C3857">
              <w:rPr>
                <w:rFonts w:ascii="Arial" w:hAnsi="Arial" w:cs="Arial"/>
              </w:rPr>
              <w:t xml:space="preserve">: This </w:t>
            </w:r>
            <w:r>
              <w:rPr>
                <w:rFonts w:ascii="Arial" w:hAnsi="Arial" w:cs="Arial"/>
              </w:rPr>
              <w:t>approach</w:t>
            </w:r>
            <w:r w:rsidRPr="003C3857">
              <w:rPr>
                <w:rFonts w:ascii="Arial" w:hAnsi="Arial" w:cs="Arial"/>
              </w:rPr>
              <w:t xml:space="preserve"> combines technical skills with broader interpersonal and cognitive skills, promoting adaptability in graduates. ASK ensures qualifications are aligned with real-world contexts and reflect industry needs, supporting both job readiness and lifelong learning.</w:t>
            </w:r>
          </w:p>
          <w:p w14:paraId="248938D3" w14:textId="77777777" w:rsidR="006327EF" w:rsidRPr="003C3857" w:rsidRDefault="006327EF" w:rsidP="00683B4B">
            <w:pPr>
              <w:numPr>
                <w:ilvl w:val="0"/>
                <w:numId w:val="149"/>
              </w:numPr>
              <w:spacing w:after="120"/>
              <w:ind w:left="714" w:hanging="357"/>
              <w:rPr>
                <w:rFonts w:ascii="Arial" w:hAnsi="Arial" w:cs="Arial"/>
              </w:rPr>
            </w:pPr>
            <w:r w:rsidRPr="003C3857">
              <w:rPr>
                <w:rFonts w:ascii="Arial" w:hAnsi="Arial" w:cs="Arial"/>
                <w:b/>
                <w:bCs/>
              </w:rPr>
              <w:t>Foundation Skills Integration</w:t>
            </w:r>
            <w:r w:rsidRPr="003C3857">
              <w:rPr>
                <w:rFonts w:ascii="Arial" w:hAnsi="Arial" w:cs="Arial"/>
              </w:rPr>
              <w:t>: Foundational skills like literacy and digital literacy will be embedded across qualification levels, ensuring consistent standards and reducing assessment burdens on RTOs. This integration supports adaptable and transferable skills development.</w:t>
            </w:r>
          </w:p>
          <w:p w14:paraId="3F55C999" w14:textId="77777777" w:rsidR="006327EF" w:rsidRPr="003C3857" w:rsidRDefault="006327EF" w:rsidP="00683B4B">
            <w:pPr>
              <w:numPr>
                <w:ilvl w:val="0"/>
                <w:numId w:val="149"/>
              </w:numPr>
              <w:spacing w:after="120"/>
              <w:ind w:left="714" w:hanging="357"/>
              <w:rPr>
                <w:rFonts w:ascii="Arial" w:hAnsi="Arial" w:cs="Arial"/>
              </w:rPr>
            </w:pPr>
            <w:r w:rsidRPr="003C3857">
              <w:rPr>
                <w:rFonts w:ascii="Arial" w:hAnsi="Arial" w:cs="Arial"/>
                <w:b/>
                <w:bCs/>
              </w:rPr>
              <w:t>Streamlined Assessment and Curriculum Design</w:t>
            </w:r>
            <w:r w:rsidRPr="003C3857">
              <w:rPr>
                <w:rFonts w:ascii="Arial" w:hAnsi="Arial" w:cs="Arial"/>
              </w:rPr>
              <w:t xml:space="preserve">: To reduce rigid, duplicative assessments, the new system encourages assessment practices that align with overarching qualification goals. Co-designed model curricula and capstone assessments </w:t>
            </w:r>
            <w:r>
              <w:rPr>
                <w:rFonts w:ascii="Arial" w:hAnsi="Arial" w:cs="Arial"/>
              </w:rPr>
              <w:t xml:space="preserve">are option that can be made available to </w:t>
            </w:r>
            <w:r w:rsidRPr="003C3857">
              <w:rPr>
                <w:rFonts w:ascii="Arial" w:hAnsi="Arial" w:cs="Arial"/>
              </w:rPr>
              <w:t>improve learning consistency and efficiency.</w:t>
            </w:r>
          </w:p>
          <w:p w14:paraId="5923CF58" w14:textId="77777777" w:rsidR="006327EF" w:rsidRPr="0055324B" w:rsidRDefault="006327EF" w:rsidP="00683B4B"/>
        </w:tc>
      </w:tr>
    </w:tbl>
    <w:p w14:paraId="2E29EB68" w14:textId="77777777" w:rsidR="006327EF" w:rsidRPr="00152A69" w:rsidRDefault="006327EF" w:rsidP="006327EF">
      <w:pPr>
        <w:pStyle w:val="Heading2"/>
      </w:pPr>
      <w:bookmarkStart w:id="148" w:name="_Toc183643595"/>
      <w:r w:rsidRPr="00152A69">
        <w:t xml:space="preserve">A new coherent system </w:t>
      </w:r>
      <w:r>
        <w:t>to deliver on Skills Ministers’ ambitions</w:t>
      </w:r>
      <w:bookmarkEnd w:id="147"/>
      <w:bookmarkEnd w:id="148"/>
      <w:r w:rsidRPr="00152A69">
        <w:t xml:space="preserve"> </w:t>
      </w:r>
    </w:p>
    <w:p w14:paraId="1938D19F" w14:textId="77777777" w:rsidR="006327EF" w:rsidRPr="003C3857" w:rsidRDefault="006327EF" w:rsidP="006327EF">
      <w:pPr>
        <w:rPr>
          <w:rFonts w:ascii="Arial" w:hAnsi="Arial" w:cs="Arial"/>
        </w:rPr>
      </w:pPr>
      <w:r w:rsidRPr="003C3857">
        <w:rPr>
          <w:rFonts w:ascii="Arial" w:hAnsi="Arial" w:cs="Arial"/>
        </w:rPr>
        <w:t xml:space="preserve">New forms of VET qualifications are essential if new expectations on vocational education are to be met. The </w:t>
      </w:r>
      <w:r w:rsidRPr="003C3857">
        <w:rPr>
          <w:rFonts w:ascii="Arial" w:hAnsi="Arial" w:cs="Arial"/>
          <w:i/>
        </w:rPr>
        <w:t>National Skills Agreement</w:t>
      </w:r>
      <w:r w:rsidRPr="003C3857">
        <w:rPr>
          <w:rFonts w:ascii="Arial" w:hAnsi="Arial" w:cs="Arial"/>
        </w:rPr>
        <w:t xml:space="preserve">, </w:t>
      </w:r>
      <w:r w:rsidRPr="003C3857">
        <w:rPr>
          <w:rFonts w:ascii="Arial" w:hAnsi="Arial" w:cs="Arial"/>
          <w:i/>
          <w:iCs/>
        </w:rPr>
        <w:t xml:space="preserve">Working Future: The Australian Government’s </w:t>
      </w:r>
      <w:r w:rsidRPr="003C3857">
        <w:rPr>
          <w:rFonts w:ascii="Arial" w:hAnsi="Arial" w:cs="Arial"/>
          <w:i/>
        </w:rPr>
        <w:t>White Paper on Jobs and Opportunities</w:t>
      </w:r>
      <w:r w:rsidRPr="003C3857">
        <w:rPr>
          <w:rFonts w:ascii="Arial" w:hAnsi="Arial" w:cs="Arial"/>
        </w:rPr>
        <w:t xml:space="preserve"> and the </w:t>
      </w:r>
      <w:r w:rsidRPr="003C3857">
        <w:rPr>
          <w:rFonts w:ascii="Arial" w:hAnsi="Arial" w:cs="Arial"/>
          <w:i/>
          <w:iCs/>
        </w:rPr>
        <w:t>Australian Universities</w:t>
      </w:r>
      <w:r w:rsidRPr="003C3857">
        <w:rPr>
          <w:rFonts w:ascii="Arial" w:hAnsi="Arial" w:cs="Arial"/>
          <w:i/>
        </w:rPr>
        <w:t xml:space="preserve"> Accord</w:t>
      </w:r>
      <w:r w:rsidRPr="003C3857">
        <w:rPr>
          <w:rFonts w:ascii="Arial" w:hAnsi="Arial" w:cs="Arial"/>
        </w:rPr>
        <w:t xml:space="preserve"> </w:t>
      </w:r>
      <w:r>
        <w:rPr>
          <w:rFonts w:ascii="Arial" w:hAnsi="Arial" w:cs="Arial"/>
        </w:rPr>
        <w:t xml:space="preserve">all </w:t>
      </w:r>
      <w:r w:rsidRPr="003C3857">
        <w:rPr>
          <w:rFonts w:ascii="Arial" w:hAnsi="Arial" w:cs="Arial"/>
        </w:rPr>
        <w:t xml:space="preserve">aspire for an Australia where education and skills are a passport to success and inclusion. </w:t>
      </w:r>
    </w:p>
    <w:p w14:paraId="33CE7643" w14:textId="77777777" w:rsidR="006327EF" w:rsidRPr="003C3857" w:rsidRDefault="006327EF" w:rsidP="006327EF">
      <w:pPr>
        <w:rPr>
          <w:rFonts w:ascii="Arial" w:hAnsi="Arial" w:cs="Arial"/>
        </w:rPr>
      </w:pPr>
      <w:r w:rsidRPr="003C3857">
        <w:rPr>
          <w:rFonts w:ascii="Arial" w:hAnsi="Arial" w:cs="Arial"/>
        </w:rPr>
        <w:t xml:space="preserve">Recommendations for new approaches to VET qualifications, with the focus clearly on coherence and integrity at the qualification level, are approached from the desire </w:t>
      </w:r>
      <w:r w:rsidRPr="003C3857">
        <w:rPr>
          <w:rFonts w:ascii="Arial" w:hAnsi="Arial" w:cs="Arial"/>
        </w:rPr>
        <w:lastRenderedPageBreak/>
        <w:t>to enhance the effectiveness of the VET qualifications system. While individual qualifications are important, the key for success of the VET system</w:t>
      </w:r>
      <w:r>
        <w:rPr>
          <w:rFonts w:ascii="Arial" w:hAnsi="Arial" w:cs="Arial"/>
        </w:rPr>
        <w:t xml:space="preserve"> </w:t>
      </w:r>
      <w:r w:rsidRPr="003C3857">
        <w:rPr>
          <w:rFonts w:ascii="Arial" w:hAnsi="Arial" w:cs="Arial"/>
        </w:rPr>
        <w:t xml:space="preserve">is how the qualifications work together. </w:t>
      </w:r>
    </w:p>
    <w:p w14:paraId="129BB658" w14:textId="77777777" w:rsidR="006327EF" w:rsidRPr="003C3857" w:rsidRDefault="006327EF" w:rsidP="006327EF">
      <w:pPr>
        <w:rPr>
          <w:rFonts w:ascii="Arial" w:hAnsi="Arial" w:cs="Arial"/>
        </w:rPr>
      </w:pPr>
      <w:r w:rsidRPr="003C3857">
        <w:rPr>
          <w:rFonts w:ascii="Arial" w:hAnsi="Arial" w:cs="Arial"/>
        </w:rPr>
        <w:t xml:space="preserve">This does not exclude the role of individual units as </w:t>
      </w:r>
      <w:r>
        <w:rPr>
          <w:rFonts w:ascii="Arial" w:hAnsi="Arial" w:cs="Arial"/>
        </w:rPr>
        <w:t>‘</w:t>
      </w:r>
      <w:r w:rsidRPr="003C3857">
        <w:rPr>
          <w:rFonts w:ascii="Arial" w:hAnsi="Arial" w:cs="Arial"/>
        </w:rPr>
        <w:t>tickets to work</w:t>
      </w:r>
      <w:r>
        <w:rPr>
          <w:rFonts w:ascii="Arial" w:hAnsi="Arial" w:cs="Arial"/>
        </w:rPr>
        <w:t>’</w:t>
      </w:r>
      <w:r w:rsidRPr="003C3857">
        <w:rPr>
          <w:rFonts w:ascii="Arial" w:hAnsi="Arial" w:cs="Arial"/>
        </w:rPr>
        <w:t xml:space="preserve">, current skills sets or </w:t>
      </w:r>
      <w:r>
        <w:rPr>
          <w:rFonts w:ascii="Arial" w:hAnsi="Arial" w:cs="Arial"/>
        </w:rPr>
        <w:t xml:space="preserve">other </w:t>
      </w:r>
      <w:r w:rsidRPr="003C3857">
        <w:rPr>
          <w:rFonts w:ascii="Arial" w:hAnsi="Arial" w:cs="Arial"/>
        </w:rPr>
        <w:t>emerging forms of short-form education and training</w:t>
      </w:r>
      <w:r>
        <w:rPr>
          <w:rFonts w:ascii="Arial" w:hAnsi="Arial" w:cs="Arial"/>
        </w:rPr>
        <w:t>,</w:t>
      </w:r>
      <w:r w:rsidRPr="003C3857">
        <w:rPr>
          <w:rFonts w:ascii="Arial" w:hAnsi="Arial" w:cs="Arial"/>
        </w:rPr>
        <w:t xml:space="preserve"> such as micro-credentials. However, Australia’s VET qualifications system needs to create a new framework for organising and rationing all these learning products for the benefit of students and industry and a more efficient and effective VET sector.</w:t>
      </w:r>
    </w:p>
    <w:p w14:paraId="7AAF04D0" w14:textId="77777777" w:rsidR="006327EF" w:rsidRDefault="006327EF" w:rsidP="006327EF">
      <w:pPr>
        <w:pStyle w:val="Heading2"/>
      </w:pPr>
      <w:bookmarkStart w:id="149" w:name="_Toc183643596"/>
      <w:r>
        <w:t>Moving away from the ‘one-size-fits-all’ approach creates opportunities for more effective qualifications</w:t>
      </w:r>
      <w:bookmarkEnd w:id="149"/>
    </w:p>
    <w:p w14:paraId="27589E45" w14:textId="77777777" w:rsidR="006327EF" w:rsidRPr="003C3857" w:rsidRDefault="006327EF" w:rsidP="006327EF">
      <w:pPr>
        <w:rPr>
          <w:rFonts w:ascii="Arial" w:hAnsi="Arial" w:cs="Arial"/>
        </w:rPr>
      </w:pPr>
      <w:r w:rsidRPr="003C3857">
        <w:rPr>
          <w:rFonts w:ascii="Arial" w:hAnsi="Arial" w:cs="Arial"/>
        </w:rPr>
        <w:t xml:space="preserve">Skills Ministers accepted the previous advice from the </w:t>
      </w:r>
      <w:r>
        <w:rPr>
          <w:rFonts w:ascii="Arial" w:hAnsi="Arial" w:cs="Arial"/>
        </w:rPr>
        <w:t>QRDG</w:t>
      </w:r>
      <w:r w:rsidRPr="003C3857">
        <w:rPr>
          <w:rFonts w:ascii="Arial" w:hAnsi="Arial" w:cs="Arial"/>
        </w:rPr>
        <w:t xml:space="preserve"> to build more flexibility within the VET qualifications system. This allows for teaching and learning to align more with the purposes VET is often asked to meet, with a view to maximising the effectiveness of outcomes for students. </w:t>
      </w:r>
    </w:p>
    <w:p w14:paraId="0DBC768A" w14:textId="77777777" w:rsidR="006327EF" w:rsidRDefault="006327EF" w:rsidP="006327EF">
      <w:pPr>
        <w:rPr>
          <w:rFonts w:ascii="Arial" w:hAnsi="Arial" w:cs="Arial"/>
        </w:rPr>
      </w:pPr>
      <w:r w:rsidRPr="003C3857">
        <w:rPr>
          <w:rFonts w:ascii="Arial" w:hAnsi="Arial" w:cs="Arial"/>
        </w:rPr>
        <w:t xml:space="preserve">In some instances, the current unitised competency model focused tightly on performance expected in an occupation is warranted, especially where the return is employment in an occupation with well-established career pathways. However, </w:t>
      </w:r>
      <w:r>
        <w:rPr>
          <w:rFonts w:ascii="Arial" w:hAnsi="Arial" w:cs="Arial"/>
        </w:rPr>
        <w:t xml:space="preserve">adopting </w:t>
      </w:r>
      <w:r w:rsidRPr="003C3857">
        <w:rPr>
          <w:rFonts w:ascii="Arial" w:hAnsi="Arial" w:cs="Arial"/>
        </w:rPr>
        <w:t>this</w:t>
      </w:r>
      <w:r w:rsidRPr="003C3857" w:rsidDel="00E65E58">
        <w:rPr>
          <w:rFonts w:ascii="Arial" w:hAnsi="Arial" w:cs="Arial"/>
        </w:rPr>
        <w:t xml:space="preserve"> </w:t>
      </w:r>
      <w:r w:rsidRPr="003C3857">
        <w:rPr>
          <w:rFonts w:ascii="Arial" w:hAnsi="Arial" w:cs="Arial"/>
        </w:rPr>
        <w:t xml:space="preserve">approach in other areas creates too many qualifications </w:t>
      </w:r>
      <w:r>
        <w:rPr>
          <w:rFonts w:ascii="Arial" w:hAnsi="Arial" w:cs="Arial"/>
        </w:rPr>
        <w:t xml:space="preserve">that are </w:t>
      </w:r>
      <w:r w:rsidRPr="003C3857">
        <w:rPr>
          <w:rFonts w:ascii="Arial" w:hAnsi="Arial" w:cs="Arial"/>
        </w:rPr>
        <w:t xml:space="preserve">narrowly aligned to an occupation </w:t>
      </w:r>
      <w:r>
        <w:rPr>
          <w:rFonts w:ascii="Arial" w:hAnsi="Arial" w:cs="Arial"/>
        </w:rPr>
        <w:t xml:space="preserve">that </w:t>
      </w:r>
      <w:r w:rsidRPr="003C3857">
        <w:rPr>
          <w:rFonts w:ascii="Arial" w:hAnsi="Arial" w:cs="Arial"/>
        </w:rPr>
        <w:t xml:space="preserve">has features </w:t>
      </w:r>
      <w:r>
        <w:rPr>
          <w:rFonts w:ascii="Arial" w:hAnsi="Arial" w:cs="Arial"/>
        </w:rPr>
        <w:t xml:space="preserve">also common </w:t>
      </w:r>
      <w:r w:rsidRPr="003C3857">
        <w:rPr>
          <w:rFonts w:ascii="Arial" w:hAnsi="Arial" w:cs="Arial"/>
        </w:rPr>
        <w:t>to other occupations. There are also work roles that operate across industries and general vocational education learning outcomes which are not suited to the tightly focused performance of competency.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6327EF" w14:paraId="6295A043" w14:textId="77777777" w:rsidTr="00683B4B">
        <w:tc>
          <w:tcPr>
            <w:tcW w:w="9026" w:type="dxa"/>
          </w:tcPr>
          <w:p w14:paraId="121C4BD3" w14:textId="77777777" w:rsidR="006327EF" w:rsidRPr="003C619E" w:rsidRDefault="006327EF" w:rsidP="00683B4B">
            <w:pPr>
              <w:spacing w:after="160"/>
              <w:rPr>
                <w:rFonts w:ascii="Roboto Slab" w:hAnsi="Roboto Slab" w:cs="Roboto Slab"/>
                <w:color w:val="457073"/>
                <w:sz w:val="28"/>
                <w:szCs w:val="28"/>
              </w:rPr>
            </w:pPr>
            <w:r>
              <w:rPr>
                <w:rFonts w:ascii="Roboto Slab" w:hAnsi="Roboto Slab" w:cs="Roboto Slab"/>
                <w:color w:val="457073"/>
                <w:sz w:val="28"/>
                <w:szCs w:val="28"/>
              </w:rPr>
              <w:t>C</w:t>
            </w:r>
            <w:r w:rsidRPr="003C619E">
              <w:rPr>
                <w:rFonts w:ascii="Roboto Slab" w:hAnsi="Roboto Slab" w:cs="Roboto Slab"/>
                <w:color w:val="457073"/>
                <w:sz w:val="28"/>
                <w:szCs w:val="28"/>
              </w:rPr>
              <w:t>ross-sectoral digital capability</w:t>
            </w:r>
            <w:r>
              <w:rPr>
                <w:rFonts w:ascii="Roboto Slab" w:hAnsi="Roboto Slab" w:cs="Roboto Slab"/>
                <w:color w:val="457073"/>
                <w:sz w:val="28"/>
                <w:szCs w:val="28"/>
              </w:rPr>
              <w:t xml:space="preserve"> – a demonstration project by the Future Skills Organisation</w:t>
            </w:r>
          </w:p>
        </w:tc>
      </w:tr>
      <w:tr w:rsidR="006327EF" w14:paraId="515E022D" w14:textId="77777777" w:rsidTr="00683B4B">
        <w:tc>
          <w:tcPr>
            <w:tcW w:w="9026" w:type="dxa"/>
            <w:shd w:val="clear" w:color="auto" w:fill="B6D2D4"/>
          </w:tcPr>
          <w:p w14:paraId="2132168A" w14:textId="77777777" w:rsidR="006327EF" w:rsidRPr="009F6539" w:rsidRDefault="006327EF" w:rsidP="00683B4B">
            <w:pPr>
              <w:spacing w:before="160" w:after="160"/>
              <w:rPr>
                <w:rFonts w:ascii="Arial" w:hAnsi="Arial" w:cs="Arial"/>
              </w:rPr>
            </w:pPr>
            <w:bookmarkStart w:id="150" w:name="_Toc182099739"/>
            <w:bookmarkStart w:id="151" w:name="_Toc182311808"/>
            <w:bookmarkStart w:id="152" w:name="_Toc182317840"/>
            <w:bookmarkStart w:id="153" w:name="_Toc182346437"/>
            <w:bookmarkStart w:id="154" w:name="_Toc182346556"/>
            <w:bookmarkStart w:id="155" w:name="_Toc182409750"/>
            <w:bookmarkStart w:id="156" w:name="_Toc182409939"/>
            <w:r w:rsidRPr="009F6539">
              <w:rPr>
                <w:rFonts w:ascii="Arial" w:hAnsi="Arial" w:cs="Arial"/>
              </w:rPr>
              <w:t>The Future Skills Organisation (</w:t>
            </w:r>
            <w:bookmarkStart w:id="157" w:name="_Toc182099740"/>
            <w:bookmarkEnd w:id="150"/>
            <w:bookmarkEnd w:id="151"/>
            <w:bookmarkEnd w:id="152"/>
            <w:bookmarkEnd w:id="153"/>
            <w:bookmarkEnd w:id="154"/>
            <w:bookmarkEnd w:id="155"/>
            <w:bookmarkEnd w:id="156"/>
            <w:r w:rsidRPr="009F6539">
              <w:rPr>
                <w:rFonts w:ascii="Arial" w:hAnsi="Arial" w:cs="Arial"/>
              </w:rPr>
              <w:t>FSO</w:t>
            </w:r>
            <w:r>
              <w:rPr>
                <w:rFonts w:ascii="Arial" w:hAnsi="Arial" w:cs="Arial"/>
              </w:rPr>
              <w:t>)</w:t>
            </w:r>
            <w:r w:rsidRPr="009F6539">
              <w:rPr>
                <w:rFonts w:ascii="Arial" w:hAnsi="Arial" w:cs="Arial"/>
              </w:rPr>
              <w:t xml:space="preserve"> has used a new approach to design five broad units of competency (UoC) to deliver general digital capabilities. This approach could be used to reform or replace </w:t>
            </w:r>
            <w:bookmarkEnd w:id="157"/>
            <w:r w:rsidRPr="009F6539">
              <w:rPr>
                <w:rFonts w:ascii="Arial" w:hAnsi="Arial" w:cs="Arial"/>
              </w:rPr>
              <w:t xml:space="preserve">existing UoC across their training packages. </w:t>
            </w:r>
          </w:p>
          <w:p w14:paraId="19976AB3" w14:textId="77777777" w:rsidR="006327EF" w:rsidRPr="009F6539" w:rsidRDefault="006327EF" w:rsidP="00683B4B">
            <w:pPr>
              <w:spacing w:after="160"/>
              <w:rPr>
                <w:rFonts w:ascii="Arial" w:hAnsi="Arial" w:cs="Arial"/>
              </w:rPr>
            </w:pPr>
            <w:bookmarkStart w:id="158" w:name="_Toc182099741"/>
            <w:r w:rsidRPr="009F6539">
              <w:rPr>
                <w:rFonts w:ascii="Arial" w:hAnsi="Arial" w:cs="Arial"/>
              </w:rPr>
              <w:t>Technological advances are creating opportunities for diverse industries and increasing demand for a workforce equipped with technical and digital skills. However, rapid technological advancements present a challenge for keeping training products up to date.</w:t>
            </w:r>
            <w:bookmarkEnd w:id="158"/>
            <w:r w:rsidRPr="009F6539">
              <w:rPr>
                <w:rFonts w:ascii="Arial" w:hAnsi="Arial" w:cs="Arial"/>
              </w:rPr>
              <w:t xml:space="preserve"> </w:t>
            </w:r>
          </w:p>
          <w:p w14:paraId="60E52234" w14:textId="77777777" w:rsidR="006327EF" w:rsidRDefault="006327EF" w:rsidP="00683B4B">
            <w:pPr>
              <w:spacing w:after="160"/>
            </w:pPr>
            <w:bookmarkStart w:id="159" w:name="_Toc182099742"/>
            <w:r w:rsidRPr="009F6539">
              <w:rPr>
                <w:rFonts w:ascii="Arial" w:hAnsi="Arial" w:cs="Arial"/>
              </w:rPr>
              <w:t>The FSO project developed five new units of competency aligned to the five focus areas in the Australian Digital Capability Framework (Information and Data Literacy; Communication and Collaboration; Digital Content Creation; Protection and Safety; Technical Proficiency and Problem Solving). The new units were designed to be flexible and packaged into qualifications or skill sets across industry sectors as required.</w:t>
            </w:r>
            <w:bookmarkEnd w:id="159"/>
            <w:r w:rsidRPr="009F6539">
              <w:rPr>
                <w:rFonts w:ascii="Arial" w:hAnsi="Arial" w:cs="Arial"/>
              </w:rPr>
              <w:t xml:space="preserve"> </w:t>
            </w:r>
          </w:p>
        </w:tc>
      </w:tr>
      <w:tr w:rsidR="006327EF" w14:paraId="2BDCB695" w14:textId="77777777" w:rsidTr="00683B4B">
        <w:tc>
          <w:tcPr>
            <w:tcW w:w="9026" w:type="dxa"/>
            <w:shd w:val="clear" w:color="auto" w:fill="B6D2D4"/>
          </w:tcPr>
          <w:p w14:paraId="1E8657A9" w14:textId="77777777" w:rsidR="006327EF" w:rsidRDefault="006327EF" w:rsidP="00683B4B">
            <w:pPr>
              <w:spacing w:before="160"/>
              <w:rPr>
                <w:rFonts w:ascii="Arial" w:hAnsi="Arial" w:cs="Arial"/>
              </w:rPr>
            </w:pPr>
            <w:r>
              <w:rPr>
                <w:noProof/>
              </w:rPr>
              <w:lastRenderedPageBreak/>
              <w:drawing>
                <wp:inline distT="0" distB="0" distL="0" distR="0" wp14:anchorId="67D7C51D" wp14:editId="5BB1C7B8">
                  <wp:extent cx="5598544" cy="3216910"/>
                  <wp:effectExtent l="0" t="0" r="2540" b="2540"/>
                  <wp:docPr id="1231775559" name="Picture 2" descr="Two people looking at a table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775559" name="Picture 2" descr="Two people looking at a tablet&#10;"/>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601083" cy="3218369"/>
                          </a:xfrm>
                          <a:prstGeom prst="rect">
                            <a:avLst/>
                          </a:prstGeom>
                        </pic:spPr>
                      </pic:pic>
                    </a:graphicData>
                  </a:graphic>
                </wp:inline>
              </w:drawing>
            </w:r>
          </w:p>
          <w:p w14:paraId="22DDA3AC" w14:textId="77777777" w:rsidR="006327EF" w:rsidRPr="009F6539" w:rsidRDefault="006327EF" w:rsidP="00683B4B">
            <w:pPr>
              <w:rPr>
                <w:rFonts w:ascii="Arial" w:hAnsi="Arial" w:cs="Arial"/>
              </w:rPr>
            </w:pPr>
          </w:p>
        </w:tc>
      </w:tr>
      <w:tr w:rsidR="006327EF" w14:paraId="7DCA0AE0" w14:textId="77777777" w:rsidTr="00683B4B">
        <w:tc>
          <w:tcPr>
            <w:tcW w:w="9026" w:type="dxa"/>
            <w:shd w:val="clear" w:color="auto" w:fill="B6D2D4"/>
          </w:tcPr>
          <w:p w14:paraId="4D553557" w14:textId="77777777" w:rsidR="006327EF" w:rsidRDefault="006327EF" w:rsidP="00683B4B">
            <w:pPr>
              <w:spacing w:after="160"/>
              <w:rPr>
                <w:rFonts w:ascii="Arial" w:hAnsi="Arial" w:cs="Arial"/>
              </w:rPr>
            </w:pPr>
            <w:bookmarkStart w:id="160" w:name="_Toc182099743"/>
            <w:r w:rsidRPr="009F6539">
              <w:rPr>
                <w:rFonts w:ascii="Arial" w:hAnsi="Arial" w:cs="Arial"/>
              </w:rPr>
              <w:t xml:space="preserve">Frequent updates to training products can be necessary when training is tied to specific tools and technologies that change with market developments. The FSO project adopted a common design approach to enhance adaptability, reduce duplication, and lessen the need for frequent updates, ensuring training products remain relevant over time. </w:t>
            </w:r>
          </w:p>
          <w:p w14:paraId="58EC21D2" w14:textId="77777777" w:rsidR="006327EF" w:rsidRPr="009F6539" w:rsidRDefault="006327EF" w:rsidP="00683B4B">
            <w:pPr>
              <w:spacing w:before="160" w:after="160"/>
              <w:rPr>
                <w:rFonts w:ascii="Arial" w:hAnsi="Arial" w:cs="Arial"/>
              </w:rPr>
            </w:pPr>
            <w:r w:rsidRPr="009F6539">
              <w:rPr>
                <w:rFonts w:ascii="Arial" w:hAnsi="Arial" w:cs="Arial"/>
              </w:rPr>
              <w:t>The flexible design also allows for learners with different needs and backgrounds to be accommodated and for training providers to tailor programs to the specific skills required by industries or individual organisations, enhancing the relevance of the training.</w:t>
            </w:r>
            <w:bookmarkEnd w:id="160"/>
          </w:p>
          <w:p w14:paraId="75DA5F9C" w14:textId="77777777" w:rsidR="006327EF" w:rsidRPr="009F6539" w:rsidRDefault="006327EF" w:rsidP="00683B4B">
            <w:pPr>
              <w:spacing w:before="160" w:after="160"/>
              <w:rPr>
                <w:rFonts w:ascii="Arial" w:hAnsi="Arial" w:cs="Arial"/>
              </w:rPr>
            </w:pPr>
            <w:bookmarkStart w:id="161" w:name="_Toc182099744"/>
            <w:r w:rsidRPr="009F6539">
              <w:rPr>
                <w:rFonts w:ascii="Arial" w:hAnsi="Arial" w:cs="Arial"/>
              </w:rPr>
              <w:t xml:space="preserve">FSO found that clear descriptions of qualification purposes and their characteristics are crucial for shaping the design and intent of qualifications and units of competency, ensuring they remain adaptable, relevant, and aligned with </w:t>
            </w:r>
            <w:r>
              <w:rPr>
                <w:rFonts w:ascii="Arial" w:hAnsi="Arial" w:cs="Arial"/>
              </w:rPr>
              <w:t>the</w:t>
            </w:r>
            <w:r w:rsidRPr="009F6539">
              <w:rPr>
                <w:rFonts w:ascii="Arial" w:hAnsi="Arial" w:cs="Arial"/>
              </w:rPr>
              <w:t xml:space="preserve"> needs</w:t>
            </w:r>
            <w:r>
              <w:rPr>
                <w:rFonts w:ascii="Arial" w:hAnsi="Arial" w:cs="Arial"/>
              </w:rPr>
              <w:t xml:space="preserve"> of the workforce</w:t>
            </w:r>
            <w:r w:rsidRPr="009F6539">
              <w:rPr>
                <w:rFonts w:ascii="Arial" w:hAnsi="Arial" w:cs="Arial"/>
              </w:rPr>
              <w:t>.</w:t>
            </w:r>
            <w:bookmarkEnd w:id="161"/>
            <w:r w:rsidRPr="009F6539">
              <w:rPr>
                <w:rFonts w:ascii="Arial" w:hAnsi="Arial" w:cs="Arial"/>
              </w:rPr>
              <w:t xml:space="preserve"> </w:t>
            </w:r>
          </w:p>
          <w:p w14:paraId="5592DA35" w14:textId="77777777" w:rsidR="006327EF" w:rsidRDefault="006327EF" w:rsidP="00683B4B">
            <w:pPr>
              <w:spacing w:before="160" w:after="240"/>
            </w:pPr>
            <w:r w:rsidRPr="009F6539">
              <w:rPr>
                <w:rFonts w:ascii="Arial" w:hAnsi="Arial" w:cs="Arial"/>
              </w:rPr>
              <w:t xml:space="preserve">FSO </w:t>
            </w:r>
            <w:r>
              <w:rPr>
                <w:rFonts w:ascii="Arial" w:hAnsi="Arial" w:cs="Arial"/>
              </w:rPr>
              <w:t xml:space="preserve">has </w:t>
            </w:r>
            <w:r w:rsidRPr="009F6539">
              <w:rPr>
                <w:rFonts w:ascii="Arial" w:hAnsi="Arial" w:cs="Arial"/>
              </w:rPr>
              <w:t>reviewed their business services (BSB), financial services (FNS) and information and communications technology (ICT) training packages, identifying units of competency that deliver similar digital skills capabilities and that could potentially be updated or replaced by the new, more flexible units, demonstrating significant opportunity for a more streamlined and fit-for-purpose product suite</w:t>
            </w:r>
            <w:r>
              <w:rPr>
                <w:rFonts w:ascii="Arial" w:hAnsi="Arial" w:cs="Arial"/>
              </w:rPr>
              <w:t>.</w:t>
            </w:r>
          </w:p>
        </w:tc>
      </w:tr>
    </w:tbl>
    <w:p w14:paraId="4B103B98" w14:textId="77777777" w:rsidR="006327EF" w:rsidRPr="00D309F8" w:rsidRDefault="006327EF" w:rsidP="006327EF">
      <w:pPr>
        <w:spacing w:before="240"/>
        <w:rPr>
          <w:rFonts w:ascii="Arial" w:hAnsi="Arial" w:cs="Arial"/>
        </w:rPr>
      </w:pPr>
      <w:r w:rsidRPr="00D309F8">
        <w:rPr>
          <w:rFonts w:ascii="Arial" w:hAnsi="Arial" w:cs="Arial"/>
        </w:rPr>
        <w:t xml:space="preserve">A key </w:t>
      </w:r>
      <w:r>
        <w:rPr>
          <w:rFonts w:ascii="Arial" w:hAnsi="Arial" w:cs="Arial"/>
        </w:rPr>
        <w:t>objective</w:t>
      </w:r>
      <w:r w:rsidRPr="00D309F8">
        <w:rPr>
          <w:rFonts w:ascii="Arial" w:hAnsi="Arial" w:cs="Arial"/>
        </w:rPr>
        <w:t xml:space="preserve"> of this model is to create qualifications that represent value to prospective students in terms of the outcomes they seek in their work and life, and at the same time streamlining the stock of qualifications so the ‘offer’ of VET is clearer.</w:t>
      </w:r>
    </w:p>
    <w:p w14:paraId="48CB18C0" w14:textId="77777777" w:rsidR="006327EF" w:rsidRDefault="006327EF" w:rsidP="006327EF">
      <w:pPr>
        <w:rPr>
          <w:rFonts w:ascii="Arial" w:hAnsi="Arial" w:cs="Arial"/>
        </w:rPr>
      </w:pPr>
    </w:p>
    <w:p w14:paraId="3281521F" w14:textId="77777777" w:rsidR="006327EF" w:rsidRDefault="006327EF" w:rsidP="006327EF">
      <w:pPr>
        <w:rPr>
          <w:rFonts w:ascii="Arial" w:hAnsi="Arial" w:cs="Arial"/>
        </w:rPr>
      </w:pPr>
    </w:p>
    <w:p w14:paraId="263836F8" w14:textId="77777777" w:rsidR="006327EF" w:rsidRPr="00D309F8" w:rsidRDefault="006327EF" w:rsidP="006327EF">
      <w:pPr>
        <w:rPr>
          <w:rFonts w:ascii="Arial" w:hAnsi="Arial" w:cs="Arial"/>
        </w:rPr>
      </w:pPr>
      <w:r w:rsidRPr="00D309F8">
        <w:rPr>
          <w:rFonts w:ascii="Arial" w:hAnsi="Arial" w:cs="Arial"/>
        </w:rPr>
        <w:lastRenderedPageBreak/>
        <w:t xml:space="preserve">Since </w:t>
      </w:r>
      <w:r>
        <w:rPr>
          <w:rFonts w:ascii="Arial" w:hAnsi="Arial" w:cs="Arial"/>
        </w:rPr>
        <w:t xml:space="preserve">the </w:t>
      </w:r>
      <w:r w:rsidRPr="00D309F8">
        <w:rPr>
          <w:rFonts w:ascii="Arial" w:hAnsi="Arial" w:cs="Arial"/>
        </w:rPr>
        <w:t xml:space="preserve">Skills Ministers’ agreement, the </w:t>
      </w:r>
      <w:r>
        <w:rPr>
          <w:rFonts w:ascii="Arial" w:hAnsi="Arial" w:cs="Arial"/>
        </w:rPr>
        <w:t>QRDG</w:t>
      </w:r>
      <w:r w:rsidRPr="00D309F8">
        <w:rPr>
          <w:rFonts w:ascii="Arial" w:hAnsi="Arial" w:cs="Arial"/>
        </w:rPr>
        <w:t xml:space="preserve"> has engaged with states and territor</w:t>
      </w:r>
      <w:r>
        <w:rPr>
          <w:rFonts w:ascii="Arial" w:hAnsi="Arial" w:cs="Arial"/>
        </w:rPr>
        <w:t>y skills officials,</w:t>
      </w:r>
      <w:r w:rsidRPr="00D309F8">
        <w:rPr>
          <w:rFonts w:ascii="Arial" w:hAnsi="Arial" w:cs="Arial"/>
        </w:rPr>
        <w:t xml:space="preserve"> key stakeholders and JSCs to test the approach. Feedback to the </w:t>
      </w:r>
      <w:r>
        <w:rPr>
          <w:rFonts w:ascii="Arial" w:hAnsi="Arial" w:cs="Arial"/>
        </w:rPr>
        <w:t>QRDG</w:t>
      </w:r>
      <w:r w:rsidRPr="00D309F8">
        <w:rPr>
          <w:rFonts w:ascii="Arial" w:hAnsi="Arial" w:cs="Arial"/>
        </w:rPr>
        <w:t xml:space="preserve"> reveals that stakeholders recognise that</w:t>
      </w:r>
      <w:r w:rsidRPr="00D309F8" w:rsidDel="00631278">
        <w:rPr>
          <w:rFonts w:ascii="Arial" w:hAnsi="Arial" w:cs="Arial"/>
        </w:rPr>
        <w:t xml:space="preserve"> </w:t>
      </w:r>
      <w:r>
        <w:rPr>
          <w:rFonts w:ascii="Arial" w:hAnsi="Arial" w:cs="Arial"/>
        </w:rPr>
        <w:t xml:space="preserve">the </w:t>
      </w:r>
      <w:r w:rsidRPr="00D309F8">
        <w:rPr>
          <w:rFonts w:ascii="Arial" w:hAnsi="Arial" w:cs="Arial"/>
        </w:rPr>
        <w:t>over-supply of qualifications, accompanied by regular changes and updating, are a drag on VET effectiveness and reputation. While the rationale for a purpose-based qualification model was accepted, th</w:t>
      </w:r>
      <w:r>
        <w:rPr>
          <w:rFonts w:ascii="Arial" w:hAnsi="Arial" w:cs="Arial"/>
        </w:rPr>
        <w:t>e</w:t>
      </w:r>
      <w:r w:rsidRPr="00D309F8">
        <w:rPr>
          <w:rFonts w:ascii="Arial" w:hAnsi="Arial" w:cs="Arial"/>
        </w:rPr>
        <w:t xml:space="preserve"> manner in which a unit of competency model could support broader (e.g. industry or cross-sectoral) qualifications was less clear.</w:t>
      </w:r>
    </w:p>
    <w:p w14:paraId="55A19B6A" w14:textId="77777777" w:rsidR="006327EF" w:rsidRPr="00D309F8" w:rsidRDefault="006327EF" w:rsidP="006327EF">
      <w:pPr>
        <w:rPr>
          <w:rFonts w:ascii="Arial" w:hAnsi="Arial" w:cs="Arial"/>
        </w:rPr>
      </w:pPr>
      <w:r w:rsidRPr="00D309F8">
        <w:rPr>
          <w:rFonts w:ascii="Arial" w:hAnsi="Arial" w:cs="Arial"/>
        </w:rPr>
        <w:t>The introduction of a differentiated qualification model ensures that learners receive education aligned with both specific job roles and broader industry needs, offering greater flexibility in career pathways and skill development. This approach also recognises the importance of full qualifications and the learner’s journey through well-structured courses, rather than piecemeal task-specific units.</w:t>
      </w:r>
    </w:p>
    <w:p w14:paraId="33D40AC0" w14:textId="77777777" w:rsidR="006327EF" w:rsidRDefault="006327EF" w:rsidP="006327EF">
      <w:pPr>
        <w:rPr>
          <w:rFonts w:ascii="Arial" w:hAnsi="Arial" w:cs="Arial"/>
        </w:rPr>
      </w:pPr>
      <w:r w:rsidRPr="00D309F8">
        <w:rPr>
          <w:rFonts w:ascii="Arial" w:hAnsi="Arial" w:cs="Arial"/>
        </w:rPr>
        <w:t>In addition, the differentiated models provide the flexibility necessary to ensure qualification reform does not come at the cost of widespread disruption to industrial arrangements. That is not to say qualifications with connections to industrial relations will not benefit from reform. Rather, given the diverse ranges of connections between VET qualifications and units of competency and IR arrangements, qualification developers will be able to work through new qualification designs that deliver greater benefits to industry and individuals, and the subsequent impacts on IR connections and relativities within awards, when making decisions about qualification development.</w:t>
      </w:r>
    </w:p>
    <w:p w14:paraId="68AD2809" w14:textId="77777777" w:rsidR="006327EF" w:rsidRPr="00D309F8" w:rsidRDefault="006327EF" w:rsidP="006327EF">
      <w:pPr>
        <w:rPr>
          <w:rFonts w:ascii="Arial" w:hAnsi="Arial" w:cs="Arial"/>
        </w:rPr>
      </w:pPr>
    </w:p>
    <w:tbl>
      <w:tblPr>
        <w:tblStyle w:val="TableGrid"/>
        <w:tblW w:w="0" w:type="auto"/>
        <w:shd w:val="clear" w:color="auto" w:fill="D9D9D9" w:themeFill="background1" w:themeFillShade="D9"/>
        <w:tblLook w:val="04A0" w:firstRow="1" w:lastRow="0" w:firstColumn="1" w:lastColumn="0" w:noHBand="0" w:noVBand="1"/>
      </w:tblPr>
      <w:tblGrid>
        <w:gridCol w:w="9016"/>
      </w:tblGrid>
      <w:tr w:rsidR="006327EF" w:rsidRPr="005B2550" w14:paraId="57958B42" w14:textId="77777777" w:rsidTr="00683B4B">
        <w:tc>
          <w:tcPr>
            <w:tcW w:w="9016" w:type="dxa"/>
            <w:shd w:val="clear" w:color="auto" w:fill="F2F2F2" w:themeFill="background1" w:themeFillShade="F2"/>
          </w:tcPr>
          <w:p w14:paraId="55E5DBA0" w14:textId="77777777" w:rsidR="006327EF" w:rsidRPr="00D309F8" w:rsidRDefault="006327EF" w:rsidP="00683B4B">
            <w:pPr>
              <w:spacing w:before="120" w:after="120"/>
              <w:rPr>
                <w:rFonts w:ascii="Arial" w:hAnsi="Arial" w:cs="Arial"/>
                <w:b/>
                <w:bCs/>
              </w:rPr>
            </w:pPr>
            <w:r w:rsidRPr="00D309F8">
              <w:rPr>
                <w:rFonts w:ascii="Arial" w:hAnsi="Arial" w:cs="Arial"/>
                <w:b/>
                <w:bCs/>
              </w:rPr>
              <w:t>Recommendations:</w:t>
            </w:r>
          </w:p>
          <w:p w14:paraId="6E277AB7" w14:textId="77777777" w:rsidR="006327EF" w:rsidRPr="00D309F8" w:rsidRDefault="006327EF" w:rsidP="00683B4B">
            <w:pPr>
              <w:spacing w:after="120"/>
              <w:rPr>
                <w:rFonts w:ascii="Arial" w:hAnsi="Arial" w:cs="Arial"/>
              </w:rPr>
            </w:pPr>
            <w:r w:rsidRPr="00D309F8">
              <w:rPr>
                <w:rFonts w:ascii="Arial" w:hAnsi="Arial" w:cs="Arial"/>
              </w:rPr>
              <w:t xml:space="preserve">That the Skills and Workforce Ministerial Council: </w:t>
            </w:r>
          </w:p>
          <w:p w14:paraId="7B9BA667" w14:textId="77777777" w:rsidR="006327EF" w:rsidRPr="00D309F8" w:rsidRDefault="006327EF" w:rsidP="00683B4B">
            <w:pPr>
              <w:pStyle w:val="ListParagraph"/>
              <w:numPr>
                <w:ilvl w:val="0"/>
                <w:numId w:val="43"/>
              </w:numPr>
              <w:spacing w:after="120"/>
              <w:ind w:left="596" w:hanging="567"/>
              <w:contextualSpacing w:val="0"/>
              <w:rPr>
                <w:rFonts w:ascii="Arial" w:hAnsi="Arial" w:cs="Arial"/>
              </w:rPr>
            </w:pPr>
            <w:r w:rsidRPr="00D309F8">
              <w:rPr>
                <w:rFonts w:ascii="Arial" w:hAnsi="Arial" w:cs="Arial"/>
                <w:b/>
                <w:bCs/>
              </w:rPr>
              <w:t>Agree</w:t>
            </w:r>
            <w:r w:rsidRPr="00D309F8">
              <w:rPr>
                <w:rFonts w:ascii="Arial" w:hAnsi="Arial" w:cs="Arial"/>
              </w:rPr>
              <w:t xml:space="preserve"> to enabling differentiated qualification models to meet the different purposes of training.</w:t>
            </w:r>
          </w:p>
          <w:p w14:paraId="1D4BBB3A" w14:textId="77777777" w:rsidR="006327EF" w:rsidRPr="00D309F8" w:rsidRDefault="006327EF" w:rsidP="00683B4B">
            <w:pPr>
              <w:pStyle w:val="ListParagraph"/>
              <w:numPr>
                <w:ilvl w:val="0"/>
                <w:numId w:val="63"/>
              </w:numPr>
              <w:spacing w:after="120"/>
              <w:ind w:left="1305" w:hanging="357"/>
              <w:contextualSpacing w:val="0"/>
              <w:rPr>
                <w:rFonts w:ascii="Arial" w:hAnsi="Arial" w:cs="Arial"/>
              </w:rPr>
            </w:pPr>
            <w:r w:rsidRPr="00D309F8">
              <w:rPr>
                <w:rFonts w:ascii="Arial" w:hAnsi="Arial" w:cs="Arial"/>
              </w:rPr>
              <w:t>Purpose 1 - Occupation maintains a level of specificity within</w:t>
            </w:r>
            <w:r>
              <w:rPr>
                <w:rFonts w:ascii="Arial" w:hAnsi="Arial" w:cs="Arial"/>
              </w:rPr>
              <w:t xml:space="preserve"> </w:t>
            </w:r>
            <w:r w:rsidRPr="00444B47">
              <w:rPr>
                <w:rFonts w:ascii="Arial" w:hAnsi="Arial" w:cs="Arial"/>
              </w:rPr>
              <w:t>Units of Competency and Qualifications, for example necessary for safety</w:t>
            </w:r>
            <w:r w:rsidRPr="00D309F8">
              <w:rPr>
                <w:rFonts w:ascii="Arial" w:hAnsi="Arial" w:cs="Arial"/>
              </w:rPr>
              <w:t xml:space="preserve"> or licencing requirements, particularly the integrity of the trades, and is unlikely to change substantially from the current approach.</w:t>
            </w:r>
          </w:p>
          <w:p w14:paraId="7D5A52A5" w14:textId="77777777" w:rsidR="006327EF" w:rsidRPr="00D309F8" w:rsidRDefault="006327EF" w:rsidP="00683B4B">
            <w:pPr>
              <w:pStyle w:val="ListParagraph"/>
              <w:numPr>
                <w:ilvl w:val="0"/>
                <w:numId w:val="63"/>
              </w:numPr>
              <w:spacing w:after="120"/>
              <w:ind w:left="1305" w:hanging="357"/>
              <w:contextualSpacing w:val="0"/>
              <w:rPr>
                <w:rFonts w:ascii="Arial" w:hAnsi="Arial" w:cs="Arial"/>
              </w:rPr>
            </w:pPr>
            <w:r w:rsidRPr="00D309F8">
              <w:rPr>
                <w:rFonts w:ascii="Arial" w:hAnsi="Arial" w:cs="Arial"/>
              </w:rPr>
              <w:t xml:space="preserve">Purpose 2 - Industry focuses on the development of </w:t>
            </w:r>
            <w:r>
              <w:rPr>
                <w:rFonts w:ascii="Arial" w:hAnsi="Arial" w:cs="Arial"/>
              </w:rPr>
              <w:t>Q</w:t>
            </w:r>
            <w:r w:rsidRPr="00D309F8">
              <w:rPr>
                <w:rFonts w:ascii="Arial" w:hAnsi="Arial" w:cs="Arial"/>
              </w:rPr>
              <w:t>ualifications and Units of Competency that prepare learners for multiple, related occupations while retaining industry relevance.</w:t>
            </w:r>
          </w:p>
          <w:p w14:paraId="0D217516" w14:textId="77777777" w:rsidR="006327EF" w:rsidRPr="00D309F8" w:rsidRDefault="006327EF" w:rsidP="00683B4B">
            <w:pPr>
              <w:pStyle w:val="ListParagraph"/>
              <w:numPr>
                <w:ilvl w:val="0"/>
                <w:numId w:val="63"/>
              </w:numPr>
              <w:spacing w:after="120"/>
              <w:ind w:left="1305" w:hanging="357"/>
              <w:contextualSpacing w:val="0"/>
              <w:rPr>
                <w:rFonts w:ascii="Arial" w:hAnsi="Arial" w:cs="Arial"/>
              </w:rPr>
            </w:pPr>
            <w:r w:rsidRPr="00D309F8">
              <w:rPr>
                <w:rFonts w:ascii="Arial" w:hAnsi="Arial" w:cs="Arial"/>
              </w:rPr>
              <w:t xml:space="preserve">Purpose 3 </w:t>
            </w:r>
            <w:r>
              <w:rPr>
                <w:rFonts w:ascii="Arial" w:hAnsi="Arial" w:cs="Arial"/>
              </w:rPr>
              <w:t>-</w:t>
            </w:r>
            <w:r w:rsidRPr="00D309F8">
              <w:rPr>
                <w:rFonts w:ascii="Arial" w:hAnsi="Arial" w:cs="Arial"/>
              </w:rPr>
              <w:t xml:space="preserve"> Vocational learning and </w:t>
            </w:r>
            <w:r>
              <w:rPr>
                <w:rFonts w:ascii="Arial" w:hAnsi="Arial" w:cs="Arial"/>
              </w:rPr>
              <w:t>C</w:t>
            </w:r>
            <w:r w:rsidRPr="00D309F8">
              <w:rPr>
                <w:rFonts w:ascii="Arial" w:hAnsi="Arial" w:cs="Arial"/>
              </w:rPr>
              <w:t>ross-sectoral provides additional opportunities for innovation in areas such as cross-industry skills, foundation skills and for models beyond Units of Competency, which deliver stronger educational outcomes for learners.</w:t>
            </w:r>
            <w:r w:rsidRPr="00D309F8">
              <w:rPr>
                <w:rFonts w:ascii="Arial" w:hAnsi="Arial" w:cs="Arial"/>
              </w:rPr>
              <w:tab/>
            </w:r>
            <w:r w:rsidRPr="00D309F8">
              <w:rPr>
                <w:rFonts w:ascii="Arial" w:hAnsi="Arial" w:cs="Arial"/>
              </w:rPr>
              <w:br/>
            </w:r>
          </w:p>
        </w:tc>
      </w:tr>
    </w:tbl>
    <w:p w14:paraId="1F0C3AA5" w14:textId="77777777" w:rsidR="006327EF" w:rsidRDefault="006327EF" w:rsidP="006327EF">
      <w:pPr>
        <w:spacing w:after="0"/>
        <w:rPr>
          <w:rFonts w:cs="Calibri"/>
          <w:b/>
          <w:bCs/>
        </w:rPr>
      </w:pPr>
    </w:p>
    <w:p w14:paraId="33329359" w14:textId="77777777" w:rsidR="006327EF" w:rsidRDefault="006327EF" w:rsidP="006327EF"/>
    <w:p w14:paraId="364B9B25" w14:textId="77777777" w:rsidR="006327EF" w:rsidRPr="000265A8" w:rsidRDefault="006327EF" w:rsidP="006327EF">
      <w:pPr>
        <w:pStyle w:val="Heading2"/>
      </w:pPr>
      <w:bookmarkStart w:id="162" w:name="_Toc183643597"/>
      <w:r>
        <w:lastRenderedPageBreak/>
        <w:t>Qualifications-first approach</w:t>
      </w:r>
      <w:bookmarkEnd w:id="162"/>
    </w:p>
    <w:p w14:paraId="0D8B9DCE" w14:textId="77777777" w:rsidR="006327EF" w:rsidRPr="00D309F8" w:rsidRDefault="006327EF" w:rsidP="006327EF">
      <w:pPr>
        <w:rPr>
          <w:rFonts w:ascii="Arial" w:hAnsi="Arial" w:cs="Arial"/>
        </w:rPr>
      </w:pPr>
      <w:r w:rsidRPr="00D309F8">
        <w:rPr>
          <w:rFonts w:ascii="Arial" w:hAnsi="Arial" w:cs="Arial"/>
        </w:rPr>
        <w:t xml:space="preserve">A central feature of the proposed system is the focus on purposeful design at the qualification level. </w:t>
      </w:r>
      <w:r>
        <w:rPr>
          <w:rFonts w:ascii="Arial" w:hAnsi="Arial" w:cs="Arial"/>
        </w:rPr>
        <w:t>The a</w:t>
      </w:r>
      <w:r w:rsidRPr="00D309F8">
        <w:rPr>
          <w:rFonts w:ascii="Arial" w:hAnsi="Arial" w:cs="Arial"/>
        </w:rPr>
        <w:t>vailability of different qualification models encourage</w:t>
      </w:r>
      <w:r>
        <w:rPr>
          <w:rFonts w:ascii="Arial" w:hAnsi="Arial" w:cs="Arial"/>
        </w:rPr>
        <w:t>s</w:t>
      </w:r>
      <w:r w:rsidRPr="00D309F8">
        <w:rPr>
          <w:rFonts w:ascii="Arial" w:hAnsi="Arial" w:cs="Arial"/>
        </w:rPr>
        <w:t xml:space="preserve"> developers to first consider the value and impact of a qualification. It is expected that qualification developers would focus more on the design of a holistic qualification, and units would fit under that overarching design.</w:t>
      </w:r>
    </w:p>
    <w:p w14:paraId="4031A6A0" w14:textId="77777777" w:rsidR="006327EF" w:rsidRPr="00D309F8" w:rsidRDefault="006327EF" w:rsidP="006327EF">
      <w:pPr>
        <w:rPr>
          <w:rFonts w:ascii="Arial" w:hAnsi="Arial" w:cs="Arial"/>
        </w:rPr>
      </w:pPr>
      <w:r w:rsidRPr="00D309F8">
        <w:rPr>
          <w:rFonts w:ascii="Arial" w:hAnsi="Arial" w:cs="Arial"/>
        </w:rPr>
        <w:t>The current approach to qualifications is an aggregation of what are often disparate units of competency, some designed for the industry and others imported from other industry areas. Long-term activity data shows that many stand-alone qualifications have very low or nil enrolments, ultimately negating the effectiveness of the qualification, the qualifications system itself and the VET sector overall.</w:t>
      </w:r>
      <w:r>
        <w:rPr>
          <w:rFonts w:ascii="Arial" w:hAnsi="Arial" w:cs="Arial"/>
        </w:rPr>
        <w:t xml:space="preserve"> By contrast, </w:t>
      </w:r>
      <w:r w:rsidRPr="00D309F8">
        <w:rPr>
          <w:rFonts w:ascii="Arial" w:hAnsi="Arial" w:cs="Arial"/>
        </w:rPr>
        <w:t>qualification</w:t>
      </w:r>
      <w:r>
        <w:rPr>
          <w:rFonts w:ascii="Arial" w:hAnsi="Arial" w:cs="Arial"/>
        </w:rPr>
        <w:t>s built on the basis of one of the three</w:t>
      </w:r>
      <w:r w:rsidRPr="00D309F8">
        <w:rPr>
          <w:rFonts w:ascii="Arial" w:hAnsi="Arial" w:cs="Arial"/>
        </w:rPr>
        <w:t xml:space="preserve"> purposes allows Australian industry to work collaboratively with and across JSCs to design qualifications that have a greater chance of take-up. </w:t>
      </w:r>
    </w:p>
    <w:p w14:paraId="4BD22A35" w14:textId="77777777" w:rsidR="006327EF" w:rsidRPr="00D309F8" w:rsidRDefault="006327EF" w:rsidP="006327EF">
      <w:pPr>
        <w:rPr>
          <w:rFonts w:ascii="Arial" w:hAnsi="Arial" w:cs="Arial"/>
        </w:rPr>
      </w:pPr>
      <w:r w:rsidRPr="00D309F8">
        <w:rPr>
          <w:rFonts w:ascii="Arial" w:hAnsi="Arial" w:cs="Arial"/>
        </w:rPr>
        <w:t>Qualification-first design will also help in building competency and learning progression. The current stand-alone units approach can lead to repeated knowledge input and foundation skills assessment that appear disjointed and repetitive to the student, and ultimately leads to inefficiency in learning.</w:t>
      </w:r>
      <w:r w:rsidRPr="00D309F8" w:rsidDel="004B73ED">
        <w:rPr>
          <w:rFonts w:ascii="Arial" w:hAnsi="Arial" w:cs="Arial"/>
        </w:rPr>
        <w:t xml:space="preserve"> </w:t>
      </w:r>
    </w:p>
    <w:p w14:paraId="58AA042D" w14:textId="77777777" w:rsidR="006327EF" w:rsidRPr="00D309F8" w:rsidRDefault="006327EF" w:rsidP="006327EF">
      <w:pPr>
        <w:rPr>
          <w:rFonts w:ascii="Arial" w:hAnsi="Arial" w:cs="Arial"/>
        </w:rPr>
      </w:pPr>
      <w:r w:rsidRPr="00D309F8">
        <w:rPr>
          <w:rFonts w:ascii="Arial" w:hAnsi="Arial" w:cs="Arial"/>
        </w:rPr>
        <w:t xml:space="preserve">Qualifications designed </w:t>
      </w:r>
      <w:r>
        <w:rPr>
          <w:rFonts w:ascii="Arial" w:hAnsi="Arial" w:cs="Arial"/>
        </w:rPr>
        <w:t xml:space="preserve">and </w:t>
      </w:r>
      <w:r w:rsidRPr="00D309F8">
        <w:rPr>
          <w:rFonts w:ascii="Arial" w:hAnsi="Arial" w:cs="Arial"/>
        </w:rPr>
        <w:t xml:space="preserve">based on purpose can create a more coherent suite of qualifications for the VET system. For example, collaboration across JSCs can create qualifications that support economy-wide outcomes, rather than </w:t>
      </w:r>
      <w:r>
        <w:rPr>
          <w:rFonts w:ascii="Arial" w:hAnsi="Arial" w:cs="Arial"/>
        </w:rPr>
        <w:t xml:space="preserve">in </w:t>
      </w:r>
      <w:r w:rsidRPr="00D309F8">
        <w:rPr>
          <w:rFonts w:ascii="Arial" w:hAnsi="Arial" w:cs="Arial"/>
        </w:rPr>
        <w:t xml:space="preserve">just one or two industries.  This is likely to be qualifications supporting leadership and management roles, or courses designed as introduction or exposure to an industry or occupation. The </w:t>
      </w:r>
      <w:r>
        <w:rPr>
          <w:rFonts w:ascii="Arial" w:hAnsi="Arial" w:cs="Arial"/>
        </w:rPr>
        <w:t>QRDG</w:t>
      </w:r>
      <w:r w:rsidRPr="00D309F8">
        <w:rPr>
          <w:rFonts w:ascii="Arial" w:hAnsi="Arial" w:cs="Arial"/>
        </w:rPr>
        <w:t xml:space="preserve"> recommends some first steps in this regard as part of implementation.</w:t>
      </w:r>
    </w:p>
    <w:p w14:paraId="0D6F12C9" w14:textId="77777777" w:rsidR="006327EF" w:rsidRDefault="006327EF" w:rsidP="006327EF">
      <w:pPr>
        <w:rPr>
          <w:rFonts w:ascii="Arial" w:hAnsi="Arial" w:cs="Arial"/>
        </w:rPr>
      </w:pPr>
      <w:r w:rsidRPr="00D309F8">
        <w:rPr>
          <w:rFonts w:ascii="Arial" w:hAnsi="Arial" w:cs="Arial"/>
        </w:rPr>
        <w:t xml:space="preserve">Use of the </w:t>
      </w:r>
      <w:r>
        <w:rPr>
          <w:rFonts w:ascii="Arial" w:hAnsi="Arial" w:cs="Arial"/>
        </w:rPr>
        <w:t>ASK</w:t>
      </w:r>
      <w:r w:rsidRPr="00D309F8">
        <w:rPr>
          <w:rFonts w:ascii="Arial" w:hAnsi="Arial" w:cs="Arial"/>
        </w:rPr>
        <w:t xml:space="preserve"> principle allows JSCs to build on knowledge and skill acquired through previous learning and work experience when developing qualifications.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6327EF" w14:paraId="4E08F4F0" w14:textId="77777777" w:rsidTr="00683B4B">
        <w:tc>
          <w:tcPr>
            <w:tcW w:w="9016" w:type="dxa"/>
          </w:tcPr>
          <w:p w14:paraId="793053BA" w14:textId="77777777" w:rsidR="006327EF" w:rsidRPr="0052003D" w:rsidRDefault="006327EF" w:rsidP="00683B4B">
            <w:pPr>
              <w:spacing w:after="160"/>
              <w:rPr>
                <w:rFonts w:ascii="Roboto Slab" w:hAnsi="Roboto Slab" w:cs="Roboto Slab"/>
                <w:sz w:val="28"/>
                <w:szCs w:val="28"/>
              </w:rPr>
            </w:pPr>
            <w:r w:rsidRPr="0052003D">
              <w:rPr>
                <w:rFonts w:ascii="Roboto Slab" w:hAnsi="Roboto Slab" w:cs="Roboto Slab"/>
                <w:color w:val="457073"/>
                <w:sz w:val="28"/>
                <w:szCs w:val="28"/>
              </w:rPr>
              <w:t>Reforming entry-level automotive qualifications</w:t>
            </w:r>
            <w:r>
              <w:rPr>
                <w:rFonts w:ascii="Roboto Slab" w:hAnsi="Roboto Slab" w:cs="Roboto Slab"/>
                <w:color w:val="457073"/>
                <w:sz w:val="28"/>
                <w:szCs w:val="28"/>
              </w:rPr>
              <w:t xml:space="preserve"> – a demonstration project by the Mining and Automotive Skills Alliance</w:t>
            </w:r>
          </w:p>
        </w:tc>
      </w:tr>
      <w:tr w:rsidR="006327EF" w14:paraId="1CF096BB" w14:textId="77777777" w:rsidTr="00683B4B">
        <w:tc>
          <w:tcPr>
            <w:tcW w:w="9016" w:type="dxa"/>
            <w:shd w:val="clear" w:color="auto" w:fill="B6D2D4"/>
          </w:tcPr>
          <w:p w14:paraId="48A98A75" w14:textId="77777777" w:rsidR="006327EF" w:rsidRPr="00E359FF" w:rsidRDefault="006327EF" w:rsidP="00683B4B">
            <w:pPr>
              <w:spacing w:before="160" w:after="160"/>
              <w:rPr>
                <w:rFonts w:ascii="Arial" w:hAnsi="Arial" w:cs="Arial"/>
              </w:rPr>
            </w:pPr>
            <w:r w:rsidRPr="00E359FF">
              <w:rPr>
                <w:rFonts w:ascii="Arial" w:hAnsi="Arial" w:cs="Arial"/>
              </w:rPr>
              <w:t xml:space="preserve">The Mining and Automotive Skills Alliance (AUSMASA) is developing and testing a new approach to qualification design that considers knowledge, skills and their application across multiple job roles, resulting in a new, entry-level qualification and significant streamlining of qualifications. </w:t>
            </w:r>
          </w:p>
          <w:p w14:paraId="2B317A3B" w14:textId="77777777" w:rsidR="006327EF" w:rsidRDefault="006327EF" w:rsidP="00683B4B">
            <w:pPr>
              <w:spacing w:after="160"/>
              <w:rPr>
                <w:rFonts w:ascii="Arial" w:hAnsi="Arial" w:cs="Arial"/>
              </w:rPr>
            </w:pPr>
            <w:r w:rsidRPr="00E359FF">
              <w:rPr>
                <w:rFonts w:ascii="Arial" w:hAnsi="Arial" w:cs="Arial"/>
              </w:rPr>
              <w:t xml:space="preserve">The automotive industry has, over time, developed many Certificate II qualifications, each designed for one specific role, e.g. Certificate IIs in Bicycle Mechanical Technology, Outdoor Power Equipment Technology and Automotive Underbody Technology. </w:t>
            </w:r>
          </w:p>
          <w:p w14:paraId="242AE71A" w14:textId="77777777" w:rsidR="006327EF" w:rsidRDefault="006327EF" w:rsidP="00683B4B">
            <w:pPr>
              <w:spacing w:after="160"/>
            </w:pPr>
            <w:r w:rsidRPr="00E359FF">
              <w:rPr>
                <w:rFonts w:ascii="Arial" w:hAnsi="Arial" w:cs="Arial"/>
              </w:rPr>
              <w:lastRenderedPageBreak/>
              <w:t xml:space="preserve">Most of these qualifications have low enrolments and do not necessarily lead to a job outcome, suggesting a new approach is needed to address chronic skills shortages and attract more people to the industry. </w:t>
            </w:r>
          </w:p>
        </w:tc>
      </w:tr>
      <w:tr w:rsidR="006327EF" w14:paraId="482F2FBA" w14:textId="77777777" w:rsidTr="00683B4B">
        <w:tc>
          <w:tcPr>
            <w:tcW w:w="9016" w:type="dxa"/>
            <w:shd w:val="clear" w:color="auto" w:fill="B6D2D4"/>
          </w:tcPr>
          <w:p w14:paraId="54D345F2" w14:textId="77777777" w:rsidR="006327EF" w:rsidRPr="00E359FF" w:rsidRDefault="006327EF" w:rsidP="00683B4B">
            <w:pPr>
              <w:spacing w:before="160"/>
              <w:jc w:val="center"/>
              <w:rPr>
                <w:rFonts w:ascii="Arial" w:hAnsi="Arial" w:cs="Arial"/>
              </w:rPr>
            </w:pPr>
            <w:r w:rsidRPr="00E359FF">
              <w:rPr>
                <w:rFonts w:ascii="Arial" w:hAnsi="Arial" w:cs="Arial"/>
                <w:noProof/>
              </w:rPr>
              <w:lastRenderedPageBreak/>
              <w:drawing>
                <wp:inline distT="0" distB="0" distL="0" distR="0" wp14:anchorId="4E47C40C" wp14:editId="3238D0E9">
                  <wp:extent cx="5467423" cy="3646170"/>
                  <wp:effectExtent l="0" t="0" r="0" b="0"/>
                  <wp:docPr id="471883335" name="Picture 5" descr="A person working on a car&#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883335" name="Picture 5" descr="A person working on a car&#10;&#10;"/>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467423" cy="3646170"/>
                          </a:xfrm>
                          <a:prstGeom prst="rect">
                            <a:avLst/>
                          </a:prstGeom>
                        </pic:spPr>
                      </pic:pic>
                    </a:graphicData>
                  </a:graphic>
                </wp:inline>
              </w:drawing>
            </w:r>
          </w:p>
        </w:tc>
      </w:tr>
      <w:tr w:rsidR="006327EF" w14:paraId="4CBF5F77" w14:textId="77777777" w:rsidTr="00683B4B">
        <w:tc>
          <w:tcPr>
            <w:tcW w:w="9016" w:type="dxa"/>
            <w:shd w:val="clear" w:color="auto" w:fill="B6D2D4"/>
          </w:tcPr>
          <w:p w14:paraId="5546D21A" w14:textId="77777777" w:rsidR="006327EF" w:rsidRDefault="006327EF" w:rsidP="00683B4B">
            <w:pPr>
              <w:spacing w:before="240" w:after="160"/>
              <w:rPr>
                <w:rFonts w:ascii="Arial" w:hAnsi="Arial" w:cs="Arial"/>
              </w:rPr>
            </w:pPr>
            <w:r w:rsidRPr="00E359FF">
              <w:rPr>
                <w:rFonts w:ascii="Arial" w:hAnsi="Arial" w:cs="Arial"/>
              </w:rPr>
              <w:t>The project's objective was to review the fifteen Certificate II Qualifications in the Automotive Retail, Service and Repair Training Package (AUR) and consider how qualification design could create stronger pathways for learners, open</w:t>
            </w:r>
            <w:r>
              <w:rPr>
                <w:rFonts w:ascii="Arial" w:hAnsi="Arial" w:cs="Arial"/>
              </w:rPr>
              <w:t>-</w:t>
            </w:r>
            <w:r w:rsidRPr="00E359FF">
              <w:rPr>
                <w:rFonts w:ascii="Arial" w:hAnsi="Arial" w:cs="Arial"/>
              </w:rPr>
              <w:t xml:space="preserve">up career opportunities in the industry, and better prepare students for evolving industry needs. </w:t>
            </w:r>
          </w:p>
          <w:p w14:paraId="18F71FFE" w14:textId="77777777" w:rsidR="006327EF" w:rsidRPr="00E359FF" w:rsidRDefault="006327EF" w:rsidP="00683B4B">
            <w:pPr>
              <w:spacing w:before="160" w:after="160"/>
              <w:rPr>
                <w:rFonts w:ascii="Arial" w:hAnsi="Arial" w:cs="Arial"/>
              </w:rPr>
            </w:pPr>
            <w:r w:rsidRPr="00E359FF">
              <w:rPr>
                <w:rFonts w:ascii="Arial" w:hAnsi="Arial" w:cs="Arial"/>
              </w:rPr>
              <w:t>The design shifts away from highly specific task-based training and assessment to a new approach to describing the knowledge and skills outcomes from training and deliver graduates who are more adaptable and better prepared for a range of roles in the automotive industry.</w:t>
            </w:r>
          </w:p>
          <w:p w14:paraId="5B930001" w14:textId="77777777" w:rsidR="006327EF" w:rsidRPr="00E359FF" w:rsidRDefault="006327EF" w:rsidP="00683B4B">
            <w:pPr>
              <w:spacing w:after="160"/>
              <w:rPr>
                <w:rFonts w:ascii="Arial" w:hAnsi="Arial" w:cs="Arial"/>
              </w:rPr>
            </w:pPr>
            <w:r w:rsidRPr="00E359FF">
              <w:rPr>
                <w:rFonts w:ascii="Arial" w:hAnsi="Arial" w:cs="Arial"/>
              </w:rPr>
              <w:t xml:space="preserve">Stakeholders indicated that the existing templates for qualifications and units of competency were too task-specific and lacked sufficient information about knowledge, leading to fragmented learning experiences that did not adequately prepare students for diverse job roles. </w:t>
            </w:r>
          </w:p>
          <w:p w14:paraId="31741110" w14:textId="77777777" w:rsidR="006327EF" w:rsidRDefault="006327EF" w:rsidP="00683B4B">
            <w:pPr>
              <w:spacing w:after="240"/>
            </w:pPr>
            <w:r w:rsidRPr="00E359FF">
              <w:rPr>
                <w:rFonts w:ascii="Arial" w:hAnsi="Arial" w:cs="Arial"/>
              </w:rPr>
              <w:t>While there is further work required to refine and validate the concept, in particular working through the detailed connections to industrial awards, this project highlighted the significant opportunities to move beyond task-assurance, and instead offer new ways to describe the key knowledge and skills a learner would develop through VET training</w:t>
            </w:r>
            <w:r>
              <w:rPr>
                <w:rFonts w:ascii="Arial" w:hAnsi="Arial" w:cs="Arial"/>
              </w:rPr>
              <w:t>.</w:t>
            </w:r>
          </w:p>
        </w:tc>
      </w:tr>
    </w:tbl>
    <w:p w14:paraId="64BE2B19" w14:textId="77777777" w:rsidR="006327EF" w:rsidRDefault="006327EF" w:rsidP="006327EF">
      <w:pPr>
        <w:spacing w:before="240"/>
        <w:rPr>
          <w:rFonts w:ascii="Arial" w:hAnsi="Arial" w:cs="Arial"/>
        </w:rPr>
      </w:pPr>
    </w:p>
    <w:p w14:paraId="6E885A3C" w14:textId="77777777" w:rsidR="006327EF" w:rsidRPr="002A1AC9" w:rsidRDefault="006327EF" w:rsidP="006327EF">
      <w:pPr>
        <w:spacing w:before="240"/>
        <w:rPr>
          <w:rFonts w:ascii="Arial" w:hAnsi="Arial" w:cs="Arial"/>
        </w:rPr>
      </w:pPr>
      <w:r w:rsidRPr="002A1AC9">
        <w:rPr>
          <w:rFonts w:ascii="Arial" w:hAnsi="Arial" w:cs="Arial"/>
        </w:rPr>
        <w:lastRenderedPageBreak/>
        <w:t>The full range of inputs to effective outcomes, such as curriculum design and engaging teaching and learning, can also be considered. While these contributions to effectiveness are the responsibility of RTOs, the remit of JSCs as key qualification developers is to leverage education expertise input to design to support high quality and engaging delivery.</w:t>
      </w:r>
    </w:p>
    <w:p w14:paraId="7FFAAF2C" w14:textId="77777777" w:rsidR="006327EF" w:rsidRPr="002A1AC9" w:rsidRDefault="006327EF" w:rsidP="006327EF">
      <w:pPr>
        <w:rPr>
          <w:rFonts w:ascii="Arial" w:hAnsi="Arial" w:cs="Arial"/>
        </w:rPr>
      </w:pPr>
      <w:r w:rsidRPr="002A1AC9">
        <w:rPr>
          <w:rFonts w:ascii="Arial" w:hAnsi="Arial" w:cs="Arial"/>
        </w:rPr>
        <w:t>Prioritising full qualifications works toward providing learners with an integrated and cohesive learning experience, essential in developing the abilities</w:t>
      </w:r>
      <w:r w:rsidRPr="002A1AC9" w:rsidDel="006C18BB">
        <w:rPr>
          <w:rFonts w:ascii="Arial" w:hAnsi="Arial" w:cs="Arial"/>
        </w:rPr>
        <w:t xml:space="preserve"> </w:t>
      </w:r>
      <w:r w:rsidRPr="002A1AC9">
        <w:rPr>
          <w:rFonts w:ascii="Arial" w:hAnsi="Arial" w:cs="Arial"/>
        </w:rPr>
        <w:t xml:space="preserve">needed to meet the complexities of modern industry requirements. </w:t>
      </w:r>
    </w:p>
    <w:p w14:paraId="4F1F2318" w14:textId="77777777" w:rsidR="006327EF" w:rsidRPr="002A1AC9" w:rsidRDefault="006327EF" w:rsidP="006327EF">
      <w:pPr>
        <w:rPr>
          <w:rFonts w:ascii="Arial" w:hAnsi="Arial" w:cs="Arial"/>
        </w:rPr>
      </w:pPr>
      <w:r w:rsidRPr="00991339">
        <w:rPr>
          <w:rFonts w:ascii="Arial" w:hAnsi="Arial" w:cs="Arial"/>
        </w:rPr>
        <w:t>While the qualifications-first model promotes clarity and alignment between educational outcomes and workforce needs, it also allows learners and employers to understand the full spectrum of competence achieved upon completion. This approach also integrates pathway credit logic, which is instrumental in supporting career mobility and lifelong learning, including into higher education. Through such flexibility, learners can transition between qualifications and industries more easily, building upon their existing knowledge and skills rather than duplicating prior learning.</w:t>
      </w:r>
      <w:r w:rsidRPr="002A1AC9">
        <w:rPr>
          <w:rFonts w:ascii="Arial" w:hAnsi="Arial" w:cs="Arial"/>
        </w:rPr>
        <w:t xml:space="preserve"> </w:t>
      </w:r>
    </w:p>
    <w:p w14:paraId="78923026" w14:textId="77777777" w:rsidR="006327EF" w:rsidRDefault="006327EF" w:rsidP="006327EF">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6327EF" w14:paraId="1E2B27AF" w14:textId="77777777" w:rsidTr="00683B4B">
        <w:tc>
          <w:tcPr>
            <w:tcW w:w="9026" w:type="dxa"/>
          </w:tcPr>
          <w:p w14:paraId="1B4E193E" w14:textId="77777777" w:rsidR="006327EF" w:rsidRPr="005C5436" w:rsidRDefault="006327EF" w:rsidP="00683B4B">
            <w:pPr>
              <w:spacing w:after="160"/>
              <w:rPr>
                <w:rFonts w:ascii="Roboto Slab" w:hAnsi="Roboto Slab" w:cs="Roboto Slab"/>
                <w:sz w:val="28"/>
                <w:szCs w:val="28"/>
              </w:rPr>
            </w:pPr>
            <w:r w:rsidRPr="005C5436">
              <w:rPr>
                <w:rFonts w:ascii="Roboto Slab" w:hAnsi="Roboto Slab" w:cs="Roboto Slab"/>
                <w:color w:val="457073"/>
                <w:sz w:val="28"/>
                <w:szCs w:val="28"/>
              </w:rPr>
              <w:lastRenderedPageBreak/>
              <w:t>Pathways Framework for Career Progression</w:t>
            </w:r>
            <w:r>
              <w:rPr>
                <w:rFonts w:ascii="Roboto Slab" w:hAnsi="Roboto Slab" w:cs="Roboto Slab"/>
                <w:color w:val="457073"/>
                <w:sz w:val="28"/>
                <w:szCs w:val="28"/>
              </w:rPr>
              <w:t xml:space="preserve"> – a demonstration project by Service and Creative Skills Australia</w:t>
            </w:r>
          </w:p>
        </w:tc>
      </w:tr>
      <w:tr w:rsidR="006327EF" w14:paraId="6397A1B2" w14:textId="77777777" w:rsidTr="00683B4B">
        <w:tc>
          <w:tcPr>
            <w:tcW w:w="9026" w:type="dxa"/>
            <w:shd w:val="clear" w:color="auto" w:fill="B6D2D4"/>
          </w:tcPr>
          <w:p w14:paraId="789E14FA" w14:textId="77777777" w:rsidR="006327EF" w:rsidRDefault="006327EF" w:rsidP="00683B4B">
            <w:pPr>
              <w:spacing w:before="160"/>
            </w:pPr>
            <w:r w:rsidRPr="006C6607">
              <w:rPr>
                <w:rFonts w:ascii="Arial" w:eastAsia="Calibri" w:hAnsi="Arial" w:cs="Arial"/>
              </w:rPr>
              <w:t xml:space="preserve">Service and Creative Skills Australia (SaCSA) is pioneering a new framework </w:t>
            </w:r>
            <w:r>
              <w:rPr>
                <w:rFonts w:ascii="Arial" w:eastAsia="Calibri" w:hAnsi="Arial" w:cs="Arial"/>
              </w:rPr>
              <w:t xml:space="preserve">to </w:t>
            </w:r>
            <w:r w:rsidRPr="006C6607">
              <w:rPr>
                <w:rFonts w:ascii="Arial" w:eastAsia="Calibri" w:hAnsi="Arial" w:cs="Arial"/>
              </w:rPr>
              <w:t>empower individuals to design their educational journeys, enabling them to achieve their career ambitions within the services sector. This project, initially focusing on Commercial Cookery, seeks to modernise qualifications to better reflect the needs of both learners and industries.</w:t>
            </w:r>
          </w:p>
        </w:tc>
      </w:tr>
      <w:tr w:rsidR="006327EF" w14:paraId="53B71812" w14:textId="77777777" w:rsidTr="00683B4B">
        <w:tc>
          <w:tcPr>
            <w:tcW w:w="9026" w:type="dxa"/>
            <w:shd w:val="clear" w:color="auto" w:fill="B6D2D4"/>
          </w:tcPr>
          <w:p w14:paraId="4B2312A3" w14:textId="77777777" w:rsidR="006327EF" w:rsidRDefault="006327EF" w:rsidP="00683B4B">
            <w:pPr>
              <w:spacing w:before="160" w:after="160" w:line="276" w:lineRule="auto"/>
              <w:jc w:val="center"/>
              <w:rPr>
                <w:rFonts w:ascii="Arial" w:eastAsia="Calibri" w:hAnsi="Arial" w:cs="Arial"/>
              </w:rPr>
            </w:pPr>
            <w:r>
              <w:rPr>
                <w:noProof/>
              </w:rPr>
              <w:drawing>
                <wp:inline distT="0" distB="0" distL="0" distR="0" wp14:anchorId="48B3383C" wp14:editId="1E813B7A">
                  <wp:extent cx="5604365" cy="3733800"/>
                  <wp:effectExtent l="0" t="0" r="0" b="0"/>
                  <wp:docPr id="1192917979" name="Picture 3" descr="Apprentice chef plating up fine dining meal, watched by head ch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917979" name="Picture 3" descr="Apprentice chef plating up fine dining meal, watched by head chef."/>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610533" cy="3737909"/>
                          </a:xfrm>
                          <a:prstGeom prst="rect">
                            <a:avLst/>
                          </a:prstGeom>
                        </pic:spPr>
                      </pic:pic>
                    </a:graphicData>
                  </a:graphic>
                </wp:inline>
              </w:drawing>
            </w:r>
          </w:p>
          <w:p w14:paraId="1B8EE36A" w14:textId="77777777" w:rsidR="006327EF" w:rsidRDefault="006327EF" w:rsidP="00683B4B">
            <w:pPr>
              <w:spacing w:before="240" w:after="80" w:line="276" w:lineRule="auto"/>
            </w:pPr>
            <w:r w:rsidRPr="006C6607">
              <w:rPr>
                <w:rFonts w:ascii="Arial" w:eastAsia="Calibri" w:hAnsi="Arial" w:cs="Arial"/>
              </w:rPr>
              <w:t>SaCSA’s proposed framework reimagines qualifications as dynamic and learner-centred, enhancing career flexibility while supporting lifelong education and advancement.</w:t>
            </w:r>
          </w:p>
        </w:tc>
      </w:tr>
      <w:tr w:rsidR="006327EF" w14:paraId="75C2B874" w14:textId="77777777" w:rsidTr="00683B4B">
        <w:tc>
          <w:tcPr>
            <w:tcW w:w="9026" w:type="dxa"/>
            <w:shd w:val="clear" w:color="auto" w:fill="B6D2D4"/>
          </w:tcPr>
          <w:p w14:paraId="32235E14" w14:textId="77777777" w:rsidR="006327EF" w:rsidRDefault="006327EF" w:rsidP="00683B4B">
            <w:pPr>
              <w:spacing w:before="80" w:after="160" w:line="276" w:lineRule="auto"/>
              <w:rPr>
                <w:rFonts w:ascii="Arial" w:eastAsia="Calibri" w:hAnsi="Arial" w:cs="Arial"/>
              </w:rPr>
            </w:pPr>
            <w:r w:rsidRPr="006C6607">
              <w:rPr>
                <w:rFonts w:ascii="Arial" w:eastAsia="Calibri" w:hAnsi="Arial" w:cs="Arial"/>
              </w:rPr>
              <w:t>The framework highlights transferable skills across related roles, guiding learners through a progression</w:t>
            </w:r>
            <w:r>
              <w:rPr>
                <w:rFonts w:ascii="Arial" w:eastAsia="Calibri" w:hAnsi="Arial" w:cs="Arial"/>
              </w:rPr>
              <w:t xml:space="preserve"> from initial skills that are transferrable across a range of services sectors, through to increasingly specialised </w:t>
            </w:r>
            <w:r w:rsidRPr="006C6607">
              <w:rPr>
                <w:rFonts w:ascii="Arial" w:eastAsia="Calibri" w:hAnsi="Arial" w:cs="Arial"/>
              </w:rPr>
              <w:t xml:space="preserve">knowledge </w:t>
            </w:r>
            <w:r>
              <w:rPr>
                <w:rFonts w:ascii="Arial" w:eastAsia="Calibri" w:hAnsi="Arial" w:cs="Arial"/>
              </w:rPr>
              <w:t>and skills as an individual progresses through their learning and career</w:t>
            </w:r>
            <w:r w:rsidRPr="006C6607">
              <w:rPr>
                <w:rFonts w:ascii="Arial" w:eastAsia="Calibri" w:hAnsi="Arial" w:cs="Arial"/>
              </w:rPr>
              <w:t>. It also allows lateral movement across qualifications by leveraging skills learners have already gained, enabling quicker up-skilling or re-skilling as career needs evolve.</w:t>
            </w:r>
          </w:p>
          <w:p w14:paraId="11DD028E" w14:textId="77777777" w:rsidR="006327EF" w:rsidRDefault="006327EF" w:rsidP="00683B4B">
            <w:pPr>
              <w:spacing w:before="240" w:after="160" w:line="276" w:lineRule="auto"/>
              <w:rPr>
                <w:rFonts w:ascii="Arial" w:eastAsia="Calibri" w:hAnsi="Arial" w:cs="Arial"/>
              </w:rPr>
            </w:pPr>
            <w:r w:rsidRPr="006C6607">
              <w:rPr>
                <w:rFonts w:ascii="Arial" w:eastAsia="Calibri" w:hAnsi="Arial" w:cs="Arial"/>
              </w:rPr>
              <w:t xml:space="preserve">Through an industry-led case study in Commercial Cookery, SaCSA has engaged a broad range of stakeholders to refine this model. </w:t>
            </w:r>
          </w:p>
          <w:p w14:paraId="66B7BA88" w14:textId="77777777" w:rsidR="006327EF" w:rsidRDefault="006327EF" w:rsidP="00683B4B">
            <w:pPr>
              <w:spacing w:before="240" w:after="160" w:line="276" w:lineRule="auto"/>
              <w:rPr>
                <w:rFonts w:ascii="Arial" w:eastAsia="Calibri" w:hAnsi="Arial" w:cs="Arial"/>
              </w:rPr>
            </w:pPr>
            <w:r w:rsidRPr="006C6607">
              <w:rPr>
                <w:rFonts w:ascii="Arial" w:eastAsia="Calibri" w:hAnsi="Arial" w:cs="Arial"/>
              </w:rPr>
              <w:lastRenderedPageBreak/>
              <w:t xml:space="preserve">Stakeholders recognise the framework’s capacity to reduce administrative demands, foster program adaptability, and more closely align learning pathways with real industry requirements. </w:t>
            </w:r>
          </w:p>
          <w:p w14:paraId="317BCF0B" w14:textId="77777777" w:rsidR="006327EF" w:rsidRDefault="006327EF" w:rsidP="00683B4B">
            <w:pPr>
              <w:spacing w:before="240" w:after="160" w:line="276" w:lineRule="auto"/>
            </w:pPr>
            <w:r w:rsidRPr="006C6607">
              <w:rPr>
                <w:rFonts w:ascii="Arial" w:eastAsia="Calibri" w:hAnsi="Arial" w:cs="Arial"/>
              </w:rPr>
              <w:t xml:space="preserve">By minimising redundancy, the framework enhances learner engagement and promotes streamlined, flexible qualifications that better prepare individuals for the demands of a dynamic workforce. </w:t>
            </w:r>
          </w:p>
        </w:tc>
      </w:tr>
      <w:tr w:rsidR="006327EF" w14:paraId="7405FAC5" w14:textId="77777777" w:rsidTr="00683B4B">
        <w:tc>
          <w:tcPr>
            <w:tcW w:w="9026" w:type="dxa"/>
            <w:shd w:val="clear" w:color="auto" w:fill="B6D2D4"/>
          </w:tcPr>
          <w:p w14:paraId="4A2B23B7" w14:textId="77777777" w:rsidR="006327EF" w:rsidRDefault="006327EF" w:rsidP="00683B4B">
            <w:r>
              <w:rPr>
                <w:rFonts w:eastAsia="Calibri" w:cs="Calibri"/>
                <w:noProof/>
              </w:rPr>
              <w:lastRenderedPageBreak/>
              <w:drawing>
                <wp:inline distT="0" distB="0" distL="0" distR="0" wp14:anchorId="5ED37D74" wp14:editId="03D4D494">
                  <wp:extent cx="5597586" cy="3148642"/>
                  <wp:effectExtent l="0" t="0" r="3175" b="0"/>
                  <wp:docPr id="984980420" name="Picture 2" descr="A diagram of a Skill pathway framework developed by SaCSA, showing large circle at bottom of diagram moving up in layers to three smaller circles, and further up to layers of increasingly more smaller circ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980420" name="Picture 2" descr="A diagram of a Skill pathway framework developed by SaCSA, showing large circle at bottom of diagram moving up in layers to three smaller circles, and further up to layers of increasingly more smaller circles."/>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690678" cy="3201006"/>
                          </a:xfrm>
                          <a:prstGeom prst="rect">
                            <a:avLst/>
                          </a:prstGeom>
                        </pic:spPr>
                      </pic:pic>
                    </a:graphicData>
                  </a:graphic>
                </wp:inline>
              </w:drawing>
            </w:r>
          </w:p>
        </w:tc>
      </w:tr>
      <w:tr w:rsidR="006327EF" w14:paraId="4F61EBF9" w14:textId="77777777" w:rsidTr="00683B4B">
        <w:tc>
          <w:tcPr>
            <w:tcW w:w="9026" w:type="dxa"/>
            <w:shd w:val="clear" w:color="auto" w:fill="B6D2D4"/>
          </w:tcPr>
          <w:p w14:paraId="247248DC" w14:textId="77777777" w:rsidR="006327EF" w:rsidRDefault="006327EF" w:rsidP="00683B4B">
            <w:pPr>
              <w:rPr>
                <w:rFonts w:eastAsia="Calibri" w:cs="Calibri"/>
                <w:noProof/>
              </w:rPr>
            </w:pPr>
          </w:p>
        </w:tc>
      </w:tr>
      <w:tr w:rsidR="006327EF" w14:paraId="0F16CF2E" w14:textId="77777777" w:rsidTr="00683B4B">
        <w:tc>
          <w:tcPr>
            <w:tcW w:w="9026" w:type="dxa"/>
            <w:shd w:val="clear" w:color="auto" w:fill="B6D2D4"/>
          </w:tcPr>
          <w:p w14:paraId="7AA6974E" w14:textId="77777777" w:rsidR="006327EF" w:rsidRDefault="006327EF" w:rsidP="00683B4B">
            <w:r>
              <w:rPr>
                <w:rFonts w:eastAsia="Calibri" w:cs="Calibri"/>
                <w:noProof/>
              </w:rPr>
              <w:drawing>
                <wp:inline distT="0" distB="0" distL="0" distR="0" wp14:anchorId="4C5D01D2" wp14:editId="32C67DCC">
                  <wp:extent cx="5582249" cy="3140015"/>
                  <wp:effectExtent l="0" t="0" r="0" b="3810"/>
                  <wp:docPr id="402036502" name="Picture 1" descr="A diagram depicting an example of a culinary pathway for a chef, beginning at employability skills at the bottom, adding hospitality fundamentals and culinary core then specialising to other options such at Asian Cuisine, Patisserie or catering opera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036502" name="Picture 1" descr="A diagram depicting an example of a culinary pathway for a chef, beginning at employability skills at the bottom, adding hospitality fundamentals and culinary core then specialising to other options such at Asian Cuisine, Patisserie or catering operations. "/>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628106" cy="3165810"/>
                          </a:xfrm>
                          <a:prstGeom prst="rect">
                            <a:avLst/>
                          </a:prstGeom>
                        </pic:spPr>
                      </pic:pic>
                    </a:graphicData>
                  </a:graphic>
                </wp:inline>
              </w:drawing>
            </w:r>
          </w:p>
          <w:p w14:paraId="64078218" w14:textId="77777777" w:rsidR="006327EF" w:rsidRDefault="006327EF" w:rsidP="00683B4B"/>
        </w:tc>
      </w:tr>
    </w:tbl>
    <w:p w14:paraId="7916BFDF" w14:textId="77777777" w:rsidR="006327EF" w:rsidRDefault="006327EF" w:rsidP="006327EF">
      <w:pPr>
        <w:pStyle w:val="Heading3"/>
      </w:pPr>
      <w:bookmarkStart w:id="163" w:name="_Toc182311812"/>
      <w:bookmarkStart w:id="164" w:name="_Toc182317844"/>
      <w:bookmarkStart w:id="165" w:name="_Toc182346441"/>
      <w:bookmarkStart w:id="166" w:name="_Toc182346560"/>
      <w:bookmarkStart w:id="167" w:name="_Toc182409754"/>
      <w:bookmarkStart w:id="168" w:name="_Toc182409943"/>
      <w:bookmarkStart w:id="169" w:name="_Toc183213139"/>
      <w:bookmarkStart w:id="170" w:name="_Toc183213285"/>
      <w:bookmarkStart w:id="171" w:name="_Toc183643598"/>
    </w:p>
    <w:p w14:paraId="78CBB5A2" w14:textId="77777777" w:rsidR="006327EF" w:rsidRDefault="006327EF" w:rsidP="006327EF">
      <w:pPr>
        <w:pStyle w:val="Heading3"/>
      </w:pPr>
      <w:r w:rsidRPr="001B1B0F">
        <w:lastRenderedPageBreak/>
        <w:t>Qualification descriptor</w:t>
      </w:r>
      <w:bookmarkEnd w:id="163"/>
      <w:bookmarkEnd w:id="164"/>
      <w:bookmarkEnd w:id="165"/>
      <w:bookmarkEnd w:id="166"/>
      <w:bookmarkEnd w:id="167"/>
      <w:bookmarkEnd w:id="168"/>
      <w:bookmarkEnd w:id="169"/>
      <w:bookmarkEnd w:id="170"/>
      <w:bookmarkEnd w:id="171"/>
      <w:r w:rsidRPr="001B1B0F">
        <w:t xml:space="preserve"> </w:t>
      </w:r>
    </w:p>
    <w:p w14:paraId="3A041026" w14:textId="77777777" w:rsidR="006327EF" w:rsidRPr="00AB466E" w:rsidRDefault="006327EF" w:rsidP="006327EF">
      <w:pPr>
        <w:rPr>
          <w:rFonts w:ascii="Arial" w:hAnsi="Arial" w:cs="Arial"/>
        </w:rPr>
      </w:pPr>
      <w:r w:rsidRPr="00AB466E">
        <w:rPr>
          <w:rFonts w:ascii="Arial" w:hAnsi="Arial" w:cs="Arial"/>
        </w:rPr>
        <w:t xml:space="preserve">The </w:t>
      </w:r>
      <w:r>
        <w:rPr>
          <w:rFonts w:ascii="Arial" w:hAnsi="Arial" w:cs="Arial"/>
        </w:rPr>
        <w:t>QRDG</w:t>
      </w:r>
      <w:r w:rsidRPr="00AB466E">
        <w:rPr>
          <w:rFonts w:ascii="Arial" w:hAnsi="Arial" w:cs="Arial"/>
        </w:rPr>
        <w:t xml:space="preserve"> recommends that an improved qualification descriptor be adopted. It is the key driver for the qualifications</w:t>
      </w:r>
      <w:r>
        <w:rPr>
          <w:rFonts w:ascii="Arial" w:hAnsi="Arial" w:cs="Arial"/>
        </w:rPr>
        <w:t>-</w:t>
      </w:r>
      <w:r w:rsidRPr="00AB466E">
        <w:rPr>
          <w:rFonts w:ascii="Arial" w:hAnsi="Arial" w:cs="Arial"/>
        </w:rPr>
        <w:t xml:space="preserve">first approach </w:t>
      </w:r>
      <w:r>
        <w:rPr>
          <w:rFonts w:ascii="Arial" w:hAnsi="Arial" w:cs="Arial"/>
        </w:rPr>
        <w:t xml:space="preserve">and </w:t>
      </w:r>
      <w:r w:rsidRPr="00AB466E">
        <w:rPr>
          <w:rFonts w:ascii="Arial" w:hAnsi="Arial" w:cs="Arial"/>
        </w:rPr>
        <w:t xml:space="preserve">would make plain to all users the intent, value and expectations </w:t>
      </w:r>
      <w:r>
        <w:rPr>
          <w:rFonts w:ascii="Arial" w:hAnsi="Arial" w:cs="Arial"/>
        </w:rPr>
        <w:t xml:space="preserve">of </w:t>
      </w:r>
      <w:r w:rsidRPr="00AB466E">
        <w:rPr>
          <w:rFonts w:ascii="Arial" w:hAnsi="Arial" w:cs="Arial"/>
        </w:rPr>
        <w:t>a qualification</w:t>
      </w:r>
      <w:r>
        <w:rPr>
          <w:rFonts w:ascii="Arial" w:hAnsi="Arial" w:cs="Arial"/>
        </w:rPr>
        <w:t>.</w:t>
      </w:r>
    </w:p>
    <w:p w14:paraId="48EC44DE" w14:textId="77777777" w:rsidR="006327EF" w:rsidRDefault="006327EF" w:rsidP="006327EF">
      <w:pPr>
        <w:rPr>
          <w:rFonts w:ascii="Arial" w:hAnsi="Arial" w:cs="Arial"/>
        </w:rPr>
      </w:pPr>
      <w:r>
        <w:rPr>
          <w:rFonts w:ascii="Arial" w:hAnsi="Arial" w:cs="Arial"/>
        </w:rPr>
        <w:t xml:space="preserve">Current qualification description fields vary significantly, in some cases stating a specific occupational outcome, others a collection of tasks a graduate could complete, some identify licensing requirements, and some include workplace practice hours. </w:t>
      </w:r>
    </w:p>
    <w:p w14:paraId="2B1AC1EE" w14:textId="77777777" w:rsidR="006327EF" w:rsidRPr="00AB466E" w:rsidRDefault="006327EF" w:rsidP="006327EF">
      <w:pPr>
        <w:rPr>
          <w:rFonts w:ascii="Arial" w:hAnsi="Arial" w:cs="Arial"/>
        </w:rPr>
      </w:pPr>
      <w:r>
        <w:rPr>
          <w:rFonts w:ascii="Arial" w:hAnsi="Arial" w:cs="Arial"/>
        </w:rPr>
        <w:t xml:space="preserve">An improved qualification </w:t>
      </w:r>
      <w:r w:rsidRPr="00AB466E">
        <w:rPr>
          <w:rFonts w:ascii="Arial" w:hAnsi="Arial" w:cs="Arial"/>
        </w:rPr>
        <w:t xml:space="preserve">descriptor would outline what a graduate would </w:t>
      </w:r>
      <w:r>
        <w:rPr>
          <w:rFonts w:ascii="Arial" w:hAnsi="Arial" w:cs="Arial"/>
        </w:rPr>
        <w:t xml:space="preserve">know and be </w:t>
      </w:r>
      <w:r w:rsidRPr="00AB466E">
        <w:rPr>
          <w:rFonts w:ascii="Arial" w:hAnsi="Arial" w:cs="Arial"/>
        </w:rPr>
        <w:t xml:space="preserve">expected to </w:t>
      </w:r>
      <w:r>
        <w:rPr>
          <w:rFonts w:ascii="Arial" w:hAnsi="Arial" w:cs="Arial"/>
        </w:rPr>
        <w:t>achieve in work or further study, and align with appropriate language of the qualification type and specification within the Australian Qualification Framework</w:t>
      </w:r>
      <w:r w:rsidRPr="00AB466E">
        <w:rPr>
          <w:rFonts w:ascii="Arial" w:hAnsi="Arial" w:cs="Arial"/>
        </w:rPr>
        <w:t>. It would include the technical and cognitive, interpersonal and intrapersonal skills of a graduate, plus the level of foundation skills</w:t>
      </w:r>
      <w:r w:rsidRPr="00AB466E" w:rsidDel="00FE3CAD">
        <w:rPr>
          <w:rFonts w:ascii="Arial" w:hAnsi="Arial" w:cs="Arial"/>
        </w:rPr>
        <w:t xml:space="preserve"> </w:t>
      </w:r>
      <w:r w:rsidRPr="00AB466E">
        <w:rPr>
          <w:rFonts w:ascii="Arial" w:hAnsi="Arial" w:cs="Arial"/>
        </w:rPr>
        <w:t>to be obtained.</w:t>
      </w:r>
    </w:p>
    <w:p w14:paraId="3C8E93AA" w14:textId="77777777" w:rsidR="006327EF" w:rsidRPr="00AB466E" w:rsidRDefault="006327EF" w:rsidP="006327EF">
      <w:pPr>
        <w:rPr>
          <w:rFonts w:ascii="Arial" w:hAnsi="Arial" w:cs="Arial"/>
        </w:rPr>
      </w:pPr>
      <w:r w:rsidRPr="00AB466E">
        <w:rPr>
          <w:rFonts w:ascii="Arial" w:hAnsi="Arial" w:cs="Arial"/>
        </w:rPr>
        <w:t xml:space="preserve">The descriptor </w:t>
      </w:r>
      <w:r>
        <w:rPr>
          <w:rFonts w:ascii="Arial" w:hAnsi="Arial" w:cs="Arial"/>
        </w:rPr>
        <w:t xml:space="preserve">will </w:t>
      </w:r>
      <w:r w:rsidRPr="00AB466E">
        <w:rPr>
          <w:rFonts w:ascii="Arial" w:hAnsi="Arial" w:cs="Arial"/>
        </w:rPr>
        <w:t>establish a discipline across the VET sector. It</w:t>
      </w:r>
      <w:r w:rsidRPr="00AB466E" w:rsidDel="00FE3CAD">
        <w:rPr>
          <w:rFonts w:ascii="Arial" w:hAnsi="Arial" w:cs="Arial"/>
        </w:rPr>
        <w:t xml:space="preserve"> </w:t>
      </w:r>
      <w:r w:rsidRPr="00AB466E">
        <w:rPr>
          <w:rFonts w:ascii="Arial" w:hAnsi="Arial" w:cs="Arial"/>
        </w:rPr>
        <w:t>affirms the value of a qualification and its expected use. It can improve</w:t>
      </w:r>
      <w:r w:rsidRPr="00AB466E" w:rsidDel="00FE3CAD">
        <w:rPr>
          <w:rFonts w:ascii="Arial" w:hAnsi="Arial" w:cs="Arial"/>
        </w:rPr>
        <w:t xml:space="preserve"> </w:t>
      </w:r>
      <w:r w:rsidRPr="00AB466E">
        <w:rPr>
          <w:rFonts w:ascii="Arial" w:hAnsi="Arial" w:cs="Arial"/>
        </w:rPr>
        <w:t xml:space="preserve">the understanding and value of VET for prospective learners and clarify </w:t>
      </w:r>
      <w:r>
        <w:rPr>
          <w:rFonts w:ascii="Arial" w:hAnsi="Arial" w:cs="Arial"/>
        </w:rPr>
        <w:t>to</w:t>
      </w:r>
      <w:r w:rsidRPr="00AB466E">
        <w:rPr>
          <w:rFonts w:ascii="Arial" w:hAnsi="Arial" w:cs="Arial"/>
        </w:rPr>
        <w:t xml:space="preserve"> employers what </w:t>
      </w:r>
      <w:r>
        <w:rPr>
          <w:rFonts w:ascii="Arial" w:hAnsi="Arial" w:cs="Arial"/>
        </w:rPr>
        <w:t>they can</w:t>
      </w:r>
      <w:r w:rsidRPr="00AB466E">
        <w:rPr>
          <w:rFonts w:ascii="Arial" w:hAnsi="Arial" w:cs="Arial"/>
        </w:rPr>
        <w:t xml:space="preserve"> expect of a graduate. It is also a useful tool for JSCs </w:t>
      </w:r>
      <w:r w:rsidRPr="00AB466E" w:rsidDel="00FE3CAD">
        <w:rPr>
          <w:rFonts w:ascii="Arial" w:hAnsi="Arial" w:cs="Arial"/>
        </w:rPr>
        <w:t xml:space="preserve">to </w:t>
      </w:r>
      <w:r w:rsidRPr="00AB466E">
        <w:rPr>
          <w:rFonts w:ascii="Arial" w:hAnsi="Arial" w:cs="Arial"/>
        </w:rPr>
        <w:t xml:space="preserve">create economy-wide, or cross-industry qualifications. </w:t>
      </w:r>
    </w:p>
    <w:p w14:paraId="44C3B02F" w14:textId="77777777" w:rsidR="006327EF" w:rsidRPr="00AB466E" w:rsidRDefault="006327EF" w:rsidP="006327EF">
      <w:pPr>
        <w:rPr>
          <w:rFonts w:ascii="Arial" w:hAnsi="Arial" w:cs="Arial"/>
        </w:rPr>
      </w:pPr>
      <w:r w:rsidRPr="00AB466E">
        <w:rPr>
          <w:rFonts w:ascii="Arial" w:hAnsi="Arial" w:cs="Arial"/>
        </w:rPr>
        <w:t>For RTOs the descriptor creates the basis to develop contemporary courses and to explain the scope and outcomes of vocational learning to prospective students. In line with continuous improvement principles and new quality assurance processes coming into the sector, the descriptor provides the basis for respectful conversations between RTOs and regulators on the approach adopted for teaching and learning.</w:t>
      </w:r>
    </w:p>
    <w:p w14:paraId="224AC33B" w14:textId="77777777" w:rsidR="006327EF" w:rsidRDefault="006327EF" w:rsidP="006327EF">
      <w:pPr>
        <w:rPr>
          <w:rFonts w:ascii="Arial" w:hAnsi="Arial" w:cs="Arial"/>
        </w:rPr>
      </w:pPr>
      <w:r w:rsidRPr="00AB466E">
        <w:rPr>
          <w:rFonts w:ascii="Arial" w:hAnsi="Arial" w:cs="Arial"/>
        </w:rPr>
        <w:t>An enhanced qualification descript</w:t>
      </w:r>
      <w:r>
        <w:rPr>
          <w:rFonts w:ascii="Arial" w:hAnsi="Arial" w:cs="Arial"/>
        </w:rPr>
        <w:t>or</w:t>
      </w:r>
      <w:r w:rsidRPr="00AB466E">
        <w:rPr>
          <w:rFonts w:ascii="Arial" w:hAnsi="Arial" w:cs="Arial"/>
        </w:rPr>
        <w:t xml:space="preserve"> would provide transparency regarding the specific competencies graduates will gain, which can guide learners in their career planning and employers in understanding the value and applicability of each qualification in the workforce. </w:t>
      </w:r>
    </w:p>
    <w:p w14:paraId="29308534" w14:textId="77777777" w:rsidR="006327EF" w:rsidRDefault="006327EF" w:rsidP="006327EF">
      <w:pPr>
        <w:rPr>
          <w:rFonts w:ascii="Arial" w:hAnsi="Arial" w:cs="Arial"/>
        </w:rPr>
      </w:pPr>
      <w:r w:rsidRPr="00AB466E">
        <w:rPr>
          <w:rFonts w:ascii="Arial" w:hAnsi="Arial" w:cs="Arial"/>
        </w:rPr>
        <w:t>Ultimately, such descriptions help bridge educational and employment expectations, ensuring that qualifications are both fit-for-purpose and aligned with the evolving needs of Australia’s labour market.</w:t>
      </w:r>
    </w:p>
    <w:p w14:paraId="4572DC67" w14:textId="77777777" w:rsidR="006327EF" w:rsidRPr="00AB466E" w:rsidRDefault="006327EF" w:rsidP="006327EF">
      <w:pPr>
        <w:rPr>
          <w:rFonts w:ascii="Arial" w:hAnsi="Arial" w:cs="Arial"/>
        </w:rPr>
      </w:pPr>
    </w:p>
    <w:tbl>
      <w:tblPr>
        <w:tblStyle w:val="TableGrid"/>
        <w:tblW w:w="0" w:type="auto"/>
        <w:tblLook w:val="04A0" w:firstRow="1" w:lastRow="0" w:firstColumn="1" w:lastColumn="0" w:noHBand="0" w:noVBand="1"/>
      </w:tblPr>
      <w:tblGrid>
        <w:gridCol w:w="9016"/>
      </w:tblGrid>
      <w:tr w:rsidR="006327EF" w:rsidRPr="00AB466E" w14:paraId="2A4A0493" w14:textId="77777777" w:rsidTr="00683B4B">
        <w:tc>
          <w:tcPr>
            <w:tcW w:w="9016" w:type="dxa"/>
            <w:shd w:val="clear" w:color="auto" w:fill="F2F2F2" w:themeFill="background1" w:themeFillShade="F2"/>
          </w:tcPr>
          <w:p w14:paraId="627E4451" w14:textId="77777777" w:rsidR="006327EF" w:rsidRPr="00AB466E" w:rsidRDefault="006327EF" w:rsidP="00683B4B">
            <w:pPr>
              <w:spacing w:before="120" w:after="120"/>
              <w:rPr>
                <w:rFonts w:ascii="Arial" w:hAnsi="Arial" w:cs="Arial"/>
                <w:b/>
              </w:rPr>
            </w:pPr>
            <w:bookmarkStart w:id="172" w:name="_Toc181036180"/>
            <w:r w:rsidRPr="00AB466E">
              <w:rPr>
                <w:rFonts w:ascii="Arial" w:hAnsi="Arial" w:cs="Arial"/>
                <w:b/>
              </w:rPr>
              <w:t>Recommendation:</w:t>
            </w:r>
          </w:p>
          <w:p w14:paraId="210FBCA8" w14:textId="77777777" w:rsidR="006327EF" w:rsidRPr="00AB466E" w:rsidRDefault="006327EF" w:rsidP="00683B4B">
            <w:pPr>
              <w:spacing w:after="120"/>
              <w:rPr>
                <w:rFonts w:ascii="Arial" w:hAnsi="Arial" w:cs="Arial"/>
              </w:rPr>
            </w:pPr>
            <w:r w:rsidRPr="00AB466E">
              <w:rPr>
                <w:rFonts w:ascii="Arial" w:hAnsi="Arial" w:cs="Arial"/>
              </w:rPr>
              <w:t xml:space="preserve">That the Skills and Workforce Ministerial Council: </w:t>
            </w:r>
          </w:p>
          <w:p w14:paraId="73C53BB7" w14:textId="77777777" w:rsidR="006327EF" w:rsidRPr="00AB466E" w:rsidRDefault="006327EF" w:rsidP="00683B4B">
            <w:pPr>
              <w:pStyle w:val="ListParagraph"/>
              <w:numPr>
                <w:ilvl w:val="0"/>
                <w:numId w:val="43"/>
              </w:numPr>
              <w:spacing w:after="120" w:line="279" w:lineRule="auto"/>
              <w:ind w:left="596" w:hanging="567"/>
              <w:rPr>
                <w:rFonts w:ascii="Arial" w:hAnsi="Arial" w:cs="Arial"/>
              </w:rPr>
            </w:pPr>
            <w:r w:rsidRPr="00AB466E">
              <w:rPr>
                <w:rFonts w:ascii="Arial" w:hAnsi="Arial" w:cs="Arial"/>
                <w:b/>
              </w:rPr>
              <w:t>Agree</w:t>
            </w:r>
            <w:r w:rsidRPr="00AB466E">
              <w:rPr>
                <w:rFonts w:ascii="Arial" w:hAnsi="Arial" w:cs="Arial"/>
              </w:rPr>
              <w:t xml:space="preserve"> to a qualification-first approach to qualification design aiming to prioritise students' learning outcomes and provide a solid foundation for successful career and further-learning pathways</w:t>
            </w:r>
          </w:p>
          <w:p w14:paraId="7090CEA5" w14:textId="77777777" w:rsidR="006327EF" w:rsidRPr="00AB466E" w:rsidRDefault="006327EF" w:rsidP="00683B4B">
            <w:pPr>
              <w:pStyle w:val="ListParagraph"/>
              <w:spacing w:after="120" w:line="279" w:lineRule="auto"/>
              <w:ind w:left="360"/>
              <w:rPr>
                <w:rFonts w:ascii="Arial" w:hAnsi="Arial" w:cs="Arial"/>
              </w:rPr>
            </w:pPr>
          </w:p>
          <w:p w14:paraId="7E5470D2" w14:textId="77777777" w:rsidR="006327EF" w:rsidRPr="00AB466E" w:rsidRDefault="006327EF" w:rsidP="00683B4B">
            <w:pPr>
              <w:pStyle w:val="ListParagraph"/>
              <w:numPr>
                <w:ilvl w:val="0"/>
                <w:numId w:val="43"/>
              </w:numPr>
              <w:spacing w:after="120" w:line="279" w:lineRule="auto"/>
              <w:ind w:left="596" w:hanging="567"/>
              <w:rPr>
                <w:rFonts w:ascii="Arial" w:hAnsi="Arial" w:cs="Arial"/>
              </w:rPr>
            </w:pPr>
            <w:r w:rsidRPr="00AB466E">
              <w:rPr>
                <w:rFonts w:ascii="Arial" w:hAnsi="Arial" w:cs="Arial"/>
                <w:b/>
              </w:rPr>
              <w:lastRenderedPageBreak/>
              <w:t>Agree</w:t>
            </w:r>
            <w:r w:rsidRPr="00AB466E">
              <w:rPr>
                <w:rFonts w:ascii="Arial" w:hAnsi="Arial" w:cs="Arial"/>
              </w:rPr>
              <w:t xml:space="preserve"> </w:t>
            </w:r>
            <w:r w:rsidRPr="00A01456">
              <w:rPr>
                <w:rFonts w:ascii="Arial" w:hAnsi="Arial" w:cs="Arial"/>
              </w:rPr>
              <w:t xml:space="preserve">that the qualification descriptor will </w:t>
            </w:r>
            <w:r>
              <w:rPr>
                <w:rFonts w:ascii="Arial" w:hAnsi="Arial" w:cs="Arial"/>
              </w:rPr>
              <w:t xml:space="preserve">clearly </w:t>
            </w:r>
            <w:r w:rsidRPr="00A01456">
              <w:rPr>
                <w:rFonts w:ascii="Arial" w:hAnsi="Arial" w:cs="Arial"/>
              </w:rPr>
              <w:t xml:space="preserve">explain the intended impact of the qualification on a graduate’s skills, for example, in terms of the relevant technical, problem solving, communication and self-management skills. They will also specify the level that the graduate will attain with respect to foundation skills – language, literacy, numeracy, and digital skills </w:t>
            </w:r>
            <w:r>
              <w:rPr>
                <w:rFonts w:ascii="Arial" w:hAnsi="Arial" w:cs="Arial"/>
              </w:rPr>
              <w:t xml:space="preserve">– </w:t>
            </w:r>
            <w:r w:rsidRPr="00A01456">
              <w:rPr>
                <w:rFonts w:ascii="Arial" w:hAnsi="Arial" w:cs="Arial"/>
              </w:rPr>
              <w:t>according to a coherent framework</w:t>
            </w:r>
            <w:r w:rsidRPr="00AB466E">
              <w:rPr>
                <w:rFonts w:ascii="Arial" w:hAnsi="Arial" w:cs="Arial"/>
              </w:rPr>
              <w:t>.</w:t>
            </w:r>
          </w:p>
          <w:p w14:paraId="08792340" w14:textId="77777777" w:rsidR="006327EF" w:rsidRPr="00AB466E" w:rsidRDefault="006327EF" w:rsidP="00683B4B">
            <w:pPr>
              <w:rPr>
                <w:rFonts w:ascii="Arial" w:hAnsi="Arial" w:cs="Arial"/>
                <w:b/>
              </w:rPr>
            </w:pPr>
          </w:p>
        </w:tc>
      </w:tr>
    </w:tbl>
    <w:p w14:paraId="749E4953" w14:textId="77777777" w:rsidR="006327EF" w:rsidRDefault="006327EF" w:rsidP="006327EF">
      <w:pPr>
        <w:rPr>
          <w:rFonts w:cs="Calibri"/>
          <w:b/>
        </w:rPr>
      </w:pPr>
    </w:p>
    <w:p w14:paraId="776FF1C1" w14:textId="77777777" w:rsidR="006327EF" w:rsidRPr="000265A8" w:rsidRDefault="006327EF" w:rsidP="006327EF">
      <w:pPr>
        <w:pStyle w:val="Heading2"/>
      </w:pPr>
      <w:bookmarkStart w:id="173" w:name="_Toc183643599"/>
      <w:r>
        <w:t>Principles need to guide d</w:t>
      </w:r>
      <w:r w:rsidRPr="000265A8">
        <w:t xml:space="preserve">evelopment of </w:t>
      </w:r>
      <w:r>
        <w:t>q</w:t>
      </w:r>
      <w:r w:rsidRPr="000265A8">
        <w:t>ualifications</w:t>
      </w:r>
      <w:bookmarkEnd w:id="172"/>
      <w:bookmarkEnd w:id="173"/>
    </w:p>
    <w:p w14:paraId="1C9A7C04" w14:textId="77777777" w:rsidR="006327EF" w:rsidRPr="00AB466E" w:rsidRDefault="006327EF" w:rsidP="006327EF">
      <w:pPr>
        <w:rPr>
          <w:rFonts w:ascii="Arial" w:eastAsia="Calibri" w:hAnsi="Arial" w:cs="Arial"/>
        </w:rPr>
      </w:pPr>
      <w:r w:rsidRPr="00AB466E">
        <w:rPr>
          <w:rFonts w:ascii="Arial" w:eastAsia="Calibri" w:hAnsi="Arial" w:cs="Arial"/>
        </w:rPr>
        <w:t xml:space="preserve">In its initial advice the </w:t>
      </w:r>
      <w:r>
        <w:rPr>
          <w:rFonts w:ascii="Arial" w:eastAsia="Calibri" w:hAnsi="Arial" w:cs="Arial"/>
        </w:rPr>
        <w:t>QRDG</w:t>
      </w:r>
      <w:r w:rsidRPr="00AB466E">
        <w:rPr>
          <w:rFonts w:ascii="Arial" w:eastAsia="Calibri" w:hAnsi="Arial" w:cs="Arial"/>
        </w:rPr>
        <w:t xml:space="preserve"> advocated several design principles to inform more fully the considerations and processes that qualification designers should </w:t>
      </w:r>
      <w:r>
        <w:rPr>
          <w:rFonts w:ascii="Arial" w:eastAsia="Calibri" w:hAnsi="Arial" w:cs="Arial"/>
        </w:rPr>
        <w:t xml:space="preserve">take into account </w:t>
      </w:r>
      <w:r w:rsidRPr="00AB466E">
        <w:rPr>
          <w:rFonts w:ascii="Arial" w:eastAsia="Calibri" w:hAnsi="Arial" w:cs="Arial"/>
        </w:rPr>
        <w:t xml:space="preserve">as they set about the task of design. </w:t>
      </w:r>
    </w:p>
    <w:p w14:paraId="6D946584" w14:textId="77777777" w:rsidR="006327EF" w:rsidRDefault="006327EF" w:rsidP="006327EF">
      <w:pPr>
        <w:rPr>
          <w:rFonts w:ascii="Arial" w:eastAsia="Calibri" w:hAnsi="Arial" w:cs="Arial"/>
        </w:rPr>
      </w:pPr>
      <w:r w:rsidRPr="00AB466E">
        <w:rPr>
          <w:rFonts w:ascii="Arial" w:eastAsia="Calibri" w:hAnsi="Arial" w:cs="Arial"/>
        </w:rPr>
        <w:t>The principles and guidance associated with the principles – as articulated in the new</w:t>
      </w:r>
      <w:r>
        <w:rPr>
          <w:rFonts w:ascii="Arial" w:eastAsia="Calibri" w:hAnsi="Arial" w:cs="Arial"/>
        </w:rPr>
        <w:t xml:space="preserve"> Training Package Organising Framework (</w:t>
      </w:r>
      <w:r w:rsidRPr="00AB466E">
        <w:rPr>
          <w:rFonts w:ascii="Arial" w:eastAsia="Calibri" w:hAnsi="Arial" w:cs="Arial"/>
        </w:rPr>
        <w:t>TPOF</w:t>
      </w:r>
      <w:r>
        <w:rPr>
          <w:rFonts w:ascii="Arial" w:eastAsia="Calibri" w:hAnsi="Arial" w:cs="Arial"/>
        </w:rPr>
        <w:t>)</w:t>
      </w:r>
      <w:r w:rsidRPr="00AB466E">
        <w:rPr>
          <w:rFonts w:ascii="Arial" w:eastAsia="Calibri" w:hAnsi="Arial" w:cs="Arial"/>
        </w:rPr>
        <w:t xml:space="preserve"> –provide a</w:t>
      </w:r>
      <w:r>
        <w:rPr>
          <w:rFonts w:ascii="Arial" w:eastAsia="Calibri" w:hAnsi="Arial" w:cs="Arial"/>
        </w:rPr>
        <w:t xml:space="preserve"> consistent set of expectations for qualification developers to meet, regardless of the intended purpose and design of the qualification, which will be critical in underpinning a coherent national system and as a</w:t>
      </w:r>
      <w:r w:rsidRPr="00AB466E">
        <w:rPr>
          <w:rFonts w:ascii="Arial" w:eastAsia="Calibri" w:hAnsi="Arial" w:cs="Arial"/>
        </w:rPr>
        <w:t xml:space="preserve"> practical way to implement the reform’s intent. </w:t>
      </w:r>
    </w:p>
    <w:p w14:paraId="71075E67" w14:textId="77777777" w:rsidR="006327EF" w:rsidRPr="00AB466E" w:rsidRDefault="006327EF" w:rsidP="006327EF">
      <w:pPr>
        <w:rPr>
          <w:rFonts w:ascii="Arial" w:eastAsia="Calibri" w:hAnsi="Arial" w:cs="Arial"/>
        </w:rPr>
      </w:pPr>
    </w:p>
    <w:tbl>
      <w:tblPr>
        <w:tblStyle w:val="TableGrid"/>
        <w:tblW w:w="0" w:type="auto"/>
        <w:tblLook w:val="04A0" w:firstRow="1" w:lastRow="0" w:firstColumn="1" w:lastColumn="0" w:noHBand="0" w:noVBand="1"/>
      </w:tblPr>
      <w:tblGrid>
        <w:gridCol w:w="9016"/>
      </w:tblGrid>
      <w:tr w:rsidR="006327EF" w:rsidRPr="008A2673" w14:paraId="24A6585F" w14:textId="77777777" w:rsidTr="00683B4B">
        <w:tc>
          <w:tcPr>
            <w:tcW w:w="9016" w:type="dxa"/>
            <w:shd w:val="clear" w:color="auto" w:fill="F2F2F2" w:themeFill="background1" w:themeFillShade="F2"/>
          </w:tcPr>
          <w:p w14:paraId="42BD9386" w14:textId="77777777" w:rsidR="006327EF" w:rsidRPr="008A2673" w:rsidRDefault="006327EF" w:rsidP="00683B4B">
            <w:pPr>
              <w:spacing w:before="120" w:after="120"/>
              <w:rPr>
                <w:rFonts w:ascii="Arial" w:hAnsi="Arial" w:cs="Arial"/>
                <w:b/>
              </w:rPr>
            </w:pPr>
            <w:r w:rsidRPr="008A2673">
              <w:rPr>
                <w:rFonts w:ascii="Arial" w:hAnsi="Arial" w:cs="Arial"/>
                <w:b/>
              </w:rPr>
              <w:t>Recommendation:</w:t>
            </w:r>
          </w:p>
          <w:p w14:paraId="7DD14A20" w14:textId="77777777" w:rsidR="006327EF" w:rsidRPr="008A2673" w:rsidRDefault="006327EF" w:rsidP="00683B4B">
            <w:pPr>
              <w:spacing w:after="120"/>
              <w:rPr>
                <w:rFonts w:ascii="Arial" w:hAnsi="Arial" w:cs="Arial"/>
              </w:rPr>
            </w:pPr>
            <w:r w:rsidRPr="008A2673">
              <w:rPr>
                <w:rFonts w:ascii="Arial" w:hAnsi="Arial" w:cs="Arial"/>
              </w:rPr>
              <w:t xml:space="preserve">That the Skills and Workforce Ministerial Council: </w:t>
            </w:r>
          </w:p>
          <w:p w14:paraId="6115B4A5" w14:textId="77777777" w:rsidR="006327EF" w:rsidRPr="008A2673" w:rsidRDefault="006327EF" w:rsidP="00683B4B">
            <w:pPr>
              <w:pStyle w:val="ListParagraph"/>
              <w:numPr>
                <w:ilvl w:val="0"/>
                <w:numId w:val="43"/>
              </w:numPr>
              <w:spacing w:after="120"/>
              <w:ind w:left="596" w:hanging="567"/>
              <w:contextualSpacing w:val="0"/>
              <w:rPr>
                <w:rFonts w:ascii="Arial" w:eastAsia="Calibri" w:hAnsi="Arial" w:cs="Arial"/>
              </w:rPr>
            </w:pPr>
            <w:r w:rsidRPr="008A2673">
              <w:rPr>
                <w:rFonts w:ascii="Arial" w:eastAsia="Calibri" w:hAnsi="Arial" w:cs="Arial"/>
                <w:b/>
                <w:bCs/>
              </w:rPr>
              <w:t>Agree</w:t>
            </w:r>
            <w:r w:rsidRPr="008A2673">
              <w:rPr>
                <w:rFonts w:ascii="Arial" w:eastAsia="Calibri" w:hAnsi="Arial" w:cs="Arial"/>
              </w:rPr>
              <w:t xml:space="preserve"> to embed a new set of Qualification Development Quality Principles to guide the shift in design:</w:t>
            </w:r>
          </w:p>
          <w:p w14:paraId="18C00412" w14:textId="77777777" w:rsidR="006327EF" w:rsidRPr="008A2673" w:rsidRDefault="006327EF" w:rsidP="00683B4B">
            <w:pPr>
              <w:pStyle w:val="ListParagraph"/>
              <w:numPr>
                <w:ilvl w:val="0"/>
                <w:numId w:val="67"/>
              </w:numPr>
              <w:spacing w:before="120" w:after="120" w:line="259" w:lineRule="auto"/>
              <w:ind w:left="1305"/>
              <w:contextualSpacing w:val="0"/>
              <w:rPr>
                <w:rFonts w:ascii="Arial" w:eastAsia="Calibri" w:hAnsi="Arial" w:cs="Arial"/>
              </w:rPr>
            </w:pPr>
            <w:r w:rsidRPr="008A2673">
              <w:rPr>
                <w:rFonts w:ascii="Arial" w:eastAsia="Calibri" w:hAnsi="Arial" w:cs="Arial"/>
              </w:rPr>
              <w:t xml:space="preserve">Qualifications and Units of Competency are informed by learners’ needs and aspirations, enabling individuals to adapt to changing job roles and workplaces and transition across occupations and industries; </w:t>
            </w:r>
          </w:p>
          <w:p w14:paraId="1968F01F" w14:textId="77777777" w:rsidR="006327EF" w:rsidRPr="008A2673" w:rsidRDefault="006327EF" w:rsidP="00683B4B">
            <w:pPr>
              <w:pStyle w:val="ListParagraph"/>
              <w:numPr>
                <w:ilvl w:val="0"/>
                <w:numId w:val="67"/>
              </w:numPr>
              <w:spacing w:before="120" w:after="120" w:line="259" w:lineRule="auto"/>
              <w:ind w:left="1305" w:hanging="357"/>
              <w:contextualSpacing w:val="0"/>
              <w:rPr>
                <w:rFonts w:ascii="Arial" w:eastAsia="Calibri" w:hAnsi="Arial" w:cs="Arial"/>
              </w:rPr>
            </w:pPr>
            <w:r w:rsidRPr="008A2673">
              <w:rPr>
                <w:rFonts w:ascii="Arial" w:eastAsia="Calibri" w:hAnsi="Arial" w:cs="Arial"/>
              </w:rPr>
              <w:t>Qualifications and Units of Competency are informed by industry needs, and describe industry-relevant and future-oriented knowledge and skills that are adaptable to structural change;</w:t>
            </w:r>
          </w:p>
          <w:p w14:paraId="69D096F9" w14:textId="77777777" w:rsidR="006327EF" w:rsidRPr="008A2673" w:rsidRDefault="006327EF" w:rsidP="00683B4B">
            <w:pPr>
              <w:pStyle w:val="ListParagraph"/>
              <w:numPr>
                <w:ilvl w:val="0"/>
                <w:numId w:val="67"/>
              </w:numPr>
              <w:spacing w:before="120" w:after="120" w:line="259" w:lineRule="auto"/>
              <w:ind w:left="1305" w:hanging="357"/>
              <w:contextualSpacing w:val="0"/>
              <w:rPr>
                <w:rFonts w:ascii="Arial" w:eastAsia="Calibri" w:hAnsi="Arial" w:cs="Arial"/>
              </w:rPr>
            </w:pPr>
            <w:r>
              <w:rPr>
                <w:rFonts w:ascii="Arial" w:eastAsia="Calibri" w:hAnsi="Arial" w:cs="Arial"/>
              </w:rPr>
              <w:t>The</w:t>
            </w:r>
            <w:r w:rsidRPr="008A2673">
              <w:rPr>
                <w:rFonts w:ascii="Arial" w:eastAsia="Calibri" w:hAnsi="Arial" w:cs="Arial"/>
              </w:rPr>
              <w:t xml:space="preserve"> Application </w:t>
            </w:r>
            <w:r>
              <w:rPr>
                <w:rFonts w:ascii="Arial" w:eastAsia="Calibri" w:hAnsi="Arial" w:cs="Arial"/>
              </w:rPr>
              <w:t xml:space="preserve">of Skills and Knowledge </w:t>
            </w:r>
            <w:r w:rsidRPr="008A2673">
              <w:rPr>
                <w:rFonts w:ascii="Arial" w:eastAsia="Calibri" w:hAnsi="Arial" w:cs="Arial"/>
              </w:rPr>
              <w:t>are considered in the design of Qualifications and Units of Competency, providing coherent knowledge progression within qualifications, facilitating mobility within and across industries, and between educational organisations and systems, as appropriate;</w:t>
            </w:r>
          </w:p>
          <w:p w14:paraId="023CB3C4" w14:textId="77777777" w:rsidR="006327EF" w:rsidRPr="008A2673" w:rsidRDefault="006327EF" w:rsidP="00683B4B">
            <w:pPr>
              <w:pStyle w:val="ListParagraph"/>
              <w:numPr>
                <w:ilvl w:val="0"/>
                <w:numId w:val="67"/>
              </w:numPr>
              <w:spacing w:before="120" w:after="120" w:line="259" w:lineRule="auto"/>
              <w:ind w:left="1305" w:hanging="357"/>
              <w:contextualSpacing w:val="0"/>
              <w:rPr>
                <w:rFonts w:ascii="Arial" w:eastAsia="Calibri" w:hAnsi="Arial" w:cs="Arial"/>
              </w:rPr>
            </w:pPr>
            <w:r w:rsidRPr="008A2673">
              <w:rPr>
                <w:rFonts w:ascii="Arial" w:eastAsia="Calibri" w:hAnsi="Arial" w:cs="Arial"/>
              </w:rPr>
              <w:t>Qualifications include an appropriate mix of technical and broader skills, including foundation, cognitive, interpersonal and intrapersonal skills;</w:t>
            </w:r>
          </w:p>
          <w:p w14:paraId="6DC9097E" w14:textId="77777777" w:rsidR="006327EF" w:rsidRPr="008A2673" w:rsidRDefault="006327EF" w:rsidP="00683B4B">
            <w:pPr>
              <w:pStyle w:val="ListParagraph"/>
              <w:numPr>
                <w:ilvl w:val="0"/>
                <w:numId w:val="67"/>
              </w:numPr>
              <w:spacing w:before="120" w:after="120" w:line="259" w:lineRule="auto"/>
              <w:ind w:left="1305" w:hanging="357"/>
              <w:contextualSpacing w:val="0"/>
              <w:rPr>
                <w:rFonts w:ascii="Arial" w:eastAsia="Calibri" w:hAnsi="Arial" w:cs="Arial"/>
              </w:rPr>
            </w:pPr>
            <w:r w:rsidRPr="008A2673">
              <w:rPr>
                <w:rFonts w:ascii="Arial" w:eastAsia="Calibri" w:hAnsi="Arial" w:cs="Arial"/>
              </w:rPr>
              <w:lastRenderedPageBreak/>
              <w:t xml:space="preserve">Data and evidence underpin decisions relating to </w:t>
            </w:r>
            <w:r>
              <w:rPr>
                <w:rFonts w:ascii="Arial" w:eastAsia="Calibri" w:hAnsi="Arial" w:cs="Arial"/>
              </w:rPr>
              <w:t xml:space="preserve">the </w:t>
            </w:r>
            <w:r w:rsidRPr="008A2673">
              <w:rPr>
                <w:rFonts w:ascii="Arial" w:eastAsia="Calibri" w:hAnsi="Arial" w:cs="Arial"/>
              </w:rPr>
              <w:t xml:space="preserve">development, update or maintenance </w:t>
            </w:r>
            <w:r>
              <w:rPr>
                <w:rFonts w:ascii="Arial" w:eastAsia="Calibri" w:hAnsi="Arial" w:cs="Arial"/>
              </w:rPr>
              <w:t xml:space="preserve">of </w:t>
            </w:r>
            <w:r w:rsidRPr="008A2673">
              <w:rPr>
                <w:rFonts w:ascii="Arial" w:eastAsia="Calibri" w:hAnsi="Arial" w:cs="Arial"/>
              </w:rPr>
              <w:t>Qualification</w:t>
            </w:r>
            <w:r>
              <w:rPr>
                <w:rFonts w:ascii="Arial" w:eastAsia="Calibri" w:hAnsi="Arial" w:cs="Arial"/>
              </w:rPr>
              <w:t>s</w:t>
            </w:r>
            <w:r w:rsidRPr="008A2673">
              <w:rPr>
                <w:rFonts w:ascii="Arial" w:eastAsia="Calibri" w:hAnsi="Arial" w:cs="Arial"/>
              </w:rPr>
              <w:t xml:space="preserve"> and Unit</w:t>
            </w:r>
            <w:r>
              <w:rPr>
                <w:rFonts w:ascii="Arial" w:eastAsia="Calibri" w:hAnsi="Arial" w:cs="Arial"/>
              </w:rPr>
              <w:t>s</w:t>
            </w:r>
            <w:r w:rsidRPr="008A2673">
              <w:rPr>
                <w:rFonts w:ascii="Arial" w:eastAsia="Calibri" w:hAnsi="Arial" w:cs="Arial"/>
              </w:rPr>
              <w:t xml:space="preserve"> of Competency; </w:t>
            </w:r>
          </w:p>
          <w:p w14:paraId="547E15D2" w14:textId="77777777" w:rsidR="006327EF" w:rsidRPr="008A2673" w:rsidRDefault="006327EF" w:rsidP="00683B4B">
            <w:pPr>
              <w:pStyle w:val="ListParagraph"/>
              <w:numPr>
                <w:ilvl w:val="0"/>
                <w:numId w:val="67"/>
              </w:numPr>
              <w:spacing w:before="120" w:after="120" w:line="259" w:lineRule="auto"/>
              <w:ind w:left="1305" w:hanging="357"/>
              <w:contextualSpacing w:val="0"/>
              <w:rPr>
                <w:rFonts w:ascii="Arial" w:eastAsia="Calibri" w:hAnsi="Arial" w:cs="Arial"/>
              </w:rPr>
            </w:pPr>
            <w:r w:rsidRPr="008A2673">
              <w:rPr>
                <w:rFonts w:ascii="Arial" w:eastAsia="Calibri" w:hAnsi="Arial" w:cs="Arial"/>
              </w:rPr>
              <w:t>New or amended Qualifications and Units of Competency do not substantially duplicate other existing training products, except where a higher level of detail is required for licencing, high-risk, safety or regulatory reasons; and</w:t>
            </w:r>
          </w:p>
          <w:p w14:paraId="0417EB31" w14:textId="77777777" w:rsidR="006327EF" w:rsidRPr="006A72F8" w:rsidRDefault="006327EF" w:rsidP="00683B4B">
            <w:pPr>
              <w:pStyle w:val="ListParagraph"/>
              <w:numPr>
                <w:ilvl w:val="0"/>
                <w:numId w:val="67"/>
              </w:numPr>
              <w:spacing w:before="120" w:after="120" w:line="259" w:lineRule="auto"/>
              <w:ind w:left="1305" w:hanging="357"/>
              <w:contextualSpacing w:val="0"/>
              <w:rPr>
                <w:rFonts w:ascii="Arial" w:eastAsia="Calibri" w:hAnsi="Arial" w:cs="Arial"/>
                <w:b/>
                <w:bCs/>
              </w:rPr>
            </w:pPr>
            <w:r w:rsidRPr="008A2673">
              <w:rPr>
                <w:rFonts w:ascii="Arial" w:eastAsia="Calibri" w:hAnsi="Arial" w:cs="Arial"/>
              </w:rPr>
              <w:t>Qualifications and Units of Competency are designed with an appropriate level of specificity that allows for flexible training and assessment, and minimises the need for frequent updates, except where a higher level of detail is required for licencing, high-risk, safety or regulatory reasons.</w:t>
            </w:r>
          </w:p>
        </w:tc>
      </w:tr>
    </w:tbl>
    <w:p w14:paraId="1C98F660" w14:textId="77777777" w:rsidR="006327EF" w:rsidRPr="000265A8" w:rsidRDefault="006327EF" w:rsidP="006327EF">
      <w:pPr>
        <w:pStyle w:val="Heading3"/>
      </w:pPr>
      <w:bookmarkStart w:id="174" w:name="_Toc182099460"/>
      <w:bookmarkStart w:id="175" w:name="_Toc182099669"/>
      <w:bookmarkStart w:id="176" w:name="_Toc182311814"/>
      <w:bookmarkStart w:id="177" w:name="_Toc182317846"/>
      <w:bookmarkStart w:id="178" w:name="_Toc182346443"/>
      <w:bookmarkStart w:id="179" w:name="_Toc182346562"/>
      <w:bookmarkStart w:id="180" w:name="_Toc182409756"/>
      <w:bookmarkStart w:id="181" w:name="_Toc182409945"/>
      <w:bookmarkStart w:id="182" w:name="_Toc183213141"/>
      <w:bookmarkStart w:id="183" w:name="_Toc183213287"/>
      <w:bookmarkStart w:id="184" w:name="_Toc183643600"/>
      <w:r>
        <w:lastRenderedPageBreak/>
        <w:t>The design deliberately moves a</w:t>
      </w:r>
      <w:r w:rsidRPr="000265A8">
        <w:t xml:space="preserve">way from </w:t>
      </w:r>
      <w:r>
        <w:t>a unitised a</w:t>
      </w:r>
      <w:r w:rsidRPr="000265A8">
        <w:t>pproach</w:t>
      </w:r>
      <w:bookmarkEnd w:id="174"/>
      <w:bookmarkEnd w:id="175"/>
      <w:bookmarkEnd w:id="176"/>
      <w:bookmarkEnd w:id="177"/>
      <w:bookmarkEnd w:id="178"/>
      <w:bookmarkEnd w:id="179"/>
      <w:bookmarkEnd w:id="180"/>
      <w:bookmarkEnd w:id="181"/>
      <w:bookmarkEnd w:id="182"/>
      <w:bookmarkEnd w:id="183"/>
      <w:bookmarkEnd w:id="184"/>
    </w:p>
    <w:p w14:paraId="33308DC1" w14:textId="77777777" w:rsidR="006327EF" w:rsidRPr="00344D0B" w:rsidRDefault="006327EF" w:rsidP="006327EF">
      <w:pPr>
        <w:rPr>
          <w:rFonts w:ascii="Arial" w:hAnsi="Arial" w:cs="Arial"/>
        </w:rPr>
      </w:pPr>
      <w:r w:rsidRPr="00344D0B">
        <w:rPr>
          <w:rFonts w:ascii="Arial" w:hAnsi="Arial" w:cs="Arial"/>
        </w:rPr>
        <w:t xml:space="preserve">The </w:t>
      </w:r>
      <w:r>
        <w:rPr>
          <w:rFonts w:ascii="Arial" w:hAnsi="Arial" w:cs="Arial"/>
        </w:rPr>
        <w:t>QRDG</w:t>
      </w:r>
      <w:r w:rsidRPr="00344D0B">
        <w:rPr>
          <w:rFonts w:ascii="Arial" w:hAnsi="Arial" w:cs="Arial"/>
        </w:rPr>
        <w:t xml:space="preserve"> has acknowledged that conventions and policy positions of the past for development of qualifications has led to an inefficient qualifications system. Attaching teaching and learning parameters, especially assessment rules, to each unit </w:t>
      </w:r>
      <w:r>
        <w:rPr>
          <w:rFonts w:ascii="Arial" w:hAnsi="Arial" w:cs="Arial"/>
        </w:rPr>
        <w:t xml:space="preserve">of </w:t>
      </w:r>
      <w:r w:rsidRPr="00344D0B">
        <w:rPr>
          <w:rFonts w:ascii="Arial" w:hAnsi="Arial" w:cs="Arial"/>
        </w:rPr>
        <w:t>competency, while supporting modularity and flexibility has created a commodified approach to learning and created disjointed learning and a compliance burden in VET.</w:t>
      </w:r>
    </w:p>
    <w:p w14:paraId="68BAE686" w14:textId="77777777" w:rsidR="006327EF" w:rsidRPr="00344D0B" w:rsidRDefault="006327EF" w:rsidP="006327EF">
      <w:pPr>
        <w:rPr>
          <w:rFonts w:ascii="Arial" w:hAnsi="Arial" w:cs="Arial"/>
        </w:rPr>
      </w:pPr>
      <w:r w:rsidRPr="00344D0B">
        <w:rPr>
          <w:rFonts w:ascii="Arial" w:hAnsi="Arial" w:cs="Arial"/>
        </w:rPr>
        <w:t>While modularity has benefits, it has tended to act against completing a full qualification</w:t>
      </w:r>
      <w:r>
        <w:rPr>
          <w:rFonts w:ascii="Arial" w:hAnsi="Arial" w:cs="Arial"/>
        </w:rPr>
        <w:t>, which is recognised</w:t>
      </w:r>
      <w:r w:rsidRPr="00344D0B">
        <w:rPr>
          <w:rFonts w:ascii="Arial" w:hAnsi="Arial" w:cs="Arial"/>
        </w:rPr>
        <w:t xml:space="preserve"> as the best basis </w:t>
      </w:r>
      <w:r>
        <w:rPr>
          <w:rFonts w:ascii="Arial" w:hAnsi="Arial" w:cs="Arial"/>
        </w:rPr>
        <w:t xml:space="preserve">upon which </w:t>
      </w:r>
      <w:r w:rsidRPr="00344D0B">
        <w:rPr>
          <w:rFonts w:ascii="Arial" w:hAnsi="Arial" w:cs="Arial"/>
        </w:rPr>
        <w:t xml:space="preserve">to start a new career. </w:t>
      </w:r>
    </w:p>
    <w:p w14:paraId="652A9279" w14:textId="77777777" w:rsidR="006327EF" w:rsidRPr="00344D0B" w:rsidRDefault="006327EF" w:rsidP="006327EF">
      <w:pPr>
        <w:rPr>
          <w:rFonts w:ascii="Arial" w:hAnsi="Arial" w:cs="Arial"/>
        </w:rPr>
      </w:pPr>
      <w:r w:rsidRPr="00344D0B">
        <w:rPr>
          <w:rFonts w:ascii="Arial" w:hAnsi="Arial" w:cs="Arial"/>
        </w:rPr>
        <w:t xml:space="preserve">Many other countries hold to a qualifications structure categorised into Initial and Continuing VET. </w:t>
      </w:r>
      <w:r>
        <w:rPr>
          <w:rFonts w:ascii="Arial" w:hAnsi="Arial" w:cs="Arial"/>
        </w:rPr>
        <w:t>The classification</w:t>
      </w:r>
      <w:r w:rsidRPr="00344D0B">
        <w:rPr>
          <w:rFonts w:ascii="Arial" w:hAnsi="Arial" w:cs="Arial"/>
        </w:rPr>
        <w:t xml:space="preserve"> </w:t>
      </w:r>
      <w:r>
        <w:rPr>
          <w:rFonts w:ascii="Arial" w:hAnsi="Arial" w:cs="Arial"/>
        </w:rPr>
        <w:t xml:space="preserve">is a </w:t>
      </w:r>
      <w:r w:rsidRPr="00344D0B">
        <w:rPr>
          <w:rFonts w:ascii="Arial" w:hAnsi="Arial" w:cs="Arial"/>
        </w:rPr>
        <w:t>tool to signal to prospective students and employers the attributes of the vocational learning</w:t>
      </w:r>
      <w:r>
        <w:rPr>
          <w:rFonts w:ascii="Arial" w:hAnsi="Arial" w:cs="Arial"/>
        </w:rPr>
        <w:t xml:space="preserve"> – whether the graduate is new to the industry or is an experienced worker who is upskilling</w:t>
      </w:r>
      <w:r w:rsidRPr="00344D0B">
        <w:rPr>
          <w:rFonts w:ascii="Arial" w:hAnsi="Arial" w:cs="Arial"/>
        </w:rPr>
        <w:t>. C</w:t>
      </w:r>
      <w:r>
        <w:rPr>
          <w:rFonts w:ascii="Arial" w:hAnsi="Arial" w:cs="Arial"/>
        </w:rPr>
        <w:t xml:space="preserve">larifying the intent of a qualification in this </w:t>
      </w:r>
      <w:r w:rsidRPr="00344D0B">
        <w:rPr>
          <w:rFonts w:ascii="Arial" w:hAnsi="Arial" w:cs="Arial"/>
        </w:rPr>
        <w:t>way should be considered as part of the implementation of new qualifications.</w:t>
      </w:r>
    </w:p>
    <w:p w14:paraId="2D420619" w14:textId="77777777" w:rsidR="006327EF" w:rsidRDefault="006327EF" w:rsidP="006327EF">
      <w:pPr>
        <w:pStyle w:val="Heading3"/>
      </w:pPr>
      <w:bookmarkStart w:id="185" w:name="_Toc182099461"/>
      <w:bookmarkStart w:id="186" w:name="_Toc182099670"/>
      <w:bookmarkStart w:id="187" w:name="_Toc182311815"/>
      <w:bookmarkStart w:id="188" w:name="_Toc182317847"/>
      <w:bookmarkStart w:id="189" w:name="_Toc182346444"/>
      <w:bookmarkStart w:id="190" w:name="_Toc182346563"/>
      <w:bookmarkStart w:id="191" w:name="_Toc182409757"/>
      <w:bookmarkStart w:id="192" w:name="_Toc182409946"/>
      <w:bookmarkStart w:id="193" w:name="_Toc183213142"/>
      <w:bookmarkStart w:id="194" w:name="_Toc183213288"/>
      <w:bookmarkStart w:id="195" w:name="_Toc183643601"/>
      <w:r>
        <w:t>Modularised learning should still be accommodated in the qualifications system</w:t>
      </w:r>
      <w:bookmarkEnd w:id="185"/>
      <w:bookmarkEnd w:id="186"/>
      <w:bookmarkEnd w:id="187"/>
      <w:bookmarkEnd w:id="188"/>
      <w:bookmarkEnd w:id="189"/>
      <w:bookmarkEnd w:id="190"/>
      <w:bookmarkEnd w:id="191"/>
      <w:bookmarkEnd w:id="192"/>
      <w:bookmarkEnd w:id="193"/>
      <w:bookmarkEnd w:id="194"/>
      <w:bookmarkEnd w:id="195"/>
    </w:p>
    <w:p w14:paraId="58F0B443" w14:textId="77777777" w:rsidR="006327EF" w:rsidRPr="00344D0B" w:rsidRDefault="006327EF" w:rsidP="006327EF">
      <w:pPr>
        <w:rPr>
          <w:rFonts w:ascii="Arial" w:hAnsi="Arial" w:cs="Arial"/>
        </w:rPr>
      </w:pPr>
      <w:r w:rsidRPr="00344D0B">
        <w:rPr>
          <w:rFonts w:ascii="Arial" w:hAnsi="Arial" w:cs="Arial"/>
        </w:rPr>
        <w:t>Despite the design parameters directed to preparing coherent qualifications, a modular approach is not precluded.</w:t>
      </w:r>
    </w:p>
    <w:p w14:paraId="25405D9C" w14:textId="77777777" w:rsidR="006327EF" w:rsidRDefault="006327EF" w:rsidP="006327EF">
      <w:pPr>
        <w:rPr>
          <w:rFonts w:ascii="Arial" w:hAnsi="Arial" w:cs="Arial"/>
        </w:rPr>
      </w:pPr>
      <w:r w:rsidRPr="00344D0B">
        <w:rPr>
          <w:rFonts w:ascii="Arial" w:hAnsi="Arial" w:cs="Arial"/>
        </w:rPr>
        <w:t xml:space="preserve">While </w:t>
      </w:r>
      <w:r>
        <w:rPr>
          <w:rFonts w:ascii="Arial" w:hAnsi="Arial" w:cs="Arial"/>
        </w:rPr>
        <w:t xml:space="preserve">the </w:t>
      </w:r>
      <w:r w:rsidRPr="00344D0B">
        <w:rPr>
          <w:rFonts w:ascii="Arial" w:hAnsi="Arial" w:cs="Arial"/>
        </w:rPr>
        <w:t xml:space="preserve">design focus is on </w:t>
      </w:r>
      <w:r>
        <w:rPr>
          <w:rFonts w:ascii="Arial" w:hAnsi="Arial" w:cs="Arial"/>
        </w:rPr>
        <w:t xml:space="preserve">the </w:t>
      </w:r>
      <w:r w:rsidRPr="00344D0B">
        <w:rPr>
          <w:rFonts w:ascii="Arial" w:hAnsi="Arial" w:cs="Arial"/>
        </w:rPr>
        <w:t xml:space="preserve">coherence of </w:t>
      </w:r>
      <w:r>
        <w:rPr>
          <w:rFonts w:ascii="Arial" w:hAnsi="Arial" w:cs="Arial"/>
        </w:rPr>
        <w:t>a</w:t>
      </w:r>
      <w:r w:rsidRPr="00344D0B">
        <w:rPr>
          <w:rFonts w:ascii="Arial" w:hAnsi="Arial" w:cs="Arial"/>
        </w:rPr>
        <w:t xml:space="preserve"> qualification supported by </w:t>
      </w:r>
      <w:r>
        <w:rPr>
          <w:rFonts w:ascii="Arial" w:hAnsi="Arial" w:cs="Arial"/>
        </w:rPr>
        <w:t>a</w:t>
      </w:r>
      <w:r w:rsidRPr="00344D0B">
        <w:rPr>
          <w:rFonts w:ascii="Arial" w:hAnsi="Arial" w:cs="Arial"/>
        </w:rPr>
        <w:t xml:space="preserve"> descriptor, qualifications by necessity will </w:t>
      </w:r>
      <w:r>
        <w:rPr>
          <w:rFonts w:ascii="Arial" w:hAnsi="Arial" w:cs="Arial"/>
        </w:rPr>
        <w:t xml:space="preserve">also </w:t>
      </w:r>
      <w:r w:rsidRPr="00344D0B">
        <w:rPr>
          <w:rFonts w:ascii="Arial" w:hAnsi="Arial" w:cs="Arial"/>
        </w:rPr>
        <w:t xml:space="preserve">need to consist of coherent stand-alone units. In the case of qualifications with tight connections to specific occupations, this will consist of current units of competency, which by design allow for stand-alone delivery. </w:t>
      </w:r>
    </w:p>
    <w:p w14:paraId="3153F966" w14:textId="77777777" w:rsidR="006327EF" w:rsidRDefault="006327EF" w:rsidP="006327EF">
      <w:pPr>
        <w:rPr>
          <w:rFonts w:ascii="Arial" w:hAnsi="Arial" w:cs="Arial"/>
        </w:rPr>
      </w:pPr>
    </w:p>
    <w:p w14:paraId="7D937BB8" w14:textId="77777777" w:rsidR="006327EF" w:rsidRDefault="006327EF" w:rsidP="006327EF">
      <w:pPr>
        <w:rPr>
          <w:rFonts w:ascii="Arial" w:hAnsi="Arial" w:cs="Arial"/>
        </w:rPr>
      </w:pPr>
    </w:p>
    <w:p w14:paraId="1DFE2E7E" w14:textId="77777777" w:rsidR="006327EF" w:rsidRPr="006F3D75" w:rsidRDefault="006327EF" w:rsidP="006327EF">
      <w:pPr>
        <w:pStyle w:val="Heading3"/>
      </w:pPr>
      <w:bookmarkStart w:id="196" w:name="_Toc182099462"/>
      <w:bookmarkStart w:id="197" w:name="_Toc182099671"/>
      <w:bookmarkStart w:id="198" w:name="_Toc182311816"/>
      <w:bookmarkStart w:id="199" w:name="_Toc182317848"/>
      <w:bookmarkStart w:id="200" w:name="_Toc182346445"/>
      <w:bookmarkStart w:id="201" w:name="_Toc182346564"/>
      <w:bookmarkStart w:id="202" w:name="_Toc182409758"/>
      <w:bookmarkStart w:id="203" w:name="_Toc182409947"/>
      <w:bookmarkStart w:id="204" w:name="_Toc183213143"/>
      <w:bookmarkStart w:id="205" w:name="_Toc183213289"/>
      <w:bookmarkStart w:id="206" w:name="_Toc183643602"/>
      <w:r>
        <w:lastRenderedPageBreak/>
        <w:t>‘</w:t>
      </w:r>
      <w:r w:rsidRPr="006F3D75">
        <w:t xml:space="preserve">Tickets to </w:t>
      </w:r>
      <w:r>
        <w:t>w</w:t>
      </w:r>
      <w:r w:rsidRPr="006F3D75">
        <w:t>ork</w:t>
      </w:r>
      <w:r>
        <w:t>’</w:t>
      </w:r>
      <w:r w:rsidRPr="006F3D75">
        <w:t xml:space="preserve"> retain a role in an effective VET qualifications system</w:t>
      </w:r>
      <w:bookmarkEnd w:id="196"/>
      <w:bookmarkEnd w:id="197"/>
      <w:bookmarkEnd w:id="198"/>
      <w:bookmarkEnd w:id="199"/>
      <w:bookmarkEnd w:id="200"/>
      <w:bookmarkEnd w:id="201"/>
      <w:bookmarkEnd w:id="202"/>
      <w:bookmarkEnd w:id="203"/>
      <w:bookmarkEnd w:id="204"/>
      <w:bookmarkEnd w:id="205"/>
      <w:bookmarkEnd w:id="206"/>
    </w:p>
    <w:p w14:paraId="3B4A59F0" w14:textId="77777777" w:rsidR="006327EF" w:rsidRPr="006F3D75" w:rsidRDefault="006327EF" w:rsidP="006327EF">
      <w:pPr>
        <w:rPr>
          <w:rFonts w:ascii="Arial" w:hAnsi="Arial" w:cs="Arial"/>
        </w:rPr>
      </w:pPr>
      <w:r w:rsidRPr="006F3D75">
        <w:rPr>
          <w:rFonts w:ascii="Arial" w:hAnsi="Arial" w:cs="Arial"/>
        </w:rPr>
        <w:t xml:space="preserve">Tickets to work, which entail specific units of competency often delivered alone and that meet regulatory requirements, will remain components of the VET system. Responsible Service of Alcohol (RSA) or White Cards for construction for example are essential for entry into certain industries. However, they can lead to higher wage trajectories if pursued with a broader qualification. </w:t>
      </w:r>
    </w:p>
    <w:p w14:paraId="2E690E93" w14:textId="77777777" w:rsidR="006327EF" w:rsidRPr="006F3D75" w:rsidRDefault="006327EF" w:rsidP="006327EF">
      <w:pPr>
        <w:rPr>
          <w:rFonts w:ascii="Arial" w:hAnsi="Arial" w:cs="Arial"/>
        </w:rPr>
      </w:pPr>
      <w:r w:rsidRPr="006F3D75">
        <w:rPr>
          <w:rFonts w:ascii="Arial" w:hAnsi="Arial" w:cs="Arial"/>
        </w:rPr>
        <w:t>Units designed for this purpose would be designed for stand-alone delivery, but equally can be imported into a qualification where the ticket is central to entry to or capacity to operate in an industry setting.</w:t>
      </w:r>
    </w:p>
    <w:p w14:paraId="0F60F4B2" w14:textId="77777777" w:rsidR="006327EF" w:rsidRDefault="006327EF" w:rsidP="006327EF">
      <w:pPr>
        <w:pStyle w:val="Heading3"/>
      </w:pPr>
      <w:bookmarkStart w:id="207" w:name="_Toc182099463"/>
      <w:bookmarkStart w:id="208" w:name="_Toc182099672"/>
      <w:bookmarkStart w:id="209" w:name="_Toc182311817"/>
      <w:bookmarkStart w:id="210" w:name="_Toc182317849"/>
      <w:bookmarkStart w:id="211" w:name="_Toc182346446"/>
      <w:bookmarkStart w:id="212" w:name="_Toc182346565"/>
      <w:bookmarkStart w:id="213" w:name="_Toc182409759"/>
      <w:bookmarkStart w:id="214" w:name="_Toc182409948"/>
      <w:bookmarkStart w:id="215" w:name="_Toc183213144"/>
      <w:bookmarkStart w:id="216" w:name="_Toc183213290"/>
      <w:bookmarkStart w:id="217" w:name="_Toc183643603"/>
      <w:r>
        <w:t>The place of formal skill sets and micro-credentials needs further consideration</w:t>
      </w:r>
      <w:bookmarkEnd w:id="207"/>
      <w:bookmarkEnd w:id="208"/>
      <w:bookmarkEnd w:id="209"/>
      <w:bookmarkEnd w:id="210"/>
      <w:bookmarkEnd w:id="211"/>
      <w:bookmarkEnd w:id="212"/>
      <w:bookmarkEnd w:id="213"/>
      <w:bookmarkEnd w:id="214"/>
      <w:bookmarkEnd w:id="215"/>
      <w:bookmarkEnd w:id="216"/>
      <w:bookmarkEnd w:id="217"/>
    </w:p>
    <w:p w14:paraId="15981B98" w14:textId="77777777" w:rsidR="006327EF" w:rsidRPr="006F3D75" w:rsidRDefault="006327EF" w:rsidP="006327EF">
      <w:pPr>
        <w:rPr>
          <w:rFonts w:ascii="Arial" w:hAnsi="Arial" w:cs="Arial"/>
        </w:rPr>
      </w:pPr>
      <w:r w:rsidRPr="006F3D75">
        <w:rPr>
          <w:rFonts w:ascii="Arial" w:hAnsi="Arial" w:cs="Arial"/>
        </w:rPr>
        <w:t>Skill sets have been introduced to industry-based qualifications within training packages, representing a negotiated sub-role of an occupation, especially where the organisation of work within established occupations has been segmented where the activity is undertaken at scale.</w:t>
      </w:r>
    </w:p>
    <w:p w14:paraId="07676246" w14:textId="77777777" w:rsidR="006327EF" w:rsidRPr="006F3D75" w:rsidRDefault="006327EF" w:rsidP="006327EF">
      <w:pPr>
        <w:rPr>
          <w:rFonts w:ascii="Arial" w:hAnsi="Arial" w:cs="Arial"/>
        </w:rPr>
      </w:pPr>
      <w:r w:rsidRPr="006F3D75">
        <w:rPr>
          <w:rFonts w:ascii="Arial" w:hAnsi="Arial" w:cs="Arial"/>
        </w:rPr>
        <w:t>Evidence of training activity against skill sets show</w:t>
      </w:r>
      <w:r>
        <w:rPr>
          <w:rFonts w:ascii="Arial" w:hAnsi="Arial" w:cs="Arial"/>
        </w:rPr>
        <w:t>s</w:t>
      </w:r>
      <w:r w:rsidRPr="006F3D75">
        <w:rPr>
          <w:rFonts w:ascii="Arial" w:hAnsi="Arial" w:cs="Arial"/>
        </w:rPr>
        <w:t xml:space="preserve"> that the take up has not matched the expectations when skill sets were introduced. Good design of qualifications, including effective units, should minimise the need for skill sets in the formal qualifications structure in the future.</w:t>
      </w:r>
    </w:p>
    <w:p w14:paraId="2431D8EB" w14:textId="77777777" w:rsidR="006327EF" w:rsidRPr="006F3D75" w:rsidRDefault="006327EF" w:rsidP="006327EF">
      <w:pPr>
        <w:rPr>
          <w:rFonts w:ascii="Arial" w:hAnsi="Arial" w:cs="Arial"/>
        </w:rPr>
      </w:pPr>
      <w:r w:rsidRPr="006F3D75">
        <w:rPr>
          <w:rFonts w:ascii="Arial" w:hAnsi="Arial" w:cs="Arial"/>
        </w:rPr>
        <w:t xml:space="preserve">The </w:t>
      </w:r>
      <w:r>
        <w:rPr>
          <w:rFonts w:ascii="Arial" w:hAnsi="Arial" w:cs="Arial"/>
        </w:rPr>
        <w:t>QRDG</w:t>
      </w:r>
      <w:r w:rsidRPr="006F3D75">
        <w:rPr>
          <w:rFonts w:ascii="Arial" w:hAnsi="Arial" w:cs="Arial"/>
        </w:rPr>
        <w:t xml:space="preserve"> was not able to consider in detail the place of micro-credentials within the VET qualifications system. The intent of micro-credentials – small learning experiences – effectively operate within VET at present through the high use of single units of competency, including </w:t>
      </w:r>
      <w:r>
        <w:rPr>
          <w:rFonts w:ascii="Arial" w:hAnsi="Arial" w:cs="Arial"/>
        </w:rPr>
        <w:t>‘</w:t>
      </w:r>
      <w:r w:rsidRPr="006F3D75">
        <w:rPr>
          <w:rFonts w:ascii="Arial" w:hAnsi="Arial" w:cs="Arial"/>
        </w:rPr>
        <w:t>tickets to work</w:t>
      </w:r>
      <w:r>
        <w:rPr>
          <w:rFonts w:ascii="Arial" w:hAnsi="Arial" w:cs="Arial"/>
        </w:rPr>
        <w:t>’</w:t>
      </w:r>
      <w:r w:rsidRPr="006F3D75">
        <w:rPr>
          <w:rFonts w:ascii="Arial" w:hAnsi="Arial" w:cs="Arial"/>
        </w:rPr>
        <w:t xml:space="preserve">. While this approach has merit, the risk of micro learning of this type substituting for a well-rounded initial qualification puts the recipient at risk of insular and insecure work. This is </w:t>
      </w:r>
      <w:r>
        <w:rPr>
          <w:rFonts w:ascii="Arial" w:hAnsi="Arial" w:cs="Arial"/>
        </w:rPr>
        <w:t>a key factor that has led to</w:t>
      </w:r>
      <w:r w:rsidRPr="006F3D75">
        <w:rPr>
          <w:rFonts w:ascii="Arial" w:hAnsi="Arial" w:cs="Arial"/>
        </w:rPr>
        <w:t xml:space="preserve"> the qualification-first design recommendation.</w:t>
      </w:r>
    </w:p>
    <w:p w14:paraId="275B7FC5" w14:textId="77777777" w:rsidR="006327EF" w:rsidRPr="006F3D75" w:rsidRDefault="006327EF" w:rsidP="006327EF">
      <w:pPr>
        <w:rPr>
          <w:rFonts w:ascii="Arial" w:hAnsi="Arial" w:cs="Arial"/>
        </w:rPr>
      </w:pPr>
      <w:r w:rsidRPr="006F3D75">
        <w:rPr>
          <w:rFonts w:ascii="Arial" w:hAnsi="Arial" w:cs="Arial"/>
        </w:rPr>
        <w:t xml:space="preserve">There may need to be consideration of the role of micro-credentials that are outside of unit of competency </w:t>
      </w:r>
      <w:r>
        <w:rPr>
          <w:rFonts w:ascii="Arial" w:hAnsi="Arial" w:cs="Arial"/>
        </w:rPr>
        <w:t>design</w:t>
      </w:r>
      <w:r w:rsidRPr="006F3D75">
        <w:rPr>
          <w:rFonts w:ascii="Arial" w:hAnsi="Arial" w:cs="Arial"/>
        </w:rPr>
        <w:t xml:space="preserve">. </w:t>
      </w:r>
      <w:r>
        <w:rPr>
          <w:rFonts w:ascii="Arial" w:hAnsi="Arial" w:cs="Arial"/>
        </w:rPr>
        <w:t>F</w:t>
      </w:r>
      <w:r w:rsidRPr="006F3D75">
        <w:rPr>
          <w:rFonts w:ascii="Arial" w:hAnsi="Arial" w:cs="Arial"/>
        </w:rPr>
        <w:t>or example</w:t>
      </w:r>
      <w:r>
        <w:rPr>
          <w:rFonts w:ascii="Arial" w:hAnsi="Arial" w:cs="Arial"/>
        </w:rPr>
        <w:t>,</w:t>
      </w:r>
      <w:r w:rsidRPr="006F3D75">
        <w:rPr>
          <w:rFonts w:ascii="Arial" w:hAnsi="Arial" w:cs="Arial"/>
        </w:rPr>
        <w:t xml:space="preserve"> </w:t>
      </w:r>
      <w:r>
        <w:rPr>
          <w:rFonts w:ascii="Arial" w:hAnsi="Arial" w:cs="Arial"/>
        </w:rPr>
        <w:t>m</w:t>
      </w:r>
      <w:r w:rsidRPr="006F3D75">
        <w:rPr>
          <w:rFonts w:ascii="Arial" w:hAnsi="Arial" w:cs="Arial"/>
        </w:rPr>
        <w:t xml:space="preserve">icro-credentials could be shaped as micro-learning as part of a vocational learning approach and </w:t>
      </w:r>
      <w:r>
        <w:rPr>
          <w:rFonts w:ascii="Arial" w:hAnsi="Arial" w:cs="Arial"/>
        </w:rPr>
        <w:t xml:space="preserve">could be </w:t>
      </w:r>
      <w:r w:rsidRPr="006F3D75">
        <w:rPr>
          <w:rFonts w:ascii="Arial" w:hAnsi="Arial" w:cs="Arial"/>
        </w:rPr>
        <w:t>knowledge based</w:t>
      </w:r>
      <w:r>
        <w:rPr>
          <w:rFonts w:ascii="Arial" w:hAnsi="Arial" w:cs="Arial"/>
        </w:rPr>
        <w:t xml:space="preserve">, used to </w:t>
      </w:r>
      <w:r w:rsidRPr="006F3D75">
        <w:rPr>
          <w:rFonts w:ascii="Arial" w:hAnsi="Arial" w:cs="Arial"/>
        </w:rPr>
        <w:t>introduce new concepts and information to supplement formal qualifications. For instance, Victoria’s Digital Jobs program used micro-credentials to help experienced workers transition into new careers in digital technology.</w:t>
      </w:r>
    </w:p>
    <w:p w14:paraId="7C417E95" w14:textId="77777777" w:rsidR="006327EF" w:rsidRPr="006F3D75" w:rsidRDefault="006327EF" w:rsidP="006327EF">
      <w:pPr>
        <w:rPr>
          <w:rFonts w:ascii="Arial" w:hAnsi="Arial" w:cs="Arial"/>
        </w:rPr>
      </w:pPr>
      <w:r w:rsidRPr="006F3D75">
        <w:rPr>
          <w:rFonts w:ascii="Arial" w:hAnsi="Arial" w:cs="Arial"/>
        </w:rPr>
        <w:t xml:space="preserve">The </w:t>
      </w:r>
      <w:r>
        <w:rPr>
          <w:rFonts w:ascii="Arial" w:hAnsi="Arial" w:cs="Arial"/>
        </w:rPr>
        <w:t>QRDG</w:t>
      </w:r>
      <w:r w:rsidRPr="006F3D75">
        <w:rPr>
          <w:rFonts w:ascii="Arial" w:hAnsi="Arial" w:cs="Arial"/>
        </w:rPr>
        <w:t xml:space="preserve"> recommends that the place of micro-credentials </w:t>
      </w:r>
      <w:r>
        <w:rPr>
          <w:rFonts w:ascii="Arial" w:hAnsi="Arial" w:cs="Arial"/>
        </w:rPr>
        <w:t>should be</w:t>
      </w:r>
      <w:r w:rsidRPr="006F3D75">
        <w:rPr>
          <w:rFonts w:ascii="Arial" w:hAnsi="Arial" w:cs="Arial"/>
        </w:rPr>
        <w:t xml:space="preserve"> considered by the proposed new </w:t>
      </w:r>
      <w:r w:rsidRPr="006F3D75" w:rsidDel="0039127F">
        <w:rPr>
          <w:rFonts w:ascii="Arial" w:hAnsi="Arial" w:cs="Arial"/>
        </w:rPr>
        <w:t xml:space="preserve">oversight </w:t>
      </w:r>
      <w:r w:rsidRPr="006F3D75">
        <w:rPr>
          <w:rFonts w:ascii="Arial" w:hAnsi="Arial" w:cs="Arial"/>
        </w:rPr>
        <w:t>group.</w:t>
      </w:r>
    </w:p>
    <w:p w14:paraId="77A2080C" w14:textId="77777777" w:rsidR="006327EF" w:rsidRDefault="006327EF" w:rsidP="006327EF">
      <w:pPr>
        <w:ind w:left="360"/>
        <w:rPr>
          <w:rFonts w:cs="Calibri"/>
        </w:rPr>
      </w:pPr>
    </w:p>
    <w:p w14:paraId="1E1BA02F" w14:textId="77777777" w:rsidR="006327EF" w:rsidRPr="00E255B0" w:rsidRDefault="006327EF" w:rsidP="006327EF">
      <w:pPr>
        <w:rPr>
          <w:rFonts w:cs="Calibri"/>
        </w:rPr>
      </w:pPr>
      <w:r>
        <w:rPr>
          <w:rFonts w:cs="Calibri"/>
        </w:rPr>
        <w:br w:type="page"/>
      </w:r>
    </w:p>
    <w:p w14:paraId="24DCED3D" w14:textId="77777777" w:rsidR="006327EF" w:rsidRPr="000265A8" w:rsidRDefault="006327EF" w:rsidP="006327EF">
      <w:pPr>
        <w:pStyle w:val="Heading2"/>
      </w:pPr>
      <w:bookmarkStart w:id="218" w:name="_Toc181036183"/>
      <w:bookmarkStart w:id="219" w:name="_Toc183643604"/>
      <w:r w:rsidRPr="000265A8">
        <w:lastRenderedPageBreak/>
        <w:t xml:space="preserve">A </w:t>
      </w:r>
      <w:r>
        <w:t>s</w:t>
      </w:r>
      <w:r w:rsidRPr="000265A8">
        <w:t xml:space="preserve">ystem </w:t>
      </w:r>
      <w:r>
        <w:t>t</w:t>
      </w:r>
      <w:r w:rsidRPr="000265A8">
        <w:t xml:space="preserve">hat </w:t>
      </w:r>
      <w:r>
        <w:t>i</w:t>
      </w:r>
      <w:r w:rsidRPr="000265A8">
        <w:t>ntegrates Application</w:t>
      </w:r>
      <w:r>
        <w:t xml:space="preserve"> of Skills and Knowledge</w:t>
      </w:r>
      <w:r w:rsidRPr="000265A8">
        <w:t xml:space="preserve"> (</w:t>
      </w:r>
      <w:r>
        <w:t>ASK</w:t>
      </w:r>
      <w:r w:rsidRPr="000265A8">
        <w:t>)</w:t>
      </w:r>
      <w:bookmarkEnd w:id="218"/>
      <w:bookmarkEnd w:id="219"/>
    </w:p>
    <w:p w14:paraId="4A85FF8C" w14:textId="77777777" w:rsidR="006327EF" w:rsidRPr="008D50E7" w:rsidRDefault="006327EF" w:rsidP="006327EF">
      <w:pPr>
        <w:rPr>
          <w:rFonts w:ascii="Arial" w:hAnsi="Arial" w:cs="Arial"/>
        </w:rPr>
      </w:pPr>
      <w:r w:rsidRPr="008D50E7">
        <w:rPr>
          <w:rFonts w:ascii="Arial" w:hAnsi="Arial" w:cs="Arial"/>
        </w:rPr>
        <w:t xml:space="preserve">The introduction of new models of qualifications </w:t>
      </w:r>
      <w:r>
        <w:rPr>
          <w:rFonts w:ascii="Arial" w:hAnsi="Arial" w:cs="Arial"/>
        </w:rPr>
        <w:t xml:space="preserve">designed for preparing </w:t>
      </w:r>
      <w:r w:rsidRPr="008D50E7">
        <w:rPr>
          <w:rFonts w:ascii="Arial" w:hAnsi="Arial" w:cs="Arial"/>
        </w:rPr>
        <w:t>for multiple roles across an industry</w:t>
      </w:r>
      <w:r>
        <w:rPr>
          <w:rFonts w:ascii="Arial" w:hAnsi="Arial" w:cs="Arial"/>
        </w:rPr>
        <w:t>,</w:t>
      </w:r>
      <w:r w:rsidRPr="008D50E7">
        <w:rPr>
          <w:rFonts w:ascii="Arial" w:hAnsi="Arial" w:cs="Arial"/>
        </w:rPr>
        <w:t xml:space="preserve"> or </w:t>
      </w:r>
      <w:r>
        <w:rPr>
          <w:rFonts w:ascii="Arial" w:hAnsi="Arial" w:cs="Arial"/>
        </w:rPr>
        <w:t xml:space="preserve">for </w:t>
      </w:r>
      <w:r w:rsidRPr="008D50E7">
        <w:rPr>
          <w:rFonts w:ascii="Arial" w:hAnsi="Arial" w:cs="Arial"/>
        </w:rPr>
        <w:t>economy</w:t>
      </w:r>
      <w:r>
        <w:rPr>
          <w:rFonts w:ascii="Arial" w:hAnsi="Arial" w:cs="Arial"/>
        </w:rPr>
        <w:t xml:space="preserve"> </w:t>
      </w:r>
      <w:r w:rsidRPr="008D50E7">
        <w:rPr>
          <w:rFonts w:ascii="Arial" w:hAnsi="Arial" w:cs="Arial"/>
        </w:rPr>
        <w:t xml:space="preserve">-wide </w:t>
      </w:r>
      <w:r>
        <w:rPr>
          <w:rFonts w:ascii="Arial" w:hAnsi="Arial" w:cs="Arial"/>
        </w:rPr>
        <w:t xml:space="preserve">roles and vocational learning </w:t>
      </w:r>
      <w:r w:rsidRPr="008D50E7">
        <w:rPr>
          <w:rFonts w:ascii="Arial" w:hAnsi="Arial" w:cs="Arial"/>
        </w:rPr>
        <w:t>requires a new way of framing learning and assessment which extends the competency model use</w:t>
      </w:r>
      <w:r>
        <w:rPr>
          <w:rFonts w:ascii="Arial" w:hAnsi="Arial" w:cs="Arial"/>
        </w:rPr>
        <w:t>d</w:t>
      </w:r>
      <w:r w:rsidRPr="008D50E7">
        <w:rPr>
          <w:rFonts w:ascii="Arial" w:hAnsi="Arial" w:cs="Arial"/>
        </w:rPr>
        <w:t xml:space="preserve"> in Australia.</w:t>
      </w:r>
    </w:p>
    <w:p w14:paraId="11A97527" w14:textId="77777777" w:rsidR="006327EF" w:rsidRPr="008D50E7" w:rsidRDefault="006327EF" w:rsidP="006327EF">
      <w:pPr>
        <w:rPr>
          <w:rFonts w:ascii="Arial" w:hAnsi="Arial" w:cs="Arial"/>
        </w:rPr>
      </w:pPr>
      <w:r w:rsidRPr="008D50E7">
        <w:rPr>
          <w:rFonts w:ascii="Arial" w:hAnsi="Arial" w:cs="Arial"/>
        </w:rPr>
        <w:t>Early engagement with JSCs in exploratory projects indicates that there are educationally sound models for constructing qualifications in new ways.</w:t>
      </w:r>
    </w:p>
    <w:p w14:paraId="2D002419" w14:textId="77777777" w:rsidR="006327EF" w:rsidRPr="008D50E7" w:rsidRDefault="006327EF" w:rsidP="006327EF">
      <w:pPr>
        <w:rPr>
          <w:rFonts w:ascii="Arial" w:hAnsi="Arial" w:cs="Arial"/>
        </w:rPr>
      </w:pPr>
      <w:r w:rsidRPr="008D50E7">
        <w:rPr>
          <w:rFonts w:ascii="Arial" w:hAnsi="Arial" w:cs="Arial"/>
        </w:rPr>
        <w:t>Three options were considered:</w:t>
      </w:r>
    </w:p>
    <w:p w14:paraId="79759F22" w14:textId="77777777" w:rsidR="006327EF" w:rsidRPr="008D50E7" w:rsidRDefault="006327EF" w:rsidP="006327EF">
      <w:pPr>
        <w:pStyle w:val="ListParagraph"/>
        <w:numPr>
          <w:ilvl w:val="0"/>
          <w:numId w:val="14"/>
        </w:numPr>
        <w:ind w:left="709" w:hanging="357"/>
        <w:contextualSpacing w:val="0"/>
        <w:rPr>
          <w:rFonts w:ascii="Arial" w:hAnsi="Arial" w:cs="Arial"/>
        </w:rPr>
      </w:pPr>
      <w:r w:rsidRPr="008D50E7">
        <w:rPr>
          <w:rFonts w:ascii="Arial" w:hAnsi="Arial" w:cs="Arial"/>
        </w:rPr>
        <w:t>Selecting from extant units of competency to create a new qualification</w:t>
      </w:r>
    </w:p>
    <w:p w14:paraId="3066C334" w14:textId="77777777" w:rsidR="006327EF" w:rsidRPr="008D50E7" w:rsidRDefault="006327EF" w:rsidP="006327EF">
      <w:pPr>
        <w:pStyle w:val="ListParagraph"/>
        <w:numPr>
          <w:ilvl w:val="0"/>
          <w:numId w:val="14"/>
        </w:numPr>
        <w:ind w:left="709" w:hanging="357"/>
        <w:contextualSpacing w:val="0"/>
        <w:rPr>
          <w:rFonts w:ascii="Arial" w:hAnsi="Arial" w:cs="Arial"/>
        </w:rPr>
      </w:pPr>
      <w:r w:rsidRPr="008D50E7">
        <w:rPr>
          <w:rFonts w:ascii="Arial" w:hAnsi="Arial" w:cs="Arial"/>
        </w:rPr>
        <w:t>Creating new units of competency but with wider scope of competency</w:t>
      </w:r>
    </w:p>
    <w:p w14:paraId="715B7270" w14:textId="77777777" w:rsidR="006327EF" w:rsidRPr="008D50E7" w:rsidRDefault="006327EF" w:rsidP="006327EF">
      <w:pPr>
        <w:pStyle w:val="ListParagraph"/>
        <w:numPr>
          <w:ilvl w:val="0"/>
          <w:numId w:val="14"/>
        </w:numPr>
        <w:ind w:left="709" w:hanging="357"/>
        <w:contextualSpacing w:val="0"/>
        <w:rPr>
          <w:rFonts w:ascii="Arial" w:hAnsi="Arial" w:cs="Arial"/>
        </w:rPr>
      </w:pPr>
      <w:r w:rsidRPr="008D50E7">
        <w:rPr>
          <w:rFonts w:ascii="Arial" w:hAnsi="Arial" w:cs="Arial"/>
        </w:rPr>
        <w:t xml:space="preserve">Creating new units based on a new philosophy of learning. </w:t>
      </w:r>
    </w:p>
    <w:p w14:paraId="5C4216A4" w14:textId="77777777" w:rsidR="006327EF" w:rsidRPr="008D50E7" w:rsidRDefault="006327EF" w:rsidP="006327EF">
      <w:pPr>
        <w:rPr>
          <w:rFonts w:ascii="Arial" w:hAnsi="Arial" w:cs="Arial"/>
        </w:rPr>
      </w:pPr>
      <w:r w:rsidRPr="008D50E7">
        <w:rPr>
          <w:rFonts w:ascii="Arial" w:hAnsi="Arial" w:cs="Arial"/>
        </w:rPr>
        <w:t>Options 1 and 2 were not feasible and impractical. In some instances, approximately 200 units</w:t>
      </w:r>
      <w:r w:rsidRPr="008D50E7">
        <w:rPr>
          <w:rStyle w:val="FootnoteReference"/>
          <w:rFonts w:ascii="Arial" w:hAnsi="Arial" w:cs="Arial"/>
        </w:rPr>
        <w:footnoteReference w:id="6"/>
      </w:r>
      <w:r w:rsidRPr="008D50E7">
        <w:rPr>
          <w:rFonts w:ascii="Arial" w:hAnsi="Arial" w:cs="Arial"/>
        </w:rPr>
        <w:t xml:space="preserve"> would need to be </w:t>
      </w:r>
      <w:r>
        <w:rPr>
          <w:rFonts w:ascii="Arial" w:hAnsi="Arial" w:cs="Arial"/>
        </w:rPr>
        <w:t>removed</w:t>
      </w:r>
      <w:r w:rsidRPr="008D50E7">
        <w:rPr>
          <w:rFonts w:ascii="Arial" w:hAnsi="Arial" w:cs="Arial"/>
        </w:rPr>
        <w:t xml:space="preserve"> or combined. This is a practical consequence of the unit</w:t>
      </w:r>
      <w:r>
        <w:rPr>
          <w:rFonts w:ascii="Arial" w:hAnsi="Arial" w:cs="Arial"/>
        </w:rPr>
        <w:t xml:space="preserve"> based</w:t>
      </w:r>
      <w:r w:rsidRPr="008D50E7">
        <w:rPr>
          <w:rFonts w:ascii="Arial" w:hAnsi="Arial" w:cs="Arial"/>
        </w:rPr>
        <w:t xml:space="preserve"> approach, where government </w:t>
      </w:r>
      <w:r>
        <w:rPr>
          <w:rFonts w:ascii="Arial" w:hAnsi="Arial" w:cs="Arial"/>
        </w:rPr>
        <w:t>policy settings</w:t>
      </w:r>
      <w:r w:rsidRPr="008D50E7">
        <w:rPr>
          <w:rFonts w:ascii="Arial" w:hAnsi="Arial" w:cs="Arial"/>
        </w:rPr>
        <w:t xml:space="preserve"> ha</w:t>
      </w:r>
      <w:r>
        <w:rPr>
          <w:rFonts w:ascii="Arial" w:hAnsi="Arial" w:cs="Arial"/>
        </w:rPr>
        <w:t>ve</w:t>
      </w:r>
      <w:r w:rsidRPr="008D50E7">
        <w:rPr>
          <w:rFonts w:ascii="Arial" w:hAnsi="Arial" w:cs="Arial"/>
        </w:rPr>
        <w:t xml:space="preserve"> been to codify all functions across most of the economy. With teaching and learning attached to each unit a high degree of mutually exclusive learning</w:t>
      </w:r>
      <w:r>
        <w:rPr>
          <w:rFonts w:ascii="Arial" w:hAnsi="Arial" w:cs="Arial"/>
        </w:rPr>
        <w:t xml:space="preserve"> or assessment</w:t>
      </w:r>
      <w:r w:rsidRPr="008D50E7">
        <w:rPr>
          <w:rFonts w:ascii="Arial" w:hAnsi="Arial" w:cs="Arial"/>
        </w:rPr>
        <w:t xml:space="preserve"> has resulted, when in fact knowledge and skills are far more common.</w:t>
      </w:r>
    </w:p>
    <w:p w14:paraId="6E6B7767" w14:textId="77777777" w:rsidR="006327EF" w:rsidRPr="00C46722" w:rsidRDefault="006327EF" w:rsidP="006327EF">
      <w:pPr>
        <w:pStyle w:val="Heading3"/>
      </w:pPr>
      <w:bookmarkStart w:id="220" w:name="_Toc182099465"/>
      <w:bookmarkStart w:id="221" w:name="_Toc182099674"/>
      <w:bookmarkStart w:id="222" w:name="_Toc182311819"/>
      <w:bookmarkStart w:id="223" w:name="_Toc182317851"/>
      <w:bookmarkStart w:id="224" w:name="_Toc182346448"/>
      <w:bookmarkStart w:id="225" w:name="_Toc182346567"/>
      <w:bookmarkStart w:id="226" w:name="_Toc182409761"/>
      <w:bookmarkStart w:id="227" w:name="_Toc182409950"/>
      <w:bookmarkStart w:id="228" w:name="_Toc183213146"/>
      <w:bookmarkStart w:id="229" w:name="_Toc183213292"/>
      <w:bookmarkStart w:id="230" w:name="_Toc183643605"/>
      <w:r w:rsidRPr="00C46722">
        <w:t xml:space="preserve">Application of </w:t>
      </w:r>
      <w:r>
        <w:t xml:space="preserve">Skills and </w:t>
      </w:r>
      <w:r w:rsidRPr="00C46722">
        <w:t>Knowledge - an enhanced learning approach for VET.</w:t>
      </w:r>
      <w:bookmarkEnd w:id="220"/>
      <w:bookmarkEnd w:id="221"/>
      <w:bookmarkEnd w:id="222"/>
      <w:bookmarkEnd w:id="223"/>
      <w:bookmarkEnd w:id="224"/>
      <w:bookmarkEnd w:id="225"/>
      <w:bookmarkEnd w:id="226"/>
      <w:bookmarkEnd w:id="227"/>
      <w:bookmarkEnd w:id="228"/>
      <w:bookmarkEnd w:id="229"/>
      <w:bookmarkEnd w:id="230"/>
    </w:p>
    <w:p w14:paraId="2BD0A4DA" w14:textId="77777777" w:rsidR="006327EF" w:rsidRPr="009E2A92" w:rsidRDefault="006327EF" w:rsidP="006327EF">
      <w:pPr>
        <w:rPr>
          <w:rFonts w:ascii="Arial" w:hAnsi="Arial" w:cs="Arial"/>
        </w:rPr>
      </w:pPr>
      <w:r w:rsidRPr="009E2A92">
        <w:rPr>
          <w:rFonts w:ascii="Arial" w:hAnsi="Arial" w:cs="Arial"/>
        </w:rPr>
        <w:t xml:space="preserve">To streamline the VET qualifications system yet retain the enduring features of vocational education, an enhanced approach to specifying learning outcomes is required. One of the principles above is that application of skills and knowledge should be key considerations for designers. In part this would also be operationalised via new templates for qualifications (see </w:t>
      </w:r>
      <w:r w:rsidRPr="000B2ECF">
        <w:rPr>
          <w:rFonts w:ascii="Arial" w:hAnsi="Arial" w:cs="Arial"/>
          <w:bCs/>
        </w:rPr>
        <w:t>Section 6</w:t>
      </w:r>
      <w:r w:rsidRPr="009E2A92">
        <w:rPr>
          <w:rFonts w:ascii="Arial" w:hAnsi="Arial" w:cs="Arial"/>
        </w:rPr>
        <w:t xml:space="preserve"> for further detail on implementation). Given </w:t>
      </w:r>
      <w:r>
        <w:rPr>
          <w:rFonts w:ascii="Arial" w:hAnsi="Arial" w:cs="Arial"/>
        </w:rPr>
        <w:t>the</w:t>
      </w:r>
      <w:r w:rsidRPr="009E2A92">
        <w:rPr>
          <w:rFonts w:ascii="Arial" w:hAnsi="Arial" w:cs="Arial"/>
        </w:rPr>
        <w:t xml:space="preserve"> importance </w:t>
      </w:r>
      <w:r>
        <w:rPr>
          <w:rFonts w:ascii="Arial" w:hAnsi="Arial" w:cs="Arial"/>
        </w:rPr>
        <w:t xml:space="preserve">of </w:t>
      </w:r>
      <w:r w:rsidRPr="009E2A92">
        <w:rPr>
          <w:rFonts w:ascii="Arial" w:hAnsi="Arial" w:cs="Arial"/>
        </w:rPr>
        <w:t>t</w:t>
      </w:r>
      <w:r>
        <w:rPr>
          <w:rFonts w:ascii="Arial" w:hAnsi="Arial" w:cs="Arial"/>
        </w:rPr>
        <w:t>he ASK</w:t>
      </w:r>
      <w:r w:rsidRPr="009E2A92">
        <w:rPr>
          <w:rFonts w:ascii="Arial" w:hAnsi="Arial" w:cs="Arial"/>
        </w:rPr>
        <w:t xml:space="preserve"> concept to the reform</w:t>
      </w:r>
      <w:r>
        <w:rPr>
          <w:rFonts w:ascii="Arial" w:hAnsi="Arial" w:cs="Arial"/>
        </w:rPr>
        <w:t>,</w:t>
      </w:r>
      <w:r w:rsidRPr="009E2A92">
        <w:rPr>
          <w:rFonts w:ascii="Arial" w:hAnsi="Arial" w:cs="Arial"/>
        </w:rPr>
        <w:t xml:space="preserve"> </w:t>
      </w:r>
      <w:r>
        <w:rPr>
          <w:rFonts w:ascii="Arial" w:hAnsi="Arial" w:cs="Arial"/>
        </w:rPr>
        <w:t>further information is provided below</w:t>
      </w:r>
      <w:r w:rsidRPr="009E2A92">
        <w:rPr>
          <w:rFonts w:ascii="Arial" w:hAnsi="Arial" w:cs="Arial"/>
        </w:rPr>
        <w:t xml:space="preserve">. </w:t>
      </w:r>
    </w:p>
    <w:p w14:paraId="7E51118A" w14:textId="77777777" w:rsidR="006327EF" w:rsidRPr="00D309F8" w:rsidRDefault="006327EF" w:rsidP="006327EF">
      <w:pPr>
        <w:pStyle w:val="Heading4"/>
        <w:rPr>
          <w:rFonts w:ascii="Roboto Slab" w:hAnsi="Roboto Slab" w:cs="Roboto Slab"/>
          <w:b/>
          <w:i w:val="0"/>
          <w:color w:val="457073"/>
        </w:rPr>
      </w:pPr>
      <w:r>
        <w:rPr>
          <w:rFonts w:ascii="Roboto Slab" w:hAnsi="Roboto Slab" w:cs="Roboto Slab"/>
          <w:color w:val="457073"/>
        </w:rPr>
        <w:t>Improving knowledge outcomes from VET</w:t>
      </w:r>
    </w:p>
    <w:p w14:paraId="071ACCE1" w14:textId="77777777" w:rsidR="006327EF" w:rsidRPr="00ED15AF" w:rsidRDefault="006327EF" w:rsidP="006327EF">
      <w:pPr>
        <w:rPr>
          <w:rFonts w:ascii="Arial" w:hAnsi="Arial" w:cs="Arial"/>
        </w:rPr>
      </w:pPr>
      <w:r w:rsidRPr="00ED15AF">
        <w:rPr>
          <w:rFonts w:ascii="Arial" w:hAnsi="Arial" w:cs="Arial"/>
        </w:rPr>
        <w:t xml:space="preserve">A first order issue for good VET qualifications is to be far more explicit about the knowledge to be acquired through the learning experience. The current approach assumes knowledge has been acquired in the performance of assessment tasks with each unit having long lists of knowledge elements with very little context or </w:t>
      </w:r>
      <w:r w:rsidRPr="00ED15AF">
        <w:rPr>
          <w:rFonts w:ascii="Arial" w:hAnsi="Arial" w:cs="Arial"/>
        </w:rPr>
        <w:lastRenderedPageBreak/>
        <w:t xml:space="preserve">appreciation of level of understanding required, either for the level of the qualification or for the job role. </w:t>
      </w:r>
    </w:p>
    <w:p w14:paraId="2A327D07" w14:textId="77777777" w:rsidR="006327EF" w:rsidRPr="00ED15AF" w:rsidRDefault="006327EF" w:rsidP="006327EF">
      <w:pPr>
        <w:rPr>
          <w:rFonts w:ascii="Arial" w:hAnsi="Arial" w:cs="Arial"/>
        </w:rPr>
      </w:pPr>
      <w:r w:rsidRPr="00ED15AF">
        <w:rPr>
          <w:rFonts w:ascii="Arial" w:hAnsi="Arial" w:cs="Arial"/>
        </w:rPr>
        <w:t>This assumes the RTO and VET professional will frame knowledge in a way that assists understanding that informs practice. However, as the quality of VET is assumed solely through performance, there is no assurance that knowledge and understanding has been an outcome of the learning. The quality system, on the other hand, checks for evidence of some learning against these poorly curated lists which in large part creates the ‘tick and flick’ approach endemic across the sector.</w:t>
      </w:r>
    </w:p>
    <w:p w14:paraId="6DF32C3D" w14:textId="77777777" w:rsidR="006327EF" w:rsidRPr="00795F88" w:rsidRDefault="006327EF" w:rsidP="006327EF">
      <w:pPr>
        <w:pStyle w:val="Heading4"/>
        <w:rPr>
          <w:rFonts w:ascii="Roboto Slab" w:hAnsi="Roboto Slab" w:cs="Roboto Slab"/>
          <w:color w:val="457073"/>
        </w:rPr>
      </w:pPr>
      <w:bookmarkStart w:id="231" w:name="_Toc182099466"/>
      <w:bookmarkStart w:id="232" w:name="_Toc182099675"/>
      <w:bookmarkStart w:id="233" w:name="_Toc182311820"/>
      <w:bookmarkStart w:id="234" w:name="_Toc182317852"/>
      <w:bookmarkStart w:id="235" w:name="_Toc182346449"/>
      <w:bookmarkStart w:id="236" w:name="_Toc182346568"/>
      <w:bookmarkStart w:id="237" w:name="_Toc182409762"/>
      <w:bookmarkStart w:id="238" w:name="_Toc182409951"/>
      <w:r w:rsidRPr="00795F88">
        <w:rPr>
          <w:rFonts w:ascii="Roboto Slab" w:hAnsi="Roboto Slab" w:cs="Roboto Slab"/>
          <w:color w:val="457073"/>
        </w:rPr>
        <w:t>A new form of skill</w:t>
      </w:r>
      <w:bookmarkEnd w:id="231"/>
      <w:bookmarkEnd w:id="232"/>
      <w:bookmarkEnd w:id="233"/>
      <w:bookmarkEnd w:id="234"/>
      <w:bookmarkEnd w:id="235"/>
      <w:bookmarkEnd w:id="236"/>
      <w:bookmarkEnd w:id="237"/>
      <w:bookmarkEnd w:id="238"/>
    </w:p>
    <w:p w14:paraId="24F510EE" w14:textId="77777777" w:rsidR="006327EF" w:rsidRPr="003A52F7" w:rsidRDefault="006327EF" w:rsidP="006327EF">
      <w:pPr>
        <w:rPr>
          <w:rFonts w:ascii="Arial" w:hAnsi="Arial" w:cs="Arial"/>
        </w:rPr>
      </w:pPr>
      <w:r w:rsidRPr="003A52F7">
        <w:rPr>
          <w:rFonts w:ascii="Arial" w:hAnsi="Arial" w:cs="Arial"/>
        </w:rPr>
        <w:t>Skill has been the cornerstone of VET for the past three decades. The sense that vocational education (in particular) prepares someone to perform functions critical for effective work has been the dominant philosophy for organising learning in the sector. In a world of standardised work practices and procedures, the approach has worked well.</w:t>
      </w:r>
    </w:p>
    <w:p w14:paraId="68973C2C" w14:textId="77777777" w:rsidR="006327EF" w:rsidRPr="003A52F7" w:rsidRDefault="006327EF" w:rsidP="006327EF">
      <w:pPr>
        <w:rPr>
          <w:rFonts w:ascii="Arial" w:hAnsi="Arial" w:cs="Arial"/>
        </w:rPr>
      </w:pPr>
      <w:r w:rsidRPr="003A52F7">
        <w:rPr>
          <w:rFonts w:ascii="Arial" w:hAnsi="Arial" w:cs="Arial"/>
        </w:rPr>
        <w:t>Skill may have started as a description of craft</w:t>
      </w:r>
      <w:r w:rsidRPr="003A52F7">
        <w:rPr>
          <w:rFonts w:ascii="Arial" w:hAnsi="Arial" w:cs="Arial"/>
        </w:rPr>
        <w:noBreakHyphen/>
        <w:t>based activity aligned to intermediate job roles in society, but its reach has widened. Foundation skills and employability skills are just two examples of its expansion. But it goes to more.</w:t>
      </w:r>
    </w:p>
    <w:p w14:paraId="0CEC494A" w14:textId="77777777" w:rsidR="006327EF" w:rsidRPr="003A52F7" w:rsidRDefault="006327EF" w:rsidP="006327EF">
      <w:pPr>
        <w:rPr>
          <w:rFonts w:ascii="Arial" w:hAnsi="Arial" w:cs="Arial"/>
        </w:rPr>
      </w:pPr>
      <w:r w:rsidRPr="003A52F7">
        <w:rPr>
          <w:rFonts w:ascii="Arial" w:hAnsi="Arial" w:cs="Arial"/>
        </w:rPr>
        <w:t xml:space="preserve">The diffusion of information and communication technology from the 1980s into facets of production and the growth of service-based jobs in the economy have opened-up new skills required for work. </w:t>
      </w:r>
      <w:r>
        <w:rPr>
          <w:rFonts w:ascii="Arial" w:hAnsi="Arial" w:cs="Arial"/>
        </w:rPr>
        <w:t xml:space="preserve">Social and cognitive skills are seen as important attributes for workers to be effective and skills for lifelong learning are needed to give workers to tools to adapt to change. </w:t>
      </w:r>
      <w:r w:rsidRPr="003A52F7">
        <w:rPr>
          <w:rFonts w:ascii="Arial" w:hAnsi="Arial" w:cs="Arial"/>
        </w:rPr>
        <w:t>Recent trends in digitisation, automation and the portent of AI will exacerbate th</w:t>
      </w:r>
      <w:r>
        <w:rPr>
          <w:rFonts w:ascii="Arial" w:hAnsi="Arial" w:cs="Arial"/>
        </w:rPr>
        <w:t>is</w:t>
      </w:r>
      <w:r w:rsidRPr="003A52F7">
        <w:rPr>
          <w:rFonts w:ascii="Arial" w:hAnsi="Arial" w:cs="Arial"/>
        </w:rPr>
        <w:t xml:space="preserve"> trend.</w:t>
      </w:r>
    </w:p>
    <w:p w14:paraId="5FC46589" w14:textId="77777777" w:rsidR="006327EF" w:rsidRPr="003A52F7" w:rsidRDefault="006327EF" w:rsidP="006327EF">
      <w:pPr>
        <w:rPr>
          <w:rFonts w:ascii="Arial" w:hAnsi="Arial" w:cs="Arial"/>
        </w:rPr>
      </w:pPr>
      <w:r w:rsidRPr="003A52F7">
        <w:rPr>
          <w:rFonts w:ascii="Arial" w:hAnsi="Arial" w:cs="Arial"/>
        </w:rPr>
        <w:t xml:space="preserve">Jobs and Skills Australia (JSA) has taken advantage of new information and data on job requirements to analyse the skills in the Australian labour market as expressed by employers. The National Skills Taxonomy, as the next stage of development of the Australian Skills Classification, is planned to describe activity in the economy and the attributes required of individuals to be effective in work. </w:t>
      </w:r>
    </w:p>
    <w:p w14:paraId="0C7827D1" w14:textId="77777777" w:rsidR="006327EF" w:rsidRPr="003A52F7" w:rsidRDefault="006327EF" w:rsidP="006327EF">
      <w:pPr>
        <w:rPr>
          <w:rFonts w:ascii="Arial" w:hAnsi="Arial" w:cs="Arial"/>
        </w:rPr>
      </w:pPr>
      <w:r w:rsidRPr="003A52F7">
        <w:rPr>
          <w:rFonts w:ascii="Arial" w:hAnsi="Arial" w:cs="Arial"/>
        </w:rPr>
        <w:t>The Australian Skills Classification, developed by JSAs predecessor as a pilot only</w:t>
      </w:r>
      <w:r>
        <w:rPr>
          <w:rFonts w:ascii="Arial" w:hAnsi="Arial" w:cs="Arial"/>
        </w:rPr>
        <w:t>,</w:t>
      </w:r>
      <w:r w:rsidRPr="003A52F7">
        <w:rPr>
          <w:rFonts w:ascii="Arial" w:hAnsi="Arial" w:cs="Arial"/>
        </w:rPr>
        <w:t xml:space="preserve"> revealed two trends:</w:t>
      </w:r>
    </w:p>
    <w:p w14:paraId="789C37BE" w14:textId="77777777" w:rsidR="006327EF" w:rsidRPr="003A52F7" w:rsidRDefault="006327EF" w:rsidP="006327EF">
      <w:pPr>
        <w:pStyle w:val="ListParagraph"/>
        <w:numPr>
          <w:ilvl w:val="0"/>
          <w:numId w:val="15"/>
        </w:numPr>
        <w:ind w:left="714" w:hanging="357"/>
        <w:contextualSpacing w:val="0"/>
        <w:rPr>
          <w:rFonts w:ascii="Arial" w:hAnsi="Arial" w:cs="Arial"/>
        </w:rPr>
      </w:pPr>
      <w:r w:rsidRPr="003A52F7">
        <w:rPr>
          <w:rFonts w:ascii="Arial" w:hAnsi="Arial" w:cs="Arial"/>
        </w:rPr>
        <w:t>there are many common skills across occupations and certainly far fewer than the number of codified competencies within VET – indicating that many skills could be seen as transferable</w:t>
      </w:r>
      <w:r>
        <w:rPr>
          <w:rFonts w:ascii="Arial" w:hAnsi="Arial" w:cs="Arial"/>
        </w:rPr>
        <w:t>,</w:t>
      </w:r>
      <w:r w:rsidRPr="003A52F7">
        <w:rPr>
          <w:rFonts w:ascii="Arial" w:hAnsi="Arial" w:cs="Arial"/>
        </w:rPr>
        <w:t xml:space="preserve"> and</w:t>
      </w:r>
    </w:p>
    <w:p w14:paraId="1C13646B" w14:textId="77777777" w:rsidR="006327EF" w:rsidRPr="003A52F7" w:rsidRDefault="006327EF" w:rsidP="006327EF">
      <w:pPr>
        <w:pStyle w:val="ListParagraph"/>
        <w:numPr>
          <w:ilvl w:val="0"/>
          <w:numId w:val="15"/>
        </w:numPr>
        <w:ind w:left="714" w:hanging="357"/>
        <w:contextualSpacing w:val="0"/>
        <w:rPr>
          <w:rFonts w:ascii="Arial" w:hAnsi="Arial" w:cs="Arial"/>
        </w:rPr>
      </w:pPr>
      <w:r w:rsidRPr="003A52F7">
        <w:rPr>
          <w:rFonts w:ascii="Arial" w:hAnsi="Arial" w:cs="Arial"/>
        </w:rPr>
        <w:t>two forms of skill were identified – specialised tasks as a representation of function in the economy and core competencies as personal attributes.</w:t>
      </w:r>
    </w:p>
    <w:p w14:paraId="2F002208" w14:textId="77777777" w:rsidR="006327EF" w:rsidRDefault="006327EF" w:rsidP="006327EF">
      <w:pPr>
        <w:rPr>
          <w:rFonts w:ascii="Arial" w:hAnsi="Arial" w:cs="Arial"/>
        </w:rPr>
      </w:pPr>
    </w:p>
    <w:p w14:paraId="3326597C" w14:textId="77777777" w:rsidR="006327EF" w:rsidRDefault="006327EF" w:rsidP="006327EF">
      <w:pPr>
        <w:rPr>
          <w:rFonts w:ascii="Arial" w:hAnsi="Arial" w:cs="Arial"/>
        </w:rPr>
      </w:pPr>
    </w:p>
    <w:p w14:paraId="6143B5F3" w14:textId="77777777" w:rsidR="006327EF" w:rsidRPr="003A52F7" w:rsidRDefault="006327EF" w:rsidP="006327EF">
      <w:pPr>
        <w:rPr>
          <w:rFonts w:ascii="Arial" w:hAnsi="Arial" w:cs="Arial"/>
        </w:rPr>
      </w:pPr>
      <w:r w:rsidRPr="003A52F7">
        <w:rPr>
          <w:rFonts w:ascii="Arial" w:hAnsi="Arial" w:cs="Arial"/>
        </w:rPr>
        <w:lastRenderedPageBreak/>
        <w:t xml:space="preserve">While work is still underway on defining and codifying skill, the </w:t>
      </w:r>
      <w:r>
        <w:rPr>
          <w:rFonts w:ascii="Arial" w:hAnsi="Arial" w:cs="Arial"/>
        </w:rPr>
        <w:t>QRDG</w:t>
      </w:r>
      <w:r w:rsidRPr="003A52F7">
        <w:rPr>
          <w:rFonts w:ascii="Arial" w:hAnsi="Arial" w:cs="Arial"/>
        </w:rPr>
        <w:t xml:space="preserve"> is of the view that if used appropriately it can be the key to organising VET qualifications. It will be the springboard for identifying commonalities of skills which apply across the economy and society. </w:t>
      </w:r>
    </w:p>
    <w:p w14:paraId="7DA80530" w14:textId="77777777" w:rsidR="006327EF" w:rsidRPr="00D75725" w:rsidRDefault="006327EF" w:rsidP="006327EF">
      <w:pPr>
        <w:rPr>
          <w:rFonts w:ascii="Arial" w:hAnsi="Arial" w:cs="Arial"/>
        </w:rPr>
      </w:pPr>
      <w:r w:rsidRPr="00D75725">
        <w:rPr>
          <w:rFonts w:ascii="Arial" w:hAnsi="Arial" w:cs="Arial"/>
        </w:rPr>
        <w:t xml:space="preserve">The </w:t>
      </w:r>
      <w:r>
        <w:rPr>
          <w:rFonts w:ascii="Arial" w:hAnsi="Arial" w:cs="Arial"/>
        </w:rPr>
        <w:t>QRDG</w:t>
      </w:r>
      <w:r w:rsidRPr="00D75725">
        <w:rPr>
          <w:rFonts w:ascii="Arial" w:hAnsi="Arial" w:cs="Arial"/>
        </w:rPr>
        <w:t xml:space="preserve"> recommends that this work needs to be accelerated and becomes the next phase of development of the new VET qualifications system. Qualifications built on this basis will have increased relevance to employers and highlight to students the transferable skills which will aid in their movement into and through a career as a foundation for productivity and the basis for fair wages growth.</w:t>
      </w:r>
    </w:p>
    <w:p w14:paraId="31DC0171" w14:textId="77777777" w:rsidR="006327EF" w:rsidRPr="00D309F8" w:rsidRDefault="006327EF" w:rsidP="006327EF">
      <w:pPr>
        <w:pStyle w:val="Heading4"/>
        <w:rPr>
          <w:rFonts w:ascii="Roboto Slab" w:hAnsi="Roboto Slab" w:cs="Roboto Slab"/>
          <w:color w:val="457073"/>
        </w:rPr>
      </w:pPr>
      <w:r w:rsidRPr="00D309F8">
        <w:rPr>
          <w:rFonts w:ascii="Roboto Slab" w:hAnsi="Roboto Slab" w:cs="Roboto Slab"/>
          <w:color w:val="457073"/>
        </w:rPr>
        <w:t>Critical for Inclusion</w:t>
      </w:r>
    </w:p>
    <w:p w14:paraId="60302164" w14:textId="77777777" w:rsidR="006327EF" w:rsidRPr="00D75725" w:rsidRDefault="006327EF" w:rsidP="006327EF">
      <w:pPr>
        <w:rPr>
          <w:rFonts w:ascii="Arial" w:hAnsi="Arial" w:cs="Arial"/>
        </w:rPr>
      </w:pPr>
      <w:r w:rsidRPr="00D75725">
        <w:rPr>
          <w:rFonts w:ascii="Arial" w:hAnsi="Arial" w:cs="Arial"/>
        </w:rPr>
        <w:t xml:space="preserve">Use of a wider meaning of skill in VET qualifications has major implications for inclusion. Learning profiles operating in some school systems in Australia recognise non-formal activities and attributes as valid learning. In the same way, non-formal learning and work experience and innate capacities can be better recognised </w:t>
      </w:r>
      <w:r>
        <w:rPr>
          <w:rFonts w:ascii="Arial" w:hAnsi="Arial" w:cs="Arial"/>
        </w:rPr>
        <w:t>into</w:t>
      </w:r>
      <w:r w:rsidRPr="00D75725">
        <w:rPr>
          <w:rFonts w:ascii="Arial" w:hAnsi="Arial" w:cs="Arial"/>
        </w:rPr>
        <w:t xml:space="preserve"> formal education and training, particularly through recognition of prior learning. This helps recognise the potential of individuals for work, regardless of education</w:t>
      </w:r>
      <w:r>
        <w:rPr>
          <w:rFonts w:ascii="Arial" w:hAnsi="Arial" w:cs="Arial"/>
        </w:rPr>
        <w:t>al</w:t>
      </w:r>
      <w:r w:rsidRPr="00D75725">
        <w:rPr>
          <w:rFonts w:ascii="Arial" w:hAnsi="Arial" w:cs="Arial"/>
        </w:rPr>
        <w:t xml:space="preserve"> background. </w:t>
      </w:r>
    </w:p>
    <w:p w14:paraId="317DF543" w14:textId="77777777" w:rsidR="006327EF" w:rsidRPr="00795F88" w:rsidRDefault="006327EF" w:rsidP="006327EF">
      <w:pPr>
        <w:pStyle w:val="Heading4"/>
        <w:rPr>
          <w:rFonts w:ascii="Roboto Slab" w:hAnsi="Roboto Slab" w:cs="Roboto Slab"/>
          <w:color w:val="457073"/>
        </w:rPr>
      </w:pPr>
      <w:bookmarkStart w:id="239" w:name="_Toc182311821"/>
      <w:bookmarkStart w:id="240" w:name="_Toc182317853"/>
      <w:bookmarkStart w:id="241" w:name="_Toc182346450"/>
      <w:bookmarkStart w:id="242" w:name="_Toc182346569"/>
      <w:bookmarkStart w:id="243" w:name="_Toc182409763"/>
      <w:bookmarkStart w:id="244" w:name="_Toc182409952"/>
      <w:r w:rsidRPr="00795F88">
        <w:rPr>
          <w:rFonts w:ascii="Roboto Slab" w:hAnsi="Roboto Slab" w:cs="Roboto Slab"/>
          <w:color w:val="457073"/>
        </w:rPr>
        <w:t>A focus on application</w:t>
      </w:r>
      <w:bookmarkEnd w:id="239"/>
      <w:bookmarkEnd w:id="240"/>
      <w:bookmarkEnd w:id="241"/>
      <w:bookmarkEnd w:id="242"/>
      <w:bookmarkEnd w:id="243"/>
      <w:bookmarkEnd w:id="244"/>
      <w:r w:rsidRPr="00795F88">
        <w:rPr>
          <w:rFonts w:ascii="Roboto Slab" w:hAnsi="Roboto Slab" w:cs="Roboto Slab"/>
          <w:color w:val="457073"/>
        </w:rPr>
        <w:t xml:space="preserve"> </w:t>
      </w:r>
    </w:p>
    <w:p w14:paraId="4836CF73" w14:textId="77777777" w:rsidR="006327EF" w:rsidRPr="00795F88" w:rsidRDefault="006327EF" w:rsidP="006327EF">
      <w:pPr>
        <w:rPr>
          <w:rFonts w:ascii="Arial" w:hAnsi="Arial" w:cs="Arial"/>
        </w:rPr>
      </w:pPr>
      <w:r w:rsidRPr="00795F88">
        <w:rPr>
          <w:rFonts w:ascii="Arial" w:hAnsi="Arial" w:cs="Arial"/>
        </w:rPr>
        <w:t xml:space="preserve">Consistent feedback to the </w:t>
      </w:r>
      <w:r>
        <w:rPr>
          <w:rFonts w:ascii="Arial" w:hAnsi="Arial" w:cs="Arial"/>
        </w:rPr>
        <w:t>QRDG</w:t>
      </w:r>
      <w:r w:rsidRPr="00795F88">
        <w:rPr>
          <w:rFonts w:ascii="Arial" w:hAnsi="Arial" w:cs="Arial"/>
        </w:rPr>
        <w:t xml:space="preserve"> has highlighted the extent of delivery and assessment requirements across qualifications. Based on their lived experience</w:t>
      </w:r>
      <w:r>
        <w:rPr>
          <w:rFonts w:ascii="Arial" w:hAnsi="Arial" w:cs="Arial"/>
        </w:rPr>
        <w:t>,</w:t>
      </w:r>
      <w:r w:rsidRPr="00795F88">
        <w:rPr>
          <w:rFonts w:ascii="Arial" w:hAnsi="Arial" w:cs="Arial"/>
        </w:rPr>
        <w:t xml:space="preserve"> </w:t>
      </w:r>
      <w:r>
        <w:rPr>
          <w:rFonts w:ascii="Arial" w:hAnsi="Arial" w:cs="Arial"/>
        </w:rPr>
        <w:t>QRDG</w:t>
      </w:r>
      <w:r w:rsidRPr="00795F88">
        <w:rPr>
          <w:rFonts w:ascii="Arial" w:hAnsi="Arial" w:cs="Arial"/>
        </w:rPr>
        <w:t xml:space="preserve"> members concluded that this was triggered in response to quality concerns in delivery, noting well-known episodes of exploitation of students. </w:t>
      </w:r>
    </w:p>
    <w:p w14:paraId="79C14CE2" w14:textId="77777777" w:rsidR="006327EF" w:rsidRPr="00795F88" w:rsidRDefault="006327EF" w:rsidP="006327EF">
      <w:pPr>
        <w:rPr>
          <w:rFonts w:ascii="Arial" w:hAnsi="Arial" w:cs="Arial"/>
        </w:rPr>
      </w:pPr>
      <w:r w:rsidRPr="00795F88">
        <w:rPr>
          <w:rFonts w:ascii="Arial" w:hAnsi="Arial" w:cs="Arial"/>
        </w:rPr>
        <w:t>However, another contributing factor is the unchallenged expectation that VET is responsible for preparing students for an individual job. This is not feasible, nor an ingredient for a healthy adaptive vocational education and training system.</w:t>
      </w:r>
    </w:p>
    <w:p w14:paraId="07AF7FB4" w14:textId="77777777" w:rsidR="006327EF" w:rsidRPr="00795F88" w:rsidRDefault="006327EF" w:rsidP="006327EF">
      <w:pPr>
        <w:rPr>
          <w:rFonts w:ascii="Arial" w:hAnsi="Arial" w:cs="Arial"/>
        </w:rPr>
      </w:pPr>
      <w:r w:rsidRPr="00795F88">
        <w:rPr>
          <w:rFonts w:ascii="Arial" w:hAnsi="Arial" w:cs="Arial"/>
        </w:rPr>
        <w:t>At the same time, employers and students need confidence that their knowledge and skills can be applied – in a range of contexts.</w:t>
      </w:r>
    </w:p>
    <w:p w14:paraId="72C2CAC5" w14:textId="77777777" w:rsidR="006327EF" w:rsidRPr="00795F88" w:rsidRDefault="006327EF" w:rsidP="006327EF">
      <w:pPr>
        <w:rPr>
          <w:rFonts w:ascii="Arial" w:hAnsi="Arial" w:cs="Arial"/>
        </w:rPr>
      </w:pPr>
      <w:r w:rsidRPr="00795F88">
        <w:rPr>
          <w:rFonts w:ascii="Arial" w:hAnsi="Arial" w:cs="Arial"/>
        </w:rPr>
        <w:t xml:space="preserve">New qualifications built on the </w:t>
      </w:r>
      <w:r>
        <w:rPr>
          <w:rFonts w:ascii="Arial" w:hAnsi="Arial" w:cs="Arial"/>
        </w:rPr>
        <w:t>ASK</w:t>
      </w:r>
      <w:r w:rsidRPr="00795F88">
        <w:rPr>
          <w:rFonts w:ascii="Arial" w:hAnsi="Arial" w:cs="Arial"/>
        </w:rPr>
        <w:t xml:space="preserve"> model can strengthen the adaptability of graduates to different work practices. The combination of knowledge with understanding and well-honed skills through learning create the basis for an effective worker. </w:t>
      </w:r>
    </w:p>
    <w:p w14:paraId="35E9D21E" w14:textId="77777777" w:rsidR="006327EF" w:rsidRPr="00795F88" w:rsidRDefault="006327EF" w:rsidP="006327EF">
      <w:pPr>
        <w:rPr>
          <w:rFonts w:ascii="Arial" w:hAnsi="Arial" w:cs="Arial"/>
        </w:rPr>
      </w:pPr>
      <w:r w:rsidRPr="00795F88">
        <w:rPr>
          <w:rFonts w:ascii="Arial" w:hAnsi="Arial" w:cs="Arial"/>
        </w:rPr>
        <w:t xml:space="preserve">Designing qualifications with expectations for </w:t>
      </w:r>
      <w:r>
        <w:rPr>
          <w:rFonts w:ascii="Arial" w:hAnsi="Arial" w:cs="Arial"/>
        </w:rPr>
        <w:t>A</w:t>
      </w:r>
      <w:r w:rsidRPr="00795F88">
        <w:rPr>
          <w:rFonts w:ascii="Arial" w:hAnsi="Arial" w:cs="Arial"/>
        </w:rPr>
        <w:t xml:space="preserve">pplication of </w:t>
      </w:r>
      <w:r>
        <w:rPr>
          <w:rFonts w:ascii="Arial" w:hAnsi="Arial" w:cs="Arial"/>
        </w:rPr>
        <w:t>K</w:t>
      </w:r>
      <w:r w:rsidRPr="00795F88">
        <w:rPr>
          <w:rFonts w:ascii="Arial" w:hAnsi="Arial" w:cs="Arial"/>
        </w:rPr>
        <w:t xml:space="preserve">nowledge and </w:t>
      </w:r>
      <w:r>
        <w:rPr>
          <w:rFonts w:ascii="Arial" w:hAnsi="Arial" w:cs="Arial"/>
        </w:rPr>
        <w:t>S</w:t>
      </w:r>
      <w:r w:rsidRPr="00795F88">
        <w:rPr>
          <w:rFonts w:ascii="Arial" w:hAnsi="Arial" w:cs="Arial"/>
        </w:rPr>
        <w:t xml:space="preserve">kill retains the core spirit of VET. </w:t>
      </w:r>
    </w:p>
    <w:p w14:paraId="662E87C3" w14:textId="77777777" w:rsidR="006327EF" w:rsidRDefault="006327EF" w:rsidP="006327EF">
      <w:pPr>
        <w:rPr>
          <w:rFonts w:ascii="Arial" w:hAnsi="Arial" w:cs="Arial"/>
        </w:rPr>
      </w:pPr>
      <w:r w:rsidRPr="00795F88">
        <w:rPr>
          <w:rFonts w:ascii="Arial" w:hAnsi="Arial" w:cs="Arial"/>
        </w:rPr>
        <w:t>Application, as proposed, is a curated approach within a qualification that can rationalise assessment</w:t>
      </w:r>
      <w:r>
        <w:rPr>
          <w:rFonts w:ascii="Arial" w:hAnsi="Arial" w:cs="Arial"/>
        </w:rPr>
        <w:t>s</w:t>
      </w:r>
      <w:r w:rsidRPr="00795F88">
        <w:rPr>
          <w:rFonts w:ascii="Arial" w:hAnsi="Arial" w:cs="Arial"/>
        </w:rPr>
        <w:t xml:space="preserve"> to make way for well-structured teaching and learning.  As it is an assessment of the capacity to apply knowledge and skills, it can take place </w:t>
      </w:r>
      <w:r>
        <w:rPr>
          <w:rFonts w:ascii="Arial" w:hAnsi="Arial" w:cs="Arial"/>
        </w:rPr>
        <w:t xml:space="preserve">for </w:t>
      </w:r>
      <w:r w:rsidRPr="00795F88">
        <w:rPr>
          <w:rFonts w:ascii="Arial" w:hAnsi="Arial" w:cs="Arial"/>
        </w:rPr>
        <w:t xml:space="preserve">one setting </w:t>
      </w:r>
      <w:r>
        <w:rPr>
          <w:rFonts w:ascii="Arial" w:hAnsi="Arial" w:cs="Arial"/>
        </w:rPr>
        <w:t>and</w:t>
      </w:r>
      <w:r w:rsidRPr="00795F88">
        <w:rPr>
          <w:rFonts w:ascii="Arial" w:hAnsi="Arial" w:cs="Arial"/>
        </w:rPr>
        <w:t xml:space="preserve"> context, </w:t>
      </w:r>
      <w:r>
        <w:rPr>
          <w:rFonts w:ascii="Arial" w:hAnsi="Arial" w:cs="Arial"/>
        </w:rPr>
        <w:t xml:space="preserve">which at the same time provides </w:t>
      </w:r>
      <w:r w:rsidRPr="00795F88">
        <w:rPr>
          <w:rFonts w:ascii="Arial" w:hAnsi="Arial" w:cs="Arial"/>
        </w:rPr>
        <w:t>assurance</w:t>
      </w:r>
      <w:r>
        <w:rPr>
          <w:rFonts w:ascii="Arial" w:hAnsi="Arial" w:cs="Arial"/>
        </w:rPr>
        <w:t xml:space="preserve"> of a person </w:t>
      </w:r>
      <w:r w:rsidRPr="00795F88">
        <w:rPr>
          <w:rFonts w:ascii="Arial" w:hAnsi="Arial" w:cs="Arial"/>
        </w:rPr>
        <w:t xml:space="preserve">to enter a work role with core knowledge and skills and the ability to adapt to the work context. </w:t>
      </w:r>
    </w:p>
    <w:p w14:paraId="221B2CE4" w14:textId="77777777" w:rsidR="006327EF" w:rsidRPr="00795F88" w:rsidRDefault="006327EF" w:rsidP="006327EF">
      <w:pPr>
        <w:rPr>
          <w:rFonts w:ascii="Arial" w:hAnsi="Arial" w:cs="Arial"/>
        </w:rPr>
      </w:pPr>
      <w:r w:rsidRPr="00B70AD5">
        <w:rPr>
          <w:rFonts w:ascii="Arial" w:hAnsi="Arial" w:cs="Arial"/>
        </w:rPr>
        <w:lastRenderedPageBreak/>
        <w:t>Given the centrality of unit of competency to the organising of VET qualifications and flow on to funding, monitoring and accountability, QRDG recommends Unit of Competency be retained as a means of organising units of learning, covering the traditional form of competency definition and the new ASK approach. The different educational philosophies entailed in the units – performance of job roles or broader learning outcomes would be clear within the unit and qualification design.</w:t>
      </w:r>
    </w:p>
    <w:p w14:paraId="0795F3A2" w14:textId="77777777" w:rsidR="006327EF" w:rsidRPr="00D309F8" w:rsidRDefault="006327EF" w:rsidP="006327EF">
      <w:pPr>
        <w:pStyle w:val="Heading4"/>
        <w:rPr>
          <w:rFonts w:ascii="Roboto Slab" w:hAnsi="Roboto Slab" w:cs="Roboto Slab"/>
          <w:color w:val="457073"/>
        </w:rPr>
      </w:pPr>
      <w:r w:rsidRPr="00D309F8">
        <w:rPr>
          <w:rFonts w:ascii="Roboto Slab" w:hAnsi="Roboto Slab" w:cs="Roboto Slab"/>
          <w:color w:val="457073"/>
        </w:rPr>
        <w:t>The Application of Skills and Knowledge model aligns with the AQF.</w:t>
      </w:r>
    </w:p>
    <w:p w14:paraId="1EB0484C" w14:textId="77777777" w:rsidR="006327EF" w:rsidRDefault="006327EF" w:rsidP="006327EF">
      <w:pPr>
        <w:rPr>
          <w:rFonts w:ascii="Arial" w:hAnsi="Arial" w:cs="Arial"/>
        </w:rPr>
      </w:pPr>
      <w:r w:rsidRPr="00D4243C">
        <w:rPr>
          <w:rFonts w:ascii="Arial" w:hAnsi="Arial" w:cs="Arial"/>
        </w:rPr>
        <w:t xml:space="preserve">The use of </w:t>
      </w:r>
      <w:r>
        <w:rPr>
          <w:rFonts w:ascii="Arial" w:hAnsi="Arial" w:cs="Arial"/>
        </w:rPr>
        <w:t>A</w:t>
      </w:r>
      <w:r w:rsidRPr="00D4243C">
        <w:rPr>
          <w:rFonts w:ascii="Arial" w:hAnsi="Arial" w:cs="Arial"/>
        </w:rPr>
        <w:t>pplication</w:t>
      </w:r>
      <w:r>
        <w:rPr>
          <w:rFonts w:ascii="Arial" w:hAnsi="Arial" w:cs="Arial"/>
        </w:rPr>
        <w:t xml:space="preserve"> of</w:t>
      </w:r>
      <w:r w:rsidRPr="00D4243C">
        <w:rPr>
          <w:rFonts w:ascii="Arial" w:hAnsi="Arial" w:cs="Arial"/>
        </w:rPr>
        <w:t xml:space="preserve"> </w:t>
      </w:r>
      <w:r>
        <w:rPr>
          <w:rFonts w:ascii="Arial" w:hAnsi="Arial" w:cs="Arial"/>
        </w:rPr>
        <w:t>S</w:t>
      </w:r>
      <w:r w:rsidRPr="00D4243C">
        <w:rPr>
          <w:rFonts w:ascii="Arial" w:hAnsi="Arial" w:cs="Arial"/>
        </w:rPr>
        <w:t xml:space="preserve">kills and </w:t>
      </w:r>
      <w:r>
        <w:rPr>
          <w:rFonts w:ascii="Arial" w:hAnsi="Arial" w:cs="Arial"/>
        </w:rPr>
        <w:t>K</w:t>
      </w:r>
      <w:r w:rsidRPr="00D4243C">
        <w:rPr>
          <w:rFonts w:ascii="Arial" w:hAnsi="Arial" w:cs="Arial"/>
        </w:rPr>
        <w:t>nowledge within qualifications is not new: it reflects the domains of qualifications expected within the current Australian Qualifications Framework (AQF). The AQF requires all Australian qualifications to embody knowledge, skill</w:t>
      </w:r>
      <w:r>
        <w:rPr>
          <w:rFonts w:ascii="Arial" w:hAnsi="Arial" w:cs="Arial"/>
        </w:rPr>
        <w:t>,</w:t>
      </w:r>
      <w:r w:rsidRPr="00D4243C">
        <w:rPr>
          <w:rFonts w:ascii="Arial" w:hAnsi="Arial" w:cs="Arial"/>
        </w:rPr>
        <w:t xml:space="preserve"> and </w:t>
      </w:r>
      <w:r>
        <w:rPr>
          <w:rFonts w:ascii="Arial" w:hAnsi="Arial" w:cs="Arial"/>
        </w:rPr>
        <w:t xml:space="preserve">the </w:t>
      </w:r>
      <w:r w:rsidRPr="00D4243C">
        <w:rPr>
          <w:rFonts w:ascii="Arial" w:hAnsi="Arial" w:cs="Arial"/>
        </w:rPr>
        <w:t xml:space="preserve">application of knowledge and skills at </w:t>
      </w:r>
      <w:r>
        <w:rPr>
          <w:rFonts w:ascii="Arial" w:hAnsi="Arial" w:cs="Arial"/>
        </w:rPr>
        <w:t xml:space="preserve">the </w:t>
      </w:r>
      <w:r w:rsidRPr="00D4243C">
        <w:rPr>
          <w:rFonts w:ascii="Arial" w:hAnsi="Arial" w:cs="Arial"/>
        </w:rPr>
        <w:t xml:space="preserve">standard expressed </w:t>
      </w:r>
      <w:r>
        <w:rPr>
          <w:rFonts w:ascii="Arial" w:hAnsi="Arial" w:cs="Arial"/>
        </w:rPr>
        <w:t xml:space="preserve">at </w:t>
      </w:r>
      <w:r w:rsidRPr="00D4243C">
        <w:rPr>
          <w:rFonts w:ascii="Arial" w:hAnsi="Arial" w:cs="Arial"/>
        </w:rPr>
        <w:t>each qualification level and type.</w:t>
      </w:r>
    </w:p>
    <w:p w14:paraId="6BD25928" w14:textId="77777777" w:rsidR="006327EF" w:rsidRPr="00461D35" w:rsidRDefault="006327EF" w:rsidP="006327EF">
      <w:pPr>
        <w:pStyle w:val="Caption"/>
        <w:rPr>
          <w:rFonts w:ascii="Arial" w:hAnsi="Arial" w:cs="Arial"/>
          <w:color w:val="auto"/>
          <w:sz w:val="24"/>
          <w:szCs w:val="24"/>
        </w:rPr>
      </w:pPr>
      <w:bookmarkStart w:id="245" w:name="_Toc182409692"/>
      <w:r w:rsidRPr="00461D35">
        <w:rPr>
          <w:rFonts w:ascii="Arial" w:hAnsi="Arial" w:cs="Arial"/>
          <w:color w:val="auto"/>
          <w:sz w:val="24"/>
          <w:szCs w:val="24"/>
        </w:rPr>
        <w:t xml:space="preserve">Box </w:t>
      </w:r>
      <w:r>
        <w:rPr>
          <w:rFonts w:ascii="Arial" w:hAnsi="Arial" w:cs="Arial"/>
          <w:color w:val="auto"/>
          <w:sz w:val="24"/>
          <w:szCs w:val="24"/>
        </w:rPr>
        <w:t>1</w:t>
      </w:r>
      <w:r w:rsidRPr="00461D35">
        <w:rPr>
          <w:rFonts w:ascii="Arial" w:hAnsi="Arial" w:cs="Arial"/>
          <w:color w:val="auto"/>
          <w:sz w:val="24"/>
          <w:szCs w:val="24"/>
        </w:rPr>
        <w:t>: Application of Skills and Knowledge</w:t>
      </w:r>
      <w:bookmarkEnd w:id="245"/>
      <w:r w:rsidRPr="00461D35">
        <w:rPr>
          <w:rFonts w:ascii="Arial" w:hAnsi="Arial" w:cs="Arial"/>
          <w:color w:val="auto"/>
          <w:sz w:val="24"/>
          <w:szCs w:val="24"/>
        </w:rPr>
        <w:t xml:space="preserve"> </w:t>
      </w:r>
    </w:p>
    <w:tbl>
      <w:tblPr>
        <w:tblStyle w:val="TableGrid"/>
        <w:tblW w:w="0" w:type="auto"/>
        <w:shd w:val="clear" w:color="auto" w:fill="D9D9D9" w:themeFill="background1" w:themeFillShade="D9"/>
        <w:tblLook w:val="04A0" w:firstRow="1" w:lastRow="0" w:firstColumn="1" w:lastColumn="0" w:noHBand="0" w:noVBand="1"/>
      </w:tblPr>
      <w:tblGrid>
        <w:gridCol w:w="9016"/>
      </w:tblGrid>
      <w:tr w:rsidR="006327EF" w:rsidRPr="00461D35" w14:paraId="1B5021B9" w14:textId="77777777" w:rsidTr="00683B4B">
        <w:tc>
          <w:tcPr>
            <w:tcW w:w="9016" w:type="dxa"/>
            <w:shd w:val="clear" w:color="auto" w:fill="F2F2F2" w:themeFill="background1" w:themeFillShade="F2"/>
          </w:tcPr>
          <w:p w14:paraId="7FB353A8" w14:textId="77777777" w:rsidR="006327EF" w:rsidRPr="00461D35" w:rsidRDefault="006327EF" w:rsidP="00683B4B">
            <w:pPr>
              <w:spacing w:before="160" w:after="160"/>
              <w:rPr>
                <w:rFonts w:ascii="Arial" w:hAnsi="Arial" w:cs="Arial"/>
              </w:rPr>
            </w:pPr>
            <w:r w:rsidRPr="00461D35">
              <w:rPr>
                <w:rFonts w:ascii="Arial" w:hAnsi="Arial" w:cs="Arial"/>
                <w:b/>
              </w:rPr>
              <w:t>Knowledge</w:t>
            </w:r>
            <w:r w:rsidRPr="00461D35">
              <w:rPr>
                <w:rFonts w:ascii="Arial" w:hAnsi="Arial" w:cs="Arial"/>
              </w:rPr>
              <w:t xml:space="preserve"> refers to the field-specific information and concepts that inform action. The AQF defines knowledge as “the cognitive understanding that underpins professional and technical abilities, allowing individuals to engage in complex problem-solving and decision-making.”</w:t>
            </w:r>
          </w:p>
          <w:p w14:paraId="1D9D4540" w14:textId="77777777" w:rsidR="006327EF" w:rsidRPr="00461D35" w:rsidRDefault="006327EF" w:rsidP="00683B4B">
            <w:pPr>
              <w:spacing w:before="160" w:after="160"/>
              <w:rPr>
                <w:rFonts w:ascii="Arial" w:hAnsi="Arial" w:cs="Arial"/>
              </w:rPr>
            </w:pPr>
            <w:r w:rsidRPr="00461D35">
              <w:rPr>
                <w:rFonts w:ascii="Arial" w:hAnsi="Arial" w:cs="Arial"/>
                <w:b/>
              </w:rPr>
              <w:t>Skills</w:t>
            </w:r>
            <w:r w:rsidRPr="00461D35">
              <w:rPr>
                <w:rFonts w:ascii="Arial" w:hAnsi="Arial" w:cs="Arial"/>
              </w:rPr>
              <w:t xml:space="preserve"> encompass the abilities required to act, acquired through deliberate, systematic, and sustained effort. As noted by the AQF Review Panel, “skills are the practical expressions of knowledge and are essential for operational competency in any profession.”</w:t>
            </w:r>
          </w:p>
          <w:p w14:paraId="35766D69" w14:textId="77777777" w:rsidR="006327EF" w:rsidRPr="00461D35" w:rsidRDefault="006327EF" w:rsidP="00683B4B">
            <w:pPr>
              <w:spacing w:before="160" w:after="160"/>
              <w:rPr>
                <w:rFonts w:ascii="Arial" w:hAnsi="Arial" w:cs="Arial"/>
              </w:rPr>
            </w:pPr>
            <w:r w:rsidRPr="00461D35">
              <w:rPr>
                <w:rFonts w:ascii="Arial" w:hAnsi="Arial" w:cs="Arial"/>
                <w:b/>
              </w:rPr>
              <w:t>Application of knowledge and skill</w:t>
            </w:r>
            <w:r w:rsidRPr="00461D35">
              <w:rPr>
                <w:rFonts w:ascii="Arial" w:hAnsi="Arial" w:cs="Arial"/>
              </w:rPr>
              <w:t xml:space="preserve"> involves acting within the context of learning and assessment. The AQF describe the application of skills and knowledge “as how a graduate applies their knowledge and skills in context and in terms of autonomy, responsibility, and accountability”.</w:t>
            </w:r>
          </w:p>
        </w:tc>
      </w:tr>
    </w:tbl>
    <w:p w14:paraId="6C2A821B" w14:textId="77777777" w:rsidR="006327EF" w:rsidRDefault="006327EF" w:rsidP="006327EF">
      <w:pPr>
        <w:pStyle w:val="Heading3"/>
      </w:pPr>
      <w:bookmarkStart w:id="246" w:name="_Toc182311822"/>
      <w:bookmarkStart w:id="247" w:name="_Toc182317854"/>
      <w:bookmarkStart w:id="248" w:name="_Toc182346451"/>
      <w:bookmarkStart w:id="249" w:name="_Toc182346570"/>
      <w:bookmarkStart w:id="250" w:name="_Toc182409764"/>
      <w:bookmarkStart w:id="251" w:name="_Toc182409953"/>
      <w:bookmarkStart w:id="252" w:name="_Toc183213147"/>
      <w:bookmarkStart w:id="253" w:name="_Toc183213293"/>
      <w:bookmarkStart w:id="254" w:name="_Toc183643606"/>
      <w:r>
        <w:t>The next stage of work in design and development</w:t>
      </w:r>
      <w:bookmarkEnd w:id="246"/>
      <w:bookmarkEnd w:id="247"/>
      <w:bookmarkEnd w:id="248"/>
      <w:bookmarkEnd w:id="249"/>
      <w:bookmarkEnd w:id="250"/>
      <w:bookmarkEnd w:id="251"/>
      <w:bookmarkEnd w:id="252"/>
      <w:bookmarkEnd w:id="253"/>
      <w:bookmarkEnd w:id="254"/>
    </w:p>
    <w:p w14:paraId="35CE4616" w14:textId="77777777" w:rsidR="006327EF" w:rsidRPr="00634C32" w:rsidRDefault="006327EF" w:rsidP="006327EF">
      <w:pPr>
        <w:rPr>
          <w:rFonts w:ascii="Arial" w:hAnsi="Arial" w:cs="Arial"/>
        </w:rPr>
      </w:pPr>
      <w:r w:rsidRPr="00634C32">
        <w:rPr>
          <w:rFonts w:ascii="Arial" w:hAnsi="Arial" w:cs="Arial"/>
        </w:rPr>
        <w:t>The proposal to develop qualifications within the model of Appl</w:t>
      </w:r>
      <w:r>
        <w:rPr>
          <w:rFonts w:ascii="Arial" w:hAnsi="Arial" w:cs="Arial"/>
        </w:rPr>
        <w:t>ication of</w:t>
      </w:r>
      <w:r w:rsidRPr="00634C32">
        <w:rPr>
          <w:rFonts w:ascii="Arial" w:hAnsi="Arial" w:cs="Arial"/>
        </w:rPr>
        <w:t xml:space="preserve"> </w:t>
      </w:r>
      <w:r>
        <w:rPr>
          <w:rFonts w:ascii="Arial" w:hAnsi="Arial" w:cs="Arial"/>
        </w:rPr>
        <w:t xml:space="preserve">Skills and </w:t>
      </w:r>
      <w:r w:rsidRPr="00634C32">
        <w:rPr>
          <w:rFonts w:ascii="Arial" w:hAnsi="Arial" w:cs="Arial"/>
        </w:rPr>
        <w:t>Knowledge, holds great promise for lifting the value and integrity of VET qualifications but further design work is clearly needed.</w:t>
      </w:r>
    </w:p>
    <w:p w14:paraId="456392A2" w14:textId="77777777" w:rsidR="006327EF" w:rsidRPr="00634C32" w:rsidRDefault="006327EF" w:rsidP="006327EF">
      <w:pPr>
        <w:rPr>
          <w:rFonts w:ascii="Arial" w:hAnsi="Arial" w:cs="Arial"/>
        </w:rPr>
      </w:pPr>
      <w:r w:rsidRPr="00634C32">
        <w:rPr>
          <w:rFonts w:ascii="Arial" w:hAnsi="Arial" w:cs="Arial"/>
        </w:rPr>
        <w:t>Development of the skills taxonomy will need time to work through but should be tracked as a key input to new qualifications. In the meantime, the pilot projects of JSCs associated with qualification reform, can refine and test skills definitions.</w:t>
      </w:r>
    </w:p>
    <w:p w14:paraId="17FD261F" w14:textId="77777777" w:rsidR="006327EF" w:rsidRDefault="006327EF" w:rsidP="006327EF">
      <w:pPr>
        <w:pStyle w:val="Heading3"/>
      </w:pPr>
      <w:bookmarkStart w:id="255" w:name="_Toc182311823"/>
      <w:bookmarkStart w:id="256" w:name="_Toc182317855"/>
      <w:bookmarkStart w:id="257" w:name="_Toc182346452"/>
      <w:bookmarkStart w:id="258" w:name="_Toc182346571"/>
      <w:bookmarkStart w:id="259" w:name="_Toc182409765"/>
      <w:bookmarkStart w:id="260" w:name="_Toc182409954"/>
      <w:bookmarkStart w:id="261" w:name="_Toc183213148"/>
      <w:bookmarkStart w:id="262" w:name="_Toc183213294"/>
      <w:bookmarkStart w:id="263" w:name="_Toc183643607"/>
      <w:r>
        <w:t>The role of capability</w:t>
      </w:r>
      <w:bookmarkEnd w:id="255"/>
      <w:bookmarkEnd w:id="256"/>
      <w:bookmarkEnd w:id="257"/>
      <w:bookmarkEnd w:id="258"/>
      <w:bookmarkEnd w:id="259"/>
      <w:bookmarkEnd w:id="260"/>
      <w:bookmarkEnd w:id="261"/>
      <w:bookmarkEnd w:id="262"/>
      <w:bookmarkEnd w:id="263"/>
    </w:p>
    <w:p w14:paraId="65AC41DC" w14:textId="77777777" w:rsidR="006327EF" w:rsidRDefault="006327EF" w:rsidP="006327EF">
      <w:pPr>
        <w:rPr>
          <w:rFonts w:ascii="Arial" w:hAnsi="Arial" w:cs="Arial"/>
        </w:rPr>
      </w:pPr>
      <w:r w:rsidRPr="00634C32">
        <w:rPr>
          <w:rFonts w:ascii="Arial" w:hAnsi="Arial" w:cs="Arial"/>
        </w:rPr>
        <w:t xml:space="preserve">Developments in education and training within Australia and globally are emphasising the need to develop capabilities within learners to help them navigate the complexities of work and to position themselves for career growth. </w:t>
      </w:r>
    </w:p>
    <w:p w14:paraId="1C678385" w14:textId="77777777" w:rsidR="006327EF" w:rsidRPr="00634C32" w:rsidRDefault="006327EF" w:rsidP="006327EF">
      <w:pPr>
        <w:rPr>
          <w:rFonts w:ascii="Arial" w:hAnsi="Arial" w:cs="Arial"/>
        </w:rPr>
      </w:pPr>
    </w:p>
    <w:p w14:paraId="4A2D3CB0" w14:textId="77777777" w:rsidR="006327EF" w:rsidRPr="00634C32" w:rsidRDefault="006327EF" w:rsidP="006327EF">
      <w:pPr>
        <w:rPr>
          <w:rFonts w:ascii="Arial" w:hAnsi="Arial" w:cs="Arial"/>
        </w:rPr>
      </w:pPr>
      <w:r w:rsidRPr="00634C32">
        <w:rPr>
          <w:rFonts w:ascii="Arial" w:hAnsi="Arial" w:cs="Arial"/>
        </w:rPr>
        <w:lastRenderedPageBreak/>
        <w:t xml:space="preserve">Definitions of capabilities vary, </w:t>
      </w:r>
      <w:r>
        <w:rPr>
          <w:rFonts w:ascii="Arial" w:hAnsi="Arial" w:cs="Arial"/>
        </w:rPr>
        <w:t>and those</w:t>
      </w:r>
      <w:r w:rsidRPr="00634C32">
        <w:rPr>
          <w:rFonts w:ascii="Arial" w:hAnsi="Arial" w:cs="Arial"/>
        </w:rPr>
        <w:t xml:space="preserve"> outlined below are a representative view. The question for VET is whether they need direct </w:t>
      </w:r>
      <w:r>
        <w:rPr>
          <w:rFonts w:ascii="Arial" w:hAnsi="Arial" w:cs="Arial"/>
        </w:rPr>
        <w:t xml:space="preserve">specification </w:t>
      </w:r>
      <w:r w:rsidRPr="00634C32">
        <w:rPr>
          <w:rFonts w:ascii="Arial" w:hAnsi="Arial" w:cs="Arial"/>
        </w:rPr>
        <w:t>within qualifications</w:t>
      </w:r>
      <w:r>
        <w:rPr>
          <w:rFonts w:ascii="Arial" w:hAnsi="Arial" w:cs="Arial"/>
        </w:rPr>
        <w:t xml:space="preserve">, are developed through </w:t>
      </w:r>
      <w:r w:rsidRPr="00634C32">
        <w:rPr>
          <w:rFonts w:ascii="Arial" w:hAnsi="Arial" w:cs="Arial"/>
        </w:rPr>
        <w:t>good teaching and learning</w:t>
      </w:r>
      <w:r>
        <w:rPr>
          <w:rFonts w:ascii="Arial" w:hAnsi="Arial" w:cs="Arial"/>
        </w:rPr>
        <w:t>, or both</w:t>
      </w:r>
      <w:r w:rsidRPr="00634C32">
        <w:rPr>
          <w:rFonts w:ascii="Arial" w:hAnsi="Arial" w:cs="Arial"/>
        </w:rPr>
        <w:t xml:space="preserve">. </w:t>
      </w:r>
      <w:r>
        <w:rPr>
          <w:rFonts w:ascii="Arial" w:hAnsi="Arial" w:cs="Arial"/>
        </w:rPr>
        <w:t>Qualifications built upon Application of Knowledge and Skills plus the</w:t>
      </w:r>
      <w:r w:rsidRPr="00634C32">
        <w:rPr>
          <w:rFonts w:ascii="Arial" w:hAnsi="Arial" w:cs="Arial"/>
        </w:rPr>
        <w:t xml:space="preserve"> qualifications-first perspective</w:t>
      </w:r>
      <w:r>
        <w:rPr>
          <w:rFonts w:ascii="Arial" w:hAnsi="Arial" w:cs="Arial"/>
        </w:rPr>
        <w:t>, supported by</w:t>
      </w:r>
      <w:r w:rsidRPr="00634C32">
        <w:rPr>
          <w:rFonts w:ascii="Arial" w:hAnsi="Arial" w:cs="Arial"/>
        </w:rPr>
        <w:t xml:space="preserve"> good teaching and learning design will develop these capabilities without the need for specification.</w:t>
      </w:r>
    </w:p>
    <w:p w14:paraId="447E0EB1" w14:textId="77777777" w:rsidR="006327EF" w:rsidRPr="00634C32" w:rsidRDefault="006327EF" w:rsidP="006327EF">
      <w:pPr>
        <w:pStyle w:val="ListParagraph"/>
        <w:numPr>
          <w:ilvl w:val="0"/>
          <w:numId w:val="10"/>
        </w:numPr>
        <w:spacing w:line="259" w:lineRule="auto"/>
        <w:ind w:left="714" w:hanging="357"/>
        <w:contextualSpacing w:val="0"/>
        <w:rPr>
          <w:rFonts w:ascii="Arial" w:hAnsi="Arial" w:cs="Arial"/>
        </w:rPr>
      </w:pPr>
      <w:r w:rsidRPr="00634C32">
        <w:rPr>
          <w:rFonts w:ascii="Arial" w:hAnsi="Arial" w:cs="Arial"/>
          <w:b/>
        </w:rPr>
        <w:t>Cognitive Capability</w:t>
      </w:r>
      <w:r w:rsidRPr="00634C32">
        <w:rPr>
          <w:rFonts w:ascii="Arial" w:hAnsi="Arial" w:cs="Arial"/>
        </w:rPr>
        <w:t>: Analysing and solving unforeseen problems and thinking critically about issues. The OECD notes that “cognitive skills, particularly problem-solving and critical thinking, are increasingly essential in the modern workplace, where automation is reshaping job roles</w:t>
      </w:r>
      <w:r>
        <w:rPr>
          <w:rStyle w:val="FootnoteReference"/>
          <w:rFonts w:ascii="Arial" w:hAnsi="Arial" w:cs="Arial"/>
        </w:rPr>
        <w:footnoteReference w:id="7"/>
      </w:r>
      <w:r w:rsidRPr="00634C32">
        <w:rPr>
          <w:rFonts w:ascii="Arial" w:hAnsi="Arial" w:cs="Arial"/>
        </w:rPr>
        <w:t>”.</w:t>
      </w:r>
    </w:p>
    <w:p w14:paraId="33068593" w14:textId="77777777" w:rsidR="006327EF" w:rsidRPr="00634C32" w:rsidRDefault="006327EF" w:rsidP="006327EF">
      <w:pPr>
        <w:pStyle w:val="ListParagraph"/>
        <w:numPr>
          <w:ilvl w:val="0"/>
          <w:numId w:val="10"/>
        </w:numPr>
        <w:spacing w:line="259" w:lineRule="auto"/>
        <w:ind w:left="714" w:hanging="357"/>
        <w:contextualSpacing w:val="0"/>
        <w:rPr>
          <w:rFonts w:ascii="Arial" w:hAnsi="Arial" w:cs="Arial"/>
        </w:rPr>
      </w:pPr>
      <w:r w:rsidRPr="00634C32">
        <w:rPr>
          <w:rFonts w:ascii="Arial" w:hAnsi="Arial" w:cs="Arial"/>
          <w:b/>
        </w:rPr>
        <w:t>Interpersonal Capability</w:t>
      </w:r>
      <w:r w:rsidRPr="00634C32">
        <w:rPr>
          <w:rFonts w:ascii="Arial" w:hAnsi="Arial" w:cs="Arial"/>
        </w:rPr>
        <w:t>: Engaging productively with customers, stakeholders, and colleagues. Deloitte’s report on soft skills emphasises that “interpersonal capabilities, including communication and teamwork, are vital for business success and are increasingly demanded by employers.”</w:t>
      </w:r>
      <w:r>
        <w:rPr>
          <w:rStyle w:val="FootnoteReference"/>
          <w:rFonts w:ascii="Arial" w:hAnsi="Arial" w:cs="Arial"/>
        </w:rPr>
        <w:footnoteReference w:id="8"/>
      </w:r>
    </w:p>
    <w:p w14:paraId="1C3F3A1D" w14:textId="77777777" w:rsidR="006327EF" w:rsidRPr="00634C32" w:rsidRDefault="006327EF" w:rsidP="006327EF">
      <w:pPr>
        <w:pStyle w:val="ListParagraph"/>
        <w:numPr>
          <w:ilvl w:val="0"/>
          <w:numId w:val="10"/>
        </w:numPr>
        <w:spacing w:line="259" w:lineRule="auto"/>
        <w:ind w:left="714" w:hanging="357"/>
        <w:contextualSpacing w:val="0"/>
        <w:rPr>
          <w:rFonts w:ascii="Arial" w:hAnsi="Arial" w:cs="Arial"/>
        </w:rPr>
      </w:pPr>
      <w:r w:rsidRPr="00634C32">
        <w:rPr>
          <w:rFonts w:ascii="Arial" w:hAnsi="Arial" w:cs="Arial"/>
          <w:b/>
        </w:rPr>
        <w:t>Intrapersonal Capability</w:t>
      </w:r>
      <w:r w:rsidRPr="00634C32">
        <w:rPr>
          <w:rFonts w:ascii="Arial" w:hAnsi="Arial" w:cs="Arial"/>
        </w:rPr>
        <w:t xml:space="preserve">: Managing emotions, learning from experiences, and demonstrating resilience. The NCVER highlights that “resilience and adaptability are key attributes for VET graduates, </w:t>
      </w:r>
      <w:r>
        <w:rPr>
          <w:rStyle w:val="FootnoteReference"/>
          <w:rFonts w:ascii="Arial" w:hAnsi="Arial" w:cs="Arial"/>
        </w:rPr>
        <w:footnoteReference w:id="9"/>
      </w:r>
      <w:r w:rsidRPr="00634C32">
        <w:rPr>
          <w:rFonts w:ascii="Arial" w:hAnsi="Arial" w:cs="Arial"/>
        </w:rPr>
        <w:t>particularly as they navigate the uncertainties of the modern job market.”</w:t>
      </w:r>
    </w:p>
    <w:p w14:paraId="40A5189E" w14:textId="77777777" w:rsidR="006327EF" w:rsidRPr="00634C32" w:rsidRDefault="006327EF" w:rsidP="006327EF">
      <w:pPr>
        <w:pStyle w:val="ListParagraph"/>
        <w:numPr>
          <w:ilvl w:val="0"/>
          <w:numId w:val="10"/>
        </w:numPr>
        <w:spacing w:line="259" w:lineRule="auto"/>
        <w:ind w:left="714" w:hanging="357"/>
        <w:contextualSpacing w:val="0"/>
        <w:rPr>
          <w:rFonts w:ascii="Arial" w:hAnsi="Arial" w:cs="Arial"/>
        </w:rPr>
      </w:pPr>
      <w:r w:rsidRPr="00634C32">
        <w:rPr>
          <w:rFonts w:ascii="Arial" w:hAnsi="Arial" w:cs="Arial"/>
          <w:b/>
        </w:rPr>
        <w:t>Psychomotor Capability</w:t>
      </w:r>
      <w:r w:rsidRPr="00634C32">
        <w:rPr>
          <w:rFonts w:ascii="Arial" w:hAnsi="Arial" w:cs="Arial"/>
        </w:rPr>
        <w:t xml:space="preserve">: Performing physical tasks with dexterity and precision. In traditional trades, these skills remain central, as noted in NCVER’s </w:t>
      </w:r>
      <w:r w:rsidRPr="00D309F8">
        <w:rPr>
          <w:rFonts w:ascii="Arial" w:hAnsi="Arial" w:cs="Arial"/>
          <w:i/>
          <w:iCs/>
        </w:rPr>
        <w:t>Apprentices and Trainees</w:t>
      </w:r>
      <w:r w:rsidRPr="00634C32">
        <w:rPr>
          <w:rFonts w:ascii="Arial" w:hAnsi="Arial" w:cs="Arial"/>
        </w:rPr>
        <w:t xml:space="preserve"> report, which states that “proficiency in psychomotor skills continues to be a core requirement for trade qualifications.”</w:t>
      </w:r>
      <w:r>
        <w:rPr>
          <w:rStyle w:val="FootnoteReference"/>
          <w:rFonts w:ascii="Arial" w:hAnsi="Arial" w:cs="Arial"/>
        </w:rPr>
        <w:footnoteReference w:id="10"/>
      </w:r>
      <w:r w:rsidRPr="00634C32">
        <w:rPr>
          <w:rFonts w:ascii="Arial" w:hAnsi="Arial" w:cs="Arial"/>
        </w:rPr>
        <w:t xml:space="preserve"> </w:t>
      </w:r>
    </w:p>
    <w:p w14:paraId="18AE3413" w14:textId="77777777" w:rsidR="006327EF" w:rsidRDefault="006327EF" w:rsidP="006327EF"/>
    <w:p w14:paraId="6E108C19" w14:textId="77777777" w:rsidR="006327EF" w:rsidRDefault="006327EF" w:rsidP="006327EF">
      <w:r>
        <w:br w:type="page"/>
      </w:r>
    </w:p>
    <w:p w14:paraId="0BDB9B10" w14:textId="77777777" w:rsidR="006327EF" w:rsidRPr="00A354B0" w:rsidRDefault="006327EF" w:rsidP="006327EF">
      <w:pPr>
        <w:pStyle w:val="Caption"/>
        <w:rPr>
          <w:rFonts w:ascii="Arial" w:hAnsi="Arial" w:cs="Arial"/>
          <w:color w:val="auto"/>
          <w:sz w:val="24"/>
          <w:szCs w:val="24"/>
        </w:rPr>
      </w:pPr>
      <w:bookmarkStart w:id="264" w:name="_Toc182409693"/>
      <w:r w:rsidRPr="00A354B0">
        <w:rPr>
          <w:rFonts w:ascii="Arial" w:hAnsi="Arial" w:cs="Arial"/>
          <w:color w:val="auto"/>
          <w:sz w:val="24"/>
          <w:szCs w:val="24"/>
        </w:rPr>
        <w:lastRenderedPageBreak/>
        <w:t xml:space="preserve">Box </w:t>
      </w:r>
      <w:r>
        <w:rPr>
          <w:rFonts w:ascii="Arial" w:hAnsi="Arial" w:cs="Arial"/>
          <w:color w:val="auto"/>
          <w:sz w:val="24"/>
          <w:szCs w:val="24"/>
        </w:rPr>
        <w:t>2</w:t>
      </w:r>
      <w:r w:rsidRPr="00A354B0">
        <w:rPr>
          <w:rFonts w:ascii="Arial" w:hAnsi="Arial" w:cs="Arial"/>
          <w:color w:val="auto"/>
          <w:sz w:val="24"/>
          <w:szCs w:val="24"/>
        </w:rPr>
        <w:t>: Application of Skills and Knowledge: potential example with nursing</w:t>
      </w:r>
      <w:bookmarkEnd w:id="264"/>
    </w:p>
    <w:tbl>
      <w:tblPr>
        <w:tblStyle w:val="TableGrid"/>
        <w:tblW w:w="0" w:type="auto"/>
        <w:tblLook w:val="04A0" w:firstRow="1" w:lastRow="0" w:firstColumn="1" w:lastColumn="0" w:noHBand="0" w:noVBand="1"/>
      </w:tblPr>
      <w:tblGrid>
        <w:gridCol w:w="1555"/>
        <w:gridCol w:w="2051"/>
        <w:gridCol w:w="1803"/>
        <w:gridCol w:w="1803"/>
        <w:gridCol w:w="1804"/>
      </w:tblGrid>
      <w:tr w:rsidR="006327EF" w:rsidRPr="00A354B0" w14:paraId="6890556C" w14:textId="77777777" w:rsidTr="00683B4B">
        <w:trPr>
          <w:tblHeader/>
        </w:trPr>
        <w:tc>
          <w:tcPr>
            <w:tcW w:w="1555" w:type="dxa"/>
            <w:tcBorders>
              <w:top w:val="nil"/>
              <w:left w:val="nil"/>
              <w:bottom w:val="single" w:sz="4" w:space="0" w:color="auto"/>
              <w:right w:val="single" w:sz="4" w:space="0" w:color="auto"/>
            </w:tcBorders>
            <w:shd w:val="clear" w:color="auto" w:fill="auto"/>
          </w:tcPr>
          <w:p w14:paraId="02D87195" w14:textId="77777777" w:rsidR="006327EF" w:rsidRPr="00A354B0" w:rsidRDefault="006327EF" w:rsidP="00683B4B">
            <w:pPr>
              <w:spacing w:before="160" w:after="160"/>
              <w:rPr>
                <w:rFonts w:ascii="Arial" w:hAnsi="Arial" w:cs="Arial"/>
                <w:color w:val="000000" w:themeColor="text1"/>
                <w:sz w:val="22"/>
                <w:szCs w:val="22"/>
              </w:rPr>
            </w:pPr>
          </w:p>
        </w:tc>
        <w:tc>
          <w:tcPr>
            <w:tcW w:w="2051" w:type="dxa"/>
            <w:tcBorders>
              <w:left w:val="single" w:sz="4" w:space="0" w:color="auto"/>
            </w:tcBorders>
            <w:shd w:val="clear" w:color="auto" w:fill="B6D2D4"/>
          </w:tcPr>
          <w:p w14:paraId="448A2085" w14:textId="77777777" w:rsidR="006327EF" w:rsidRPr="00A354B0" w:rsidRDefault="006327EF" w:rsidP="00683B4B">
            <w:pPr>
              <w:spacing w:before="160" w:after="160"/>
              <w:rPr>
                <w:rFonts w:ascii="Arial" w:hAnsi="Arial" w:cs="Arial"/>
                <w:color w:val="000000" w:themeColor="text1"/>
                <w:sz w:val="22"/>
                <w:szCs w:val="22"/>
              </w:rPr>
            </w:pPr>
            <w:r w:rsidRPr="00A354B0">
              <w:rPr>
                <w:rFonts w:ascii="Arial" w:hAnsi="Arial" w:cs="Arial"/>
                <w:color w:val="000000" w:themeColor="text1"/>
                <w:sz w:val="22"/>
                <w:szCs w:val="22"/>
              </w:rPr>
              <w:t xml:space="preserve">Cognitive </w:t>
            </w:r>
          </w:p>
        </w:tc>
        <w:tc>
          <w:tcPr>
            <w:tcW w:w="1803" w:type="dxa"/>
            <w:shd w:val="clear" w:color="auto" w:fill="B6D2D4"/>
          </w:tcPr>
          <w:p w14:paraId="020E5B6D" w14:textId="77777777" w:rsidR="006327EF" w:rsidRPr="00A354B0" w:rsidRDefault="006327EF" w:rsidP="00683B4B">
            <w:pPr>
              <w:spacing w:before="160" w:after="160"/>
              <w:rPr>
                <w:rFonts w:ascii="Arial" w:hAnsi="Arial" w:cs="Arial"/>
                <w:color w:val="000000" w:themeColor="text1"/>
                <w:sz w:val="22"/>
                <w:szCs w:val="22"/>
              </w:rPr>
            </w:pPr>
            <w:r w:rsidRPr="00A354B0">
              <w:rPr>
                <w:rFonts w:ascii="Arial" w:hAnsi="Arial" w:cs="Arial"/>
                <w:color w:val="000000" w:themeColor="text1"/>
                <w:sz w:val="22"/>
                <w:szCs w:val="22"/>
              </w:rPr>
              <w:t>Psychomotor</w:t>
            </w:r>
          </w:p>
        </w:tc>
        <w:tc>
          <w:tcPr>
            <w:tcW w:w="1803" w:type="dxa"/>
            <w:shd w:val="clear" w:color="auto" w:fill="B6D2D4"/>
          </w:tcPr>
          <w:p w14:paraId="7BD60530" w14:textId="77777777" w:rsidR="006327EF" w:rsidRPr="00A354B0" w:rsidRDefault="006327EF" w:rsidP="00683B4B">
            <w:pPr>
              <w:spacing w:before="160" w:after="160"/>
              <w:rPr>
                <w:rFonts w:ascii="Arial" w:hAnsi="Arial" w:cs="Arial"/>
                <w:color w:val="000000" w:themeColor="text1"/>
                <w:sz w:val="22"/>
                <w:szCs w:val="22"/>
              </w:rPr>
            </w:pPr>
            <w:r w:rsidRPr="00A354B0">
              <w:rPr>
                <w:rFonts w:ascii="Arial" w:hAnsi="Arial" w:cs="Arial"/>
                <w:color w:val="000000" w:themeColor="text1"/>
                <w:sz w:val="22"/>
                <w:szCs w:val="22"/>
              </w:rPr>
              <w:t>Interpersonal</w:t>
            </w:r>
          </w:p>
        </w:tc>
        <w:tc>
          <w:tcPr>
            <w:tcW w:w="1804" w:type="dxa"/>
            <w:shd w:val="clear" w:color="auto" w:fill="B6D2D4"/>
          </w:tcPr>
          <w:p w14:paraId="5C92032A" w14:textId="77777777" w:rsidR="006327EF" w:rsidRPr="00A354B0" w:rsidRDefault="006327EF" w:rsidP="00683B4B">
            <w:pPr>
              <w:spacing w:before="160" w:after="160"/>
              <w:rPr>
                <w:rFonts w:ascii="Arial" w:hAnsi="Arial" w:cs="Arial"/>
                <w:color w:val="000000" w:themeColor="text1"/>
                <w:sz w:val="22"/>
                <w:szCs w:val="22"/>
              </w:rPr>
            </w:pPr>
            <w:r w:rsidRPr="00A354B0">
              <w:rPr>
                <w:rFonts w:ascii="Arial" w:hAnsi="Arial" w:cs="Arial"/>
                <w:color w:val="000000" w:themeColor="text1"/>
                <w:sz w:val="22"/>
                <w:szCs w:val="22"/>
              </w:rPr>
              <w:t>Intrapersonal</w:t>
            </w:r>
          </w:p>
        </w:tc>
      </w:tr>
      <w:tr w:rsidR="006327EF" w:rsidRPr="00A354B0" w14:paraId="391FEAE5" w14:textId="77777777" w:rsidTr="00683B4B">
        <w:tc>
          <w:tcPr>
            <w:tcW w:w="1555" w:type="dxa"/>
            <w:tcBorders>
              <w:top w:val="single" w:sz="4" w:space="0" w:color="auto"/>
            </w:tcBorders>
            <w:shd w:val="clear" w:color="auto" w:fill="B6D2D4"/>
          </w:tcPr>
          <w:p w14:paraId="0429F10C" w14:textId="77777777" w:rsidR="006327EF" w:rsidRPr="00A354B0" w:rsidRDefault="006327EF" w:rsidP="00683B4B">
            <w:pPr>
              <w:spacing w:before="160" w:after="160"/>
              <w:rPr>
                <w:rFonts w:ascii="Arial" w:hAnsi="Arial" w:cs="Arial"/>
                <w:color w:val="000000" w:themeColor="text1"/>
                <w:sz w:val="22"/>
                <w:szCs w:val="22"/>
              </w:rPr>
            </w:pPr>
            <w:r w:rsidRPr="00A354B0">
              <w:rPr>
                <w:rFonts w:ascii="Arial" w:hAnsi="Arial" w:cs="Arial"/>
                <w:color w:val="000000" w:themeColor="text1"/>
                <w:sz w:val="22"/>
                <w:szCs w:val="22"/>
              </w:rPr>
              <w:t xml:space="preserve">Application </w:t>
            </w:r>
          </w:p>
        </w:tc>
        <w:tc>
          <w:tcPr>
            <w:tcW w:w="2051" w:type="dxa"/>
          </w:tcPr>
          <w:p w14:paraId="5811008C" w14:textId="77777777" w:rsidR="006327EF" w:rsidRPr="00A354B0" w:rsidRDefault="006327EF" w:rsidP="00683B4B">
            <w:pPr>
              <w:spacing w:before="160" w:after="160"/>
              <w:rPr>
                <w:rFonts w:ascii="Arial" w:hAnsi="Arial" w:cs="Arial"/>
                <w:color w:val="000000" w:themeColor="text1"/>
                <w:sz w:val="22"/>
                <w:szCs w:val="22"/>
              </w:rPr>
            </w:pPr>
            <w:r w:rsidRPr="00A354B0">
              <w:rPr>
                <w:rFonts w:ascii="Arial" w:hAnsi="Arial" w:cs="Arial"/>
                <w:color w:val="000000" w:themeColor="text1"/>
                <w:sz w:val="22"/>
                <w:szCs w:val="22"/>
              </w:rPr>
              <w:t>Recommend a medication review for patients receiving medication where there is no improvement</w:t>
            </w:r>
          </w:p>
        </w:tc>
        <w:tc>
          <w:tcPr>
            <w:tcW w:w="1803" w:type="dxa"/>
          </w:tcPr>
          <w:p w14:paraId="1F4ED4A0" w14:textId="77777777" w:rsidR="006327EF" w:rsidRPr="00A354B0" w:rsidRDefault="006327EF" w:rsidP="00683B4B">
            <w:pPr>
              <w:spacing w:before="160" w:after="160"/>
              <w:rPr>
                <w:rFonts w:ascii="Arial" w:hAnsi="Arial" w:cs="Arial"/>
                <w:color w:val="000000" w:themeColor="text1"/>
                <w:sz w:val="22"/>
                <w:szCs w:val="22"/>
              </w:rPr>
            </w:pPr>
            <w:r w:rsidRPr="00A354B0">
              <w:rPr>
                <w:rFonts w:ascii="Arial" w:hAnsi="Arial" w:cs="Arial"/>
                <w:color w:val="000000" w:themeColor="text1"/>
                <w:sz w:val="22"/>
                <w:szCs w:val="22"/>
              </w:rPr>
              <w:t>Choose and apply the correct transfer technique for patients in a variety of settings</w:t>
            </w:r>
          </w:p>
        </w:tc>
        <w:tc>
          <w:tcPr>
            <w:tcW w:w="1803" w:type="dxa"/>
          </w:tcPr>
          <w:p w14:paraId="2E3FC8D4" w14:textId="77777777" w:rsidR="006327EF" w:rsidRPr="00A354B0" w:rsidRDefault="006327EF" w:rsidP="00683B4B">
            <w:pPr>
              <w:spacing w:before="160" w:after="160"/>
              <w:rPr>
                <w:rFonts w:ascii="Arial" w:hAnsi="Arial" w:cs="Arial"/>
                <w:color w:val="000000" w:themeColor="text1"/>
                <w:sz w:val="22"/>
                <w:szCs w:val="22"/>
              </w:rPr>
            </w:pPr>
            <w:r w:rsidRPr="00A354B0">
              <w:rPr>
                <w:rFonts w:ascii="Arial" w:hAnsi="Arial" w:cs="Arial"/>
                <w:color w:val="000000" w:themeColor="text1"/>
                <w:sz w:val="22"/>
                <w:szCs w:val="22"/>
              </w:rPr>
              <w:t>Communicate appropriately and support patients and families/carers</w:t>
            </w:r>
          </w:p>
        </w:tc>
        <w:tc>
          <w:tcPr>
            <w:tcW w:w="1804" w:type="dxa"/>
          </w:tcPr>
          <w:p w14:paraId="60084A86" w14:textId="77777777" w:rsidR="006327EF" w:rsidRPr="00A354B0" w:rsidRDefault="006327EF" w:rsidP="00683B4B">
            <w:pPr>
              <w:spacing w:before="160" w:after="160"/>
              <w:rPr>
                <w:rFonts w:ascii="Arial" w:hAnsi="Arial" w:cs="Arial"/>
                <w:color w:val="000000" w:themeColor="text1"/>
                <w:sz w:val="22"/>
                <w:szCs w:val="22"/>
              </w:rPr>
            </w:pPr>
            <w:r w:rsidRPr="00A354B0">
              <w:rPr>
                <w:rFonts w:ascii="Arial" w:hAnsi="Arial" w:cs="Arial"/>
                <w:color w:val="000000" w:themeColor="text1"/>
                <w:sz w:val="22"/>
                <w:szCs w:val="22"/>
              </w:rPr>
              <w:t xml:space="preserve">Successfully cope with adverse events </w:t>
            </w:r>
          </w:p>
        </w:tc>
      </w:tr>
      <w:tr w:rsidR="006327EF" w:rsidRPr="00A354B0" w14:paraId="0E3C6203" w14:textId="77777777" w:rsidTr="00683B4B">
        <w:tc>
          <w:tcPr>
            <w:tcW w:w="1555" w:type="dxa"/>
            <w:shd w:val="clear" w:color="auto" w:fill="B6D2D4"/>
          </w:tcPr>
          <w:p w14:paraId="18832278" w14:textId="77777777" w:rsidR="006327EF" w:rsidRPr="00A354B0" w:rsidRDefault="006327EF" w:rsidP="00683B4B">
            <w:pPr>
              <w:spacing w:before="160" w:after="160"/>
              <w:rPr>
                <w:rFonts w:ascii="Arial" w:hAnsi="Arial" w:cs="Arial"/>
                <w:color w:val="000000" w:themeColor="text1"/>
                <w:sz w:val="22"/>
                <w:szCs w:val="22"/>
              </w:rPr>
            </w:pPr>
            <w:r w:rsidRPr="00A354B0">
              <w:rPr>
                <w:rFonts w:ascii="Arial" w:hAnsi="Arial" w:cs="Arial"/>
                <w:color w:val="000000" w:themeColor="text1"/>
                <w:sz w:val="22"/>
                <w:szCs w:val="22"/>
              </w:rPr>
              <w:t>Skill</w:t>
            </w:r>
          </w:p>
        </w:tc>
        <w:tc>
          <w:tcPr>
            <w:tcW w:w="2051" w:type="dxa"/>
          </w:tcPr>
          <w:p w14:paraId="79CE0FCF" w14:textId="77777777" w:rsidR="006327EF" w:rsidRPr="00A354B0" w:rsidRDefault="006327EF" w:rsidP="00683B4B">
            <w:pPr>
              <w:spacing w:before="160" w:after="160"/>
              <w:rPr>
                <w:rFonts w:ascii="Arial" w:hAnsi="Arial" w:cs="Arial"/>
                <w:color w:val="000000" w:themeColor="text1"/>
                <w:sz w:val="22"/>
                <w:szCs w:val="22"/>
              </w:rPr>
            </w:pPr>
            <w:r w:rsidRPr="00A354B0">
              <w:rPr>
                <w:rFonts w:ascii="Arial" w:hAnsi="Arial" w:cs="Arial"/>
                <w:color w:val="000000" w:themeColor="text1"/>
                <w:sz w:val="22"/>
                <w:szCs w:val="22"/>
              </w:rPr>
              <w:t>Assess whether a patient’s medication is working effectively</w:t>
            </w:r>
          </w:p>
          <w:p w14:paraId="71417D92" w14:textId="77777777" w:rsidR="006327EF" w:rsidRPr="00A354B0" w:rsidRDefault="006327EF" w:rsidP="00683B4B">
            <w:pPr>
              <w:spacing w:before="160" w:after="160"/>
              <w:rPr>
                <w:rFonts w:ascii="Arial" w:hAnsi="Arial" w:cs="Arial"/>
                <w:color w:val="000000" w:themeColor="text1"/>
                <w:sz w:val="22"/>
                <w:szCs w:val="22"/>
              </w:rPr>
            </w:pPr>
          </w:p>
        </w:tc>
        <w:tc>
          <w:tcPr>
            <w:tcW w:w="1803" w:type="dxa"/>
          </w:tcPr>
          <w:p w14:paraId="787B302A" w14:textId="77777777" w:rsidR="006327EF" w:rsidRPr="00A354B0" w:rsidRDefault="006327EF" w:rsidP="00683B4B">
            <w:pPr>
              <w:spacing w:before="160" w:after="160"/>
              <w:rPr>
                <w:rFonts w:ascii="Arial" w:hAnsi="Arial" w:cs="Arial"/>
                <w:color w:val="000000" w:themeColor="text1"/>
                <w:sz w:val="22"/>
                <w:szCs w:val="22"/>
              </w:rPr>
            </w:pPr>
            <w:r w:rsidRPr="00A354B0">
              <w:rPr>
                <w:rFonts w:ascii="Arial" w:hAnsi="Arial" w:cs="Arial"/>
                <w:color w:val="000000" w:themeColor="text1"/>
                <w:sz w:val="22"/>
                <w:szCs w:val="22"/>
              </w:rPr>
              <w:t xml:space="preserve">Be able to safely move a person or help them move in a certain circumstance </w:t>
            </w:r>
          </w:p>
        </w:tc>
        <w:tc>
          <w:tcPr>
            <w:tcW w:w="1803" w:type="dxa"/>
          </w:tcPr>
          <w:p w14:paraId="28F3AB47" w14:textId="77777777" w:rsidR="006327EF" w:rsidRPr="00A354B0" w:rsidRDefault="006327EF" w:rsidP="00683B4B">
            <w:pPr>
              <w:spacing w:before="160" w:after="160"/>
              <w:rPr>
                <w:rFonts w:ascii="Arial" w:hAnsi="Arial" w:cs="Arial"/>
                <w:color w:val="000000" w:themeColor="text1"/>
                <w:sz w:val="22"/>
                <w:szCs w:val="22"/>
              </w:rPr>
            </w:pPr>
            <w:r w:rsidRPr="00A354B0">
              <w:rPr>
                <w:rFonts w:ascii="Arial" w:hAnsi="Arial" w:cs="Arial"/>
                <w:color w:val="000000" w:themeColor="text1"/>
                <w:sz w:val="22"/>
                <w:szCs w:val="22"/>
              </w:rPr>
              <w:t>Use certain types of language and demeanour to build trust with a patient or in a simulation</w:t>
            </w:r>
          </w:p>
        </w:tc>
        <w:tc>
          <w:tcPr>
            <w:tcW w:w="1804" w:type="dxa"/>
          </w:tcPr>
          <w:p w14:paraId="26FE8B8D" w14:textId="77777777" w:rsidR="006327EF" w:rsidRPr="00A354B0" w:rsidRDefault="006327EF" w:rsidP="00683B4B">
            <w:pPr>
              <w:spacing w:before="160" w:after="160"/>
              <w:rPr>
                <w:rFonts w:ascii="Arial" w:hAnsi="Arial" w:cs="Arial"/>
                <w:color w:val="000000" w:themeColor="text1"/>
                <w:sz w:val="22"/>
                <w:szCs w:val="22"/>
              </w:rPr>
            </w:pPr>
            <w:r w:rsidRPr="00A354B0">
              <w:rPr>
                <w:rFonts w:ascii="Arial" w:hAnsi="Arial" w:cs="Arial"/>
                <w:color w:val="000000" w:themeColor="text1"/>
                <w:sz w:val="22"/>
                <w:szCs w:val="22"/>
              </w:rPr>
              <w:t>Able to articulate an individual’s own stress triggers and practice how to keep calm or make good decisions when incidents occur</w:t>
            </w:r>
          </w:p>
        </w:tc>
      </w:tr>
      <w:tr w:rsidR="006327EF" w:rsidRPr="00A354B0" w14:paraId="0833023B" w14:textId="77777777" w:rsidTr="00683B4B">
        <w:tc>
          <w:tcPr>
            <w:tcW w:w="1555" w:type="dxa"/>
            <w:shd w:val="clear" w:color="auto" w:fill="B6D2D4"/>
          </w:tcPr>
          <w:p w14:paraId="3D88D300" w14:textId="77777777" w:rsidR="006327EF" w:rsidRPr="00A354B0" w:rsidRDefault="006327EF" w:rsidP="00683B4B">
            <w:pPr>
              <w:spacing w:before="160" w:after="160"/>
              <w:rPr>
                <w:rFonts w:ascii="Arial" w:hAnsi="Arial" w:cs="Arial"/>
                <w:color w:val="000000" w:themeColor="text1"/>
                <w:sz w:val="22"/>
                <w:szCs w:val="22"/>
              </w:rPr>
            </w:pPr>
            <w:r w:rsidRPr="00A354B0">
              <w:rPr>
                <w:rFonts w:ascii="Arial" w:hAnsi="Arial" w:cs="Arial"/>
                <w:color w:val="000000" w:themeColor="text1"/>
                <w:sz w:val="22"/>
                <w:szCs w:val="22"/>
              </w:rPr>
              <w:t>Knowledge</w:t>
            </w:r>
          </w:p>
        </w:tc>
        <w:tc>
          <w:tcPr>
            <w:tcW w:w="2051" w:type="dxa"/>
          </w:tcPr>
          <w:p w14:paraId="45136C89" w14:textId="77777777" w:rsidR="006327EF" w:rsidRPr="00A354B0" w:rsidRDefault="006327EF" w:rsidP="00683B4B">
            <w:pPr>
              <w:spacing w:before="160" w:after="160"/>
              <w:rPr>
                <w:rFonts w:ascii="Arial" w:hAnsi="Arial" w:cs="Arial"/>
                <w:color w:val="000000" w:themeColor="text1"/>
                <w:sz w:val="22"/>
                <w:szCs w:val="22"/>
              </w:rPr>
            </w:pPr>
            <w:r w:rsidRPr="00A354B0">
              <w:rPr>
                <w:rFonts w:ascii="Arial" w:hAnsi="Arial" w:cs="Arial"/>
                <w:color w:val="000000" w:themeColor="text1"/>
                <w:sz w:val="22"/>
                <w:szCs w:val="22"/>
              </w:rPr>
              <w:t xml:space="preserve">Understand the basics of drug types, their use given different ailments, and their impact on the body </w:t>
            </w:r>
          </w:p>
        </w:tc>
        <w:tc>
          <w:tcPr>
            <w:tcW w:w="1803" w:type="dxa"/>
          </w:tcPr>
          <w:p w14:paraId="15378CD4" w14:textId="77777777" w:rsidR="006327EF" w:rsidRPr="00A354B0" w:rsidRDefault="006327EF" w:rsidP="00683B4B">
            <w:pPr>
              <w:spacing w:before="160" w:after="160"/>
              <w:rPr>
                <w:rFonts w:ascii="Arial" w:hAnsi="Arial" w:cs="Arial"/>
                <w:color w:val="000000" w:themeColor="text1"/>
                <w:sz w:val="22"/>
                <w:szCs w:val="22"/>
              </w:rPr>
            </w:pPr>
            <w:r>
              <w:rPr>
                <w:rFonts w:ascii="Arial" w:hAnsi="Arial" w:cs="Arial"/>
                <w:color w:val="000000" w:themeColor="text1"/>
                <w:sz w:val="22"/>
                <w:szCs w:val="22"/>
              </w:rPr>
              <w:t>Know h</w:t>
            </w:r>
            <w:r w:rsidRPr="00A354B0">
              <w:rPr>
                <w:rFonts w:ascii="Arial" w:hAnsi="Arial" w:cs="Arial"/>
                <w:color w:val="000000" w:themeColor="text1"/>
                <w:sz w:val="22"/>
                <w:szCs w:val="22"/>
              </w:rPr>
              <w:t xml:space="preserve">ow to physically move a person in a variety of situations without harming them </w:t>
            </w:r>
          </w:p>
        </w:tc>
        <w:tc>
          <w:tcPr>
            <w:tcW w:w="1803" w:type="dxa"/>
          </w:tcPr>
          <w:p w14:paraId="0F225851" w14:textId="77777777" w:rsidR="006327EF" w:rsidRPr="00A354B0" w:rsidRDefault="006327EF" w:rsidP="00683B4B">
            <w:pPr>
              <w:spacing w:before="160" w:after="160"/>
              <w:rPr>
                <w:rFonts w:ascii="Arial" w:hAnsi="Arial" w:cs="Arial"/>
                <w:color w:val="000000" w:themeColor="text1"/>
                <w:sz w:val="22"/>
                <w:szCs w:val="22"/>
              </w:rPr>
            </w:pPr>
            <w:r w:rsidRPr="00A354B0">
              <w:rPr>
                <w:rFonts w:ascii="Arial" w:hAnsi="Arial" w:cs="Arial"/>
                <w:color w:val="000000" w:themeColor="text1"/>
                <w:sz w:val="22"/>
                <w:szCs w:val="22"/>
              </w:rPr>
              <w:t>Explores evidence-based practice on what techniques assist in building trust and rapport</w:t>
            </w:r>
          </w:p>
        </w:tc>
        <w:tc>
          <w:tcPr>
            <w:tcW w:w="1804" w:type="dxa"/>
          </w:tcPr>
          <w:p w14:paraId="33A2D0DA" w14:textId="77777777" w:rsidR="006327EF" w:rsidRPr="00A354B0" w:rsidRDefault="006327EF" w:rsidP="00683B4B">
            <w:pPr>
              <w:spacing w:before="160" w:after="160"/>
              <w:rPr>
                <w:rFonts w:ascii="Arial" w:hAnsi="Arial" w:cs="Arial"/>
                <w:color w:val="000000" w:themeColor="text1"/>
                <w:sz w:val="22"/>
                <w:szCs w:val="22"/>
              </w:rPr>
            </w:pPr>
            <w:r w:rsidRPr="00A354B0">
              <w:rPr>
                <w:rFonts w:ascii="Arial" w:hAnsi="Arial" w:cs="Arial"/>
                <w:color w:val="000000" w:themeColor="text1"/>
                <w:sz w:val="22"/>
                <w:szCs w:val="22"/>
              </w:rPr>
              <w:t xml:space="preserve">Understands the principles of emotional intelligence </w:t>
            </w:r>
          </w:p>
        </w:tc>
      </w:tr>
    </w:tbl>
    <w:p w14:paraId="27E94C67" w14:textId="77777777" w:rsidR="006327EF" w:rsidRDefault="006327EF" w:rsidP="006327EF">
      <w:pPr>
        <w:spacing w:before="120" w:after="120"/>
        <w:rPr>
          <w:rFonts w:ascii="Arial" w:hAnsi="Arial" w:cs="Arial"/>
        </w:rPr>
      </w:pPr>
      <w:r w:rsidRPr="005941D9">
        <w:rPr>
          <w:rFonts w:ascii="Arial" w:hAnsi="Arial" w:cs="Arial"/>
        </w:rPr>
        <w:t xml:space="preserve">While the example focuses on nursing, many roles in today’s economy require workers who are capable of performing specific tasks </w:t>
      </w:r>
      <w:r>
        <w:rPr>
          <w:rFonts w:ascii="Arial" w:hAnsi="Arial" w:cs="Arial"/>
        </w:rPr>
        <w:t>and</w:t>
      </w:r>
      <w:r w:rsidRPr="005941D9">
        <w:rPr>
          <w:rFonts w:ascii="Arial" w:hAnsi="Arial" w:cs="Arial"/>
        </w:rPr>
        <w:t xml:space="preserve"> also </w:t>
      </w:r>
      <w:r>
        <w:rPr>
          <w:rFonts w:ascii="Arial" w:hAnsi="Arial" w:cs="Arial"/>
        </w:rPr>
        <w:t xml:space="preserve">able to </w:t>
      </w:r>
      <w:r w:rsidRPr="005941D9">
        <w:rPr>
          <w:rFonts w:ascii="Arial" w:hAnsi="Arial" w:cs="Arial"/>
        </w:rPr>
        <w:t xml:space="preserve">act more broadly to support the mission of the organisation and adapting to changing circumstances. </w:t>
      </w:r>
    </w:p>
    <w:p w14:paraId="3C24E362" w14:textId="77777777" w:rsidR="006327EF" w:rsidRDefault="006327EF" w:rsidP="006327EF">
      <w:pPr>
        <w:spacing w:before="120" w:after="120"/>
        <w:rPr>
          <w:rFonts w:ascii="Arial" w:hAnsi="Arial" w:cs="Arial"/>
        </w:rPr>
      </w:pPr>
    </w:p>
    <w:p w14:paraId="6E3409E1" w14:textId="77777777" w:rsidR="006327EF" w:rsidRDefault="006327EF" w:rsidP="006327EF">
      <w:pPr>
        <w:spacing w:before="120" w:after="120"/>
        <w:rPr>
          <w:rFonts w:ascii="Arial" w:hAnsi="Arial" w:cs="Arial"/>
        </w:rPr>
      </w:pPr>
    </w:p>
    <w:p w14:paraId="5D6BF06D" w14:textId="77777777" w:rsidR="006327EF" w:rsidRDefault="006327EF" w:rsidP="006327EF">
      <w:pPr>
        <w:spacing w:before="120" w:after="120"/>
        <w:rPr>
          <w:rFonts w:ascii="Arial" w:hAnsi="Arial" w:cs="Arial"/>
        </w:rPr>
      </w:pPr>
    </w:p>
    <w:p w14:paraId="10F370D3" w14:textId="77777777" w:rsidR="006327EF" w:rsidRDefault="006327EF" w:rsidP="006327EF">
      <w:pPr>
        <w:spacing w:before="120" w:after="120"/>
        <w:rPr>
          <w:rFonts w:ascii="Arial" w:hAnsi="Arial" w:cs="Arial"/>
        </w:rPr>
      </w:pPr>
    </w:p>
    <w:p w14:paraId="663BFF5B" w14:textId="77777777" w:rsidR="006327EF" w:rsidRDefault="006327EF" w:rsidP="006327EF">
      <w:pPr>
        <w:spacing w:before="120" w:after="120"/>
        <w:rPr>
          <w:rFonts w:ascii="Arial" w:hAnsi="Arial" w:cs="Arial"/>
        </w:rPr>
      </w:pPr>
    </w:p>
    <w:p w14:paraId="26C02272" w14:textId="77777777" w:rsidR="006327EF" w:rsidRDefault="006327EF" w:rsidP="006327EF">
      <w:pPr>
        <w:spacing w:before="120" w:after="120"/>
        <w:rPr>
          <w:rFonts w:ascii="Arial" w:hAnsi="Arial" w:cs="Arial"/>
        </w:rPr>
      </w:pPr>
    </w:p>
    <w:p w14:paraId="33F647D5" w14:textId="77777777" w:rsidR="006327EF" w:rsidRDefault="006327EF" w:rsidP="006327EF">
      <w:pPr>
        <w:spacing w:before="120" w:after="120"/>
        <w:rPr>
          <w:rFonts w:ascii="Arial" w:hAnsi="Arial" w:cs="Arial"/>
        </w:rPr>
      </w:pPr>
    </w:p>
    <w:p w14:paraId="0A2E76BF" w14:textId="77777777" w:rsidR="006327EF" w:rsidRDefault="006327EF" w:rsidP="006327EF">
      <w:pPr>
        <w:spacing w:before="120" w:after="120"/>
        <w:rPr>
          <w:rFonts w:ascii="Arial" w:hAnsi="Arial" w:cs="Arial"/>
        </w:rPr>
      </w:pPr>
    </w:p>
    <w:p w14:paraId="338E31FD" w14:textId="77777777" w:rsidR="006327EF" w:rsidRPr="005941D9" w:rsidRDefault="006327EF" w:rsidP="006327EF">
      <w:pPr>
        <w:spacing w:before="120" w:after="120"/>
        <w:rPr>
          <w:rFonts w:ascii="Arial" w:hAnsi="Arial" w:cs="Arial"/>
        </w:rPr>
      </w:pPr>
    </w:p>
    <w:tbl>
      <w:tblPr>
        <w:tblStyle w:val="TableGrid"/>
        <w:tblW w:w="0" w:type="auto"/>
        <w:shd w:val="clear" w:color="auto" w:fill="D9D9D9" w:themeFill="background1" w:themeFillShade="D9"/>
        <w:tblLook w:val="04A0" w:firstRow="1" w:lastRow="0" w:firstColumn="1" w:lastColumn="0" w:noHBand="0" w:noVBand="1"/>
      </w:tblPr>
      <w:tblGrid>
        <w:gridCol w:w="9016"/>
      </w:tblGrid>
      <w:tr w:rsidR="006327EF" w:rsidRPr="005941D9" w14:paraId="00F86E76" w14:textId="77777777" w:rsidTr="00683B4B">
        <w:tc>
          <w:tcPr>
            <w:tcW w:w="9016" w:type="dxa"/>
            <w:shd w:val="clear" w:color="auto" w:fill="F2F2F2" w:themeFill="background1" w:themeFillShade="F2"/>
          </w:tcPr>
          <w:p w14:paraId="71207E04" w14:textId="77777777" w:rsidR="006327EF" w:rsidRPr="005941D9" w:rsidRDefault="006327EF" w:rsidP="00683B4B">
            <w:pPr>
              <w:spacing w:before="120" w:after="120"/>
              <w:rPr>
                <w:rFonts w:ascii="Arial" w:hAnsi="Arial" w:cs="Arial"/>
                <w:b/>
              </w:rPr>
            </w:pPr>
            <w:r w:rsidRPr="005941D9">
              <w:rPr>
                <w:rFonts w:ascii="Arial" w:hAnsi="Arial" w:cs="Arial"/>
                <w:b/>
              </w:rPr>
              <w:lastRenderedPageBreak/>
              <w:t>Recommendation:</w:t>
            </w:r>
          </w:p>
          <w:p w14:paraId="068F47C2" w14:textId="77777777" w:rsidR="006327EF" w:rsidRPr="005941D9" w:rsidRDefault="006327EF" w:rsidP="00683B4B">
            <w:pPr>
              <w:spacing w:after="120"/>
              <w:rPr>
                <w:rFonts w:ascii="Arial" w:hAnsi="Arial" w:cs="Arial"/>
                <w:bCs/>
              </w:rPr>
            </w:pPr>
            <w:r w:rsidRPr="005941D9">
              <w:rPr>
                <w:rFonts w:ascii="Arial" w:hAnsi="Arial" w:cs="Arial"/>
                <w:bCs/>
              </w:rPr>
              <w:t>That the Skills and Workforce Ministerial Council:</w:t>
            </w:r>
          </w:p>
          <w:p w14:paraId="41C08AF5" w14:textId="77777777" w:rsidR="006327EF" w:rsidRPr="005941D9" w:rsidRDefault="006327EF" w:rsidP="00683B4B">
            <w:pPr>
              <w:pStyle w:val="ListParagraph"/>
              <w:numPr>
                <w:ilvl w:val="0"/>
                <w:numId w:val="43"/>
              </w:numPr>
              <w:spacing w:after="120"/>
              <w:ind w:left="596" w:hanging="567"/>
              <w:contextualSpacing w:val="0"/>
              <w:rPr>
                <w:rFonts w:ascii="Arial" w:hAnsi="Arial" w:cs="Arial"/>
              </w:rPr>
            </w:pPr>
            <w:r w:rsidRPr="005941D9">
              <w:rPr>
                <w:rFonts w:ascii="Arial" w:hAnsi="Arial" w:cs="Arial"/>
                <w:b/>
              </w:rPr>
              <w:t>Agree</w:t>
            </w:r>
            <w:r w:rsidRPr="005941D9">
              <w:rPr>
                <w:rFonts w:ascii="Arial" w:hAnsi="Arial" w:cs="Arial"/>
              </w:rPr>
              <w:t xml:space="preserve"> to</w:t>
            </w:r>
            <w:r w:rsidRPr="005941D9" w:rsidDel="00D26981">
              <w:rPr>
                <w:rFonts w:ascii="Arial" w:hAnsi="Arial" w:cs="Arial"/>
              </w:rPr>
              <w:t xml:space="preserve"> </w:t>
            </w:r>
            <w:r w:rsidRPr="005941D9">
              <w:rPr>
                <w:rFonts w:ascii="Arial" w:hAnsi="Arial" w:cs="Arial"/>
              </w:rPr>
              <w:t>enable a model for qualifications based on Application, Skills and Knowledge (ASK), ensuring that each qualification descriptor and unit:</w:t>
            </w:r>
          </w:p>
          <w:p w14:paraId="129FBCA9" w14:textId="77777777" w:rsidR="006327EF" w:rsidRPr="005941D9" w:rsidRDefault="006327EF" w:rsidP="00683B4B">
            <w:pPr>
              <w:pStyle w:val="ListParagraph"/>
              <w:numPr>
                <w:ilvl w:val="0"/>
                <w:numId w:val="100"/>
              </w:numPr>
              <w:spacing w:after="120"/>
              <w:ind w:left="1305"/>
              <w:contextualSpacing w:val="0"/>
              <w:rPr>
                <w:rFonts w:ascii="Arial" w:hAnsi="Arial" w:cs="Arial"/>
              </w:rPr>
            </w:pPr>
            <w:r w:rsidRPr="005941D9">
              <w:rPr>
                <w:rFonts w:ascii="Arial" w:hAnsi="Arial" w:cs="Arial"/>
              </w:rPr>
              <w:t>Clearly defines the knowledge learners need to acquire to understand the theoretical and conceptual foundations of their field.</w:t>
            </w:r>
          </w:p>
          <w:p w14:paraId="15156934" w14:textId="77777777" w:rsidR="006327EF" w:rsidRPr="005941D9" w:rsidRDefault="006327EF" w:rsidP="00683B4B">
            <w:pPr>
              <w:pStyle w:val="ListParagraph"/>
              <w:numPr>
                <w:ilvl w:val="0"/>
                <w:numId w:val="100"/>
              </w:numPr>
              <w:spacing w:after="120"/>
              <w:ind w:left="1305"/>
              <w:contextualSpacing w:val="0"/>
              <w:rPr>
                <w:rFonts w:ascii="Arial" w:hAnsi="Arial" w:cs="Arial"/>
              </w:rPr>
            </w:pPr>
            <w:r w:rsidRPr="005941D9">
              <w:rPr>
                <w:rFonts w:ascii="Arial" w:hAnsi="Arial" w:cs="Arial"/>
              </w:rPr>
              <w:t>Specifies the skills required for effective performance within the field of coverage of the qualification or unit, noting skill</w:t>
            </w:r>
            <w:r>
              <w:rPr>
                <w:rFonts w:ascii="Arial" w:hAnsi="Arial" w:cs="Arial"/>
              </w:rPr>
              <w:t>s</w:t>
            </w:r>
            <w:r w:rsidRPr="005941D9">
              <w:rPr>
                <w:rFonts w:ascii="Arial" w:hAnsi="Arial" w:cs="Arial"/>
              </w:rPr>
              <w:t xml:space="preserve"> in new qualifications are broader than technical skills often assumed for VET.</w:t>
            </w:r>
          </w:p>
          <w:p w14:paraId="7171A024" w14:textId="77777777" w:rsidR="006327EF" w:rsidRPr="005941D9" w:rsidRDefault="006327EF" w:rsidP="00683B4B">
            <w:pPr>
              <w:pStyle w:val="ListParagraph"/>
              <w:numPr>
                <w:ilvl w:val="0"/>
                <w:numId w:val="100"/>
              </w:numPr>
              <w:spacing w:after="120"/>
              <w:ind w:left="1305"/>
              <w:contextualSpacing w:val="0"/>
              <w:rPr>
                <w:rFonts w:ascii="Arial" w:hAnsi="Arial" w:cs="Arial"/>
              </w:rPr>
            </w:pPr>
            <w:r w:rsidRPr="005941D9">
              <w:rPr>
                <w:rFonts w:ascii="Arial" w:hAnsi="Arial" w:cs="Arial"/>
              </w:rPr>
              <w:t>Assures that both knowledge and skills can be applied in a range of contexts, including workplace scenarios, enabling learners to adapt to changing roles, technologies, and industries.</w:t>
            </w:r>
          </w:p>
          <w:p w14:paraId="2F198462" w14:textId="77777777" w:rsidR="006327EF" w:rsidRPr="005941D9" w:rsidRDefault="006327EF" w:rsidP="00683B4B">
            <w:pPr>
              <w:spacing w:after="120"/>
              <w:rPr>
                <w:rFonts w:ascii="Arial" w:hAnsi="Arial" w:cs="Arial"/>
                <w:b/>
              </w:rPr>
            </w:pPr>
          </w:p>
        </w:tc>
      </w:tr>
    </w:tbl>
    <w:p w14:paraId="55B24396" w14:textId="77777777" w:rsidR="006327EF" w:rsidRPr="000265A8" w:rsidRDefault="006327EF" w:rsidP="006327EF">
      <w:pPr>
        <w:pStyle w:val="Heading3"/>
      </w:pPr>
      <w:bookmarkStart w:id="265" w:name="_Toc181036194"/>
      <w:bookmarkStart w:id="266" w:name="_Toc182099471"/>
      <w:bookmarkStart w:id="267" w:name="_Toc182099680"/>
      <w:bookmarkStart w:id="268" w:name="_Toc182311825"/>
      <w:bookmarkStart w:id="269" w:name="_Toc182317857"/>
      <w:bookmarkStart w:id="270" w:name="_Toc182346454"/>
      <w:bookmarkStart w:id="271" w:name="_Toc182346573"/>
      <w:bookmarkStart w:id="272" w:name="_Toc182409767"/>
      <w:bookmarkStart w:id="273" w:name="_Toc182409956"/>
      <w:bookmarkStart w:id="274" w:name="_Toc183213150"/>
      <w:bookmarkStart w:id="275" w:name="_Toc183213296"/>
      <w:bookmarkStart w:id="276" w:name="_Toc183643609"/>
      <w:r w:rsidRPr="000265A8">
        <w:t xml:space="preserve">Foundation </w:t>
      </w:r>
      <w:r>
        <w:t>s</w:t>
      </w:r>
      <w:r w:rsidRPr="000265A8">
        <w:t xml:space="preserve">kills and </w:t>
      </w:r>
      <w:r>
        <w:t>q</w:t>
      </w:r>
      <w:r w:rsidRPr="000265A8">
        <w:t xml:space="preserve">ualification </w:t>
      </w:r>
      <w:r>
        <w:t>l</w:t>
      </w:r>
      <w:r w:rsidRPr="000265A8">
        <w:t>evels</w:t>
      </w:r>
      <w:bookmarkEnd w:id="265"/>
      <w:bookmarkEnd w:id="266"/>
      <w:bookmarkEnd w:id="267"/>
      <w:bookmarkEnd w:id="268"/>
      <w:bookmarkEnd w:id="269"/>
      <w:bookmarkEnd w:id="270"/>
      <w:bookmarkEnd w:id="271"/>
      <w:bookmarkEnd w:id="272"/>
      <w:bookmarkEnd w:id="273"/>
      <w:bookmarkEnd w:id="274"/>
      <w:bookmarkEnd w:id="275"/>
      <w:bookmarkEnd w:id="276"/>
    </w:p>
    <w:p w14:paraId="32D7BD77" w14:textId="77777777" w:rsidR="006327EF" w:rsidRPr="007A5D44" w:rsidRDefault="006327EF" w:rsidP="006327EF">
      <w:pPr>
        <w:rPr>
          <w:rFonts w:ascii="Arial" w:hAnsi="Arial" w:cs="Arial"/>
        </w:rPr>
      </w:pPr>
      <w:r w:rsidRPr="007A5D44">
        <w:rPr>
          <w:rFonts w:ascii="Arial" w:hAnsi="Arial" w:cs="Arial"/>
        </w:rPr>
        <w:t xml:space="preserve">VET is an important delivery mechanism for foundation skills, however there </w:t>
      </w:r>
      <w:r>
        <w:rPr>
          <w:rFonts w:ascii="Arial" w:hAnsi="Arial" w:cs="Arial"/>
        </w:rPr>
        <w:t>is</w:t>
      </w:r>
      <w:r w:rsidRPr="007A5D44">
        <w:rPr>
          <w:rFonts w:ascii="Arial" w:hAnsi="Arial" w:cs="Arial"/>
        </w:rPr>
        <w:t xml:space="preserve"> a range of issues impacting the ability to provide outcomes for learners. Foundation skills are atomised at the unit of competency level and described inconsistently </w:t>
      </w:r>
      <w:r>
        <w:rPr>
          <w:rFonts w:ascii="Arial" w:hAnsi="Arial" w:cs="Arial"/>
        </w:rPr>
        <w:t>a</w:t>
      </w:r>
      <w:r w:rsidRPr="007A5D44">
        <w:rPr>
          <w:rFonts w:ascii="Arial" w:hAnsi="Arial" w:cs="Arial"/>
        </w:rPr>
        <w:t xml:space="preserve">cross Training Packages, including in the use of foundation skills frameworks. </w:t>
      </w:r>
      <w:r>
        <w:rPr>
          <w:rFonts w:ascii="Arial" w:hAnsi="Arial" w:cs="Arial"/>
        </w:rPr>
        <w:t>The QRDG also heard through consultations that f</w:t>
      </w:r>
      <w:r w:rsidRPr="007A5D44">
        <w:rPr>
          <w:rFonts w:ascii="Arial" w:hAnsi="Arial" w:cs="Arial"/>
        </w:rPr>
        <w:t xml:space="preserve">oundation skills in units of competency can also drive additional assessment burden on RTOs to develop evidence to satisfy audit requirements. The effectiveness of specific foundation skills training products within training packages is not clear, and a range of other foundation skills products – including accredited courses and non-accredited or community education models, are used to service foundation skills programs.  </w:t>
      </w:r>
    </w:p>
    <w:p w14:paraId="198C59B8" w14:textId="77777777" w:rsidR="006327EF" w:rsidRPr="007A5D44" w:rsidRDefault="006327EF" w:rsidP="006327EF">
      <w:pPr>
        <w:rPr>
          <w:rFonts w:ascii="Arial" w:hAnsi="Arial" w:cs="Arial"/>
        </w:rPr>
      </w:pPr>
      <w:r w:rsidRPr="007A5D44">
        <w:rPr>
          <w:rFonts w:ascii="Arial" w:hAnsi="Arial" w:cs="Arial"/>
        </w:rPr>
        <w:t>The integration of foundation skills (such as literacy, numeracy, digital literacy, and employability skills) across all qualification levels is essential for preparing graduates for a changing workforce. These foundational competencies should be embedded throughout the qualification design, ensuring they are taught as part of the broader learning experience, rather than as standalone components.</w:t>
      </w:r>
    </w:p>
    <w:p w14:paraId="385AB95E" w14:textId="77777777" w:rsidR="006327EF" w:rsidRDefault="006327EF" w:rsidP="006327EF">
      <w:pPr>
        <w:rPr>
          <w:rFonts w:ascii="Arial" w:hAnsi="Arial" w:cs="Arial"/>
        </w:rPr>
      </w:pPr>
      <w:r w:rsidRPr="007A5D44">
        <w:rPr>
          <w:rFonts w:ascii="Arial" w:hAnsi="Arial" w:cs="Arial"/>
        </w:rPr>
        <w:t xml:space="preserve">Embedding foundation skills will help learners progressively develop the adaptability and problem-solving abilities necessary for long-term success in the workplace. This holistic integration also supports the development of lifelong learning habits, helping learners build on these skills as they progress through different qualification levels. It is important to note that a shift to holistic integration of foundation skills will require an equivalent shift in regulatory practice considering how foundation skills have been regulated in the past. </w:t>
      </w:r>
    </w:p>
    <w:p w14:paraId="0B86169B" w14:textId="77777777" w:rsidR="006327EF" w:rsidRDefault="006327EF" w:rsidP="006327EF">
      <w:pPr>
        <w:rPr>
          <w:rFonts w:ascii="Arial" w:hAnsi="Arial" w:cs="Arial"/>
        </w:rPr>
      </w:pPr>
    </w:p>
    <w:p w14:paraId="321DE86A" w14:textId="77777777" w:rsidR="006327EF" w:rsidRDefault="006327EF" w:rsidP="006327EF">
      <w:pPr>
        <w:rPr>
          <w:rFonts w:ascii="Arial" w:hAnsi="Arial" w:cs="Arial"/>
        </w:rPr>
      </w:pPr>
    </w:p>
    <w:tbl>
      <w:tblPr>
        <w:tblStyle w:val="TableGrid"/>
        <w:tblW w:w="0" w:type="auto"/>
        <w:shd w:val="clear" w:color="auto" w:fill="D9D9D9" w:themeFill="background1" w:themeFillShade="D9"/>
        <w:tblLook w:val="04A0" w:firstRow="1" w:lastRow="0" w:firstColumn="1" w:lastColumn="0" w:noHBand="0" w:noVBand="1"/>
      </w:tblPr>
      <w:tblGrid>
        <w:gridCol w:w="9016"/>
      </w:tblGrid>
      <w:tr w:rsidR="006327EF" w:rsidRPr="007A5D44" w14:paraId="1C0A2601" w14:textId="77777777" w:rsidTr="00683B4B">
        <w:tc>
          <w:tcPr>
            <w:tcW w:w="9016" w:type="dxa"/>
            <w:shd w:val="clear" w:color="auto" w:fill="F2F2F2" w:themeFill="background1" w:themeFillShade="F2"/>
          </w:tcPr>
          <w:p w14:paraId="4069F583" w14:textId="77777777" w:rsidR="006327EF" w:rsidRPr="007A5D44" w:rsidRDefault="006327EF" w:rsidP="00683B4B">
            <w:pPr>
              <w:spacing w:before="120" w:after="120"/>
              <w:rPr>
                <w:rFonts w:ascii="Arial" w:hAnsi="Arial" w:cs="Arial"/>
                <w:b/>
              </w:rPr>
            </w:pPr>
            <w:r w:rsidRPr="007A5D44">
              <w:rPr>
                <w:rFonts w:ascii="Arial" w:hAnsi="Arial" w:cs="Arial"/>
                <w:b/>
              </w:rPr>
              <w:lastRenderedPageBreak/>
              <w:t>Recommendations:</w:t>
            </w:r>
          </w:p>
          <w:p w14:paraId="3BFC759C" w14:textId="77777777" w:rsidR="006327EF" w:rsidRPr="007A5D44" w:rsidRDefault="006327EF" w:rsidP="00683B4B">
            <w:pPr>
              <w:spacing w:after="120"/>
              <w:rPr>
                <w:rFonts w:ascii="Arial" w:hAnsi="Arial" w:cs="Arial"/>
                <w:bCs/>
              </w:rPr>
            </w:pPr>
            <w:r w:rsidRPr="007A5D44">
              <w:rPr>
                <w:rFonts w:ascii="Arial" w:hAnsi="Arial" w:cs="Arial"/>
                <w:bCs/>
              </w:rPr>
              <w:t>That the Skills and Workforce Ministerial Council:</w:t>
            </w:r>
          </w:p>
          <w:p w14:paraId="5F38C566" w14:textId="77777777" w:rsidR="006327EF" w:rsidRPr="007A5D44" w:rsidRDefault="006327EF" w:rsidP="00683B4B">
            <w:pPr>
              <w:pStyle w:val="ListParagraph"/>
              <w:numPr>
                <w:ilvl w:val="0"/>
                <w:numId w:val="43"/>
              </w:numPr>
              <w:spacing w:after="120" w:line="278" w:lineRule="auto"/>
              <w:ind w:left="596" w:hanging="567"/>
              <w:contextualSpacing w:val="0"/>
              <w:rPr>
                <w:rFonts w:ascii="Arial" w:hAnsi="Arial" w:cs="Arial"/>
              </w:rPr>
            </w:pPr>
            <w:r w:rsidRPr="007A5D44">
              <w:rPr>
                <w:rFonts w:ascii="Arial" w:hAnsi="Arial" w:cs="Arial"/>
                <w:b/>
                <w:bCs/>
              </w:rPr>
              <w:t>Agree</w:t>
            </w:r>
            <w:r w:rsidRPr="007A5D44">
              <w:rPr>
                <w:rFonts w:ascii="Arial" w:hAnsi="Arial" w:cs="Arial"/>
              </w:rPr>
              <w:t xml:space="preserve"> that governments identify a single foundation skills framework for training product developers to use when developing qualifications, to ensure consistency in language and terminology and to support transferability. </w:t>
            </w:r>
          </w:p>
          <w:p w14:paraId="1FF9D131" w14:textId="77777777" w:rsidR="006327EF" w:rsidRPr="007A5D44" w:rsidRDefault="006327EF" w:rsidP="00683B4B">
            <w:pPr>
              <w:pStyle w:val="ListParagraph"/>
              <w:numPr>
                <w:ilvl w:val="0"/>
                <w:numId w:val="68"/>
              </w:numPr>
              <w:spacing w:after="120" w:line="278" w:lineRule="auto"/>
              <w:ind w:left="1305" w:hanging="284"/>
              <w:contextualSpacing w:val="0"/>
              <w:rPr>
                <w:rFonts w:ascii="Arial" w:hAnsi="Arial" w:cs="Arial"/>
              </w:rPr>
            </w:pPr>
            <w:r w:rsidRPr="007A5D44">
              <w:rPr>
                <w:rFonts w:ascii="Arial" w:hAnsi="Arial" w:cs="Arial"/>
              </w:rPr>
              <w:t>As part of continuous improvement of RTOs, the sector support RTOs with tools, resources and support to enable assessment of student achievement against the agreed standard</w:t>
            </w:r>
            <w:r>
              <w:rPr>
                <w:rFonts w:ascii="Arial" w:hAnsi="Arial" w:cs="Arial"/>
              </w:rPr>
              <w:t>.</w:t>
            </w:r>
          </w:p>
          <w:p w14:paraId="4DDB174C" w14:textId="77777777" w:rsidR="006327EF" w:rsidRPr="007A5D44" w:rsidRDefault="006327EF" w:rsidP="00683B4B">
            <w:pPr>
              <w:pStyle w:val="ListParagraph"/>
              <w:numPr>
                <w:ilvl w:val="0"/>
                <w:numId w:val="43"/>
              </w:numPr>
              <w:spacing w:after="120" w:line="278" w:lineRule="auto"/>
              <w:ind w:left="596" w:hanging="567"/>
              <w:contextualSpacing w:val="0"/>
              <w:rPr>
                <w:rFonts w:ascii="Arial" w:hAnsi="Arial" w:cs="Arial"/>
              </w:rPr>
            </w:pPr>
            <w:r w:rsidRPr="007A5D44">
              <w:rPr>
                <w:rFonts w:ascii="Arial" w:hAnsi="Arial" w:cs="Arial"/>
                <w:b/>
                <w:bCs/>
              </w:rPr>
              <w:t>Agree</w:t>
            </w:r>
            <w:r w:rsidRPr="007A5D44">
              <w:rPr>
                <w:rFonts w:ascii="Arial" w:hAnsi="Arial" w:cs="Arial"/>
              </w:rPr>
              <w:t xml:space="preserve"> that foundation skills are critical enablers and should no longer be embedded in disaggregated form as minimal standards within units as this does not align with the best approach to building these skills. In its place:</w:t>
            </w:r>
          </w:p>
          <w:p w14:paraId="691997EC" w14:textId="77777777" w:rsidR="006327EF" w:rsidRPr="007A5D44" w:rsidRDefault="006327EF" w:rsidP="00683B4B">
            <w:pPr>
              <w:pStyle w:val="ListParagraph"/>
              <w:numPr>
                <w:ilvl w:val="0"/>
                <w:numId w:val="179"/>
              </w:numPr>
              <w:spacing w:after="120" w:line="278" w:lineRule="auto"/>
              <w:ind w:left="1305"/>
              <w:contextualSpacing w:val="0"/>
              <w:rPr>
                <w:rFonts w:ascii="Arial" w:hAnsi="Arial" w:cs="Arial"/>
              </w:rPr>
            </w:pPr>
            <w:r w:rsidRPr="007A5D44">
              <w:rPr>
                <w:rFonts w:ascii="Arial" w:hAnsi="Arial" w:cs="Arial"/>
              </w:rPr>
              <w:t>RTOs</w:t>
            </w:r>
            <w:r>
              <w:rPr>
                <w:rFonts w:ascii="Arial" w:hAnsi="Arial" w:cs="Arial"/>
              </w:rPr>
              <w:t>,</w:t>
            </w:r>
            <w:r w:rsidRPr="007A5D44">
              <w:rPr>
                <w:rFonts w:ascii="Arial" w:hAnsi="Arial" w:cs="Arial"/>
              </w:rPr>
              <w:t xml:space="preserve"> in designing courses</w:t>
            </w:r>
            <w:r>
              <w:rPr>
                <w:rFonts w:ascii="Arial" w:hAnsi="Arial" w:cs="Arial"/>
              </w:rPr>
              <w:t>,</w:t>
            </w:r>
            <w:r w:rsidRPr="007A5D44">
              <w:rPr>
                <w:rFonts w:ascii="Arial" w:hAnsi="Arial" w:cs="Arial"/>
              </w:rPr>
              <w:t xml:space="preserve"> are to embed development of these skills as part of the teaching and assessment process at the level appropriate to the course, noting that RTO Standards dictate that RTOs should not enrol students who do not have the capacity to attain the knowledge and skills expected of the qualification </w:t>
            </w:r>
            <w:r>
              <w:rPr>
                <w:rFonts w:ascii="Arial" w:hAnsi="Arial" w:cs="Arial"/>
              </w:rPr>
              <w:t xml:space="preserve">and </w:t>
            </w:r>
            <w:r w:rsidRPr="007A5D44">
              <w:rPr>
                <w:rFonts w:ascii="Arial" w:hAnsi="Arial" w:cs="Arial"/>
              </w:rPr>
              <w:t>are directed to more appropriate learning</w:t>
            </w:r>
          </w:p>
          <w:p w14:paraId="15E6265B" w14:textId="77777777" w:rsidR="006327EF" w:rsidRPr="007A5D44" w:rsidRDefault="006327EF" w:rsidP="00683B4B">
            <w:pPr>
              <w:pStyle w:val="ListParagraph"/>
              <w:numPr>
                <w:ilvl w:val="0"/>
                <w:numId w:val="179"/>
              </w:numPr>
              <w:spacing w:after="120" w:line="278" w:lineRule="auto"/>
              <w:ind w:left="1305" w:hanging="357"/>
              <w:contextualSpacing w:val="0"/>
              <w:rPr>
                <w:rFonts w:ascii="Arial" w:hAnsi="Arial" w:cs="Arial"/>
              </w:rPr>
            </w:pPr>
            <w:r w:rsidRPr="007A5D44">
              <w:rPr>
                <w:rFonts w:ascii="Arial" w:hAnsi="Arial" w:cs="Arial"/>
              </w:rPr>
              <w:t xml:space="preserve">Assessment of foundation skills </w:t>
            </w:r>
            <w:r>
              <w:rPr>
                <w:rFonts w:ascii="Arial" w:hAnsi="Arial" w:cs="Arial"/>
              </w:rPr>
              <w:t>is</w:t>
            </w:r>
            <w:r w:rsidRPr="007A5D44">
              <w:rPr>
                <w:rFonts w:ascii="Arial" w:hAnsi="Arial" w:cs="Arial"/>
              </w:rPr>
              <w:t xml:space="preserve"> implicit through the holistic integration and delivery of the qualification, and do</w:t>
            </w:r>
            <w:r>
              <w:rPr>
                <w:rFonts w:ascii="Arial" w:hAnsi="Arial" w:cs="Arial"/>
              </w:rPr>
              <w:t>es</w:t>
            </w:r>
            <w:r w:rsidRPr="007A5D44">
              <w:rPr>
                <w:rFonts w:ascii="Arial" w:hAnsi="Arial" w:cs="Arial"/>
              </w:rPr>
              <w:t xml:space="preserve"> not drive additional assessment burden. </w:t>
            </w:r>
          </w:p>
          <w:p w14:paraId="395A40EF" w14:textId="77777777" w:rsidR="006327EF" w:rsidRPr="003065D6" w:rsidRDefault="006327EF" w:rsidP="00683B4B">
            <w:pPr>
              <w:pStyle w:val="ListParagraph"/>
              <w:numPr>
                <w:ilvl w:val="0"/>
                <w:numId w:val="43"/>
              </w:numPr>
              <w:spacing w:after="120"/>
              <w:ind w:left="596" w:hanging="567"/>
              <w:contextualSpacing w:val="0"/>
              <w:rPr>
                <w:rFonts w:ascii="Arial" w:hAnsi="Arial" w:cs="Arial"/>
                <w:b/>
              </w:rPr>
            </w:pPr>
            <w:r w:rsidRPr="007A5D44">
              <w:rPr>
                <w:rFonts w:ascii="Arial" w:hAnsi="Arial" w:cs="Arial"/>
                <w:b/>
                <w:bCs/>
              </w:rPr>
              <w:t xml:space="preserve">Agree </w:t>
            </w:r>
            <w:r w:rsidRPr="007A5D44">
              <w:rPr>
                <w:rFonts w:ascii="Arial" w:hAnsi="Arial" w:cs="Arial"/>
              </w:rPr>
              <w:t xml:space="preserve">that further work should be undertaken to examine the role and utility of current training products focused specifically on foundation skills, including </w:t>
            </w:r>
            <w:r>
              <w:rPr>
                <w:rFonts w:ascii="Arial" w:hAnsi="Arial" w:cs="Arial"/>
              </w:rPr>
              <w:t xml:space="preserve">those </w:t>
            </w:r>
            <w:r w:rsidRPr="007A5D44">
              <w:rPr>
                <w:rFonts w:ascii="Arial" w:hAnsi="Arial" w:cs="Arial"/>
              </w:rPr>
              <w:t xml:space="preserve">nationally endorsed in the Foundation Skills Training Package and Accredited Course products, and determine a way forward to more fit-for-purpose foundation skills products. </w:t>
            </w:r>
          </w:p>
          <w:p w14:paraId="5679DC6D" w14:textId="77777777" w:rsidR="006327EF" w:rsidRPr="003065D6" w:rsidRDefault="006327EF" w:rsidP="00683B4B">
            <w:pPr>
              <w:spacing w:after="120"/>
              <w:ind w:left="363"/>
              <w:rPr>
                <w:rFonts w:ascii="Arial" w:hAnsi="Arial" w:cs="Arial"/>
                <w:b/>
              </w:rPr>
            </w:pPr>
          </w:p>
        </w:tc>
      </w:tr>
    </w:tbl>
    <w:p w14:paraId="4C60B720" w14:textId="77777777" w:rsidR="006327EF" w:rsidRPr="000265A8" w:rsidRDefault="006327EF" w:rsidP="006327EF">
      <w:pPr>
        <w:spacing w:before="160"/>
        <w:rPr>
          <w:rFonts w:cs="Calibri"/>
        </w:rPr>
      </w:pPr>
    </w:p>
    <w:p w14:paraId="355E1A65" w14:textId="77777777" w:rsidR="006327EF" w:rsidRPr="000265A8" w:rsidRDefault="006327EF" w:rsidP="006327EF">
      <w:pPr>
        <w:pStyle w:val="Heading3"/>
      </w:pPr>
      <w:bookmarkStart w:id="277" w:name="_Toc181036196"/>
      <w:bookmarkStart w:id="278" w:name="_Toc182099472"/>
      <w:bookmarkStart w:id="279" w:name="_Toc182099681"/>
      <w:bookmarkStart w:id="280" w:name="_Toc182311826"/>
      <w:bookmarkStart w:id="281" w:name="_Toc182317858"/>
      <w:bookmarkStart w:id="282" w:name="_Toc182346455"/>
      <w:bookmarkStart w:id="283" w:name="_Toc182346574"/>
      <w:bookmarkStart w:id="284" w:name="_Toc182409768"/>
      <w:bookmarkStart w:id="285" w:name="_Toc182409957"/>
      <w:bookmarkStart w:id="286" w:name="_Toc183213151"/>
      <w:bookmarkStart w:id="287" w:name="_Toc183213297"/>
      <w:bookmarkStart w:id="288" w:name="_Toc183643610"/>
      <w:r w:rsidRPr="16AB3634">
        <w:t xml:space="preserve">Assessment </w:t>
      </w:r>
      <w:r>
        <w:t>r</w:t>
      </w:r>
      <w:r w:rsidRPr="16AB3634">
        <w:t>equirements</w:t>
      </w:r>
      <w:bookmarkEnd w:id="277"/>
      <w:bookmarkEnd w:id="278"/>
      <w:bookmarkEnd w:id="279"/>
      <w:bookmarkEnd w:id="280"/>
      <w:bookmarkEnd w:id="281"/>
      <w:bookmarkEnd w:id="282"/>
      <w:bookmarkEnd w:id="283"/>
      <w:bookmarkEnd w:id="284"/>
      <w:bookmarkEnd w:id="285"/>
      <w:bookmarkEnd w:id="286"/>
      <w:bookmarkEnd w:id="287"/>
      <w:bookmarkEnd w:id="288"/>
    </w:p>
    <w:p w14:paraId="76277160" w14:textId="77777777" w:rsidR="006327EF" w:rsidRPr="007A5D44" w:rsidRDefault="006327EF" w:rsidP="006327EF">
      <w:pPr>
        <w:rPr>
          <w:rFonts w:ascii="Arial" w:hAnsi="Arial" w:cs="Arial"/>
        </w:rPr>
      </w:pPr>
      <w:r w:rsidRPr="007A5D44">
        <w:rPr>
          <w:rFonts w:ascii="Arial" w:hAnsi="Arial" w:cs="Arial"/>
        </w:rPr>
        <w:t>The unitised approach to qualification development has resulted in assessment becoming prescriptive and duplicative. In too many cases similar or identical assessments are applied across units. In others</w:t>
      </w:r>
      <w:r>
        <w:rPr>
          <w:rFonts w:ascii="Arial" w:hAnsi="Arial" w:cs="Arial"/>
        </w:rPr>
        <w:t>,</w:t>
      </w:r>
      <w:r w:rsidRPr="007A5D44">
        <w:rPr>
          <w:rFonts w:ascii="Arial" w:hAnsi="Arial" w:cs="Arial"/>
        </w:rPr>
        <w:t xml:space="preserve"> the exact number of specific actions or performances is specified and the environment of assessment specified. </w:t>
      </w:r>
    </w:p>
    <w:p w14:paraId="62356429" w14:textId="77777777" w:rsidR="006327EF" w:rsidRDefault="006327EF" w:rsidP="006327EF">
      <w:pPr>
        <w:rPr>
          <w:rFonts w:ascii="Arial" w:hAnsi="Arial" w:cs="Arial"/>
        </w:rPr>
      </w:pPr>
      <w:r w:rsidRPr="007A5D44">
        <w:rPr>
          <w:rFonts w:ascii="Arial" w:hAnsi="Arial" w:cs="Arial"/>
        </w:rPr>
        <w:t>This may be justifiable in some circumstances</w:t>
      </w:r>
      <w:r>
        <w:rPr>
          <w:rFonts w:ascii="Arial" w:hAnsi="Arial" w:cs="Arial"/>
        </w:rPr>
        <w:t>, b</w:t>
      </w:r>
      <w:r w:rsidRPr="007A5D44">
        <w:rPr>
          <w:rFonts w:ascii="Arial" w:hAnsi="Arial" w:cs="Arial"/>
        </w:rPr>
        <w:t xml:space="preserve">ut in others it can create a rigid and burdensome system that does not allow education providers to innovate, use more effective assessment methods, or tailor to the relevant employer and learner context. The high degree of specification is at the heart of the high rate of qualification turn-over as it is these elements of endorsed units which are most subject to change. </w:t>
      </w:r>
    </w:p>
    <w:p w14:paraId="35507580" w14:textId="77777777" w:rsidR="006327EF" w:rsidRPr="007A5D44" w:rsidRDefault="006327EF" w:rsidP="006327EF">
      <w:pPr>
        <w:rPr>
          <w:rFonts w:ascii="Arial" w:hAnsi="Arial" w:cs="Arial"/>
        </w:rPr>
      </w:pPr>
      <w:r w:rsidRPr="007A5D44">
        <w:rPr>
          <w:rFonts w:ascii="Arial" w:hAnsi="Arial" w:cs="Arial"/>
        </w:rPr>
        <w:lastRenderedPageBreak/>
        <w:t>Assessments within the new qualifications system will need to focus on testing the key learning that is intended from the qualification and unit outcomes.</w:t>
      </w:r>
      <w:r w:rsidRPr="007A5D44" w:rsidDel="00AF2737">
        <w:rPr>
          <w:rFonts w:ascii="Arial" w:hAnsi="Arial" w:cs="Arial"/>
        </w:rPr>
        <w:t xml:space="preserve"> </w:t>
      </w:r>
      <w:r w:rsidRPr="007A5D44">
        <w:rPr>
          <w:rFonts w:ascii="Arial" w:hAnsi="Arial" w:cs="Arial"/>
        </w:rPr>
        <w:t xml:space="preserve">Qualification developers should consider the fundamental intent of the assessment in terms of the underpinning knowledge or conceptual understanding, skills, and application. </w:t>
      </w:r>
    </w:p>
    <w:p w14:paraId="6AB88BF6" w14:textId="77777777" w:rsidR="006327EF" w:rsidRDefault="006327EF" w:rsidP="006327EF">
      <w:pPr>
        <w:rPr>
          <w:rFonts w:ascii="Arial" w:hAnsi="Arial" w:cs="Arial"/>
        </w:rPr>
      </w:pPr>
      <w:r w:rsidRPr="007A5D44">
        <w:rPr>
          <w:rFonts w:ascii="Arial" w:hAnsi="Arial" w:cs="Arial"/>
        </w:rPr>
        <w:t>Qualification developers will need to think broadly about the structure of assessment across a qualification. This could give rise to qualification-level assessments to validate that</w:t>
      </w:r>
      <w:r w:rsidRPr="007A5D44" w:rsidDel="00AF2737">
        <w:rPr>
          <w:rFonts w:ascii="Arial" w:hAnsi="Arial" w:cs="Arial"/>
        </w:rPr>
        <w:t xml:space="preserve"> </w:t>
      </w:r>
      <w:r w:rsidRPr="007A5D44">
        <w:rPr>
          <w:rFonts w:ascii="Arial" w:hAnsi="Arial" w:cs="Arial"/>
        </w:rPr>
        <w:t xml:space="preserve">overall qualification outcomes have been achieved. </w:t>
      </w:r>
    </w:p>
    <w:p w14:paraId="44DE3BC0" w14:textId="77777777" w:rsidR="006327EF" w:rsidRPr="007A5D44" w:rsidRDefault="006327EF" w:rsidP="006327EF">
      <w:pPr>
        <w:rPr>
          <w:rFonts w:ascii="Arial" w:hAnsi="Arial" w:cs="Arial"/>
        </w:rPr>
      </w:pPr>
      <w:r w:rsidRPr="007A5D44">
        <w:rPr>
          <w:rFonts w:ascii="Arial" w:hAnsi="Arial" w:cs="Arial"/>
        </w:rPr>
        <w:t xml:space="preserve">Where application is being tested, then clearly the assessment needs to focus on knowledge and skills being applied in a real-world or simulated context, noting that to validate application will often require that the learner bring together a variety of knowledge and skills. </w:t>
      </w:r>
    </w:p>
    <w:p w14:paraId="1CA7175C" w14:textId="77777777" w:rsidR="006327EF" w:rsidRPr="007A5D44" w:rsidRDefault="006327EF" w:rsidP="006327EF">
      <w:pPr>
        <w:rPr>
          <w:rFonts w:ascii="Arial" w:hAnsi="Arial" w:cs="Arial"/>
        </w:rPr>
      </w:pPr>
      <w:r w:rsidRPr="007A5D44">
        <w:rPr>
          <w:rFonts w:ascii="Arial" w:hAnsi="Arial" w:cs="Arial"/>
        </w:rPr>
        <w:t xml:space="preserve">A key direction of this reform is that qualification developers will work closely, and often co-design, with education experts and providers. Assessment is no exception and qualification developers should leverage relevant educational expertise to test the feasibility and cost of assessments in practice. </w:t>
      </w:r>
    </w:p>
    <w:p w14:paraId="5137D965" w14:textId="77777777" w:rsidR="006327EF" w:rsidRPr="000265A8" w:rsidRDefault="006327EF" w:rsidP="006327EF">
      <w:pPr>
        <w:pStyle w:val="Heading3"/>
      </w:pPr>
      <w:bookmarkStart w:id="289" w:name="_Toc182099473"/>
      <w:bookmarkStart w:id="290" w:name="_Toc182099682"/>
      <w:bookmarkStart w:id="291" w:name="_Toc182311827"/>
      <w:bookmarkStart w:id="292" w:name="_Toc182317859"/>
      <w:bookmarkStart w:id="293" w:name="_Toc182346456"/>
      <w:bookmarkStart w:id="294" w:name="_Toc182346575"/>
      <w:bookmarkStart w:id="295" w:name="_Toc182409769"/>
      <w:bookmarkStart w:id="296" w:name="_Toc182409958"/>
      <w:bookmarkStart w:id="297" w:name="_Toc183213152"/>
      <w:bookmarkStart w:id="298" w:name="_Toc183213298"/>
      <w:bookmarkStart w:id="299" w:name="_Toc183643611"/>
      <w:r w:rsidRPr="16AB3634">
        <w:t>Curriculum</w:t>
      </w:r>
      <w:r>
        <w:t xml:space="preserve"> design</w:t>
      </w:r>
      <w:bookmarkEnd w:id="289"/>
      <w:bookmarkEnd w:id="290"/>
      <w:bookmarkEnd w:id="291"/>
      <w:bookmarkEnd w:id="292"/>
      <w:bookmarkEnd w:id="293"/>
      <w:bookmarkEnd w:id="294"/>
      <w:bookmarkEnd w:id="295"/>
      <w:bookmarkEnd w:id="296"/>
      <w:bookmarkEnd w:id="297"/>
      <w:bookmarkEnd w:id="298"/>
      <w:bookmarkEnd w:id="299"/>
    </w:p>
    <w:p w14:paraId="669BE1A3" w14:textId="77777777" w:rsidR="006327EF" w:rsidRPr="007A5D44" w:rsidRDefault="006327EF" w:rsidP="006327EF">
      <w:pPr>
        <w:rPr>
          <w:rFonts w:ascii="Arial" w:hAnsi="Arial" w:cs="Arial"/>
        </w:rPr>
      </w:pPr>
      <w:r w:rsidRPr="007A5D44">
        <w:rPr>
          <w:rFonts w:ascii="Arial" w:hAnsi="Arial" w:cs="Arial"/>
        </w:rPr>
        <w:t>Qualifications which align with vocational learning approaches such as literacy and numeracy and education and training for cross-economy vocational roles are more likely to be formed through curriculum approaches.</w:t>
      </w:r>
    </w:p>
    <w:p w14:paraId="052C2447" w14:textId="77777777" w:rsidR="006327EF" w:rsidRDefault="006327EF" w:rsidP="006327EF">
      <w:pPr>
        <w:rPr>
          <w:rFonts w:ascii="Arial" w:hAnsi="Arial" w:cs="Arial"/>
        </w:rPr>
      </w:pPr>
      <w:r w:rsidRPr="007A5D44">
        <w:rPr>
          <w:rFonts w:ascii="Arial" w:hAnsi="Arial" w:cs="Arial"/>
        </w:rPr>
        <w:t>The VET sector does not have a strong history of centralised curriculum development in its traditional form. Further examination and development work is required to test curriculum frameworks, as standards to facilitate flexible yet quality assured delivery by an RTO.</w:t>
      </w:r>
      <w:r>
        <w:rPr>
          <w:rFonts w:ascii="Arial" w:hAnsi="Arial" w:cs="Arial"/>
        </w:rPr>
        <w:t xml:space="preserve"> </w:t>
      </w:r>
    </w:p>
    <w:p w14:paraId="09786727" w14:textId="77777777" w:rsidR="006327EF" w:rsidRDefault="006327EF" w:rsidP="006327EF">
      <w:pPr>
        <w:rPr>
          <w:rFonts w:ascii="Arial" w:hAnsi="Arial" w:cs="Arial"/>
        </w:rPr>
      </w:pPr>
      <w:r>
        <w:rPr>
          <w:rFonts w:ascii="Arial" w:hAnsi="Arial" w:cs="Arial"/>
        </w:rPr>
        <w:t>The QRDG acknowledges the interest from stakeholders in framework or model curriculum and consider it appropriate that this information be considered as additional implementation guidance, rather than an additional mandatory requirement within VET qualifications.</w:t>
      </w:r>
    </w:p>
    <w:p w14:paraId="6B19EED9" w14:textId="77777777" w:rsidR="006327EF" w:rsidRDefault="006327EF" w:rsidP="006327EF">
      <w:pPr>
        <w:rPr>
          <w:rFonts w:ascii="Arial" w:hAnsi="Arial" w:cs="Arial"/>
        </w:rPr>
      </w:pPr>
      <w:r>
        <w:rPr>
          <w:rFonts w:ascii="Arial" w:hAnsi="Arial" w:cs="Arial"/>
        </w:rPr>
        <w:br w:type="page"/>
      </w:r>
    </w:p>
    <w:tbl>
      <w:tblPr>
        <w:tblStyle w:val="TableGrid"/>
        <w:tblW w:w="0" w:type="auto"/>
        <w:shd w:val="clear" w:color="auto" w:fill="D9D9D9" w:themeFill="background1" w:themeFillShade="D9"/>
        <w:tblLook w:val="04A0" w:firstRow="1" w:lastRow="0" w:firstColumn="1" w:lastColumn="0" w:noHBand="0" w:noVBand="1"/>
      </w:tblPr>
      <w:tblGrid>
        <w:gridCol w:w="9016"/>
      </w:tblGrid>
      <w:tr w:rsidR="006327EF" w:rsidRPr="007A5D44" w14:paraId="2C13D8B6" w14:textId="77777777" w:rsidTr="00683B4B">
        <w:tc>
          <w:tcPr>
            <w:tcW w:w="9016" w:type="dxa"/>
            <w:shd w:val="clear" w:color="auto" w:fill="F2F2F2" w:themeFill="background1" w:themeFillShade="F2"/>
          </w:tcPr>
          <w:p w14:paraId="5CECF710" w14:textId="77777777" w:rsidR="006327EF" w:rsidRPr="007A5D44" w:rsidRDefault="006327EF" w:rsidP="00683B4B">
            <w:pPr>
              <w:spacing w:before="120" w:after="120"/>
              <w:rPr>
                <w:rFonts w:ascii="Arial" w:hAnsi="Arial" w:cs="Arial"/>
                <w:b/>
              </w:rPr>
            </w:pPr>
            <w:r w:rsidRPr="007A5D44">
              <w:rPr>
                <w:rFonts w:ascii="Arial" w:hAnsi="Arial" w:cs="Arial"/>
                <w:b/>
              </w:rPr>
              <w:lastRenderedPageBreak/>
              <w:t>Recommendations:</w:t>
            </w:r>
          </w:p>
          <w:p w14:paraId="09CF00F3" w14:textId="77777777" w:rsidR="006327EF" w:rsidRPr="007A5D44" w:rsidRDefault="006327EF" w:rsidP="00683B4B">
            <w:pPr>
              <w:spacing w:after="120"/>
              <w:rPr>
                <w:rFonts w:ascii="Arial" w:hAnsi="Arial" w:cs="Arial"/>
                <w:bCs/>
              </w:rPr>
            </w:pPr>
            <w:r w:rsidRPr="007A5D44">
              <w:rPr>
                <w:rFonts w:ascii="Arial" w:hAnsi="Arial" w:cs="Arial"/>
                <w:bCs/>
              </w:rPr>
              <w:t>That the Skills and Workforce Ministerial Council:</w:t>
            </w:r>
          </w:p>
          <w:p w14:paraId="65641F79" w14:textId="77777777" w:rsidR="006327EF" w:rsidRPr="007A5D44" w:rsidRDefault="006327EF" w:rsidP="00683B4B">
            <w:pPr>
              <w:pStyle w:val="ListParagraph"/>
              <w:numPr>
                <w:ilvl w:val="0"/>
                <w:numId w:val="43"/>
              </w:numPr>
              <w:spacing w:after="120" w:line="278" w:lineRule="auto"/>
              <w:ind w:left="595" w:hanging="567"/>
              <w:contextualSpacing w:val="0"/>
              <w:rPr>
                <w:rFonts w:ascii="Arial" w:hAnsi="Arial" w:cs="Arial"/>
              </w:rPr>
            </w:pPr>
            <w:r w:rsidRPr="007A5D44">
              <w:rPr>
                <w:rFonts w:ascii="Arial" w:hAnsi="Arial" w:cs="Arial"/>
                <w:b/>
                <w:bCs/>
              </w:rPr>
              <w:t>Agree</w:t>
            </w:r>
            <w:r w:rsidRPr="007A5D44">
              <w:rPr>
                <w:rFonts w:ascii="Arial" w:hAnsi="Arial" w:cs="Arial"/>
              </w:rPr>
              <w:t xml:space="preserve"> that, to enable high quality learning, reduce prescription and unlock greater transferability of skills and knowledge, Jobs and Skills Councils, as VET qualification developers should construct assessments within units that: </w:t>
            </w:r>
          </w:p>
          <w:p w14:paraId="4D1863CF" w14:textId="77777777" w:rsidR="006327EF" w:rsidRPr="007A5D44" w:rsidRDefault="006327EF" w:rsidP="00683B4B">
            <w:pPr>
              <w:pStyle w:val="ListParagraph"/>
              <w:numPr>
                <w:ilvl w:val="0"/>
                <w:numId w:val="180"/>
              </w:numPr>
              <w:spacing w:after="120"/>
              <w:ind w:left="1305"/>
              <w:contextualSpacing w:val="0"/>
              <w:rPr>
                <w:rFonts w:ascii="Arial" w:hAnsi="Arial" w:cs="Arial"/>
              </w:rPr>
            </w:pPr>
            <w:r w:rsidRPr="007A5D44">
              <w:rPr>
                <w:rFonts w:ascii="Arial" w:hAnsi="Arial" w:cs="Arial"/>
              </w:rPr>
              <w:t>are consistent with the primary purpose of the qualification</w:t>
            </w:r>
          </w:p>
          <w:p w14:paraId="3BB9E9E5" w14:textId="77777777" w:rsidR="006327EF" w:rsidRPr="007A5D44" w:rsidRDefault="006327EF" w:rsidP="00683B4B">
            <w:pPr>
              <w:pStyle w:val="ListParagraph"/>
              <w:numPr>
                <w:ilvl w:val="0"/>
                <w:numId w:val="180"/>
              </w:numPr>
              <w:spacing w:after="120"/>
              <w:ind w:left="1305"/>
              <w:contextualSpacing w:val="0"/>
              <w:rPr>
                <w:rFonts w:ascii="Arial" w:hAnsi="Arial" w:cs="Arial"/>
              </w:rPr>
            </w:pPr>
            <w:r w:rsidRPr="007A5D44">
              <w:rPr>
                <w:rFonts w:ascii="Arial" w:hAnsi="Arial" w:cs="Arial"/>
              </w:rPr>
              <w:t xml:space="preserve">are consistent with the Qualification Development Quality Principles </w:t>
            </w:r>
          </w:p>
          <w:p w14:paraId="664ECD08" w14:textId="77777777" w:rsidR="006327EF" w:rsidRPr="007A5D44" w:rsidRDefault="006327EF" w:rsidP="00683B4B">
            <w:pPr>
              <w:pStyle w:val="ListParagraph"/>
              <w:numPr>
                <w:ilvl w:val="0"/>
                <w:numId w:val="180"/>
              </w:numPr>
              <w:spacing w:after="120"/>
              <w:ind w:left="1305"/>
              <w:contextualSpacing w:val="0"/>
              <w:rPr>
                <w:rFonts w:ascii="Arial" w:hAnsi="Arial" w:cs="Arial"/>
              </w:rPr>
            </w:pPr>
            <w:r w:rsidRPr="007A5D44">
              <w:rPr>
                <w:rFonts w:ascii="Arial" w:hAnsi="Arial" w:cs="Arial"/>
              </w:rPr>
              <w:t xml:space="preserve">contain the minimum level of detail required to achieve the intent of the training product </w:t>
            </w:r>
          </w:p>
          <w:p w14:paraId="781C99BF" w14:textId="77777777" w:rsidR="006327EF" w:rsidRPr="007A5D44" w:rsidRDefault="006327EF" w:rsidP="00683B4B">
            <w:pPr>
              <w:pStyle w:val="ListParagraph"/>
              <w:numPr>
                <w:ilvl w:val="0"/>
                <w:numId w:val="180"/>
              </w:numPr>
              <w:spacing w:after="120"/>
              <w:ind w:left="1305"/>
              <w:contextualSpacing w:val="0"/>
              <w:rPr>
                <w:rFonts w:ascii="Arial" w:hAnsi="Arial" w:cs="Arial"/>
              </w:rPr>
            </w:pPr>
            <w:r w:rsidRPr="007A5D44">
              <w:rPr>
                <w:rFonts w:ascii="Arial" w:hAnsi="Arial" w:cs="Arial"/>
              </w:rPr>
              <w:t xml:space="preserve">are non-duplicative across units within a qualification, </w:t>
            </w:r>
          </w:p>
          <w:p w14:paraId="7C433F86" w14:textId="77777777" w:rsidR="006327EF" w:rsidRPr="007A5D44" w:rsidRDefault="006327EF" w:rsidP="00683B4B">
            <w:pPr>
              <w:pStyle w:val="ListParagraph"/>
              <w:numPr>
                <w:ilvl w:val="0"/>
                <w:numId w:val="180"/>
              </w:numPr>
              <w:spacing w:after="120"/>
              <w:ind w:left="1305"/>
              <w:contextualSpacing w:val="0"/>
              <w:rPr>
                <w:rFonts w:ascii="Arial" w:hAnsi="Arial" w:cs="Arial"/>
              </w:rPr>
            </w:pPr>
            <w:r w:rsidRPr="007A5D44">
              <w:rPr>
                <w:rFonts w:ascii="Arial" w:hAnsi="Arial" w:cs="Arial"/>
              </w:rPr>
              <w:t>equip learners with both job specific and broader skills, such as critical thinking, interpersonal and self-management skills</w:t>
            </w:r>
            <w:r>
              <w:rPr>
                <w:rFonts w:ascii="Arial" w:hAnsi="Arial" w:cs="Arial"/>
              </w:rPr>
              <w:t>,</w:t>
            </w:r>
            <w:r w:rsidRPr="007A5D44">
              <w:rPr>
                <w:rFonts w:ascii="Arial" w:hAnsi="Arial" w:cs="Arial"/>
              </w:rPr>
              <w:t xml:space="preserve"> and</w:t>
            </w:r>
          </w:p>
          <w:p w14:paraId="3AE903B9" w14:textId="77777777" w:rsidR="006327EF" w:rsidRPr="007A5D44" w:rsidRDefault="006327EF" w:rsidP="00683B4B">
            <w:pPr>
              <w:pStyle w:val="ListParagraph"/>
              <w:numPr>
                <w:ilvl w:val="0"/>
                <w:numId w:val="180"/>
              </w:numPr>
              <w:spacing w:after="120"/>
              <w:ind w:left="1305"/>
              <w:contextualSpacing w:val="0"/>
              <w:rPr>
                <w:rFonts w:ascii="Arial" w:hAnsi="Arial" w:cs="Arial"/>
              </w:rPr>
            </w:pPr>
            <w:r w:rsidRPr="007A5D44">
              <w:rPr>
                <w:rFonts w:ascii="Arial" w:hAnsi="Arial" w:cs="Arial"/>
              </w:rPr>
              <w:t xml:space="preserve">take account of the burden of assessment in a qualification or unit. </w:t>
            </w:r>
          </w:p>
          <w:p w14:paraId="1840966B" w14:textId="77777777" w:rsidR="006327EF" w:rsidRPr="007A5D44" w:rsidRDefault="006327EF" w:rsidP="00683B4B">
            <w:pPr>
              <w:spacing w:after="120" w:line="279" w:lineRule="auto"/>
              <w:ind w:left="654"/>
              <w:rPr>
                <w:rFonts w:ascii="Arial" w:hAnsi="Arial" w:cs="Arial"/>
              </w:rPr>
            </w:pPr>
            <w:r w:rsidRPr="007A5D44">
              <w:rPr>
                <w:rFonts w:ascii="Arial" w:hAnsi="Arial" w:cs="Arial"/>
              </w:rPr>
              <w:t xml:space="preserve">Where a prescriptive approach to assessment is undertaken (e.g. specifying mode of assessment) then the qualification developer should justify it, providing evidence and rationale. </w:t>
            </w:r>
          </w:p>
          <w:p w14:paraId="00D741EB" w14:textId="77777777" w:rsidR="006327EF" w:rsidRPr="007A5D44" w:rsidRDefault="006327EF" w:rsidP="00683B4B">
            <w:pPr>
              <w:pStyle w:val="ListParagraph"/>
              <w:numPr>
                <w:ilvl w:val="0"/>
                <w:numId w:val="43"/>
              </w:numPr>
              <w:spacing w:line="259" w:lineRule="auto"/>
              <w:ind w:left="596" w:hanging="567"/>
              <w:rPr>
                <w:rFonts w:ascii="Arial" w:hAnsi="Arial" w:cs="Arial"/>
              </w:rPr>
            </w:pPr>
            <w:r w:rsidRPr="007A5D44">
              <w:rPr>
                <w:rFonts w:ascii="Arial" w:hAnsi="Arial" w:cs="Arial"/>
                <w:b/>
              </w:rPr>
              <w:t>Agree</w:t>
            </w:r>
            <w:r w:rsidRPr="007A5D44">
              <w:rPr>
                <w:rFonts w:ascii="Arial" w:hAnsi="Arial" w:cs="Arial"/>
              </w:rPr>
              <w:t xml:space="preserve"> that qualification developers will, where appropriate, co-design with educational experts, implementation guidance, such as model curricula to help improve consistency of high-quality qualification delivery while allowing for continuous improvement based on industry feedback.</w:t>
            </w:r>
          </w:p>
          <w:p w14:paraId="5D088CF1" w14:textId="77777777" w:rsidR="006327EF" w:rsidRPr="007A5D44" w:rsidRDefault="006327EF" w:rsidP="00683B4B">
            <w:pPr>
              <w:spacing w:after="120" w:line="279" w:lineRule="auto"/>
              <w:ind w:left="654"/>
              <w:rPr>
                <w:rFonts w:ascii="Arial" w:hAnsi="Arial" w:cs="Arial"/>
                <w:b/>
              </w:rPr>
            </w:pPr>
          </w:p>
        </w:tc>
      </w:tr>
    </w:tbl>
    <w:p w14:paraId="106D9749" w14:textId="77777777" w:rsidR="006327EF" w:rsidRPr="000265A8" w:rsidRDefault="006327EF" w:rsidP="006327EF">
      <w:pPr>
        <w:pStyle w:val="Heading3"/>
      </w:pPr>
      <w:bookmarkStart w:id="300" w:name="_Toc181036198"/>
      <w:bookmarkStart w:id="301" w:name="_Toc182099474"/>
      <w:bookmarkStart w:id="302" w:name="_Toc182099683"/>
      <w:bookmarkStart w:id="303" w:name="_Toc182311828"/>
      <w:bookmarkStart w:id="304" w:name="_Toc182317860"/>
      <w:bookmarkStart w:id="305" w:name="_Toc182346457"/>
      <w:bookmarkStart w:id="306" w:name="_Toc182346576"/>
      <w:bookmarkStart w:id="307" w:name="_Toc182409770"/>
      <w:bookmarkStart w:id="308" w:name="_Toc182409959"/>
      <w:bookmarkStart w:id="309" w:name="_Toc183213153"/>
      <w:bookmarkStart w:id="310" w:name="_Toc183213299"/>
      <w:bookmarkStart w:id="311" w:name="_Toc183643612"/>
      <w:r>
        <w:t>In summary</w:t>
      </w:r>
      <w:bookmarkEnd w:id="300"/>
      <w:bookmarkEnd w:id="301"/>
      <w:bookmarkEnd w:id="302"/>
      <w:bookmarkEnd w:id="303"/>
      <w:bookmarkEnd w:id="304"/>
      <w:bookmarkEnd w:id="305"/>
      <w:bookmarkEnd w:id="306"/>
      <w:bookmarkEnd w:id="307"/>
      <w:bookmarkEnd w:id="308"/>
      <w:bookmarkEnd w:id="309"/>
      <w:bookmarkEnd w:id="310"/>
      <w:bookmarkEnd w:id="311"/>
    </w:p>
    <w:p w14:paraId="575184D7" w14:textId="77777777" w:rsidR="006327EF" w:rsidRDefault="006327EF" w:rsidP="006327EF">
      <w:pPr>
        <w:rPr>
          <w:rFonts w:ascii="Arial" w:hAnsi="Arial" w:cs="Arial"/>
        </w:rPr>
      </w:pPr>
      <w:r>
        <w:rPr>
          <w:rFonts w:ascii="Arial" w:hAnsi="Arial" w:cs="Arial"/>
        </w:rPr>
        <w:t>Reforming Australia’s system of VET qualifications</w:t>
      </w:r>
      <w:r w:rsidRPr="00D309F8">
        <w:rPr>
          <w:rFonts w:ascii="Arial" w:hAnsi="Arial" w:cs="Arial"/>
        </w:rPr>
        <w:t xml:space="preserve"> presents a significant opportunity to create a more flexible, adaptable, and learner-centred VET system. By shifting towards learner outcomes, streamlining qualifications and units, and integrating the ASK framework, the reformed system will ensure that learners are well-prepared for the demands of the modern workforce. </w:t>
      </w:r>
    </w:p>
    <w:p w14:paraId="6D620438" w14:textId="77777777" w:rsidR="006327EF" w:rsidRDefault="006327EF" w:rsidP="006327EF">
      <w:pPr>
        <w:rPr>
          <w:rFonts w:cs="Calibri"/>
        </w:rPr>
      </w:pPr>
      <w:r w:rsidRPr="00D309F8">
        <w:rPr>
          <w:rFonts w:ascii="Arial" w:hAnsi="Arial" w:cs="Arial"/>
        </w:rPr>
        <w:t>The inclusion of micro-credentials, skill sets, and tickets to work ensures that learners have access to flexible, short-term education options while the new qualification design rules guarantee a more efficient, relevant, and future-proof system.</w:t>
      </w:r>
      <w:r>
        <w:rPr>
          <w:rFonts w:cs="Calibri"/>
        </w:rPr>
        <w:t xml:space="preserve"> </w:t>
      </w:r>
    </w:p>
    <w:p w14:paraId="6448C98F" w14:textId="77777777" w:rsidR="006327EF" w:rsidRDefault="006327EF" w:rsidP="006327EF">
      <w:pPr>
        <w:rPr>
          <w:rFonts w:cs="Calibri"/>
        </w:rPr>
        <w:sectPr w:rsidR="006327EF" w:rsidSect="006327EF">
          <w:footerReference w:type="first" r:id="rId38"/>
          <w:pgSz w:w="11906" w:h="16838"/>
          <w:pgMar w:top="1440" w:right="1440" w:bottom="1440" w:left="1440" w:header="708" w:footer="708" w:gutter="0"/>
          <w:pgNumType w:start="1"/>
          <w:cols w:space="708"/>
          <w:titlePg/>
          <w:docGrid w:linePitch="360"/>
        </w:sectPr>
      </w:pPr>
      <w:r>
        <w:rPr>
          <w:rFonts w:ascii="Arial" w:hAnsi="Arial" w:cs="Arial"/>
        </w:rPr>
        <w:t>A high-level comparison of the current system of VET qualifications to a reformed system is provided at Table 4.</w:t>
      </w:r>
    </w:p>
    <w:p w14:paraId="57695E78" w14:textId="77777777" w:rsidR="006327EF" w:rsidRPr="009E4391" w:rsidRDefault="006327EF" w:rsidP="006327EF">
      <w:pPr>
        <w:pStyle w:val="Caption"/>
        <w:spacing w:after="160"/>
        <w:rPr>
          <w:rFonts w:ascii="Arial" w:hAnsi="Arial" w:cs="Arial"/>
          <w:color w:val="auto"/>
          <w:sz w:val="24"/>
          <w:szCs w:val="24"/>
        </w:rPr>
      </w:pPr>
      <w:bookmarkStart w:id="312" w:name="_Toc182409694"/>
      <w:r w:rsidRPr="009E4391">
        <w:rPr>
          <w:rFonts w:ascii="Arial" w:hAnsi="Arial" w:cs="Arial"/>
          <w:color w:val="auto"/>
          <w:sz w:val="24"/>
          <w:szCs w:val="24"/>
        </w:rPr>
        <w:lastRenderedPageBreak/>
        <w:t>Table 4: Comparison of VET qualifications models from current to future state</w:t>
      </w:r>
      <w:bookmarkEnd w:id="312"/>
    </w:p>
    <w:tbl>
      <w:tblPr>
        <w:tblStyle w:val="GridTable4-Accent1"/>
        <w:tblW w:w="14029" w:type="dxa"/>
        <w:tblBorders>
          <w:top w:val="single" w:sz="4" w:space="0" w:color="B6D2D4"/>
          <w:left w:val="single" w:sz="4" w:space="0" w:color="B6D2D4"/>
          <w:bottom w:val="single" w:sz="4" w:space="0" w:color="B6D2D4"/>
          <w:right w:val="single" w:sz="4" w:space="0" w:color="B6D2D4"/>
          <w:insideH w:val="single" w:sz="4" w:space="0" w:color="B6D2D4"/>
          <w:insideV w:val="single" w:sz="4" w:space="0" w:color="B6D2D4"/>
        </w:tblBorders>
        <w:tblLook w:val="04A0" w:firstRow="1" w:lastRow="0" w:firstColumn="1" w:lastColumn="0" w:noHBand="0" w:noVBand="1"/>
      </w:tblPr>
      <w:tblGrid>
        <w:gridCol w:w="2122"/>
        <w:gridCol w:w="4819"/>
        <w:gridCol w:w="7088"/>
      </w:tblGrid>
      <w:tr w:rsidR="006327EF" w:rsidRPr="0082587A" w14:paraId="59F5F91A" w14:textId="77777777" w:rsidTr="00683B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B6D2D4"/>
              <w:left w:val="single" w:sz="4" w:space="0" w:color="B6D2D4"/>
              <w:bottom w:val="single" w:sz="4" w:space="0" w:color="B6D2D4"/>
              <w:right w:val="single" w:sz="4" w:space="0" w:color="B6D2D4"/>
            </w:tcBorders>
            <w:shd w:val="clear" w:color="auto" w:fill="457073"/>
          </w:tcPr>
          <w:p w14:paraId="005A148A" w14:textId="77777777" w:rsidR="006327EF" w:rsidRPr="009E4391" w:rsidRDefault="006327EF" w:rsidP="00683B4B">
            <w:pPr>
              <w:rPr>
                <w:rFonts w:ascii="Arial" w:hAnsi="Arial" w:cs="Arial"/>
                <w:b w:val="0"/>
                <w:sz w:val="22"/>
                <w:szCs w:val="22"/>
              </w:rPr>
            </w:pPr>
            <w:r w:rsidRPr="009E4391">
              <w:rPr>
                <w:rFonts w:ascii="Arial" w:hAnsi="Arial" w:cs="Arial"/>
                <w:sz w:val="22"/>
                <w:szCs w:val="22"/>
              </w:rPr>
              <w:t xml:space="preserve">Element </w:t>
            </w:r>
          </w:p>
          <w:p w14:paraId="1AD297AD" w14:textId="77777777" w:rsidR="006327EF" w:rsidRPr="009E4391" w:rsidRDefault="006327EF" w:rsidP="00683B4B">
            <w:pPr>
              <w:rPr>
                <w:rFonts w:ascii="Arial" w:hAnsi="Arial" w:cs="Arial"/>
                <w:b w:val="0"/>
                <w:sz w:val="22"/>
                <w:szCs w:val="22"/>
              </w:rPr>
            </w:pPr>
          </w:p>
        </w:tc>
        <w:tc>
          <w:tcPr>
            <w:tcW w:w="4819" w:type="dxa"/>
            <w:tcBorders>
              <w:top w:val="single" w:sz="4" w:space="0" w:color="B6D2D4"/>
              <w:left w:val="single" w:sz="4" w:space="0" w:color="B6D2D4"/>
              <w:bottom w:val="single" w:sz="4" w:space="0" w:color="B6D2D4"/>
              <w:right w:val="single" w:sz="4" w:space="0" w:color="B6D2D4"/>
            </w:tcBorders>
            <w:shd w:val="clear" w:color="auto" w:fill="457073"/>
          </w:tcPr>
          <w:p w14:paraId="1C117B67" w14:textId="77777777" w:rsidR="006327EF" w:rsidRPr="009E4391" w:rsidRDefault="006327EF" w:rsidP="00683B4B">
            <w:pPr>
              <w:cnfStyle w:val="100000000000" w:firstRow="1" w:lastRow="0" w:firstColumn="0" w:lastColumn="0" w:oddVBand="0" w:evenVBand="0" w:oddHBand="0" w:evenHBand="0" w:firstRowFirstColumn="0" w:firstRowLastColumn="0" w:lastRowFirstColumn="0" w:lastRowLastColumn="0"/>
              <w:rPr>
                <w:rFonts w:ascii="Arial" w:hAnsi="Arial" w:cs="Arial"/>
                <w:b w:val="0"/>
                <w:sz w:val="22"/>
                <w:szCs w:val="22"/>
              </w:rPr>
            </w:pPr>
            <w:r w:rsidRPr="009E4391">
              <w:rPr>
                <w:rFonts w:ascii="Arial" w:hAnsi="Arial" w:cs="Arial"/>
                <w:sz w:val="22"/>
                <w:szCs w:val="22"/>
              </w:rPr>
              <w:t>Current system – check box and compliance</w:t>
            </w:r>
          </w:p>
        </w:tc>
        <w:tc>
          <w:tcPr>
            <w:tcW w:w="7088" w:type="dxa"/>
            <w:tcBorders>
              <w:top w:val="single" w:sz="4" w:space="0" w:color="B6D2D4"/>
              <w:left w:val="single" w:sz="4" w:space="0" w:color="B6D2D4"/>
              <w:bottom w:val="single" w:sz="4" w:space="0" w:color="B6D2D4"/>
              <w:right w:val="single" w:sz="4" w:space="0" w:color="B6D2D4"/>
            </w:tcBorders>
            <w:shd w:val="clear" w:color="auto" w:fill="457073"/>
          </w:tcPr>
          <w:p w14:paraId="65B7DF14" w14:textId="77777777" w:rsidR="006327EF" w:rsidRPr="009E4391" w:rsidRDefault="006327EF" w:rsidP="00683B4B">
            <w:pPr>
              <w:cnfStyle w:val="100000000000" w:firstRow="1" w:lastRow="0" w:firstColumn="0" w:lastColumn="0" w:oddVBand="0" w:evenVBand="0" w:oddHBand="0" w:evenHBand="0" w:firstRowFirstColumn="0" w:firstRowLastColumn="0" w:lastRowFirstColumn="0" w:lastRowLastColumn="0"/>
              <w:rPr>
                <w:rFonts w:ascii="Arial" w:hAnsi="Arial" w:cs="Arial"/>
                <w:b w:val="0"/>
                <w:sz w:val="22"/>
                <w:szCs w:val="22"/>
              </w:rPr>
            </w:pPr>
            <w:r w:rsidRPr="009E4391">
              <w:rPr>
                <w:rFonts w:ascii="Arial" w:hAnsi="Arial" w:cs="Arial"/>
                <w:sz w:val="22"/>
                <w:szCs w:val="22"/>
              </w:rPr>
              <w:t>New model – requires thought and analysis of teachers and accreditation</w:t>
            </w:r>
          </w:p>
        </w:tc>
      </w:tr>
      <w:tr w:rsidR="006327EF" w:rsidRPr="0082587A" w14:paraId="1BA1719F" w14:textId="77777777" w:rsidTr="00683B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B6D2D4"/>
            </w:tcBorders>
            <w:shd w:val="clear" w:color="auto" w:fill="auto"/>
          </w:tcPr>
          <w:p w14:paraId="4C62376E" w14:textId="77777777" w:rsidR="006327EF" w:rsidRPr="009E4391" w:rsidRDefault="006327EF" w:rsidP="00683B4B">
            <w:pPr>
              <w:spacing w:before="120" w:after="120"/>
              <w:rPr>
                <w:rFonts w:ascii="Arial" w:hAnsi="Arial" w:cs="Arial"/>
                <w:b w:val="0"/>
                <w:color w:val="000000" w:themeColor="text1"/>
                <w:sz w:val="20"/>
                <w:szCs w:val="20"/>
              </w:rPr>
            </w:pPr>
            <w:r w:rsidRPr="009E4391">
              <w:rPr>
                <w:rFonts w:ascii="Arial" w:hAnsi="Arial" w:cs="Arial"/>
                <w:color w:val="000000" w:themeColor="text1"/>
                <w:sz w:val="20"/>
                <w:szCs w:val="20"/>
              </w:rPr>
              <w:t>Capabilities of learners</w:t>
            </w:r>
          </w:p>
        </w:tc>
        <w:tc>
          <w:tcPr>
            <w:tcW w:w="4819" w:type="dxa"/>
            <w:tcBorders>
              <w:top w:val="single" w:sz="4" w:space="0" w:color="B6D2D4"/>
            </w:tcBorders>
            <w:shd w:val="clear" w:color="auto" w:fill="auto"/>
          </w:tcPr>
          <w:p w14:paraId="6EF560C2" w14:textId="77777777" w:rsidR="006327EF" w:rsidRPr="009E4391" w:rsidRDefault="006327EF" w:rsidP="00683B4B">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9E4391">
              <w:rPr>
                <w:rFonts w:ascii="Arial" w:hAnsi="Arial" w:cs="Arial"/>
                <w:color w:val="000000" w:themeColor="text1"/>
                <w:sz w:val="20"/>
                <w:szCs w:val="20"/>
              </w:rPr>
              <w:t xml:space="preserve">Focus is more on physical (psychomotor) and cognitive. Less focus overall on interpersonal (such as communications and teamwork) and intrapersonal (e.g. resilience) </w:t>
            </w:r>
          </w:p>
        </w:tc>
        <w:tc>
          <w:tcPr>
            <w:tcW w:w="7088" w:type="dxa"/>
            <w:tcBorders>
              <w:top w:val="single" w:sz="4" w:space="0" w:color="B6D2D4"/>
            </w:tcBorders>
            <w:shd w:val="clear" w:color="auto" w:fill="auto"/>
          </w:tcPr>
          <w:p w14:paraId="568DDE99" w14:textId="77777777" w:rsidR="006327EF" w:rsidRPr="009E4391" w:rsidRDefault="006327EF" w:rsidP="00683B4B">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9E4391">
              <w:rPr>
                <w:rFonts w:ascii="Arial" w:hAnsi="Arial" w:cs="Arial"/>
                <w:color w:val="000000" w:themeColor="text1"/>
                <w:sz w:val="20"/>
                <w:szCs w:val="20"/>
              </w:rPr>
              <w:t>Build well rounded capability so the learner can be productive and innovative</w:t>
            </w:r>
          </w:p>
        </w:tc>
      </w:tr>
      <w:tr w:rsidR="006327EF" w:rsidRPr="0082587A" w14:paraId="18D43489" w14:textId="77777777" w:rsidTr="00683B4B">
        <w:tc>
          <w:tcPr>
            <w:cnfStyle w:val="001000000000" w:firstRow="0" w:lastRow="0" w:firstColumn="1" w:lastColumn="0" w:oddVBand="0" w:evenVBand="0" w:oddHBand="0" w:evenHBand="0" w:firstRowFirstColumn="0" w:firstRowLastColumn="0" w:lastRowFirstColumn="0" w:lastRowLastColumn="0"/>
            <w:tcW w:w="2122" w:type="dxa"/>
            <w:shd w:val="clear" w:color="auto" w:fill="B6D2D4"/>
          </w:tcPr>
          <w:p w14:paraId="1B9092AB" w14:textId="77777777" w:rsidR="006327EF" w:rsidRPr="009E4391" w:rsidRDefault="006327EF" w:rsidP="00683B4B">
            <w:pPr>
              <w:spacing w:before="120" w:after="120"/>
              <w:rPr>
                <w:rFonts w:ascii="Arial" w:hAnsi="Arial" w:cs="Arial"/>
                <w:b w:val="0"/>
                <w:color w:val="000000" w:themeColor="text1"/>
                <w:sz w:val="20"/>
                <w:szCs w:val="20"/>
              </w:rPr>
            </w:pPr>
            <w:r w:rsidRPr="009E4391">
              <w:rPr>
                <w:rFonts w:ascii="Arial" w:hAnsi="Arial" w:cs="Arial"/>
                <w:color w:val="000000" w:themeColor="text1"/>
                <w:sz w:val="20"/>
                <w:szCs w:val="20"/>
              </w:rPr>
              <w:t xml:space="preserve">Ability to apply knowledge and skills in a work context </w:t>
            </w:r>
          </w:p>
        </w:tc>
        <w:tc>
          <w:tcPr>
            <w:tcW w:w="4819" w:type="dxa"/>
            <w:shd w:val="clear" w:color="auto" w:fill="B6D2D4"/>
          </w:tcPr>
          <w:p w14:paraId="14575C8D" w14:textId="77777777" w:rsidR="006327EF" w:rsidRPr="009E4391" w:rsidRDefault="006327EF" w:rsidP="00683B4B">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9E4391">
              <w:rPr>
                <w:rFonts w:ascii="Arial" w:hAnsi="Arial" w:cs="Arial"/>
                <w:color w:val="000000" w:themeColor="text1"/>
                <w:sz w:val="20"/>
                <w:szCs w:val="20"/>
              </w:rPr>
              <w:t xml:space="preserve">Focus is more specific functions and tasks (linear) </w:t>
            </w:r>
          </w:p>
        </w:tc>
        <w:tc>
          <w:tcPr>
            <w:tcW w:w="7088" w:type="dxa"/>
            <w:shd w:val="clear" w:color="auto" w:fill="B6D2D4"/>
          </w:tcPr>
          <w:p w14:paraId="76864A10" w14:textId="77777777" w:rsidR="006327EF" w:rsidRPr="009E4391" w:rsidRDefault="006327EF" w:rsidP="00683B4B">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9E4391">
              <w:rPr>
                <w:rFonts w:ascii="Arial" w:hAnsi="Arial" w:cs="Arial"/>
                <w:color w:val="000000" w:themeColor="text1"/>
                <w:sz w:val="20"/>
                <w:szCs w:val="20"/>
              </w:rPr>
              <w:t>Learners are better able to bring together the different elements in an integrated way in the job role(s)</w:t>
            </w:r>
          </w:p>
        </w:tc>
      </w:tr>
      <w:tr w:rsidR="006327EF" w:rsidRPr="0082587A" w14:paraId="790E4A39" w14:textId="77777777" w:rsidTr="00683B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shd w:val="clear" w:color="auto" w:fill="auto"/>
          </w:tcPr>
          <w:p w14:paraId="1FF034D4" w14:textId="77777777" w:rsidR="006327EF" w:rsidRPr="009E4391" w:rsidRDefault="006327EF" w:rsidP="00683B4B">
            <w:pPr>
              <w:spacing w:before="120" w:after="120"/>
              <w:rPr>
                <w:rFonts w:ascii="Arial" w:hAnsi="Arial" w:cs="Arial"/>
                <w:b w:val="0"/>
                <w:color w:val="000000" w:themeColor="text1"/>
                <w:sz w:val="20"/>
                <w:szCs w:val="20"/>
              </w:rPr>
            </w:pPr>
            <w:r w:rsidRPr="009E4391">
              <w:rPr>
                <w:rFonts w:ascii="Arial" w:hAnsi="Arial" w:cs="Arial"/>
                <w:color w:val="000000" w:themeColor="text1"/>
                <w:sz w:val="20"/>
                <w:szCs w:val="20"/>
              </w:rPr>
              <w:t>Learner journey / quality of learning</w:t>
            </w:r>
          </w:p>
        </w:tc>
        <w:tc>
          <w:tcPr>
            <w:tcW w:w="4819" w:type="dxa"/>
            <w:shd w:val="clear" w:color="auto" w:fill="auto"/>
          </w:tcPr>
          <w:p w14:paraId="5D276050" w14:textId="77777777" w:rsidR="006327EF" w:rsidRPr="009E4391" w:rsidRDefault="006327EF" w:rsidP="00683B4B">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9E4391">
              <w:rPr>
                <w:rFonts w:ascii="Arial" w:hAnsi="Arial" w:cs="Arial"/>
                <w:color w:val="000000" w:themeColor="text1"/>
                <w:sz w:val="20"/>
                <w:szCs w:val="20"/>
              </w:rPr>
              <w:t>Focus is on units and bite-sized learning</w:t>
            </w:r>
          </w:p>
        </w:tc>
        <w:tc>
          <w:tcPr>
            <w:tcW w:w="7088" w:type="dxa"/>
            <w:shd w:val="clear" w:color="auto" w:fill="auto"/>
          </w:tcPr>
          <w:p w14:paraId="4AA6B8D9" w14:textId="77777777" w:rsidR="006327EF" w:rsidRPr="009E4391" w:rsidRDefault="006327EF" w:rsidP="00683B4B">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9E4391">
              <w:rPr>
                <w:rFonts w:ascii="Arial" w:hAnsi="Arial" w:cs="Arial"/>
                <w:color w:val="000000" w:themeColor="text1"/>
                <w:sz w:val="20"/>
                <w:szCs w:val="20"/>
              </w:rPr>
              <w:t>Focus is more on the whole qualification and the learning journey for the student that motivates engagement and completion</w:t>
            </w:r>
          </w:p>
        </w:tc>
      </w:tr>
      <w:tr w:rsidR="006327EF" w:rsidRPr="0082587A" w14:paraId="082728C5" w14:textId="77777777" w:rsidTr="00683B4B">
        <w:tc>
          <w:tcPr>
            <w:cnfStyle w:val="001000000000" w:firstRow="0" w:lastRow="0" w:firstColumn="1" w:lastColumn="0" w:oddVBand="0" w:evenVBand="0" w:oddHBand="0" w:evenHBand="0" w:firstRowFirstColumn="0" w:firstRowLastColumn="0" w:lastRowFirstColumn="0" w:lastRowLastColumn="0"/>
            <w:tcW w:w="2122" w:type="dxa"/>
            <w:shd w:val="clear" w:color="auto" w:fill="B6D2D4"/>
          </w:tcPr>
          <w:p w14:paraId="34427467" w14:textId="77777777" w:rsidR="006327EF" w:rsidRPr="009E4391" w:rsidRDefault="006327EF" w:rsidP="00683B4B">
            <w:pPr>
              <w:spacing w:before="120" w:after="120"/>
              <w:rPr>
                <w:rFonts w:ascii="Arial" w:hAnsi="Arial" w:cs="Arial"/>
                <w:b w:val="0"/>
                <w:color w:val="000000" w:themeColor="text1"/>
                <w:sz w:val="20"/>
                <w:szCs w:val="20"/>
              </w:rPr>
            </w:pPr>
            <w:r w:rsidRPr="009E4391">
              <w:rPr>
                <w:rFonts w:ascii="Arial" w:hAnsi="Arial" w:cs="Arial"/>
                <w:color w:val="000000" w:themeColor="text1"/>
                <w:sz w:val="20"/>
                <w:szCs w:val="20"/>
              </w:rPr>
              <w:t>Cost of the system</w:t>
            </w:r>
          </w:p>
        </w:tc>
        <w:tc>
          <w:tcPr>
            <w:tcW w:w="4819" w:type="dxa"/>
            <w:shd w:val="clear" w:color="auto" w:fill="B6D2D4"/>
          </w:tcPr>
          <w:p w14:paraId="74786B75" w14:textId="77777777" w:rsidR="006327EF" w:rsidRPr="009E4391" w:rsidRDefault="006327EF" w:rsidP="00683B4B">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9E4391">
              <w:rPr>
                <w:rFonts w:ascii="Arial" w:hAnsi="Arial" w:cs="Arial"/>
                <w:color w:val="000000" w:themeColor="text1"/>
                <w:sz w:val="20"/>
                <w:szCs w:val="20"/>
              </w:rPr>
              <w:t xml:space="preserve">Excessive qualification building and updating costs and use of ever-more specific training to solve issues </w:t>
            </w:r>
          </w:p>
        </w:tc>
        <w:tc>
          <w:tcPr>
            <w:tcW w:w="7088" w:type="dxa"/>
            <w:shd w:val="clear" w:color="auto" w:fill="B6D2D4"/>
          </w:tcPr>
          <w:p w14:paraId="4ABF51C0" w14:textId="77777777" w:rsidR="006327EF" w:rsidRPr="009E4391" w:rsidRDefault="006327EF" w:rsidP="00683B4B">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9E4391">
              <w:rPr>
                <w:rFonts w:ascii="Arial" w:hAnsi="Arial" w:cs="Arial"/>
                <w:color w:val="000000" w:themeColor="text1"/>
                <w:sz w:val="20"/>
                <w:szCs w:val="20"/>
              </w:rPr>
              <w:t xml:space="preserve">Less updating due to broader </w:t>
            </w:r>
            <w:r>
              <w:rPr>
                <w:rFonts w:ascii="Arial" w:hAnsi="Arial" w:cs="Arial"/>
                <w:color w:val="000000" w:themeColor="text1"/>
                <w:sz w:val="20"/>
                <w:szCs w:val="20"/>
              </w:rPr>
              <w:t>knowledge and skills specification to guide teaching and learning, with assessment focused on assurance of application of knowledge and skills in set contexts.</w:t>
            </w:r>
          </w:p>
          <w:p w14:paraId="28B02278" w14:textId="77777777" w:rsidR="006327EF" w:rsidRPr="009E4391" w:rsidRDefault="006327EF" w:rsidP="00683B4B">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Pr>
                <w:rFonts w:ascii="Arial" w:hAnsi="Arial" w:cs="Arial"/>
                <w:color w:val="000000" w:themeColor="text1"/>
                <w:sz w:val="20"/>
                <w:szCs w:val="20"/>
              </w:rPr>
              <w:t>A</w:t>
            </w:r>
            <w:r w:rsidRPr="009E4391">
              <w:rPr>
                <w:rFonts w:ascii="Arial" w:hAnsi="Arial" w:cs="Arial"/>
                <w:color w:val="000000" w:themeColor="text1"/>
                <w:sz w:val="20"/>
                <w:szCs w:val="20"/>
              </w:rPr>
              <w:t xml:space="preserve"> responsive system that allows education providers to work with industry and innovate within a broader framework.</w:t>
            </w:r>
          </w:p>
        </w:tc>
      </w:tr>
      <w:tr w:rsidR="006327EF" w:rsidRPr="0082587A" w14:paraId="4BDCD17A" w14:textId="77777777" w:rsidTr="00683B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shd w:val="clear" w:color="auto" w:fill="auto"/>
          </w:tcPr>
          <w:p w14:paraId="6153B281" w14:textId="77777777" w:rsidR="006327EF" w:rsidRPr="009E4391" w:rsidRDefault="006327EF" w:rsidP="00683B4B">
            <w:pPr>
              <w:spacing w:before="120" w:after="120"/>
              <w:rPr>
                <w:rFonts w:ascii="Arial" w:hAnsi="Arial" w:cs="Arial"/>
                <w:b w:val="0"/>
                <w:color w:val="000000" w:themeColor="text1"/>
                <w:sz w:val="20"/>
                <w:szCs w:val="20"/>
              </w:rPr>
            </w:pPr>
            <w:r w:rsidRPr="009E4391">
              <w:rPr>
                <w:rFonts w:ascii="Arial" w:hAnsi="Arial" w:cs="Arial"/>
                <w:color w:val="000000" w:themeColor="text1"/>
                <w:sz w:val="20"/>
                <w:szCs w:val="20"/>
              </w:rPr>
              <w:t>Learner choice</w:t>
            </w:r>
          </w:p>
        </w:tc>
        <w:tc>
          <w:tcPr>
            <w:tcW w:w="4819" w:type="dxa"/>
            <w:shd w:val="clear" w:color="auto" w:fill="auto"/>
          </w:tcPr>
          <w:p w14:paraId="62F3EDC1" w14:textId="77777777" w:rsidR="006327EF" w:rsidRPr="009E4391" w:rsidRDefault="006327EF" w:rsidP="00683B4B">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9E4391">
              <w:rPr>
                <w:rFonts w:ascii="Arial" w:hAnsi="Arial" w:cs="Arial"/>
                <w:color w:val="000000" w:themeColor="text1"/>
                <w:sz w:val="20"/>
                <w:szCs w:val="20"/>
              </w:rPr>
              <w:t>Voluminous number of qualifications with narrower pathways, and risk of making a poor choice</w:t>
            </w:r>
          </w:p>
        </w:tc>
        <w:tc>
          <w:tcPr>
            <w:tcW w:w="7088" w:type="dxa"/>
            <w:shd w:val="clear" w:color="auto" w:fill="auto"/>
          </w:tcPr>
          <w:p w14:paraId="42F4FEB9" w14:textId="77777777" w:rsidR="006327EF" w:rsidRPr="009E4391" w:rsidRDefault="006327EF" w:rsidP="00683B4B">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9E4391">
              <w:rPr>
                <w:rFonts w:ascii="Arial" w:hAnsi="Arial" w:cs="Arial"/>
                <w:color w:val="000000" w:themeColor="text1"/>
                <w:sz w:val="20"/>
                <w:szCs w:val="20"/>
              </w:rPr>
              <w:t xml:space="preserve">Fewer qualifications with more options for the learner as they progress </w:t>
            </w:r>
          </w:p>
        </w:tc>
      </w:tr>
      <w:tr w:rsidR="006327EF" w:rsidRPr="0082587A" w14:paraId="124BEE75" w14:textId="77777777" w:rsidTr="00683B4B">
        <w:tc>
          <w:tcPr>
            <w:cnfStyle w:val="001000000000" w:firstRow="0" w:lastRow="0" w:firstColumn="1" w:lastColumn="0" w:oddVBand="0" w:evenVBand="0" w:oddHBand="0" w:evenHBand="0" w:firstRowFirstColumn="0" w:firstRowLastColumn="0" w:lastRowFirstColumn="0" w:lastRowLastColumn="0"/>
            <w:tcW w:w="2122" w:type="dxa"/>
            <w:shd w:val="clear" w:color="auto" w:fill="B6D2D4"/>
          </w:tcPr>
          <w:p w14:paraId="715D2017" w14:textId="77777777" w:rsidR="006327EF" w:rsidRPr="009E4391" w:rsidRDefault="006327EF" w:rsidP="00683B4B">
            <w:pPr>
              <w:spacing w:before="120" w:after="120"/>
              <w:rPr>
                <w:rFonts w:ascii="Arial" w:hAnsi="Arial" w:cs="Arial"/>
                <w:b w:val="0"/>
                <w:color w:val="000000" w:themeColor="text1"/>
                <w:sz w:val="20"/>
                <w:szCs w:val="20"/>
              </w:rPr>
            </w:pPr>
            <w:r w:rsidRPr="009E4391">
              <w:rPr>
                <w:rFonts w:ascii="Arial" w:hAnsi="Arial" w:cs="Arial"/>
                <w:color w:val="000000" w:themeColor="text1"/>
                <w:sz w:val="20"/>
                <w:szCs w:val="20"/>
              </w:rPr>
              <w:t xml:space="preserve">Movement of learners across qualifications (credit) and additional supply for employers </w:t>
            </w:r>
          </w:p>
        </w:tc>
        <w:tc>
          <w:tcPr>
            <w:tcW w:w="4819" w:type="dxa"/>
            <w:shd w:val="clear" w:color="auto" w:fill="B6D2D4"/>
          </w:tcPr>
          <w:p w14:paraId="1CA50C57" w14:textId="77777777" w:rsidR="006327EF" w:rsidRPr="009E4391" w:rsidRDefault="006327EF" w:rsidP="00683B4B">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9E4391">
              <w:rPr>
                <w:rFonts w:ascii="Arial" w:hAnsi="Arial" w:cs="Arial"/>
                <w:color w:val="000000" w:themeColor="text1"/>
                <w:sz w:val="20"/>
                <w:szCs w:val="20"/>
              </w:rPr>
              <w:t>Learners can get stuck and/or must take long ‘double-back’ approaches to learning even if they move to an affiliated area within a domain</w:t>
            </w:r>
          </w:p>
          <w:p w14:paraId="02D7345C" w14:textId="77777777" w:rsidR="006327EF" w:rsidRPr="009E4391" w:rsidRDefault="006327EF" w:rsidP="00683B4B">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9E4391">
              <w:rPr>
                <w:rFonts w:ascii="Arial" w:hAnsi="Arial" w:cs="Arial"/>
                <w:color w:val="000000" w:themeColor="text1"/>
                <w:sz w:val="20"/>
                <w:szCs w:val="20"/>
              </w:rPr>
              <w:t xml:space="preserve">Learners may only know specifics of a certain occupation </w:t>
            </w:r>
          </w:p>
        </w:tc>
        <w:tc>
          <w:tcPr>
            <w:tcW w:w="7088" w:type="dxa"/>
            <w:shd w:val="clear" w:color="auto" w:fill="B6D2D4"/>
          </w:tcPr>
          <w:p w14:paraId="15005D3B" w14:textId="77777777" w:rsidR="006327EF" w:rsidRPr="009E4391" w:rsidRDefault="006327EF" w:rsidP="00683B4B">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9E4391">
              <w:rPr>
                <w:rFonts w:ascii="Arial" w:hAnsi="Arial" w:cs="Arial"/>
                <w:color w:val="000000" w:themeColor="text1"/>
                <w:sz w:val="20"/>
                <w:szCs w:val="20"/>
              </w:rPr>
              <w:t xml:space="preserve">Learners will be able to pick up the particular top-up skills that are needed, having already built a strong base. </w:t>
            </w:r>
          </w:p>
          <w:p w14:paraId="4A054F91" w14:textId="77777777" w:rsidR="006327EF" w:rsidRPr="009E4391" w:rsidRDefault="006327EF" w:rsidP="00683B4B">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9E4391">
              <w:rPr>
                <w:rFonts w:ascii="Arial" w:hAnsi="Arial" w:cs="Arial"/>
                <w:color w:val="000000" w:themeColor="text1"/>
                <w:sz w:val="20"/>
                <w:szCs w:val="20"/>
              </w:rPr>
              <w:t xml:space="preserve">Learners would have more general capabilities to adapt and grow into new roles. </w:t>
            </w:r>
          </w:p>
          <w:p w14:paraId="48CA41D2" w14:textId="77777777" w:rsidR="006327EF" w:rsidRPr="009E4391" w:rsidRDefault="006327EF" w:rsidP="00683B4B">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9E4391">
              <w:rPr>
                <w:rFonts w:ascii="Arial" w:hAnsi="Arial" w:cs="Arial"/>
                <w:color w:val="000000" w:themeColor="text1"/>
                <w:sz w:val="20"/>
                <w:szCs w:val="20"/>
              </w:rPr>
              <w:t xml:space="preserve">Employers would need to recognise that </w:t>
            </w:r>
            <w:r>
              <w:rPr>
                <w:rFonts w:ascii="Arial" w:hAnsi="Arial" w:cs="Arial"/>
                <w:color w:val="000000" w:themeColor="text1"/>
                <w:sz w:val="20"/>
                <w:szCs w:val="20"/>
              </w:rPr>
              <w:t>graduate has broader knowledge and understanding and core relevant skills, but they carry responsibility for orienting the graduate into their work approaches</w:t>
            </w:r>
            <w:r w:rsidRPr="009E4391">
              <w:rPr>
                <w:rFonts w:ascii="Arial" w:hAnsi="Arial" w:cs="Arial"/>
                <w:color w:val="000000" w:themeColor="text1"/>
                <w:sz w:val="20"/>
                <w:szCs w:val="20"/>
              </w:rPr>
              <w:t xml:space="preserve">  </w:t>
            </w:r>
          </w:p>
        </w:tc>
      </w:tr>
    </w:tbl>
    <w:p w14:paraId="0607B7D4" w14:textId="77777777" w:rsidR="006327EF" w:rsidRDefault="006327EF" w:rsidP="006327EF">
      <w:pPr>
        <w:sectPr w:rsidR="006327EF" w:rsidSect="006327EF">
          <w:pgSz w:w="16838" w:h="11906" w:orient="landscape"/>
          <w:pgMar w:top="1440" w:right="1440" w:bottom="1440" w:left="1440" w:header="708" w:footer="708" w:gutter="0"/>
          <w:cols w:space="708"/>
          <w:titlePg/>
          <w:docGrid w:linePitch="360"/>
        </w:sectPr>
      </w:pPr>
      <w:r>
        <w:tab/>
      </w:r>
    </w:p>
    <w:p w14:paraId="7123F1C4" w14:textId="77777777" w:rsidR="006327EF" w:rsidRPr="00A02111" w:rsidRDefault="006327EF" w:rsidP="006327EF">
      <w:pPr>
        <w:pStyle w:val="Heading1"/>
        <w:rPr>
          <w:rFonts w:ascii="Roboto Slab" w:hAnsi="Roboto Slab" w:cs="Roboto Slab"/>
        </w:rPr>
      </w:pPr>
      <w:bookmarkStart w:id="313" w:name="_Toc181036213"/>
      <w:bookmarkStart w:id="314" w:name="_Toc183643613"/>
      <w:r w:rsidRPr="00A02111">
        <w:rPr>
          <w:rFonts w:ascii="Roboto Slab" w:hAnsi="Roboto Slab" w:cs="Roboto Slab"/>
        </w:rPr>
        <w:lastRenderedPageBreak/>
        <w:t>4. Key enablers for success</w:t>
      </w:r>
      <w:bookmarkEnd w:id="313"/>
      <w:bookmarkEnd w:id="314"/>
    </w:p>
    <w:tbl>
      <w:tblPr>
        <w:tblStyle w:val="TableGrid"/>
        <w:tblW w:w="0" w:type="auto"/>
        <w:shd w:val="clear" w:color="auto" w:fill="D9D9D9" w:themeFill="background1" w:themeFillShade="D9"/>
        <w:tblLook w:val="04A0" w:firstRow="1" w:lastRow="0" w:firstColumn="1" w:lastColumn="0" w:noHBand="0" w:noVBand="1"/>
      </w:tblPr>
      <w:tblGrid>
        <w:gridCol w:w="9016"/>
      </w:tblGrid>
      <w:tr w:rsidR="006327EF" w14:paraId="25E3CCB8" w14:textId="77777777" w:rsidTr="00683B4B">
        <w:tc>
          <w:tcPr>
            <w:tcW w:w="9016" w:type="dxa"/>
            <w:shd w:val="clear" w:color="auto" w:fill="F2F2F2" w:themeFill="background1" w:themeFillShade="F2"/>
          </w:tcPr>
          <w:p w14:paraId="0AFEDD6C" w14:textId="77777777" w:rsidR="006327EF" w:rsidRDefault="006327EF" w:rsidP="00683B4B">
            <w:pPr>
              <w:pStyle w:val="Heading2"/>
            </w:pPr>
            <w:bookmarkStart w:id="315" w:name="_Toc182346459"/>
            <w:bookmarkStart w:id="316" w:name="_Toc182346578"/>
            <w:bookmarkStart w:id="317" w:name="_Toc182409772"/>
            <w:bookmarkStart w:id="318" w:name="_Toc182409961"/>
            <w:bookmarkStart w:id="319" w:name="_Toc183213155"/>
            <w:bookmarkStart w:id="320" w:name="_Toc183213301"/>
            <w:bookmarkStart w:id="321" w:name="_Toc183643614"/>
            <w:bookmarkStart w:id="322" w:name="_Toc181036214"/>
            <w:r>
              <w:t>Key Points</w:t>
            </w:r>
            <w:bookmarkEnd w:id="315"/>
            <w:bookmarkEnd w:id="316"/>
            <w:bookmarkEnd w:id="317"/>
            <w:bookmarkEnd w:id="318"/>
            <w:bookmarkEnd w:id="319"/>
            <w:bookmarkEnd w:id="320"/>
            <w:bookmarkEnd w:id="321"/>
          </w:p>
          <w:p w14:paraId="6E813D64" w14:textId="77777777" w:rsidR="006327EF" w:rsidRPr="00BA3A0F" w:rsidRDefault="006327EF" w:rsidP="00683B4B">
            <w:pPr>
              <w:numPr>
                <w:ilvl w:val="0"/>
                <w:numId w:val="149"/>
              </w:numPr>
              <w:spacing w:after="160"/>
              <w:ind w:left="714" w:hanging="357"/>
              <w:rPr>
                <w:rFonts w:ascii="Arial" w:hAnsi="Arial" w:cs="Arial"/>
              </w:rPr>
            </w:pPr>
            <w:r w:rsidRPr="00BA3A0F">
              <w:rPr>
                <w:rFonts w:ascii="Arial" w:hAnsi="Arial" w:cs="Arial"/>
                <w:b/>
                <w:bCs/>
              </w:rPr>
              <w:t>Quality and Assurance</w:t>
            </w:r>
            <w:r w:rsidRPr="00BA3A0F">
              <w:rPr>
                <w:rFonts w:ascii="Arial" w:hAnsi="Arial" w:cs="Arial"/>
              </w:rPr>
              <w:t>: The new RTO standards due to be in force from July 2025 focus on outcomes-based assurance and continuous improvement. Qualification design needs to follow in a similar way, focused on outcomes and local application.</w:t>
            </w:r>
          </w:p>
          <w:p w14:paraId="6F1D1844" w14:textId="77777777" w:rsidR="006327EF" w:rsidRPr="00A02111" w:rsidRDefault="006327EF" w:rsidP="00683B4B">
            <w:pPr>
              <w:numPr>
                <w:ilvl w:val="0"/>
                <w:numId w:val="149"/>
              </w:numPr>
              <w:spacing w:after="160"/>
              <w:ind w:left="714" w:hanging="357"/>
              <w:rPr>
                <w:rFonts w:ascii="Arial" w:hAnsi="Arial" w:cs="Arial"/>
              </w:rPr>
            </w:pPr>
            <w:r>
              <w:rPr>
                <w:rFonts w:ascii="Arial" w:hAnsi="Arial" w:cs="Arial"/>
                <w:b/>
                <w:bCs/>
              </w:rPr>
              <w:t xml:space="preserve">Adapting </w:t>
            </w:r>
            <w:r w:rsidRPr="00A02111">
              <w:rPr>
                <w:rFonts w:ascii="Arial" w:hAnsi="Arial" w:cs="Arial"/>
                <w:b/>
                <w:bCs/>
              </w:rPr>
              <w:t>Funding</w:t>
            </w:r>
            <w:r w:rsidRPr="00A02111">
              <w:rPr>
                <w:rFonts w:ascii="Arial" w:hAnsi="Arial" w:cs="Arial"/>
              </w:rPr>
              <w:t>:</w:t>
            </w:r>
            <w:r>
              <w:rPr>
                <w:rFonts w:ascii="Arial" w:hAnsi="Arial" w:cs="Arial"/>
              </w:rPr>
              <w:t xml:space="preserve"> the</w:t>
            </w:r>
            <w:r w:rsidRPr="00A02111">
              <w:rPr>
                <w:rFonts w:ascii="Arial" w:hAnsi="Arial" w:cs="Arial"/>
              </w:rPr>
              <w:t xml:space="preserve"> </w:t>
            </w:r>
            <w:r>
              <w:rPr>
                <w:rFonts w:ascii="Arial" w:hAnsi="Arial" w:cs="Arial"/>
              </w:rPr>
              <w:t>QRDG recognises that funding and accountability models within the sector may need to change to accommodate new approaches to qualifications.</w:t>
            </w:r>
            <w:r w:rsidRPr="00A02111">
              <w:rPr>
                <w:rFonts w:ascii="Arial" w:hAnsi="Arial" w:cs="Arial"/>
              </w:rPr>
              <w:t xml:space="preserve"> Early engagement </w:t>
            </w:r>
            <w:r>
              <w:rPr>
                <w:rFonts w:ascii="Arial" w:hAnsi="Arial" w:cs="Arial"/>
              </w:rPr>
              <w:t xml:space="preserve">across </w:t>
            </w:r>
            <w:r w:rsidRPr="00A02111">
              <w:rPr>
                <w:rFonts w:ascii="Arial" w:hAnsi="Arial" w:cs="Arial"/>
              </w:rPr>
              <w:t xml:space="preserve">VET </w:t>
            </w:r>
            <w:r>
              <w:rPr>
                <w:rFonts w:ascii="Arial" w:hAnsi="Arial" w:cs="Arial"/>
              </w:rPr>
              <w:t xml:space="preserve">to start any changes to </w:t>
            </w:r>
            <w:r w:rsidRPr="00A02111">
              <w:rPr>
                <w:rFonts w:ascii="Arial" w:hAnsi="Arial" w:cs="Arial"/>
              </w:rPr>
              <w:t>purchas</w:t>
            </w:r>
            <w:r>
              <w:rPr>
                <w:rFonts w:ascii="Arial" w:hAnsi="Arial" w:cs="Arial"/>
              </w:rPr>
              <w:t>ing and accountability is recommended.</w:t>
            </w:r>
          </w:p>
          <w:p w14:paraId="4A38DB1E" w14:textId="77777777" w:rsidR="006327EF" w:rsidRPr="00A02111" w:rsidRDefault="006327EF" w:rsidP="00683B4B">
            <w:pPr>
              <w:numPr>
                <w:ilvl w:val="0"/>
                <w:numId w:val="149"/>
              </w:numPr>
              <w:spacing w:after="160"/>
              <w:ind w:left="714" w:hanging="357"/>
              <w:rPr>
                <w:rFonts w:ascii="Arial" w:hAnsi="Arial" w:cs="Arial"/>
              </w:rPr>
            </w:pPr>
            <w:r w:rsidRPr="00A02111">
              <w:rPr>
                <w:rFonts w:ascii="Arial" w:hAnsi="Arial" w:cs="Arial"/>
                <w:b/>
                <w:bCs/>
              </w:rPr>
              <w:t>Data and Insights</w:t>
            </w:r>
            <w:r w:rsidRPr="00A02111">
              <w:rPr>
                <w:rFonts w:ascii="Arial" w:hAnsi="Arial" w:cs="Arial"/>
              </w:rPr>
              <w:t xml:space="preserve">: Leveraging data on workforce trends and job outcomes </w:t>
            </w:r>
            <w:r>
              <w:rPr>
                <w:rFonts w:ascii="Arial" w:hAnsi="Arial" w:cs="Arial"/>
              </w:rPr>
              <w:t xml:space="preserve">will be key to design of </w:t>
            </w:r>
            <w:r w:rsidRPr="00A02111">
              <w:rPr>
                <w:rFonts w:ascii="Arial" w:hAnsi="Arial" w:cs="Arial"/>
              </w:rPr>
              <w:t xml:space="preserve">relevant, adaptable qualifications. </w:t>
            </w:r>
            <w:r>
              <w:rPr>
                <w:rFonts w:ascii="Arial" w:hAnsi="Arial" w:cs="Arial"/>
              </w:rPr>
              <w:t xml:space="preserve">Use of a wide range of data </w:t>
            </w:r>
            <w:r w:rsidRPr="00A02111">
              <w:rPr>
                <w:rFonts w:ascii="Arial" w:hAnsi="Arial" w:cs="Arial"/>
              </w:rPr>
              <w:t xml:space="preserve">by Jobs and Skills Councils will </w:t>
            </w:r>
            <w:r>
              <w:rPr>
                <w:rFonts w:ascii="Arial" w:hAnsi="Arial" w:cs="Arial"/>
              </w:rPr>
              <w:t>help identify qualification purposes and design.</w:t>
            </w:r>
          </w:p>
          <w:p w14:paraId="023AF5D4" w14:textId="77777777" w:rsidR="006327EF" w:rsidRPr="00A02111" w:rsidRDefault="006327EF" w:rsidP="00683B4B">
            <w:pPr>
              <w:numPr>
                <w:ilvl w:val="0"/>
                <w:numId w:val="149"/>
              </w:numPr>
              <w:spacing w:after="160"/>
              <w:ind w:left="714" w:hanging="357"/>
              <w:rPr>
                <w:rFonts w:ascii="Arial" w:hAnsi="Arial" w:cs="Arial"/>
              </w:rPr>
            </w:pPr>
            <w:r w:rsidRPr="00A02111">
              <w:rPr>
                <w:rFonts w:ascii="Arial" w:hAnsi="Arial" w:cs="Arial"/>
                <w:b/>
                <w:bCs/>
              </w:rPr>
              <w:t>Collaborative Approach</w:t>
            </w:r>
            <w:r w:rsidRPr="00A02111">
              <w:rPr>
                <w:rFonts w:ascii="Arial" w:hAnsi="Arial" w:cs="Arial"/>
              </w:rPr>
              <w:t>: Cross-industry collaboration in qualification design will ensure consistent</w:t>
            </w:r>
            <w:r>
              <w:rPr>
                <w:rFonts w:ascii="Arial" w:hAnsi="Arial" w:cs="Arial"/>
              </w:rPr>
              <w:t xml:space="preserve"> and</w:t>
            </w:r>
            <w:r w:rsidRPr="00A02111">
              <w:rPr>
                <w:rFonts w:ascii="Arial" w:hAnsi="Arial" w:cs="Arial"/>
              </w:rPr>
              <w:t xml:space="preserve"> transferable skills</w:t>
            </w:r>
            <w:r>
              <w:rPr>
                <w:rFonts w:ascii="Arial" w:hAnsi="Arial" w:cs="Arial"/>
              </w:rPr>
              <w:t>, and qualifications for cross-economy outcomes</w:t>
            </w:r>
            <w:r w:rsidRPr="00A02111">
              <w:rPr>
                <w:rFonts w:ascii="Arial" w:hAnsi="Arial" w:cs="Arial"/>
              </w:rPr>
              <w:t>.</w:t>
            </w:r>
          </w:p>
          <w:p w14:paraId="2AF57705" w14:textId="77777777" w:rsidR="006327EF" w:rsidRPr="006C1732" w:rsidRDefault="006327EF" w:rsidP="00683B4B">
            <w:pPr>
              <w:numPr>
                <w:ilvl w:val="0"/>
                <w:numId w:val="149"/>
              </w:numPr>
              <w:spacing w:after="160"/>
              <w:ind w:left="714" w:hanging="357"/>
            </w:pPr>
            <w:r w:rsidRPr="00A02111">
              <w:rPr>
                <w:rFonts w:ascii="Arial" w:hAnsi="Arial" w:cs="Arial"/>
                <w:b/>
                <w:bCs/>
              </w:rPr>
              <w:t>Skills Taxonomy</w:t>
            </w:r>
            <w:r w:rsidRPr="00A02111">
              <w:rPr>
                <w:rFonts w:ascii="Arial" w:hAnsi="Arial" w:cs="Arial"/>
              </w:rPr>
              <w:t xml:space="preserve">: </w:t>
            </w:r>
            <w:r>
              <w:rPr>
                <w:rFonts w:ascii="Arial" w:hAnsi="Arial" w:cs="Arial"/>
              </w:rPr>
              <w:t xml:space="preserve">The proposed </w:t>
            </w:r>
            <w:r w:rsidRPr="00A02111">
              <w:rPr>
                <w:rFonts w:ascii="Arial" w:hAnsi="Arial" w:cs="Arial"/>
              </w:rPr>
              <w:t xml:space="preserve">national skills taxonomy </w:t>
            </w:r>
            <w:r>
              <w:rPr>
                <w:rFonts w:ascii="Arial" w:hAnsi="Arial" w:cs="Arial"/>
              </w:rPr>
              <w:t xml:space="preserve">holds the potential as a dynamic reference point for </w:t>
            </w:r>
            <w:r w:rsidRPr="00A02111">
              <w:rPr>
                <w:rFonts w:ascii="Arial" w:hAnsi="Arial" w:cs="Arial"/>
              </w:rPr>
              <w:t>skill</w:t>
            </w:r>
            <w:r>
              <w:rPr>
                <w:rFonts w:ascii="Arial" w:hAnsi="Arial" w:cs="Arial"/>
              </w:rPr>
              <w:t xml:space="preserve">s identification and </w:t>
            </w:r>
            <w:r w:rsidRPr="00A02111">
              <w:rPr>
                <w:rFonts w:ascii="Arial" w:hAnsi="Arial" w:cs="Arial"/>
              </w:rPr>
              <w:t xml:space="preserve">description and enhance transferability. </w:t>
            </w:r>
            <w:r>
              <w:rPr>
                <w:rFonts w:ascii="Arial" w:hAnsi="Arial" w:cs="Arial"/>
              </w:rPr>
              <w:t xml:space="preserve">The ongoing development of the </w:t>
            </w:r>
            <w:r w:rsidRPr="00A02111">
              <w:rPr>
                <w:rFonts w:ascii="Arial" w:hAnsi="Arial" w:cs="Arial"/>
              </w:rPr>
              <w:t xml:space="preserve">taxonomy </w:t>
            </w:r>
            <w:r>
              <w:rPr>
                <w:rFonts w:ascii="Arial" w:hAnsi="Arial" w:cs="Arial"/>
              </w:rPr>
              <w:t>should be a priority to help inform the development of new qualifications.</w:t>
            </w:r>
          </w:p>
        </w:tc>
      </w:tr>
    </w:tbl>
    <w:p w14:paraId="2F31676A" w14:textId="77777777" w:rsidR="006327EF" w:rsidRPr="006B7671" w:rsidRDefault="006327EF" w:rsidP="006327EF">
      <w:pPr>
        <w:pStyle w:val="Heading2"/>
        <w:rPr>
          <w:b/>
        </w:rPr>
      </w:pPr>
      <w:bookmarkStart w:id="323" w:name="_Toc183643615"/>
      <w:r w:rsidRPr="009F5AAB">
        <w:t xml:space="preserve">Quality and </w:t>
      </w:r>
      <w:r>
        <w:t>a</w:t>
      </w:r>
      <w:r w:rsidRPr="009F5AAB">
        <w:t>ssurance</w:t>
      </w:r>
      <w:bookmarkEnd w:id="322"/>
      <w:bookmarkEnd w:id="323"/>
    </w:p>
    <w:p w14:paraId="15592CAB" w14:textId="77777777" w:rsidR="006327EF" w:rsidRPr="00274B1E" w:rsidRDefault="006327EF" w:rsidP="006327EF">
      <w:pPr>
        <w:rPr>
          <w:rFonts w:ascii="Arial" w:hAnsi="Arial" w:cs="Arial"/>
        </w:rPr>
      </w:pPr>
      <w:r w:rsidRPr="00274B1E">
        <w:rPr>
          <w:rFonts w:ascii="Arial" w:hAnsi="Arial" w:cs="Arial"/>
        </w:rPr>
        <w:t>New approaches to qualifications will have consequential impact on quality oversight of VET.</w:t>
      </w:r>
    </w:p>
    <w:p w14:paraId="191369D3" w14:textId="77777777" w:rsidR="006327EF" w:rsidRPr="00274B1E" w:rsidRDefault="006327EF" w:rsidP="006327EF">
      <w:pPr>
        <w:rPr>
          <w:rFonts w:ascii="Arial" w:hAnsi="Arial" w:cs="Arial"/>
        </w:rPr>
      </w:pPr>
      <w:r w:rsidRPr="00274B1E">
        <w:rPr>
          <w:rFonts w:ascii="Arial" w:hAnsi="Arial" w:cs="Arial"/>
        </w:rPr>
        <w:t xml:space="preserve">The VET quality oversight regime, driven primarily through the RTOs Standards, imports all of the endorsed elements of qualifications into regulation and audit assurance. RTOs can be audited against their delivery of specific knowledge, assessment and other endorsed elements outlined in a unit of competency. </w:t>
      </w:r>
    </w:p>
    <w:p w14:paraId="18CF84FE" w14:textId="77777777" w:rsidR="006327EF" w:rsidRPr="00274B1E" w:rsidRDefault="006327EF" w:rsidP="006327EF">
      <w:pPr>
        <w:rPr>
          <w:rFonts w:ascii="Arial" w:hAnsi="Arial" w:cs="Arial"/>
        </w:rPr>
      </w:pPr>
      <w:r w:rsidRPr="00274B1E">
        <w:rPr>
          <w:rFonts w:ascii="Arial" w:hAnsi="Arial" w:cs="Arial"/>
        </w:rPr>
        <w:t>This has too</w:t>
      </w:r>
      <w:r w:rsidRPr="00274B1E" w:rsidDel="001439CF">
        <w:rPr>
          <w:rFonts w:ascii="Arial" w:hAnsi="Arial" w:cs="Arial"/>
        </w:rPr>
        <w:t xml:space="preserve"> </w:t>
      </w:r>
      <w:r w:rsidRPr="00274B1E">
        <w:rPr>
          <w:rFonts w:ascii="Arial" w:hAnsi="Arial" w:cs="Arial"/>
        </w:rPr>
        <w:t>big an impact on the approach taken by providers. Concern about being found non-compliant means that many RTOs will align their teaching approach quite closely with the exact specification of a unit - the more prescriptive</w:t>
      </w:r>
      <w:r>
        <w:rPr>
          <w:rFonts w:ascii="Arial" w:hAnsi="Arial" w:cs="Arial"/>
        </w:rPr>
        <w:t>,</w:t>
      </w:r>
      <w:r w:rsidRPr="00274B1E">
        <w:rPr>
          <w:rFonts w:ascii="Arial" w:hAnsi="Arial" w:cs="Arial"/>
        </w:rPr>
        <w:t xml:space="preserve"> </w:t>
      </w:r>
      <w:r w:rsidRPr="00274B1E" w:rsidDel="001439CF">
        <w:rPr>
          <w:rFonts w:ascii="Arial" w:hAnsi="Arial" w:cs="Arial"/>
        </w:rPr>
        <w:t xml:space="preserve">the </w:t>
      </w:r>
      <w:r w:rsidRPr="00274B1E">
        <w:rPr>
          <w:rFonts w:ascii="Arial" w:hAnsi="Arial" w:cs="Arial"/>
        </w:rPr>
        <w:t xml:space="preserve">more detailed and focused is the approach taken by the RTO. </w:t>
      </w:r>
    </w:p>
    <w:p w14:paraId="6C2DC6BC" w14:textId="77777777" w:rsidR="006327EF" w:rsidRPr="00274B1E" w:rsidRDefault="006327EF" w:rsidP="006327EF">
      <w:pPr>
        <w:rPr>
          <w:rFonts w:ascii="Arial" w:hAnsi="Arial" w:cs="Arial"/>
        </w:rPr>
      </w:pPr>
      <w:r w:rsidRPr="00274B1E">
        <w:rPr>
          <w:rFonts w:ascii="Arial" w:hAnsi="Arial" w:cs="Arial"/>
        </w:rPr>
        <w:t xml:space="preserve">Apart from coordination and administration costs on RTOs, it can strongly affect the educational delivery approach they adopt. Rather than considering a more innovative curriculum that could pick up multiple potential performance elements and be a better (more effective) learning journey for the student, it can be safer to teach and assess directly a specific aspect (e.g. of knowledge evidence using a specific quiz). </w:t>
      </w:r>
      <w:r w:rsidRPr="00274B1E">
        <w:rPr>
          <w:rFonts w:ascii="Arial" w:hAnsi="Arial" w:cs="Arial"/>
        </w:rPr>
        <w:lastRenderedPageBreak/>
        <w:t xml:space="preserve">Complying with the exact specification in the unit of competency becomes the aim, rather than building learning. </w:t>
      </w:r>
    </w:p>
    <w:p w14:paraId="332DF88F" w14:textId="77777777" w:rsidR="006327EF" w:rsidRPr="00274B1E" w:rsidRDefault="006327EF" w:rsidP="006327EF">
      <w:pPr>
        <w:rPr>
          <w:rFonts w:ascii="Arial" w:hAnsi="Arial" w:cs="Arial"/>
        </w:rPr>
      </w:pPr>
      <w:r w:rsidRPr="00274B1E">
        <w:rPr>
          <w:rFonts w:ascii="Arial" w:hAnsi="Arial" w:cs="Arial"/>
        </w:rPr>
        <w:t xml:space="preserve">In some qualifications and units, assurance of the ability of a student to perform competently taking account of safety and working upon expensive equipment for example is paramount. The purpose-based approach to qualification design allows for these circumstances to remain being addressed within qualifications, however, for </w:t>
      </w:r>
      <w:r>
        <w:rPr>
          <w:rFonts w:ascii="Arial" w:hAnsi="Arial" w:cs="Arial"/>
        </w:rPr>
        <w:t xml:space="preserve">other circumstances </w:t>
      </w:r>
      <w:r w:rsidRPr="00274B1E">
        <w:rPr>
          <w:rFonts w:ascii="Arial" w:hAnsi="Arial" w:cs="Arial"/>
        </w:rPr>
        <w:t xml:space="preserve">more facilitative and open approach to assessment </w:t>
      </w:r>
      <w:r>
        <w:rPr>
          <w:rFonts w:ascii="Arial" w:hAnsi="Arial" w:cs="Arial"/>
        </w:rPr>
        <w:t xml:space="preserve">should </w:t>
      </w:r>
      <w:r w:rsidRPr="00274B1E">
        <w:rPr>
          <w:rFonts w:ascii="Arial" w:hAnsi="Arial" w:cs="Arial"/>
        </w:rPr>
        <w:t xml:space="preserve">be encouraged. </w:t>
      </w:r>
    </w:p>
    <w:p w14:paraId="05A54CE9" w14:textId="77777777" w:rsidR="006327EF" w:rsidRPr="00274B1E" w:rsidRDefault="006327EF" w:rsidP="006327EF">
      <w:pPr>
        <w:rPr>
          <w:rFonts w:ascii="Arial" w:hAnsi="Arial" w:cs="Arial"/>
        </w:rPr>
      </w:pPr>
      <w:r w:rsidRPr="00274B1E">
        <w:rPr>
          <w:rFonts w:ascii="Arial" w:hAnsi="Arial" w:cs="Arial"/>
        </w:rPr>
        <w:t>The ASK approach available to developers encourages this more nuanced approach to assessment, and one that creates scope for RTOs to meet local circumstances.</w:t>
      </w:r>
    </w:p>
    <w:p w14:paraId="31843AA5" w14:textId="77777777" w:rsidR="006327EF" w:rsidRPr="00274B1E" w:rsidRDefault="006327EF" w:rsidP="006327EF">
      <w:pPr>
        <w:rPr>
          <w:rFonts w:ascii="Arial" w:hAnsi="Arial" w:cs="Arial"/>
        </w:rPr>
      </w:pPr>
      <w:r w:rsidRPr="00274B1E">
        <w:rPr>
          <w:rFonts w:ascii="Arial" w:hAnsi="Arial" w:cs="Arial"/>
        </w:rPr>
        <w:t xml:space="preserve">The specification within endorsed elements of qualifications extends to facilities and equipment. This creates complexity and the regular turn-over of </w:t>
      </w:r>
      <w:r>
        <w:rPr>
          <w:rFonts w:ascii="Arial" w:hAnsi="Arial" w:cs="Arial"/>
        </w:rPr>
        <w:t xml:space="preserve">units and </w:t>
      </w:r>
      <w:r w:rsidRPr="00274B1E">
        <w:rPr>
          <w:rFonts w:ascii="Arial" w:hAnsi="Arial" w:cs="Arial"/>
        </w:rPr>
        <w:t xml:space="preserve">qualifications. These forms of requirements on delivery </w:t>
      </w:r>
      <w:r>
        <w:rPr>
          <w:rFonts w:ascii="Arial" w:hAnsi="Arial" w:cs="Arial"/>
        </w:rPr>
        <w:t xml:space="preserve">are still critical to effective vocational learning but should be </w:t>
      </w:r>
      <w:r w:rsidRPr="00274B1E">
        <w:rPr>
          <w:rFonts w:ascii="Arial" w:hAnsi="Arial" w:cs="Arial"/>
        </w:rPr>
        <w:t xml:space="preserve">separated from the </w:t>
      </w:r>
      <w:r>
        <w:rPr>
          <w:rFonts w:ascii="Arial" w:hAnsi="Arial" w:cs="Arial"/>
        </w:rPr>
        <w:t xml:space="preserve">formal elements of </w:t>
      </w:r>
      <w:r w:rsidRPr="00274B1E">
        <w:rPr>
          <w:rFonts w:ascii="Arial" w:hAnsi="Arial" w:cs="Arial"/>
        </w:rPr>
        <w:t xml:space="preserve">qualification as it clouds the </w:t>
      </w:r>
      <w:r>
        <w:rPr>
          <w:rFonts w:ascii="Arial" w:hAnsi="Arial" w:cs="Arial"/>
        </w:rPr>
        <w:t xml:space="preserve">teaching and learning </w:t>
      </w:r>
      <w:r w:rsidRPr="00274B1E">
        <w:rPr>
          <w:rFonts w:ascii="Arial" w:hAnsi="Arial" w:cs="Arial"/>
        </w:rPr>
        <w:t xml:space="preserve">guidance to RTOs. </w:t>
      </w:r>
    </w:p>
    <w:p w14:paraId="38CAA807" w14:textId="77777777" w:rsidR="006327EF" w:rsidRPr="00274B1E" w:rsidRDefault="006327EF" w:rsidP="006327EF">
      <w:pPr>
        <w:rPr>
          <w:rFonts w:ascii="Arial" w:hAnsi="Arial" w:cs="Arial"/>
        </w:rPr>
      </w:pPr>
      <w:r w:rsidRPr="00274B1E">
        <w:rPr>
          <w:rFonts w:ascii="Arial" w:hAnsi="Arial" w:cs="Arial"/>
        </w:rPr>
        <w:t xml:space="preserve">When VET qualification developers specify requirements to deliver VET qualifications, these requirements must be more clearly identified through an RTO scope document within the Implementation Guidance, rather than included as equipment lists, tools, materials, products, or techniques within Assessment </w:t>
      </w:r>
      <w:r>
        <w:rPr>
          <w:rFonts w:ascii="Arial" w:hAnsi="Arial" w:cs="Arial"/>
        </w:rPr>
        <w:t>Requirements</w:t>
      </w:r>
      <w:r w:rsidRPr="00274B1E">
        <w:rPr>
          <w:rFonts w:ascii="Arial" w:hAnsi="Arial" w:cs="Arial"/>
        </w:rPr>
        <w:t xml:space="preserve"> of Units of Competency:</w:t>
      </w:r>
    </w:p>
    <w:p w14:paraId="519CF773" w14:textId="77777777" w:rsidR="006327EF" w:rsidRDefault="006327EF" w:rsidP="006327EF">
      <w:pPr>
        <w:rPr>
          <w:rFonts w:ascii="Arial" w:hAnsi="Arial" w:cs="Arial"/>
        </w:rPr>
      </w:pPr>
      <w:r w:rsidRPr="00274B1E">
        <w:rPr>
          <w:rFonts w:ascii="Arial" w:hAnsi="Arial" w:cs="Arial"/>
        </w:rPr>
        <w:t xml:space="preserve">This RTO scope information should contain information about facilities, equipment, and information on the requirements for satisfying clause </w:t>
      </w:r>
      <w:r>
        <w:rPr>
          <w:rFonts w:ascii="Arial" w:hAnsi="Arial" w:cs="Arial"/>
        </w:rPr>
        <w:t>1.8</w:t>
      </w:r>
      <w:r w:rsidRPr="00274B1E">
        <w:rPr>
          <w:rFonts w:ascii="Arial" w:hAnsi="Arial" w:cs="Arial"/>
        </w:rPr>
        <w:t xml:space="preserve"> of the </w:t>
      </w:r>
      <w:r>
        <w:rPr>
          <w:rFonts w:ascii="Arial" w:hAnsi="Arial" w:cs="Arial"/>
        </w:rPr>
        <w:t xml:space="preserve">revised </w:t>
      </w:r>
      <w:r w:rsidRPr="00274B1E">
        <w:rPr>
          <w:rFonts w:ascii="Arial" w:hAnsi="Arial" w:cs="Arial"/>
        </w:rPr>
        <w:t>Standards for Registered Training Organisations</w:t>
      </w:r>
      <w:r>
        <w:rPr>
          <w:rFonts w:ascii="Arial" w:hAnsi="Arial" w:cs="Arial"/>
        </w:rPr>
        <w:t>.</w:t>
      </w:r>
    </w:p>
    <w:p w14:paraId="0DCDC7A1" w14:textId="77777777" w:rsidR="006327EF" w:rsidRPr="00274B1E" w:rsidRDefault="006327EF" w:rsidP="006327EF">
      <w:pPr>
        <w:rPr>
          <w:rFonts w:ascii="Arial" w:hAnsi="Arial" w:cs="Arial"/>
        </w:rPr>
      </w:pPr>
      <w:r w:rsidRPr="00274B1E">
        <w:rPr>
          <w:rFonts w:ascii="Arial" w:hAnsi="Arial" w:cs="Arial"/>
        </w:rPr>
        <w:t>This should include requirements at a qualification level, and also identify those units of competency with specific requirements to satisfy regulatory or workplace safety requirements warranting addition detail (for example linked to high-risk licensing with additional mandated assessor and assessment instrument requirements).</w:t>
      </w:r>
    </w:p>
    <w:p w14:paraId="2A701E97" w14:textId="77777777" w:rsidR="006327EF" w:rsidRDefault="006327EF" w:rsidP="006327EF">
      <w:pPr>
        <w:rPr>
          <w:rFonts w:ascii="Arial" w:hAnsi="Arial" w:cs="Arial"/>
        </w:rPr>
      </w:pPr>
      <w:r w:rsidRPr="00274B1E">
        <w:rPr>
          <w:rFonts w:ascii="Arial" w:hAnsi="Arial" w:cs="Arial"/>
        </w:rPr>
        <w:t>Failure to remove over-prescription within VET qualifications risks compliance overpowering quality teaching and learning and negating the intent of quality reforms in the sector</w:t>
      </w:r>
      <w:r>
        <w:rPr>
          <w:rFonts w:ascii="Arial" w:hAnsi="Arial" w:cs="Arial"/>
        </w:rPr>
        <w:t xml:space="preserve"> through the new RTO Standards</w:t>
      </w:r>
      <w:r w:rsidRPr="00274B1E">
        <w:rPr>
          <w:rFonts w:ascii="Arial" w:hAnsi="Arial" w:cs="Arial"/>
        </w:rPr>
        <w:t>.</w:t>
      </w:r>
    </w:p>
    <w:p w14:paraId="2A525C0D" w14:textId="77777777" w:rsidR="006327EF" w:rsidRPr="00274B1E" w:rsidRDefault="006327EF" w:rsidP="006327EF">
      <w:pPr>
        <w:rPr>
          <w:rFonts w:ascii="Arial" w:hAnsi="Arial" w:cs="Arial"/>
        </w:rPr>
      </w:pPr>
    </w:p>
    <w:tbl>
      <w:tblPr>
        <w:tblStyle w:val="TableGrid"/>
        <w:tblW w:w="0" w:type="auto"/>
        <w:tblLook w:val="04A0" w:firstRow="1" w:lastRow="0" w:firstColumn="1" w:lastColumn="0" w:noHBand="0" w:noVBand="1"/>
      </w:tblPr>
      <w:tblGrid>
        <w:gridCol w:w="9016"/>
      </w:tblGrid>
      <w:tr w:rsidR="006327EF" w:rsidRPr="004802C6" w14:paraId="56C8B524" w14:textId="77777777" w:rsidTr="00683B4B">
        <w:tc>
          <w:tcPr>
            <w:tcW w:w="9016" w:type="dxa"/>
            <w:shd w:val="clear" w:color="auto" w:fill="F2F2F2" w:themeFill="background1" w:themeFillShade="F2"/>
          </w:tcPr>
          <w:p w14:paraId="34A2265B" w14:textId="77777777" w:rsidR="006327EF" w:rsidRPr="004802C6" w:rsidRDefault="006327EF" w:rsidP="00683B4B">
            <w:pPr>
              <w:spacing w:before="120" w:after="120"/>
              <w:rPr>
                <w:rFonts w:ascii="Arial" w:hAnsi="Arial" w:cs="Arial"/>
                <w:b/>
              </w:rPr>
            </w:pPr>
            <w:r w:rsidRPr="004802C6">
              <w:rPr>
                <w:rFonts w:ascii="Arial" w:hAnsi="Arial" w:cs="Arial"/>
                <w:b/>
              </w:rPr>
              <w:t xml:space="preserve">Recommendations: </w:t>
            </w:r>
          </w:p>
          <w:p w14:paraId="4BA63D69" w14:textId="77777777" w:rsidR="006327EF" w:rsidRPr="004802C6" w:rsidRDefault="006327EF" w:rsidP="00683B4B">
            <w:pPr>
              <w:spacing w:after="120"/>
              <w:rPr>
                <w:rFonts w:ascii="Arial" w:hAnsi="Arial" w:cs="Arial"/>
                <w:bCs/>
              </w:rPr>
            </w:pPr>
            <w:r w:rsidRPr="004802C6">
              <w:rPr>
                <w:rFonts w:ascii="Arial" w:hAnsi="Arial" w:cs="Arial"/>
                <w:bCs/>
              </w:rPr>
              <w:t>That the Skills and Workforce Ministerial Council:</w:t>
            </w:r>
          </w:p>
          <w:p w14:paraId="438EC281" w14:textId="77777777" w:rsidR="006327EF" w:rsidRPr="004802C6" w:rsidRDefault="006327EF" w:rsidP="00683B4B">
            <w:pPr>
              <w:pStyle w:val="ListParagraph"/>
              <w:numPr>
                <w:ilvl w:val="0"/>
                <w:numId w:val="43"/>
              </w:numPr>
              <w:spacing w:after="120" w:line="259" w:lineRule="auto"/>
              <w:ind w:left="596" w:hanging="567"/>
              <w:contextualSpacing w:val="0"/>
              <w:rPr>
                <w:rFonts w:ascii="Arial" w:hAnsi="Arial" w:cs="Arial"/>
                <w:b/>
              </w:rPr>
            </w:pPr>
            <w:r w:rsidRPr="004802C6">
              <w:rPr>
                <w:rFonts w:ascii="Arial" w:hAnsi="Arial" w:cs="Arial"/>
                <w:b/>
              </w:rPr>
              <w:t>Agree</w:t>
            </w:r>
            <w:r w:rsidRPr="004802C6">
              <w:rPr>
                <w:rFonts w:ascii="Arial" w:hAnsi="Arial" w:cs="Arial"/>
              </w:rPr>
              <w:t xml:space="preserve"> to enhance clarity on RTO delivery requirements, ensuring they are explicitly outlined in RTO scope documents contained in Implementation Guidance, rather than within the assessment conditions of individual units. This will help streamline the regulatory process and reduce ambiguity for training providers.</w:t>
            </w:r>
          </w:p>
        </w:tc>
      </w:tr>
    </w:tbl>
    <w:p w14:paraId="6CD9FD98" w14:textId="77777777" w:rsidR="006327EF" w:rsidRPr="000265A8" w:rsidRDefault="006327EF" w:rsidP="006327EF">
      <w:pPr>
        <w:pStyle w:val="Heading2"/>
      </w:pPr>
      <w:bookmarkStart w:id="324" w:name="_Toc183643616"/>
      <w:bookmarkStart w:id="325" w:name="_Toc181036216"/>
      <w:r w:rsidRPr="000265A8">
        <w:lastRenderedPageBreak/>
        <w:t>Data and Insights</w:t>
      </w:r>
      <w:bookmarkEnd w:id="324"/>
    </w:p>
    <w:p w14:paraId="01E2900E" w14:textId="77777777" w:rsidR="006327EF" w:rsidRPr="004C0FE7" w:rsidRDefault="006327EF" w:rsidP="006327EF">
      <w:pPr>
        <w:rPr>
          <w:rFonts w:ascii="Arial" w:hAnsi="Arial" w:cs="Arial"/>
        </w:rPr>
      </w:pPr>
      <w:r w:rsidRPr="004C0FE7">
        <w:rPr>
          <w:rFonts w:ascii="Arial" w:hAnsi="Arial" w:cs="Arial"/>
        </w:rPr>
        <w:t xml:space="preserve">The role of data in shaping decisions on qualification purposes and then monitoring their effectiveness cannot be understated. Developments in linking data and many data products in the field offer key insights to guide qualification development. </w:t>
      </w:r>
    </w:p>
    <w:p w14:paraId="6BBD28D9" w14:textId="77777777" w:rsidR="006327EF" w:rsidRPr="004C0FE7" w:rsidRDefault="006327EF" w:rsidP="006327EF">
      <w:pPr>
        <w:rPr>
          <w:rFonts w:ascii="Arial" w:hAnsi="Arial" w:cs="Arial"/>
        </w:rPr>
      </w:pPr>
      <w:r w:rsidRPr="004C0FE7">
        <w:rPr>
          <w:rFonts w:ascii="Arial" w:hAnsi="Arial" w:cs="Arial"/>
        </w:rPr>
        <w:t>Jobs and Skills Councils (JSCs) are already integrating data with industry insights in planning qualification renewal. Their strategic workforce planning</w:t>
      </w:r>
      <w:r>
        <w:rPr>
          <w:rFonts w:ascii="Arial" w:hAnsi="Arial" w:cs="Arial"/>
        </w:rPr>
        <w:t>,</w:t>
      </w:r>
      <w:r w:rsidRPr="004C0FE7">
        <w:rPr>
          <w:rFonts w:ascii="Arial" w:hAnsi="Arial" w:cs="Arial"/>
        </w:rPr>
        <w:t xml:space="preserve"> accompanied with a nuanced understanding of the skills and knowledge essential for emerging job roles</w:t>
      </w:r>
      <w:r>
        <w:rPr>
          <w:rFonts w:ascii="Arial" w:hAnsi="Arial" w:cs="Arial"/>
        </w:rPr>
        <w:t>,</w:t>
      </w:r>
      <w:r w:rsidRPr="004C0FE7">
        <w:rPr>
          <w:rFonts w:ascii="Arial" w:hAnsi="Arial" w:cs="Arial"/>
        </w:rPr>
        <w:t xml:space="preserve"> creates a new base for moving to purpose-driven qualifications. The partnerships between JSCs and Jobs</w:t>
      </w:r>
      <w:r>
        <w:rPr>
          <w:rFonts w:ascii="Arial" w:hAnsi="Arial" w:cs="Arial"/>
        </w:rPr>
        <w:t xml:space="preserve"> </w:t>
      </w:r>
      <w:r w:rsidRPr="004C0FE7">
        <w:rPr>
          <w:rFonts w:ascii="Arial" w:hAnsi="Arial" w:cs="Arial"/>
        </w:rPr>
        <w:t>and Skills Australia enriches this process and can support collaboration across JSCs in mapping similarity of skills across occupations.</w:t>
      </w:r>
    </w:p>
    <w:p w14:paraId="52D4FCC7" w14:textId="77777777" w:rsidR="006327EF" w:rsidRPr="004C0FE7" w:rsidRDefault="006327EF" w:rsidP="006327EF">
      <w:pPr>
        <w:rPr>
          <w:rFonts w:ascii="Arial" w:hAnsi="Arial" w:cs="Arial"/>
          <w:b/>
          <w:bCs/>
        </w:rPr>
      </w:pPr>
      <w:r w:rsidRPr="004C0FE7">
        <w:rPr>
          <w:rFonts w:ascii="Arial" w:hAnsi="Arial" w:cs="Arial"/>
        </w:rPr>
        <w:t>This data-driven approach supports the development of demand profiles for qualifications, setting minimum demand thresholds that signal the need for new qualification development. Through these steps, the qualification design process will better reflect industry needs and commonalities in skills, with VET contributing to a more agile workforce.</w:t>
      </w:r>
    </w:p>
    <w:p w14:paraId="4FF23715" w14:textId="77777777" w:rsidR="006327EF" w:rsidRPr="006B7671" w:rsidRDefault="006327EF" w:rsidP="006327EF">
      <w:pPr>
        <w:pStyle w:val="Heading2"/>
        <w:rPr>
          <w:b/>
        </w:rPr>
      </w:pPr>
      <w:bookmarkStart w:id="326" w:name="_Toc183643617"/>
      <w:r w:rsidRPr="005E5D71">
        <w:t>Funding</w:t>
      </w:r>
      <w:bookmarkEnd w:id="325"/>
      <w:bookmarkEnd w:id="326"/>
    </w:p>
    <w:p w14:paraId="1A3803D6" w14:textId="77777777" w:rsidR="006327EF" w:rsidRPr="004C0FE7" w:rsidRDefault="006327EF" w:rsidP="006327EF">
      <w:pPr>
        <w:rPr>
          <w:rFonts w:ascii="Arial" w:hAnsi="Arial" w:cs="Arial"/>
        </w:rPr>
      </w:pPr>
      <w:r w:rsidRPr="004C0FE7">
        <w:rPr>
          <w:rFonts w:ascii="Arial" w:hAnsi="Arial" w:cs="Arial"/>
        </w:rPr>
        <w:t xml:space="preserve">Funding mechanisms will also need to adapt to support the new qualification models, recognising that governments, employers, and individuals all play a critical role as purchasers of VET outputs. </w:t>
      </w:r>
    </w:p>
    <w:p w14:paraId="71F7EF19" w14:textId="77777777" w:rsidR="006327EF" w:rsidRDefault="006327EF" w:rsidP="006327EF">
      <w:pPr>
        <w:rPr>
          <w:rFonts w:ascii="Arial" w:hAnsi="Arial" w:cs="Arial"/>
        </w:rPr>
      </w:pPr>
      <w:r w:rsidRPr="004C0FE7">
        <w:rPr>
          <w:rFonts w:ascii="Arial" w:hAnsi="Arial" w:cs="Arial"/>
        </w:rPr>
        <w:t xml:space="preserve">The </w:t>
      </w:r>
      <w:r>
        <w:rPr>
          <w:rFonts w:ascii="Arial" w:hAnsi="Arial" w:cs="Arial"/>
        </w:rPr>
        <w:t>QRDG</w:t>
      </w:r>
      <w:r w:rsidRPr="004C0FE7">
        <w:rPr>
          <w:rFonts w:ascii="Arial" w:hAnsi="Arial" w:cs="Arial"/>
        </w:rPr>
        <w:t xml:space="preserve"> acknowledges the extent of disruption to funding arrangements, systems, accountabilities and reporting. The recommended advisory group should start considering implications of changes to qualifications, noting that there is sufficient lead-time before major adjustments in these areas are required.</w:t>
      </w:r>
    </w:p>
    <w:p w14:paraId="4F9C816D" w14:textId="77777777" w:rsidR="006327EF" w:rsidRPr="004C0FE7" w:rsidRDefault="006327EF" w:rsidP="006327EF">
      <w:pPr>
        <w:rPr>
          <w:rFonts w:ascii="Arial" w:hAnsi="Arial" w:cs="Arial"/>
        </w:rPr>
      </w:pPr>
      <w:r>
        <w:rPr>
          <w:rFonts w:ascii="Arial" w:hAnsi="Arial" w:cs="Arial"/>
        </w:rPr>
        <w:t>A key consideration in whether a qualification should be developed is the prospect of its delivery. Better signals of demand for delivery need to be developed.  Analysis of current activity is a good starting point and funding bodies, principally states and territories, can play a key role in giving guidance on likelihood of delivery. Support is needed to enable JSCs to provide advice on delivery prospects and therefore the need for the qualification to be developed.</w:t>
      </w:r>
    </w:p>
    <w:p w14:paraId="421E0971" w14:textId="77777777" w:rsidR="006327EF" w:rsidRPr="000265A8" w:rsidRDefault="006327EF" w:rsidP="006327EF">
      <w:pPr>
        <w:pStyle w:val="Heading2"/>
      </w:pPr>
      <w:bookmarkStart w:id="327" w:name="_Toc181036219"/>
      <w:bookmarkStart w:id="328" w:name="_Toc183643618"/>
      <w:r w:rsidRPr="000265A8">
        <w:t>Skills Taxonomy</w:t>
      </w:r>
      <w:bookmarkEnd w:id="327"/>
      <w:bookmarkEnd w:id="328"/>
    </w:p>
    <w:p w14:paraId="155CFB89" w14:textId="77777777" w:rsidR="006327EF" w:rsidRPr="004C0FE7" w:rsidRDefault="006327EF" w:rsidP="006327EF">
      <w:pPr>
        <w:rPr>
          <w:rFonts w:ascii="Arial" w:hAnsi="Arial" w:cs="Arial"/>
        </w:rPr>
      </w:pPr>
      <w:r w:rsidRPr="004C0FE7">
        <w:rPr>
          <w:rFonts w:ascii="Arial" w:hAnsi="Arial" w:cs="Arial"/>
        </w:rPr>
        <w:t>A well-defined skills taxonomy can support the development of qualifications, particularly in identifying transferable and common skills. An agreed national taxonomy would also enable greater consistency in how skills are described and recognised across industries.</w:t>
      </w:r>
    </w:p>
    <w:p w14:paraId="2B2A7530" w14:textId="77777777" w:rsidR="006327EF" w:rsidRPr="004C0FE7" w:rsidRDefault="006327EF" w:rsidP="006327EF">
      <w:pPr>
        <w:rPr>
          <w:rFonts w:ascii="Arial" w:hAnsi="Arial" w:cs="Arial"/>
        </w:rPr>
      </w:pPr>
      <w:r w:rsidRPr="004C0FE7">
        <w:rPr>
          <w:rFonts w:ascii="Arial" w:hAnsi="Arial" w:cs="Arial"/>
        </w:rPr>
        <w:t>New qualifications can pick up the agreed skills and develop knowledge and assessment guidance to support delivery and assessment.</w:t>
      </w:r>
    </w:p>
    <w:p w14:paraId="16DE71AE" w14:textId="77777777" w:rsidR="006327EF" w:rsidRPr="004C0FE7" w:rsidRDefault="006327EF" w:rsidP="006327EF">
      <w:pPr>
        <w:spacing w:after="120" w:line="279" w:lineRule="auto"/>
        <w:rPr>
          <w:rFonts w:ascii="Arial" w:hAnsi="Arial" w:cs="Arial"/>
          <w:b/>
        </w:rPr>
      </w:pPr>
      <w:r w:rsidRPr="004C0FE7">
        <w:rPr>
          <w:rFonts w:ascii="Arial" w:hAnsi="Arial" w:cs="Arial"/>
        </w:rPr>
        <w:lastRenderedPageBreak/>
        <w:t xml:space="preserve">Strong alignment needs to be made between the recommendations from this report and the work underway by </w:t>
      </w:r>
      <w:r>
        <w:rPr>
          <w:rFonts w:ascii="Arial" w:hAnsi="Arial" w:cs="Arial"/>
        </w:rPr>
        <w:t>Jobs and Skills Australia</w:t>
      </w:r>
      <w:r w:rsidRPr="004C0FE7">
        <w:rPr>
          <w:rFonts w:ascii="Arial" w:hAnsi="Arial" w:cs="Arial"/>
        </w:rPr>
        <w:t xml:space="preserve"> on a National Skills Taxonomy. The taxonomy should focus on core skills, adaptable across multiple roles and industries, ensuring learners develop capabilities that are not limited to specific job tasks but are useful in a variety of professional contexts</w:t>
      </w:r>
      <w:r>
        <w:rPr>
          <w:rFonts w:ascii="Arial" w:hAnsi="Arial" w:cs="Arial"/>
        </w:rPr>
        <w:t>.</w:t>
      </w:r>
      <w:r w:rsidRPr="004C0FE7">
        <w:rPr>
          <w:rFonts w:ascii="Arial" w:hAnsi="Arial" w:cs="Arial"/>
          <w:b/>
        </w:rPr>
        <w:t xml:space="preserve"> </w:t>
      </w:r>
    </w:p>
    <w:p w14:paraId="6EBBDF5F" w14:textId="77777777" w:rsidR="006327EF" w:rsidRDefault="006327EF" w:rsidP="006327EF">
      <w:pPr>
        <w:rPr>
          <w:rFonts w:cs="Calibri"/>
          <w:b/>
        </w:rPr>
      </w:pPr>
    </w:p>
    <w:p w14:paraId="3875446F" w14:textId="77777777" w:rsidR="006327EF" w:rsidRDefault="006327EF" w:rsidP="006327EF">
      <w:pPr>
        <w:rPr>
          <w:rFonts w:cs="Calibri"/>
          <w:b/>
        </w:rPr>
      </w:pPr>
      <w:r>
        <w:rPr>
          <w:rFonts w:cs="Calibri"/>
          <w:b/>
        </w:rPr>
        <w:br w:type="page"/>
      </w:r>
    </w:p>
    <w:p w14:paraId="05CF3929" w14:textId="77777777" w:rsidR="006327EF" w:rsidRPr="004C0FE7" w:rsidRDefault="006327EF" w:rsidP="006327EF">
      <w:pPr>
        <w:pStyle w:val="Heading1"/>
        <w:rPr>
          <w:rFonts w:ascii="Roboto Slab" w:hAnsi="Roboto Slab" w:cs="Roboto Slab"/>
        </w:rPr>
      </w:pPr>
      <w:bookmarkStart w:id="329" w:name="_Toc181036221"/>
      <w:bookmarkStart w:id="330" w:name="_Toc183643619"/>
      <w:r w:rsidRPr="004C0FE7">
        <w:rPr>
          <w:rFonts w:ascii="Roboto Slab" w:hAnsi="Roboto Slab" w:cs="Roboto Slab"/>
        </w:rPr>
        <w:lastRenderedPageBreak/>
        <w:t>5.</w:t>
      </w:r>
      <w:bookmarkEnd w:id="329"/>
      <w:r w:rsidRPr="004C0FE7">
        <w:rPr>
          <w:rFonts w:ascii="Roboto Slab" w:hAnsi="Roboto Slab" w:cs="Roboto Slab"/>
        </w:rPr>
        <w:t xml:space="preserve"> Building Capability and Capacity Across the VET System</w:t>
      </w:r>
      <w:bookmarkEnd w:id="330"/>
    </w:p>
    <w:tbl>
      <w:tblPr>
        <w:tblStyle w:val="TableGrid"/>
        <w:tblW w:w="0" w:type="auto"/>
        <w:shd w:val="clear" w:color="auto" w:fill="D9D9D9" w:themeFill="background1" w:themeFillShade="D9"/>
        <w:tblLook w:val="04A0" w:firstRow="1" w:lastRow="0" w:firstColumn="1" w:lastColumn="0" w:noHBand="0" w:noVBand="1"/>
      </w:tblPr>
      <w:tblGrid>
        <w:gridCol w:w="9016"/>
      </w:tblGrid>
      <w:tr w:rsidR="006327EF" w14:paraId="6E87797B" w14:textId="77777777" w:rsidTr="00683B4B">
        <w:tc>
          <w:tcPr>
            <w:tcW w:w="9016" w:type="dxa"/>
            <w:shd w:val="clear" w:color="auto" w:fill="F2F2F2" w:themeFill="background1" w:themeFillShade="F2"/>
          </w:tcPr>
          <w:p w14:paraId="79D07D68" w14:textId="77777777" w:rsidR="006327EF" w:rsidRDefault="006327EF" w:rsidP="00683B4B">
            <w:pPr>
              <w:pStyle w:val="Heading2"/>
            </w:pPr>
            <w:bookmarkStart w:id="331" w:name="_Toc182346467"/>
            <w:bookmarkStart w:id="332" w:name="_Toc182346586"/>
            <w:bookmarkStart w:id="333" w:name="_Toc182409967"/>
            <w:bookmarkStart w:id="334" w:name="_Toc183213161"/>
            <w:bookmarkStart w:id="335" w:name="_Toc183213307"/>
            <w:bookmarkStart w:id="336" w:name="_Toc183643620"/>
            <w:r>
              <w:t>Key Points</w:t>
            </w:r>
            <w:bookmarkEnd w:id="331"/>
            <w:bookmarkEnd w:id="332"/>
            <w:bookmarkEnd w:id="333"/>
            <w:bookmarkEnd w:id="334"/>
            <w:bookmarkEnd w:id="335"/>
            <w:bookmarkEnd w:id="336"/>
          </w:p>
          <w:p w14:paraId="4E6802BB" w14:textId="77777777" w:rsidR="006327EF" w:rsidRPr="0095740A" w:rsidRDefault="006327EF" w:rsidP="00683B4B">
            <w:pPr>
              <w:numPr>
                <w:ilvl w:val="0"/>
                <w:numId w:val="149"/>
              </w:numPr>
              <w:spacing w:before="160" w:after="160"/>
              <w:ind w:left="714" w:hanging="357"/>
              <w:rPr>
                <w:rFonts w:ascii="Arial" w:hAnsi="Arial" w:cs="Arial"/>
              </w:rPr>
            </w:pPr>
            <w:r w:rsidRPr="0095740A">
              <w:rPr>
                <w:rFonts w:ascii="Arial" w:hAnsi="Arial" w:cs="Arial"/>
                <w:b/>
                <w:bCs/>
              </w:rPr>
              <w:t>Stakeholder Engagement by JSCs</w:t>
            </w:r>
            <w:r w:rsidRPr="0095740A">
              <w:rPr>
                <w:rFonts w:ascii="Arial" w:hAnsi="Arial" w:cs="Arial"/>
              </w:rPr>
              <w:t xml:space="preserve">: Jobs and Skills Councils (JSCs) </w:t>
            </w:r>
            <w:r>
              <w:rPr>
                <w:rFonts w:ascii="Arial" w:hAnsi="Arial" w:cs="Arial"/>
              </w:rPr>
              <w:t xml:space="preserve">need to </w:t>
            </w:r>
            <w:r w:rsidRPr="0095740A">
              <w:rPr>
                <w:rFonts w:ascii="Arial" w:hAnsi="Arial" w:cs="Arial"/>
              </w:rPr>
              <w:t>engage extensively with educators, students, and other stakeholders to shape inclusive, future-focused qualifications. This will require professional development to accommodate diverse perspectives and adapt to new qualification models.</w:t>
            </w:r>
          </w:p>
          <w:p w14:paraId="073D94D5" w14:textId="77777777" w:rsidR="006327EF" w:rsidRPr="0095740A" w:rsidRDefault="006327EF" w:rsidP="00683B4B">
            <w:pPr>
              <w:numPr>
                <w:ilvl w:val="0"/>
                <w:numId w:val="149"/>
              </w:numPr>
              <w:spacing w:after="160"/>
              <w:ind w:left="714" w:hanging="357"/>
              <w:rPr>
                <w:rFonts w:ascii="Arial" w:hAnsi="Arial" w:cs="Arial"/>
              </w:rPr>
            </w:pPr>
            <w:r w:rsidRPr="0095740A">
              <w:rPr>
                <w:rFonts w:ascii="Arial" w:hAnsi="Arial" w:cs="Arial"/>
                <w:b/>
                <w:bCs/>
              </w:rPr>
              <w:t>Adaptation to New Qualification Models</w:t>
            </w:r>
            <w:r w:rsidRPr="0095740A">
              <w:rPr>
                <w:rFonts w:ascii="Arial" w:hAnsi="Arial" w:cs="Arial"/>
              </w:rPr>
              <w:t>: VET teachers need to transition from task-specific teaching to delivering qualifications aligned with broader, industry-wide skills. This shift will involve updating course content and teaching methods to prepare students for multiple roles and industries.</w:t>
            </w:r>
          </w:p>
          <w:p w14:paraId="60835B23" w14:textId="77777777" w:rsidR="006327EF" w:rsidRPr="0095740A" w:rsidRDefault="006327EF" w:rsidP="00683B4B">
            <w:pPr>
              <w:numPr>
                <w:ilvl w:val="0"/>
                <w:numId w:val="149"/>
              </w:numPr>
              <w:spacing w:after="160"/>
              <w:ind w:left="714" w:hanging="357"/>
              <w:rPr>
                <w:rFonts w:ascii="Arial" w:hAnsi="Arial" w:cs="Arial"/>
              </w:rPr>
            </w:pPr>
            <w:r w:rsidRPr="0095740A">
              <w:rPr>
                <w:rFonts w:ascii="Arial" w:hAnsi="Arial" w:cs="Arial"/>
                <w:b/>
                <w:bCs/>
              </w:rPr>
              <w:t>Strengthening JSC and Developer Workforce</w:t>
            </w:r>
            <w:r w:rsidRPr="0095740A">
              <w:rPr>
                <w:rFonts w:ascii="Arial" w:hAnsi="Arial" w:cs="Arial"/>
              </w:rPr>
              <w:t xml:space="preserve">: Expanding and upskilling the </w:t>
            </w:r>
            <w:r>
              <w:rPr>
                <w:rFonts w:ascii="Arial" w:hAnsi="Arial" w:cs="Arial"/>
              </w:rPr>
              <w:t xml:space="preserve">qualification </w:t>
            </w:r>
            <w:r w:rsidRPr="0095740A">
              <w:rPr>
                <w:rFonts w:ascii="Arial" w:hAnsi="Arial" w:cs="Arial"/>
              </w:rPr>
              <w:t xml:space="preserve">developer workforce within JSCs is essential for creating adaptive qualifications. Professional development in flexible design will align qualifications </w:t>
            </w:r>
            <w:r>
              <w:rPr>
                <w:rFonts w:ascii="Arial" w:hAnsi="Arial" w:cs="Arial"/>
              </w:rPr>
              <w:t>to purpose and principles, as part of improving the stock of VET qualifications</w:t>
            </w:r>
            <w:r w:rsidRPr="0095740A">
              <w:rPr>
                <w:rFonts w:ascii="Arial" w:hAnsi="Arial" w:cs="Arial"/>
              </w:rPr>
              <w:t>.</w:t>
            </w:r>
          </w:p>
          <w:p w14:paraId="2A4C2A8D" w14:textId="77777777" w:rsidR="006327EF" w:rsidRPr="0095740A" w:rsidRDefault="006327EF" w:rsidP="00683B4B">
            <w:pPr>
              <w:numPr>
                <w:ilvl w:val="0"/>
                <w:numId w:val="149"/>
              </w:numPr>
              <w:spacing w:after="160"/>
              <w:ind w:left="714" w:hanging="357"/>
              <w:rPr>
                <w:rFonts w:ascii="Arial" w:hAnsi="Arial" w:cs="Arial"/>
              </w:rPr>
            </w:pPr>
            <w:r w:rsidRPr="0095740A">
              <w:rPr>
                <w:rFonts w:ascii="Arial" w:hAnsi="Arial" w:cs="Arial"/>
                <w:b/>
                <w:bCs/>
              </w:rPr>
              <w:t xml:space="preserve">Role of </w:t>
            </w:r>
            <w:r w:rsidRPr="0095740A" w:rsidDel="0039127F">
              <w:rPr>
                <w:rFonts w:ascii="Arial" w:hAnsi="Arial" w:cs="Arial"/>
                <w:b/>
                <w:bCs/>
              </w:rPr>
              <w:t xml:space="preserve">Oversight </w:t>
            </w:r>
            <w:r w:rsidRPr="0095740A">
              <w:rPr>
                <w:rFonts w:ascii="Arial" w:hAnsi="Arial" w:cs="Arial"/>
                <w:b/>
                <w:bCs/>
              </w:rPr>
              <w:t>group</w:t>
            </w:r>
            <w:r w:rsidRPr="0095740A">
              <w:rPr>
                <w:rFonts w:ascii="Arial" w:hAnsi="Arial" w:cs="Arial"/>
              </w:rPr>
              <w:t xml:space="preserve">: The </w:t>
            </w:r>
            <w:r w:rsidRPr="0095740A" w:rsidDel="0039127F">
              <w:rPr>
                <w:rFonts w:ascii="Arial" w:hAnsi="Arial" w:cs="Arial"/>
              </w:rPr>
              <w:t xml:space="preserve">oversight </w:t>
            </w:r>
            <w:r w:rsidRPr="0095740A">
              <w:rPr>
                <w:rFonts w:ascii="Arial" w:hAnsi="Arial" w:cs="Arial"/>
              </w:rPr>
              <w:t>group will support capacity building by promoting best practices, building networks, and fostering collaboration within the VET sector, ensuring alignment with reform objectives.</w:t>
            </w:r>
          </w:p>
          <w:p w14:paraId="47093F16" w14:textId="77777777" w:rsidR="006327EF" w:rsidRPr="00554989" w:rsidRDefault="006327EF" w:rsidP="00683B4B">
            <w:pPr>
              <w:numPr>
                <w:ilvl w:val="0"/>
                <w:numId w:val="149"/>
              </w:numPr>
              <w:spacing w:after="160"/>
              <w:ind w:left="714" w:hanging="357"/>
              <w:rPr>
                <w:rFonts w:cs="Calibri"/>
              </w:rPr>
            </w:pPr>
            <w:r w:rsidRPr="0095740A">
              <w:rPr>
                <w:rFonts w:ascii="Arial" w:hAnsi="Arial" w:cs="Arial"/>
                <w:b/>
                <w:bCs/>
              </w:rPr>
              <w:t>Enhancing RTO Workforce Capability</w:t>
            </w:r>
            <w:r w:rsidRPr="0095740A">
              <w:rPr>
                <w:rFonts w:ascii="Arial" w:hAnsi="Arial" w:cs="Arial"/>
              </w:rPr>
              <w:t xml:space="preserve">: The capacity of RTOs to deliver new qualification models </w:t>
            </w:r>
            <w:r>
              <w:rPr>
                <w:rFonts w:ascii="Arial" w:hAnsi="Arial" w:cs="Arial"/>
              </w:rPr>
              <w:t>is likely to involve new professional development and may need renewal of VET workforce qualifications.</w:t>
            </w:r>
          </w:p>
          <w:p w14:paraId="48C5FCFE" w14:textId="77777777" w:rsidR="006327EF" w:rsidRDefault="006327EF" w:rsidP="00683B4B">
            <w:pPr>
              <w:spacing w:after="160"/>
              <w:rPr>
                <w:rFonts w:cs="Calibri"/>
              </w:rPr>
            </w:pPr>
          </w:p>
        </w:tc>
      </w:tr>
    </w:tbl>
    <w:p w14:paraId="5E4C6263" w14:textId="77777777" w:rsidR="006327EF" w:rsidRPr="00D6424D" w:rsidRDefault="006327EF" w:rsidP="006327EF">
      <w:pPr>
        <w:spacing w:before="240"/>
        <w:rPr>
          <w:rFonts w:ascii="Arial" w:hAnsi="Arial" w:cs="Arial"/>
        </w:rPr>
      </w:pPr>
      <w:r w:rsidRPr="00D6424D">
        <w:rPr>
          <w:rFonts w:ascii="Arial" w:hAnsi="Arial" w:cs="Arial"/>
        </w:rPr>
        <w:t>Achieving meaningful reform will require strengthening the overall capability and capacity of the VET system. This includes supporting the JSCs in their critical role of shaping qualifications and ensuring that the broader workforce—including the education workforce—has the skills and resources to deliver on reform ambitions.</w:t>
      </w:r>
    </w:p>
    <w:p w14:paraId="33674FCD" w14:textId="77777777" w:rsidR="006327EF" w:rsidRPr="00D6424D" w:rsidRDefault="006327EF" w:rsidP="006327EF">
      <w:pPr>
        <w:rPr>
          <w:rFonts w:ascii="Arial" w:hAnsi="Arial" w:cs="Arial"/>
        </w:rPr>
      </w:pPr>
      <w:r w:rsidRPr="00D6424D">
        <w:rPr>
          <w:rFonts w:ascii="Arial" w:hAnsi="Arial" w:cs="Arial"/>
        </w:rPr>
        <w:t>The contracted expectations on JSCs, as qualification developers, require extensive engagement across all stakeholders of the system in reviewing and developing qualifications, including taking on broad educator and student views. The capacity to accommodate those views and to build inclusive units</w:t>
      </w:r>
      <w:r>
        <w:rPr>
          <w:rFonts w:ascii="Arial" w:hAnsi="Arial" w:cs="Arial"/>
        </w:rPr>
        <w:t>,</w:t>
      </w:r>
      <w:r w:rsidRPr="00D6424D">
        <w:rPr>
          <w:rFonts w:ascii="Arial" w:hAnsi="Arial" w:cs="Arial"/>
        </w:rPr>
        <w:t xml:space="preserve"> especially in new qualification models</w:t>
      </w:r>
      <w:r>
        <w:rPr>
          <w:rFonts w:ascii="Arial" w:hAnsi="Arial" w:cs="Arial"/>
        </w:rPr>
        <w:t>,</w:t>
      </w:r>
      <w:r w:rsidRPr="00D6424D">
        <w:rPr>
          <w:rFonts w:ascii="Arial" w:hAnsi="Arial" w:cs="Arial"/>
        </w:rPr>
        <w:t xml:space="preserve"> will need new guidance and professional development across the sector.</w:t>
      </w:r>
    </w:p>
    <w:p w14:paraId="1D6D2B2A" w14:textId="77777777" w:rsidR="006327EF" w:rsidRPr="00D6424D" w:rsidRDefault="006327EF" w:rsidP="006327EF">
      <w:pPr>
        <w:rPr>
          <w:rFonts w:ascii="Arial" w:hAnsi="Arial" w:cs="Arial"/>
        </w:rPr>
      </w:pPr>
      <w:r w:rsidRPr="00D6424D">
        <w:rPr>
          <w:rFonts w:ascii="Arial" w:hAnsi="Arial" w:cs="Arial"/>
        </w:rPr>
        <w:t xml:space="preserve">While many VET teachers already engage in excellent practices around flexible learning and adaptability, the reform introduces new qualification structures, an emphasis on broader knowledge, skills, and use of the Application of Skill and Knowledge </w:t>
      </w:r>
      <w:r>
        <w:rPr>
          <w:rFonts w:ascii="Arial" w:hAnsi="Arial" w:cs="Arial"/>
        </w:rPr>
        <w:t xml:space="preserve">principles. This creates a new </w:t>
      </w:r>
      <w:r w:rsidRPr="00D6424D">
        <w:rPr>
          <w:rFonts w:ascii="Arial" w:hAnsi="Arial" w:cs="Arial"/>
        </w:rPr>
        <w:t xml:space="preserve">authorising environment for teaching, </w:t>
      </w:r>
      <w:r w:rsidRPr="00D6424D">
        <w:rPr>
          <w:rFonts w:ascii="Arial" w:hAnsi="Arial" w:cs="Arial"/>
        </w:rPr>
        <w:lastRenderedPageBreak/>
        <w:t>learning and course development</w:t>
      </w:r>
      <w:r>
        <w:rPr>
          <w:rFonts w:ascii="Arial" w:hAnsi="Arial" w:cs="Arial"/>
        </w:rPr>
        <w:t xml:space="preserve"> which will require a structured education and change program.</w:t>
      </w:r>
    </w:p>
    <w:p w14:paraId="001DACE0" w14:textId="77777777" w:rsidR="006327EF" w:rsidRPr="00651B93" w:rsidRDefault="006327EF" w:rsidP="006327EF">
      <w:pPr>
        <w:pStyle w:val="Heading2"/>
      </w:pPr>
      <w:bookmarkStart w:id="337" w:name="_Toc182346590"/>
      <w:bookmarkStart w:id="338" w:name="_Toc183643621"/>
      <w:r w:rsidRPr="00651B93">
        <w:t>Strengthening the Jobs and Skills Councils (JSCs) and Developer Workforce</w:t>
      </w:r>
      <w:bookmarkEnd w:id="337"/>
      <w:bookmarkEnd w:id="338"/>
    </w:p>
    <w:p w14:paraId="0D7DACD9" w14:textId="77777777" w:rsidR="006327EF" w:rsidRPr="00D6424D" w:rsidRDefault="006327EF" w:rsidP="006327EF">
      <w:pPr>
        <w:rPr>
          <w:rFonts w:ascii="Arial" w:hAnsi="Arial" w:cs="Arial"/>
        </w:rPr>
      </w:pPr>
      <w:r w:rsidRPr="00D6424D">
        <w:rPr>
          <w:rFonts w:ascii="Arial" w:hAnsi="Arial" w:cs="Arial"/>
        </w:rPr>
        <w:t xml:space="preserve">The JSCs are instrumental in understanding the knowledge and skills needs of the industries they work with. New models of qualifications represent a new way for developing qualifications based on new </w:t>
      </w:r>
      <w:r>
        <w:rPr>
          <w:rFonts w:ascii="Arial" w:hAnsi="Arial" w:cs="Arial"/>
        </w:rPr>
        <w:t>expectations on</w:t>
      </w:r>
      <w:r w:rsidRPr="00D6424D">
        <w:rPr>
          <w:rFonts w:ascii="Arial" w:hAnsi="Arial" w:cs="Arial"/>
        </w:rPr>
        <w:t xml:space="preserve"> formulating knowledge and skills that supports quality applied learning.</w:t>
      </w:r>
    </w:p>
    <w:p w14:paraId="295CBF66" w14:textId="77777777" w:rsidR="006327EF" w:rsidRPr="00D6424D" w:rsidRDefault="006327EF" w:rsidP="006327EF">
      <w:pPr>
        <w:rPr>
          <w:rFonts w:ascii="Arial" w:hAnsi="Arial" w:cs="Arial"/>
        </w:rPr>
      </w:pPr>
      <w:r>
        <w:rPr>
          <w:rFonts w:ascii="Arial" w:hAnsi="Arial" w:cs="Arial"/>
        </w:rPr>
        <w:t>JSCs</w:t>
      </w:r>
      <w:r w:rsidRPr="00D6424D">
        <w:rPr>
          <w:rFonts w:ascii="Arial" w:hAnsi="Arial" w:cs="Arial"/>
        </w:rPr>
        <w:t>, although still in their establishment phase</w:t>
      </w:r>
      <w:r>
        <w:rPr>
          <w:rFonts w:ascii="Arial" w:hAnsi="Arial" w:cs="Arial"/>
        </w:rPr>
        <w:t>,</w:t>
      </w:r>
      <w:r w:rsidRPr="00D6424D">
        <w:rPr>
          <w:rFonts w:ascii="Arial" w:hAnsi="Arial" w:cs="Arial"/>
        </w:rPr>
        <w:t xml:space="preserve"> have been open and enthusiastic </w:t>
      </w:r>
      <w:r>
        <w:rPr>
          <w:rFonts w:ascii="Arial" w:hAnsi="Arial" w:cs="Arial"/>
        </w:rPr>
        <w:t>in</w:t>
      </w:r>
      <w:r w:rsidRPr="00D6424D">
        <w:rPr>
          <w:rFonts w:ascii="Arial" w:hAnsi="Arial" w:cs="Arial"/>
        </w:rPr>
        <w:t xml:space="preserve"> exploring new models for qualifications. At the same time, the extent of new approaches and the need for cross-collaboration dictates that well developed professional development will be required </w:t>
      </w:r>
      <w:r>
        <w:rPr>
          <w:rFonts w:ascii="Arial" w:hAnsi="Arial" w:cs="Arial"/>
        </w:rPr>
        <w:t>for the</w:t>
      </w:r>
      <w:r w:rsidRPr="00D6424D">
        <w:rPr>
          <w:rFonts w:ascii="Arial" w:hAnsi="Arial" w:cs="Arial"/>
        </w:rPr>
        <w:t xml:space="preserve"> qualification development workforce. </w:t>
      </w:r>
    </w:p>
    <w:p w14:paraId="66278799" w14:textId="77777777" w:rsidR="006327EF" w:rsidRPr="00D6424D" w:rsidRDefault="006327EF" w:rsidP="006327EF">
      <w:pPr>
        <w:rPr>
          <w:rFonts w:ascii="Arial" w:hAnsi="Arial" w:cs="Arial"/>
        </w:rPr>
      </w:pPr>
      <w:r w:rsidRPr="00D6424D">
        <w:rPr>
          <w:rFonts w:ascii="Arial" w:hAnsi="Arial" w:cs="Arial"/>
        </w:rPr>
        <w:t>A targeted professional development program is required. Apart from the technical aspects of new forms of qualifications, guidance and support for how developers work with educators and each other for cross-industry units and qualifications is pivotal to support the outcomes expected from qualification reform.</w:t>
      </w:r>
    </w:p>
    <w:p w14:paraId="1589D8F1" w14:textId="77777777" w:rsidR="006327EF" w:rsidRPr="00D6424D" w:rsidRDefault="006327EF" w:rsidP="006327EF">
      <w:pPr>
        <w:rPr>
          <w:rFonts w:ascii="Arial" w:hAnsi="Arial" w:cs="Arial"/>
        </w:rPr>
      </w:pPr>
      <w:r w:rsidRPr="00D6424D">
        <w:rPr>
          <w:rFonts w:ascii="Arial" w:hAnsi="Arial" w:cs="Arial"/>
        </w:rPr>
        <w:t xml:space="preserve">The proposed </w:t>
      </w:r>
      <w:r w:rsidRPr="00D6424D" w:rsidDel="0039127F">
        <w:rPr>
          <w:rFonts w:ascii="Arial" w:hAnsi="Arial" w:cs="Arial"/>
        </w:rPr>
        <w:t xml:space="preserve">oversight </w:t>
      </w:r>
      <w:r w:rsidRPr="00D6424D">
        <w:rPr>
          <w:rFonts w:ascii="Arial" w:hAnsi="Arial" w:cs="Arial"/>
        </w:rPr>
        <w:t xml:space="preserve">group should consider the scope and process of this capability building, especially working with JSCs and others to assess the need, methods and promoting these new approaches. The extent current systems of professional development, such as communities of practice or </w:t>
      </w:r>
      <w:r>
        <w:rPr>
          <w:rFonts w:ascii="Arial" w:hAnsi="Arial" w:cs="Arial"/>
        </w:rPr>
        <w:t xml:space="preserve">the </w:t>
      </w:r>
      <w:r w:rsidRPr="00D6424D">
        <w:rPr>
          <w:rFonts w:ascii="Arial" w:hAnsi="Arial" w:cs="Arial"/>
        </w:rPr>
        <w:t xml:space="preserve">proposed </w:t>
      </w:r>
      <w:r>
        <w:rPr>
          <w:rFonts w:ascii="Arial" w:hAnsi="Arial" w:cs="Arial"/>
        </w:rPr>
        <w:t xml:space="preserve">National </w:t>
      </w:r>
      <w:r w:rsidRPr="00D6424D">
        <w:rPr>
          <w:rFonts w:ascii="Arial" w:hAnsi="Arial" w:cs="Arial"/>
        </w:rPr>
        <w:t>TAFE Network</w:t>
      </w:r>
      <w:r>
        <w:rPr>
          <w:rFonts w:ascii="Arial" w:hAnsi="Arial" w:cs="Arial"/>
        </w:rPr>
        <w:t xml:space="preserve"> (as outlined in the National Skills Agreement)</w:t>
      </w:r>
      <w:r w:rsidRPr="00D6424D">
        <w:rPr>
          <w:rFonts w:ascii="Arial" w:hAnsi="Arial" w:cs="Arial"/>
        </w:rPr>
        <w:t xml:space="preserve">, can be enhanced should also factor into planning. </w:t>
      </w:r>
    </w:p>
    <w:p w14:paraId="64545FA7" w14:textId="77777777" w:rsidR="006327EF" w:rsidRPr="0006461A" w:rsidRDefault="006327EF" w:rsidP="006327EF">
      <w:pPr>
        <w:pStyle w:val="Heading2"/>
      </w:pPr>
      <w:bookmarkStart w:id="339" w:name="_Toc182409969"/>
      <w:bookmarkStart w:id="340" w:name="_Toc183213163"/>
      <w:bookmarkStart w:id="341" w:name="_Toc183643622"/>
      <w:r w:rsidRPr="0006461A">
        <w:t>Emphasis on Knowledge and Adaptability</w:t>
      </w:r>
      <w:bookmarkEnd w:id="339"/>
      <w:bookmarkEnd w:id="340"/>
      <w:bookmarkEnd w:id="341"/>
    </w:p>
    <w:p w14:paraId="13E67C29" w14:textId="77777777" w:rsidR="006327EF" w:rsidRDefault="006327EF" w:rsidP="006327EF">
      <w:pPr>
        <w:rPr>
          <w:rFonts w:ascii="Arial" w:hAnsi="Arial" w:cs="Arial"/>
        </w:rPr>
      </w:pPr>
      <w:r w:rsidRPr="00D6424D">
        <w:rPr>
          <w:rFonts w:ascii="Arial" w:hAnsi="Arial" w:cs="Arial"/>
        </w:rPr>
        <w:t>The shift towards ASK principles for qualification development and delivery highlights the need for all VET teachers to integrate knowledge-based learning alongside the practical skills expected from VET. Teachers who already emphasise digital literacy and employability skills will find this transition familiar, but the broader application of these skills will require rethinking curriculum design to ensure it meets the new standards. Adapting materials and teaching methods to reflect these broader capabilities will be essential for all educators.</w:t>
      </w:r>
    </w:p>
    <w:p w14:paraId="0C35F95B" w14:textId="77777777" w:rsidR="006327EF" w:rsidRDefault="006327EF" w:rsidP="006327EF">
      <w:pPr>
        <w:rPr>
          <w:rFonts w:ascii="Arial" w:hAnsi="Arial" w:cs="Arial"/>
        </w:rPr>
      </w:pPr>
    </w:p>
    <w:p w14:paraId="0DABBDFA" w14:textId="77777777" w:rsidR="006327EF" w:rsidRDefault="006327EF" w:rsidP="006327EF">
      <w:pPr>
        <w:rPr>
          <w:rFonts w:ascii="Arial" w:hAnsi="Arial" w:cs="Arial"/>
        </w:rPr>
      </w:pPr>
    </w:p>
    <w:p w14:paraId="10A3CFDA" w14:textId="77777777" w:rsidR="006327EF" w:rsidRPr="00D6424D" w:rsidRDefault="006327EF" w:rsidP="006327EF">
      <w:pPr>
        <w:rPr>
          <w:rFonts w:ascii="Arial" w:hAnsi="Arial" w:cs="Arial"/>
        </w:rPr>
      </w:pPr>
    </w:p>
    <w:p w14:paraId="7769A23A" w14:textId="77777777" w:rsidR="006327EF" w:rsidRPr="00651B93" w:rsidRDefault="006327EF" w:rsidP="006327EF">
      <w:pPr>
        <w:pStyle w:val="Heading2"/>
      </w:pPr>
      <w:bookmarkStart w:id="342" w:name="_Toc182346591"/>
      <w:bookmarkStart w:id="343" w:name="_Toc183643623"/>
      <w:r w:rsidRPr="00651B93">
        <w:lastRenderedPageBreak/>
        <w:t>Building the Registered Training Organisation (RTO) Workforce</w:t>
      </w:r>
      <w:bookmarkEnd w:id="342"/>
      <w:bookmarkEnd w:id="343"/>
    </w:p>
    <w:p w14:paraId="2A818894" w14:textId="77777777" w:rsidR="006327EF" w:rsidRPr="00D6424D" w:rsidRDefault="006327EF" w:rsidP="006327EF">
      <w:pPr>
        <w:rPr>
          <w:rFonts w:ascii="Arial" w:hAnsi="Arial" w:cs="Arial"/>
        </w:rPr>
      </w:pPr>
      <w:r w:rsidRPr="00D6424D">
        <w:rPr>
          <w:rFonts w:ascii="Arial" w:hAnsi="Arial" w:cs="Arial"/>
        </w:rPr>
        <w:t>The capability of the Registered Training Organisation (RTO) workforce is equally critical to the success of new qualifications</w:t>
      </w:r>
      <w:r w:rsidRPr="00D6424D" w:rsidDel="00272AE7">
        <w:rPr>
          <w:rFonts w:ascii="Arial" w:hAnsi="Arial" w:cs="Arial"/>
        </w:rPr>
        <w:t>.</w:t>
      </w:r>
    </w:p>
    <w:p w14:paraId="466152D5" w14:textId="77777777" w:rsidR="006327EF" w:rsidRDefault="006327EF" w:rsidP="006327EF">
      <w:pPr>
        <w:rPr>
          <w:rFonts w:ascii="Arial" w:hAnsi="Arial" w:cs="Arial"/>
        </w:rPr>
      </w:pPr>
      <w:r w:rsidRPr="00D6424D">
        <w:rPr>
          <w:rFonts w:ascii="Arial" w:hAnsi="Arial" w:cs="Arial"/>
        </w:rPr>
        <w:t xml:space="preserve">According to the VET Workforce Blueprint the VET sector faces challenges in ensuring its workforce is adequately skilled to meet the demands of a changing vocational education and training environment. The blueprint highlights the sector is dealing with an ageing workforce, making it imperative to attract new talent and invest in upskilling existing staff. </w:t>
      </w:r>
    </w:p>
    <w:p w14:paraId="1EB390A5" w14:textId="77777777" w:rsidR="006327EF" w:rsidRPr="00D6424D" w:rsidRDefault="006327EF" w:rsidP="006327EF">
      <w:pPr>
        <w:rPr>
          <w:rFonts w:ascii="Arial" w:hAnsi="Arial" w:cs="Arial"/>
        </w:rPr>
      </w:pPr>
      <w:r w:rsidRPr="00D6424D">
        <w:rPr>
          <w:rFonts w:ascii="Arial" w:hAnsi="Arial" w:cs="Arial"/>
        </w:rPr>
        <w:t>New approaches to qualifications, especially those delivering broader industry outcomes, or cross sectoral skills and innovation vocational learning models, provide avenues for new ways of responding to teacher shortages. Cross-cutting capabilities</w:t>
      </w:r>
      <w:r>
        <w:rPr>
          <w:rFonts w:ascii="Arial" w:hAnsi="Arial" w:cs="Arial"/>
        </w:rPr>
        <w:t>,</w:t>
      </w:r>
      <w:r w:rsidRPr="00D6424D">
        <w:rPr>
          <w:rFonts w:ascii="Arial" w:hAnsi="Arial" w:cs="Arial"/>
        </w:rPr>
        <w:t xml:space="preserve"> such as supporting digital skills, building course design flexibility and new approaches to delivery</w:t>
      </w:r>
      <w:r>
        <w:rPr>
          <w:rFonts w:ascii="Arial" w:hAnsi="Arial" w:cs="Arial"/>
        </w:rPr>
        <w:t>,</w:t>
      </w:r>
      <w:r w:rsidRPr="00D6424D">
        <w:rPr>
          <w:rFonts w:ascii="Arial" w:hAnsi="Arial" w:cs="Arial"/>
        </w:rPr>
        <w:t xml:space="preserve"> can be accommodated when over-prescription is removed.</w:t>
      </w:r>
    </w:p>
    <w:p w14:paraId="69C0C68E" w14:textId="77777777" w:rsidR="006327EF" w:rsidRPr="00D6424D" w:rsidRDefault="006327EF" w:rsidP="006327EF">
      <w:pPr>
        <w:rPr>
          <w:rFonts w:ascii="Arial" w:hAnsi="Arial" w:cs="Arial"/>
        </w:rPr>
      </w:pPr>
      <w:r>
        <w:rPr>
          <w:rFonts w:ascii="Arial" w:hAnsi="Arial" w:cs="Arial"/>
        </w:rPr>
        <w:t>A</w:t>
      </w:r>
      <w:r w:rsidRPr="00D6424D">
        <w:rPr>
          <w:rFonts w:ascii="Arial" w:hAnsi="Arial" w:cs="Arial"/>
        </w:rPr>
        <w:t xml:space="preserve"> comprehensive workforce development strategy will be required at some point. This can be focused at a state and territory level, or through existing communities of practice, but will require strong input and guidance once new models of qualifications are closer to settling.</w:t>
      </w:r>
    </w:p>
    <w:p w14:paraId="238E33C4" w14:textId="77777777" w:rsidR="006327EF" w:rsidRPr="000265A8" w:rsidRDefault="006327EF" w:rsidP="006327EF">
      <w:pPr>
        <w:rPr>
          <w:rFonts w:cs="Calibri"/>
        </w:rPr>
      </w:pPr>
    </w:p>
    <w:p w14:paraId="2164BB8C" w14:textId="77777777" w:rsidR="006327EF" w:rsidRDefault="006327EF" w:rsidP="006327EF">
      <w:r>
        <w:br w:type="page"/>
      </w:r>
    </w:p>
    <w:p w14:paraId="307BBF6E" w14:textId="77777777" w:rsidR="006327EF" w:rsidRPr="0067122D" w:rsidRDefault="006327EF" w:rsidP="006327EF">
      <w:pPr>
        <w:pStyle w:val="Heading1"/>
        <w:rPr>
          <w:rFonts w:ascii="Roboto Slab" w:hAnsi="Roboto Slab" w:cs="Roboto Slab"/>
        </w:rPr>
      </w:pPr>
      <w:bookmarkStart w:id="344" w:name="_Toc183643624"/>
      <w:r w:rsidRPr="0067122D">
        <w:rPr>
          <w:rFonts w:ascii="Roboto Slab" w:hAnsi="Roboto Slab" w:cs="Roboto Slab"/>
        </w:rPr>
        <w:lastRenderedPageBreak/>
        <w:t>6. A structured program of change is needed</w:t>
      </w:r>
      <w:bookmarkEnd w:id="344"/>
    </w:p>
    <w:tbl>
      <w:tblPr>
        <w:tblStyle w:val="TableGrid"/>
        <w:tblW w:w="0" w:type="auto"/>
        <w:shd w:val="clear" w:color="auto" w:fill="D9D9D9" w:themeFill="background1" w:themeFillShade="D9"/>
        <w:tblLook w:val="04A0" w:firstRow="1" w:lastRow="0" w:firstColumn="1" w:lastColumn="0" w:noHBand="0" w:noVBand="1"/>
      </w:tblPr>
      <w:tblGrid>
        <w:gridCol w:w="9016"/>
      </w:tblGrid>
      <w:tr w:rsidR="006327EF" w14:paraId="4E8E2680" w14:textId="77777777" w:rsidTr="00683B4B">
        <w:tc>
          <w:tcPr>
            <w:tcW w:w="9016" w:type="dxa"/>
            <w:shd w:val="clear" w:color="auto" w:fill="F2F2F2" w:themeFill="background1" w:themeFillShade="F2"/>
          </w:tcPr>
          <w:p w14:paraId="166BA313" w14:textId="77777777" w:rsidR="006327EF" w:rsidRPr="007E2C40" w:rsidRDefault="006327EF" w:rsidP="00683B4B">
            <w:pPr>
              <w:pStyle w:val="Heading2"/>
            </w:pPr>
            <w:bookmarkStart w:id="345" w:name="_Toc182346593"/>
            <w:bookmarkStart w:id="346" w:name="_Toc182409972"/>
            <w:bookmarkStart w:id="347" w:name="_Toc183213312"/>
            <w:bookmarkStart w:id="348" w:name="_Toc183643625"/>
            <w:r w:rsidRPr="007E2C40">
              <w:t>Key Points</w:t>
            </w:r>
            <w:bookmarkEnd w:id="345"/>
            <w:bookmarkEnd w:id="346"/>
            <w:bookmarkEnd w:id="347"/>
            <w:bookmarkEnd w:id="348"/>
          </w:p>
          <w:p w14:paraId="3A5BC7A6" w14:textId="77777777" w:rsidR="006327EF" w:rsidRPr="00510390" w:rsidRDefault="006327EF" w:rsidP="00683B4B">
            <w:pPr>
              <w:numPr>
                <w:ilvl w:val="0"/>
                <w:numId w:val="149"/>
              </w:numPr>
              <w:spacing w:after="160"/>
              <w:ind w:left="714" w:hanging="357"/>
              <w:rPr>
                <w:rFonts w:ascii="Arial" w:hAnsi="Arial" w:cs="Arial"/>
              </w:rPr>
            </w:pPr>
            <w:r w:rsidRPr="00510390">
              <w:rPr>
                <w:rFonts w:ascii="Arial" w:hAnsi="Arial" w:cs="Arial"/>
                <w:b/>
                <w:bCs/>
              </w:rPr>
              <w:t xml:space="preserve">Government as stewards and priority setters: </w:t>
            </w:r>
            <w:r w:rsidRPr="00510390">
              <w:rPr>
                <w:rFonts w:ascii="Arial" w:hAnsi="Arial" w:cs="Arial"/>
              </w:rPr>
              <w:t xml:space="preserve">Australian and state and territory governments are stewards of the VET system and the qualifications reform. </w:t>
            </w:r>
          </w:p>
          <w:p w14:paraId="6E070A89" w14:textId="77777777" w:rsidR="006327EF" w:rsidRPr="00510390" w:rsidRDefault="006327EF" w:rsidP="00683B4B">
            <w:pPr>
              <w:numPr>
                <w:ilvl w:val="0"/>
                <w:numId w:val="149"/>
              </w:numPr>
              <w:spacing w:after="160"/>
              <w:ind w:left="714" w:hanging="357"/>
              <w:rPr>
                <w:rFonts w:ascii="Arial" w:hAnsi="Arial" w:cs="Arial"/>
              </w:rPr>
            </w:pPr>
            <w:r w:rsidRPr="00510390">
              <w:rPr>
                <w:rFonts w:ascii="Arial" w:hAnsi="Arial" w:cs="Arial"/>
                <w:b/>
                <w:bCs/>
              </w:rPr>
              <w:t>Priorities for implementation:</w:t>
            </w:r>
            <w:r w:rsidRPr="00510390">
              <w:rPr>
                <w:rFonts w:ascii="Arial" w:hAnsi="Arial" w:cs="Arial"/>
              </w:rPr>
              <w:t xml:space="preserve"> The National Skills Agreement outlines the direction agreed by governments and should inform qualification reforms. Certificate IIs should be considered </w:t>
            </w:r>
            <w:r>
              <w:rPr>
                <w:rFonts w:ascii="Arial" w:hAnsi="Arial" w:cs="Arial"/>
              </w:rPr>
              <w:t>as early candidates for reform</w:t>
            </w:r>
            <w:r w:rsidRPr="00510390">
              <w:rPr>
                <w:rFonts w:ascii="Arial" w:hAnsi="Arial" w:cs="Arial"/>
              </w:rPr>
              <w:t xml:space="preserve">. </w:t>
            </w:r>
          </w:p>
          <w:p w14:paraId="1F2C24CE" w14:textId="77777777" w:rsidR="006327EF" w:rsidRPr="00510390" w:rsidRDefault="006327EF" w:rsidP="00683B4B">
            <w:pPr>
              <w:numPr>
                <w:ilvl w:val="0"/>
                <w:numId w:val="149"/>
              </w:numPr>
              <w:spacing w:after="160"/>
              <w:ind w:left="714" w:hanging="357"/>
              <w:rPr>
                <w:rFonts w:ascii="Arial" w:hAnsi="Arial" w:cs="Arial"/>
              </w:rPr>
            </w:pPr>
            <w:r w:rsidRPr="00510390">
              <w:rPr>
                <w:rFonts w:ascii="Arial" w:hAnsi="Arial" w:cs="Arial"/>
                <w:b/>
                <w:bCs/>
              </w:rPr>
              <w:t>Clear Tripartite Governance</w:t>
            </w:r>
            <w:r w:rsidRPr="00510390">
              <w:rPr>
                <w:rFonts w:ascii="Arial" w:hAnsi="Arial" w:cs="Arial"/>
              </w:rPr>
              <w:t xml:space="preserve">: JSCs are well placed to </w:t>
            </w:r>
            <w:r>
              <w:rPr>
                <w:rFonts w:ascii="Arial" w:hAnsi="Arial" w:cs="Arial"/>
              </w:rPr>
              <w:t>make</w:t>
            </w:r>
            <w:r w:rsidRPr="00510390">
              <w:rPr>
                <w:rFonts w:ascii="Arial" w:hAnsi="Arial" w:cs="Arial"/>
              </w:rPr>
              <w:t xml:space="preserve"> qualification design</w:t>
            </w:r>
            <w:r>
              <w:rPr>
                <w:rFonts w:ascii="Arial" w:hAnsi="Arial" w:cs="Arial"/>
              </w:rPr>
              <w:t xml:space="preserve"> recommendations</w:t>
            </w:r>
            <w:r w:rsidRPr="00510390">
              <w:rPr>
                <w:rFonts w:ascii="Arial" w:hAnsi="Arial" w:cs="Arial"/>
              </w:rPr>
              <w:t xml:space="preserve">, and a tripartite </w:t>
            </w:r>
            <w:r w:rsidRPr="00510390" w:rsidDel="0039127F">
              <w:rPr>
                <w:rFonts w:ascii="Arial" w:hAnsi="Arial" w:cs="Arial"/>
              </w:rPr>
              <w:t xml:space="preserve">oversight </w:t>
            </w:r>
            <w:r w:rsidRPr="00510390">
              <w:rPr>
                <w:rFonts w:ascii="Arial" w:hAnsi="Arial" w:cs="Arial"/>
              </w:rPr>
              <w:t>group comprising employers, unions, and government is essential to guide and monitor reform</w:t>
            </w:r>
            <w:r>
              <w:rPr>
                <w:rFonts w:ascii="Arial" w:hAnsi="Arial" w:cs="Arial"/>
              </w:rPr>
              <w:t>.</w:t>
            </w:r>
          </w:p>
          <w:p w14:paraId="7B8CB033" w14:textId="77777777" w:rsidR="006327EF" w:rsidRPr="00510390" w:rsidRDefault="006327EF" w:rsidP="00683B4B">
            <w:pPr>
              <w:numPr>
                <w:ilvl w:val="0"/>
                <w:numId w:val="149"/>
              </w:numPr>
              <w:spacing w:after="160"/>
              <w:ind w:left="714" w:hanging="357"/>
              <w:rPr>
                <w:rFonts w:ascii="Arial" w:hAnsi="Arial" w:cs="Arial"/>
              </w:rPr>
            </w:pPr>
            <w:r>
              <w:rPr>
                <w:rFonts w:ascii="Arial" w:hAnsi="Arial" w:cs="Arial"/>
                <w:b/>
                <w:bCs/>
              </w:rPr>
              <w:t xml:space="preserve">Monitoring and </w:t>
            </w:r>
            <w:r w:rsidRPr="00510390">
              <w:rPr>
                <w:rFonts w:ascii="Arial" w:hAnsi="Arial" w:cs="Arial"/>
                <w:b/>
                <w:bCs/>
              </w:rPr>
              <w:t>Adjustment</w:t>
            </w:r>
            <w:r w:rsidRPr="00510390">
              <w:rPr>
                <w:rFonts w:ascii="Arial" w:hAnsi="Arial" w:cs="Arial"/>
              </w:rPr>
              <w:t xml:space="preserve">: Regular reporting on reform progress, demonstration projects, and the effectiveness of new qualification models will inform adjustments and ensure the reform </w:t>
            </w:r>
            <w:r>
              <w:rPr>
                <w:rFonts w:ascii="Arial" w:hAnsi="Arial" w:cs="Arial"/>
              </w:rPr>
              <w:t>objectives are being met</w:t>
            </w:r>
            <w:r w:rsidRPr="00510390">
              <w:rPr>
                <w:rFonts w:ascii="Arial" w:hAnsi="Arial" w:cs="Arial"/>
              </w:rPr>
              <w:t>.</w:t>
            </w:r>
          </w:p>
          <w:p w14:paraId="5F508BA9" w14:textId="77777777" w:rsidR="006327EF" w:rsidRPr="00510390" w:rsidRDefault="006327EF" w:rsidP="00683B4B">
            <w:pPr>
              <w:numPr>
                <w:ilvl w:val="0"/>
                <w:numId w:val="149"/>
              </w:numPr>
              <w:spacing w:after="160"/>
              <w:ind w:left="714" w:hanging="357"/>
              <w:rPr>
                <w:rFonts w:ascii="Arial" w:hAnsi="Arial" w:cs="Arial"/>
              </w:rPr>
            </w:pPr>
            <w:r w:rsidRPr="00510390">
              <w:rPr>
                <w:rFonts w:ascii="Arial" w:hAnsi="Arial" w:cs="Arial"/>
                <w:b/>
                <w:bCs/>
              </w:rPr>
              <w:t>Performance Indicators</w:t>
            </w:r>
            <w:r w:rsidRPr="00510390">
              <w:rPr>
                <w:rFonts w:ascii="Arial" w:hAnsi="Arial" w:cs="Arial"/>
              </w:rPr>
              <w:t xml:space="preserve">: Key indicators, such as graduate career success, enrolment trends, and VET’s reputation, </w:t>
            </w:r>
            <w:r>
              <w:rPr>
                <w:rFonts w:ascii="Arial" w:hAnsi="Arial" w:cs="Arial"/>
              </w:rPr>
              <w:t xml:space="preserve">are recommended for </w:t>
            </w:r>
            <w:r w:rsidRPr="00510390">
              <w:rPr>
                <w:rFonts w:ascii="Arial" w:hAnsi="Arial" w:cs="Arial"/>
              </w:rPr>
              <w:t>track</w:t>
            </w:r>
            <w:r>
              <w:rPr>
                <w:rFonts w:ascii="Arial" w:hAnsi="Arial" w:cs="Arial"/>
              </w:rPr>
              <w:t xml:space="preserve">ing </w:t>
            </w:r>
            <w:r w:rsidRPr="00510390">
              <w:rPr>
                <w:rFonts w:ascii="Arial" w:hAnsi="Arial" w:cs="Arial"/>
              </w:rPr>
              <w:t>the reform’s impact.</w:t>
            </w:r>
          </w:p>
          <w:p w14:paraId="300ACB68" w14:textId="77777777" w:rsidR="006327EF" w:rsidRPr="00510390" w:rsidRDefault="006327EF" w:rsidP="00683B4B">
            <w:pPr>
              <w:numPr>
                <w:ilvl w:val="0"/>
                <w:numId w:val="149"/>
              </w:numPr>
              <w:spacing w:after="160"/>
              <w:ind w:left="714" w:hanging="357"/>
              <w:rPr>
                <w:rFonts w:ascii="Arial" w:hAnsi="Arial" w:cs="Arial"/>
              </w:rPr>
            </w:pPr>
            <w:r w:rsidRPr="00510390">
              <w:rPr>
                <w:rFonts w:ascii="Arial" w:hAnsi="Arial" w:cs="Arial"/>
                <w:b/>
                <w:bCs/>
              </w:rPr>
              <w:t>Engagement and Communication</w:t>
            </w:r>
            <w:r w:rsidRPr="00510390">
              <w:rPr>
                <w:rFonts w:ascii="Arial" w:hAnsi="Arial" w:cs="Arial"/>
              </w:rPr>
              <w:t xml:space="preserve">: A strategic communications plan will </w:t>
            </w:r>
            <w:r>
              <w:rPr>
                <w:rFonts w:ascii="Arial" w:hAnsi="Arial" w:cs="Arial"/>
              </w:rPr>
              <w:t xml:space="preserve">need to </w:t>
            </w:r>
            <w:r w:rsidRPr="00510390">
              <w:rPr>
                <w:rFonts w:ascii="Arial" w:hAnsi="Arial" w:cs="Arial"/>
              </w:rPr>
              <w:t>be developed to raise awareness, engage stakeholders, and clarify reform benefits. Clear communication with the public, industries, and educators will support sector-wide behaviour change.</w:t>
            </w:r>
          </w:p>
          <w:p w14:paraId="292A15AC" w14:textId="77777777" w:rsidR="006327EF" w:rsidRPr="00510390" w:rsidRDefault="006327EF" w:rsidP="00683B4B">
            <w:pPr>
              <w:numPr>
                <w:ilvl w:val="0"/>
                <w:numId w:val="149"/>
              </w:numPr>
              <w:spacing w:after="160"/>
              <w:ind w:left="714" w:hanging="357"/>
              <w:rPr>
                <w:rFonts w:ascii="Arial" w:hAnsi="Arial" w:cs="Arial"/>
              </w:rPr>
            </w:pPr>
            <w:r w:rsidRPr="00510390">
              <w:rPr>
                <w:rFonts w:ascii="Arial" w:hAnsi="Arial" w:cs="Arial"/>
                <w:b/>
                <w:bCs/>
              </w:rPr>
              <w:t>Long-term, Phased Implementation</w:t>
            </w:r>
            <w:r w:rsidRPr="00510390">
              <w:rPr>
                <w:rFonts w:ascii="Arial" w:hAnsi="Arial" w:cs="Arial"/>
              </w:rPr>
              <w:t>: Reforming VET qualifications will be gradual, with an initial phase (2025-2026) focused on introducing new qualification models, establishing oversight, and setting priorities. Phase two (202</w:t>
            </w:r>
            <w:r>
              <w:rPr>
                <w:rFonts w:ascii="Arial" w:hAnsi="Arial" w:cs="Arial"/>
              </w:rPr>
              <w:t>6</w:t>
            </w:r>
            <w:r w:rsidRPr="00510390">
              <w:rPr>
                <w:rFonts w:ascii="Arial" w:hAnsi="Arial" w:cs="Arial"/>
              </w:rPr>
              <w:t>+) will expand reform implementation and reduce frequent updates by stabilising qualifications.</w:t>
            </w:r>
          </w:p>
        </w:tc>
      </w:tr>
    </w:tbl>
    <w:p w14:paraId="3E67CD20" w14:textId="77777777" w:rsidR="006327EF" w:rsidRPr="00510390" w:rsidRDefault="006327EF" w:rsidP="006327EF">
      <w:pPr>
        <w:spacing w:before="160"/>
        <w:rPr>
          <w:rFonts w:ascii="Arial" w:hAnsi="Arial" w:cs="Arial"/>
        </w:rPr>
      </w:pPr>
      <w:r w:rsidRPr="00510390">
        <w:rPr>
          <w:rFonts w:ascii="Arial" w:hAnsi="Arial" w:cs="Arial"/>
        </w:rPr>
        <w:t xml:space="preserve">The changes proposed to Australia’s system of VET qualifications will require a long-term approach to </w:t>
      </w:r>
      <w:r>
        <w:rPr>
          <w:rFonts w:ascii="Arial" w:hAnsi="Arial" w:cs="Arial"/>
        </w:rPr>
        <w:t>changing</w:t>
      </w:r>
      <w:r w:rsidRPr="00510390">
        <w:rPr>
          <w:rFonts w:ascii="Arial" w:hAnsi="Arial" w:cs="Arial"/>
        </w:rPr>
        <w:t xml:space="preserve"> qualifications</w:t>
      </w:r>
      <w:r>
        <w:rPr>
          <w:rFonts w:ascii="Arial" w:hAnsi="Arial" w:cs="Arial"/>
        </w:rPr>
        <w:t xml:space="preserve">. </w:t>
      </w:r>
      <w:r w:rsidRPr="00510390">
        <w:rPr>
          <w:rFonts w:ascii="Arial" w:hAnsi="Arial" w:cs="Arial"/>
        </w:rPr>
        <w:t xml:space="preserve">The proposed reforms offer significant opportunities – but will need careful governance and implementation, </w:t>
      </w:r>
      <w:r>
        <w:rPr>
          <w:rFonts w:ascii="Arial" w:hAnsi="Arial" w:cs="Arial"/>
        </w:rPr>
        <w:t>with</w:t>
      </w:r>
      <w:r w:rsidRPr="00510390">
        <w:rPr>
          <w:rFonts w:ascii="Arial" w:hAnsi="Arial" w:cs="Arial"/>
        </w:rPr>
        <w:t xml:space="preserve"> reform mov</w:t>
      </w:r>
      <w:r>
        <w:rPr>
          <w:rFonts w:ascii="Arial" w:hAnsi="Arial" w:cs="Arial"/>
        </w:rPr>
        <w:t>ing</w:t>
      </w:r>
      <w:r w:rsidRPr="00510390">
        <w:rPr>
          <w:rFonts w:ascii="Arial" w:hAnsi="Arial" w:cs="Arial"/>
        </w:rPr>
        <w:t xml:space="preserve"> at different speeds for different industries.</w:t>
      </w:r>
    </w:p>
    <w:p w14:paraId="2F350930" w14:textId="77777777" w:rsidR="006327EF" w:rsidRPr="00554989" w:rsidRDefault="006327EF" w:rsidP="006327EF">
      <w:pPr>
        <w:rPr>
          <w:rFonts w:ascii="Arial" w:hAnsi="Arial" w:cs="Arial"/>
        </w:rPr>
      </w:pPr>
      <w:r w:rsidRPr="00510390">
        <w:rPr>
          <w:rFonts w:ascii="Arial" w:hAnsi="Arial" w:cs="Arial"/>
        </w:rPr>
        <w:t xml:space="preserve">Successful reform will require alignment on priorities across the system, and a shared national endeavour from governments, JSCs and RTOs. </w:t>
      </w:r>
    </w:p>
    <w:p w14:paraId="20AE31A2" w14:textId="77777777" w:rsidR="006327EF" w:rsidRDefault="006327EF" w:rsidP="006327EF">
      <w:pPr>
        <w:rPr>
          <w:rFonts w:ascii="Arial" w:hAnsi="Arial" w:cs="Arial"/>
        </w:rPr>
      </w:pPr>
      <w:r w:rsidRPr="00510390">
        <w:rPr>
          <w:rFonts w:ascii="Arial" w:hAnsi="Arial" w:cs="Arial"/>
        </w:rPr>
        <w:t>It has taken three decades to get to where we are today – and reform will not happen overnight. The current process for qualification development takes between 6-18 months, depending on the complexity of the change to the qualification. This is important context when considering how quickly reform activities will translate to students graduating from improved qualifications.</w:t>
      </w:r>
    </w:p>
    <w:p w14:paraId="55B2DA5C" w14:textId="77777777" w:rsidR="006327EF" w:rsidRPr="00510390" w:rsidRDefault="006327EF" w:rsidP="006327EF">
      <w:pPr>
        <w:rPr>
          <w:rFonts w:ascii="Arial" w:hAnsi="Arial" w:cs="Arial"/>
        </w:rPr>
      </w:pPr>
    </w:p>
    <w:p w14:paraId="496FD257" w14:textId="77777777" w:rsidR="006327EF" w:rsidRPr="00510390" w:rsidRDefault="006327EF" w:rsidP="006327EF">
      <w:pPr>
        <w:spacing w:before="240" w:after="120" w:line="240" w:lineRule="auto"/>
        <w:rPr>
          <w:rStyle w:val="Heading2Char"/>
        </w:rPr>
      </w:pPr>
      <w:bookmarkStart w:id="349" w:name="_Toc183643626"/>
      <w:r w:rsidRPr="00510390">
        <w:rPr>
          <w:rStyle w:val="Heading2Char"/>
        </w:rPr>
        <w:lastRenderedPageBreak/>
        <w:t>Clear tripartite governance is critical for success</w:t>
      </w:r>
      <w:bookmarkEnd w:id="349"/>
    </w:p>
    <w:p w14:paraId="61E5220E" w14:textId="77777777" w:rsidR="006327EF" w:rsidRPr="005B4E6F" w:rsidRDefault="006327EF" w:rsidP="006327EF">
      <w:pPr>
        <w:pStyle w:val="Heading3"/>
      </w:pPr>
      <w:bookmarkStart w:id="350" w:name="_Toc182409974"/>
      <w:bookmarkStart w:id="351" w:name="_Toc183213314"/>
      <w:bookmarkStart w:id="352" w:name="_Toc183643627"/>
      <w:bookmarkStart w:id="353" w:name="_Toc182311846"/>
      <w:bookmarkStart w:id="354" w:name="_Toc182317878"/>
      <w:bookmarkStart w:id="355" w:name="_Toc182346599"/>
      <w:r w:rsidRPr="005B4E6F">
        <w:t>Governments as stewards of the system</w:t>
      </w:r>
      <w:bookmarkEnd w:id="350"/>
      <w:bookmarkEnd w:id="351"/>
      <w:bookmarkEnd w:id="352"/>
      <w:r w:rsidRPr="005B4E6F">
        <w:t xml:space="preserve"> </w:t>
      </w:r>
      <w:bookmarkEnd w:id="353"/>
      <w:bookmarkEnd w:id="354"/>
      <w:bookmarkEnd w:id="355"/>
    </w:p>
    <w:p w14:paraId="2E5853BF" w14:textId="77777777" w:rsidR="006327EF" w:rsidRPr="00A60644" w:rsidRDefault="006327EF" w:rsidP="006327EF">
      <w:pPr>
        <w:rPr>
          <w:rFonts w:ascii="Arial" w:hAnsi="Arial" w:cs="Arial"/>
        </w:rPr>
      </w:pPr>
      <w:r w:rsidRPr="00A60644">
        <w:rPr>
          <w:rFonts w:ascii="Arial" w:hAnsi="Arial" w:cs="Arial"/>
        </w:rPr>
        <w:t xml:space="preserve">Australian, state and territory government steward the VET system overall and </w:t>
      </w:r>
      <w:r>
        <w:rPr>
          <w:rFonts w:ascii="Arial" w:hAnsi="Arial" w:cs="Arial"/>
        </w:rPr>
        <w:t xml:space="preserve">will continue to </w:t>
      </w:r>
      <w:r w:rsidRPr="00A60644">
        <w:rPr>
          <w:rFonts w:ascii="Arial" w:hAnsi="Arial" w:cs="Arial"/>
        </w:rPr>
        <w:t xml:space="preserve">play an active role to ensure </w:t>
      </w:r>
      <w:r>
        <w:rPr>
          <w:rFonts w:ascii="Arial" w:hAnsi="Arial" w:cs="Arial"/>
        </w:rPr>
        <w:t xml:space="preserve">the change rolls through the qualifications system </w:t>
      </w:r>
      <w:r w:rsidRPr="00A60644">
        <w:rPr>
          <w:rFonts w:ascii="Arial" w:hAnsi="Arial" w:cs="Arial"/>
        </w:rPr>
        <w:t xml:space="preserve">– particularly to communicate their expectations of new qualifications and ensure appropriate oversight by the Skills and Workforce Ministerial Council of reform. </w:t>
      </w:r>
    </w:p>
    <w:p w14:paraId="0D918601" w14:textId="77777777" w:rsidR="006327EF" w:rsidRPr="00A60644" w:rsidRDefault="006327EF" w:rsidP="006327EF">
      <w:pPr>
        <w:rPr>
          <w:rFonts w:ascii="Arial" w:hAnsi="Arial" w:cs="Arial"/>
        </w:rPr>
      </w:pPr>
      <w:r w:rsidRPr="00A60644">
        <w:rPr>
          <w:rFonts w:ascii="Arial" w:hAnsi="Arial" w:cs="Arial"/>
        </w:rPr>
        <w:t>This includes clearly setting out respective priorities to inform training product development plans of JSCs and ensuring these priorities have been appropriately considered by Jobs and Skills Councils in developing their respective training product development plans.</w:t>
      </w:r>
    </w:p>
    <w:p w14:paraId="22CE9002" w14:textId="77777777" w:rsidR="006327EF" w:rsidRPr="00A60644" w:rsidRDefault="006327EF" w:rsidP="006327EF">
      <w:pPr>
        <w:rPr>
          <w:rFonts w:ascii="Arial" w:hAnsi="Arial" w:cs="Arial"/>
        </w:rPr>
      </w:pPr>
      <w:r w:rsidRPr="00A60644">
        <w:rPr>
          <w:rFonts w:ascii="Arial" w:hAnsi="Arial" w:cs="Arial"/>
        </w:rPr>
        <w:t xml:space="preserve">In addition, governments will need to work together and individually to align their policy and purchasing levers to support new qualification models. This includes the purchasing of training product development activity by the Australian Government, funding and accountability for the delivering of training by states and territories, changing the measures of VET activity and other key government initiatives – such as apprenticeship or traineeship employer incentives (see chapter 4). </w:t>
      </w:r>
    </w:p>
    <w:p w14:paraId="697766AE" w14:textId="77777777" w:rsidR="006327EF" w:rsidRPr="00A60644" w:rsidRDefault="006327EF" w:rsidP="006327EF">
      <w:pPr>
        <w:pStyle w:val="Heading3"/>
      </w:pPr>
      <w:bookmarkStart w:id="356" w:name="_Toc183213315"/>
      <w:bookmarkStart w:id="357" w:name="_Toc183643628"/>
      <w:r w:rsidRPr="00A60644">
        <w:t>Priorities for implementation</w:t>
      </w:r>
      <w:bookmarkEnd w:id="356"/>
      <w:bookmarkEnd w:id="357"/>
    </w:p>
    <w:p w14:paraId="24AB05C4" w14:textId="77777777" w:rsidR="006327EF" w:rsidRPr="00A60644" w:rsidRDefault="006327EF" w:rsidP="006327EF">
      <w:pPr>
        <w:rPr>
          <w:rFonts w:ascii="Arial" w:hAnsi="Arial" w:cs="Arial"/>
        </w:rPr>
      </w:pPr>
      <w:r w:rsidRPr="00A60644">
        <w:rPr>
          <w:rFonts w:ascii="Arial" w:hAnsi="Arial" w:cs="Arial"/>
        </w:rPr>
        <w:t>The qualification reform fits within the context of the National Skills Agreement and could potentially be a significant contributor to the Agreement’s aims. Therefore, in constructing qualifications</w:t>
      </w:r>
      <w:r>
        <w:rPr>
          <w:rFonts w:ascii="Arial" w:hAnsi="Arial" w:cs="Arial"/>
        </w:rPr>
        <w:t>,</w:t>
      </w:r>
      <w:r w:rsidRPr="00A60644">
        <w:rPr>
          <w:rFonts w:ascii="Arial" w:hAnsi="Arial" w:cs="Arial"/>
        </w:rPr>
        <w:t xml:space="preserve"> JSCs should consider the aims outlined in the National Skills Agreement (see chapter 1). </w:t>
      </w:r>
    </w:p>
    <w:p w14:paraId="500900E6" w14:textId="77777777" w:rsidR="006327EF" w:rsidRPr="00A60644" w:rsidRDefault="006327EF" w:rsidP="006327EF">
      <w:pPr>
        <w:rPr>
          <w:rFonts w:ascii="Arial" w:hAnsi="Arial" w:cs="Arial"/>
        </w:rPr>
      </w:pPr>
      <w:r w:rsidRPr="00A60644">
        <w:rPr>
          <w:rFonts w:ascii="Arial" w:hAnsi="Arial" w:cs="Arial"/>
        </w:rPr>
        <w:t>There are also significant opportunities to improve pathway qualifications – particularly Certificate II level qualifications, in order to deliver broader capabilities that offer more pathways for individuals and that support increased skills for firms</w:t>
      </w:r>
      <w:r>
        <w:rPr>
          <w:rFonts w:ascii="Arial" w:hAnsi="Arial" w:cs="Arial"/>
        </w:rPr>
        <w:t xml:space="preserve"> (refer Box 3)</w:t>
      </w:r>
      <w:r w:rsidRPr="00A60644">
        <w:rPr>
          <w:rFonts w:ascii="Arial" w:hAnsi="Arial" w:cs="Arial"/>
        </w:rPr>
        <w:t xml:space="preserve">. </w:t>
      </w:r>
    </w:p>
    <w:p w14:paraId="04746973" w14:textId="77777777" w:rsidR="006327EF" w:rsidRDefault="006327EF" w:rsidP="006327EF"/>
    <w:p w14:paraId="00FE17DB" w14:textId="77777777" w:rsidR="006327EF" w:rsidRDefault="006327EF" w:rsidP="006327EF">
      <w:r>
        <w:br w:type="page"/>
      </w:r>
    </w:p>
    <w:p w14:paraId="2EE5CD14" w14:textId="77777777" w:rsidR="006327EF" w:rsidRPr="00A60644" w:rsidRDefault="006327EF" w:rsidP="006327EF">
      <w:pPr>
        <w:pStyle w:val="Caption"/>
        <w:rPr>
          <w:rFonts w:ascii="Arial" w:hAnsi="Arial" w:cs="Arial"/>
          <w:color w:val="auto"/>
          <w:sz w:val="24"/>
          <w:szCs w:val="24"/>
        </w:rPr>
      </w:pPr>
      <w:bookmarkStart w:id="358" w:name="_Toc182409695"/>
      <w:r w:rsidRPr="00A60644">
        <w:rPr>
          <w:rFonts w:ascii="Arial" w:hAnsi="Arial" w:cs="Arial"/>
          <w:color w:val="auto"/>
          <w:sz w:val="24"/>
          <w:szCs w:val="24"/>
        </w:rPr>
        <w:lastRenderedPageBreak/>
        <w:t xml:space="preserve">Box </w:t>
      </w:r>
      <w:r>
        <w:rPr>
          <w:rFonts w:ascii="Arial" w:hAnsi="Arial" w:cs="Arial"/>
          <w:color w:val="auto"/>
          <w:sz w:val="24"/>
          <w:szCs w:val="24"/>
        </w:rPr>
        <w:t>3</w:t>
      </w:r>
      <w:r w:rsidRPr="00A60644">
        <w:rPr>
          <w:rFonts w:ascii="Arial" w:hAnsi="Arial" w:cs="Arial"/>
          <w:color w:val="auto"/>
          <w:sz w:val="24"/>
          <w:szCs w:val="24"/>
        </w:rPr>
        <w:t>: Opportunities to improve Certificate II qualifications</w:t>
      </w:r>
      <w:bookmarkEnd w:id="358"/>
    </w:p>
    <w:tbl>
      <w:tblPr>
        <w:tblStyle w:val="TableGrid"/>
        <w:tblW w:w="0" w:type="auto"/>
        <w:tblLook w:val="04A0" w:firstRow="1" w:lastRow="0" w:firstColumn="1" w:lastColumn="0" w:noHBand="0" w:noVBand="1"/>
      </w:tblPr>
      <w:tblGrid>
        <w:gridCol w:w="9016"/>
      </w:tblGrid>
      <w:tr w:rsidR="006327EF" w14:paraId="1F9EE1A6" w14:textId="77777777" w:rsidTr="00683B4B">
        <w:tc>
          <w:tcPr>
            <w:tcW w:w="9016" w:type="dxa"/>
            <w:shd w:val="clear" w:color="auto" w:fill="F2F2F2" w:themeFill="background1" w:themeFillShade="F2"/>
          </w:tcPr>
          <w:p w14:paraId="40F94BAA" w14:textId="77777777" w:rsidR="006327EF" w:rsidRPr="00E64018" w:rsidRDefault="006327EF" w:rsidP="00683B4B">
            <w:pPr>
              <w:spacing w:before="160" w:after="160"/>
              <w:rPr>
                <w:rFonts w:ascii="Arial" w:hAnsi="Arial" w:cs="Arial"/>
              </w:rPr>
            </w:pPr>
            <w:r w:rsidRPr="00E64018">
              <w:rPr>
                <w:rFonts w:ascii="Arial" w:hAnsi="Arial" w:cs="Arial"/>
              </w:rPr>
              <w:t xml:space="preserve">The current system contains 171 Certificate IIs, with many not used and with highly similar content. </w:t>
            </w:r>
          </w:p>
          <w:p w14:paraId="36D87E1B" w14:textId="77777777" w:rsidR="006327EF" w:rsidRPr="00E64018" w:rsidRDefault="006327EF" w:rsidP="00683B4B">
            <w:pPr>
              <w:spacing w:before="160" w:after="160"/>
              <w:rPr>
                <w:rFonts w:ascii="Arial" w:hAnsi="Arial" w:cs="Arial"/>
              </w:rPr>
            </w:pPr>
            <w:r w:rsidRPr="00E64018">
              <w:rPr>
                <w:rFonts w:ascii="Arial" w:hAnsi="Arial" w:cs="Arial"/>
              </w:rPr>
              <w:t xml:space="preserve">Although Certificate IIs had on average 493 enrolments in 2023, half of </w:t>
            </w:r>
            <w:r>
              <w:rPr>
                <w:rFonts w:ascii="Arial" w:hAnsi="Arial" w:cs="Arial"/>
              </w:rPr>
              <w:t>all Certificate II</w:t>
            </w:r>
            <w:r w:rsidRPr="00E64018">
              <w:rPr>
                <w:rFonts w:ascii="Arial" w:hAnsi="Arial" w:cs="Arial"/>
              </w:rPr>
              <w:t xml:space="preserve"> qualifications had less than 175 enrolments</w:t>
            </w:r>
            <w:r>
              <w:rPr>
                <w:rFonts w:ascii="Arial" w:hAnsi="Arial" w:cs="Arial"/>
              </w:rPr>
              <w:t xml:space="preserve"> each (Figure 5)</w:t>
            </w:r>
            <w:r w:rsidRPr="00E64018">
              <w:rPr>
                <w:rFonts w:ascii="Arial" w:hAnsi="Arial" w:cs="Arial"/>
              </w:rPr>
              <w:t xml:space="preserve">. The top ten most popular Certificate IIs account for more than half of all enrolments at this level; while one in five have no enrolments and the bottom half of Certificate IIs account for less than </w:t>
            </w:r>
            <w:r>
              <w:rPr>
                <w:rFonts w:ascii="Arial" w:hAnsi="Arial" w:cs="Arial"/>
              </w:rPr>
              <w:t>one percent</w:t>
            </w:r>
            <w:r w:rsidRPr="00E64018">
              <w:rPr>
                <w:rFonts w:ascii="Arial" w:hAnsi="Arial" w:cs="Arial"/>
              </w:rPr>
              <w:t xml:space="preserve"> of enrolments. </w:t>
            </w:r>
          </w:p>
          <w:p w14:paraId="2A6A9C97" w14:textId="77777777" w:rsidR="006327EF" w:rsidRPr="00E64018" w:rsidRDefault="006327EF" w:rsidP="00683B4B">
            <w:pPr>
              <w:pStyle w:val="Caption"/>
              <w:ind w:left="1025" w:hanging="1025"/>
              <w:rPr>
                <w:rFonts w:ascii="Arial" w:hAnsi="Arial" w:cs="Arial"/>
                <w:color w:val="auto"/>
                <w:sz w:val="24"/>
                <w:szCs w:val="24"/>
              </w:rPr>
            </w:pPr>
            <w:r w:rsidRPr="00E64018">
              <w:rPr>
                <w:rFonts w:ascii="Arial" w:hAnsi="Arial" w:cs="Arial"/>
                <w:color w:val="auto"/>
                <w:sz w:val="24"/>
                <w:szCs w:val="24"/>
              </w:rPr>
              <w:t xml:space="preserve">Figure </w:t>
            </w:r>
            <w:r>
              <w:rPr>
                <w:rFonts w:ascii="Arial" w:hAnsi="Arial" w:cs="Arial"/>
                <w:color w:val="auto"/>
                <w:sz w:val="24"/>
                <w:szCs w:val="24"/>
              </w:rPr>
              <w:t>5</w:t>
            </w:r>
            <w:r w:rsidRPr="00E64018">
              <w:rPr>
                <w:rFonts w:ascii="Arial" w:hAnsi="Arial" w:cs="Arial"/>
                <w:color w:val="auto"/>
                <w:sz w:val="24"/>
                <w:szCs w:val="24"/>
              </w:rPr>
              <w:t xml:space="preserve">: </w:t>
            </w:r>
            <w:r>
              <w:rPr>
                <w:rFonts w:ascii="Arial" w:hAnsi="Arial" w:cs="Arial"/>
                <w:color w:val="auto"/>
                <w:sz w:val="24"/>
                <w:szCs w:val="24"/>
              </w:rPr>
              <w:t xml:space="preserve"> </w:t>
            </w:r>
            <w:r w:rsidRPr="00E64018">
              <w:rPr>
                <w:rFonts w:ascii="Arial" w:hAnsi="Arial" w:cs="Arial"/>
                <w:color w:val="auto"/>
                <w:sz w:val="24"/>
                <w:szCs w:val="24"/>
              </w:rPr>
              <w:t>Distribution of 2023 program enrolments in current qualifications at Cert</w:t>
            </w:r>
            <w:r>
              <w:rPr>
                <w:rFonts w:ascii="Arial" w:hAnsi="Arial" w:cs="Arial"/>
                <w:color w:val="auto"/>
                <w:sz w:val="24"/>
                <w:szCs w:val="24"/>
              </w:rPr>
              <w:t>ificate</w:t>
            </w:r>
            <w:r w:rsidRPr="00E64018">
              <w:rPr>
                <w:rFonts w:ascii="Arial" w:hAnsi="Arial" w:cs="Arial"/>
                <w:color w:val="auto"/>
                <w:sz w:val="24"/>
                <w:szCs w:val="24"/>
              </w:rPr>
              <w:t xml:space="preserve"> II level</w:t>
            </w:r>
          </w:p>
          <w:p w14:paraId="57060AF8" w14:textId="77777777" w:rsidR="006327EF" w:rsidRPr="00B2401C" w:rsidRDefault="006327EF" w:rsidP="00683B4B">
            <w:pPr>
              <w:jc w:val="center"/>
            </w:pPr>
            <w:r w:rsidRPr="00B2401C">
              <w:rPr>
                <w:noProof/>
              </w:rPr>
              <w:drawing>
                <wp:inline distT="0" distB="0" distL="0" distR="0" wp14:anchorId="6CDDCDDD" wp14:editId="142F8B5A">
                  <wp:extent cx="5549327" cy="3108075"/>
                  <wp:effectExtent l="0" t="0" r="0" b="0"/>
                  <wp:docPr id="2000730143" name="Picture 1" descr="Bar graph - horizontal axis mean program enrolments (log scale) from zero to one hundred thousand. vertical axis number of qualifications. Almost 35 Certificate II qualifications with no enrolments. Mean enrolments 175. Median enrolments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730143" name="Picture 1" descr="Bar graph - horizontal axis mean program enrolments (log scale) from zero to one hundred thousand. vertical axis number of qualifications. Almost 35 Certificate II qualifications with no enrolments. Mean enrolments 175. Median enrolments 493."/>
                          <pic:cNvPicPr/>
                        </pic:nvPicPr>
                        <pic:blipFill>
                          <a:blip r:embed="rId39"/>
                          <a:stretch>
                            <a:fillRect/>
                          </a:stretch>
                        </pic:blipFill>
                        <pic:spPr>
                          <a:xfrm>
                            <a:off x="0" y="0"/>
                            <a:ext cx="5594606" cy="3133435"/>
                          </a:xfrm>
                          <a:prstGeom prst="rect">
                            <a:avLst/>
                          </a:prstGeom>
                        </pic:spPr>
                      </pic:pic>
                    </a:graphicData>
                  </a:graphic>
                </wp:inline>
              </w:drawing>
            </w:r>
          </w:p>
          <w:p w14:paraId="1DDFBC30" w14:textId="77777777" w:rsidR="006327EF" w:rsidRPr="00E64018" w:rsidRDefault="006327EF" w:rsidP="00683B4B">
            <w:pPr>
              <w:spacing w:after="160" w:line="278" w:lineRule="auto"/>
              <w:rPr>
                <w:rFonts w:ascii="Arial" w:hAnsi="Arial" w:cs="Arial"/>
                <w:sz w:val="20"/>
                <w:szCs w:val="20"/>
              </w:rPr>
            </w:pPr>
            <w:r w:rsidRPr="00E64018">
              <w:rPr>
                <w:rFonts w:ascii="Arial" w:hAnsi="Arial" w:cs="Arial"/>
                <w:sz w:val="20"/>
                <w:szCs w:val="20"/>
              </w:rPr>
              <w:t xml:space="preserve">Source: DEWR internal analysis of </w:t>
            </w:r>
            <w:r w:rsidRPr="00E64018">
              <w:rPr>
                <w:rFonts w:ascii="Arial" w:hAnsi="Arial" w:cs="Arial"/>
                <w:i/>
                <w:iCs/>
                <w:sz w:val="20"/>
                <w:szCs w:val="20"/>
              </w:rPr>
              <w:t>Total VET students and courses 2023</w:t>
            </w:r>
            <w:r w:rsidRPr="00E64018">
              <w:rPr>
                <w:rFonts w:ascii="Arial" w:hAnsi="Arial" w:cs="Arial"/>
                <w:sz w:val="20"/>
                <w:szCs w:val="20"/>
              </w:rPr>
              <w:t>, NCVER, Adelaide</w:t>
            </w:r>
          </w:p>
          <w:p w14:paraId="2B434D16" w14:textId="77777777" w:rsidR="006327EF" w:rsidRPr="00E64018" w:rsidRDefault="006327EF" w:rsidP="00683B4B">
            <w:pPr>
              <w:spacing w:before="240" w:after="160"/>
              <w:rPr>
                <w:rFonts w:ascii="Arial" w:hAnsi="Arial" w:cs="Arial"/>
              </w:rPr>
            </w:pPr>
            <w:r w:rsidRPr="00E64018">
              <w:rPr>
                <w:rFonts w:ascii="Arial" w:hAnsi="Arial" w:cs="Arial"/>
              </w:rPr>
              <w:t xml:space="preserve">About two-thirds of enrolments in Certificate IIs are people aged 15 to 19, with the vast majority of these being school students. </w:t>
            </w:r>
          </w:p>
          <w:p w14:paraId="4FF1220D" w14:textId="77777777" w:rsidR="006327EF" w:rsidRPr="00E64018" w:rsidRDefault="006327EF" w:rsidP="00683B4B">
            <w:pPr>
              <w:spacing w:before="160" w:after="160"/>
              <w:rPr>
                <w:rFonts w:ascii="Arial" w:hAnsi="Arial" w:cs="Arial"/>
              </w:rPr>
            </w:pPr>
            <w:r w:rsidRPr="00E64018">
              <w:rPr>
                <w:rFonts w:ascii="Arial" w:hAnsi="Arial" w:cs="Arial"/>
              </w:rPr>
              <w:t xml:space="preserve">Many of the Certificate IIs in the current VET system are in similar areas. Seven training packages contain 5 or more Certificate IIs. Collectively, these 7 training packages contain 76 of the 171 Certificate IIs (44%). Among the seven training packages with at least 5 Certificate IIs, 76 per cent of qualifications share at least half the units with at least one other Certificate II in the same training package. </w:t>
            </w:r>
          </w:p>
          <w:p w14:paraId="70B43D7D" w14:textId="77777777" w:rsidR="006327EF" w:rsidRPr="00E64018" w:rsidRDefault="006327EF" w:rsidP="00683B4B">
            <w:pPr>
              <w:rPr>
                <w:rFonts w:ascii="Arial" w:hAnsi="Arial" w:cs="Arial"/>
              </w:rPr>
            </w:pPr>
            <w:r w:rsidRPr="00E64018">
              <w:rPr>
                <w:rFonts w:ascii="Arial" w:hAnsi="Arial" w:cs="Arial"/>
              </w:rPr>
              <w:t xml:space="preserve">At the most extreme, some Certificate IIs are subsets of longer Certificate IIs in the same training package – every unit can also be completed as part of the other course. </w:t>
            </w:r>
          </w:p>
          <w:p w14:paraId="4DA7CC69" w14:textId="77777777" w:rsidR="006327EF" w:rsidRDefault="006327EF" w:rsidP="00683B4B"/>
          <w:p w14:paraId="3959B67B" w14:textId="77777777" w:rsidR="006327EF" w:rsidRDefault="006327EF" w:rsidP="00683B4B"/>
          <w:p w14:paraId="41BA5A76" w14:textId="77777777" w:rsidR="006327EF" w:rsidRDefault="006327EF" w:rsidP="00683B4B"/>
          <w:p w14:paraId="252D292D" w14:textId="77777777" w:rsidR="006327EF" w:rsidRDefault="006327EF" w:rsidP="00683B4B"/>
          <w:p w14:paraId="509161B0" w14:textId="77777777" w:rsidR="006327EF" w:rsidRDefault="006327EF" w:rsidP="00683B4B"/>
          <w:p w14:paraId="745D7B92" w14:textId="77777777" w:rsidR="006327EF" w:rsidRPr="00E64018" w:rsidRDefault="006327EF" w:rsidP="00683B4B">
            <w:pPr>
              <w:spacing w:before="160" w:after="160"/>
              <w:rPr>
                <w:rFonts w:ascii="Arial" w:hAnsi="Arial" w:cs="Arial"/>
                <w:i/>
                <w:iCs/>
              </w:rPr>
            </w:pPr>
            <w:r w:rsidRPr="00E64018">
              <w:rPr>
                <w:rFonts w:ascii="Arial" w:hAnsi="Arial" w:cs="Arial"/>
                <w:i/>
                <w:iCs/>
              </w:rPr>
              <w:lastRenderedPageBreak/>
              <w:t>Table 5: Top 10 Certificate IIs by percent of common units</w:t>
            </w:r>
          </w:p>
          <w:tbl>
            <w:tblPr>
              <w:tblStyle w:val="GridTable4-Accent1"/>
              <w:tblW w:w="5000" w:type="pct"/>
              <w:tblBorders>
                <w:top w:val="single" w:sz="4" w:space="0" w:color="B6D2D4"/>
                <w:left w:val="single" w:sz="4" w:space="0" w:color="B6D2D4"/>
                <w:bottom w:val="single" w:sz="4" w:space="0" w:color="B6D2D4"/>
                <w:right w:val="single" w:sz="4" w:space="0" w:color="B6D2D4"/>
                <w:insideH w:val="single" w:sz="4" w:space="0" w:color="B6D2D4"/>
                <w:insideV w:val="single" w:sz="4" w:space="0" w:color="B6D2D4"/>
              </w:tblBorders>
              <w:tblLook w:val="0420" w:firstRow="1" w:lastRow="0" w:firstColumn="0" w:lastColumn="0" w:noHBand="0" w:noVBand="1"/>
            </w:tblPr>
            <w:tblGrid>
              <w:gridCol w:w="3715"/>
              <w:gridCol w:w="3827"/>
              <w:gridCol w:w="1248"/>
            </w:tblGrid>
            <w:tr w:rsidR="006327EF" w:rsidRPr="00FA583B" w14:paraId="248F0390" w14:textId="77777777" w:rsidTr="00683B4B">
              <w:trPr>
                <w:cnfStyle w:val="100000000000" w:firstRow="1" w:lastRow="0" w:firstColumn="0" w:lastColumn="0" w:oddVBand="0" w:evenVBand="0" w:oddHBand="0" w:evenHBand="0" w:firstRowFirstColumn="0" w:firstRowLastColumn="0" w:lastRowFirstColumn="0" w:lastRowLastColumn="0"/>
                <w:trHeight w:val="527"/>
              </w:trPr>
              <w:tc>
                <w:tcPr>
                  <w:tcW w:w="2113" w:type="pct"/>
                  <w:shd w:val="clear" w:color="auto" w:fill="457073"/>
                  <w:hideMark/>
                </w:tcPr>
                <w:p w14:paraId="415A79B0" w14:textId="77777777" w:rsidR="006327EF" w:rsidRPr="00E64018" w:rsidRDefault="006327EF" w:rsidP="00683B4B">
                  <w:pPr>
                    <w:spacing w:line="278" w:lineRule="auto"/>
                    <w:rPr>
                      <w:rFonts w:ascii="Arial" w:hAnsi="Arial" w:cs="Arial"/>
                      <w:sz w:val="20"/>
                      <w:szCs w:val="20"/>
                    </w:rPr>
                  </w:pPr>
                  <w:r w:rsidRPr="00E64018">
                    <w:rPr>
                      <w:rFonts w:ascii="Arial" w:hAnsi="Arial" w:cs="Arial"/>
                      <w:sz w:val="20"/>
                      <w:szCs w:val="20"/>
                    </w:rPr>
                    <w:t>Qualification A</w:t>
                  </w:r>
                </w:p>
              </w:tc>
              <w:tc>
                <w:tcPr>
                  <w:tcW w:w="2177" w:type="pct"/>
                  <w:shd w:val="clear" w:color="auto" w:fill="457073"/>
                  <w:hideMark/>
                </w:tcPr>
                <w:p w14:paraId="46FB3346" w14:textId="77777777" w:rsidR="006327EF" w:rsidRPr="00E64018" w:rsidRDefault="006327EF" w:rsidP="00683B4B">
                  <w:pPr>
                    <w:spacing w:line="278" w:lineRule="auto"/>
                    <w:rPr>
                      <w:rFonts w:ascii="Arial" w:hAnsi="Arial" w:cs="Arial"/>
                      <w:sz w:val="20"/>
                      <w:szCs w:val="20"/>
                    </w:rPr>
                  </w:pPr>
                  <w:r w:rsidRPr="00E64018">
                    <w:rPr>
                      <w:rFonts w:ascii="Arial" w:hAnsi="Arial" w:cs="Arial"/>
                      <w:sz w:val="20"/>
                      <w:szCs w:val="20"/>
                    </w:rPr>
                    <w:t>Qualification B</w:t>
                  </w:r>
                </w:p>
              </w:tc>
              <w:tc>
                <w:tcPr>
                  <w:tcW w:w="710" w:type="pct"/>
                  <w:shd w:val="clear" w:color="auto" w:fill="457073"/>
                  <w:hideMark/>
                </w:tcPr>
                <w:p w14:paraId="2DEAD235" w14:textId="77777777" w:rsidR="006327EF" w:rsidRPr="00E64018" w:rsidRDefault="006327EF" w:rsidP="00683B4B">
                  <w:pPr>
                    <w:spacing w:line="278" w:lineRule="auto"/>
                    <w:rPr>
                      <w:rFonts w:ascii="Arial" w:hAnsi="Arial" w:cs="Arial"/>
                      <w:sz w:val="20"/>
                      <w:szCs w:val="20"/>
                    </w:rPr>
                  </w:pPr>
                  <w:r w:rsidRPr="00E64018">
                    <w:rPr>
                      <w:rFonts w:ascii="Arial" w:hAnsi="Arial" w:cs="Arial"/>
                      <w:sz w:val="20"/>
                      <w:szCs w:val="20"/>
                    </w:rPr>
                    <w:t>% of A’s units in B</w:t>
                  </w:r>
                </w:p>
              </w:tc>
            </w:tr>
            <w:tr w:rsidR="006327EF" w:rsidRPr="00FA583B" w14:paraId="6A9C52F2" w14:textId="77777777" w:rsidTr="00683B4B">
              <w:trPr>
                <w:cnfStyle w:val="000000100000" w:firstRow="0" w:lastRow="0" w:firstColumn="0" w:lastColumn="0" w:oddVBand="0" w:evenVBand="0" w:oddHBand="1" w:evenHBand="0" w:firstRowFirstColumn="0" w:firstRowLastColumn="0" w:lastRowFirstColumn="0" w:lastRowLastColumn="0"/>
                <w:trHeight w:val="21"/>
              </w:trPr>
              <w:tc>
                <w:tcPr>
                  <w:tcW w:w="2113" w:type="pct"/>
                  <w:shd w:val="clear" w:color="auto" w:fill="FFFFFF" w:themeFill="background1"/>
                  <w:hideMark/>
                </w:tcPr>
                <w:p w14:paraId="1D8869A8" w14:textId="77777777" w:rsidR="006327EF" w:rsidRPr="00E64018" w:rsidRDefault="006327EF" w:rsidP="00683B4B">
                  <w:pPr>
                    <w:spacing w:line="278" w:lineRule="auto"/>
                    <w:rPr>
                      <w:rFonts w:ascii="Arial" w:hAnsi="Arial" w:cs="Arial"/>
                      <w:sz w:val="20"/>
                      <w:szCs w:val="20"/>
                    </w:rPr>
                  </w:pPr>
                  <w:r w:rsidRPr="00E64018">
                    <w:rPr>
                      <w:rFonts w:ascii="Arial" w:hAnsi="Arial" w:cs="Arial"/>
                      <w:sz w:val="20"/>
                      <w:szCs w:val="20"/>
                    </w:rPr>
                    <w:t>Certificate II in Rural Operations</w:t>
                  </w:r>
                </w:p>
              </w:tc>
              <w:tc>
                <w:tcPr>
                  <w:tcW w:w="2177" w:type="pct"/>
                  <w:shd w:val="clear" w:color="auto" w:fill="FFFFFF" w:themeFill="background1"/>
                  <w:hideMark/>
                </w:tcPr>
                <w:p w14:paraId="154A0A4E" w14:textId="77777777" w:rsidR="006327EF" w:rsidRPr="00E64018" w:rsidRDefault="006327EF" w:rsidP="00683B4B">
                  <w:pPr>
                    <w:spacing w:line="278" w:lineRule="auto"/>
                    <w:rPr>
                      <w:rFonts w:ascii="Arial" w:hAnsi="Arial" w:cs="Arial"/>
                      <w:sz w:val="20"/>
                      <w:szCs w:val="20"/>
                    </w:rPr>
                  </w:pPr>
                  <w:r w:rsidRPr="00E64018">
                    <w:rPr>
                      <w:rFonts w:ascii="Arial" w:hAnsi="Arial" w:cs="Arial"/>
                      <w:sz w:val="20"/>
                      <w:szCs w:val="20"/>
                    </w:rPr>
                    <w:t>Certificate II in Shearing</w:t>
                  </w:r>
                </w:p>
              </w:tc>
              <w:tc>
                <w:tcPr>
                  <w:tcW w:w="710" w:type="pct"/>
                  <w:shd w:val="clear" w:color="auto" w:fill="FFFFFF" w:themeFill="background1"/>
                  <w:hideMark/>
                </w:tcPr>
                <w:p w14:paraId="547A159F" w14:textId="77777777" w:rsidR="006327EF" w:rsidRPr="00E64018" w:rsidRDefault="006327EF" w:rsidP="00683B4B">
                  <w:pPr>
                    <w:spacing w:line="278" w:lineRule="auto"/>
                    <w:rPr>
                      <w:rFonts w:ascii="Arial" w:hAnsi="Arial" w:cs="Arial"/>
                      <w:sz w:val="20"/>
                      <w:szCs w:val="20"/>
                    </w:rPr>
                  </w:pPr>
                  <w:r w:rsidRPr="00E64018">
                    <w:rPr>
                      <w:rFonts w:ascii="Arial" w:hAnsi="Arial" w:cs="Arial"/>
                      <w:sz w:val="20"/>
                      <w:szCs w:val="20"/>
                    </w:rPr>
                    <w:t>100%</w:t>
                  </w:r>
                </w:p>
              </w:tc>
            </w:tr>
            <w:tr w:rsidR="006327EF" w:rsidRPr="00FA583B" w14:paraId="1E413BD4" w14:textId="77777777" w:rsidTr="00683B4B">
              <w:trPr>
                <w:trHeight w:val="139"/>
              </w:trPr>
              <w:tc>
                <w:tcPr>
                  <w:tcW w:w="2113" w:type="pct"/>
                  <w:shd w:val="clear" w:color="auto" w:fill="B6D2D4"/>
                  <w:hideMark/>
                </w:tcPr>
                <w:p w14:paraId="0A26F41F" w14:textId="77777777" w:rsidR="006327EF" w:rsidRPr="00E64018" w:rsidRDefault="006327EF" w:rsidP="00683B4B">
                  <w:pPr>
                    <w:spacing w:line="278" w:lineRule="auto"/>
                    <w:rPr>
                      <w:rFonts w:ascii="Arial" w:hAnsi="Arial" w:cs="Arial"/>
                      <w:sz w:val="20"/>
                      <w:szCs w:val="20"/>
                    </w:rPr>
                  </w:pPr>
                  <w:r w:rsidRPr="00E64018">
                    <w:rPr>
                      <w:rFonts w:ascii="Arial" w:hAnsi="Arial" w:cs="Arial"/>
                      <w:sz w:val="20"/>
                      <w:szCs w:val="20"/>
                    </w:rPr>
                    <w:t>Certificate II in Sports Turf Management</w:t>
                  </w:r>
                </w:p>
              </w:tc>
              <w:tc>
                <w:tcPr>
                  <w:tcW w:w="2177" w:type="pct"/>
                  <w:shd w:val="clear" w:color="auto" w:fill="B6D2D4"/>
                  <w:hideMark/>
                </w:tcPr>
                <w:p w14:paraId="136FF373" w14:textId="77777777" w:rsidR="006327EF" w:rsidRPr="00E64018" w:rsidRDefault="006327EF" w:rsidP="00683B4B">
                  <w:pPr>
                    <w:spacing w:line="278" w:lineRule="auto"/>
                    <w:rPr>
                      <w:rFonts w:ascii="Arial" w:hAnsi="Arial" w:cs="Arial"/>
                      <w:sz w:val="20"/>
                      <w:szCs w:val="20"/>
                    </w:rPr>
                  </w:pPr>
                  <w:r w:rsidRPr="00E64018">
                    <w:rPr>
                      <w:rFonts w:ascii="Arial" w:hAnsi="Arial" w:cs="Arial"/>
                      <w:sz w:val="20"/>
                      <w:szCs w:val="20"/>
                    </w:rPr>
                    <w:t>Certificate II in Landscaping</w:t>
                  </w:r>
                </w:p>
              </w:tc>
              <w:tc>
                <w:tcPr>
                  <w:tcW w:w="710" w:type="pct"/>
                  <w:shd w:val="clear" w:color="auto" w:fill="B6D2D4"/>
                  <w:hideMark/>
                </w:tcPr>
                <w:p w14:paraId="48DB405E" w14:textId="77777777" w:rsidR="006327EF" w:rsidRPr="00E64018" w:rsidRDefault="006327EF" w:rsidP="00683B4B">
                  <w:pPr>
                    <w:spacing w:line="278" w:lineRule="auto"/>
                    <w:rPr>
                      <w:rFonts w:ascii="Arial" w:hAnsi="Arial" w:cs="Arial"/>
                      <w:sz w:val="20"/>
                      <w:szCs w:val="20"/>
                    </w:rPr>
                  </w:pPr>
                  <w:r w:rsidRPr="00E64018">
                    <w:rPr>
                      <w:rFonts w:ascii="Arial" w:hAnsi="Arial" w:cs="Arial"/>
                      <w:sz w:val="20"/>
                      <w:szCs w:val="20"/>
                    </w:rPr>
                    <w:t>100%</w:t>
                  </w:r>
                </w:p>
              </w:tc>
            </w:tr>
            <w:tr w:rsidR="006327EF" w:rsidRPr="00FA583B" w14:paraId="5B40338C" w14:textId="77777777" w:rsidTr="00683B4B">
              <w:trPr>
                <w:cnfStyle w:val="000000100000" w:firstRow="0" w:lastRow="0" w:firstColumn="0" w:lastColumn="0" w:oddVBand="0" w:evenVBand="0" w:oddHBand="1" w:evenHBand="0" w:firstRowFirstColumn="0" w:firstRowLastColumn="0" w:lastRowFirstColumn="0" w:lastRowLastColumn="0"/>
                <w:trHeight w:val="527"/>
              </w:trPr>
              <w:tc>
                <w:tcPr>
                  <w:tcW w:w="2113" w:type="pct"/>
                  <w:shd w:val="clear" w:color="auto" w:fill="FFFFFF" w:themeFill="background1"/>
                  <w:hideMark/>
                </w:tcPr>
                <w:p w14:paraId="47A0FA26" w14:textId="77777777" w:rsidR="006327EF" w:rsidRPr="00E64018" w:rsidRDefault="006327EF" w:rsidP="00683B4B">
                  <w:pPr>
                    <w:spacing w:line="278" w:lineRule="auto"/>
                    <w:rPr>
                      <w:rFonts w:ascii="Arial" w:hAnsi="Arial" w:cs="Arial"/>
                      <w:sz w:val="20"/>
                      <w:szCs w:val="20"/>
                    </w:rPr>
                  </w:pPr>
                  <w:r w:rsidRPr="00E64018">
                    <w:rPr>
                      <w:rFonts w:ascii="Arial" w:hAnsi="Arial" w:cs="Arial"/>
                      <w:sz w:val="20"/>
                      <w:szCs w:val="20"/>
                    </w:rPr>
                    <w:t>Certificate II in Visual Arts</w:t>
                  </w:r>
                </w:p>
              </w:tc>
              <w:tc>
                <w:tcPr>
                  <w:tcW w:w="2177" w:type="pct"/>
                  <w:shd w:val="clear" w:color="auto" w:fill="FFFFFF" w:themeFill="background1"/>
                  <w:hideMark/>
                </w:tcPr>
                <w:p w14:paraId="05A95E3F" w14:textId="77777777" w:rsidR="006327EF" w:rsidRPr="00E64018" w:rsidRDefault="006327EF" w:rsidP="00683B4B">
                  <w:pPr>
                    <w:spacing w:line="278" w:lineRule="auto"/>
                    <w:rPr>
                      <w:rFonts w:ascii="Arial" w:hAnsi="Arial" w:cs="Arial"/>
                      <w:sz w:val="20"/>
                      <w:szCs w:val="20"/>
                    </w:rPr>
                  </w:pPr>
                  <w:r w:rsidRPr="00E64018">
                    <w:rPr>
                      <w:rFonts w:ascii="Arial" w:hAnsi="Arial" w:cs="Arial"/>
                      <w:sz w:val="20"/>
                      <w:szCs w:val="20"/>
                    </w:rPr>
                    <w:t>Certificate II in Aboriginal and/or Torres Strait Islander Cultural Arts</w:t>
                  </w:r>
                </w:p>
              </w:tc>
              <w:tc>
                <w:tcPr>
                  <w:tcW w:w="710" w:type="pct"/>
                  <w:shd w:val="clear" w:color="auto" w:fill="FFFFFF" w:themeFill="background1"/>
                  <w:hideMark/>
                </w:tcPr>
                <w:p w14:paraId="4D915394" w14:textId="77777777" w:rsidR="006327EF" w:rsidRPr="00E64018" w:rsidRDefault="006327EF" w:rsidP="00683B4B">
                  <w:pPr>
                    <w:spacing w:line="278" w:lineRule="auto"/>
                    <w:rPr>
                      <w:rFonts w:ascii="Arial" w:hAnsi="Arial" w:cs="Arial"/>
                      <w:sz w:val="20"/>
                      <w:szCs w:val="20"/>
                    </w:rPr>
                  </w:pPr>
                  <w:r w:rsidRPr="00E64018">
                    <w:rPr>
                      <w:rFonts w:ascii="Arial" w:hAnsi="Arial" w:cs="Arial"/>
                      <w:sz w:val="20"/>
                      <w:szCs w:val="20"/>
                    </w:rPr>
                    <w:t>98%</w:t>
                  </w:r>
                </w:p>
              </w:tc>
            </w:tr>
            <w:tr w:rsidR="006327EF" w:rsidRPr="00FA583B" w14:paraId="50D23E98" w14:textId="77777777" w:rsidTr="00683B4B">
              <w:trPr>
                <w:trHeight w:val="414"/>
              </w:trPr>
              <w:tc>
                <w:tcPr>
                  <w:tcW w:w="2113" w:type="pct"/>
                  <w:shd w:val="clear" w:color="auto" w:fill="B6D2D4"/>
                  <w:hideMark/>
                </w:tcPr>
                <w:p w14:paraId="49067972" w14:textId="77777777" w:rsidR="006327EF" w:rsidRPr="00E64018" w:rsidRDefault="006327EF" w:rsidP="00683B4B">
                  <w:pPr>
                    <w:spacing w:line="278" w:lineRule="auto"/>
                    <w:rPr>
                      <w:rFonts w:ascii="Arial" w:hAnsi="Arial" w:cs="Arial"/>
                      <w:sz w:val="20"/>
                      <w:szCs w:val="20"/>
                    </w:rPr>
                  </w:pPr>
                  <w:r w:rsidRPr="00E64018">
                    <w:rPr>
                      <w:rFonts w:ascii="Arial" w:hAnsi="Arial" w:cs="Arial"/>
                      <w:sz w:val="20"/>
                      <w:szCs w:val="20"/>
                    </w:rPr>
                    <w:t>Certificate II in Electrotechnology (Career Start)</w:t>
                  </w:r>
                </w:p>
              </w:tc>
              <w:tc>
                <w:tcPr>
                  <w:tcW w:w="2177" w:type="pct"/>
                  <w:shd w:val="clear" w:color="auto" w:fill="B6D2D4"/>
                  <w:hideMark/>
                </w:tcPr>
                <w:p w14:paraId="186DE05C" w14:textId="77777777" w:rsidR="006327EF" w:rsidRPr="00E64018" w:rsidRDefault="006327EF" w:rsidP="00683B4B">
                  <w:pPr>
                    <w:spacing w:line="278" w:lineRule="auto"/>
                    <w:rPr>
                      <w:rFonts w:ascii="Arial" w:hAnsi="Arial" w:cs="Arial"/>
                      <w:sz w:val="20"/>
                      <w:szCs w:val="20"/>
                    </w:rPr>
                  </w:pPr>
                  <w:r w:rsidRPr="00E64018">
                    <w:rPr>
                      <w:rFonts w:ascii="Arial" w:hAnsi="Arial" w:cs="Arial"/>
                      <w:sz w:val="20"/>
                      <w:szCs w:val="20"/>
                    </w:rPr>
                    <w:t>Certificate II in Sustainable Energy (Career Start)</w:t>
                  </w:r>
                </w:p>
              </w:tc>
              <w:tc>
                <w:tcPr>
                  <w:tcW w:w="710" w:type="pct"/>
                  <w:shd w:val="clear" w:color="auto" w:fill="B6D2D4"/>
                  <w:hideMark/>
                </w:tcPr>
                <w:p w14:paraId="4A44EA02" w14:textId="77777777" w:rsidR="006327EF" w:rsidRPr="00E64018" w:rsidRDefault="006327EF" w:rsidP="00683B4B">
                  <w:pPr>
                    <w:spacing w:line="278" w:lineRule="auto"/>
                    <w:rPr>
                      <w:rFonts w:ascii="Arial" w:hAnsi="Arial" w:cs="Arial"/>
                      <w:sz w:val="20"/>
                      <w:szCs w:val="20"/>
                    </w:rPr>
                  </w:pPr>
                  <w:r w:rsidRPr="00E64018">
                    <w:rPr>
                      <w:rFonts w:ascii="Arial" w:hAnsi="Arial" w:cs="Arial"/>
                      <w:sz w:val="20"/>
                      <w:szCs w:val="20"/>
                    </w:rPr>
                    <w:t>92%</w:t>
                  </w:r>
                </w:p>
              </w:tc>
            </w:tr>
            <w:tr w:rsidR="006327EF" w:rsidRPr="00FA583B" w14:paraId="39911A90" w14:textId="77777777" w:rsidTr="00683B4B">
              <w:trPr>
                <w:cnfStyle w:val="000000100000" w:firstRow="0" w:lastRow="0" w:firstColumn="0" w:lastColumn="0" w:oddVBand="0" w:evenVBand="0" w:oddHBand="1" w:evenHBand="0" w:firstRowFirstColumn="0" w:firstRowLastColumn="0" w:lastRowFirstColumn="0" w:lastRowLastColumn="0"/>
                <w:trHeight w:val="414"/>
              </w:trPr>
              <w:tc>
                <w:tcPr>
                  <w:tcW w:w="2113" w:type="pct"/>
                  <w:shd w:val="clear" w:color="auto" w:fill="FFFFFF" w:themeFill="background1"/>
                  <w:hideMark/>
                </w:tcPr>
                <w:p w14:paraId="2CB82E54" w14:textId="77777777" w:rsidR="006327EF" w:rsidRPr="00E64018" w:rsidRDefault="006327EF" w:rsidP="00683B4B">
                  <w:pPr>
                    <w:spacing w:line="278" w:lineRule="auto"/>
                    <w:rPr>
                      <w:rFonts w:ascii="Arial" w:hAnsi="Arial" w:cs="Arial"/>
                      <w:sz w:val="20"/>
                      <w:szCs w:val="20"/>
                    </w:rPr>
                  </w:pPr>
                  <w:r w:rsidRPr="00E64018">
                    <w:rPr>
                      <w:rFonts w:ascii="Arial" w:hAnsi="Arial" w:cs="Arial"/>
                      <w:sz w:val="20"/>
                      <w:szCs w:val="20"/>
                    </w:rPr>
                    <w:t>Certificate II in Data and Voice Communications</w:t>
                  </w:r>
                </w:p>
              </w:tc>
              <w:tc>
                <w:tcPr>
                  <w:tcW w:w="2177" w:type="pct"/>
                  <w:shd w:val="clear" w:color="auto" w:fill="FFFFFF" w:themeFill="background1"/>
                  <w:hideMark/>
                </w:tcPr>
                <w:p w14:paraId="30D60F94" w14:textId="77777777" w:rsidR="006327EF" w:rsidRPr="00E64018" w:rsidRDefault="006327EF" w:rsidP="00683B4B">
                  <w:pPr>
                    <w:spacing w:line="278" w:lineRule="auto"/>
                    <w:rPr>
                      <w:rFonts w:ascii="Arial" w:hAnsi="Arial" w:cs="Arial"/>
                      <w:sz w:val="20"/>
                      <w:szCs w:val="20"/>
                    </w:rPr>
                  </w:pPr>
                  <w:r w:rsidRPr="00E64018">
                    <w:rPr>
                      <w:rFonts w:ascii="Arial" w:hAnsi="Arial" w:cs="Arial"/>
                      <w:sz w:val="20"/>
                      <w:szCs w:val="20"/>
                    </w:rPr>
                    <w:t>Certificate II in Antennae Equipment</w:t>
                  </w:r>
                </w:p>
              </w:tc>
              <w:tc>
                <w:tcPr>
                  <w:tcW w:w="710" w:type="pct"/>
                  <w:shd w:val="clear" w:color="auto" w:fill="FFFFFF" w:themeFill="background1"/>
                  <w:hideMark/>
                </w:tcPr>
                <w:p w14:paraId="1F206A0C" w14:textId="77777777" w:rsidR="006327EF" w:rsidRPr="00E64018" w:rsidRDefault="006327EF" w:rsidP="00683B4B">
                  <w:pPr>
                    <w:spacing w:line="278" w:lineRule="auto"/>
                    <w:rPr>
                      <w:rFonts w:ascii="Arial" w:hAnsi="Arial" w:cs="Arial"/>
                      <w:sz w:val="20"/>
                      <w:szCs w:val="20"/>
                    </w:rPr>
                  </w:pPr>
                  <w:r w:rsidRPr="00E64018">
                    <w:rPr>
                      <w:rFonts w:ascii="Arial" w:hAnsi="Arial" w:cs="Arial"/>
                      <w:sz w:val="20"/>
                      <w:szCs w:val="20"/>
                    </w:rPr>
                    <w:t>89%</w:t>
                  </w:r>
                </w:p>
              </w:tc>
            </w:tr>
            <w:tr w:rsidR="006327EF" w:rsidRPr="00FA583B" w14:paraId="3889882E" w14:textId="77777777" w:rsidTr="00683B4B">
              <w:trPr>
                <w:trHeight w:val="414"/>
              </w:trPr>
              <w:tc>
                <w:tcPr>
                  <w:tcW w:w="2113" w:type="pct"/>
                  <w:shd w:val="clear" w:color="auto" w:fill="B6D2D4"/>
                  <w:hideMark/>
                </w:tcPr>
                <w:p w14:paraId="0EB4D5BD" w14:textId="77777777" w:rsidR="006327EF" w:rsidRPr="00E64018" w:rsidRDefault="006327EF" w:rsidP="00683B4B">
                  <w:pPr>
                    <w:spacing w:line="278" w:lineRule="auto"/>
                    <w:rPr>
                      <w:rFonts w:ascii="Arial" w:hAnsi="Arial" w:cs="Arial"/>
                      <w:sz w:val="20"/>
                      <w:szCs w:val="20"/>
                    </w:rPr>
                  </w:pPr>
                  <w:r w:rsidRPr="00E64018">
                    <w:rPr>
                      <w:rFonts w:ascii="Arial" w:hAnsi="Arial" w:cs="Arial"/>
                      <w:sz w:val="20"/>
                      <w:szCs w:val="20"/>
                    </w:rPr>
                    <w:t>Certificate II in Security Assembly and Set-up</w:t>
                  </w:r>
                </w:p>
              </w:tc>
              <w:tc>
                <w:tcPr>
                  <w:tcW w:w="2177" w:type="pct"/>
                  <w:shd w:val="clear" w:color="auto" w:fill="B6D2D4"/>
                  <w:hideMark/>
                </w:tcPr>
                <w:p w14:paraId="4A787BD1" w14:textId="77777777" w:rsidR="006327EF" w:rsidRPr="00E64018" w:rsidRDefault="006327EF" w:rsidP="00683B4B">
                  <w:pPr>
                    <w:spacing w:line="278" w:lineRule="auto"/>
                    <w:rPr>
                      <w:rFonts w:ascii="Arial" w:hAnsi="Arial" w:cs="Arial"/>
                      <w:sz w:val="20"/>
                      <w:szCs w:val="20"/>
                    </w:rPr>
                  </w:pPr>
                  <w:r w:rsidRPr="00E64018">
                    <w:rPr>
                      <w:rFonts w:ascii="Arial" w:hAnsi="Arial" w:cs="Arial"/>
                      <w:sz w:val="20"/>
                      <w:szCs w:val="20"/>
                    </w:rPr>
                    <w:t>Certificate II in Electronics</w:t>
                  </w:r>
                </w:p>
              </w:tc>
              <w:tc>
                <w:tcPr>
                  <w:tcW w:w="710" w:type="pct"/>
                  <w:shd w:val="clear" w:color="auto" w:fill="B6D2D4"/>
                  <w:hideMark/>
                </w:tcPr>
                <w:p w14:paraId="0B32D7B2" w14:textId="77777777" w:rsidR="006327EF" w:rsidRPr="00E64018" w:rsidRDefault="006327EF" w:rsidP="00683B4B">
                  <w:pPr>
                    <w:spacing w:line="278" w:lineRule="auto"/>
                    <w:rPr>
                      <w:rFonts w:ascii="Arial" w:hAnsi="Arial" w:cs="Arial"/>
                      <w:sz w:val="20"/>
                      <w:szCs w:val="20"/>
                    </w:rPr>
                  </w:pPr>
                  <w:r w:rsidRPr="00E64018">
                    <w:rPr>
                      <w:rFonts w:ascii="Arial" w:hAnsi="Arial" w:cs="Arial"/>
                      <w:sz w:val="20"/>
                      <w:szCs w:val="20"/>
                    </w:rPr>
                    <w:t>89%</w:t>
                  </w:r>
                </w:p>
              </w:tc>
            </w:tr>
            <w:tr w:rsidR="006327EF" w:rsidRPr="00FA583B" w14:paraId="70EFB54B" w14:textId="77777777" w:rsidTr="00683B4B">
              <w:trPr>
                <w:cnfStyle w:val="000000100000" w:firstRow="0" w:lastRow="0" w:firstColumn="0" w:lastColumn="0" w:oddVBand="0" w:evenVBand="0" w:oddHBand="1" w:evenHBand="0" w:firstRowFirstColumn="0" w:firstRowLastColumn="0" w:lastRowFirstColumn="0" w:lastRowLastColumn="0"/>
                <w:trHeight w:val="414"/>
              </w:trPr>
              <w:tc>
                <w:tcPr>
                  <w:tcW w:w="2113" w:type="pct"/>
                  <w:shd w:val="clear" w:color="auto" w:fill="FFFFFF" w:themeFill="background1"/>
                  <w:hideMark/>
                </w:tcPr>
                <w:p w14:paraId="0F3A0F40" w14:textId="77777777" w:rsidR="006327EF" w:rsidRPr="00E64018" w:rsidRDefault="006327EF" w:rsidP="00683B4B">
                  <w:pPr>
                    <w:spacing w:line="278" w:lineRule="auto"/>
                    <w:rPr>
                      <w:rFonts w:ascii="Arial" w:hAnsi="Arial" w:cs="Arial"/>
                      <w:sz w:val="20"/>
                      <w:szCs w:val="20"/>
                    </w:rPr>
                  </w:pPr>
                  <w:r w:rsidRPr="00E64018">
                    <w:rPr>
                      <w:rFonts w:ascii="Arial" w:hAnsi="Arial" w:cs="Arial"/>
                      <w:sz w:val="20"/>
                      <w:szCs w:val="20"/>
                    </w:rPr>
                    <w:t>Certificate II in Computer Assembly and Repair</w:t>
                  </w:r>
                </w:p>
              </w:tc>
              <w:tc>
                <w:tcPr>
                  <w:tcW w:w="2177" w:type="pct"/>
                  <w:shd w:val="clear" w:color="auto" w:fill="FFFFFF" w:themeFill="background1"/>
                  <w:hideMark/>
                </w:tcPr>
                <w:p w14:paraId="4167C91D" w14:textId="77777777" w:rsidR="006327EF" w:rsidRPr="00E64018" w:rsidRDefault="006327EF" w:rsidP="00683B4B">
                  <w:pPr>
                    <w:spacing w:line="278" w:lineRule="auto"/>
                    <w:rPr>
                      <w:rFonts w:ascii="Arial" w:hAnsi="Arial" w:cs="Arial"/>
                      <w:sz w:val="20"/>
                      <w:szCs w:val="20"/>
                    </w:rPr>
                  </w:pPr>
                  <w:r w:rsidRPr="00E64018">
                    <w:rPr>
                      <w:rFonts w:ascii="Arial" w:hAnsi="Arial" w:cs="Arial"/>
                      <w:sz w:val="20"/>
                      <w:szCs w:val="20"/>
                    </w:rPr>
                    <w:t>Certificate II in Electronics</w:t>
                  </w:r>
                </w:p>
              </w:tc>
              <w:tc>
                <w:tcPr>
                  <w:tcW w:w="710" w:type="pct"/>
                  <w:shd w:val="clear" w:color="auto" w:fill="FFFFFF" w:themeFill="background1"/>
                  <w:hideMark/>
                </w:tcPr>
                <w:p w14:paraId="459B4696" w14:textId="77777777" w:rsidR="006327EF" w:rsidRPr="00E64018" w:rsidRDefault="006327EF" w:rsidP="00683B4B">
                  <w:pPr>
                    <w:spacing w:line="278" w:lineRule="auto"/>
                    <w:rPr>
                      <w:rFonts w:ascii="Arial" w:hAnsi="Arial" w:cs="Arial"/>
                      <w:sz w:val="20"/>
                      <w:szCs w:val="20"/>
                    </w:rPr>
                  </w:pPr>
                  <w:r w:rsidRPr="00E64018">
                    <w:rPr>
                      <w:rFonts w:ascii="Arial" w:hAnsi="Arial" w:cs="Arial"/>
                      <w:sz w:val="20"/>
                      <w:szCs w:val="20"/>
                    </w:rPr>
                    <w:t>88%</w:t>
                  </w:r>
                </w:p>
              </w:tc>
            </w:tr>
            <w:tr w:rsidR="006327EF" w:rsidRPr="00FA583B" w14:paraId="370FC6E3" w14:textId="77777777" w:rsidTr="00683B4B">
              <w:trPr>
                <w:trHeight w:val="325"/>
              </w:trPr>
              <w:tc>
                <w:tcPr>
                  <w:tcW w:w="2113" w:type="pct"/>
                  <w:shd w:val="clear" w:color="auto" w:fill="B6D2D4"/>
                  <w:hideMark/>
                </w:tcPr>
                <w:p w14:paraId="370ADF0E" w14:textId="77777777" w:rsidR="006327EF" w:rsidRPr="00E64018" w:rsidRDefault="006327EF" w:rsidP="00683B4B">
                  <w:pPr>
                    <w:spacing w:line="278" w:lineRule="auto"/>
                    <w:rPr>
                      <w:rFonts w:ascii="Arial" w:hAnsi="Arial" w:cs="Arial"/>
                      <w:sz w:val="20"/>
                      <w:szCs w:val="20"/>
                    </w:rPr>
                  </w:pPr>
                  <w:r w:rsidRPr="00E64018">
                    <w:rPr>
                      <w:rFonts w:ascii="Arial" w:hAnsi="Arial" w:cs="Arial"/>
                      <w:sz w:val="20"/>
                      <w:szCs w:val="20"/>
                    </w:rPr>
                    <w:t>Certificate II in Electronic Assembly</w:t>
                  </w:r>
                </w:p>
              </w:tc>
              <w:tc>
                <w:tcPr>
                  <w:tcW w:w="2177" w:type="pct"/>
                  <w:shd w:val="clear" w:color="auto" w:fill="B6D2D4"/>
                  <w:hideMark/>
                </w:tcPr>
                <w:p w14:paraId="371BE9A3" w14:textId="77777777" w:rsidR="006327EF" w:rsidRPr="00E64018" w:rsidRDefault="006327EF" w:rsidP="00683B4B">
                  <w:pPr>
                    <w:spacing w:line="278" w:lineRule="auto"/>
                    <w:rPr>
                      <w:rFonts w:ascii="Arial" w:hAnsi="Arial" w:cs="Arial"/>
                      <w:sz w:val="20"/>
                      <w:szCs w:val="20"/>
                    </w:rPr>
                  </w:pPr>
                  <w:r w:rsidRPr="00E64018">
                    <w:rPr>
                      <w:rFonts w:ascii="Arial" w:hAnsi="Arial" w:cs="Arial"/>
                      <w:sz w:val="20"/>
                      <w:szCs w:val="20"/>
                    </w:rPr>
                    <w:t>Certificate II in Electronics</w:t>
                  </w:r>
                </w:p>
              </w:tc>
              <w:tc>
                <w:tcPr>
                  <w:tcW w:w="710" w:type="pct"/>
                  <w:shd w:val="clear" w:color="auto" w:fill="B6D2D4"/>
                  <w:hideMark/>
                </w:tcPr>
                <w:p w14:paraId="44DEEBFB" w14:textId="77777777" w:rsidR="006327EF" w:rsidRPr="00E64018" w:rsidRDefault="006327EF" w:rsidP="00683B4B">
                  <w:pPr>
                    <w:spacing w:line="278" w:lineRule="auto"/>
                    <w:rPr>
                      <w:rFonts w:ascii="Arial" w:hAnsi="Arial" w:cs="Arial"/>
                      <w:sz w:val="20"/>
                      <w:szCs w:val="20"/>
                    </w:rPr>
                  </w:pPr>
                  <w:r w:rsidRPr="00E64018">
                    <w:rPr>
                      <w:rFonts w:ascii="Arial" w:hAnsi="Arial" w:cs="Arial"/>
                      <w:sz w:val="20"/>
                      <w:szCs w:val="20"/>
                    </w:rPr>
                    <w:t>88%</w:t>
                  </w:r>
                </w:p>
              </w:tc>
            </w:tr>
            <w:tr w:rsidR="006327EF" w:rsidRPr="00FA583B" w14:paraId="0C3762EF" w14:textId="77777777" w:rsidTr="00683B4B">
              <w:trPr>
                <w:cnfStyle w:val="000000100000" w:firstRow="0" w:lastRow="0" w:firstColumn="0" w:lastColumn="0" w:oddVBand="0" w:evenVBand="0" w:oddHBand="1" w:evenHBand="0" w:firstRowFirstColumn="0" w:firstRowLastColumn="0" w:lastRowFirstColumn="0" w:lastRowLastColumn="0"/>
                <w:trHeight w:val="414"/>
              </w:trPr>
              <w:tc>
                <w:tcPr>
                  <w:tcW w:w="2113" w:type="pct"/>
                  <w:shd w:val="clear" w:color="auto" w:fill="FFFFFF" w:themeFill="background1"/>
                  <w:hideMark/>
                </w:tcPr>
                <w:p w14:paraId="734DCFF9" w14:textId="77777777" w:rsidR="006327EF" w:rsidRPr="00E64018" w:rsidRDefault="006327EF" w:rsidP="00683B4B">
                  <w:pPr>
                    <w:spacing w:line="278" w:lineRule="auto"/>
                    <w:rPr>
                      <w:rFonts w:ascii="Arial" w:hAnsi="Arial" w:cs="Arial"/>
                      <w:sz w:val="20"/>
                      <w:szCs w:val="20"/>
                    </w:rPr>
                  </w:pPr>
                  <w:r w:rsidRPr="00E64018">
                    <w:rPr>
                      <w:rFonts w:ascii="Arial" w:hAnsi="Arial" w:cs="Arial"/>
                      <w:sz w:val="20"/>
                      <w:szCs w:val="20"/>
                    </w:rPr>
                    <w:t>Certificate II in Automotive Air Conditioning Technology</w:t>
                  </w:r>
                </w:p>
              </w:tc>
              <w:tc>
                <w:tcPr>
                  <w:tcW w:w="2177" w:type="pct"/>
                  <w:shd w:val="clear" w:color="auto" w:fill="FFFFFF" w:themeFill="background1"/>
                  <w:hideMark/>
                </w:tcPr>
                <w:p w14:paraId="0B3077AD" w14:textId="77777777" w:rsidR="006327EF" w:rsidRPr="00E64018" w:rsidRDefault="006327EF" w:rsidP="00683B4B">
                  <w:pPr>
                    <w:spacing w:line="278" w:lineRule="auto"/>
                    <w:rPr>
                      <w:rFonts w:ascii="Arial" w:hAnsi="Arial" w:cs="Arial"/>
                      <w:sz w:val="20"/>
                      <w:szCs w:val="20"/>
                    </w:rPr>
                  </w:pPr>
                  <w:r w:rsidRPr="00E64018">
                    <w:rPr>
                      <w:rFonts w:ascii="Arial" w:hAnsi="Arial" w:cs="Arial"/>
                      <w:sz w:val="20"/>
                      <w:szCs w:val="20"/>
                    </w:rPr>
                    <w:t>Certificate II in Automotive Electrical Technology</w:t>
                  </w:r>
                </w:p>
              </w:tc>
              <w:tc>
                <w:tcPr>
                  <w:tcW w:w="710" w:type="pct"/>
                  <w:shd w:val="clear" w:color="auto" w:fill="FFFFFF" w:themeFill="background1"/>
                  <w:hideMark/>
                </w:tcPr>
                <w:p w14:paraId="5D6BD0D5" w14:textId="77777777" w:rsidR="006327EF" w:rsidRPr="00E64018" w:rsidRDefault="006327EF" w:rsidP="00683B4B">
                  <w:pPr>
                    <w:spacing w:line="278" w:lineRule="auto"/>
                    <w:rPr>
                      <w:rFonts w:ascii="Arial" w:hAnsi="Arial" w:cs="Arial"/>
                      <w:sz w:val="20"/>
                      <w:szCs w:val="20"/>
                    </w:rPr>
                  </w:pPr>
                  <w:r w:rsidRPr="00E64018">
                    <w:rPr>
                      <w:rFonts w:ascii="Arial" w:hAnsi="Arial" w:cs="Arial"/>
                      <w:sz w:val="20"/>
                      <w:szCs w:val="20"/>
                    </w:rPr>
                    <w:t>87%</w:t>
                  </w:r>
                </w:p>
              </w:tc>
            </w:tr>
            <w:tr w:rsidR="006327EF" w:rsidRPr="00FA583B" w14:paraId="1CC45DF2" w14:textId="77777777" w:rsidTr="00683B4B">
              <w:trPr>
                <w:trHeight w:val="414"/>
              </w:trPr>
              <w:tc>
                <w:tcPr>
                  <w:tcW w:w="2113" w:type="pct"/>
                  <w:shd w:val="clear" w:color="auto" w:fill="B6D2D4"/>
                  <w:hideMark/>
                </w:tcPr>
                <w:p w14:paraId="43DB1F59" w14:textId="77777777" w:rsidR="006327EF" w:rsidRPr="00E64018" w:rsidRDefault="006327EF" w:rsidP="00683B4B">
                  <w:pPr>
                    <w:spacing w:line="278" w:lineRule="auto"/>
                    <w:rPr>
                      <w:rFonts w:ascii="Arial" w:hAnsi="Arial" w:cs="Arial"/>
                      <w:sz w:val="20"/>
                      <w:szCs w:val="20"/>
                    </w:rPr>
                  </w:pPr>
                  <w:r w:rsidRPr="00E64018">
                    <w:rPr>
                      <w:rFonts w:ascii="Arial" w:hAnsi="Arial" w:cs="Arial"/>
                      <w:sz w:val="20"/>
                      <w:szCs w:val="20"/>
                    </w:rPr>
                    <w:t>Certificate II in Data and Voice Communications</w:t>
                  </w:r>
                </w:p>
              </w:tc>
              <w:tc>
                <w:tcPr>
                  <w:tcW w:w="2177" w:type="pct"/>
                  <w:shd w:val="clear" w:color="auto" w:fill="B6D2D4"/>
                  <w:hideMark/>
                </w:tcPr>
                <w:p w14:paraId="484E7FD5" w14:textId="77777777" w:rsidR="006327EF" w:rsidRPr="00E64018" w:rsidRDefault="006327EF" w:rsidP="00683B4B">
                  <w:pPr>
                    <w:spacing w:line="278" w:lineRule="auto"/>
                    <w:rPr>
                      <w:rFonts w:ascii="Arial" w:hAnsi="Arial" w:cs="Arial"/>
                      <w:sz w:val="20"/>
                      <w:szCs w:val="20"/>
                    </w:rPr>
                  </w:pPr>
                  <w:r w:rsidRPr="00E64018">
                    <w:rPr>
                      <w:rFonts w:ascii="Arial" w:hAnsi="Arial" w:cs="Arial"/>
                      <w:sz w:val="20"/>
                      <w:szCs w:val="20"/>
                    </w:rPr>
                    <w:t>Certificate II in Electronic Assembly</w:t>
                  </w:r>
                </w:p>
              </w:tc>
              <w:tc>
                <w:tcPr>
                  <w:tcW w:w="710" w:type="pct"/>
                  <w:shd w:val="clear" w:color="auto" w:fill="B6D2D4"/>
                  <w:hideMark/>
                </w:tcPr>
                <w:p w14:paraId="068AFACE" w14:textId="77777777" w:rsidR="006327EF" w:rsidRPr="00E64018" w:rsidRDefault="006327EF" w:rsidP="00683B4B">
                  <w:pPr>
                    <w:spacing w:line="278" w:lineRule="auto"/>
                    <w:rPr>
                      <w:rFonts w:ascii="Arial" w:hAnsi="Arial" w:cs="Arial"/>
                      <w:sz w:val="20"/>
                      <w:szCs w:val="20"/>
                    </w:rPr>
                  </w:pPr>
                  <w:r w:rsidRPr="00E64018">
                    <w:rPr>
                      <w:rFonts w:ascii="Arial" w:hAnsi="Arial" w:cs="Arial"/>
                      <w:sz w:val="20"/>
                      <w:szCs w:val="20"/>
                    </w:rPr>
                    <w:t>84%</w:t>
                  </w:r>
                </w:p>
              </w:tc>
            </w:tr>
          </w:tbl>
          <w:p w14:paraId="3454CDBA" w14:textId="77777777" w:rsidR="006327EF" w:rsidRPr="00D309F8" w:rsidRDefault="006327EF" w:rsidP="00683B4B">
            <w:pPr>
              <w:rPr>
                <w:rFonts w:ascii="Arial" w:hAnsi="Arial" w:cs="Arial"/>
              </w:rPr>
            </w:pPr>
            <w:r w:rsidRPr="00E64018">
              <w:rPr>
                <w:rFonts w:ascii="Arial" w:hAnsi="Arial" w:cs="Arial"/>
                <w:sz w:val="20"/>
                <w:szCs w:val="20"/>
              </w:rPr>
              <w:t xml:space="preserve">Source: Victorian Skills Authority internal analysis for the </w:t>
            </w:r>
            <w:r w:rsidRPr="00796527">
              <w:rPr>
                <w:rFonts w:ascii="Arial" w:hAnsi="Arial" w:cs="Arial"/>
                <w:sz w:val="20"/>
                <w:szCs w:val="20"/>
              </w:rPr>
              <w:t>QRDG</w:t>
            </w:r>
          </w:p>
          <w:p w14:paraId="346536FB" w14:textId="77777777" w:rsidR="006327EF" w:rsidRPr="00E64018" w:rsidRDefault="006327EF" w:rsidP="00683B4B">
            <w:pPr>
              <w:spacing w:before="240" w:after="160"/>
              <w:rPr>
                <w:rFonts w:ascii="Arial" w:hAnsi="Arial" w:cs="Arial"/>
              </w:rPr>
            </w:pPr>
            <w:r w:rsidRPr="00E64018">
              <w:rPr>
                <w:rFonts w:ascii="Arial" w:hAnsi="Arial" w:cs="Arial"/>
              </w:rPr>
              <w:t>As part of the JSCs' categorisation activity (</w:t>
            </w:r>
            <w:hyperlink w:anchor="_Appendix_E:_Jobs" w:history="1">
              <w:r w:rsidRPr="00D309F8">
                <w:rPr>
                  <w:rStyle w:val="Hyperlink"/>
                  <w:rFonts w:ascii="Arial" w:hAnsi="Arial" w:cs="Arial"/>
                  <w:b/>
                  <w:color w:val="auto"/>
                </w:rPr>
                <w:t xml:space="preserve">Appendix </w:t>
              </w:r>
              <w:r w:rsidRPr="00D309F8">
                <w:rPr>
                  <w:rStyle w:val="Hyperlink"/>
                  <w:rFonts w:ascii="Arial" w:hAnsi="Arial" w:cs="Arial"/>
                  <w:b/>
                  <w:bCs/>
                  <w:color w:val="auto"/>
                </w:rPr>
                <w:t>E</w:t>
              </w:r>
            </w:hyperlink>
            <w:r w:rsidRPr="00E64018">
              <w:rPr>
                <w:rFonts w:ascii="Arial" w:hAnsi="Arial" w:cs="Arial"/>
              </w:rPr>
              <w:t xml:space="preserve">), JSCs considered 92 Certificate II level qualifications, with roughly 42% of these offering opportunities for improvement and reform - although these reform opportunities are still subject to further consultation. </w:t>
            </w:r>
          </w:p>
          <w:p w14:paraId="29FB0FEE" w14:textId="77777777" w:rsidR="006327EF" w:rsidRDefault="006327EF" w:rsidP="00683B4B">
            <w:pPr>
              <w:spacing w:after="240"/>
            </w:pPr>
            <w:r w:rsidRPr="00E64018">
              <w:rPr>
                <w:rFonts w:ascii="Arial" w:hAnsi="Arial" w:cs="Arial"/>
              </w:rPr>
              <w:t>Given all these factors</w:t>
            </w:r>
            <w:r>
              <w:rPr>
                <w:rFonts w:ascii="Arial" w:hAnsi="Arial" w:cs="Arial"/>
              </w:rPr>
              <w:t>,</w:t>
            </w:r>
            <w:r w:rsidRPr="00E64018">
              <w:rPr>
                <w:rFonts w:ascii="Arial" w:hAnsi="Arial" w:cs="Arial"/>
              </w:rPr>
              <w:t xml:space="preserve"> many </w:t>
            </w:r>
            <w:r>
              <w:rPr>
                <w:rFonts w:ascii="Arial" w:hAnsi="Arial" w:cs="Arial"/>
              </w:rPr>
              <w:t>C</w:t>
            </w:r>
            <w:r w:rsidRPr="00E64018">
              <w:rPr>
                <w:rFonts w:ascii="Arial" w:hAnsi="Arial" w:cs="Arial"/>
              </w:rPr>
              <w:t xml:space="preserve">ertificate IIs present good potential for reform to offer a broader pathway into an industry (noting some JSCs have already commenced this process). </w:t>
            </w:r>
          </w:p>
        </w:tc>
      </w:tr>
    </w:tbl>
    <w:p w14:paraId="2D435C05" w14:textId="77777777" w:rsidR="006327EF" w:rsidRPr="00B2653E" w:rsidRDefault="006327EF" w:rsidP="006327EF">
      <w:pPr>
        <w:pStyle w:val="Heading3"/>
        <w:rPr>
          <w:rStyle w:val="Heading2Char"/>
        </w:rPr>
      </w:pPr>
      <w:bookmarkStart w:id="359" w:name="_Toc182311847"/>
      <w:bookmarkStart w:id="360" w:name="_Toc182317879"/>
      <w:bookmarkStart w:id="361" w:name="_Toc182346600"/>
      <w:bookmarkStart w:id="362" w:name="_Toc182409977"/>
      <w:bookmarkStart w:id="363" w:name="_Toc183213317"/>
      <w:bookmarkStart w:id="364" w:name="_Toc183643630"/>
      <w:r w:rsidRPr="00B2653E">
        <w:rPr>
          <w:rStyle w:val="Heading2Char"/>
        </w:rPr>
        <w:lastRenderedPageBreak/>
        <w:t>JSCs as facilitators of qualification reform</w:t>
      </w:r>
      <w:bookmarkEnd w:id="359"/>
      <w:bookmarkEnd w:id="360"/>
      <w:bookmarkEnd w:id="361"/>
      <w:bookmarkEnd w:id="362"/>
      <w:bookmarkEnd w:id="363"/>
      <w:bookmarkEnd w:id="364"/>
    </w:p>
    <w:p w14:paraId="0C2E06EF" w14:textId="77777777" w:rsidR="006327EF" w:rsidRPr="00B2653E" w:rsidRDefault="006327EF" w:rsidP="006327EF">
      <w:pPr>
        <w:rPr>
          <w:rFonts w:ascii="Arial" w:hAnsi="Arial" w:cs="Arial"/>
        </w:rPr>
      </w:pPr>
      <w:r w:rsidRPr="00B2653E">
        <w:rPr>
          <w:rFonts w:ascii="Arial" w:hAnsi="Arial" w:cs="Arial"/>
        </w:rPr>
        <w:t xml:space="preserve">JSCs have a key role in facilitating and guiding industry and the VET sector to new models of VET qualifications, particularly given their established role in national industry advisory arrangements and the management of national industry qualifications as part of their contracted functions. </w:t>
      </w:r>
    </w:p>
    <w:p w14:paraId="5CCCAD81" w14:textId="77777777" w:rsidR="006327EF" w:rsidRPr="00B2653E" w:rsidRDefault="006327EF" w:rsidP="006327EF">
      <w:pPr>
        <w:rPr>
          <w:rFonts w:ascii="Arial" w:hAnsi="Arial" w:cs="Arial"/>
        </w:rPr>
      </w:pPr>
      <w:r w:rsidRPr="00B2653E">
        <w:rPr>
          <w:rFonts w:ascii="Arial" w:hAnsi="Arial" w:cs="Arial"/>
        </w:rPr>
        <w:t xml:space="preserve">The </w:t>
      </w:r>
      <w:r>
        <w:rPr>
          <w:rFonts w:ascii="Arial" w:hAnsi="Arial" w:cs="Arial"/>
        </w:rPr>
        <w:t>QRDG</w:t>
      </w:r>
      <w:r w:rsidRPr="00B2653E">
        <w:rPr>
          <w:rFonts w:ascii="Arial" w:hAnsi="Arial" w:cs="Arial"/>
        </w:rPr>
        <w:t xml:space="preserve"> acknowledges the key role JSCs play in representing the workforce needs of their industry but this needs to be reconciled with the broader purposes of VET and the critical need to streamline the qualification system as outlined in this report.</w:t>
      </w:r>
    </w:p>
    <w:p w14:paraId="33290DEC" w14:textId="77777777" w:rsidR="006327EF" w:rsidRPr="00B2653E" w:rsidRDefault="006327EF" w:rsidP="006327EF">
      <w:pPr>
        <w:rPr>
          <w:rFonts w:ascii="Arial" w:hAnsi="Arial" w:cs="Arial"/>
        </w:rPr>
      </w:pPr>
      <w:r w:rsidRPr="00B2653E">
        <w:rPr>
          <w:rFonts w:ascii="Arial" w:hAnsi="Arial" w:cs="Arial"/>
        </w:rPr>
        <w:t xml:space="preserve">JSCs need to work together to support the new qualifications system for VET. Each JSC needs to represent the skills needs of the industries they represent but work on qualifications for the common good. This need for system-level perspectives was a </w:t>
      </w:r>
      <w:r w:rsidRPr="00B2653E">
        <w:rPr>
          <w:rFonts w:ascii="Arial" w:hAnsi="Arial" w:cs="Arial"/>
        </w:rPr>
        <w:lastRenderedPageBreak/>
        <w:t>key driver in the move away from 67 individual Industry Reference Committees to the establishment of 10 Jobs and Skills Councils.</w:t>
      </w:r>
    </w:p>
    <w:p w14:paraId="4907EB54" w14:textId="77777777" w:rsidR="006327EF" w:rsidRPr="00B2653E" w:rsidRDefault="006327EF" w:rsidP="006327EF">
      <w:pPr>
        <w:rPr>
          <w:rFonts w:ascii="Arial" w:hAnsi="Arial" w:cs="Arial"/>
        </w:rPr>
      </w:pPr>
      <w:r w:rsidRPr="00B2653E">
        <w:rPr>
          <w:rFonts w:ascii="Arial" w:hAnsi="Arial" w:cs="Arial"/>
        </w:rPr>
        <w:t>A one-size fits all reform is not appropriate, but each JSC should be clear about their plans to contribute to improving the qualifications system.</w:t>
      </w:r>
    </w:p>
    <w:p w14:paraId="4FDBD220" w14:textId="77777777" w:rsidR="006327EF" w:rsidRPr="00B2653E" w:rsidRDefault="006327EF" w:rsidP="006327EF">
      <w:pPr>
        <w:rPr>
          <w:rFonts w:ascii="Arial" w:hAnsi="Arial" w:cs="Arial"/>
        </w:rPr>
      </w:pPr>
      <w:r w:rsidRPr="00B2653E">
        <w:rPr>
          <w:rFonts w:ascii="Arial" w:hAnsi="Arial" w:cs="Arial"/>
        </w:rPr>
        <w:t xml:space="preserve">The </w:t>
      </w:r>
      <w:r>
        <w:rPr>
          <w:rFonts w:ascii="Arial" w:hAnsi="Arial" w:cs="Arial"/>
        </w:rPr>
        <w:t>QRDG</w:t>
      </w:r>
      <w:r w:rsidRPr="00B2653E">
        <w:rPr>
          <w:rFonts w:ascii="Arial" w:hAnsi="Arial" w:cs="Arial"/>
        </w:rPr>
        <w:t xml:space="preserve"> recommends that the regular priority setting and work planning with the Australian Government Department of Employment and Workplace Relations (DEWR) as the contract manager now include regular articulation of JSC qualification reform strategies (see below).</w:t>
      </w:r>
      <w:r w:rsidRPr="00B2653E" w:rsidDel="00483906">
        <w:rPr>
          <w:rFonts w:ascii="Arial" w:hAnsi="Arial" w:cs="Arial"/>
        </w:rPr>
        <w:t xml:space="preserve"> </w:t>
      </w:r>
      <w:r w:rsidRPr="00B2653E">
        <w:rPr>
          <w:rFonts w:ascii="Arial" w:hAnsi="Arial" w:cs="Arial"/>
        </w:rPr>
        <w:t xml:space="preserve">These would also be informed by an </w:t>
      </w:r>
      <w:r w:rsidRPr="00B2653E" w:rsidDel="0039127F">
        <w:rPr>
          <w:rFonts w:ascii="Arial" w:hAnsi="Arial" w:cs="Arial"/>
        </w:rPr>
        <w:t xml:space="preserve">oversight </w:t>
      </w:r>
      <w:r w:rsidRPr="00B2653E">
        <w:rPr>
          <w:rFonts w:ascii="Arial" w:hAnsi="Arial" w:cs="Arial"/>
        </w:rPr>
        <w:t>group proposed as next steps and together work to overall coherence and impact.</w:t>
      </w:r>
    </w:p>
    <w:p w14:paraId="3F1902F2" w14:textId="77777777" w:rsidR="006327EF" w:rsidRPr="00651B93" w:rsidRDefault="006327EF" w:rsidP="006327EF">
      <w:pPr>
        <w:pStyle w:val="Heading3"/>
      </w:pPr>
      <w:bookmarkStart w:id="365" w:name="_Toc182311849"/>
      <w:bookmarkStart w:id="366" w:name="_Toc182317881"/>
      <w:bookmarkStart w:id="367" w:name="_Toc182346602"/>
      <w:bookmarkStart w:id="368" w:name="_Toc182409978"/>
      <w:bookmarkStart w:id="369" w:name="_Toc183213318"/>
      <w:bookmarkStart w:id="370" w:name="_Toc183643631"/>
      <w:r w:rsidRPr="00651B93">
        <w:t>JSC</w:t>
      </w:r>
      <w:r>
        <w:t xml:space="preserve">s should continue their work on </w:t>
      </w:r>
      <w:bookmarkEnd w:id="365"/>
      <w:bookmarkEnd w:id="366"/>
      <w:bookmarkEnd w:id="367"/>
      <w:r>
        <w:t>demonstration projects where they show potential for improved learning</w:t>
      </w:r>
      <w:bookmarkEnd w:id="368"/>
      <w:bookmarkEnd w:id="369"/>
      <w:bookmarkEnd w:id="370"/>
      <w:r>
        <w:t xml:space="preserve"> </w:t>
      </w:r>
    </w:p>
    <w:p w14:paraId="3D92D847" w14:textId="77777777" w:rsidR="006327EF" w:rsidRDefault="006327EF" w:rsidP="006327EF">
      <w:pPr>
        <w:rPr>
          <w:rFonts w:ascii="Arial" w:hAnsi="Arial" w:cs="Arial"/>
        </w:rPr>
      </w:pPr>
      <w:r w:rsidRPr="00B2653E">
        <w:rPr>
          <w:rFonts w:ascii="Arial" w:hAnsi="Arial" w:cs="Arial"/>
        </w:rPr>
        <w:t>JSC demonstration projects have laid a solid foundation for reform by exploring alternative approaches to VET qualification design. Several of these projects are still in train and are testing new models that aim to tackle current problems</w:t>
      </w:r>
      <w:r>
        <w:rPr>
          <w:rFonts w:ascii="Arial" w:hAnsi="Arial" w:cs="Arial"/>
        </w:rPr>
        <w:t>;</w:t>
      </w:r>
      <w:r w:rsidRPr="00B2653E">
        <w:rPr>
          <w:rFonts w:ascii="Arial" w:hAnsi="Arial" w:cs="Arial"/>
        </w:rPr>
        <w:t xml:space="preserve"> for example, where a task-focused qualification and unit structure is not suitable, and </w:t>
      </w:r>
      <w:r>
        <w:rPr>
          <w:rFonts w:ascii="Arial" w:hAnsi="Arial" w:cs="Arial"/>
        </w:rPr>
        <w:t xml:space="preserve">an </w:t>
      </w:r>
      <w:r w:rsidRPr="00B2653E">
        <w:rPr>
          <w:rFonts w:ascii="Arial" w:hAnsi="Arial" w:cs="Arial"/>
        </w:rPr>
        <w:t>alternative design could be used to build</w:t>
      </w:r>
      <w:r w:rsidRPr="00B2653E" w:rsidDel="0044063B">
        <w:rPr>
          <w:rFonts w:ascii="Arial" w:hAnsi="Arial" w:cs="Arial"/>
        </w:rPr>
        <w:t xml:space="preserve"> </w:t>
      </w:r>
      <w:r w:rsidRPr="00B2653E">
        <w:rPr>
          <w:rFonts w:ascii="Arial" w:hAnsi="Arial" w:cs="Arial"/>
        </w:rPr>
        <w:t>a broader range of skills and knowledge that would better suit industry needs</w:t>
      </w:r>
      <w:r>
        <w:rPr>
          <w:rFonts w:ascii="Arial" w:hAnsi="Arial" w:cs="Arial"/>
        </w:rPr>
        <w:t xml:space="preserve"> (refer Skills Insight demonstration project)</w:t>
      </w:r>
      <w:r w:rsidRPr="00B2653E" w:rsidDel="00695FDF">
        <w:rPr>
          <w:rFonts w:ascii="Arial" w:hAnsi="Arial" w:cs="Arial"/>
        </w:rPr>
        <w:t>.</w:t>
      </w:r>
    </w:p>
    <w:p w14:paraId="457FF7E1" w14:textId="77777777" w:rsidR="006327EF" w:rsidRPr="00B2653E" w:rsidRDefault="006327EF" w:rsidP="006327EF">
      <w:pPr>
        <w:rPr>
          <w:rFonts w:ascii="Arial" w:hAnsi="Arial" w:cs="Arial"/>
        </w:rPr>
      </w:pPr>
      <w:r w:rsidRPr="00B2653E">
        <w:rPr>
          <w:rFonts w:ascii="Arial" w:hAnsi="Arial" w:cs="Arial"/>
        </w:rPr>
        <w:t>Early findings have been positive, suggesting that these new approaches can enhance learning outcomes and improve alignment with industry needs.</w:t>
      </w:r>
    </w:p>
    <w:p w14:paraId="595555A4" w14:textId="77777777" w:rsidR="006327EF" w:rsidRDefault="006327EF" w:rsidP="006327EF">
      <w:pPr>
        <w:rPr>
          <w:rFonts w:cs="Calibri"/>
        </w:rPr>
      </w:pPr>
      <w:r>
        <w:rPr>
          <w:rFonts w:cs="Calibri"/>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9"/>
      </w:tblGrid>
      <w:tr w:rsidR="006327EF" w14:paraId="190AFDDA" w14:textId="77777777" w:rsidTr="00683B4B">
        <w:tc>
          <w:tcPr>
            <w:tcW w:w="9019" w:type="dxa"/>
          </w:tcPr>
          <w:p w14:paraId="39C36BCA" w14:textId="77777777" w:rsidR="006327EF" w:rsidRPr="00E00C94" w:rsidRDefault="006327EF" w:rsidP="00683B4B">
            <w:pPr>
              <w:spacing w:after="160"/>
              <w:rPr>
                <w:rFonts w:ascii="Roboto Slab" w:hAnsi="Roboto Slab" w:cs="Roboto Slab"/>
                <w:sz w:val="28"/>
                <w:szCs w:val="28"/>
              </w:rPr>
            </w:pPr>
            <w:r w:rsidRPr="00E00C94">
              <w:rPr>
                <w:rFonts w:ascii="Roboto Slab" w:hAnsi="Roboto Slab" w:cs="Roboto Slab"/>
                <w:color w:val="457073"/>
                <w:sz w:val="28"/>
                <w:szCs w:val="28"/>
              </w:rPr>
              <w:lastRenderedPageBreak/>
              <w:t>Entry level pathway</w:t>
            </w:r>
            <w:r>
              <w:rPr>
                <w:rFonts w:ascii="Roboto Slab" w:hAnsi="Roboto Slab" w:cs="Roboto Slab"/>
                <w:color w:val="457073"/>
                <w:sz w:val="28"/>
                <w:szCs w:val="28"/>
              </w:rPr>
              <w:t>s</w:t>
            </w:r>
            <w:r w:rsidRPr="00E00C94">
              <w:rPr>
                <w:rFonts w:ascii="Roboto Slab" w:hAnsi="Roboto Slab" w:cs="Roboto Slab"/>
                <w:color w:val="457073"/>
                <w:sz w:val="28"/>
                <w:szCs w:val="28"/>
              </w:rPr>
              <w:t xml:space="preserve"> in rural operations</w:t>
            </w:r>
            <w:r>
              <w:rPr>
                <w:rFonts w:ascii="Roboto Slab" w:hAnsi="Roboto Slab" w:cs="Roboto Slab"/>
                <w:color w:val="457073"/>
                <w:sz w:val="28"/>
                <w:szCs w:val="28"/>
              </w:rPr>
              <w:t xml:space="preserve"> – a demonstration project by Skills Insight</w:t>
            </w:r>
          </w:p>
        </w:tc>
      </w:tr>
      <w:tr w:rsidR="006327EF" w14:paraId="19129564" w14:textId="77777777" w:rsidTr="00683B4B">
        <w:tc>
          <w:tcPr>
            <w:tcW w:w="9019" w:type="dxa"/>
            <w:shd w:val="clear" w:color="auto" w:fill="B6D2D4"/>
          </w:tcPr>
          <w:p w14:paraId="55B94306" w14:textId="77777777" w:rsidR="006327EF" w:rsidRPr="0010552F" w:rsidRDefault="006327EF" w:rsidP="00683B4B">
            <w:pPr>
              <w:spacing w:before="160" w:after="160"/>
              <w:rPr>
                <w:rFonts w:ascii="Arial" w:hAnsi="Arial" w:cs="Arial"/>
              </w:rPr>
            </w:pPr>
            <w:r w:rsidRPr="0010552F">
              <w:rPr>
                <w:rFonts w:ascii="Arial" w:hAnsi="Arial" w:cs="Arial"/>
              </w:rPr>
              <w:t xml:space="preserve">Skills Insight has designed a flexible and buildable qualification framework that supports entry level pathways that enhance sector knowledge and open broader career and learning options across multiple sectors, including rural operations. </w:t>
            </w:r>
          </w:p>
          <w:p w14:paraId="3F4D2B2D" w14:textId="77777777" w:rsidR="006327EF" w:rsidRDefault="006327EF" w:rsidP="00683B4B">
            <w:pPr>
              <w:spacing w:before="160" w:after="160"/>
              <w:rPr>
                <w:rFonts w:ascii="Arial" w:hAnsi="Arial" w:cs="Arial"/>
              </w:rPr>
            </w:pPr>
            <w:r w:rsidRPr="0010552F">
              <w:rPr>
                <w:rFonts w:ascii="Arial" w:hAnsi="Arial" w:cs="Arial"/>
              </w:rPr>
              <w:t>The current qualifications framework remains largely tied to specific job roles and outcomes, limiting recognition of transferable skills and restricting learner mobility.</w:t>
            </w:r>
            <w:r>
              <w:rPr>
                <w:rFonts w:ascii="Arial" w:hAnsi="Arial" w:cs="Arial"/>
              </w:rPr>
              <w:t xml:space="preserve"> </w:t>
            </w:r>
            <w:r w:rsidRPr="0010552F">
              <w:rPr>
                <w:rFonts w:ascii="Arial" w:hAnsi="Arial" w:cs="Arial"/>
              </w:rPr>
              <w:t>This rigidity poses challenges in diverse and dynamic work environments, particularly in rural, regional, and remote areas where workers often take on varied responsibilities due to seasonal impacts and fluctuating job availability.</w:t>
            </w:r>
          </w:p>
          <w:p w14:paraId="0E7E29B4" w14:textId="77777777" w:rsidR="006327EF" w:rsidRPr="0010552F" w:rsidRDefault="006327EF" w:rsidP="00683B4B">
            <w:pPr>
              <w:spacing w:before="160" w:after="160"/>
              <w:rPr>
                <w:rFonts w:ascii="Arial" w:hAnsi="Arial" w:cs="Arial"/>
              </w:rPr>
            </w:pPr>
            <w:r w:rsidRPr="0010552F">
              <w:rPr>
                <w:rFonts w:ascii="Arial" w:hAnsi="Arial" w:cs="Arial"/>
              </w:rPr>
              <w:t>In response, Skills Insight identified the need for more flexible qualification outcomes that empower learners to apply their skills and knowledge across multiple tasks, contexts, and workplaces.</w:t>
            </w:r>
          </w:p>
        </w:tc>
      </w:tr>
      <w:tr w:rsidR="006327EF" w14:paraId="24A96B0B" w14:textId="77777777" w:rsidTr="00683B4B">
        <w:tc>
          <w:tcPr>
            <w:tcW w:w="9019" w:type="dxa"/>
            <w:shd w:val="clear" w:color="auto" w:fill="B6D2D4"/>
          </w:tcPr>
          <w:p w14:paraId="78F9DD3D" w14:textId="77777777" w:rsidR="006327EF" w:rsidRPr="0010552F" w:rsidRDefault="006327EF" w:rsidP="00683B4B">
            <w:pPr>
              <w:rPr>
                <w:rFonts w:ascii="Arial" w:hAnsi="Arial" w:cs="Arial"/>
              </w:rPr>
            </w:pPr>
            <w:r>
              <w:rPr>
                <w:rFonts w:cs="Calibri"/>
                <w:noProof/>
              </w:rPr>
              <w:drawing>
                <wp:inline distT="0" distB="0" distL="0" distR="0" wp14:anchorId="7F01BD1B" wp14:editId="00C0A49B">
                  <wp:extent cx="5590094" cy="3140015"/>
                  <wp:effectExtent l="0" t="0" r="0" b="3810"/>
                  <wp:docPr id="293443686" name="Picture 1" descr="A tractor in a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443686" name="Picture 1" descr="A tractor in a field&#10;&#10;Description automatically generated"/>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620829" cy="3157279"/>
                          </a:xfrm>
                          <a:prstGeom prst="rect">
                            <a:avLst/>
                          </a:prstGeom>
                        </pic:spPr>
                      </pic:pic>
                    </a:graphicData>
                  </a:graphic>
                </wp:inline>
              </w:drawing>
            </w:r>
          </w:p>
        </w:tc>
      </w:tr>
      <w:tr w:rsidR="006327EF" w14:paraId="685A6600" w14:textId="77777777" w:rsidTr="00683B4B">
        <w:tc>
          <w:tcPr>
            <w:tcW w:w="9019" w:type="dxa"/>
            <w:shd w:val="clear" w:color="auto" w:fill="B6D2D4"/>
          </w:tcPr>
          <w:p w14:paraId="127C3E78" w14:textId="77777777" w:rsidR="006327EF" w:rsidRDefault="006327EF" w:rsidP="00683B4B">
            <w:pPr>
              <w:spacing w:before="160" w:after="160"/>
              <w:rPr>
                <w:rFonts w:ascii="Arial" w:hAnsi="Arial" w:cs="Arial"/>
              </w:rPr>
            </w:pPr>
            <w:r w:rsidRPr="0010552F">
              <w:rPr>
                <w:rFonts w:ascii="Arial" w:hAnsi="Arial" w:cs="Arial"/>
              </w:rPr>
              <w:t xml:space="preserve">The project aimed to design a new approach to structuring qualifications that supports learner pathways, maximises cross-industry skill application, and enhances the visibility, transferability, and buildability of skills. </w:t>
            </w:r>
          </w:p>
          <w:p w14:paraId="43754148" w14:textId="77777777" w:rsidR="006327EF" w:rsidRPr="0010552F" w:rsidRDefault="006327EF" w:rsidP="00683B4B">
            <w:pPr>
              <w:spacing w:before="160" w:after="160"/>
              <w:rPr>
                <w:rFonts w:ascii="Arial" w:hAnsi="Arial" w:cs="Arial"/>
              </w:rPr>
            </w:pPr>
            <w:r w:rsidRPr="0010552F">
              <w:rPr>
                <w:rFonts w:ascii="Arial" w:hAnsi="Arial" w:cs="Arial"/>
              </w:rPr>
              <w:t>This design equips graduates with foundational employment skills and necessary technical expertise, enabling them to build and adapt their capabilities for entry-level roles in the agriculture, horticulture, and conservation and ecosystem management (AHC) industries, and beyond.</w:t>
            </w:r>
          </w:p>
          <w:p w14:paraId="04565022" w14:textId="77777777" w:rsidR="006327EF" w:rsidRPr="0010552F" w:rsidRDefault="006327EF" w:rsidP="00683B4B">
            <w:pPr>
              <w:spacing w:before="160" w:after="160"/>
              <w:rPr>
                <w:rFonts w:ascii="Arial" w:hAnsi="Arial" w:cs="Arial"/>
              </w:rPr>
            </w:pPr>
            <w:r w:rsidRPr="0010552F">
              <w:rPr>
                <w:rFonts w:ascii="Arial" w:hAnsi="Arial" w:cs="Arial"/>
              </w:rPr>
              <w:t>Central to this approach is a shift away from focused, task-based learning, towards a model that reduces duplication of learning and prioritises the application of common, transferable skills across multiple diverse contexts. By fostering adaptability, the design aims to better meet the needs of both individuals and industries in an ever-changing workforce landscape.</w:t>
            </w:r>
          </w:p>
          <w:p w14:paraId="7E4CEE2E" w14:textId="77777777" w:rsidR="006327EF" w:rsidRPr="0010552F" w:rsidRDefault="006327EF" w:rsidP="00683B4B">
            <w:pPr>
              <w:spacing w:before="160" w:after="240"/>
              <w:rPr>
                <w:rFonts w:ascii="Arial" w:hAnsi="Arial" w:cs="Arial"/>
              </w:rPr>
            </w:pPr>
            <w:r w:rsidRPr="0010552F">
              <w:rPr>
                <w:rFonts w:ascii="Arial" w:hAnsi="Arial" w:cs="Arial"/>
              </w:rPr>
              <w:lastRenderedPageBreak/>
              <w:t>The project also explored how changes to the qualification and unit of competency architecture can support this concept through a holistic, system-wide approach. Ongoing testing and evaluation will be critical to assessing the model’s applicability and scalability within and across other JSCs and their industries.</w:t>
            </w:r>
          </w:p>
        </w:tc>
      </w:tr>
    </w:tbl>
    <w:p w14:paraId="6F08019D" w14:textId="77777777" w:rsidR="006327EF" w:rsidRPr="00A53BA7" w:rsidRDefault="006327EF" w:rsidP="006327EF">
      <w:pPr>
        <w:spacing w:before="240"/>
        <w:rPr>
          <w:rFonts w:ascii="Arial" w:hAnsi="Arial" w:cs="Arial"/>
        </w:rPr>
      </w:pPr>
      <w:r w:rsidRPr="00A53BA7">
        <w:rPr>
          <w:rFonts w:ascii="Arial" w:hAnsi="Arial" w:cs="Arial"/>
        </w:rPr>
        <w:lastRenderedPageBreak/>
        <w:t>Work will continue to deepen the sector’s understanding of beneficial alternative designs</w:t>
      </w:r>
      <w:r w:rsidRPr="00A53BA7" w:rsidDel="00C42B15">
        <w:rPr>
          <w:rFonts w:ascii="Arial" w:hAnsi="Arial" w:cs="Arial"/>
        </w:rPr>
        <w:t xml:space="preserve"> </w:t>
      </w:r>
      <w:r w:rsidRPr="00A53BA7">
        <w:rPr>
          <w:rFonts w:ascii="Arial" w:hAnsi="Arial" w:cs="Arial"/>
        </w:rPr>
        <w:t>and to foster their widespread adoption. Continued effort on demonstration projects, alongside piloting and evaluating these models, will be crucial for building confidence in their effectiveness. As reforms progress, it will be important to provide clear evidence of how these new qualification models can deliver both better learner outcomes and increased industry relevance.</w:t>
      </w:r>
    </w:p>
    <w:p w14:paraId="2132C84B" w14:textId="77777777" w:rsidR="006327EF" w:rsidRDefault="006327EF" w:rsidP="006327EF">
      <w:pPr>
        <w:pStyle w:val="Heading2"/>
      </w:pPr>
      <w:bookmarkStart w:id="371" w:name="_Toc183643632"/>
      <w:r>
        <w:t>Oversight of the change process – connecting the work</w:t>
      </w:r>
      <w:bookmarkEnd w:id="371"/>
    </w:p>
    <w:p w14:paraId="343A9A39" w14:textId="77777777" w:rsidR="006327EF" w:rsidRPr="00FD754E" w:rsidRDefault="006327EF" w:rsidP="006327EF">
      <w:pPr>
        <w:pStyle w:val="Heading3"/>
      </w:pPr>
      <w:bookmarkStart w:id="372" w:name="_Toc182311852"/>
      <w:bookmarkStart w:id="373" w:name="_Toc182317884"/>
      <w:bookmarkStart w:id="374" w:name="_Toc182346605"/>
      <w:bookmarkStart w:id="375" w:name="_Toc182409981"/>
      <w:bookmarkStart w:id="376" w:name="_Toc183213320"/>
      <w:bookmarkStart w:id="377" w:name="_Toc183643633"/>
      <w:r w:rsidRPr="00FD754E">
        <w:t xml:space="preserve">A tightly targeted </w:t>
      </w:r>
      <w:r w:rsidRPr="00FD754E" w:rsidDel="0039127F">
        <w:t xml:space="preserve">oversight </w:t>
      </w:r>
      <w:r>
        <w:t>group</w:t>
      </w:r>
      <w:r w:rsidRPr="00FD754E">
        <w:t xml:space="preserve"> to guide the work</w:t>
      </w:r>
      <w:bookmarkEnd w:id="372"/>
      <w:bookmarkEnd w:id="373"/>
      <w:bookmarkEnd w:id="374"/>
      <w:bookmarkEnd w:id="375"/>
      <w:bookmarkEnd w:id="376"/>
      <w:bookmarkEnd w:id="377"/>
    </w:p>
    <w:p w14:paraId="473B404B" w14:textId="77777777" w:rsidR="006327EF" w:rsidRPr="00FD0CD8" w:rsidRDefault="006327EF" w:rsidP="006327EF">
      <w:pPr>
        <w:rPr>
          <w:rFonts w:ascii="Arial" w:hAnsi="Arial" w:cs="Arial"/>
        </w:rPr>
      </w:pPr>
      <w:r w:rsidRPr="00FD0CD8">
        <w:rPr>
          <w:rFonts w:ascii="Arial" w:hAnsi="Arial" w:cs="Arial"/>
        </w:rPr>
        <w:t xml:space="preserve">The current system of qualifications development is focused along industry and sectoral lines and there are transaction costs and barriers to sharing innovations and learning. </w:t>
      </w:r>
      <w:r>
        <w:rPr>
          <w:rFonts w:ascii="Arial" w:hAnsi="Arial" w:cs="Arial"/>
        </w:rPr>
        <w:t>N</w:t>
      </w:r>
      <w:r w:rsidRPr="00FD0CD8">
        <w:rPr>
          <w:rFonts w:ascii="Arial" w:hAnsi="Arial" w:cs="Arial"/>
        </w:rPr>
        <w:t xml:space="preserve">o single JSC currently has a role to look over the range of innovations and approaches that have been or might be tested as part of the reform implementation. </w:t>
      </w:r>
    </w:p>
    <w:p w14:paraId="471E50F1" w14:textId="77777777" w:rsidR="006327EF" w:rsidRPr="00FD0CD8" w:rsidRDefault="006327EF" w:rsidP="006327EF">
      <w:pPr>
        <w:rPr>
          <w:rFonts w:ascii="Arial" w:hAnsi="Arial" w:cs="Arial"/>
        </w:rPr>
      </w:pPr>
      <w:r w:rsidRPr="00FD0CD8">
        <w:rPr>
          <w:rFonts w:ascii="Arial" w:hAnsi="Arial" w:cs="Arial"/>
        </w:rPr>
        <w:t xml:space="preserve">A tightly targeted </w:t>
      </w:r>
      <w:r w:rsidRPr="00FD0CD8" w:rsidDel="0039127F">
        <w:rPr>
          <w:rFonts w:ascii="Arial" w:hAnsi="Arial" w:cs="Arial"/>
        </w:rPr>
        <w:t xml:space="preserve">oversight </w:t>
      </w:r>
      <w:r w:rsidRPr="00FD0CD8">
        <w:rPr>
          <w:rFonts w:ascii="Arial" w:hAnsi="Arial" w:cs="Arial"/>
        </w:rPr>
        <w:t xml:space="preserve">group will be required to guide next steps, facilitate collaboration across JSCs and states and territories and to finalise the details of the VET Qualifications System. </w:t>
      </w:r>
    </w:p>
    <w:p w14:paraId="71140344" w14:textId="77777777" w:rsidR="006327EF" w:rsidRPr="00FD0CD8" w:rsidRDefault="006327EF" w:rsidP="006327EF">
      <w:pPr>
        <w:rPr>
          <w:rFonts w:ascii="Arial" w:hAnsi="Arial" w:cs="Arial"/>
        </w:rPr>
      </w:pPr>
      <w:r w:rsidRPr="00FD0CD8">
        <w:rPr>
          <w:rFonts w:ascii="Arial" w:hAnsi="Arial" w:cs="Arial"/>
        </w:rPr>
        <w:t xml:space="preserve">The Australian Government, through DEWR as the manager of the national industry arrangements, will need to assign resources for this work. </w:t>
      </w:r>
      <w:r>
        <w:rPr>
          <w:rFonts w:ascii="Arial" w:hAnsi="Arial" w:cs="Arial"/>
        </w:rPr>
        <w:t>QRDG</w:t>
      </w:r>
      <w:r w:rsidRPr="00FD0CD8">
        <w:rPr>
          <w:rFonts w:ascii="Arial" w:hAnsi="Arial" w:cs="Arial"/>
        </w:rPr>
        <w:t xml:space="preserve"> members are available to provide guidance, as required.</w:t>
      </w:r>
    </w:p>
    <w:p w14:paraId="27CE401D" w14:textId="77777777" w:rsidR="006327EF" w:rsidRPr="00FD0CD8" w:rsidRDefault="006327EF" w:rsidP="006327EF">
      <w:pPr>
        <w:rPr>
          <w:rFonts w:ascii="Arial" w:hAnsi="Arial" w:cs="Arial"/>
        </w:rPr>
      </w:pPr>
      <w:r w:rsidRPr="00FD0CD8">
        <w:rPr>
          <w:rFonts w:ascii="Arial" w:hAnsi="Arial" w:cs="Arial"/>
        </w:rPr>
        <w:t xml:space="preserve">The key role of the proposed </w:t>
      </w:r>
      <w:r w:rsidRPr="00FD0CD8" w:rsidDel="0039127F">
        <w:rPr>
          <w:rFonts w:ascii="Arial" w:hAnsi="Arial" w:cs="Arial"/>
        </w:rPr>
        <w:t xml:space="preserve">oversight </w:t>
      </w:r>
      <w:r w:rsidRPr="00FD0CD8">
        <w:rPr>
          <w:rFonts w:ascii="Arial" w:hAnsi="Arial" w:cs="Arial"/>
        </w:rPr>
        <w:t>group</w:t>
      </w:r>
      <w:r w:rsidRPr="00FD0CD8" w:rsidDel="0082440C">
        <w:rPr>
          <w:rFonts w:ascii="Arial" w:hAnsi="Arial" w:cs="Arial"/>
        </w:rPr>
        <w:t xml:space="preserve"> </w:t>
      </w:r>
      <w:r w:rsidRPr="00FD0CD8">
        <w:rPr>
          <w:rFonts w:ascii="Arial" w:hAnsi="Arial" w:cs="Arial"/>
        </w:rPr>
        <w:t xml:space="preserve">would be to advance new qualifications in new models in a way that is coherent across JSCs. It should be set up to support, yet challenge, JSCs. It would provide support in terms of hosting discussions, drawing together and sharing insights, connecting back to DEWR and to the Skills and Workforce Ministerial Council. It would provide challenge in terms of ways to advance reform (e.g. drawn from across the JSC network) and data that may provide insight on rigorous design or performance. </w:t>
      </w:r>
    </w:p>
    <w:p w14:paraId="2E7E6E7B" w14:textId="77777777" w:rsidR="006327EF" w:rsidRPr="00FD0CD8" w:rsidRDefault="006327EF" w:rsidP="006327EF">
      <w:pPr>
        <w:rPr>
          <w:rFonts w:ascii="Arial" w:hAnsi="Arial" w:cs="Arial"/>
        </w:rPr>
      </w:pPr>
      <w:r w:rsidRPr="00FD0CD8">
        <w:rPr>
          <w:rFonts w:ascii="Arial" w:hAnsi="Arial" w:cs="Arial"/>
        </w:rPr>
        <w:t xml:space="preserve">The </w:t>
      </w:r>
      <w:r w:rsidRPr="00FD0CD8" w:rsidDel="0039127F">
        <w:rPr>
          <w:rFonts w:ascii="Arial" w:hAnsi="Arial" w:cs="Arial"/>
        </w:rPr>
        <w:t>oversight</w:t>
      </w:r>
      <w:r w:rsidRPr="00FD0CD8">
        <w:rPr>
          <w:rFonts w:ascii="Arial" w:hAnsi="Arial" w:cs="Arial"/>
        </w:rPr>
        <w:t xml:space="preserve"> group should have access to expertise in vocational education design, system design and change management, data and analytics, and facilitation, or be able to draw in this expertise as required. </w:t>
      </w:r>
    </w:p>
    <w:p w14:paraId="43612546" w14:textId="77777777" w:rsidR="006327EF" w:rsidRPr="00FD0CD8" w:rsidRDefault="006327EF" w:rsidP="006327EF">
      <w:pPr>
        <w:rPr>
          <w:rFonts w:ascii="Arial" w:hAnsi="Arial" w:cs="Arial"/>
        </w:rPr>
      </w:pPr>
      <w:r w:rsidRPr="00FD0CD8">
        <w:rPr>
          <w:rFonts w:ascii="Arial" w:hAnsi="Arial" w:cs="Arial"/>
        </w:rPr>
        <w:t xml:space="preserve">While the decision on the mechanism for this </w:t>
      </w:r>
      <w:r w:rsidRPr="00FD0CD8" w:rsidDel="0039127F">
        <w:rPr>
          <w:rFonts w:ascii="Arial" w:hAnsi="Arial" w:cs="Arial"/>
        </w:rPr>
        <w:t xml:space="preserve">oversight </w:t>
      </w:r>
      <w:r w:rsidRPr="00FD0CD8">
        <w:rPr>
          <w:rFonts w:ascii="Arial" w:hAnsi="Arial" w:cs="Arial"/>
        </w:rPr>
        <w:t xml:space="preserve">group is a matter for Skills Ministers, the </w:t>
      </w:r>
      <w:r>
        <w:rPr>
          <w:rFonts w:ascii="Arial" w:hAnsi="Arial" w:cs="Arial"/>
        </w:rPr>
        <w:t xml:space="preserve">QRDG </w:t>
      </w:r>
      <w:r w:rsidRPr="00FD0CD8">
        <w:rPr>
          <w:rFonts w:ascii="Arial" w:hAnsi="Arial" w:cs="Arial"/>
        </w:rPr>
        <w:t xml:space="preserve">recommends it should have a connection to existing tripartite structures and committees. The recommended option is for representatives from senior officials join with representatives from DEWR’s skills-related industry advisory </w:t>
      </w:r>
      <w:r w:rsidRPr="00FD0CD8">
        <w:rPr>
          <w:rFonts w:ascii="Arial" w:hAnsi="Arial" w:cs="Arial"/>
        </w:rPr>
        <w:lastRenderedPageBreak/>
        <w:t>committee</w:t>
      </w:r>
      <w:r>
        <w:rPr>
          <w:rStyle w:val="FootnoteReference"/>
          <w:rFonts w:ascii="Arial" w:hAnsi="Arial" w:cs="Arial"/>
        </w:rPr>
        <w:footnoteReference w:id="11"/>
      </w:r>
      <w:r w:rsidRPr="00FD0CD8">
        <w:rPr>
          <w:rFonts w:ascii="Arial" w:hAnsi="Arial" w:cs="Arial"/>
        </w:rPr>
        <w:t xml:space="preserve"> to form a working group with Jobs and Skills Australia and draw in educator expertise to guide the next stage of work. </w:t>
      </w:r>
    </w:p>
    <w:p w14:paraId="00DFB7F0" w14:textId="77777777" w:rsidR="006327EF" w:rsidRPr="00FD0CD8" w:rsidRDefault="006327EF" w:rsidP="006327EF">
      <w:pPr>
        <w:rPr>
          <w:rFonts w:ascii="Arial" w:hAnsi="Arial" w:cs="Arial"/>
        </w:rPr>
      </w:pPr>
      <w:r w:rsidRPr="00FD0CD8">
        <w:rPr>
          <w:rFonts w:ascii="Arial" w:hAnsi="Arial" w:cs="Arial"/>
        </w:rPr>
        <w:t>Other options which could be considered include establishing a new body, or potentially a new group within Jobs and Skills Australia’s Ministerial Advisory Board and sub-committee structures.</w:t>
      </w:r>
    </w:p>
    <w:p w14:paraId="21A02CEF" w14:textId="77777777" w:rsidR="006327EF" w:rsidRPr="00FD0CD8" w:rsidRDefault="006327EF" w:rsidP="006327EF">
      <w:pPr>
        <w:rPr>
          <w:rFonts w:ascii="Arial" w:hAnsi="Arial" w:cs="Arial"/>
        </w:rPr>
      </w:pPr>
      <w:r w:rsidRPr="00FD0CD8">
        <w:rPr>
          <w:rFonts w:ascii="Arial" w:hAnsi="Arial" w:cs="Arial"/>
        </w:rPr>
        <w:t>The group should be charged with advancing reform through its initial stages and would need appropriate resourcing. It is expected this group would operate from early 2025 through to the end of 2026, when further advice to Skills Ministers on any subsequent changes to qualifications could also include advice on enduring governance approaches.</w:t>
      </w:r>
    </w:p>
    <w:p w14:paraId="18E88FE4" w14:textId="77777777" w:rsidR="006327EF" w:rsidRPr="00216B40" w:rsidRDefault="006327EF" w:rsidP="006327EF">
      <w:pPr>
        <w:pStyle w:val="Heading3"/>
      </w:pPr>
      <w:bookmarkStart w:id="378" w:name="_Toc182311853"/>
      <w:bookmarkStart w:id="379" w:name="_Toc182317885"/>
      <w:bookmarkStart w:id="380" w:name="_Toc182346606"/>
      <w:bookmarkStart w:id="381" w:name="_Toc182409982"/>
      <w:bookmarkStart w:id="382" w:name="_Toc183213321"/>
      <w:bookmarkStart w:id="383" w:name="_Toc183643634"/>
      <w:r w:rsidRPr="00216B40">
        <w:rPr>
          <w:rStyle w:val="Heading2Char"/>
        </w:rPr>
        <w:t>Measuring progress of reforms</w:t>
      </w:r>
      <w:bookmarkEnd w:id="378"/>
      <w:bookmarkEnd w:id="379"/>
      <w:bookmarkEnd w:id="380"/>
      <w:bookmarkEnd w:id="381"/>
      <w:bookmarkEnd w:id="382"/>
      <w:bookmarkEnd w:id="383"/>
    </w:p>
    <w:p w14:paraId="2CE4CC3F" w14:textId="77777777" w:rsidR="006327EF" w:rsidRPr="000516A9" w:rsidRDefault="006327EF" w:rsidP="006327EF">
      <w:pPr>
        <w:pStyle w:val="paragraph"/>
        <w:spacing w:before="0" w:beforeAutospacing="0" w:after="120" w:afterAutospacing="0"/>
        <w:rPr>
          <w:rFonts w:ascii="Arial" w:eastAsiaTheme="minorHAnsi" w:hAnsi="Arial" w:cs="Arial"/>
          <w:kern w:val="2"/>
          <w:lang w:eastAsia="en-US"/>
          <w14:ligatures w14:val="standardContextual"/>
        </w:rPr>
      </w:pPr>
      <w:r w:rsidRPr="000516A9">
        <w:rPr>
          <w:rFonts w:ascii="Arial" w:eastAsiaTheme="minorHAnsi" w:hAnsi="Arial" w:cs="Arial"/>
          <w:kern w:val="2"/>
          <w:lang w:eastAsia="en-US"/>
          <w14:ligatures w14:val="standardContextual"/>
        </w:rPr>
        <w:t>In June 2023 when Skills Ministers committed to qualifications reform, they stated that the aim is to have a VET qualifications system which:</w:t>
      </w:r>
    </w:p>
    <w:p w14:paraId="607C67BC" w14:textId="77777777" w:rsidR="006327EF" w:rsidRPr="000516A9" w:rsidRDefault="006327EF" w:rsidP="006327EF">
      <w:pPr>
        <w:pStyle w:val="paragraph"/>
        <w:numPr>
          <w:ilvl w:val="0"/>
          <w:numId w:val="6"/>
        </w:numPr>
        <w:spacing w:after="160" w:afterAutospacing="0"/>
        <w:ind w:left="714" w:hanging="357"/>
        <w:rPr>
          <w:rFonts w:ascii="Arial" w:eastAsiaTheme="minorHAnsi" w:hAnsi="Arial" w:cs="Arial"/>
          <w:kern w:val="2"/>
          <w:lang w:eastAsia="en-US"/>
          <w14:ligatures w14:val="standardContextual"/>
        </w:rPr>
      </w:pPr>
      <w:r w:rsidRPr="000516A9">
        <w:rPr>
          <w:rFonts w:ascii="Arial" w:eastAsiaTheme="minorHAnsi" w:hAnsi="Arial" w:cs="Arial"/>
          <w:kern w:val="2"/>
          <w:lang w:eastAsia="en-US"/>
          <w14:ligatures w14:val="standardContextual"/>
        </w:rPr>
        <w:t>is high-performing, easy to navigate, and meets the needs of employers and learners now and into the future</w:t>
      </w:r>
    </w:p>
    <w:p w14:paraId="1FA48D80" w14:textId="77777777" w:rsidR="006327EF" w:rsidRPr="000516A9" w:rsidRDefault="006327EF" w:rsidP="006327EF">
      <w:pPr>
        <w:pStyle w:val="paragraph"/>
        <w:numPr>
          <w:ilvl w:val="0"/>
          <w:numId w:val="6"/>
        </w:numPr>
        <w:spacing w:after="160" w:afterAutospacing="0"/>
        <w:ind w:left="714" w:hanging="357"/>
        <w:rPr>
          <w:rFonts w:ascii="Arial" w:eastAsiaTheme="minorHAnsi" w:hAnsi="Arial" w:cs="Arial"/>
          <w:kern w:val="2"/>
          <w:lang w:eastAsia="en-US"/>
          <w14:ligatures w14:val="standardContextual"/>
        </w:rPr>
      </w:pPr>
      <w:r w:rsidRPr="000516A9">
        <w:rPr>
          <w:rFonts w:ascii="Arial" w:eastAsiaTheme="minorHAnsi" w:hAnsi="Arial" w:cs="Arial"/>
          <w:kern w:val="2"/>
          <w:lang w:eastAsia="en-US"/>
          <w14:ligatures w14:val="standardContextual"/>
        </w:rPr>
        <w:t>supports innovation and excellence in training delivery and assessment</w:t>
      </w:r>
    </w:p>
    <w:p w14:paraId="06D51C67" w14:textId="77777777" w:rsidR="006327EF" w:rsidRPr="000516A9" w:rsidRDefault="006327EF" w:rsidP="006327EF">
      <w:pPr>
        <w:pStyle w:val="paragraph"/>
        <w:numPr>
          <w:ilvl w:val="0"/>
          <w:numId w:val="6"/>
        </w:numPr>
        <w:spacing w:after="160" w:afterAutospacing="0"/>
        <w:ind w:left="714" w:hanging="357"/>
        <w:rPr>
          <w:rFonts w:ascii="Arial" w:eastAsiaTheme="minorHAnsi" w:hAnsi="Arial" w:cs="Arial"/>
          <w:kern w:val="2"/>
          <w:lang w:eastAsia="en-US"/>
          <w14:ligatures w14:val="standardContextual"/>
        </w:rPr>
      </w:pPr>
      <w:r w:rsidRPr="000516A9">
        <w:rPr>
          <w:rFonts w:ascii="Arial" w:eastAsiaTheme="minorHAnsi" w:hAnsi="Arial" w:cs="Arial"/>
          <w:kern w:val="2"/>
          <w:lang w:eastAsia="en-US"/>
          <w14:ligatures w14:val="standardContextual"/>
        </w:rPr>
        <w:t>supports safety and quality in training outcomes</w:t>
      </w:r>
    </w:p>
    <w:p w14:paraId="38AF5809" w14:textId="77777777" w:rsidR="006327EF" w:rsidRPr="000516A9" w:rsidRDefault="006327EF" w:rsidP="006327EF">
      <w:pPr>
        <w:pStyle w:val="paragraph"/>
        <w:numPr>
          <w:ilvl w:val="0"/>
          <w:numId w:val="6"/>
        </w:numPr>
        <w:spacing w:after="160" w:afterAutospacing="0"/>
        <w:ind w:left="714" w:hanging="357"/>
        <w:rPr>
          <w:rFonts w:ascii="Arial" w:eastAsiaTheme="minorHAnsi" w:hAnsi="Arial" w:cs="Arial"/>
          <w:kern w:val="2"/>
          <w:lang w:eastAsia="en-US"/>
          <w14:ligatures w14:val="standardContextual"/>
        </w:rPr>
      </w:pPr>
      <w:r w:rsidRPr="000516A9">
        <w:rPr>
          <w:rFonts w:ascii="Arial" w:eastAsiaTheme="minorHAnsi" w:hAnsi="Arial" w:cs="Arial"/>
          <w:kern w:val="2"/>
          <w:lang w:eastAsia="en-US"/>
          <w14:ligatures w14:val="standardContextual"/>
        </w:rPr>
        <w:t>delivers an adaptable skilled workforce resilient to structural changes</w:t>
      </w:r>
      <w:r>
        <w:rPr>
          <w:rFonts w:ascii="Arial" w:eastAsiaTheme="minorHAnsi" w:hAnsi="Arial" w:cs="Arial"/>
          <w:kern w:val="2"/>
          <w:lang w:eastAsia="en-US"/>
          <w14:ligatures w14:val="standardContextual"/>
        </w:rPr>
        <w:t>.</w:t>
      </w:r>
      <w:r w:rsidRPr="000516A9">
        <w:rPr>
          <w:rFonts w:ascii="Arial" w:eastAsiaTheme="minorHAnsi" w:hAnsi="Arial" w:cs="Arial"/>
          <w:kern w:val="2"/>
          <w:lang w:eastAsia="en-US"/>
          <w14:ligatures w14:val="standardContextual"/>
        </w:rPr>
        <w:t xml:space="preserve"> and</w:t>
      </w:r>
    </w:p>
    <w:p w14:paraId="39D12916" w14:textId="77777777" w:rsidR="006327EF" w:rsidRPr="000516A9" w:rsidRDefault="006327EF" w:rsidP="006327EF">
      <w:pPr>
        <w:pStyle w:val="paragraph"/>
        <w:numPr>
          <w:ilvl w:val="0"/>
          <w:numId w:val="6"/>
        </w:numPr>
        <w:spacing w:after="160" w:afterAutospacing="0"/>
        <w:ind w:left="714" w:hanging="357"/>
        <w:rPr>
          <w:rFonts w:ascii="Arial" w:eastAsiaTheme="minorHAnsi" w:hAnsi="Arial" w:cs="Arial"/>
          <w:kern w:val="2"/>
          <w:lang w:eastAsia="en-US"/>
          <w14:ligatures w14:val="standardContextual"/>
        </w:rPr>
      </w:pPr>
      <w:r w:rsidRPr="000516A9">
        <w:rPr>
          <w:rFonts w:ascii="Arial" w:eastAsiaTheme="minorHAnsi" w:hAnsi="Arial" w:cs="Arial"/>
          <w:kern w:val="2"/>
          <w:lang w:eastAsia="en-US"/>
          <w14:ligatures w14:val="standardContextual"/>
        </w:rPr>
        <w:t>supports more employers to use nationally recognised training.</w:t>
      </w:r>
    </w:p>
    <w:p w14:paraId="28220656" w14:textId="77777777" w:rsidR="006327EF" w:rsidRPr="00FA0DE0" w:rsidRDefault="006327EF" w:rsidP="006327EF">
      <w:pPr>
        <w:spacing w:beforeLines="160" w:before="384"/>
        <w:rPr>
          <w:rFonts w:ascii="Arial" w:hAnsi="Arial" w:cs="Arial"/>
        </w:rPr>
      </w:pPr>
      <w:r w:rsidRPr="00FA0DE0">
        <w:rPr>
          <w:rFonts w:ascii="Arial" w:hAnsi="Arial" w:cs="Arial"/>
        </w:rPr>
        <w:t>These high-level indicators are useful to understand</w:t>
      </w:r>
      <w:r>
        <w:rPr>
          <w:rFonts w:ascii="Arial" w:hAnsi="Arial" w:cs="Arial"/>
        </w:rPr>
        <w:t xml:space="preserve"> and</w:t>
      </w:r>
      <w:r w:rsidRPr="00FA0DE0">
        <w:rPr>
          <w:rFonts w:ascii="Arial" w:hAnsi="Arial" w:cs="Arial"/>
        </w:rPr>
        <w:t xml:space="preserve"> measure the health of the VET qualifications system and to report o</w:t>
      </w:r>
      <w:r>
        <w:rPr>
          <w:rFonts w:ascii="Arial" w:hAnsi="Arial" w:cs="Arial"/>
        </w:rPr>
        <w:t xml:space="preserve">n the </w:t>
      </w:r>
      <w:r w:rsidRPr="00FA0DE0">
        <w:rPr>
          <w:rFonts w:ascii="Arial" w:hAnsi="Arial" w:cs="Arial"/>
        </w:rPr>
        <w:t>implementation of reforms.</w:t>
      </w:r>
    </w:p>
    <w:p w14:paraId="3C59E6D0" w14:textId="77777777" w:rsidR="006327EF" w:rsidRPr="00FA0DE0" w:rsidRDefault="006327EF" w:rsidP="006327EF">
      <w:pPr>
        <w:spacing w:before="160"/>
        <w:rPr>
          <w:rFonts w:ascii="Arial" w:hAnsi="Arial" w:cs="Arial"/>
        </w:rPr>
      </w:pPr>
      <w:r w:rsidRPr="00FA0DE0">
        <w:rPr>
          <w:rFonts w:ascii="Arial" w:hAnsi="Arial" w:cs="Arial"/>
        </w:rPr>
        <w:t>The implementation plan includes the development of key performance indicators of the progress of qualification reform and in the longer term, in conjunction with JSA and NCVER, economic measures of the effectiveness of the Qualifications system.</w:t>
      </w:r>
    </w:p>
    <w:p w14:paraId="5FF87DAC" w14:textId="77777777" w:rsidR="006327EF" w:rsidRPr="00FA0DE0" w:rsidRDefault="006327EF" w:rsidP="006327EF">
      <w:pPr>
        <w:rPr>
          <w:rFonts w:ascii="Arial" w:hAnsi="Arial" w:cs="Arial"/>
        </w:rPr>
      </w:pPr>
      <w:r w:rsidRPr="00FA0DE0">
        <w:rPr>
          <w:rFonts w:ascii="Arial" w:hAnsi="Arial" w:cs="Arial"/>
        </w:rPr>
        <w:t xml:space="preserve">The suggested indicators are linked to key aims of the reform. </w:t>
      </w:r>
    </w:p>
    <w:p w14:paraId="5AFA0D98" w14:textId="77777777" w:rsidR="006327EF" w:rsidRPr="000516A9" w:rsidRDefault="006327EF" w:rsidP="006327EF">
      <w:pPr>
        <w:pStyle w:val="ListParagraph"/>
        <w:numPr>
          <w:ilvl w:val="0"/>
          <w:numId w:val="28"/>
        </w:numPr>
        <w:spacing w:after="120"/>
        <w:ind w:left="714" w:hanging="357"/>
        <w:contextualSpacing w:val="0"/>
        <w:rPr>
          <w:rFonts w:ascii="Arial" w:hAnsi="Arial" w:cs="Arial"/>
        </w:rPr>
      </w:pPr>
      <w:r w:rsidRPr="000516A9">
        <w:rPr>
          <w:rStyle w:val="Heading5Char"/>
          <w:rFonts w:ascii="Arial" w:hAnsi="Arial" w:cs="Arial"/>
          <w:color w:val="457073"/>
        </w:rPr>
        <w:t>Enhancing graduates' career and education pathways</w:t>
      </w:r>
      <w:r w:rsidRPr="001F15A6">
        <w:rPr>
          <w:rFonts w:ascii="Arial" w:hAnsi="Arial" w:cs="Arial"/>
        </w:rPr>
        <w:t>, including job success, career progression, adaptability to change, and rates of further education completion.</w:t>
      </w:r>
    </w:p>
    <w:p w14:paraId="45E85F74" w14:textId="77777777" w:rsidR="006327EF" w:rsidRPr="000516A9" w:rsidRDefault="006327EF" w:rsidP="006327EF">
      <w:pPr>
        <w:pStyle w:val="ListParagraph"/>
        <w:numPr>
          <w:ilvl w:val="0"/>
          <w:numId w:val="28"/>
        </w:numPr>
        <w:spacing w:after="120"/>
        <w:ind w:left="714" w:hanging="357"/>
        <w:contextualSpacing w:val="0"/>
        <w:rPr>
          <w:rFonts w:ascii="Arial" w:hAnsi="Arial" w:cs="Arial"/>
        </w:rPr>
      </w:pPr>
      <w:r w:rsidRPr="000516A9">
        <w:rPr>
          <w:rStyle w:val="Heading5Char"/>
          <w:rFonts w:ascii="Arial" w:hAnsi="Arial" w:cs="Arial"/>
          <w:color w:val="457073"/>
        </w:rPr>
        <w:t>Tracking enrolments and popularity of new qualifications</w:t>
      </w:r>
      <w:r w:rsidRPr="001F15A6">
        <w:rPr>
          <w:rFonts w:ascii="Arial" w:hAnsi="Arial" w:cs="Arial"/>
          <w:color w:val="457073"/>
        </w:rPr>
        <w:t xml:space="preserve"> </w:t>
      </w:r>
      <w:r w:rsidRPr="001F15A6">
        <w:rPr>
          <w:rFonts w:ascii="Arial" w:hAnsi="Arial" w:cs="Arial"/>
        </w:rPr>
        <w:t>as an immediate measure of success.</w:t>
      </w:r>
    </w:p>
    <w:p w14:paraId="7EA2B9CE" w14:textId="77777777" w:rsidR="006327EF" w:rsidRPr="000516A9" w:rsidRDefault="006327EF" w:rsidP="006327EF">
      <w:pPr>
        <w:pStyle w:val="ListParagraph"/>
        <w:numPr>
          <w:ilvl w:val="0"/>
          <w:numId w:val="28"/>
        </w:numPr>
        <w:spacing w:after="120"/>
        <w:ind w:left="714" w:hanging="357"/>
        <w:contextualSpacing w:val="0"/>
        <w:rPr>
          <w:rFonts w:ascii="Arial" w:hAnsi="Arial" w:cs="Arial"/>
        </w:rPr>
      </w:pPr>
      <w:r w:rsidRPr="000516A9">
        <w:rPr>
          <w:rStyle w:val="Heading5Char"/>
          <w:rFonts w:ascii="Arial" w:hAnsi="Arial" w:cs="Arial"/>
          <w:color w:val="457073"/>
        </w:rPr>
        <w:lastRenderedPageBreak/>
        <w:t>Building the reputation of VET</w:t>
      </w:r>
      <w:r w:rsidRPr="000516A9">
        <w:rPr>
          <w:rFonts w:ascii="Arial" w:hAnsi="Arial" w:cs="Arial"/>
          <w:color w:val="457073"/>
        </w:rPr>
        <w:t xml:space="preserve"> </w:t>
      </w:r>
      <w:r w:rsidRPr="001F15A6">
        <w:rPr>
          <w:rFonts w:ascii="Arial" w:hAnsi="Arial" w:cs="Arial"/>
        </w:rPr>
        <w:t>to prevent it from being viewed solely as a second option, reducing mismatches and improving individual well-being and economic efficiency.</w:t>
      </w:r>
    </w:p>
    <w:p w14:paraId="43BF1DC7" w14:textId="77777777" w:rsidR="006327EF" w:rsidRPr="00216B40" w:rsidRDefault="006327EF" w:rsidP="006327EF">
      <w:pPr>
        <w:pStyle w:val="Heading3"/>
      </w:pPr>
      <w:bookmarkStart w:id="384" w:name="_Toc182409983"/>
      <w:bookmarkStart w:id="385" w:name="_Toc183213322"/>
      <w:bookmarkStart w:id="386" w:name="_Toc183643635"/>
      <w:r w:rsidRPr="00216B40">
        <w:rPr>
          <w:rStyle w:val="Heading2Char"/>
        </w:rPr>
        <w:t>Communicating the benefits to support change</w:t>
      </w:r>
      <w:bookmarkEnd w:id="384"/>
      <w:bookmarkEnd w:id="385"/>
      <w:bookmarkEnd w:id="386"/>
      <w:r w:rsidRPr="00216B40">
        <w:rPr>
          <w:rStyle w:val="Heading2Char"/>
        </w:rPr>
        <w:t xml:space="preserve"> </w:t>
      </w:r>
    </w:p>
    <w:p w14:paraId="15E64492" w14:textId="77777777" w:rsidR="006327EF" w:rsidRPr="00216B40" w:rsidRDefault="006327EF" w:rsidP="006327EF">
      <w:pPr>
        <w:rPr>
          <w:rFonts w:ascii="Arial" w:hAnsi="Arial" w:cs="Arial"/>
        </w:rPr>
      </w:pPr>
      <w:r w:rsidRPr="00216B40">
        <w:rPr>
          <w:rFonts w:ascii="Arial" w:hAnsi="Arial" w:cs="Arial"/>
        </w:rPr>
        <w:t xml:space="preserve">The reform calls for a range of behaviour change across the sector. </w:t>
      </w:r>
      <w:r>
        <w:rPr>
          <w:rFonts w:ascii="Arial" w:hAnsi="Arial" w:cs="Arial"/>
        </w:rPr>
        <w:t>C</w:t>
      </w:r>
      <w:r w:rsidRPr="00216B40">
        <w:rPr>
          <w:rFonts w:ascii="Arial" w:hAnsi="Arial" w:cs="Arial"/>
        </w:rPr>
        <w:t xml:space="preserve">ommunications and engagement will be vital </w:t>
      </w:r>
      <w:r>
        <w:rPr>
          <w:rFonts w:ascii="Arial" w:hAnsi="Arial" w:cs="Arial"/>
        </w:rPr>
        <w:t>t</w:t>
      </w:r>
      <w:r w:rsidRPr="00216B40">
        <w:rPr>
          <w:rFonts w:ascii="Arial" w:hAnsi="Arial" w:cs="Arial"/>
        </w:rPr>
        <w:t xml:space="preserve">o raise awareness of the changes needed and support that change. In consultations throughout the report drafting process JSCs consistently raised the issue of communication about the reform, for example, with industries and education providers. </w:t>
      </w:r>
    </w:p>
    <w:p w14:paraId="3DE15062" w14:textId="77777777" w:rsidR="006327EF" w:rsidRPr="00216B40" w:rsidRDefault="006327EF" w:rsidP="006327EF">
      <w:pPr>
        <w:rPr>
          <w:rFonts w:ascii="Arial" w:hAnsi="Arial" w:cs="Arial"/>
        </w:rPr>
      </w:pPr>
      <w:r w:rsidRPr="00216B40">
        <w:rPr>
          <w:rFonts w:ascii="Arial" w:hAnsi="Arial" w:cs="Arial"/>
        </w:rPr>
        <w:t xml:space="preserve">There are several objectives of communications that will aid reform implementation. These include (but are not limited to): </w:t>
      </w:r>
    </w:p>
    <w:p w14:paraId="07D5940D" w14:textId="77777777" w:rsidR="006327EF" w:rsidRPr="00216B40" w:rsidRDefault="006327EF" w:rsidP="006327EF">
      <w:pPr>
        <w:pStyle w:val="ListParagraph"/>
        <w:numPr>
          <w:ilvl w:val="0"/>
          <w:numId w:val="7"/>
        </w:numPr>
        <w:ind w:left="714" w:hanging="357"/>
        <w:contextualSpacing w:val="0"/>
        <w:rPr>
          <w:rFonts w:ascii="Arial" w:hAnsi="Arial" w:cs="Arial"/>
        </w:rPr>
      </w:pPr>
      <w:r w:rsidRPr="00216B40">
        <w:rPr>
          <w:rFonts w:ascii="Arial" w:hAnsi="Arial" w:cs="Arial"/>
        </w:rPr>
        <w:t>Communicating to the general public in a transparent way about the agreed reform directions and how people could find out more</w:t>
      </w:r>
    </w:p>
    <w:p w14:paraId="279D5F09" w14:textId="77777777" w:rsidR="006327EF" w:rsidRPr="00216B40" w:rsidRDefault="006327EF" w:rsidP="006327EF">
      <w:pPr>
        <w:pStyle w:val="ListParagraph"/>
        <w:numPr>
          <w:ilvl w:val="0"/>
          <w:numId w:val="7"/>
        </w:numPr>
        <w:ind w:left="714" w:hanging="357"/>
        <w:contextualSpacing w:val="0"/>
        <w:rPr>
          <w:rFonts w:ascii="Arial" w:hAnsi="Arial" w:cs="Arial"/>
        </w:rPr>
      </w:pPr>
      <w:r w:rsidRPr="00216B40">
        <w:rPr>
          <w:rFonts w:ascii="Arial" w:hAnsi="Arial" w:cs="Arial"/>
        </w:rPr>
        <w:t>Communicating to affected industries, education providers, regulators and other stakeholders about what the reform means for them</w:t>
      </w:r>
    </w:p>
    <w:p w14:paraId="5B53AB78" w14:textId="77777777" w:rsidR="006327EF" w:rsidRPr="00216B40" w:rsidRDefault="006327EF" w:rsidP="006327EF">
      <w:pPr>
        <w:pStyle w:val="ListParagraph"/>
        <w:numPr>
          <w:ilvl w:val="0"/>
          <w:numId w:val="7"/>
        </w:numPr>
        <w:ind w:left="714" w:hanging="357"/>
        <w:contextualSpacing w:val="0"/>
        <w:rPr>
          <w:rFonts w:ascii="Arial" w:hAnsi="Arial" w:cs="Arial"/>
        </w:rPr>
      </w:pPr>
      <w:r w:rsidRPr="00216B40">
        <w:rPr>
          <w:rFonts w:ascii="Arial" w:hAnsi="Arial" w:cs="Arial"/>
        </w:rPr>
        <w:t xml:space="preserve">Communicating throughout the reform about intent and progress as impediments and/or barriers come to light, as adaptations are made, and as successes are achieved. </w:t>
      </w:r>
    </w:p>
    <w:p w14:paraId="33E5F436" w14:textId="77777777" w:rsidR="006327EF" w:rsidRPr="00216B40" w:rsidRDefault="006327EF" w:rsidP="006327EF">
      <w:pPr>
        <w:rPr>
          <w:rFonts w:ascii="Arial" w:hAnsi="Arial" w:cs="Arial"/>
        </w:rPr>
      </w:pPr>
      <w:r w:rsidRPr="00216B40">
        <w:rPr>
          <w:rFonts w:ascii="Arial" w:hAnsi="Arial" w:cs="Arial"/>
        </w:rPr>
        <w:t xml:space="preserve">For these communications to occur there needs to be clear roles for the relevant parties, and clear points of entry for those hoping to find out more about the reform. </w:t>
      </w:r>
    </w:p>
    <w:p w14:paraId="17D67863" w14:textId="77777777" w:rsidR="006327EF" w:rsidRPr="00CD01B1" w:rsidRDefault="006327EF" w:rsidP="006327EF">
      <w:pPr>
        <w:pStyle w:val="Heading2"/>
      </w:pPr>
      <w:bookmarkStart w:id="387" w:name="_Toc183643636"/>
      <w:r>
        <w:t>Staged implementation to support early adoption and to make progress</w:t>
      </w:r>
      <w:bookmarkEnd w:id="387"/>
    </w:p>
    <w:p w14:paraId="19D52D5B" w14:textId="77777777" w:rsidR="006327EF" w:rsidRPr="00216B40" w:rsidRDefault="006327EF" w:rsidP="006327EF">
      <w:pPr>
        <w:rPr>
          <w:rFonts w:ascii="Arial" w:hAnsi="Arial" w:cs="Arial"/>
        </w:rPr>
      </w:pPr>
      <w:r w:rsidRPr="00216B40">
        <w:rPr>
          <w:rFonts w:ascii="Arial" w:hAnsi="Arial" w:cs="Arial"/>
        </w:rPr>
        <w:t>The initial stages of reform should focus on adopting the differentiated purposes model and new Qualification Development Quality Principles. Implementation will be supported by additional guidance that will help to facilitate transition and with a communication strategy that will help to raise awareness about the implications and benefits of the reform.</w:t>
      </w:r>
    </w:p>
    <w:p w14:paraId="2239C929" w14:textId="77777777" w:rsidR="006327EF" w:rsidRPr="00216B40" w:rsidRDefault="006327EF" w:rsidP="006327EF">
      <w:pPr>
        <w:rPr>
          <w:rFonts w:ascii="Arial" w:hAnsi="Arial" w:cs="Arial"/>
        </w:rPr>
      </w:pPr>
      <w:r w:rsidRPr="00216B40">
        <w:rPr>
          <w:rFonts w:ascii="Arial" w:hAnsi="Arial" w:cs="Arial"/>
        </w:rPr>
        <w:t>Jobs and Skills Councils will need to identify qualification development activities as part of their annual planning requirements, which will be an important signal to the sector of the proposed changes and scheduling. During the early stages of reform</w:t>
      </w:r>
      <w:r>
        <w:rPr>
          <w:rFonts w:ascii="Arial" w:hAnsi="Arial" w:cs="Arial"/>
        </w:rPr>
        <w:t>,</w:t>
      </w:r>
      <w:r w:rsidRPr="00216B40">
        <w:rPr>
          <w:rFonts w:ascii="Arial" w:hAnsi="Arial" w:cs="Arial"/>
        </w:rPr>
        <w:t xml:space="preserve"> </w:t>
      </w:r>
      <w:r>
        <w:rPr>
          <w:rFonts w:ascii="Arial" w:hAnsi="Arial" w:cs="Arial"/>
        </w:rPr>
        <w:t>JSCs</w:t>
      </w:r>
      <w:r w:rsidRPr="00216B40">
        <w:rPr>
          <w:rFonts w:ascii="Arial" w:hAnsi="Arial" w:cs="Arial"/>
        </w:rPr>
        <w:t xml:space="preserve"> are encouraged to consider opportunities to integrate the Application of Skills and Knowledge </w:t>
      </w:r>
      <w:r>
        <w:rPr>
          <w:rFonts w:ascii="Arial" w:hAnsi="Arial" w:cs="Arial"/>
        </w:rPr>
        <w:t>principles</w:t>
      </w:r>
      <w:r w:rsidRPr="00216B40">
        <w:rPr>
          <w:rFonts w:ascii="Arial" w:hAnsi="Arial" w:cs="Arial"/>
        </w:rPr>
        <w:t xml:space="preserve"> into qualification development and showcase innovative qualification design projects that support improved education and training.</w:t>
      </w:r>
    </w:p>
    <w:p w14:paraId="1DE70037" w14:textId="77777777" w:rsidR="006327EF" w:rsidRPr="00216B40" w:rsidRDefault="006327EF" w:rsidP="006327EF">
      <w:pPr>
        <w:rPr>
          <w:rFonts w:ascii="Arial" w:hAnsi="Arial" w:cs="Arial"/>
        </w:rPr>
      </w:pPr>
      <w:r w:rsidRPr="00216B40">
        <w:rPr>
          <w:rFonts w:ascii="Arial" w:hAnsi="Arial" w:cs="Arial"/>
        </w:rPr>
        <w:t>While it is expected that reform will move at different speeds for different industries</w:t>
      </w:r>
      <w:r>
        <w:rPr>
          <w:rFonts w:ascii="Arial" w:hAnsi="Arial" w:cs="Arial"/>
        </w:rPr>
        <w:t>,</w:t>
      </w:r>
      <w:r w:rsidRPr="00216B40">
        <w:rPr>
          <w:rFonts w:ascii="Arial" w:hAnsi="Arial" w:cs="Arial"/>
        </w:rPr>
        <w:t xml:space="preserve"> it will be critical to ensure ongoing coherence across Australia’s system of qualifications. This also includes collaboration to identify and manage stakeholder </w:t>
      </w:r>
      <w:r w:rsidRPr="00216B40">
        <w:rPr>
          <w:rFonts w:ascii="Arial" w:hAnsi="Arial" w:cs="Arial"/>
        </w:rPr>
        <w:lastRenderedPageBreak/>
        <w:t xml:space="preserve">and system capacity pressures that may arising from their respective Jobs and Skills Council work schedules. </w:t>
      </w:r>
    </w:p>
    <w:p w14:paraId="41FFFB0C" w14:textId="77777777" w:rsidR="006327EF" w:rsidRPr="00216B40" w:rsidRDefault="006327EF" w:rsidP="006327EF">
      <w:pPr>
        <w:rPr>
          <w:rFonts w:ascii="Arial" w:hAnsi="Arial" w:cs="Arial"/>
        </w:rPr>
      </w:pPr>
      <w:r w:rsidRPr="00216B40">
        <w:rPr>
          <w:rFonts w:ascii="Arial" w:hAnsi="Arial" w:cs="Arial"/>
        </w:rPr>
        <w:t xml:space="preserve">Work to progress qualification reform should progress across two broad phases, with further detail on the proposed implementation timeline at </w:t>
      </w:r>
      <w:r w:rsidRPr="00D309F8">
        <w:rPr>
          <w:rFonts w:ascii="Arial" w:hAnsi="Arial" w:cs="Arial"/>
          <w:b/>
        </w:rPr>
        <w:t>Appendix H</w:t>
      </w:r>
      <w:r w:rsidRPr="00216B40">
        <w:rPr>
          <w:rFonts w:ascii="Arial" w:hAnsi="Arial" w:cs="Arial"/>
        </w:rPr>
        <w:t>.</w:t>
      </w:r>
    </w:p>
    <w:p w14:paraId="144ED6A0" w14:textId="77777777" w:rsidR="006327EF" w:rsidRPr="00CD01B1" w:rsidRDefault="006327EF" w:rsidP="006327EF">
      <w:pPr>
        <w:pStyle w:val="Heading3"/>
      </w:pPr>
      <w:bookmarkStart w:id="388" w:name="_Toc182409985"/>
      <w:bookmarkStart w:id="389" w:name="_Toc183213324"/>
      <w:bookmarkStart w:id="390" w:name="_Toc183643637"/>
      <w:r w:rsidRPr="00CD01B1">
        <w:t>Phase 1 (202</w:t>
      </w:r>
      <w:r>
        <w:t>5)</w:t>
      </w:r>
      <w:bookmarkEnd w:id="388"/>
      <w:bookmarkEnd w:id="389"/>
      <w:bookmarkEnd w:id="390"/>
    </w:p>
    <w:p w14:paraId="2F8C74BE" w14:textId="77777777" w:rsidR="006327EF" w:rsidRPr="00216B40" w:rsidRDefault="006327EF" w:rsidP="006327EF">
      <w:pPr>
        <w:rPr>
          <w:rFonts w:ascii="Arial" w:hAnsi="Arial" w:cs="Arial"/>
        </w:rPr>
      </w:pPr>
      <w:r w:rsidRPr="00216B40">
        <w:rPr>
          <w:rFonts w:ascii="Arial" w:hAnsi="Arial" w:cs="Arial"/>
        </w:rPr>
        <w:t>In phase 1</w:t>
      </w:r>
      <w:r>
        <w:rPr>
          <w:rFonts w:ascii="Arial" w:hAnsi="Arial" w:cs="Arial"/>
        </w:rPr>
        <w:t>,</w:t>
      </w:r>
      <w:r w:rsidRPr="00216B40">
        <w:rPr>
          <w:rFonts w:ascii="Arial" w:hAnsi="Arial" w:cs="Arial"/>
        </w:rPr>
        <w:t xml:space="preserve"> the set-up elements of the reform need to be put in place. </w:t>
      </w:r>
    </w:p>
    <w:p w14:paraId="3A6774D7" w14:textId="77777777" w:rsidR="006327EF" w:rsidRPr="00216B40" w:rsidRDefault="006327EF" w:rsidP="006327EF">
      <w:pPr>
        <w:rPr>
          <w:rFonts w:ascii="Arial" w:hAnsi="Arial" w:cs="Arial"/>
        </w:rPr>
      </w:pPr>
      <w:r w:rsidRPr="00216B40">
        <w:rPr>
          <w:rFonts w:ascii="Arial" w:hAnsi="Arial" w:cs="Arial"/>
        </w:rPr>
        <w:t>DEWR</w:t>
      </w:r>
      <w:r>
        <w:rPr>
          <w:rFonts w:ascii="Arial" w:hAnsi="Arial" w:cs="Arial"/>
        </w:rPr>
        <w:t>,</w:t>
      </w:r>
      <w:r w:rsidRPr="00216B40">
        <w:rPr>
          <w:rFonts w:ascii="Arial" w:hAnsi="Arial" w:cs="Arial"/>
        </w:rPr>
        <w:t xml:space="preserve"> working with agencies from states and territories</w:t>
      </w:r>
      <w:r>
        <w:rPr>
          <w:rFonts w:ascii="Arial" w:hAnsi="Arial" w:cs="Arial"/>
        </w:rPr>
        <w:t>,</w:t>
      </w:r>
      <w:r w:rsidRPr="00216B40">
        <w:rPr>
          <w:rFonts w:ascii="Arial" w:hAnsi="Arial" w:cs="Arial"/>
        </w:rPr>
        <w:t xml:space="preserve"> will help to increase awareness of benefits and opportunities. Key tools, including the training product organising framework and associated templates for qualification development – will be refined over the next six months and finalised for a 1 July 2024 commencement. </w:t>
      </w:r>
    </w:p>
    <w:p w14:paraId="2DFA3173" w14:textId="77777777" w:rsidR="006327EF" w:rsidRPr="00216B40" w:rsidRDefault="006327EF" w:rsidP="006327EF">
      <w:pPr>
        <w:rPr>
          <w:rFonts w:ascii="Arial" w:hAnsi="Arial" w:cs="Arial"/>
        </w:rPr>
      </w:pPr>
      <w:r w:rsidRPr="00216B40">
        <w:rPr>
          <w:rFonts w:ascii="Arial" w:hAnsi="Arial" w:cs="Arial"/>
        </w:rPr>
        <w:t xml:space="preserve">JSCs are empowered to make decisions about reforms to their qualifications, and these decisions will be encapsulated in their reform plans. </w:t>
      </w:r>
      <w:r>
        <w:rPr>
          <w:rFonts w:ascii="Arial" w:hAnsi="Arial" w:cs="Arial"/>
        </w:rPr>
        <w:t>JSCs</w:t>
      </w:r>
      <w:r w:rsidRPr="00216B40">
        <w:rPr>
          <w:rFonts w:ascii="Arial" w:hAnsi="Arial" w:cs="Arial"/>
        </w:rPr>
        <w:t>, as part of their Annual Training Product Development Plan and update cycle, will need to identify which qualifications, skills sets and units of competency are to be developed</w:t>
      </w:r>
      <w:r>
        <w:rPr>
          <w:rFonts w:ascii="Arial" w:hAnsi="Arial" w:cs="Arial"/>
        </w:rPr>
        <w:t xml:space="preserve">, and </w:t>
      </w:r>
      <w:r w:rsidRPr="00216B40">
        <w:rPr>
          <w:rFonts w:ascii="Arial" w:hAnsi="Arial" w:cs="Arial"/>
        </w:rPr>
        <w:t xml:space="preserve">which should incorporate the new approaches to qualification design. JSCs should consider the national skills agreement outcomes and certificate IIs in their construction of reform plans. </w:t>
      </w:r>
    </w:p>
    <w:p w14:paraId="7247DE58" w14:textId="77777777" w:rsidR="006327EF" w:rsidRPr="00216B40" w:rsidRDefault="006327EF" w:rsidP="006327EF">
      <w:pPr>
        <w:rPr>
          <w:rFonts w:ascii="Arial" w:hAnsi="Arial" w:cs="Arial"/>
        </w:rPr>
      </w:pPr>
      <w:r w:rsidRPr="00216B40">
        <w:rPr>
          <w:rFonts w:ascii="Arial" w:hAnsi="Arial" w:cs="Arial"/>
        </w:rPr>
        <w:t xml:space="preserve">The work undertaken by </w:t>
      </w:r>
      <w:r>
        <w:rPr>
          <w:rFonts w:ascii="Arial" w:hAnsi="Arial" w:cs="Arial"/>
        </w:rPr>
        <w:t>JSCs</w:t>
      </w:r>
      <w:r w:rsidRPr="00216B40">
        <w:rPr>
          <w:rFonts w:ascii="Arial" w:hAnsi="Arial" w:cs="Arial"/>
        </w:rPr>
        <w:t xml:space="preserve"> through the development of their strategic workforce plans and the work undertaken during 2024 to review a range of their qualifications to identify opportunities for reform (</w:t>
      </w:r>
      <w:r w:rsidRPr="00216B40">
        <w:rPr>
          <w:rFonts w:ascii="Arial" w:hAnsi="Arial" w:cs="Arial"/>
          <w:b/>
        </w:rPr>
        <w:t>Appendix E</w:t>
      </w:r>
      <w:r w:rsidRPr="00216B40">
        <w:rPr>
          <w:rFonts w:ascii="Arial" w:hAnsi="Arial" w:cs="Arial"/>
        </w:rPr>
        <w:t>) provides a good basis for initial Training Product Development Plans. The innovative demonstration projects undertaken by Jobs and Skills Councils (</w:t>
      </w:r>
      <w:r w:rsidRPr="00216B40">
        <w:rPr>
          <w:rFonts w:ascii="Arial" w:hAnsi="Arial" w:cs="Arial"/>
          <w:b/>
        </w:rPr>
        <w:t>Appendix F</w:t>
      </w:r>
      <w:r w:rsidRPr="00216B40">
        <w:rPr>
          <w:rFonts w:ascii="Arial" w:hAnsi="Arial" w:cs="Arial"/>
        </w:rPr>
        <w:t>) also offer potential to be transitioned into nationally recognised qualifications under the proposed framework, subject to further development.</w:t>
      </w:r>
    </w:p>
    <w:p w14:paraId="4A29C071" w14:textId="77777777" w:rsidR="006327EF" w:rsidRPr="00216B40" w:rsidRDefault="006327EF" w:rsidP="006327EF">
      <w:pPr>
        <w:rPr>
          <w:rFonts w:ascii="Arial" w:hAnsi="Arial" w:cs="Arial"/>
        </w:rPr>
      </w:pPr>
      <w:r w:rsidRPr="00216B40">
        <w:rPr>
          <w:rFonts w:ascii="Arial" w:hAnsi="Arial" w:cs="Arial"/>
        </w:rPr>
        <w:t>The overall schedule for reform (</w:t>
      </w:r>
      <w:r>
        <w:rPr>
          <w:rFonts w:ascii="Arial" w:hAnsi="Arial" w:cs="Arial"/>
        </w:rPr>
        <w:t xml:space="preserve">to be </w:t>
      </w:r>
      <w:r w:rsidRPr="00216B40">
        <w:rPr>
          <w:rFonts w:ascii="Arial" w:hAnsi="Arial" w:cs="Arial"/>
        </w:rPr>
        <w:t>finalised in June 2025) will be a signal to the sector about the extent of changes proposed, and demonstrate the extent to which reform priorities are being implemented.</w:t>
      </w:r>
    </w:p>
    <w:p w14:paraId="3EC88D3C" w14:textId="77777777" w:rsidR="006327EF" w:rsidRPr="00216B40" w:rsidRDefault="006327EF" w:rsidP="006327EF">
      <w:pPr>
        <w:rPr>
          <w:rFonts w:ascii="Arial" w:hAnsi="Arial" w:cs="Arial"/>
        </w:rPr>
      </w:pPr>
      <w:r w:rsidRPr="00216B40">
        <w:rPr>
          <w:rFonts w:ascii="Arial" w:hAnsi="Arial" w:cs="Arial"/>
        </w:rPr>
        <w:t xml:space="preserve">A new tripartite oversight group </w:t>
      </w:r>
      <w:r>
        <w:rPr>
          <w:rFonts w:ascii="Arial" w:hAnsi="Arial" w:cs="Arial"/>
        </w:rPr>
        <w:t>should</w:t>
      </w:r>
      <w:r w:rsidRPr="00216B40">
        <w:rPr>
          <w:rFonts w:ascii="Arial" w:hAnsi="Arial" w:cs="Arial"/>
        </w:rPr>
        <w:t xml:space="preserve"> be set up early in 2025 to guide reform and collaboration, and support Jobs and Skills Councils during this critical early period. This includes development of appropriate progress reporting to the Skills and Workforce Ministerial Council that will be necessary to provide confidence that reform is on-track. </w:t>
      </w:r>
    </w:p>
    <w:p w14:paraId="2EDF1D00" w14:textId="77777777" w:rsidR="006327EF" w:rsidRDefault="006327EF" w:rsidP="006327EF">
      <w:pPr>
        <w:rPr>
          <w:rFonts w:ascii="Arial" w:hAnsi="Arial" w:cs="Arial"/>
        </w:rPr>
      </w:pPr>
      <w:r w:rsidRPr="00216B40">
        <w:rPr>
          <w:rFonts w:ascii="Arial" w:hAnsi="Arial" w:cs="Arial"/>
        </w:rPr>
        <w:t xml:space="preserve">A report on progress </w:t>
      </w:r>
      <w:r>
        <w:rPr>
          <w:rFonts w:ascii="Arial" w:hAnsi="Arial" w:cs="Arial"/>
        </w:rPr>
        <w:t>should</w:t>
      </w:r>
      <w:r w:rsidRPr="00216B40">
        <w:rPr>
          <w:rFonts w:ascii="Arial" w:hAnsi="Arial" w:cs="Arial"/>
        </w:rPr>
        <w:t xml:space="preserve"> be provided </w:t>
      </w:r>
      <w:r>
        <w:rPr>
          <w:rFonts w:ascii="Arial" w:hAnsi="Arial" w:cs="Arial"/>
        </w:rPr>
        <w:t>to</w:t>
      </w:r>
      <w:r w:rsidRPr="00216B40">
        <w:rPr>
          <w:rFonts w:ascii="Arial" w:hAnsi="Arial" w:cs="Arial"/>
        </w:rPr>
        <w:t xml:space="preserve"> Ministers in December 2025. The oversight group is expected to provide the key inputs to this report, drawing on educational expertise as well as JSA. </w:t>
      </w:r>
    </w:p>
    <w:p w14:paraId="4068598C" w14:textId="77777777" w:rsidR="006327EF" w:rsidRDefault="006327EF" w:rsidP="006327EF">
      <w:pPr>
        <w:rPr>
          <w:rFonts w:ascii="Arial" w:hAnsi="Arial" w:cs="Arial"/>
        </w:rPr>
      </w:pPr>
    </w:p>
    <w:p w14:paraId="7E4033CF" w14:textId="77777777" w:rsidR="006327EF" w:rsidRPr="00216B40" w:rsidRDefault="006327EF" w:rsidP="006327EF">
      <w:pPr>
        <w:rPr>
          <w:rFonts w:ascii="Arial" w:hAnsi="Arial" w:cs="Arial"/>
        </w:rPr>
      </w:pPr>
    </w:p>
    <w:p w14:paraId="0010983F" w14:textId="77777777" w:rsidR="006327EF" w:rsidRPr="00CD01B1" w:rsidRDefault="006327EF" w:rsidP="006327EF">
      <w:pPr>
        <w:pStyle w:val="Heading3"/>
      </w:pPr>
      <w:bookmarkStart w:id="391" w:name="_Toc182409986"/>
      <w:bookmarkStart w:id="392" w:name="_Toc183213325"/>
      <w:bookmarkStart w:id="393" w:name="_Toc183643638"/>
      <w:r w:rsidRPr="00CD01B1">
        <w:lastRenderedPageBreak/>
        <w:t>Phase 2 (202</w:t>
      </w:r>
      <w:r>
        <w:t>6</w:t>
      </w:r>
      <w:r w:rsidRPr="00CD01B1">
        <w:t>+)</w:t>
      </w:r>
      <w:bookmarkEnd w:id="391"/>
      <w:bookmarkEnd w:id="392"/>
      <w:bookmarkEnd w:id="393"/>
    </w:p>
    <w:p w14:paraId="17AD48BC" w14:textId="77777777" w:rsidR="006327EF" w:rsidRDefault="006327EF" w:rsidP="006327EF">
      <w:pPr>
        <w:rPr>
          <w:rFonts w:ascii="Arial" w:hAnsi="Arial" w:cs="Arial"/>
        </w:rPr>
      </w:pPr>
      <w:r w:rsidRPr="00E35996">
        <w:rPr>
          <w:rFonts w:ascii="Arial" w:hAnsi="Arial" w:cs="Arial"/>
        </w:rPr>
        <w:t xml:space="preserve">Following the initial establishment of approaches and building awareness and understanding of the reform opportunities, it is anticipated that these new approaches would then be rolled out as part of the regular update cycle of qualifications by Jobs and Skills Councils. </w:t>
      </w:r>
    </w:p>
    <w:p w14:paraId="6DCC0F57" w14:textId="77777777" w:rsidR="006327EF" w:rsidRPr="00E35996" w:rsidRDefault="006327EF" w:rsidP="006327EF">
      <w:pPr>
        <w:rPr>
          <w:rFonts w:ascii="Arial" w:hAnsi="Arial" w:cs="Arial"/>
        </w:rPr>
      </w:pPr>
      <w:r w:rsidRPr="00E35996">
        <w:rPr>
          <w:rFonts w:ascii="Arial" w:hAnsi="Arial" w:cs="Arial"/>
        </w:rPr>
        <w:t>Over time, more of the system will be reformed, and the frequency of administrative updates to qualifications will reduce as products are more stable, with more flexibility at the RTO level to respond to changing needs of local industry and learners.</w:t>
      </w:r>
    </w:p>
    <w:p w14:paraId="48756932" w14:textId="77777777" w:rsidR="006327EF" w:rsidRPr="00E35996" w:rsidRDefault="006327EF" w:rsidP="006327EF">
      <w:pPr>
        <w:spacing w:after="120"/>
        <w:rPr>
          <w:rFonts w:ascii="Arial" w:hAnsi="Arial" w:cs="Arial"/>
        </w:rPr>
      </w:pPr>
      <w:r w:rsidRPr="00E35996">
        <w:rPr>
          <w:rFonts w:ascii="Arial" w:hAnsi="Arial" w:cs="Arial"/>
        </w:rPr>
        <w:t>In addition, the initial period of establishment will provide an indication to Skills Ministers about the appropriate mechanisms that need to be put in place to ensure ongoing focus on improved qualifications that deliver better outcomes.</w:t>
      </w:r>
    </w:p>
    <w:p w14:paraId="5B517CDA" w14:textId="77777777" w:rsidR="006327EF" w:rsidRDefault="006327EF" w:rsidP="006327EF">
      <w:pPr>
        <w:spacing w:after="120"/>
      </w:pPr>
    </w:p>
    <w:tbl>
      <w:tblPr>
        <w:tblStyle w:val="TableGrid"/>
        <w:tblW w:w="0" w:type="auto"/>
        <w:shd w:val="clear" w:color="auto" w:fill="D9D9D9" w:themeFill="background1" w:themeFillShade="D9"/>
        <w:tblLook w:val="04A0" w:firstRow="1" w:lastRow="0" w:firstColumn="1" w:lastColumn="0" w:noHBand="0" w:noVBand="1"/>
      </w:tblPr>
      <w:tblGrid>
        <w:gridCol w:w="9016"/>
      </w:tblGrid>
      <w:tr w:rsidR="006327EF" w:rsidRPr="00E35996" w14:paraId="26D024EC" w14:textId="77777777" w:rsidTr="00683B4B">
        <w:tc>
          <w:tcPr>
            <w:tcW w:w="9016" w:type="dxa"/>
            <w:shd w:val="clear" w:color="auto" w:fill="F2F2F2" w:themeFill="background1" w:themeFillShade="F2"/>
          </w:tcPr>
          <w:p w14:paraId="602FA14B" w14:textId="77777777" w:rsidR="006327EF" w:rsidRPr="00E35996" w:rsidRDefault="006327EF" w:rsidP="00683B4B">
            <w:pPr>
              <w:spacing w:before="120" w:after="120"/>
              <w:rPr>
                <w:rFonts w:ascii="Arial" w:hAnsi="Arial" w:cs="Arial"/>
                <w:b/>
              </w:rPr>
            </w:pPr>
            <w:r w:rsidRPr="00E35996">
              <w:rPr>
                <w:rFonts w:ascii="Arial" w:hAnsi="Arial" w:cs="Arial"/>
                <w:b/>
              </w:rPr>
              <w:t>Recommendations:</w:t>
            </w:r>
          </w:p>
          <w:p w14:paraId="1E4B9BE1" w14:textId="77777777" w:rsidR="006327EF" w:rsidRPr="00E35996" w:rsidRDefault="006327EF" w:rsidP="00683B4B">
            <w:pPr>
              <w:spacing w:after="120"/>
              <w:rPr>
                <w:rFonts w:ascii="Arial" w:hAnsi="Arial" w:cs="Arial"/>
              </w:rPr>
            </w:pPr>
            <w:r w:rsidRPr="00E35996">
              <w:rPr>
                <w:rFonts w:ascii="Arial" w:hAnsi="Arial" w:cs="Arial"/>
              </w:rPr>
              <w:t>That the Skills and Workforce Ministerial Council:</w:t>
            </w:r>
          </w:p>
          <w:p w14:paraId="55A7D437" w14:textId="77777777" w:rsidR="006327EF" w:rsidRPr="00E35996" w:rsidRDefault="006327EF" w:rsidP="00683B4B">
            <w:pPr>
              <w:pStyle w:val="ListParagraph"/>
              <w:numPr>
                <w:ilvl w:val="0"/>
                <w:numId w:val="43"/>
              </w:numPr>
              <w:spacing w:after="120" w:line="259" w:lineRule="auto"/>
              <w:ind w:left="596" w:hanging="567"/>
              <w:rPr>
                <w:rFonts w:ascii="Arial" w:hAnsi="Arial" w:cs="Arial"/>
              </w:rPr>
            </w:pPr>
            <w:r w:rsidRPr="00E35996">
              <w:rPr>
                <w:rFonts w:ascii="Arial" w:hAnsi="Arial" w:cs="Arial"/>
                <w:b/>
              </w:rPr>
              <w:t>Agree</w:t>
            </w:r>
            <w:r w:rsidRPr="00E35996">
              <w:rPr>
                <w:rFonts w:ascii="Arial" w:hAnsi="Arial" w:cs="Arial"/>
              </w:rPr>
              <w:t xml:space="preserve"> to establish a tripartite oversight group consisting of </w:t>
            </w:r>
            <w:r>
              <w:rPr>
                <w:rFonts w:ascii="Arial" w:hAnsi="Arial" w:cs="Arial"/>
              </w:rPr>
              <w:t xml:space="preserve">representatives of </w:t>
            </w:r>
            <w:r w:rsidRPr="00E35996">
              <w:rPr>
                <w:rFonts w:ascii="Arial" w:hAnsi="Arial" w:cs="Arial"/>
              </w:rPr>
              <w:t>government, employers, and unions with the aim to advance the reform</w:t>
            </w:r>
            <w:r>
              <w:rPr>
                <w:rFonts w:ascii="Arial" w:hAnsi="Arial" w:cs="Arial"/>
              </w:rPr>
              <w:t xml:space="preserve">. The oversight group will receive input from </w:t>
            </w:r>
            <w:r w:rsidRPr="00E35996">
              <w:rPr>
                <w:rFonts w:ascii="Arial" w:hAnsi="Arial" w:cs="Arial"/>
              </w:rPr>
              <w:t>JSA and education expert</w:t>
            </w:r>
            <w:r>
              <w:rPr>
                <w:rFonts w:ascii="Arial" w:hAnsi="Arial" w:cs="Arial"/>
              </w:rPr>
              <w:t>s. The functions of the group will be to:</w:t>
            </w:r>
          </w:p>
          <w:p w14:paraId="228514C7" w14:textId="77777777" w:rsidR="006327EF" w:rsidRPr="00E35996" w:rsidRDefault="006327EF" w:rsidP="00683B4B">
            <w:pPr>
              <w:pStyle w:val="ListParagraph"/>
              <w:numPr>
                <w:ilvl w:val="1"/>
                <w:numId w:val="43"/>
              </w:numPr>
              <w:spacing w:after="120"/>
              <w:ind w:left="1305"/>
              <w:contextualSpacing w:val="0"/>
              <w:rPr>
                <w:rFonts w:ascii="Arial" w:hAnsi="Arial" w:cs="Arial"/>
              </w:rPr>
            </w:pPr>
            <w:r w:rsidRPr="00E35996">
              <w:rPr>
                <w:rFonts w:ascii="Arial" w:hAnsi="Arial" w:cs="Arial"/>
              </w:rPr>
              <w:t>Provide guidance and support to develop and adapt the national schedule for reform, taking account of sector-capacity to absorb change</w:t>
            </w:r>
          </w:p>
          <w:p w14:paraId="667AE51E" w14:textId="77777777" w:rsidR="006327EF" w:rsidRPr="00E35996" w:rsidRDefault="006327EF" w:rsidP="00683B4B">
            <w:pPr>
              <w:pStyle w:val="ListParagraph"/>
              <w:numPr>
                <w:ilvl w:val="1"/>
                <w:numId w:val="43"/>
              </w:numPr>
              <w:spacing w:after="120"/>
              <w:ind w:left="1305"/>
              <w:contextualSpacing w:val="0"/>
              <w:rPr>
                <w:rFonts w:ascii="Arial" w:hAnsi="Arial" w:cs="Arial"/>
              </w:rPr>
            </w:pPr>
            <w:r w:rsidRPr="00E35996">
              <w:rPr>
                <w:rFonts w:ascii="Arial" w:hAnsi="Arial" w:cs="Arial"/>
              </w:rPr>
              <w:t>Monitor and report on collective impact to the</w:t>
            </w:r>
            <w:r>
              <w:rPr>
                <w:rFonts w:ascii="Arial" w:hAnsi="Arial" w:cs="Arial"/>
              </w:rPr>
              <w:t xml:space="preserve"> Skills and Workforce </w:t>
            </w:r>
            <w:r w:rsidRPr="00E35996">
              <w:rPr>
                <w:rFonts w:ascii="Arial" w:hAnsi="Arial" w:cs="Arial"/>
              </w:rPr>
              <w:t>Ministerial Council (using indicators and other approaches) against the agreed objectives of the reform</w:t>
            </w:r>
          </w:p>
          <w:p w14:paraId="13B48D0A" w14:textId="77777777" w:rsidR="006327EF" w:rsidRPr="00E35996" w:rsidRDefault="006327EF" w:rsidP="00683B4B">
            <w:pPr>
              <w:pStyle w:val="ListParagraph"/>
              <w:numPr>
                <w:ilvl w:val="1"/>
                <w:numId w:val="43"/>
              </w:numPr>
              <w:spacing w:after="120"/>
              <w:ind w:left="1305"/>
              <w:contextualSpacing w:val="0"/>
              <w:rPr>
                <w:rFonts w:ascii="Arial" w:hAnsi="Arial" w:cs="Arial"/>
              </w:rPr>
            </w:pPr>
            <w:r w:rsidRPr="00E35996">
              <w:rPr>
                <w:rFonts w:ascii="Arial" w:hAnsi="Arial" w:cs="Arial"/>
              </w:rPr>
              <w:t xml:space="preserve">Analyse reasons for progress </w:t>
            </w:r>
            <w:r>
              <w:rPr>
                <w:rFonts w:ascii="Arial" w:hAnsi="Arial" w:cs="Arial"/>
              </w:rPr>
              <w:t>and/</w:t>
            </w:r>
            <w:r w:rsidRPr="00E35996">
              <w:rPr>
                <w:rFonts w:ascii="Arial" w:hAnsi="Arial" w:cs="Arial"/>
              </w:rPr>
              <w:t xml:space="preserve">or identify barriers, and generate potential solutions for consideration by DEWR, </w:t>
            </w:r>
            <w:r>
              <w:rPr>
                <w:rFonts w:ascii="Arial" w:hAnsi="Arial" w:cs="Arial"/>
              </w:rPr>
              <w:t>skills senior officials,</w:t>
            </w:r>
            <w:r w:rsidRPr="00E35996">
              <w:rPr>
                <w:rFonts w:ascii="Arial" w:hAnsi="Arial" w:cs="Arial"/>
              </w:rPr>
              <w:t xml:space="preserve"> and</w:t>
            </w:r>
            <w:r>
              <w:rPr>
                <w:rFonts w:ascii="Arial" w:hAnsi="Arial" w:cs="Arial"/>
              </w:rPr>
              <w:t xml:space="preserve"> Skills and Workforce</w:t>
            </w:r>
            <w:r w:rsidRPr="00E35996">
              <w:rPr>
                <w:rFonts w:ascii="Arial" w:hAnsi="Arial" w:cs="Arial"/>
              </w:rPr>
              <w:t xml:space="preserve"> Ministers</w:t>
            </w:r>
          </w:p>
          <w:p w14:paraId="109363A5" w14:textId="77777777" w:rsidR="006327EF" w:rsidRPr="00E35996" w:rsidRDefault="006327EF" w:rsidP="00683B4B">
            <w:pPr>
              <w:pStyle w:val="ListParagraph"/>
              <w:numPr>
                <w:ilvl w:val="1"/>
                <w:numId w:val="43"/>
              </w:numPr>
              <w:spacing w:after="120"/>
              <w:ind w:left="1305"/>
              <w:contextualSpacing w:val="0"/>
              <w:rPr>
                <w:rFonts w:ascii="Arial" w:hAnsi="Arial" w:cs="Arial"/>
              </w:rPr>
            </w:pPr>
            <w:r w:rsidRPr="00E35996">
              <w:rPr>
                <w:rFonts w:ascii="Arial" w:hAnsi="Arial" w:cs="Arial"/>
              </w:rPr>
              <w:t>Facilitate sharing of best practice, innovative qualification designs and cross-industry collaboration across the sector</w:t>
            </w:r>
          </w:p>
          <w:p w14:paraId="01626E76" w14:textId="77777777" w:rsidR="006327EF" w:rsidRPr="00E35996" w:rsidRDefault="006327EF" w:rsidP="00683B4B">
            <w:pPr>
              <w:pStyle w:val="ListParagraph"/>
              <w:numPr>
                <w:ilvl w:val="1"/>
                <w:numId w:val="43"/>
              </w:numPr>
              <w:spacing w:after="120"/>
              <w:ind w:left="1305"/>
              <w:contextualSpacing w:val="0"/>
              <w:rPr>
                <w:rFonts w:ascii="Arial" w:hAnsi="Arial" w:cs="Arial"/>
              </w:rPr>
            </w:pPr>
            <w:r w:rsidRPr="00E35996">
              <w:rPr>
                <w:rFonts w:ascii="Arial" w:hAnsi="Arial" w:cs="Arial"/>
              </w:rPr>
              <w:t xml:space="preserve">Collaboratively evaluate demonstration projects to determine opportunities for systemic improvement </w:t>
            </w:r>
            <w:r>
              <w:rPr>
                <w:rFonts w:ascii="Arial" w:hAnsi="Arial" w:cs="Arial"/>
              </w:rPr>
              <w:t>and process or template</w:t>
            </w:r>
            <w:r w:rsidRPr="00E35996">
              <w:rPr>
                <w:rFonts w:ascii="Arial" w:hAnsi="Arial" w:cs="Arial"/>
              </w:rPr>
              <w:t xml:space="preserve"> changes</w:t>
            </w:r>
          </w:p>
          <w:p w14:paraId="38345D37" w14:textId="77777777" w:rsidR="006327EF" w:rsidRPr="00E35996" w:rsidRDefault="006327EF" w:rsidP="00683B4B">
            <w:pPr>
              <w:pStyle w:val="ListParagraph"/>
              <w:numPr>
                <w:ilvl w:val="1"/>
                <w:numId w:val="43"/>
              </w:numPr>
              <w:spacing w:after="120"/>
              <w:ind w:left="1305"/>
              <w:contextualSpacing w:val="0"/>
              <w:rPr>
                <w:rFonts w:ascii="Arial" w:hAnsi="Arial" w:cs="Arial"/>
              </w:rPr>
            </w:pPr>
            <w:r w:rsidRPr="00E35996">
              <w:rPr>
                <w:rFonts w:ascii="Arial" w:hAnsi="Arial" w:cs="Arial"/>
              </w:rPr>
              <w:t>Work with Jobs and Skills Councils to continue to refine and evaluate their demonstration projects</w:t>
            </w:r>
          </w:p>
          <w:p w14:paraId="4BE8D13C" w14:textId="77777777" w:rsidR="006327EF" w:rsidRPr="00E35996" w:rsidRDefault="006327EF" w:rsidP="00683B4B">
            <w:pPr>
              <w:pStyle w:val="ListParagraph"/>
              <w:numPr>
                <w:ilvl w:val="1"/>
                <w:numId w:val="43"/>
              </w:numPr>
              <w:spacing w:after="120"/>
              <w:ind w:left="1305"/>
              <w:contextualSpacing w:val="0"/>
              <w:rPr>
                <w:rFonts w:ascii="Arial" w:hAnsi="Arial" w:cs="Arial"/>
              </w:rPr>
            </w:pPr>
            <w:r w:rsidRPr="00E35996">
              <w:rPr>
                <w:rFonts w:ascii="Arial" w:hAnsi="Arial" w:cs="Arial"/>
              </w:rPr>
              <w:t>Develop additional indicators of success using an action research methodology.</w:t>
            </w:r>
          </w:p>
          <w:p w14:paraId="3DAFD053" w14:textId="77777777" w:rsidR="006327EF" w:rsidRDefault="006327EF" w:rsidP="00683B4B">
            <w:pPr>
              <w:pStyle w:val="ListParagraph"/>
              <w:numPr>
                <w:ilvl w:val="0"/>
                <w:numId w:val="43"/>
              </w:numPr>
              <w:spacing w:after="120"/>
              <w:ind w:left="596" w:hanging="567"/>
              <w:contextualSpacing w:val="0"/>
              <w:rPr>
                <w:rFonts w:ascii="Arial" w:hAnsi="Arial" w:cs="Arial"/>
              </w:rPr>
            </w:pPr>
            <w:r w:rsidRPr="00E35996">
              <w:rPr>
                <w:rFonts w:ascii="Arial" w:hAnsi="Arial" w:cs="Arial"/>
                <w:b/>
                <w:bCs/>
              </w:rPr>
              <w:t>Agree</w:t>
            </w:r>
            <w:r w:rsidRPr="00E35996">
              <w:rPr>
                <w:rFonts w:ascii="Arial" w:hAnsi="Arial" w:cs="Arial"/>
                <w:b/>
              </w:rPr>
              <w:t xml:space="preserve"> </w:t>
            </w:r>
            <w:r w:rsidRPr="00E35996">
              <w:rPr>
                <w:rFonts w:ascii="Arial" w:hAnsi="Arial" w:cs="Arial"/>
              </w:rPr>
              <w:t xml:space="preserve">that a strategic communications and engagement plan will be developed with the aim of raising awareness about and supporting change towards agreed reform directions. </w:t>
            </w:r>
          </w:p>
          <w:p w14:paraId="1CD7DEB7" w14:textId="77777777" w:rsidR="006327EF" w:rsidRPr="00E35996" w:rsidRDefault="006327EF" w:rsidP="00683B4B">
            <w:pPr>
              <w:pStyle w:val="ListParagraph"/>
              <w:spacing w:after="120"/>
              <w:contextualSpacing w:val="0"/>
              <w:rPr>
                <w:rFonts w:ascii="Arial" w:hAnsi="Arial" w:cs="Arial"/>
              </w:rPr>
            </w:pPr>
          </w:p>
          <w:p w14:paraId="2087CECD" w14:textId="77777777" w:rsidR="006327EF" w:rsidRPr="00E35996" w:rsidRDefault="006327EF" w:rsidP="00683B4B">
            <w:pPr>
              <w:pStyle w:val="ListParagraph"/>
              <w:numPr>
                <w:ilvl w:val="0"/>
                <w:numId w:val="43"/>
              </w:numPr>
              <w:spacing w:before="240" w:after="120"/>
              <w:ind w:left="596" w:hanging="567"/>
              <w:contextualSpacing w:val="0"/>
              <w:rPr>
                <w:rFonts w:ascii="Arial" w:hAnsi="Arial" w:cs="Arial"/>
              </w:rPr>
            </w:pPr>
            <w:r w:rsidRPr="00E35996">
              <w:rPr>
                <w:rFonts w:ascii="Arial" w:hAnsi="Arial" w:cs="Arial"/>
                <w:b/>
              </w:rPr>
              <w:lastRenderedPageBreak/>
              <w:t>Agree</w:t>
            </w:r>
            <w:r w:rsidRPr="00E35996">
              <w:rPr>
                <w:rFonts w:ascii="Arial" w:hAnsi="Arial" w:cs="Arial"/>
              </w:rPr>
              <w:t xml:space="preserve"> that the qualifications reform will take a phased approach to implementation that facilitates new approaches, builds stakeholder understanding and support, considers the capacity of the sector to prepare for and absorb change.</w:t>
            </w:r>
          </w:p>
          <w:p w14:paraId="15154A6B" w14:textId="77777777" w:rsidR="006327EF" w:rsidRPr="00E35996" w:rsidRDefault="006327EF" w:rsidP="00683B4B">
            <w:pPr>
              <w:spacing w:before="120" w:after="120"/>
              <w:ind w:left="731"/>
              <w:rPr>
                <w:rFonts w:ascii="Arial" w:hAnsi="Arial" w:cs="Arial"/>
              </w:rPr>
            </w:pPr>
            <w:r w:rsidRPr="00E35996">
              <w:rPr>
                <w:rFonts w:ascii="Arial" w:hAnsi="Arial" w:cs="Arial"/>
              </w:rPr>
              <w:t>Phase 1</w:t>
            </w:r>
            <w:r>
              <w:rPr>
                <w:rFonts w:ascii="Arial" w:hAnsi="Arial" w:cs="Arial"/>
              </w:rPr>
              <w:t>:</w:t>
            </w:r>
            <w:r w:rsidRPr="00E35996">
              <w:rPr>
                <w:rFonts w:ascii="Arial" w:hAnsi="Arial" w:cs="Arial"/>
              </w:rPr>
              <w:t xml:space="preserve"> 2025</w:t>
            </w:r>
          </w:p>
          <w:p w14:paraId="6CD4AA55" w14:textId="77777777" w:rsidR="006327EF" w:rsidRPr="00E35996" w:rsidRDefault="006327EF" w:rsidP="00683B4B">
            <w:pPr>
              <w:pStyle w:val="ListParagraph"/>
              <w:numPr>
                <w:ilvl w:val="0"/>
                <w:numId w:val="164"/>
              </w:numPr>
              <w:spacing w:before="120" w:after="120"/>
              <w:ind w:left="1305" w:hanging="357"/>
              <w:contextualSpacing w:val="0"/>
              <w:rPr>
                <w:rFonts w:ascii="Arial" w:hAnsi="Arial" w:cs="Arial"/>
              </w:rPr>
            </w:pPr>
            <w:r w:rsidRPr="00E35996">
              <w:rPr>
                <w:rFonts w:ascii="Arial" w:hAnsi="Arial" w:cs="Arial"/>
              </w:rPr>
              <w:t>Communications and engagement strategy and tripartite stewardship established in</w:t>
            </w:r>
            <w:r w:rsidRPr="00E35996" w:rsidDel="00BF00C3">
              <w:rPr>
                <w:rFonts w:ascii="Arial" w:hAnsi="Arial" w:cs="Arial"/>
              </w:rPr>
              <w:t xml:space="preserve"> </w:t>
            </w:r>
            <w:r w:rsidRPr="00E35996">
              <w:rPr>
                <w:rFonts w:ascii="Arial" w:hAnsi="Arial" w:cs="Arial"/>
              </w:rPr>
              <w:t xml:space="preserve">March </w:t>
            </w:r>
          </w:p>
          <w:p w14:paraId="35977950" w14:textId="77777777" w:rsidR="006327EF" w:rsidRPr="00E35996" w:rsidRDefault="006327EF" w:rsidP="00683B4B">
            <w:pPr>
              <w:pStyle w:val="ListParagraph"/>
              <w:numPr>
                <w:ilvl w:val="0"/>
                <w:numId w:val="164"/>
              </w:numPr>
              <w:spacing w:before="120" w:after="120"/>
              <w:ind w:left="1305" w:hanging="357"/>
              <w:contextualSpacing w:val="0"/>
              <w:rPr>
                <w:rFonts w:ascii="Arial" w:hAnsi="Arial" w:cs="Arial"/>
              </w:rPr>
            </w:pPr>
            <w:r w:rsidRPr="00E35996">
              <w:rPr>
                <w:rFonts w:ascii="Arial" w:hAnsi="Arial" w:cs="Arial"/>
              </w:rPr>
              <w:t>Individual JSC reform plans submitted by May</w:t>
            </w:r>
          </w:p>
          <w:p w14:paraId="0F15C469" w14:textId="77777777" w:rsidR="006327EF" w:rsidRPr="00E35996" w:rsidRDefault="006327EF" w:rsidP="00683B4B">
            <w:pPr>
              <w:pStyle w:val="ListParagraph"/>
              <w:numPr>
                <w:ilvl w:val="0"/>
                <w:numId w:val="164"/>
              </w:numPr>
              <w:spacing w:before="120" w:after="120"/>
              <w:ind w:left="1305" w:hanging="357"/>
              <w:contextualSpacing w:val="0"/>
              <w:rPr>
                <w:rFonts w:ascii="Arial" w:hAnsi="Arial" w:cs="Arial"/>
              </w:rPr>
            </w:pPr>
            <w:r w:rsidRPr="00E35996">
              <w:rPr>
                <w:rFonts w:ascii="Arial" w:hAnsi="Arial" w:cs="Arial"/>
              </w:rPr>
              <w:t xml:space="preserve">New TPOF and templates commencing 1 July </w:t>
            </w:r>
          </w:p>
          <w:p w14:paraId="511CBB86" w14:textId="77777777" w:rsidR="006327EF" w:rsidRPr="00E35996" w:rsidRDefault="006327EF" w:rsidP="00683B4B">
            <w:pPr>
              <w:pStyle w:val="ListParagraph"/>
              <w:numPr>
                <w:ilvl w:val="0"/>
                <w:numId w:val="164"/>
              </w:numPr>
              <w:spacing w:before="120" w:after="120"/>
              <w:ind w:left="1305" w:hanging="357"/>
              <w:contextualSpacing w:val="0"/>
              <w:rPr>
                <w:rFonts w:ascii="Arial" w:hAnsi="Arial" w:cs="Arial"/>
              </w:rPr>
            </w:pPr>
            <w:r w:rsidRPr="00E35996">
              <w:rPr>
                <w:rFonts w:ascii="Arial" w:hAnsi="Arial" w:cs="Arial"/>
              </w:rPr>
              <w:t>First annual National Schedule for reform provided to Ministers, based on input from the JSCs and advice from the oversight group in July</w:t>
            </w:r>
          </w:p>
          <w:p w14:paraId="5652D32D" w14:textId="77777777" w:rsidR="006327EF" w:rsidRPr="00E35996" w:rsidRDefault="006327EF" w:rsidP="00683B4B">
            <w:pPr>
              <w:pStyle w:val="ListParagraph"/>
              <w:numPr>
                <w:ilvl w:val="0"/>
                <w:numId w:val="164"/>
              </w:numPr>
              <w:spacing w:before="120" w:after="120"/>
              <w:ind w:left="1305" w:hanging="357"/>
              <w:contextualSpacing w:val="0"/>
              <w:rPr>
                <w:rFonts w:ascii="Arial" w:hAnsi="Arial" w:cs="Arial"/>
              </w:rPr>
            </w:pPr>
            <w:r w:rsidRPr="00E35996">
              <w:rPr>
                <w:rFonts w:ascii="Arial" w:hAnsi="Arial" w:cs="Arial"/>
              </w:rPr>
              <w:t>Report on reform progress to Ministers in December</w:t>
            </w:r>
            <w:r>
              <w:rPr>
                <w:rFonts w:ascii="Arial" w:hAnsi="Arial" w:cs="Arial"/>
              </w:rPr>
              <w:t>.</w:t>
            </w:r>
            <w:r w:rsidRPr="00E35996">
              <w:rPr>
                <w:rFonts w:ascii="Arial" w:hAnsi="Arial" w:cs="Arial"/>
              </w:rPr>
              <w:t xml:space="preserve"> </w:t>
            </w:r>
            <w:r>
              <w:rPr>
                <w:rFonts w:ascii="Arial" w:hAnsi="Arial" w:cs="Arial"/>
              </w:rPr>
              <w:br/>
            </w:r>
          </w:p>
          <w:p w14:paraId="427C5AD6" w14:textId="77777777" w:rsidR="006327EF" w:rsidRPr="00E35996" w:rsidRDefault="006327EF" w:rsidP="00683B4B">
            <w:pPr>
              <w:spacing w:before="120" w:after="120"/>
              <w:ind w:left="731"/>
              <w:rPr>
                <w:rFonts w:ascii="Arial" w:hAnsi="Arial" w:cs="Arial"/>
              </w:rPr>
            </w:pPr>
            <w:r w:rsidRPr="00E35996">
              <w:rPr>
                <w:rFonts w:ascii="Arial" w:hAnsi="Arial" w:cs="Arial"/>
              </w:rPr>
              <w:t>Phase 2: 2026+</w:t>
            </w:r>
          </w:p>
          <w:p w14:paraId="37B59664" w14:textId="77777777" w:rsidR="006327EF" w:rsidRPr="00E35996" w:rsidRDefault="006327EF" w:rsidP="00683B4B">
            <w:pPr>
              <w:pStyle w:val="ListParagraph"/>
              <w:numPr>
                <w:ilvl w:val="0"/>
                <w:numId w:val="164"/>
              </w:numPr>
              <w:spacing w:before="120" w:after="120"/>
              <w:ind w:left="1305" w:hanging="357"/>
              <w:contextualSpacing w:val="0"/>
              <w:rPr>
                <w:rFonts w:ascii="Arial" w:hAnsi="Arial" w:cs="Arial"/>
              </w:rPr>
            </w:pPr>
            <w:r w:rsidRPr="00E35996">
              <w:rPr>
                <w:rFonts w:ascii="Arial" w:hAnsi="Arial" w:cs="Arial"/>
              </w:rPr>
              <w:t>First new qualifications available for delivery 2026, especially qualifications for broader industry outcomes or vocational learning models</w:t>
            </w:r>
          </w:p>
          <w:p w14:paraId="4C573B37" w14:textId="77777777" w:rsidR="006327EF" w:rsidRPr="00E35996" w:rsidRDefault="006327EF" w:rsidP="00683B4B">
            <w:pPr>
              <w:pStyle w:val="ListParagraph"/>
              <w:numPr>
                <w:ilvl w:val="0"/>
                <w:numId w:val="164"/>
              </w:numPr>
              <w:spacing w:before="120" w:after="120"/>
              <w:ind w:left="1305" w:hanging="357"/>
              <w:contextualSpacing w:val="0"/>
              <w:rPr>
                <w:rFonts w:ascii="Arial" w:hAnsi="Arial" w:cs="Arial"/>
              </w:rPr>
            </w:pPr>
            <w:r w:rsidRPr="00E35996">
              <w:rPr>
                <w:rFonts w:ascii="Arial" w:hAnsi="Arial" w:cs="Arial"/>
              </w:rPr>
              <w:t>Annual reform progress report to Ministers Dec 2026</w:t>
            </w:r>
          </w:p>
          <w:p w14:paraId="4987925C" w14:textId="77777777" w:rsidR="006327EF" w:rsidRPr="00E35996" w:rsidRDefault="006327EF" w:rsidP="00683B4B">
            <w:pPr>
              <w:pStyle w:val="ListParagraph"/>
              <w:numPr>
                <w:ilvl w:val="0"/>
                <w:numId w:val="164"/>
              </w:numPr>
              <w:spacing w:before="120" w:after="120"/>
              <w:ind w:left="1305" w:hanging="357"/>
              <w:contextualSpacing w:val="0"/>
              <w:rPr>
                <w:rFonts w:ascii="Arial" w:hAnsi="Arial" w:cs="Arial"/>
              </w:rPr>
            </w:pPr>
            <w:r w:rsidRPr="00E35996">
              <w:rPr>
                <w:rFonts w:ascii="Arial" w:hAnsi="Arial" w:cs="Arial"/>
              </w:rPr>
              <w:t>Units and qualifications no longer needed as a result of new qualifications will be marked as superseded and discontinued in the national register</w:t>
            </w:r>
            <w:r>
              <w:rPr>
                <w:rFonts w:ascii="Arial" w:hAnsi="Arial" w:cs="Arial"/>
              </w:rPr>
              <w:t>.</w:t>
            </w:r>
          </w:p>
          <w:p w14:paraId="7106A40B" w14:textId="77777777" w:rsidR="006327EF" w:rsidRPr="00E35996" w:rsidRDefault="006327EF" w:rsidP="00683B4B">
            <w:pPr>
              <w:pStyle w:val="ListParagraph"/>
              <w:spacing w:after="120"/>
              <w:ind w:left="1440"/>
              <w:contextualSpacing w:val="0"/>
              <w:rPr>
                <w:rFonts w:ascii="Arial" w:hAnsi="Arial" w:cs="Arial"/>
                <w:strike/>
              </w:rPr>
            </w:pPr>
          </w:p>
        </w:tc>
      </w:tr>
    </w:tbl>
    <w:p w14:paraId="1A252D01" w14:textId="77777777" w:rsidR="006327EF" w:rsidRPr="00E35996" w:rsidRDefault="006327EF" w:rsidP="006327EF">
      <w:pPr>
        <w:spacing w:before="240"/>
        <w:rPr>
          <w:rFonts w:ascii="Arial" w:hAnsi="Arial" w:cs="Arial"/>
        </w:rPr>
      </w:pPr>
      <w:r w:rsidRPr="00E35996">
        <w:rPr>
          <w:rFonts w:ascii="Arial" w:hAnsi="Arial" w:cs="Arial"/>
        </w:rPr>
        <w:lastRenderedPageBreak/>
        <w:t>The qualification reform process represents a significant opportunity to reshape Australia’s VET system for the future. By focusing on well-prepared, adaptable graduates and more coherent qualification design, the reforms will position VET as a critical driver of economic and social progress.</w:t>
      </w:r>
    </w:p>
    <w:p w14:paraId="1F3C4CD7" w14:textId="77777777" w:rsidR="006327EF" w:rsidRPr="00E35996" w:rsidRDefault="006327EF" w:rsidP="006327EF">
      <w:pPr>
        <w:rPr>
          <w:rFonts w:ascii="Arial" w:hAnsi="Arial" w:cs="Arial"/>
        </w:rPr>
      </w:pPr>
      <w:r w:rsidRPr="00E35996">
        <w:rPr>
          <w:rFonts w:ascii="Arial" w:hAnsi="Arial" w:cs="Arial"/>
        </w:rPr>
        <w:t>The opportunity presented through new forms of qualifications needs all agents and stakeholders of VET to come together to implement the changes. Engagement to date across the sector indicates a strong support for a purpose-driven approach</w:t>
      </w:r>
      <w:r>
        <w:rPr>
          <w:rFonts w:ascii="Arial" w:hAnsi="Arial" w:cs="Arial"/>
        </w:rPr>
        <w:t>, and the existing capability across the sector provides a strong platform upon which to develop an improved system of VET qualifications</w:t>
      </w:r>
      <w:r w:rsidRPr="00E35996">
        <w:rPr>
          <w:rFonts w:ascii="Arial" w:hAnsi="Arial" w:cs="Arial"/>
        </w:rPr>
        <w:t>.</w:t>
      </w:r>
    </w:p>
    <w:p w14:paraId="675CA6E6" w14:textId="77777777" w:rsidR="006327EF" w:rsidRDefault="006327EF" w:rsidP="006327EF"/>
    <w:p w14:paraId="687BBABE" w14:textId="77777777" w:rsidR="006327EF" w:rsidRDefault="006327EF" w:rsidP="006327EF">
      <w:pPr>
        <w:rPr>
          <w:rFonts w:cs="Calibri"/>
        </w:rPr>
      </w:pPr>
    </w:p>
    <w:p w14:paraId="6DB7E828" w14:textId="77777777" w:rsidR="006327EF" w:rsidRDefault="006327EF" w:rsidP="006327EF">
      <w:pPr>
        <w:sectPr w:rsidR="006327EF" w:rsidSect="006327EF">
          <w:headerReference w:type="even" r:id="rId41"/>
          <w:headerReference w:type="default" r:id="rId42"/>
          <w:footerReference w:type="even" r:id="rId43"/>
          <w:footerReference w:type="default" r:id="rId44"/>
          <w:headerReference w:type="first" r:id="rId45"/>
          <w:footerReference w:type="first" r:id="rId46"/>
          <w:pgSz w:w="11906" w:h="16838"/>
          <w:pgMar w:top="1440" w:right="1440" w:bottom="1440" w:left="1440" w:header="708" w:footer="708" w:gutter="0"/>
          <w:cols w:space="708"/>
          <w:titlePg/>
          <w:docGrid w:linePitch="360"/>
        </w:sectPr>
      </w:pPr>
    </w:p>
    <w:p w14:paraId="43523E44" w14:textId="77777777" w:rsidR="006327EF" w:rsidRPr="00F842BD" w:rsidRDefault="006327EF" w:rsidP="006327EF">
      <w:pPr>
        <w:pStyle w:val="Heading1"/>
        <w:rPr>
          <w:rFonts w:ascii="Roboto Slab" w:eastAsia="Times New Roman" w:hAnsi="Roboto Slab" w:cs="Roboto Slab"/>
          <w:b/>
          <w:bCs/>
        </w:rPr>
      </w:pPr>
      <w:bookmarkStart w:id="394" w:name="_Toc182099726"/>
      <w:bookmarkStart w:id="395" w:name="_Toc182346607"/>
      <w:bookmarkStart w:id="396" w:name="_Toc182409987"/>
      <w:bookmarkStart w:id="397" w:name="_Toc183212700"/>
      <w:bookmarkStart w:id="398" w:name="_Toc183213326"/>
      <w:bookmarkStart w:id="399" w:name="_Toc183643639"/>
      <w:r w:rsidRPr="00F842BD">
        <w:rPr>
          <w:rFonts w:ascii="Roboto Slab" w:hAnsi="Roboto Slab" w:cs="Roboto Slab"/>
        </w:rPr>
        <w:lastRenderedPageBreak/>
        <w:t>Appendix A: Terms of Reference</w:t>
      </w:r>
      <w:bookmarkEnd w:id="394"/>
      <w:r w:rsidRPr="00F842BD">
        <w:rPr>
          <w:rFonts w:ascii="Roboto Slab" w:hAnsi="Roboto Slab" w:cs="Roboto Slab"/>
        </w:rPr>
        <w:t xml:space="preserve"> and membership of the Qualification Reform Design Group</w:t>
      </w:r>
      <w:bookmarkEnd w:id="395"/>
      <w:bookmarkEnd w:id="396"/>
      <w:bookmarkEnd w:id="397"/>
      <w:bookmarkEnd w:id="398"/>
      <w:bookmarkEnd w:id="399"/>
    </w:p>
    <w:p w14:paraId="452B9ABB" w14:textId="77777777" w:rsidR="006327EF" w:rsidRPr="00F842BD" w:rsidRDefault="006327EF" w:rsidP="006327EF">
      <w:pPr>
        <w:spacing w:after="120" w:line="240" w:lineRule="auto"/>
        <w:rPr>
          <w:rFonts w:ascii="Arial" w:eastAsia="Times New Roman" w:hAnsi="Arial" w:cs="Arial"/>
          <w:color w:val="2E2E38"/>
          <w:sz w:val="28"/>
          <w:szCs w:val="28"/>
        </w:rPr>
      </w:pPr>
      <w:r w:rsidRPr="00F842BD">
        <w:rPr>
          <w:rStyle w:val="normaltextrun"/>
          <w:rFonts w:ascii="Arial" w:eastAsia="Times New Roman" w:hAnsi="Arial" w:cs="Arial"/>
          <w:color w:val="2E2E38"/>
          <w:sz w:val="28"/>
          <w:szCs w:val="28"/>
        </w:rPr>
        <w:t>Vision Statement </w:t>
      </w:r>
    </w:p>
    <w:p w14:paraId="34DBE495" w14:textId="77777777" w:rsidR="006327EF" w:rsidRPr="00F842BD" w:rsidRDefault="006327EF" w:rsidP="006327EF">
      <w:pPr>
        <w:spacing w:after="120" w:line="276" w:lineRule="auto"/>
        <w:contextualSpacing/>
        <w:rPr>
          <w:rFonts w:ascii="Arial" w:eastAsia="Times New Roman" w:hAnsi="Arial" w:cs="Arial"/>
          <w:color w:val="2E2E38"/>
        </w:rPr>
      </w:pPr>
      <w:r w:rsidRPr="00F842BD">
        <w:rPr>
          <w:rStyle w:val="normaltextrun"/>
          <w:rFonts w:ascii="Arial" w:eastAsia="Times New Roman" w:hAnsi="Arial" w:cs="Arial"/>
          <w:color w:val="2E2E38"/>
        </w:rPr>
        <w:t>Skills Ministers have committed to substantial reform of VET qualification that delivers a high-performing, easy to navigate VET qualification system, that meets the needs of employers and learners now and into the future; supports innovation and excellence in training delivery and assessment; delivers an adaptable skilled workforce; and supports more employers to use nationally recognised training. </w:t>
      </w:r>
    </w:p>
    <w:p w14:paraId="72DCEA23" w14:textId="77777777" w:rsidR="006327EF" w:rsidRPr="00F842BD" w:rsidRDefault="006327EF" w:rsidP="006327EF">
      <w:pPr>
        <w:spacing w:after="0" w:line="240" w:lineRule="auto"/>
        <w:rPr>
          <w:rFonts w:ascii="Arial" w:eastAsia="Times New Roman" w:hAnsi="Arial" w:cs="Arial"/>
          <w:color w:val="2E2E38"/>
          <w:sz w:val="28"/>
          <w:szCs w:val="28"/>
        </w:rPr>
      </w:pPr>
    </w:p>
    <w:p w14:paraId="200F41E5" w14:textId="77777777" w:rsidR="006327EF" w:rsidRPr="00F842BD" w:rsidRDefault="006327EF" w:rsidP="006327EF">
      <w:pPr>
        <w:spacing w:after="120" w:line="240" w:lineRule="auto"/>
        <w:rPr>
          <w:rFonts w:ascii="Arial" w:eastAsia="Times New Roman" w:hAnsi="Arial" w:cs="Arial"/>
          <w:color w:val="2E2E38"/>
          <w:sz w:val="28"/>
          <w:szCs w:val="28"/>
        </w:rPr>
      </w:pPr>
      <w:r w:rsidRPr="00F842BD">
        <w:rPr>
          <w:rStyle w:val="normaltextrun"/>
          <w:rFonts w:ascii="Arial" w:eastAsia="Times New Roman" w:hAnsi="Arial" w:cs="Arial"/>
          <w:color w:val="2E2E38"/>
          <w:sz w:val="28"/>
          <w:szCs w:val="28"/>
        </w:rPr>
        <w:t>Purpose and Scope </w:t>
      </w:r>
    </w:p>
    <w:p w14:paraId="045FA75E" w14:textId="77777777" w:rsidR="006327EF" w:rsidRPr="00F842BD" w:rsidRDefault="006327EF" w:rsidP="006327EF">
      <w:pPr>
        <w:spacing w:after="120" w:line="276" w:lineRule="auto"/>
        <w:jc w:val="both"/>
        <w:rPr>
          <w:rFonts w:ascii="Arial" w:eastAsia="Times New Roman" w:hAnsi="Arial" w:cs="Arial"/>
          <w:color w:val="2E2E38"/>
        </w:rPr>
      </w:pPr>
      <w:r w:rsidRPr="00F842BD">
        <w:rPr>
          <w:rStyle w:val="normaltextrun"/>
          <w:rFonts w:ascii="Arial" w:eastAsia="Times New Roman" w:hAnsi="Arial" w:cs="Arial"/>
          <w:color w:val="2E2E38"/>
        </w:rPr>
        <w:t>The purpose of the Qualification Reform Design Group is to make recommendations to the Skills and Workforce Ministerial Council on how to improve the relevance and transferability of VET credentials for groups of jobs/occupations and industries. </w:t>
      </w:r>
    </w:p>
    <w:p w14:paraId="64A464F6" w14:textId="77777777" w:rsidR="006327EF" w:rsidRPr="00F842BD" w:rsidRDefault="006327EF" w:rsidP="006327EF">
      <w:pPr>
        <w:spacing w:after="120" w:line="276" w:lineRule="auto"/>
        <w:jc w:val="both"/>
        <w:rPr>
          <w:rFonts w:ascii="Arial" w:eastAsia="Times New Roman" w:hAnsi="Arial" w:cs="Arial"/>
          <w:color w:val="2E2E38"/>
        </w:rPr>
      </w:pPr>
      <w:r w:rsidRPr="00F842BD">
        <w:rPr>
          <w:rStyle w:val="normaltextrun"/>
          <w:rFonts w:ascii="Arial" w:eastAsia="Times New Roman" w:hAnsi="Arial" w:cs="Arial"/>
          <w:color w:val="2E2E38"/>
        </w:rPr>
        <w:t>Specifically, the role of the Qualification Reform Design Group is to: </w:t>
      </w:r>
    </w:p>
    <w:p w14:paraId="11C22AD4" w14:textId="77777777" w:rsidR="006327EF" w:rsidRPr="00F842BD" w:rsidRDefault="006327EF" w:rsidP="006327EF">
      <w:pPr>
        <w:pStyle w:val="ListParagraph"/>
        <w:numPr>
          <w:ilvl w:val="0"/>
          <w:numId w:val="94"/>
        </w:numPr>
        <w:tabs>
          <w:tab w:val="num" w:pos="426"/>
        </w:tabs>
        <w:spacing w:after="120" w:line="276" w:lineRule="auto"/>
        <w:ind w:left="142" w:firstLine="0"/>
        <w:rPr>
          <w:rFonts w:ascii="Arial" w:eastAsia="Times New Roman" w:hAnsi="Arial" w:cs="Arial"/>
          <w:color w:val="2E2E38"/>
        </w:rPr>
      </w:pPr>
      <w:r w:rsidRPr="00F842BD">
        <w:rPr>
          <w:rStyle w:val="normaltextrun"/>
          <w:rFonts w:ascii="Arial" w:eastAsia="Times New Roman" w:hAnsi="Arial" w:cs="Arial"/>
          <w:color w:val="2E2E38"/>
        </w:rPr>
        <w:t>Provide technical advice to the Skills and Workforce Ministerial Council on:  </w:t>
      </w:r>
    </w:p>
    <w:p w14:paraId="60F1CB59" w14:textId="77777777" w:rsidR="006327EF" w:rsidRDefault="006327EF" w:rsidP="006327EF">
      <w:pPr>
        <w:pStyle w:val="ListParagraph"/>
        <w:numPr>
          <w:ilvl w:val="0"/>
          <w:numId w:val="93"/>
        </w:numPr>
        <w:tabs>
          <w:tab w:val="left" w:pos="1276"/>
        </w:tabs>
        <w:spacing w:after="0" w:line="276" w:lineRule="auto"/>
        <w:ind w:left="1208" w:hanging="357"/>
        <w:rPr>
          <w:rStyle w:val="normaltextrun"/>
          <w:rFonts w:ascii="Arial" w:eastAsia="Times New Roman" w:hAnsi="Arial" w:cs="Arial"/>
          <w:color w:val="2E2E38"/>
        </w:rPr>
      </w:pPr>
      <w:r w:rsidRPr="00002CAF">
        <w:rPr>
          <w:rStyle w:val="normaltextrun"/>
          <w:rFonts w:ascii="Arial" w:eastAsia="Times New Roman" w:hAnsi="Arial" w:cs="Arial"/>
          <w:color w:val="2E2E38"/>
        </w:rPr>
        <w:t>Grouping jobs and skills into vocational segments based on similar characteristics (e.g. licensing of levels of specialist technical skill required) and the strength of flows of VET graduates between qualification and jobs </w:t>
      </w:r>
    </w:p>
    <w:p w14:paraId="37130859" w14:textId="77777777" w:rsidR="006327EF" w:rsidRPr="0062076E" w:rsidRDefault="006327EF" w:rsidP="006327EF">
      <w:pPr>
        <w:pStyle w:val="ListParagraph"/>
        <w:numPr>
          <w:ilvl w:val="0"/>
          <w:numId w:val="93"/>
        </w:numPr>
        <w:tabs>
          <w:tab w:val="left" w:pos="1276"/>
        </w:tabs>
        <w:spacing w:after="0" w:line="276" w:lineRule="auto"/>
        <w:ind w:left="1208" w:hanging="357"/>
        <w:rPr>
          <w:rStyle w:val="normaltextrun"/>
        </w:rPr>
      </w:pPr>
      <w:r w:rsidRPr="00002CAF">
        <w:rPr>
          <w:rStyle w:val="normaltextrun"/>
          <w:rFonts w:ascii="Arial" w:eastAsia="Times New Roman" w:hAnsi="Arial" w:cs="Arial"/>
          <w:color w:val="2E2E38"/>
        </w:rPr>
        <w:t>The different purpose of qualification and the application of Training Package Organising Framework (‘TPOF’) rules for each vocational segment </w:t>
      </w:r>
    </w:p>
    <w:p w14:paraId="70341133" w14:textId="77777777" w:rsidR="006327EF" w:rsidRPr="00F842BD" w:rsidRDefault="006327EF" w:rsidP="006327EF">
      <w:pPr>
        <w:tabs>
          <w:tab w:val="left" w:pos="1276"/>
        </w:tabs>
        <w:spacing w:after="0" w:line="240" w:lineRule="auto"/>
        <w:ind w:left="851"/>
        <w:rPr>
          <w:rFonts w:ascii="Arial" w:eastAsia="Times New Roman" w:hAnsi="Arial" w:cs="Arial"/>
          <w:color w:val="000000" w:themeColor="text1"/>
        </w:rPr>
      </w:pPr>
    </w:p>
    <w:p w14:paraId="1884CDB0" w14:textId="77777777" w:rsidR="006327EF" w:rsidRPr="00F842BD" w:rsidRDefault="006327EF" w:rsidP="006327EF">
      <w:pPr>
        <w:pStyle w:val="ListParagraph"/>
        <w:numPr>
          <w:ilvl w:val="0"/>
          <w:numId w:val="92"/>
        </w:numPr>
        <w:tabs>
          <w:tab w:val="num" w:pos="426"/>
        </w:tabs>
        <w:spacing w:after="0" w:line="276" w:lineRule="auto"/>
        <w:ind w:left="142" w:firstLine="0"/>
        <w:rPr>
          <w:rFonts w:ascii="Arial" w:eastAsia="Times New Roman" w:hAnsi="Arial" w:cs="Arial"/>
          <w:color w:val="2E2E38"/>
        </w:rPr>
      </w:pPr>
      <w:r w:rsidRPr="00F842BD">
        <w:rPr>
          <w:rStyle w:val="normaltextrun"/>
          <w:rFonts w:ascii="Arial" w:eastAsia="Times New Roman" w:hAnsi="Arial" w:cs="Arial"/>
          <w:color w:val="2E2E38"/>
        </w:rPr>
        <w:t>Providing strategic oversight of the application of these rules to the design of existing qualification and units of competency by Jobs and Skills Councils and providing strategic advice to the Skills and Workforce Ministerial Council on: </w:t>
      </w:r>
    </w:p>
    <w:p w14:paraId="39D38BAA" w14:textId="77777777" w:rsidR="006327EF" w:rsidRDefault="006327EF" w:rsidP="006327EF">
      <w:pPr>
        <w:pStyle w:val="ListParagraph"/>
        <w:numPr>
          <w:ilvl w:val="0"/>
          <w:numId w:val="90"/>
        </w:numPr>
        <w:tabs>
          <w:tab w:val="left" w:pos="1276"/>
        </w:tabs>
        <w:spacing w:after="0" w:line="276" w:lineRule="auto"/>
        <w:ind w:left="1208" w:hanging="357"/>
        <w:rPr>
          <w:rStyle w:val="normaltextrun"/>
          <w:rFonts w:ascii="Arial" w:eastAsia="Times New Roman" w:hAnsi="Arial" w:cs="Arial"/>
          <w:color w:val="2E2E38"/>
        </w:rPr>
      </w:pPr>
      <w:r w:rsidRPr="00F842BD">
        <w:rPr>
          <w:rStyle w:val="normaltextrun"/>
          <w:rFonts w:ascii="Arial" w:eastAsia="Times New Roman" w:hAnsi="Arial" w:cs="Arial"/>
          <w:color w:val="2E2E38"/>
        </w:rPr>
        <w:t>Master plans to modify existing qualification and units of competency (e.g. to broaden qualification, combine unit of competency and/or remove unnecessary prescription in describing skills or training and assessment requirements) </w:t>
      </w:r>
    </w:p>
    <w:p w14:paraId="03A1D17A" w14:textId="77777777" w:rsidR="006327EF" w:rsidRPr="00E37ECF" w:rsidRDefault="006327EF" w:rsidP="006327EF">
      <w:pPr>
        <w:pStyle w:val="ListParagraph"/>
        <w:numPr>
          <w:ilvl w:val="0"/>
          <w:numId w:val="90"/>
        </w:numPr>
        <w:tabs>
          <w:tab w:val="left" w:pos="1276"/>
        </w:tabs>
        <w:spacing w:after="0" w:line="276" w:lineRule="auto"/>
        <w:ind w:left="1208" w:hanging="357"/>
        <w:rPr>
          <w:rFonts w:ascii="Arial" w:eastAsia="Times New Roman" w:hAnsi="Arial" w:cs="Arial"/>
          <w:color w:val="2E2E38"/>
        </w:rPr>
      </w:pPr>
      <w:r w:rsidRPr="00E37ECF">
        <w:rPr>
          <w:rStyle w:val="normaltextrun"/>
          <w:rFonts w:ascii="Arial" w:eastAsia="Times New Roman" w:hAnsi="Arial" w:cs="Arial"/>
          <w:color w:val="2E2E38"/>
        </w:rPr>
        <w:t>Enduring oversight or other confidence mechanisms to support Jobs and Skills Councils to apply new rules consistently </w:t>
      </w:r>
    </w:p>
    <w:p w14:paraId="71EDEB31" w14:textId="77777777" w:rsidR="006327EF" w:rsidRPr="00F842BD" w:rsidRDefault="006327EF" w:rsidP="006327EF">
      <w:pPr>
        <w:tabs>
          <w:tab w:val="left" w:pos="1276"/>
        </w:tabs>
        <w:spacing w:after="0" w:line="276" w:lineRule="auto"/>
        <w:ind w:left="851"/>
        <w:rPr>
          <w:rFonts w:ascii="Arial" w:eastAsia="Times New Roman" w:hAnsi="Arial" w:cs="Arial"/>
          <w:color w:val="2E2E38"/>
        </w:rPr>
      </w:pPr>
    </w:p>
    <w:p w14:paraId="4F64A7A4" w14:textId="77777777" w:rsidR="006327EF" w:rsidRPr="00F842BD" w:rsidRDefault="006327EF" w:rsidP="006327EF">
      <w:pPr>
        <w:pStyle w:val="ListParagraph"/>
        <w:numPr>
          <w:ilvl w:val="0"/>
          <w:numId w:val="89"/>
        </w:numPr>
        <w:tabs>
          <w:tab w:val="num" w:pos="426"/>
        </w:tabs>
        <w:spacing w:after="0" w:line="276" w:lineRule="auto"/>
        <w:ind w:left="142" w:firstLine="0"/>
        <w:rPr>
          <w:rFonts w:ascii="Arial" w:eastAsia="Times New Roman" w:hAnsi="Arial" w:cs="Arial"/>
          <w:color w:val="2E2E38"/>
        </w:rPr>
      </w:pPr>
      <w:r w:rsidRPr="00F842BD">
        <w:rPr>
          <w:rStyle w:val="normaltextrun"/>
          <w:rFonts w:ascii="Arial" w:eastAsia="Times New Roman" w:hAnsi="Arial" w:cs="Arial"/>
          <w:color w:val="2E2E38"/>
        </w:rPr>
        <w:t>Provide guidance and support for Jobs and Skills Councils including through straw person guidance on: </w:t>
      </w:r>
    </w:p>
    <w:p w14:paraId="63802DB2" w14:textId="77777777" w:rsidR="006327EF" w:rsidRDefault="006327EF" w:rsidP="006327EF">
      <w:pPr>
        <w:pStyle w:val="ListParagraph"/>
        <w:numPr>
          <w:ilvl w:val="0"/>
          <w:numId w:val="87"/>
        </w:numPr>
        <w:spacing w:after="0" w:line="276" w:lineRule="auto"/>
        <w:ind w:left="1208" w:hanging="357"/>
        <w:rPr>
          <w:rStyle w:val="normaltextrun"/>
          <w:rFonts w:ascii="Arial" w:eastAsia="Times New Roman" w:hAnsi="Arial" w:cs="Arial"/>
          <w:color w:val="2E2E38"/>
        </w:rPr>
      </w:pPr>
      <w:r w:rsidRPr="00F842BD">
        <w:rPr>
          <w:rStyle w:val="normaltextrun"/>
          <w:rFonts w:ascii="Arial" w:eastAsia="Times New Roman" w:hAnsi="Arial" w:cs="Arial"/>
          <w:color w:val="2E2E38"/>
        </w:rPr>
        <w:t>Vocational segments, including descriptions of the characteristic of each segment and reform expectations  </w:t>
      </w:r>
    </w:p>
    <w:p w14:paraId="4765EDD0" w14:textId="77777777" w:rsidR="006327EF" w:rsidRDefault="006327EF" w:rsidP="006327EF">
      <w:pPr>
        <w:pStyle w:val="ListParagraph"/>
        <w:numPr>
          <w:ilvl w:val="0"/>
          <w:numId w:val="87"/>
        </w:numPr>
        <w:spacing w:after="0" w:line="276" w:lineRule="auto"/>
        <w:ind w:left="1208" w:hanging="357"/>
        <w:rPr>
          <w:rStyle w:val="normaltextrun"/>
          <w:rFonts w:ascii="Arial" w:eastAsia="Times New Roman" w:hAnsi="Arial" w:cs="Arial"/>
          <w:color w:val="2E2E38"/>
        </w:rPr>
      </w:pPr>
      <w:r w:rsidRPr="00361E54">
        <w:rPr>
          <w:rStyle w:val="normaltextrun"/>
          <w:rFonts w:ascii="Arial" w:eastAsia="Times New Roman" w:hAnsi="Arial" w:cs="Arial"/>
          <w:color w:val="2E2E38"/>
        </w:rPr>
        <w:lastRenderedPageBreak/>
        <w:t>Changes to TPOF rules on qualification packaging and unit of competency duplication, consolidation and prescription and how these rules should be applied within each vocational segment </w:t>
      </w:r>
    </w:p>
    <w:p w14:paraId="2C6130D6" w14:textId="77777777" w:rsidR="006327EF" w:rsidRDefault="006327EF" w:rsidP="006327EF">
      <w:pPr>
        <w:pStyle w:val="ListParagraph"/>
        <w:numPr>
          <w:ilvl w:val="0"/>
          <w:numId w:val="87"/>
        </w:numPr>
        <w:spacing w:after="0" w:line="276" w:lineRule="auto"/>
        <w:ind w:left="1208" w:hanging="357"/>
        <w:rPr>
          <w:rStyle w:val="normaltextrun"/>
          <w:rFonts w:ascii="Arial" w:eastAsia="Times New Roman" w:hAnsi="Arial" w:cs="Arial"/>
          <w:color w:val="2E2E38"/>
        </w:rPr>
      </w:pPr>
      <w:r w:rsidRPr="00361E54">
        <w:rPr>
          <w:rStyle w:val="normaltextrun"/>
          <w:rFonts w:ascii="Arial" w:eastAsia="Times New Roman" w:hAnsi="Arial" w:cs="Arial"/>
          <w:color w:val="2E2E38"/>
        </w:rPr>
        <w:t>Vocational clusters, including core occupations within the cluster with the clearest skills similarity and real-world occupational flows, and potential additional occupations that share some similar characteristics  </w:t>
      </w:r>
    </w:p>
    <w:p w14:paraId="279B4747" w14:textId="77777777" w:rsidR="006327EF" w:rsidRDefault="006327EF" w:rsidP="006327EF">
      <w:pPr>
        <w:pStyle w:val="ListParagraph"/>
        <w:numPr>
          <w:ilvl w:val="0"/>
          <w:numId w:val="87"/>
        </w:numPr>
        <w:spacing w:after="0" w:line="276" w:lineRule="auto"/>
        <w:ind w:left="1208" w:hanging="357"/>
        <w:rPr>
          <w:rStyle w:val="normaltextrun"/>
          <w:rFonts w:ascii="Arial" w:eastAsia="Times New Roman" w:hAnsi="Arial" w:cs="Arial"/>
          <w:color w:val="2E2E38"/>
        </w:rPr>
      </w:pPr>
      <w:r w:rsidRPr="00361E54">
        <w:rPr>
          <w:rStyle w:val="normaltextrun"/>
          <w:rFonts w:ascii="Arial" w:eastAsia="Times New Roman" w:hAnsi="Arial" w:cs="Arial"/>
          <w:color w:val="2E2E38"/>
        </w:rPr>
        <w:t>An 80 per cent master plan for modifying existing qualification and units of competency </w:t>
      </w:r>
    </w:p>
    <w:p w14:paraId="0B0A37DA" w14:textId="77777777" w:rsidR="006327EF" w:rsidRPr="00361E54" w:rsidRDefault="006327EF" w:rsidP="006327EF">
      <w:pPr>
        <w:pStyle w:val="ListParagraph"/>
        <w:numPr>
          <w:ilvl w:val="0"/>
          <w:numId w:val="87"/>
        </w:numPr>
        <w:spacing w:after="0" w:line="276" w:lineRule="auto"/>
        <w:ind w:left="1208" w:hanging="357"/>
        <w:rPr>
          <w:rFonts w:ascii="Arial" w:eastAsia="Times New Roman" w:hAnsi="Arial" w:cs="Arial"/>
          <w:color w:val="2E2E38"/>
        </w:rPr>
      </w:pPr>
      <w:r w:rsidRPr="00361E54">
        <w:rPr>
          <w:rStyle w:val="normaltextrun"/>
          <w:rFonts w:ascii="Arial" w:eastAsia="Times New Roman" w:hAnsi="Arial" w:cs="Arial"/>
          <w:color w:val="2E2E38"/>
        </w:rPr>
        <w:t>A roll out approach to building modified qualification and units of competency and releasing them to RTOs  </w:t>
      </w:r>
    </w:p>
    <w:p w14:paraId="220D5D7F" w14:textId="77777777" w:rsidR="006327EF" w:rsidRPr="00F842BD" w:rsidRDefault="006327EF" w:rsidP="006327EF">
      <w:pPr>
        <w:spacing w:after="0" w:line="276" w:lineRule="auto"/>
        <w:ind w:left="851"/>
        <w:rPr>
          <w:rFonts w:ascii="Arial" w:eastAsia="Times New Roman" w:hAnsi="Arial" w:cs="Arial"/>
          <w:color w:val="2E2E38"/>
        </w:rPr>
      </w:pPr>
    </w:p>
    <w:p w14:paraId="75C8868F" w14:textId="77777777" w:rsidR="006327EF" w:rsidRPr="00F842BD" w:rsidRDefault="006327EF" w:rsidP="006327EF">
      <w:pPr>
        <w:pStyle w:val="ListParagraph"/>
        <w:numPr>
          <w:ilvl w:val="0"/>
          <w:numId w:val="83"/>
        </w:numPr>
        <w:tabs>
          <w:tab w:val="num" w:pos="426"/>
        </w:tabs>
        <w:spacing w:after="0" w:line="276" w:lineRule="auto"/>
        <w:ind w:left="142" w:firstLine="0"/>
        <w:rPr>
          <w:rStyle w:val="normaltextrun"/>
          <w:rFonts w:ascii="Arial" w:eastAsia="Times New Roman" w:hAnsi="Arial" w:cs="Arial"/>
          <w:color w:val="2E2E38"/>
        </w:rPr>
      </w:pPr>
      <w:r w:rsidRPr="00F842BD">
        <w:rPr>
          <w:rStyle w:val="normaltextrun"/>
          <w:rFonts w:ascii="Arial" w:eastAsia="Times New Roman" w:hAnsi="Arial" w:cs="Arial"/>
          <w:color w:val="2E2E38"/>
        </w:rPr>
        <w:t>Facilitating broader stakeholder feedback on the descriptions and design details for vocational segments through state and territory local workshops, RTO workshops and engagement to obtain learner perspectives. </w:t>
      </w:r>
    </w:p>
    <w:p w14:paraId="28DF0959" w14:textId="77777777" w:rsidR="006327EF" w:rsidRPr="00F842BD" w:rsidRDefault="006327EF" w:rsidP="006327EF">
      <w:pPr>
        <w:spacing w:after="0" w:line="276" w:lineRule="auto"/>
        <w:ind w:left="142"/>
        <w:rPr>
          <w:rFonts w:ascii="Arial" w:eastAsia="Times New Roman" w:hAnsi="Arial" w:cs="Arial"/>
          <w:color w:val="2E2E38"/>
        </w:rPr>
      </w:pPr>
    </w:p>
    <w:p w14:paraId="0F76564E" w14:textId="77777777" w:rsidR="006327EF" w:rsidRPr="00F842BD" w:rsidRDefault="006327EF" w:rsidP="006327EF">
      <w:pPr>
        <w:pStyle w:val="ListParagraph"/>
        <w:numPr>
          <w:ilvl w:val="0"/>
          <w:numId w:val="82"/>
        </w:numPr>
        <w:tabs>
          <w:tab w:val="num" w:pos="426"/>
        </w:tabs>
        <w:spacing w:after="0" w:line="276" w:lineRule="auto"/>
        <w:ind w:left="142" w:firstLine="0"/>
        <w:rPr>
          <w:rFonts w:ascii="Arial" w:eastAsia="Times New Roman" w:hAnsi="Arial" w:cs="Arial"/>
          <w:color w:val="2E2E38"/>
        </w:rPr>
      </w:pPr>
      <w:r w:rsidRPr="00F842BD">
        <w:rPr>
          <w:rStyle w:val="normaltextrun"/>
          <w:rFonts w:ascii="Arial" w:eastAsia="Times New Roman" w:hAnsi="Arial" w:cs="Arial"/>
          <w:color w:val="2E2E38"/>
        </w:rPr>
        <w:t>Facilitating problem-solving through: </w:t>
      </w:r>
    </w:p>
    <w:p w14:paraId="49D99FF0" w14:textId="77777777" w:rsidR="006327EF" w:rsidRPr="00F842BD" w:rsidRDefault="006327EF" w:rsidP="006327EF">
      <w:pPr>
        <w:pStyle w:val="ListParagraph"/>
        <w:numPr>
          <w:ilvl w:val="0"/>
          <w:numId w:val="80"/>
        </w:numPr>
        <w:spacing w:after="0" w:line="276" w:lineRule="auto"/>
        <w:ind w:left="1208" w:hanging="357"/>
        <w:rPr>
          <w:rFonts w:ascii="Arial" w:eastAsia="Times New Roman" w:hAnsi="Arial" w:cs="Arial"/>
          <w:color w:val="2E2E38"/>
        </w:rPr>
      </w:pPr>
      <w:r w:rsidRPr="00F842BD">
        <w:rPr>
          <w:rStyle w:val="normaltextrun"/>
          <w:rFonts w:ascii="Arial" w:eastAsia="Times New Roman" w:hAnsi="Arial" w:cs="Arial"/>
          <w:color w:val="2E2E38"/>
        </w:rPr>
        <w:t>Guidance and direction to workshops as necessary  </w:t>
      </w:r>
    </w:p>
    <w:p w14:paraId="3CD99D78" w14:textId="77777777" w:rsidR="006327EF" w:rsidRPr="00F842BD" w:rsidRDefault="006327EF" w:rsidP="006327EF">
      <w:pPr>
        <w:pStyle w:val="ListParagraph"/>
        <w:numPr>
          <w:ilvl w:val="0"/>
          <w:numId w:val="80"/>
        </w:numPr>
        <w:spacing w:after="0" w:line="276" w:lineRule="auto"/>
        <w:ind w:left="1208" w:hanging="357"/>
        <w:rPr>
          <w:rFonts w:ascii="Arial" w:eastAsia="Times New Roman" w:hAnsi="Arial" w:cs="Arial"/>
          <w:color w:val="2E2E38"/>
        </w:rPr>
      </w:pPr>
      <w:r w:rsidRPr="00F842BD">
        <w:rPr>
          <w:rStyle w:val="normaltextrun"/>
          <w:rFonts w:ascii="Arial" w:eastAsia="Times New Roman" w:hAnsi="Arial" w:cs="Arial"/>
          <w:color w:val="2E2E38"/>
        </w:rPr>
        <w:t>Facilitating expert input from a range of sources as necessary </w:t>
      </w:r>
    </w:p>
    <w:p w14:paraId="037AD1EC" w14:textId="77777777" w:rsidR="006327EF" w:rsidRPr="00E063EF" w:rsidRDefault="006327EF" w:rsidP="006327EF">
      <w:pPr>
        <w:pStyle w:val="ListParagraph"/>
        <w:numPr>
          <w:ilvl w:val="0"/>
          <w:numId w:val="80"/>
        </w:numPr>
        <w:spacing w:after="0" w:line="276" w:lineRule="auto"/>
        <w:ind w:left="1208" w:hanging="357"/>
        <w:rPr>
          <w:rStyle w:val="normaltextrun"/>
          <w:rFonts w:ascii="Arial" w:eastAsia="Times New Roman" w:hAnsi="Arial" w:cs="Arial"/>
          <w:color w:val="2E2E38"/>
        </w:rPr>
      </w:pPr>
      <w:r w:rsidRPr="00E063EF">
        <w:rPr>
          <w:rStyle w:val="normaltextrun"/>
          <w:rFonts w:ascii="Arial" w:eastAsia="Times New Roman" w:hAnsi="Arial" w:cs="Arial"/>
          <w:color w:val="2E2E38"/>
        </w:rPr>
        <w:t>Escalating issues that cannot be resolved to the Skills and Workforce Ministerial Council for additional guidance.</w:t>
      </w:r>
    </w:p>
    <w:p w14:paraId="19D40F99" w14:textId="77777777" w:rsidR="006327EF" w:rsidRPr="00F842BD" w:rsidRDefault="006327EF" w:rsidP="006327EF">
      <w:pPr>
        <w:spacing w:after="0" w:line="276" w:lineRule="auto"/>
        <w:rPr>
          <w:rFonts w:ascii="Arial" w:eastAsia="Times New Roman" w:hAnsi="Arial" w:cs="Arial"/>
          <w:color w:val="2E2E38"/>
          <w:sz w:val="28"/>
          <w:szCs w:val="28"/>
        </w:rPr>
      </w:pPr>
    </w:p>
    <w:p w14:paraId="77671148" w14:textId="77777777" w:rsidR="006327EF" w:rsidRPr="00F842BD" w:rsidRDefault="006327EF" w:rsidP="006327EF">
      <w:pPr>
        <w:spacing w:after="120" w:line="240" w:lineRule="auto"/>
        <w:rPr>
          <w:rFonts w:ascii="Arial" w:eastAsia="Times New Roman" w:hAnsi="Arial" w:cs="Arial"/>
          <w:color w:val="2E2E38"/>
          <w:sz w:val="28"/>
          <w:szCs w:val="28"/>
        </w:rPr>
      </w:pPr>
      <w:r w:rsidRPr="00F842BD">
        <w:rPr>
          <w:rStyle w:val="normaltextrun"/>
          <w:rFonts w:ascii="Arial" w:eastAsia="Times New Roman" w:hAnsi="Arial" w:cs="Arial"/>
          <w:color w:val="2E2E38"/>
          <w:sz w:val="28"/>
          <w:szCs w:val="28"/>
        </w:rPr>
        <w:t>Governance </w:t>
      </w:r>
    </w:p>
    <w:p w14:paraId="480EF9E8" w14:textId="77777777" w:rsidR="006327EF" w:rsidRPr="00F842BD" w:rsidRDefault="006327EF" w:rsidP="006327EF">
      <w:pPr>
        <w:spacing w:after="120" w:line="276" w:lineRule="auto"/>
        <w:rPr>
          <w:rFonts w:ascii="Arial" w:eastAsia="Times New Roman" w:hAnsi="Arial" w:cs="Arial"/>
          <w:color w:val="2E2E38"/>
        </w:rPr>
      </w:pPr>
      <w:r w:rsidRPr="00F842BD">
        <w:rPr>
          <w:rStyle w:val="normaltextrun"/>
          <w:rFonts w:ascii="Arial" w:eastAsia="Times New Roman" w:hAnsi="Arial" w:cs="Arial"/>
          <w:color w:val="2E2E38"/>
        </w:rPr>
        <w:t>The Qualification Reform Design Group will report to the Skills and Workforce Ministerial Council through the Chair and the Australian Government Minister for Skills and Training. The Qualification Reform Design Group is an advisory body only. </w:t>
      </w:r>
    </w:p>
    <w:p w14:paraId="019611C7" w14:textId="77777777" w:rsidR="006327EF" w:rsidRPr="00F842BD" w:rsidRDefault="006327EF" w:rsidP="006327EF">
      <w:pPr>
        <w:spacing w:after="120" w:line="276" w:lineRule="auto"/>
        <w:rPr>
          <w:rFonts w:ascii="Arial" w:eastAsia="Times New Roman" w:hAnsi="Arial" w:cs="Arial"/>
          <w:color w:val="2E2E38"/>
        </w:rPr>
      </w:pPr>
      <w:r w:rsidRPr="00F842BD">
        <w:rPr>
          <w:rStyle w:val="normaltextrun"/>
          <w:rFonts w:ascii="Arial" w:eastAsia="Times New Roman" w:hAnsi="Arial" w:cs="Arial"/>
          <w:color w:val="2E2E38"/>
        </w:rPr>
        <w:t>The Skills and Workforce Ministerial Council will provide guidance to the Qualification Reform Design Group on their objectives and policy parameters for qualification reform. </w:t>
      </w:r>
    </w:p>
    <w:p w14:paraId="7534A042" w14:textId="77777777" w:rsidR="006327EF" w:rsidRPr="00F842BD" w:rsidRDefault="006327EF" w:rsidP="006327EF">
      <w:pPr>
        <w:spacing w:after="120" w:line="276" w:lineRule="auto"/>
        <w:rPr>
          <w:rFonts w:ascii="Arial" w:eastAsia="Times New Roman" w:hAnsi="Arial" w:cs="Arial"/>
          <w:color w:val="2E2E38"/>
        </w:rPr>
      </w:pPr>
      <w:r w:rsidRPr="00F842BD">
        <w:rPr>
          <w:rStyle w:val="normaltextrun"/>
          <w:rFonts w:ascii="Arial" w:eastAsia="Times New Roman" w:hAnsi="Arial" w:cs="Arial"/>
          <w:color w:val="2E2E38"/>
        </w:rPr>
        <w:t>The Australian Government Department of Employment and Workforce Relations will provide the secretariat for the Qualification Reform Design Group and the broader tripartite process. The secretariat will also obtain internal and external expert data analysis as appropriate, and will engage the support of an independent expert facilitator to assist the Chair and members throughout this process. </w:t>
      </w:r>
    </w:p>
    <w:p w14:paraId="7EF5012E" w14:textId="77777777" w:rsidR="006327EF" w:rsidRPr="00F842BD" w:rsidRDefault="006327EF" w:rsidP="006327EF">
      <w:pPr>
        <w:spacing w:after="120" w:line="276" w:lineRule="auto"/>
        <w:rPr>
          <w:rStyle w:val="normaltextrun"/>
          <w:rFonts w:ascii="Arial" w:eastAsia="Times New Roman" w:hAnsi="Arial" w:cs="Arial"/>
          <w:color w:val="2E2E38"/>
          <w:sz w:val="21"/>
          <w:szCs w:val="21"/>
        </w:rPr>
      </w:pPr>
    </w:p>
    <w:p w14:paraId="183B3B2C" w14:textId="77777777" w:rsidR="006327EF" w:rsidRPr="00F842BD" w:rsidRDefault="006327EF" w:rsidP="006327EF">
      <w:pPr>
        <w:spacing w:after="120" w:line="240" w:lineRule="auto"/>
        <w:rPr>
          <w:rStyle w:val="normaltextrun"/>
          <w:rFonts w:ascii="Arial" w:eastAsia="Times New Roman" w:hAnsi="Arial" w:cs="Arial"/>
          <w:color w:val="2E2E38"/>
          <w:sz w:val="21"/>
          <w:szCs w:val="21"/>
        </w:rPr>
      </w:pPr>
      <w:r w:rsidRPr="00F842BD">
        <w:rPr>
          <w:rStyle w:val="normaltextrun"/>
          <w:rFonts w:ascii="Arial" w:eastAsia="Times New Roman" w:hAnsi="Arial" w:cs="Arial"/>
          <w:color w:val="2E2E38"/>
          <w:sz w:val="28"/>
          <w:szCs w:val="28"/>
        </w:rPr>
        <w:t xml:space="preserve">Confidentiality </w:t>
      </w:r>
    </w:p>
    <w:p w14:paraId="3359CB65" w14:textId="77777777" w:rsidR="006327EF" w:rsidRPr="00F842BD" w:rsidRDefault="006327EF" w:rsidP="006327EF">
      <w:pPr>
        <w:spacing w:after="120" w:line="276" w:lineRule="auto"/>
        <w:rPr>
          <w:rStyle w:val="normaltextrun"/>
          <w:rFonts w:ascii="Arial" w:eastAsia="Times New Roman" w:hAnsi="Arial" w:cs="Arial"/>
          <w:color w:val="2E2E38"/>
        </w:rPr>
      </w:pPr>
      <w:r w:rsidRPr="00F842BD">
        <w:rPr>
          <w:rStyle w:val="normaltextrun"/>
          <w:rFonts w:ascii="Arial" w:eastAsia="Times New Roman" w:hAnsi="Arial" w:cs="Arial"/>
          <w:color w:val="2E2E38"/>
        </w:rPr>
        <w:t xml:space="preserve">Members are subject to the terms of a confidentiality agreement which will be provided by the Department of Employment and Workplace Relations. The work of the Qualification Reform Design Group requires that Members engage with stakeholders they deem relevant to the issues raised in order to provide advice to the Skills and Workforce Ministerial Council. </w:t>
      </w:r>
    </w:p>
    <w:p w14:paraId="16DCB550" w14:textId="77777777" w:rsidR="006327EF" w:rsidRPr="00F842BD" w:rsidRDefault="006327EF" w:rsidP="006327EF">
      <w:pPr>
        <w:spacing w:after="120" w:line="276" w:lineRule="auto"/>
        <w:rPr>
          <w:rStyle w:val="normaltextrun"/>
          <w:rFonts w:ascii="Arial" w:eastAsia="Times New Roman" w:hAnsi="Arial" w:cs="Arial"/>
          <w:color w:val="2E2E38"/>
        </w:rPr>
      </w:pPr>
      <w:r w:rsidRPr="00F842BD">
        <w:rPr>
          <w:rStyle w:val="normaltextrun"/>
          <w:rFonts w:ascii="Arial" w:eastAsia="Times New Roman" w:hAnsi="Arial" w:cs="Arial"/>
          <w:color w:val="2E2E38"/>
        </w:rPr>
        <w:lastRenderedPageBreak/>
        <w:t>Members agree to abide by the decision of the Chair and department regarding material and concepts to be shared with stakeholders, and the timing around sharing them. Formal public communication on behalf of the design group will be conducted by the Chair.</w:t>
      </w:r>
    </w:p>
    <w:p w14:paraId="2C248CD0" w14:textId="77777777" w:rsidR="006327EF" w:rsidRPr="00F842BD" w:rsidRDefault="006327EF" w:rsidP="006327EF">
      <w:pPr>
        <w:spacing w:after="0" w:line="276" w:lineRule="auto"/>
        <w:rPr>
          <w:rStyle w:val="normaltextrun"/>
          <w:rFonts w:ascii="Arial" w:eastAsia="Times New Roman" w:hAnsi="Arial" w:cs="Arial"/>
          <w:color w:val="2E2E38"/>
          <w:sz w:val="21"/>
          <w:szCs w:val="21"/>
        </w:rPr>
      </w:pPr>
    </w:p>
    <w:p w14:paraId="113ADDBC" w14:textId="77777777" w:rsidR="006327EF" w:rsidRPr="00F842BD" w:rsidRDefault="006327EF" w:rsidP="006327EF">
      <w:pPr>
        <w:spacing w:after="120" w:line="240" w:lineRule="auto"/>
        <w:rPr>
          <w:rStyle w:val="normaltextrun"/>
          <w:rFonts w:ascii="Arial" w:eastAsia="Times New Roman" w:hAnsi="Arial" w:cs="Arial"/>
          <w:color w:val="2E2E38"/>
          <w:sz w:val="28"/>
          <w:szCs w:val="28"/>
        </w:rPr>
      </w:pPr>
      <w:r w:rsidRPr="00F842BD">
        <w:rPr>
          <w:rStyle w:val="normaltextrun"/>
          <w:rFonts w:ascii="Arial" w:eastAsia="Times New Roman" w:hAnsi="Arial" w:cs="Arial"/>
          <w:color w:val="2E2E38"/>
          <w:sz w:val="28"/>
          <w:szCs w:val="28"/>
        </w:rPr>
        <w:t>Personal Interest and Conflict of Interest Declarations</w:t>
      </w:r>
    </w:p>
    <w:p w14:paraId="1A59246E" w14:textId="77777777" w:rsidR="006327EF" w:rsidRPr="00F842BD" w:rsidRDefault="006327EF" w:rsidP="006327EF">
      <w:pPr>
        <w:spacing w:after="0" w:line="276" w:lineRule="auto"/>
        <w:rPr>
          <w:rStyle w:val="normaltextrun"/>
          <w:rFonts w:ascii="Arial" w:eastAsia="Times New Roman" w:hAnsi="Arial" w:cs="Arial"/>
          <w:color w:val="2E2E38"/>
        </w:rPr>
      </w:pPr>
      <w:r w:rsidRPr="00F842BD">
        <w:rPr>
          <w:rStyle w:val="normaltextrun"/>
          <w:rFonts w:ascii="Arial" w:eastAsia="Times New Roman" w:hAnsi="Arial" w:cs="Arial"/>
          <w:color w:val="2E2E38"/>
        </w:rPr>
        <w:t>Members will declare all personal interests and conflicts of interest, both real and perceived, relevant to the work of the Qualification Reform Design Group to the Department of Employment and Workplace Relations using the forms provided.</w:t>
      </w:r>
    </w:p>
    <w:p w14:paraId="68D74D1A" w14:textId="77777777" w:rsidR="006327EF" w:rsidRPr="00F842BD" w:rsidRDefault="006327EF" w:rsidP="006327EF">
      <w:pPr>
        <w:spacing w:after="0" w:line="240" w:lineRule="auto"/>
        <w:rPr>
          <w:rStyle w:val="normaltextrun"/>
          <w:rFonts w:ascii="Arial" w:eastAsia="Times New Roman" w:hAnsi="Arial" w:cs="Arial"/>
          <w:color w:val="2E2E38"/>
          <w:sz w:val="21"/>
          <w:szCs w:val="21"/>
        </w:rPr>
      </w:pPr>
    </w:p>
    <w:p w14:paraId="26B5C0AE" w14:textId="77777777" w:rsidR="006327EF" w:rsidRPr="00F842BD" w:rsidRDefault="006327EF" w:rsidP="006327EF">
      <w:pPr>
        <w:spacing w:after="120" w:line="240" w:lineRule="auto"/>
        <w:rPr>
          <w:rFonts w:ascii="Arial" w:eastAsia="Times New Roman" w:hAnsi="Arial" w:cs="Arial"/>
          <w:color w:val="2E2E38"/>
          <w:sz w:val="28"/>
          <w:szCs w:val="28"/>
        </w:rPr>
      </w:pPr>
      <w:r w:rsidRPr="00F842BD">
        <w:rPr>
          <w:rStyle w:val="normaltextrun"/>
          <w:rFonts w:ascii="Arial" w:eastAsia="Times New Roman" w:hAnsi="Arial" w:cs="Arial"/>
          <w:color w:val="2E2E38"/>
          <w:sz w:val="28"/>
          <w:szCs w:val="28"/>
        </w:rPr>
        <w:t>Composition/Membership </w:t>
      </w:r>
    </w:p>
    <w:p w14:paraId="25AD8BB5" w14:textId="77777777" w:rsidR="006327EF" w:rsidRPr="00F842BD" w:rsidRDefault="006327EF" w:rsidP="006327EF">
      <w:pPr>
        <w:spacing w:after="120" w:line="276" w:lineRule="auto"/>
        <w:rPr>
          <w:rFonts w:ascii="Arial" w:eastAsia="Times New Roman" w:hAnsi="Arial" w:cs="Arial"/>
          <w:color w:val="000000" w:themeColor="text1"/>
        </w:rPr>
      </w:pPr>
      <w:r w:rsidRPr="00F842BD">
        <w:rPr>
          <w:rStyle w:val="normaltextrun"/>
          <w:rFonts w:ascii="Arial" w:eastAsia="Times New Roman" w:hAnsi="Arial" w:cs="Arial"/>
          <w:color w:val="2E2E38"/>
        </w:rPr>
        <w:t>The Qualification Reform Design Group will be chaired by an eminent person. The Qualification Reform Design Group will comprise two employer representatives, two representatives from unions, an educational expert and a state/territory government representative, which collectively provide an appropriate balance of labour market segments, gender and geographic diversity to the group.</w:t>
      </w:r>
      <w:r w:rsidRPr="00F842BD">
        <w:rPr>
          <w:rStyle w:val="normaltextrun"/>
          <w:rFonts w:ascii="Arial" w:eastAsia="Times New Roman" w:hAnsi="Arial" w:cs="Arial"/>
          <w:color w:val="000000" w:themeColor="text1"/>
        </w:rPr>
        <w:t> </w:t>
      </w:r>
    </w:p>
    <w:p w14:paraId="0DD576F3" w14:textId="77777777" w:rsidR="006327EF" w:rsidRPr="00F842BD" w:rsidRDefault="006327EF" w:rsidP="006327EF">
      <w:pPr>
        <w:spacing w:after="120" w:line="276" w:lineRule="auto"/>
        <w:rPr>
          <w:rStyle w:val="normaltextrun"/>
          <w:rFonts w:ascii="Arial" w:eastAsia="Times New Roman" w:hAnsi="Arial" w:cs="Arial"/>
          <w:color w:val="000000" w:themeColor="text1"/>
        </w:rPr>
      </w:pPr>
      <w:r w:rsidRPr="00F842BD">
        <w:rPr>
          <w:rStyle w:val="normaltextrun"/>
          <w:rFonts w:ascii="Arial" w:eastAsia="Times New Roman" w:hAnsi="Arial" w:cs="Arial"/>
          <w:color w:val="000000" w:themeColor="text1"/>
        </w:rPr>
        <w:t>Members participation in the work of the group is on unpaid voluntary basis. Reasonable travel costs will be reimbursed by the Department of Employment and Workplace Relations.</w:t>
      </w:r>
    </w:p>
    <w:p w14:paraId="5140F3BC" w14:textId="77777777" w:rsidR="006327EF" w:rsidRPr="00F842BD" w:rsidRDefault="006327EF" w:rsidP="006327EF">
      <w:pPr>
        <w:spacing w:after="0" w:line="240" w:lineRule="auto"/>
        <w:rPr>
          <w:rFonts w:ascii="Arial" w:eastAsia="Times New Roman" w:hAnsi="Arial" w:cs="Arial"/>
          <w:color w:val="2E2E38"/>
          <w:sz w:val="28"/>
          <w:szCs w:val="28"/>
        </w:rPr>
      </w:pPr>
    </w:p>
    <w:p w14:paraId="43D35AA0" w14:textId="77777777" w:rsidR="006327EF" w:rsidRPr="00F842BD" w:rsidRDefault="006327EF" w:rsidP="006327EF">
      <w:pPr>
        <w:spacing w:after="120" w:line="240" w:lineRule="auto"/>
        <w:rPr>
          <w:rFonts w:ascii="Arial" w:eastAsia="Times New Roman" w:hAnsi="Arial" w:cs="Arial"/>
          <w:color w:val="2E2E38"/>
          <w:sz w:val="28"/>
          <w:szCs w:val="28"/>
        </w:rPr>
      </w:pPr>
      <w:r w:rsidRPr="00F842BD">
        <w:rPr>
          <w:rStyle w:val="normaltextrun"/>
          <w:rFonts w:ascii="Arial" w:eastAsia="Times New Roman" w:hAnsi="Arial" w:cs="Arial"/>
          <w:color w:val="2E2E38"/>
          <w:sz w:val="28"/>
          <w:szCs w:val="28"/>
        </w:rPr>
        <w:t>Timeframes </w:t>
      </w:r>
    </w:p>
    <w:p w14:paraId="1E48721C" w14:textId="77777777" w:rsidR="006327EF" w:rsidRPr="00F842BD" w:rsidRDefault="006327EF" w:rsidP="006327EF">
      <w:pPr>
        <w:spacing w:after="120" w:line="276" w:lineRule="auto"/>
        <w:rPr>
          <w:rFonts w:ascii="Arial" w:eastAsia="Times New Roman" w:hAnsi="Arial" w:cs="Arial"/>
          <w:color w:val="000000" w:themeColor="text1"/>
        </w:rPr>
      </w:pPr>
      <w:r w:rsidRPr="00F842BD">
        <w:rPr>
          <w:rStyle w:val="normaltextrun"/>
          <w:rFonts w:ascii="Arial" w:eastAsia="Times New Roman" w:hAnsi="Arial" w:cs="Arial"/>
          <w:color w:val="2E2E38"/>
        </w:rPr>
        <w:t>The Qualification Reform Design Group will provide an initial report to the Skills and Workforce Ministerial Council by the end of 2023.  The initial report should include advice on the revised qualification design rules and segmentation of jobs and industries.  </w:t>
      </w:r>
      <w:r w:rsidRPr="00F842BD">
        <w:rPr>
          <w:rStyle w:val="normaltextrun"/>
          <w:rFonts w:ascii="Arial" w:eastAsia="Times New Roman" w:hAnsi="Arial" w:cs="Arial"/>
          <w:color w:val="000000" w:themeColor="text1"/>
        </w:rPr>
        <w:t> </w:t>
      </w:r>
    </w:p>
    <w:p w14:paraId="5C4E68AC" w14:textId="77777777" w:rsidR="006327EF" w:rsidRPr="00F842BD" w:rsidRDefault="006327EF" w:rsidP="006327EF">
      <w:pPr>
        <w:spacing w:after="120" w:line="276" w:lineRule="auto"/>
        <w:rPr>
          <w:rFonts w:ascii="Arial" w:eastAsia="Times New Roman" w:hAnsi="Arial" w:cs="Arial"/>
          <w:color w:val="000000" w:themeColor="text1"/>
        </w:rPr>
      </w:pPr>
      <w:r w:rsidRPr="00F842BD">
        <w:rPr>
          <w:rStyle w:val="normaltextrun"/>
          <w:rFonts w:ascii="Arial" w:eastAsia="Times New Roman" w:hAnsi="Arial" w:cs="Arial"/>
          <w:color w:val="2E2E38"/>
        </w:rPr>
        <w:t>The Qualification Reform Design Group will provide further reports to the Skills and Workforce Ministerial Council by:</w:t>
      </w:r>
      <w:r w:rsidRPr="00F842BD">
        <w:rPr>
          <w:rStyle w:val="normaltextrun"/>
          <w:rFonts w:ascii="Arial" w:eastAsia="Times New Roman" w:hAnsi="Arial" w:cs="Arial"/>
          <w:color w:val="000000" w:themeColor="text1"/>
        </w:rPr>
        <w:t> </w:t>
      </w:r>
    </w:p>
    <w:p w14:paraId="471279C8" w14:textId="77777777" w:rsidR="006327EF" w:rsidRDefault="006327EF" w:rsidP="006327EF">
      <w:pPr>
        <w:pStyle w:val="ListParagraph"/>
        <w:numPr>
          <w:ilvl w:val="0"/>
          <w:numId w:val="178"/>
        </w:numPr>
        <w:spacing w:after="120" w:line="276" w:lineRule="auto"/>
        <w:ind w:left="1208" w:hanging="357"/>
        <w:rPr>
          <w:rStyle w:val="normaltextrun"/>
          <w:rFonts w:ascii="Arial" w:eastAsia="Times New Roman" w:hAnsi="Arial" w:cs="Arial"/>
          <w:color w:val="2E2E38"/>
        </w:rPr>
      </w:pPr>
      <w:r w:rsidRPr="00F842BD">
        <w:rPr>
          <w:rStyle w:val="normaltextrun"/>
          <w:rFonts w:ascii="Arial" w:eastAsia="Times New Roman" w:hAnsi="Arial" w:cs="Arial"/>
          <w:color w:val="2E2E38"/>
        </w:rPr>
        <w:t>Mid-July 2024 on preliminary Jobs and Skills Council Qualification Reform master plans to modify existing qualification and units of competency including potential demonstration projects.  </w:t>
      </w:r>
    </w:p>
    <w:p w14:paraId="2AD6CBB1" w14:textId="77777777" w:rsidR="006327EF" w:rsidRPr="00401FC1" w:rsidRDefault="006327EF" w:rsidP="006327EF">
      <w:pPr>
        <w:pStyle w:val="ListParagraph"/>
        <w:numPr>
          <w:ilvl w:val="0"/>
          <w:numId w:val="178"/>
        </w:numPr>
        <w:spacing w:after="120" w:line="276" w:lineRule="auto"/>
        <w:ind w:left="1208" w:hanging="357"/>
        <w:rPr>
          <w:rFonts w:ascii="Arial" w:eastAsia="Times New Roman" w:hAnsi="Arial" w:cs="Arial"/>
          <w:color w:val="2E2E38"/>
        </w:rPr>
      </w:pPr>
      <w:r w:rsidRPr="00401FC1">
        <w:rPr>
          <w:rStyle w:val="normaltextrun"/>
          <w:rFonts w:ascii="Arial" w:eastAsia="Times New Roman" w:hAnsi="Arial" w:cs="Arial"/>
          <w:color w:val="2E2E38"/>
        </w:rPr>
        <w:t>30 November 2024 on a Jobs and Skills Councils’ led change program detailing changes required to existing qualification and units of competency and a sequence and timeframe for starting and completing the reforms. </w:t>
      </w:r>
    </w:p>
    <w:p w14:paraId="0D511D92" w14:textId="77777777" w:rsidR="006327EF" w:rsidRDefault="006327EF" w:rsidP="006327EF">
      <w:pPr>
        <w:rPr>
          <w:rFonts w:ascii="Times New Roman" w:eastAsia="Times New Roman" w:hAnsi="Times New Roman" w:cs="Times New Roman"/>
          <w:color w:val="2E2E38"/>
          <w:sz w:val="21"/>
          <w:szCs w:val="21"/>
        </w:rPr>
      </w:pPr>
      <w:r>
        <w:rPr>
          <w:rFonts w:ascii="Times New Roman" w:eastAsia="Times New Roman" w:hAnsi="Times New Roman" w:cs="Times New Roman"/>
          <w:color w:val="2E2E38"/>
          <w:sz w:val="21"/>
          <w:szCs w:val="21"/>
        </w:rPr>
        <w:br w:type="page"/>
      </w:r>
    </w:p>
    <w:p w14:paraId="7BE81C76" w14:textId="77777777" w:rsidR="006327EF" w:rsidRPr="00F842BD" w:rsidRDefault="006327EF" w:rsidP="006327EF">
      <w:pPr>
        <w:pStyle w:val="Heading1"/>
        <w:rPr>
          <w:rFonts w:ascii="Roboto Slab" w:hAnsi="Roboto Slab" w:cs="Roboto Slab"/>
        </w:rPr>
      </w:pPr>
      <w:bookmarkStart w:id="400" w:name="_Toc182346608"/>
      <w:bookmarkStart w:id="401" w:name="_Toc182409988"/>
      <w:bookmarkStart w:id="402" w:name="_Toc183212701"/>
      <w:bookmarkStart w:id="403" w:name="_Toc183213327"/>
      <w:bookmarkStart w:id="404" w:name="_Toc183643640"/>
      <w:r w:rsidRPr="00F842BD">
        <w:rPr>
          <w:rFonts w:ascii="Roboto Slab" w:hAnsi="Roboto Slab" w:cs="Roboto Slab"/>
        </w:rPr>
        <w:lastRenderedPageBreak/>
        <w:t>Qualification Reform Design Group members</w:t>
      </w:r>
      <w:bookmarkEnd w:id="400"/>
      <w:bookmarkEnd w:id="401"/>
      <w:bookmarkEnd w:id="402"/>
      <w:bookmarkEnd w:id="403"/>
      <w:bookmarkEnd w:id="404"/>
    </w:p>
    <w:p w14:paraId="1298E470" w14:textId="77777777" w:rsidR="006327EF" w:rsidRPr="00F842BD" w:rsidRDefault="006327EF" w:rsidP="006327EF">
      <w:pPr>
        <w:spacing w:after="120" w:line="276" w:lineRule="auto"/>
        <w:rPr>
          <w:rFonts w:ascii="Arial" w:hAnsi="Arial" w:cs="Arial"/>
        </w:rPr>
      </w:pPr>
      <w:r w:rsidRPr="00F842BD">
        <w:rPr>
          <w:rFonts w:ascii="Arial" w:hAnsi="Arial" w:cs="Arial"/>
        </w:rPr>
        <w:t xml:space="preserve">Members of the </w:t>
      </w:r>
      <w:r>
        <w:rPr>
          <w:rFonts w:ascii="Arial" w:hAnsi="Arial" w:cs="Arial"/>
        </w:rPr>
        <w:t>QRDG</w:t>
      </w:r>
      <w:r w:rsidRPr="00F842BD">
        <w:rPr>
          <w:rFonts w:ascii="Arial" w:hAnsi="Arial" w:cs="Arial"/>
        </w:rPr>
        <w:t>, appointed by the Hon Brendan O’Connor, Minister for Skills and Training, are:</w:t>
      </w:r>
    </w:p>
    <w:p w14:paraId="0E80630C" w14:textId="77777777" w:rsidR="006327EF" w:rsidRPr="00F842BD" w:rsidRDefault="006327EF" w:rsidP="006327EF">
      <w:pPr>
        <w:numPr>
          <w:ilvl w:val="0"/>
          <w:numId w:val="155"/>
        </w:numPr>
        <w:spacing w:after="120" w:line="276" w:lineRule="auto"/>
        <w:rPr>
          <w:rFonts w:ascii="Arial" w:hAnsi="Arial" w:cs="Arial"/>
        </w:rPr>
      </w:pPr>
      <w:r w:rsidRPr="00F842BD">
        <w:rPr>
          <w:rFonts w:ascii="Arial" w:hAnsi="Arial" w:cs="Arial"/>
        </w:rPr>
        <w:t>Mr Craig Robertson, Chief Executive Officer, Victorian Skills Authority (Chair)</w:t>
      </w:r>
    </w:p>
    <w:p w14:paraId="6E648C56" w14:textId="77777777" w:rsidR="006327EF" w:rsidRPr="00F842BD" w:rsidRDefault="006327EF" w:rsidP="006327EF">
      <w:pPr>
        <w:numPr>
          <w:ilvl w:val="0"/>
          <w:numId w:val="155"/>
        </w:numPr>
        <w:spacing w:after="120" w:line="276" w:lineRule="auto"/>
        <w:rPr>
          <w:rFonts w:ascii="Arial" w:hAnsi="Arial" w:cs="Arial"/>
        </w:rPr>
      </w:pPr>
      <w:r w:rsidRPr="00F842BD">
        <w:rPr>
          <w:rFonts w:ascii="Arial" w:hAnsi="Arial" w:cs="Arial"/>
        </w:rPr>
        <w:t>Ms Sarah Brunton, National Technical Officer, Electrical Trades Union</w:t>
      </w:r>
    </w:p>
    <w:p w14:paraId="2268BC4D" w14:textId="77777777" w:rsidR="006327EF" w:rsidRPr="00F842BD" w:rsidRDefault="006327EF" w:rsidP="006327EF">
      <w:pPr>
        <w:numPr>
          <w:ilvl w:val="0"/>
          <w:numId w:val="155"/>
        </w:numPr>
        <w:spacing w:after="120" w:line="276" w:lineRule="auto"/>
        <w:rPr>
          <w:rFonts w:ascii="Arial" w:hAnsi="Arial" w:cs="Arial"/>
        </w:rPr>
      </w:pPr>
      <w:r w:rsidRPr="00F842BD">
        <w:rPr>
          <w:rFonts w:ascii="Arial" w:hAnsi="Arial" w:cs="Arial"/>
        </w:rPr>
        <w:t>Ms Helen Cooney, Principal Policy Officer, Shop, Distributive and Allied Employees’ Association</w:t>
      </w:r>
    </w:p>
    <w:p w14:paraId="270C8F98" w14:textId="77777777" w:rsidR="006327EF" w:rsidRPr="00F842BD" w:rsidRDefault="006327EF" w:rsidP="006327EF">
      <w:pPr>
        <w:numPr>
          <w:ilvl w:val="0"/>
          <w:numId w:val="155"/>
        </w:numPr>
        <w:spacing w:after="120" w:line="276" w:lineRule="auto"/>
        <w:rPr>
          <w:rFonts w:ascii="Arial" w:hAnsi="Arial" w:cs="Arial"/>
        </w:rPr>
      </w:pPr>
      <w:r w:rsidRPr="00F842BD">
        <w:rPr>
          <w:rFonts w:ascii="Arial" w:hAnsi="Arial" w:cs="Arial"/>
        </w:rPr>
        <w:t>Ms Megan Lilly, Executive Director, Australian Industry Group</w:t>
      </w:r>
    </w:p>
    <w:p w14:paraId="27ED87D9" w14:textId="77777777" w:rsidR="006327EF" w:rsidRPr="00F842BD" w:rsidRDefault="006327EF" w:rsidP="006327EF">
      <w:pPr>
        <w:numPr>
          <w:ilvl w:val="0"/>
          <w:numId w:val="155"/>
        </w:numPr>
        <w:spacing w:after="120" w:line="276" w:lineRule="auto"/>
        <w:rPr>
          <w:rFonts w:ascii="Arial" w:hAnsi="Arial" w:cs="Arial"/>
        </w:rPr>
      </w:pPr>
      <w:r w:rsidRPr="00F842BD">
        <w:rPr>
          <w:rFonts w:ascii="Arial" w:hAnsi="Arial" w:cs="Arial"/>
        </w:rPr>
        <w:t>Mr Geoff Gwilym, Chief Executive Officer, Victorian Automotive Chamber of Commerce</w:t>
      </w:r>
    </w:p>
    <w:p w14:paraId="5E814A33" w14:textId="77777777" w:rsidR="006327EF" w:rsidRPr="00F842BD" w:rsidRDefault="006327EF" w:rsidP="006327EF">
      <w:pPr>
        <w:numPr>
          <w:ilvl w:val="0"/>
          <w:numId w:val="155"/>
        </w:numPr>
        <w:spacing w:after="120" w:line="276" w:lineRule="auto"/>
        <w:rPr>
          <w:rFonts w:ascii="Arial" w:hAnsi="Arial" w:cs="Arial"/>
        </w:rPr>
      </w:pPr>
      <w:r w:rsidRPr="00F842BD">
        <w:rPr>
          <w:rFonts w:ascii="Arial" w:hAnsi="Arial" w:cs="Arial"/>
        </w:rPr>
        <w:t>Dr Margot McNeill, Chief Product and Quality Officer TAFE NSW, Education expert</w:t>
      </w:r>
    </w:p>
    <w:p w14:paraId="2108737A" w14:textId="77777777" w:rsidR="006327EF" w:rsidRPr="00F842BD" w:rsidRDefault="006327EF" w:rsidP="006327EF">
      <w:pPr>
        <w:numPr>
          <w:ilvl w:val="0"/>
          <w:numId w:val="155"/>
        </w:numPr>
        <w:spacing w:after="120" w:line="276" w:lineRule="auto"/>
        <w:rPr>
          <w:rFonts w:ascii="Arial" w:hAnsi="Arial" w:cs="Arial"/>
        </w:rPr>
      </w:pPr>
      <w:r w:rsidRPr="00F842BD">
        <w:rPr>
          <w:rFonts w:ascii="Arial" w:hAnsi="Arial" w:cs="Arial"/>
        </w:rPr>
        <w:t>Mr Mathew Pearson, Director – National Skills Reform, NSW Department of Education, State and Territory nominated representative.</w:t>
      </w:r>
    </w:p>
    <w:p w14:paraId="5C42C6D7" w14:textId="77777777" w:rsidR="006327EF" w:rsidRDefault="006327EF" w:rsidP="006327EF">
      <w:pPr>
        <w:spacing w:after="120" w:line="276" w:lineRule="auto"/>
        <w:rPr>
          <w:rFonts w:ascii="Times New Roman" w:eastAsia="Times New Roman" w:hAnsi="Times New Roman" w:cs="Times New Roman"/>
          <w:color w:val="2E2E38"/>
          <w:sz w:val="21"/>
          <w:szCs w:val="21"/>
        </w:rPr>
      </w:pPr>
    </w:p>
    <w:p w14:paraId="08D316CD" w14:textId="77777777" w:rsidR="006327EF" w:rsidRDefault="006327EF" w:rsidP="006327EF">
      <w:pPr>
        <w:spacing w:after="120" w:line="276" w:lineRule="auto"/>
        <w:rPr>
          <w:rFonts w:ascii="Times New Roman" w:eastAsia="Times New Roman" w:hAnsi="Times New Roman" w:cs="Times New Roman"/>
          <w:color w:val="2E2E38"/>
          <w:sz w:val="21"/>
          <w:szCs w:val="21"/>
        </w:rPr>
      </w:pPr>
    </w:p>
    <w:p w14:paraId="251E7125" w14:textId="77777777" w:rsidR="006327EF" w:rsidRDefault="006327EF" w:rsidP="006327EF">
      <w:pPr>
        <w:spacing w:after="200" w:line="240" w:lineRule="auto"/>
        <w:rPr>
          <w:rFonts w:eastAsia="Calibri" w:cs="Calibri"/>
          <w:color w:val="FF0000"/>
        </w:rPr>
      </w:pPr>
    </w:p>
    <w:p w14:paraId="1BE75489" w14:textId="77777777" w:rsidR="006327EF" w:rsidRDefault="006327EF" w:rsidP="006327EF">
      <w:pPr>
        <w:sectPr w:rsidR="006327EF" w:rsidSect="006327EF">
          <w:headerReference w:type="even" r:id="rId47"/>
          <w:headerReference w:type="default" r:id="rId48"/>
          <w:footerReference w:type="even" r:id="rId49"/>
          <w:footerReference w:type="default" r:id="rId50"/>
          <w:headerReference w:type="first" r:id="rId51"/>
          <w:footerReference w:type="first" r:id="rId52"/>
          <w:pgSz w:w="11906" w:h="16838"/>
          <w:pgMar w:top="1440" w:right="1440" w:bottom="1440" w:left="1440" w:header="708" w:footer="708" w:gutter="0"/>
          <w:pgNumType w:start="1"/>
          <w:cols w:space="708"/>
          <w:titlePg/>
          <w:docGrid w:linePitch="360"/>
        </w:sectPr>
      </w:pPr>
    </w:p>
    <w:p w14:paraId="14A2D92C" w14:textId="77777777" w:rsidR="006327EF" w:rsidRPr="00F842BD" w:rsidRDefault="006327EF" w:rsidP="006327EF">
      <w:pPr>
        <w:pStyle w:val="Heading1"/>
        <w:rPr>
          <w:rFonts w:ascii="Roboto Slab" w:hAnsi="Roboto Slab" w:cs="Roboto Slab"/>
        </w:rPr>
      </w:pPr>
      <w:bookmarkStart w:id="405" w:name="_Toc182346609"/>
      <w:bookmarkStart w:id="406" w:name="_Toc182409989"/>
      <w:bookmarkStart w:id="407" w:name="_Toc183212702"/>
      <w:bookmarkStart w:id="408" w:name="_Toc183213328"/>
      <w:bookmarkStart w:id="409" w:name="_Toc183643641"/>
      <w:bookmarkStart w:id="410" w:name="_Toc182099727"/>
      <w:r w:rsidRPr="00F842BD">
        <w:rPr>
          <w:rFonts w:ascii="Roboto Slab" w:hAnsi="Roboto Slab" w:cs="Roboto Slab"/>
        </w:rPr>
        <w:lastRenderedPageBreak/>
        <w:t>Appendix B: Purposes and Principles</w:t>
      </w:r>
      <w:bookmarkEnd w:id="405"/>
      <w:bookmarkEnd w:id="406"/>
      <w:bookmarkEnd w:id="407"/>
      <w:bookmarkEnd w:id="408"/>
      <w:bookmarkEnd w:id="409"/>
    </w:p>
    <w:tbl>
      <w:tblPr>
        <w:tblStyle w:val="TableGrid"/>
        <w:tblW w:w="0" w:type="auto"/>
        <w:tblLook w:val="04A0" w:firstRow="1" w:lastRow="0" w:firstColumn="1" w:lastColumn="0" w:noHBand="0" w:noVBand="1"/>
      </w:tblPr>
      <w:tblGrid>
        <w:gridCol w:w="1838"/>
        <w:gridCol w:w="5528"/>
        <w:gridCol w:w="6582"/>
      </w:tblGrid>
      <w:tr w:rsidR="006327EF" w:rsidRPr="00F842BD" w14:paraId="58E7DFCD" w14:textId="77777777" w:rsidTr="00683B4B">
        <w:tc>
          <w:tcPr>
            <w:tcW w:w="1838" w:type="dxa"/>
            <w:shd w:val="clear" w:color="auto" w:fill="D9D9D9" w:themeFill="background1" w:themeFillShade="D9"/>
          </w:tcPr>
          <w:p w14:paraId="467238D0" w14:textId="77777777" w:rsidR="006327EF" w:rsidRPr="00F842BD" w:rsidRDefault="006327EF" w:rsidP="00683B4B">
            <w:pPr>
              <w:rPr>
                <w:rFonts w:ascii="Arial" w:hAnsi="Arial" w:cs="Arial"/>
                <w:b/>
                <w:bCs/>
              </w:rPr>
            </w:pPr>
            <w:r w:rsidRPr="00F842BD">
              <w:rPr>
                <w:rFonts w:ascii="Arial" w:hAnsi="Arial" w:cs="Arial"/>
                <w:b/>
                <w:bCs/>
              </w:rPr>
              <w:t>Element</w:t>
            </w:r>
          </w:p>
        </w:tc>
        <w:tc>
          <w:tcPr>
            <w:tcW w:w="5528" w:type="dxa"/>
            <w:shd w:val="clear" w:color="auto" w:fill="D9D9D9" w:themeFill="background1" w:themeFillShade="D9"/>
          </w:tcPr>
          <w:p w14:paraId="26FA5683" w14:textId="77777777" w:rsidR="006327EF" w:rsidRPr="00F842BD" w:rsidRDefault="006327EF" w:rsidP="00683B4B">
            <w:pPr>
              <w:rPr>
                <w:rFonts w:ascii="Arial" w:hAnsi="Arial" w:cs="Arial"/>
                <w:b/>
                <w:bCs/>
              </w:rPr>
            </w:pPr>
            <w:r w:rsidRPr="00F842BD">
              <w:rPr>
                <w:rFonts w:ascii="Arial" w:hAnsi="Arial" w:cs="Arial"/>
                <w:b/>
                <w:bCs/>
              </w:rPr>
              <w:t>March advice</w:t>
            </w:r>
          </w:p>
        </w:tc>
        <w:tc>
          <w:tcPr>
            <w:tcW w:w="6582" w:type="dxa"/>
            <w:shd w:val="clear" w:color="auto" w:fill="D9D9D9" w:themeFill="background1" w:themeFillShade="D9"/>
          </w:tcPr>
          <w:p w14:paraId="6CD595FC" w14:textId="77777777" w:rsidR="006327EF" w:rsidRPr="00F842BD" w:rsidRDefault="006327EF" w:rsidP="00683B4B">
            <w:pPr>
              <w:rPr>
                <w:rFonts w:ascii="Arial" w:hAnsi="Arial" w:cs="Arial"/>
                <w:b/>
                <w:bCs/>
              </w:rPr>
            </w:pPr>
            <w:r w:rsidRPr="00F842BD">
              <w:rPr>
                <w:rFonts w:ascii="Arial" w:hAnsi="Arial" w:cs="Arial"/>
                <w:b/>
                <w:bCs/>
              </w:rPr>
              <w:t>December advice</w:t>
            </w:r>
          </w:p>
        </w:tc>
      </w:tr>
      <w:tr w:rsidR="006327EF" w:rsidRPr="00F842BD" w14:paraId="4AC00F71" w14:textId="77777777" w:rsidTr="00683B4B">
        <w:tc>
          <w:tcPr>
            <w:tcW w:w="1838" w:type="dxa"/>
          </w:tcPr>
          <w:p w14:paraId="5281B408" w14:textId="77777777" w:rsidR="006327EF" w:rsidRPr="00F842BD" w:rsidRDefault="006327EF" w:rsidP="00683B4B">
            <w:pPr>
              <w:rPr>
                <w:rFonts w:ascii="Arial" w:hAnsi="Arial" w:cs="Arial"/>
                <w:b/>
                <w:bCs/>
              </w:rPr>
            </w:pPr>
            <w:r w:rsidRPr="00F842BD">
              <w:rPr>
                <w:rFonts w:ascii="Arial" w:hAnsi="Arial" w:cs="Arial"/>
                <w:b/>
                <w:bCs/>
              </w:rPr>
              <w:t>Purposes</w:t>
            </w:r>
          </w:p>
        </w:tc>
        <w:tc>
          <w:tcPr>
            <w:tcW w:w="5528" w:type="dxa"/>
          </w:tcPr>
          <w:p w14:paraId="54E47AB6" w14:textId="77777777" w:rsidR="006327EF" w:rsidRPr="00F842BD" w:rsidRDefault="006327EF" w:rsidP="00683B4B">
            <w:pPr>
              <w:pStyle w:val="ListParagraph"/>
              <w:numPr>
                <w:ilvl w:val="0"/>
                <w:numId w:val="156"/>
              </w:numPr>
              <w:spacing w:after="120" w:line="259" w:lineRule="auto"/>
              <w:ind w:left="714" w:hanging="357"/>
              <w:contextualSpacing w:val="0"/>
              <w:rPr>
                <w:rFonts w:ascii="Arial" w:hAnsi="Arial" w:cs="Arial"/>
              </w:rPr>
            </w:pPr>
            <w:r w:rsidRPr="00F842BD">
              <w:rPr>
                <w:rFonts w:ascii="Arial" w:hAnsi="Arial" w:cs="Arial"/>
              </w:rPr>
              <w:t>Purpose 1 – qualifications leading to a specific occupation (for example a licensed trade)</w:t>
            </w:r>
            <w:r>
              <w:rPr>
                <w:rFonts w:ascii="Arial" w:hAnsi="Arial" w:cs="Arial"/>
              </w:rPr>
              <w:t>.</w:t>
            </w:r>
          </w:p>
          <w:p w14:paraId="5C446FDB" w14:textId="77777777" w:rsidR="006327EF" w:rsidRPr="00F842BD" w:rsidRDefault="006327EF" w:rsidP="00683B4B">
            <w:pPr>
              <w:pStyle w:val="ListParagraph"/>
              <w:numPr>
                <w:ilvl w:val="0"/>
                <w:numId w:val="156"/>
              </w:numPr>
              <w:spacing w:after="120" w:line="259" w:lineRule="auto"/>
              <w:ind w:left="714" w:hanging="357"/>
              <w:contextualSpacing w:val="0"/>
              <w:rPr>
                <w:rFonts w:ascii="Arial" w:hAnsi="Arial" w:cs="Arial"/>
              </w:rPr>
            </w:pPr>
            <w:r w:rsidRPr="00F842BD">
              <w:rPr>
                <w:rFonts w:ascii="Arial" w:hAnsi="Arial" w:cs="Arial"/>
              </w:rPr>
              <w:t>Purpose 2 – qualifications that prepare learners for multiple occupations within an industry</w:t>
            </w:r>
            <w:r>
              <w:rPr>
                <w:rFonts w:ascii="Arial" w:hAnsi="Arial" w:cs="Arial"/>
              </w:rPr>
              <w:t>.</w:t>
            </w:r>
            <w:r w:rsidRPr="00F842BD">
              <w:rPr>
                <w:rFonts w:ascii="Arial" w:hAnsi="Arial" w:cs="Arial"/>
              </w:rPr>
              <w:t xml:space="preserve"> </w:t>
            </w:r>
          </w:p>
          <w:p w14:paraId="4884194C" w14:textId="77777777" w:rsidR="006327EF" w:rsidRPr="00F842BD" w:rsidRDefault="006327EF" w:rsidP="00683B4B">
            <w:pPr>
              <w:pStyle w:val="ListParagraph"/>
              <w:numPr>
                <w:ilvl w:val="0"/>
                <w:numId w:val="156"/>
              </w:numPr>
              <w:spacing w:after="120" w:line="259" w:lineRule="auto"/>
              <w:ind w:left="714" w:hanging="357"/>
              <w:contextualSpacing w:val="0"/>
              <w:rPr>
                <w:rFonts w:ascii="Arial" w:hAnsi="Arial" w:cs="Arial"/>
              </w:rPr>
            </w:pPr>
            <w:r w:rsidRPr="00F842BD">
              <w:rPr>
                <w:rFonts w:ascii="Arial" w:hAnsi="Arial" w:cs="Arial"/>
              </w:rPr>
              <w:t>Purpose 3 – qualifications that develop cross-sectoral or foundation skills and knowledge which may be applied across industries, or lead to tertiary education and training pathways.</w:t>
            </w:r>
          </w:p>
        </w:tc>
        <w:tc>
          <w:tcPr>
            <w:tcW w:w="6582" w:type="dxa"/>
          </w:tcPr>
          <w:p w14:paraId="0ECB524D" w14:textId="77777777" w:rsidR="006327EF" w:rsidRPr="00F842BD" w:rsidRDefault="006327EF" w:rsidP="00683B4B">
            <w:pPr>
              <w:pStyle w:val="ListParagraph"/>
              <w:numPr>
                <w:ilvl w:val="0"/>
                <w:numId w:val="156"/>
              </w:numPr>
              <w:spacing w:after="120" w:line="259" w:lineRule="auto"/>
              <w:ind w:left="714" w:hanging="357"/>
              <w:contextualSpacing w:val="0"/>
              <w:rPr>
                <w:rFonts w:ascii="Arial" w:hAnsi="Arial" w:cs="Arial"/>
              </w:rPr>
            </w:pPr>
            <w:r w:rsidRPr="00F842BD">
              <w:rPr>
                <w:rFonts w:ascii="Arial" w:hAnsi="Arial" w:cs="Arial"/>
              </w:rPr>
              <w:t>Purpose 1 - Occupation maintains a level of specificity within</w:t>
            </w:r>
            <w:r>
              <w:rPr>
                <w:rFonts w:ascii="Arial" w:hAnsi="Arial" w:cs="Arial"/>
              </w:rPr>
              <w:t xml:space="preserve"> Qualifications and</w:t>
            </w:r>
            <w:r w:rsidRPr="00F842BD">
              <w:rPr>
                <w:rFonts w:ascii="Arial" w:hAnsi="Arial" w:cs="Arial"/>
              </w:rPr>
              <w:t xml:space="preserve"> Units of Competency and qualifications, for example necessary for safety or licencing requirements, particularly the integrity of the trades, and is unlikely to change substantially from the current approach</w:t>
            </w:r>
            <w:r>
              <w:rPr>
                <w:rFonts w:ascii="Arial" w:hAnsi="Arial" w:cs="Arial"/>
              </w:rPr>
              <w:t>.</w:t>
            </w:r>
          </w:p>
          <w:p w14:paraId="292117B6" w14:textId="77777777" w:rsidR="006327EF" w:rsidRPr="00F842BD" w:rsidRDefault="006327EF" w:rsidP="00683B4B">
            <w:pPr>
              <w:pStyle w:val="ListParagraph"/>
              <w:numPr>
                <w:ilvl w:val="0"/>
                <w:numId w:val="156"/>
              </w:numPr>
              <w:spacing w:after="120" w:line="259" w:lineRule="auto"/>
              <w:ind w:left="714" w:hanging="357"/>
              <w:contextualSpacing w:val="0"/>
              <w:rPr>
                <w:rFonts w:ascii="Arial" w:hAnsi="Arial" w:cs="Arial"/>
              </w:rPr>
            </w:pPr>
            <w:r w:rsidRPr="00F842BD">
              <w:rPr>
                <w:rFonts w:ascii="Arial" w:hAnsi="Arial" w:cs="Arial"/>
              </w:rPr>
              <w:t xml:space="preserve">Purpose 2 - Industry focuses on the development of </w:t>
            </w:r>
            <w:r>
              <w:rPr>
                <w:rFonts w:ascii="Arial" w:hAnsi="Arial" w:cs="Arial"/>
              </w:rPr>
              <w:t>Q</w:t>
            </w:r>
            <w:r w:rsidRPr="00F842BD">
              <w:rPr>
                <w:rFonts w:ascii="Arial" w:hAnsi="Arial" w:cs="Arial"/>
              </w:rPr>
              <w:t>ualifications and Units of Competency that prepare learners for multiple, related occupations while retaining industry relevance</w:t>
            </w:r>
            <w:r>
              <w:rPr>
                <w:rFonts w:ascii="Arial" w:hAnsi="Arial" w:cs="Arial"/>
              </w:rPr>
              <w:t>.</w:t>
            </w:r>
          </w:p>
          <w:p w14:paraId="75975C62" w14:textId="77777777" w:rsidR="006327EF" w:rsidRPr="00F842BD" w:rsidRDefault="006327EF" w:rsidP="00683B4B">
            <w:pPr>
              <w:pStyle w:val="ListParagraph"/>
              <w:numPr>
                <w:ilvl w:val="0"/>
                <w:numId w:val="156"/>
              </w:numPr>
              <w:spacing w:after="120" w:line="259" w:lineRule="auto"/>
              <w:ind w:left="714" w:hanging="357"/>
              <w:contextualSpacing w:val="0"/>
              <w:rPr>
                <w:rFonts w:ascii="Arial" w:hAnsi="Arial" w:cs="Arial"/>
              </w:rPr>
            </w:pPr>
            <w:r w:rsidRPr="00F842BD">
              <w:rPr>
                <w:rFonts w:ascii="Arial" w:hAnsi="Arial" w:cs="Arial"/>
              </w:rPr>
              <w:t xml:space="preserve">Purpose 3 – Vocational Learning and Cross-sectoral provides additional opportunities for innovation in areas such as cross-industry skills, foundation skills and for models beyond Units of Competency, which deliver stronger educational outcomes for learners. </w:t>
            </w:r>
          </w:p>
        </w:tc>
      </w:tr>
      <w:tr w:rsidR="006327EF" w:rsidRPr="00F842BD" w14:paraId="72ABC5E0" w14:textId="77777777" w:rsidTr="00683B4B">
        <w:tc>
          <w:tcPr>
            <w:tcW w:w="1838" w:type="dxa"/>
          </w:tcPr>
          <w:p w14:paraId="451D34FF" w14:textId="77777777" w:rsidR="006327EF" w:rsidRPr="00F842BD" w:rsidRDefault="006327EF" w:rsidP="00683B4B">
            <w:pPr>
              <w:rPr>
                <w:rFonts w:ascii="Arial" w:hAnsi="Arial" w:cs="Arial"/>
                <w:b/>
                <w:bCs/>
              </w:rPr>
            </w:pPr>
            <w:r w:rsidRPr="00F842BD">
              <w:rPr>
                <w:rFonts w:ascii="Arial" w:hAnsi="Arial" w:cs="Arial"/>
                <w:b/>
                <w:bCs/>
              </w:rPr>
              <w:t>Principles</w:t>
            </w:r>
          </w:p>
        </w:tc>
        <w:tc>
          <w:tcPr>
            <w:tcW w:w="5528" w:type="dxa"/>
          </w:tcPr>
          <w:p w14:paraId="0C86F767" w14:textId="77777777" w:rsidR="006327EF" w:rsidRPr="00F842BD" w:rsidRDefault="006327EF" w:rsidP="00683B4B">
            <w:pPr>
              <w:pStyle w:val="ListParagraph"/>
              <w:numPr>
                <w:ilvl w:val="0"/>
                <w:numId w:val="157"/>
              </w:numPr>
              <w:spacing w:before="120" w:after="120" w:line="259" w:lineRule="auto"/>
              <w:contextualSpacing w:val="0"/>
              <w:rPr>
                <w:rFonts w:ascii="Arial" w:hAnsi="Arial" w:cs="Arial"/>
              </w:rPr>
            </w:pPr>
            <w:r w:rsidRPr="00F842BD">
              <w:rPr>
                <w:rFonts w:ascii="Arial" w:eastAsia="Calibri" w:hAnsi="Arial" w:cs="Arial"/>
              </w:rPr>
              <w:t xml:space="preserve">Ensure learners’ needs and aspirations inform qualification design, including transferability, transitioning occupations and industries, and mobility across industries; </w:t>
            </w:r>
          </w:p>
          <w:p w14:paraId="30CDD8F3" w14:textId="77777777" w:rsidR="006327EF" w:rsidRPr="00F842BD" w:rsidRDefault="006327EF" w:rsidP="00683B4B">
            <w:pPr>
              <w:pStyle w:val="ListParagraph"/>
              <w:numPr>
                <w:ilvl w:val="0"/>
                <w:numId w:val="157"/>
              </w:numPr>
              <w:spacing w:before="120" w:after="120" w:line="259" w:lineRule="auto"/>
              <w:contextualSpacing w:val="0"/>
              <w:rPr>
                <w:rFonts w:ascii="Arial" w:hAnsi="Arial" w:cs="Arial"/>
              </w:rPr>
            </w:pPr>
            <w:r w:rsidRPr="00F842BD">
              <w:rPr>
                <w:rFonts w:ascii="Arial" w:eastAsia="Calibri" w:hAnsi="Arial" w:cs="Arial"/>
              </w:rPr>
              <w:t xml:space="preserve">Place equal importance on skill, knowledge, and application; </w:t>
            </w:r>
          </w:p>
          <w:p w14:paraId="6408B466" w14:textId="77777777" w:rsidR="006327EF" w:rsidRPr="00F842BD" w:rsidRDefault="006327EF" w:rsidP="00683B4B">
            <w:pPr>
              <w:pStyle w:val="ListParagraph"/>
              <w:numPr>
                <w:ilvl w:val="0"/>
                <w:numId w:val="157"/>
              </w:numPr>
              <w:spacing w:before="120" w:after="120" w:line="259" w:lineRule="auto"/>
              <w:contextualSpacing w:val="0"/>
              <w:rPr>
                <w:rFonts w:ascii="Arial" w:hAnsi="Arial" w:cs="Arial"/>
              </w:rPr>
            </w:pPr>
            <w:r w:rsidRPr="00F842BD">
              <w:rPr>
                <w:rFonts w:ascii="Arial" w:eastAsia="Calibri" w:hAnsi="Arial" w:cs="Arial"/>
              </w:rPr>
              <w:lastRenderedPageBreak/>
              <w:t xml:space="preserve">Allow flexible training and assessment in high-quality training environments; </w:t>
            </w:r>
          </w:p>
          <w:p w14:paraId="3CFD89E4" w14:textId="77777777" w:rsidR="006327EF" w:rsidRPr="00F842BD" w:rsidRDefault="006327EF" w:rsidP="00683B4B">
            <w:pPr>
              <w:pStyle w:val="ListParagraph"/>
              <w:numPr>
                <w:ilvl w:val="0"/>
                <w:numId w:val="157"/>
              </w:numPr>
              <w:spacing w:before="120" w:after="120" w:line="259" w:lineRule="auto"/>
              <w:contextualSpacing w:val="0"/>
              <w:rPr>
                <w:rFonts w:ascii="Arial" w:hAnsi="Arial" w:cs="Arial"/>
              </w:rPr>
            </w:pPr>
            <w:r w:rsidRPr="00F842BD">
              <w:rPr>
                <w:rFonts w:ascii="Arial" w:eastAsia="Calibri" w:hAnsi="Arial" w:cs="Arial"/>
              </w:rPr>
              <w:t xml:space="preserve">Avoid duplication with other training products where industry context does not require it; </w:t>
            </w:r>
          </w:p>
          <w:p w14:paraId="659FCBB0" w14:textId="77777777" w:rsidR="006327EF" w:rsidRPr="00F842BD" w:rsidRDefault="006327EF" w:rsidP="00683B4B">
            <w:pPr>
              <w:pStyle w:val="ListParagraph"/>
              <w:numPr>
                <w:ilvl w:val="0"/>
                <w:numId w:val="157"/>
              </w:numPr>
              <w:spacing w:before="120" w:after="120" w:line="259" w:lineRule="auto"/>
              <w:contextualSpacing w:val="0"/>
              <w:rPr>
                <w:rFonts w:ascii="Arial" w:hAnsi="Arial" w:cs="Arial"/>
              </w:rPr>
            </w:pPr>
            <w:r w:rsidRPr="00F842BD">
              <w:rPr>
                <w:rFonts w:ascii="Arial" w:eastAsia="Calibri" w:hAnsi="Arial" w:cs="Arial"/>
              </w:rPr>
              <w:t xml:space="preserve">Reduce specificity except where a higher level of detail is required for licencing, high-risk, safety, regulatory or graduate quality reasons; and </w:t>
            </w:r>
          </w:p>
          <w:p w14:paraId="3E56134D" w14:textId="77777777" w:rsidR="006327EF" w:rsidRPr="00F842BD" w:rsidRDefault="006327EF" w:rsidP="00683B4B">
            <w:pPr>
              <w:pStyle w:val="ListParagraph"/>
              <w:numPr>
                <w:ilvl w:val="0"/>
                <w:numId w:val="157"/>
              </w:numPr>
              <w:spacing w:before="120" w:after="120" w:line="259" w:lineRule="auto"/>
              <w:contextualSpacing w:val="0"/>
              <w:rPr>
                <w:rFonts w:ascii="Arial" w:hAnsi="Arial" w:cs="Arial"/>
              </w:rPr>
            </w:pPr>
            <w:r w:rsidRPr="00F842BD">
              <w:rPr>
                <w:rFonts w:ascii="Arial" w:eastAsia="Calibri" w:hAnsi="Arial" w:cs="Arial"/>
              </w:rPr>
              <w:t>Consider and integrate foundation skills, general capabilities, and knowledge progression.</w:t>
            </w:r>
          </w:p>
        </w:tc>
        <w:tc>
          <w:tcPr>
            <w:tcW w:w="6582" w:type="dxa"/>
          </w:tcPr>
          <w:p w14:paraId="072F4E30" w14:textId="77777777" w:rsidR="006327EF" w:rsidRPr="00F842BD" w:rsidRDefault="006327EF" w:rsidP="00683B4B">
            <w:pPr>
              <w:pStyle w:val="ListParagraph"/>
              <w:numPr>
                <w:ilvl w:val="0"/>
                <w:numId w:val="158"/>
              </w:numPr>
              <w:spacing w:before="120" w:after="120" w:line="259" w:lineRule="auto"/>
              <w:contextualSpacing w:val="0"/>
              <w:rPr>
                <w:rFonts w:ascii="Arial" w:eastAsia="Calibri" w:hAnsi="Arial" w:cs="Arial"/>
              </w:rPr>
            </w:pPr>
            <w:r w:rsidRPr="00F842BD">
              <w:rPr>
                <w:rFonts w:ascii="Arial" w:eastAsia="Calibri" w:hAnsi="Arial" w:cs="Arial"/>
              </w:rPr>
              <w:lastRenderedPageBreak/>
              <w:t xml:space="preserve">Qualifications and Units of Competency are informed by learners’ needs and aspirations, enabling individuals to adapt to changing job roles and workplaces and transition across occupations and industries; </w:t>
            </w:r>
          </w:p>
          <w:p w14:paraId="3CD7396A" w14:textId="77777777" w:rsidR="006327EF" w:rsidRPr="00F842BD" w:rsidRDefault="006327EF" w:rsidP="00683B4B">
            <w:pPr>
              <w:pStyle w:val="ListParagraph"/>
              <w:numPr>
                <w:ilvl w:val="0"/>
                <w:numId w:val="158"/>
              </w:numPr>
              <w:spacing w:before="120" w:after="120" w:line="259" w:lineRule="auto"/>
              <w:contextualSpacing w:val="0"/>
              <w:rPr>
                <w:rFonts w:ascii="Arial" w:eastAsia="Calibri" w:hAnsi="Arial" w:cs="Arial"/>
              </w:rPr>
            </w:pPr>
            <w:r w:rsidRPr="00F842BD">
              <w:rPr>
                <w:rFonts w:ascii="Arial" w:eastAsia="Calibri" w:hAnsi="Arial" w:cs="Arial"/>
              </w:rPr>
              <w:t xml:space="preserve">Qualifications and Units of Competency are informed by industry needs, and describe industry-relevant </w:t>
            </w:r>
            <w:r w:rsidRPr="00F842BD">
              <w:rPr>
                <w:rFonts w:ascii="Arial" w:eastAsia="Calibri" w:hAnsi="Arial" w:cs="Arial"/>
              </w:rPr>
              <w:lastRenderedPageBreak/>
              <w:t>and future-oriented knowledge and skills that are adaptable to structural change;</w:t>
            </w:r>
          </w:p>
          <w:p w14:paraId="27C27745" w14:textId="77777777" w:rsidR="006327EF" w:rsidRPr="00F842BD" w:rsidRDefault="006327EF" w:rsidP="00683B4B">
            <w:pPr>
              <w:pStyle w:val="ListParagraph"/>
              <w:numPr>
                <w:ilvl w:val="0"/>
                <w:numId w:val="158"/>
              </w:numPr>
              <w:spacing w:before="120" w:after="120" w:line="259" w:lineRule="auto"/>
              <w:contextualSpacing w:val="0"/>
              <w:rPr>
                <w:rFonts w:ascii="Arial" w:eastAsia="Calibri" w:hAnsi="Arial" w:cs="Arial"/>
              </w:rPr>
            </w:pPr>
            <w:r w:rsidRPr="00F842BD">
              <w:rPr>
                <w:rFonts w:ascii="Arial" w:eastAsia="Calibri" w:hAnsi="Arial" w:cs="Arial"/>
              </w:rPr>
              <w:t>Knowledge, Skills and their Application are considered in the design of Qualifications and Units of Competency, providing coherent knowledge progression within qualifications, facilitating mobility within and across industries, and between educational organisations and systems, as appropriate;</w:t>
            </w:r>
          </w:p>
          <w:p w14:paraId="6A664AC9" w14:textId="77777777" w:rsidR="006327EF" w:rsidRPr="00F842BD" w:rsidRDefault="006327EF" w:rsidP="00683B4B">
            <w:pPr>
              <w:pStyle w:val="ListParagraph"/>
              <w:numPr>
                <w:ilvl w:val="0"/>
                <w:numId w:val="158"/>
              </w:numPr>
              <w:spacing w:before="120" w:after="120" w:line="259" w:lineRule="auto"/>
              <w:contextualSpacing w:val="0"/>
              <w:rPr>
                <w:rFonts w:ascii="Arial" w:eastAsia="Calibri" w:hAnsi="Arial" w:cs="Arial"/>
              </w:rPr>
            </w:pPr>
            <w:r w:rsidRPr="00F842BD">
              <w:rPr>
                <w:rFonts w:ascii="Arial" w:eastAsia="Calibri" w:hAnsi="Arial" w:cs="Arial"/>
              </w:rPr>
              <w:t>Qualifications include an appropriate mix of technical and broader skills, including foundation, cognitive, interpersonal and intrapersonal skills;</w:t>
            </w:r>
          </w:p>
          <w:p w14:paraId="714FEE1D" w14:textId="77777777" w:rsidR="006327EF" w:rsidRPr="00F842BD" w:rsidRDefault="006327EF" w:rsidP="00683B4B">
            <w:pPr>
              <w:pStyle w:val="ListParagraph"/>
              <w:numPr>
                <w:ilvl w:val="0"/>
                <w:numId w:val="158"/>
              </w:numPr>
              <w:spacing w:before="120" w:after="120" w:line="259" w:lineRule="auto"/>
              <w:contextualSpacing w:val="0"/>
              <w:rPr>
                <w:rFonts w:ascii="Arial" w:eastAsia="Calibri" w:hAnsi="Arial" w:cs="Arial"/>
              </w:rPr>
            </w:pPr>
            <w:r w:rsidRPr="00F842BD">
              <w:rPr>
                <w:rFonts w:ascii="Arial" w:eastAsia="Calibri" w:hAnsi="Arial" w:cs="Arial"/>
              </w:rPr>
              <w:t xml:space="preserve">Data and evidence underpin decisions relating to Qualification and Unit of Competency development, update or maintenance; </w:t>
            </w:r>
          </w:p>
          <w:p w14:paraId="226EBA5C" w14:textId="77777777" w:rsidR="006327EF" w:rsidRPr="00F842BD" w:rsidRDefault="006327EF" w:rsidP="00683B4B">
            <w:pPr>
              <w:pStyle w:val="ListParagraph"/>
              <w:numPr>
                <w:ilvl w:val="0"/>
                <w:numId w:val="158"/>
              </w:numPr>
              <w:spacing w:before="120" w:after="120" w:line="259" w:lineRule="auto"/>
              <w:contextualSpacing w:val="0"/>
              <w:rPr>
                <w:rFonts w:ascii="Arial" w:eastAsia="Calibri" w:hAnsi="Arial" w:cs="Arial"/>
              </w:rPr>
            </w:pPr>
            <w:r w:rsidRPr="00F842BD">
              <w:rPr>
                <w:rFonts w:ascii="Arial" w:eastAsia="Calibri" w:hAnsi="Arial" w:cs="Arial"/>
              </w:rPr>
              <w:t>New or amended Qualifications and Units of Competency do not substantially duplicate other existing training products, except where a higher level of detail is required for licencing, high-risk, safety or regulatory reasons; and</w:t>
            </w:r>
          </w:p>
          <w:p w14:paraId="0CF01D96" w14:textId="77777777" w:rsidR="006327EF" w:rsidRPr="00F842BD" w:rsidRDefault="006327EF" w:rsidP="00683B4B">
            <w:pPr>
              <w:pStyle w:val="ListParagraph"/>
              <w:numPr>
                <w:ilvl w:val="0"/>
                <w:numId w:val="158"/>
              </w:numPr>
              <w:spacing w:before="120" w:after="120" w:line="259" w:lineRule="auto"/>
              <w:contextualSpacing w:val="0"/>
              <w:rPr>
                <w:rFonts w:ascii="Arial" w:hAnsi="Arial" w:cs="Arial"/>
              </w:rPr>
            </w:pPr>
            <w:r w:rsidRPr="00F842BD">
              <w:rPr>
                <w:rFonts w:ascii="Arial" w:eastAsia="Calibri" w:hAnsi="Arial" w:cs="Arial"/>
              </w:rPr>
              <w:t>Qualifications and Units of Competency are designed with an appropriate level of specificity that allows for flexible training and assessment, and minimises the need for frequent updates, except where a higher level of detail is required for licencing, high-risk, safety or regulatory reasons.</w:t>
            </w:r>
          </w:p>
        </w:tc>
      </w:tr>
    </w:tbl>
    <w:p w14:paraId="42D32008" w14:textId="77777777" w:rsidR="006327EF" w:rsidRPr="005D7375" w:rsidRDefault="006327EF" w:rsidP="006327EF"/>
    <w:p w14:paraId="38809DE9" w14:textId="77777777" w:rsidR="006327EF" w:rsidRPr="005D7375" w:rsidRDefault="006327EF" w:rsidP="006327EF">
      <w:pPr>
        <w:sectPr w:rsidR="006327EF" w:rsidRPr="005D7375" w:rsidSect="006327EF">
          <w:headerReference w:type="even" r:id="rId53"/>
          <w:headerReference w:type="default" r:id="rId54"/>
          <w:footerReference w:type="even" r:id="rId55"/>
          <w:footerReference w:type="default" r:id="rId56"/>
          <w:headerReference w:type="first" r:id="rId57"/>
          <w:footerReference w:type="first" r:id="rId58"/>
          <w:pgSz w:w="16838" w:h="11906" w:orient="landscape"/>
          <w:pgMar w:top="1440" w:right="1440" w:bottom="1440" w:left="1440" w:header="708" w:footer="708" w:gutter="0"/>
          <w:pgNumType w:start="1"/>
          <w:cols w:space="708"/>
          <w:titlePg/>
          <w:docGrid w:linePitch="360"/>
        </w:sectPr>
      </w:pPr>
    </w:p>
    <w:p w14:paraId="3936C6AA" w14:textId="77777777" w:rsidR="006327EF" w:rsidRPr="00984B04" w:rsidRDefault="006327EF" w:rsidP="006327EF">
      <w:pPr>
        <w:pStyle w:val="Heading1"/>
        <w:rPr>
          <w:rFonts w:ascii="Roboto Slab" w:hAnsi="Roboto Slab" w:cs="Roboto Slab"/>
        </w:rPr>
      </w:pPr>
      <w:bookmarkStart w:id="411" w:name="_Toc182346610"/>
      <w:bookmarkStart w:id="412" w:name="_Toc182409990"/>
      <w:bookmarkStart w:id="413" w:name="_Toc183212703"/>
      <w:bookmarkStart w:id="414" w:name="_Toc183213329"/>
      <w:bookmarkStart w:id="415" w:name="_Toc183643642"/>
      <w:r w:rsidRPr="00984B04">
        <w:rPr>
          <w:rFonts w:ascii="Roboto Slab" w:hAnsi="Roboto Slab" w:cs="Roboto Slab"/>
        </w:rPr>
        <w:lastRenderedPageBreak/>
        <w:t>Appendix C: Context and current state</w:t>
      </w:r>
      <w:bookmarkEnd w:id="410"/>
      <w:bookmarkEnd w:id="411"/>
      <w:bookmarkEnd w:id="412"/>
      <w:bookmarkEnd w:id="413"/>
      <w:bookmarkEnd w:id="414"/>
      <w:bookmarkEnd w:id="415"/>
    </w:p>
    <w:p w14:paraId="05704B7E" w14:textId="77777777" w:rsidR="006327EF" w:rsidRPr="000265A8" w:rsidRDefault="006327EF" w:rsidP="006327EF">
      <w:pPr>
        <w:pStyle w:val="Heading2"/>
      </w:pPr>
      <w:bookmarkStart w:id="416" w:name="_Toc182099733"/>
      <w:bookmarkStart w:id="417" w:name="_Toc182311861"/>
      <w:bookmarkStart w:id="418" w:name="_Toc182317893"/>
      <w:bookmarkStart w:id="419" w:name="_Toc182346616"/>
      <w:bookmarkStart w:id="420" w:name="_Toc182409996"/>
      <w:bookmarkStart w:id="421" w:name="_Toc183212709"/>
      <w:bookmarkStart w:id="422" w:name="_Toc183213335"/>
      <w:bookmarkStart w:id="423" w:name="_Toc183643648"/>
      <w:r w:rsidRPr="16AB3634">
        <w:t xml:space="preserve">The </w:t>
      </w:r>
      <w:r>
        <w:t>QRDG</w:t>
      </w:r>
      <w:r w:rsidRPr="16AB3634">
        <w:t xml:space="preserve"> and the interim report</w:t>
      </w:r>
      <w:bookmarkEnd w:id="416"/>
      <w:bookmarkEnd w:id="417"/>
      <w:bookmarkEnd w:id="418"/>
      <w:bookmarkEnd w:id="419"/>
      <w:bookmarkEnd w:id="420"/>
      <w:bookmarkEnd w:id="421"/>
      <w:bookmarkEnd w:id="422"/>
      <w:bookmarkEnd w:id="423"/>
      <w:r w:rsidRPr="16AB3634">
        <w:t xml:space="preserve"> </w:t>
      </w:r>
    </w:p>
    <w:p w14:paraId="400CCB2F" w14:textId="77777777" w:rsidR="006327EF" w:rsidRPr="0034709B" w:rsidRDefault="006327EF" w:rsidP="006327EF">
      <w:pPr>
        <w:rPr>
          <w:rFonts w:ascii="Arial" w:hAnsi="Arial" w:cs="Arial"/>
        </w:rPr>
      </w:pPr>
      <w:r w:rsidRPr="0034709B">
        <w:rPr>
          <w:rFonts w:ascii="Arial" w:hAnsi="Arial" w:cs="Arial"/>
        </w:rPr>
        <w:t xml:space="preserve">The </w:t>
      </w:r>
      <w:r>
        <w:rPr>
          <w:rFonts w:ascii="Arial" w:hAnsi="Arial" w:cs="Arial"/>
        </w:rPr>
        <w:t xml:space="preserve">QRDG </w:t>
      </w:r>
      <w:r w:rsidRPr="0034709B">
        <w:rPr>
          <w:rFonts w:ascii="Arial" w:hAnsi="Arial" w:cs="Arial"/>
        </w:rPr>
        <w:t xml:space="preserve">has been tasked with providing advice on the reform of VET qualifications to better prepare the sector to meet current and future challenges. </w:t>
      </w:r>
    </w:p>
    <w:p w14:paraId="45DB9C92" w14:textId="77777777" w:rsidR="006327EF" w:rsidRPr="000265A8" w:rsidRDefault="006327EF" w:rsidP="006327EF">
      <w:pPr>
        <w:pStyle w:val="Heading3"/>
      </w:pPr>
      <w:bookmarkStart w:id="424" w:name="_Toc182099734"/>
      <w:bookmarkStart w:id="425" w:name="_Toc182311862"/>
      <w:bookmarkStart w:id="426" w:name="_Toc182317894"/>
      <w:bookmarkStart w:id="427" w:name="_Toc182346617"/>
      <w:bookmarkStart w:id="428" w:name="_Toc182409997"/>
      <w:bookmarkStart w:id="429" w:name="_Toc183212710"/>
      <w:bookmarkStart w:id="430" w:name="_Toc183213336"/>
      <w:bookmarkStart w:id="431" w:name="_Toc183643649"/>
      <w:r>
        <w:t xml:space="preserve">Initial Advice on VET </w:t>
      </w:r>
      <w:r w:rsidRPr="16AB3634">
        <w:t>Qualification</w:t>
      </w:r>
      <w:r>
        <w:t>s</w:t>
      </w:r>
      <w:r w:rsidRPr="16AB3634">
        <w:t xml:space="preserve"> Reform</w:t>
      </w:r>
      <w:bookmarkEnd w:id="424"/>
      <w:bookmarkEnd w:id="425"/>
      <w:bookmarkEnd w:id="426"/>
      <w:bookmarkEnd w:id="427"/>
      <w:bookmarkEnd w:id="428"/>
      <w:bookmarkEnd w:id="429"/>
      <w:bookmarkEnd w:id="430"/>
      <w:bookmarkEnd w:id="431"/>
    </w:p>
    <w:p w14:paraId="1512665B" w14:textId="77777777" w:rsidR="006327EF" w:rsidRPr="0034709B" w:rsidRDefault="006327EF" w:rsidP="006327EF">
      <w:pPr>
        <w:rPr>
          <w:rFonts w:ascii="Arial" w:hAnsi="Arial" w:cs="Arial"/>
        </w:rPr>
      </w:pPr>
      <w:r w:rsidRPr="0034709B">
        <w:rPr>
          <w:rFonts w:ascii="Arial" w:hAnsi="Arial" w:cs="Arial"/>
        </w:rPr>
        <w:t xml:space="preserve">The </w:t>
      </w:r>
      <w:r>
        <w:rPr>
          <w:rFonts w:ascii="Arial" w:hAnsi="Arial" w:cs="Arial"/>
        </w:rPr>
        <w:t xml:space="preserve">QRDG </w:t>
      </w:r>
      <w:r w:rsidRPr="0034709B">
        <w:rPr>
          <w:rFonts w:ascii="Arial" w:hAnsi="Arial" w:cs="Arial"/>
        </w:rPr>
        <w:t xml:space="preserve">provided advice on reforming VET qualifications to skills ministers in March 2024 and provided key insights into the reform of Australia’s VET qualifications system. The </w:t>
      </w:r>
      <w:r>
        <w:rPr>
          <w:rFonts w:ascii="Arial" w:hAnsi="Arial" w:cs="Arial"/>
        </w:rPr>
        <w:t xml:space="preserve">QRDG </w:t>
      </w:r>
      <w:r w:rsidRPr="0034709B">
        <w:rPr>
          <w:rFonts w:ascii="Arial" w:hAnsi="Arial" w:cs="Arial"/>
        </w:rPr>
        <w:t>recommended that VET qualifications move away from a “one-size-fits-all” approach to a more differentiated, purpose-driven models of qualifications. This would improve the effectiveness of VET by recognising the different learning outcomes expected of vocational education in Australia and to improve the overall efficiency of the qualifications in operation in VET.</w:t>
      </w:r>
    </w:p>
    <w:p w14:paraId="7DED7850" w14:textId="77777777" w:rsidR="006327EF" w:rsidRPr="000265A8" w:rsidRDefault="006327EF" w:rsidP="006327EF">
      <w:pPr>
        <w:pStyle w:val="Heading3"/>
      </w:pPr>
      <w:bookmarkStart w:id="432" w:name="_Toc182099735"/>
      <w:bookmarkStart w:id="433" w:name="_Toc182311863"/>
      <w:bookmarkStart w:id="434" w:name="_Toc182317895"/>
      <w:bookmarkStart w:id="435" w:name="_Toc182346618"/>
      <w:bookmarkStart w:id="436" w:name="_Toc182409998"/>
      <w:bookmarkStart w:id="437" w:name="_Toc183212711"/>
      <w:bookmarkStart w:id="438" w:name="_Toc183213337"/>
      <w:bookmarkStart w:id="439" w:name="_Toc183643650"/>
      <w:r w:rsidRPr="16AB3634">
        <w:t>Key Points from the March 2024 Update:</w:t>
      </w:r>
      <w:bookmarkEnd w:id="432"/>
      <w:bookmarkEnd w:id="433"/>
      <w:bookmarkEnd w:id="434"/>
      <w:bookmarkEnd w:id="435"/>
      <w:bookmarkEnd w:id="436"/>
      <w:bookmarkEnd w:id="437"/>
      <w:bookmarkEnd w:id="438"/>
      <w:bookmarkEnd w:id="439"/>
      <w:r>
        <w:t xml:space="preserve"> </w:t>
      </w:r>
    </w:p>
    <w:p w14:paraId="1A2D8B4D" w14:textId="77777777" w:rsidR="006327EF" w:rsidRPr="0034709B" w:rsidRDefault="006327EF" w:rsidP="006327EF">
      <w:pPr>
        <w:pStyle w:val="ListParagraph"/>
        <w:numPr>
          <w:ilvl w:val="0"/>
          <w:numId w:val="176"/>
        </w:numPr>
        <w:rPr>
          <w:rFonts w:ascii="Arial" w:hAnsi="Arial" w:cs="Arial"/>
        </w:rPr>
      </w:pPr>
      <w:r w:rsidRPr="0034709B">
        <w:rPr>
          <w:rFonts w:ascii="Arial" w:hAnsi="Arial" w:cs="Arial"/>
          <w:b/>
          <w:bCs/>
        </w:rPr>
        <w:t>Move to a purpose-led qualification model:</w:t>
      </w:r>
      <w:r w:rsidRPr="0034709B">
        <w:rPr>
          <w:rFonts w:ascii="Arial" w:hAnsi="Arial" w:cs="Arial"/>
        </w:rPr>
        <w:t xml:space="preserve"> The update emphasised three distinct purposes for VET qualifications</w:t>
      </w:r>
      <w:r w:rsidRPr="003F6612">
        <w:rPr>
          <w:rFonts w:ascii="Arial" w:hAnsi="Arial" w:cs="Arial"/>
        </w:rPr>
        <w:t xml:space="preserve">: </w:t>
      </w:r>
    </w:p>
    <w:p w14:paraId="6045D4B9" w14:textId="77777777" w:rsidR="006327EF" w:rsidRPr="0034709B" w:rsidRDefault="006327EF" w:rsidP="006327EF">
      <w:pPr>
        <w:ind w:left="360"/>
        <w:rPr>
          <w:rFonts w:ascii="Arial" w:hAnsi="Arial" w:cs="Arial"/>
        </w:rPr>
      </w:pPr>
      <w:r w:rsidRPr="0034709B">
        <w:rPr>
          <w:rFonts w:ascii="Arial" w:hAnsi="Arial" w:cs="Arial"/>
          <w:b/>
          <w:bCs/>
        </w:rPr>
        <w:t>Purpose 1:</w:t>
      </w:r>
      <w:r w:rsidRPr="0034709B">
        <w:rPr>
          <w:rFonts w:ascii="Arial" w:hAnsi="Arial" w:cs="Arial"/>
        </w:rPr>
        <w:t xml:space="preserve"> Qualifications leading to a specific occupation, such as licensed trades, which maintain specificity where safety or legal requirements are involved.</w:t>
      </w:r>
    </w:p>
    <w:p w14:paraId="71FEAF8B" w14:textId="77777777" w:rsidR="006327EF" w:rsidRPr="0034709B" w:rsidRDefault="006327EF" w:rsidP="006327EF">
      <w:pPr>
        <w:ind w:left="360"/>
        <w:rPr>
          <w:rFonts w:ascii="Arial" w:hAnsi="Arial" w:cs="Arial"/>
        </w:rPr>
      </w:pPr>
      <w:r w:rsidRPr="0034709B">
        <w:rPr>
          <w:rFonts w:ascii="Arial" w:hAnsi="Arial" w:cs="Arial"/>
          <w:b/>
          <w:bCs/>
        </w:rPr>
        <w:t>Purpose 2:</w:t>
      </w:r>
      <w:r w:rsidRPr="0034709B">
        <w:rPr>
          <w:rFonts w:ascii="Arial" w:hAnsi="Arial" w:cs="Arial"/>
        </w:rPr>
        <w:t xml:space="preserve"> Qualifications preparing learners for multiple related occupations within an industry, designed to improve workforce mobility and reduce overlap by consolidating similar qualifications within sectors.</w:t>
      </w:r>
    </w:p>
    <w:p w14:paraId="52A16EBE" w14:textId="77777777" w:rsidR="006327EF" w:rsidRPr="0034709B" w:rsidRDefault="006327EF" w:rsidP="006327EF">
      <w:pPr>
        <w:ind w:left="360"/>
        <w:rPr>
          <w:rFonts w:ascii="Arial" w:hAnsi="Arial" w:cs="Arial"/>
        </w:rPr>
      </w:pPr>
      <w:r w:rsidRPr="0034709B">
        <w:rPr>
          <w:rFonts w:ascii="Arial" w:hAnsi="Arial" w:cs="Arial"/>
          <w:b/>
          <w:bCs/>
        </w:rPr>
        <w:t>Purpose 3:</w:t>
      </w:r>
      <w:r w:rsidRPr="0034709B">
        <w:rPr>
          <w:rFonts w:ascii="Arial" w:hAnsi="Arial" w:cs="Arial"/>
        </w:rPr>
        <w:t xml:space="preserve"> Qualifications that focus on cross-sectoral or foundational skills, applicable across industries or serving as pathways to higher education. These qualifications promote broad, transferable skills like digital literacy and problem-solving.</w:t>
      </w:r>
    </w:p>
    <w:p w14:paraId="1622439F" w14:textId="77777777" w:rsidR="006327EF" w:rsidRPr="0034709B" w:rsidRDefault="006327EF" w:rsidP="006327EF">
      <w:pPr>
        <w:pStyle w:val="ListParagraph"/>
        <w:numPr>
          <w:ilvl w:val="0"/>
          <w:numId w:val="176"/>
        </w:numPr>
        <w:ind w:left="357" w:hanging="357"/>
        <w:contextualSpacing w:val="0"/>
        <w:rPr>
          <w:rFonts w:ascii="Arial" w:hAnsi="Arial" w:cs="Arial"/>
        </w:rPr>
      </w:pPr>
      <w:r w:rsidRPr="0034709B">
        <w:rPr>
          <w:rFonts w:ascii="Arial" w:hAnsi="Arial" w:cs="Arial"/>
          <w:b/>
          <w:bCs/>
        </w:rPr>
        <w:t>Address over-prescription:</w:t>
      </w:r>
      <w:r w:rsidRPr="0034709B">
        <w:rPr>
          <w:rFonts w:ascii="Arial" w:hAnsi="Arial" w:cs="Arial"/>
        </w:rPr>
        <w:t xml:space="preserve"> One of the reform’s key objectives is to reduce the over-specification of inputs to education and training activity within units of competency, particularly in assessment requirements. This has led to compliance-focused activity, which detracts from effective teaching and learning and engagement of students.</w:t>
      </w:r>
    </w:p>
    <w:p w14:paraId="3B88E103" w14:textId="77777777" w:rsidR="006327EF" w:rsidRPr="0034709B" w:rsidRDefault="006327EF" w:rsidP="006327EF">
      <w:pPr>
        <w:pStyle w:val="ListParagraph"/>
        <w:numPr>
          <w:ilvl w:val="0"/>
          <w:numId w:val="176"/>
        </w:numPr>
        <w:ind w:left="357" w:hanging="357"/>
        <w:contextualSpacing w:val="0"/>
        <w:rPr>
          <w:rFonts w:ascii="Arial" w:hAnsi="Arial" w:cs="Arial"/>
        </w:rPr>
      </w:pPr>
      <w:r w:rsidRPr="0034709B">
        <w:rPr>
          <w:rFonts w:ascii="Arial" w:hAnsi="Arial" w:cs="Arial"/>
          <w:b/>
        </w:rPr>
        <w:t>Improve workforce adaptability:</w:t>
      </w:r>
      <w:r w:rsidRPr="0034709B">
        <w:rPr>
          <w:rFonts w:ascii="Arial" w:hAnsi="Arial" w:cs="Arial"/>
        </w:rPr>
        <w:t xml:space="preserve"> By categorising qualifications according to their purposes, the reform seeks to enhance workforce adaptability, particularly in industries undergoing rapid technological change where workers need to continuously update their skills.</w:t>
      </w:r>
    </w:p>
    <w:p w14:paraId="0D2CF70D" w14:textId="77777777" w:rsidR="006327EF" w:rsidRPr="0034709B" w:rsidRDefault="006327EF" w:rsidP="006327EF">
      <w:pPr>
        <w:pStyle w:val="ListParagraph"/>
        <w:numPr>
          <w:ilvl w:val="0"/>
          <w:numId w:val="176"/>
        </w:numPr>
        <w:ind w:left="357" w:hanging="357"/>
        <w:contextualSpacing w:val="0"/>
        <w:rPr>
          <w:rFonts w:ascii="Arial" w:hAnsi="Arial" w:cs="Arial"/>
        </w:rPr>
      </w:pPr>
      <w:r w:rsidRPr="0034709B">
        <w:rPr>
          <w:rFonts w:ascii="Arial" w:hAnsi="Arial" w:cs="Arial"/>
          <w:b/>
          <w:bCs/>
        </w:rPr>
        <w:lastRenderedPageBreak/>
        <w:t>Testing and Demonstration Projects:</w:t>
      </w:r>
      <w:r w:rsidRPr="0034709B">
        <w:rPr>
          <w:rFonts w:ascii="Arial" w:hAnsi="Arial" w:cs="Arial"/>
        </w:rPr>
        <w:t xml:space="preserve"> Jobs and Skills Councils (JSCs) were tasked with categorising existing qualifications into the three purpose categories. Several conducted pilot projects to test some aspects of the new models of qualifications.</w:t>
      </w:r>
    </w:p>
    <w:p w14:paraId="110E61BA" w14:textId="77777777" w:rsidR="006327EF" w:rsidRPr="0034709B" w:rsidRDefault="006327EF" w:rsidP="006327EF">
      <w:pPr>
        <w:pStyle w:val="ListParagraph"/>
        <w:numPr>
          <w:ilvl w:val="0"/>
          <w:numId w:val="176"/>
        </w:numPr>
        <w:ind w:left="357" w:hanging="357"/>
        <w:contextualSpacing w:val="0"/>
        <w:rPr>
          <w:rFonts w:ascii="Arial" w:hAnsi="Arial" w:cs="Arial"/>
        </w:rPr>
      </w:pPr>
      <w:r w:rsidRPr="0034709B">
        <w:rPr>
          <w:rFonts w:ascii="Arial" w:hAnsi="Arial" w:cs="Arial"/>
          <w:b/>
          <w:bCs/>
        </w:rPr>
        <w:t>Foundational and Employability Skills:</w:t>
      </w:r>
      <w:r w:rsidRPr="0034709B">
        <w:rPr>
          <w:rFonts w:ascii="Arial" w:hAnsi="Arial" w:cs="Arial"/>
        </w:rPr>
        <w:t xml:space="preserve"> The reform also prioritises the integration of foundational skills, such as literacy and digital literacy, and employability skills like critical thinking and problem-solving, which are critical for workforce participation and career progression across all industries</w:t>
      </w:r>
      <w:r w:rsidRPr="0034709B">
        <w:rPr>
          <w:rFonts w:ascii="Arial" w:hAnsi="Arial" w:cs="Arial"/>
          <w:color w:val="FF0000"/>
        </w:rPr>
        <w:t>.</w:t>
      </w:r>
    </w:p>
    <w:p w14:paraId="6FC7D24B" w14:textId="77777777" w:rsidR="006327EF" w:rsidRPr="000265A8" w:rsidRDefault="006327EF" w:rsidP="006327EF">
      <w:pPr>
        <w:pStyle w:val="Heading3"/>
      </w:pPr>
      <w:bookmarkStart w:id="440" w:name="_Toc182099736"/>
      <w:bookmarkStart w:id="441" w:name="_Toc182311864"/>
      <w:bookmarkStart w:id="442" w:name="_Toc182317896"/>
      <w:bookmarkStart w:id="443" w:name="_Toc182346619"/>
      <w:bookmarkStart w:id="444" w:name="_Toc182409999"/>
      <w:bookmarkStart w:id="445" w:name="_Toc183212712"/>
      <w:bookmarkStart w:id="446" w:name="_Toc183213338"/>
      <w:bookmarkStart w:id="447" w:name="_Toc183643651"/>
      <w:r>
        <w:t>Key refinements to the initial advice and issues exploration during 2024</w:t>
      </w:r>
      <w:bookmarkEnd w:id="440"/>
      <w:bookmarkEnd w:id="441"/>
      <w:bookmarkEnd w:id="442"/>
      <w:bookmarkEnd w:id="443"/>
      <w:bookmarkEnd w:id="444"/>
      <w:bookmarkEnd w:id="445"/>
      <w:bookmarkEnd w:id="446"/>
      <w:bookmarkEnd w:id="447"/>
    </w:p>
    <w:p w14:paraId="5FDB6A26" w14:textId="77777777" w:rsidR="006327EF" w:rsidRPr="0034709B" w:rsidRDefault="006327EF" w:rsidP="006327EF">
      <w:pPr>
        <w:rPr>
          <w:rFonts w:ascii="Arial" w:hAnsi="Arial" w:cs="Arial"/>
        </w:rPr>
      </w:pPr>
      <w:r w:rsidRPr="0034709B">
        <w:rPr>
          <w:rFonts w:ascii="Arial" w:hAnsi="Arial" w:cs="Arial"/>
        </w:rPr>
        <w:t xml:space="preserve">Since the March advice, the </w:t>
      </w:r>
      <w:r>
        <w:rPr>
          <w:rFonts w:ascii="Arial" w:hAnsi="Arial" w:cs="Arial"/>
        </w:rPr>
        <w:t xml:space="preserve">QRDG </w:t>
      </w:r>
      <w:r w:rsidRPr="0034709B">
        <w:rPr>
          <w:rFonts w:ascii="Arial" w:hAnsi="Arial" w:cs="Arial"/>
        </w:rPr>
        <w:t>has been working with Jobs and Skills Councils through a collaborative co-design process to test and refine the proposed approach to reform, and has consulted with employers, unions and RTOs to draw on the collective expertise across the sector.</w:t>
      </w:r>
    </w:p>
    <w:p w14:paraId="7F842B03" w14:textId="77777777" w:rsidR="006327EF" w:rsidRPr="0034709B" w:rsidRDefault="006327EF" w:rsidP="006327EF">
      <w:pPr>
        <w:rPr>
          <w:rFonts w:ascii="Arial" w:hAnsi="Arial" w:cs="Arial"/>
        </w:rPr>
      </w:pPr>
      <w:r w:rsidRPr="0034709B">
        <w:rPr>
          <w:rFonts w:ascii="Arial" w:hAnsi="Arial" w:cs="Arial"/>
        </w:rPr>
        <w:t xml:space="preserve">Jobs and Skills Councils have contributed significantly to refining the approach to reform. This includes road-testing the purposes and principles proposed in the March advice, which involved considering 605 VET qualifications to review the purpose of those qualifications and identify potential opportunities for reform. This work provided important refinements to the definitions and operation of the purposes model, including the challenges that arise from attempting to place a qualification in a single purpose ‘box’ – and the complications resulting from the interaction between full qualifications and individual units of competency. </w:t>
      </w:r>
    </w:p>
    <w:p w14:paraId="0C7311EC" w14:textId="77777777" w:rsidR="006327EF" w:rsidRPr="0034709B" w:rsidRDefault="006327EF" w:rsidP="006327EF">
      <w:pPr>
        <w:rPr>
          <w:rFonts w:ascii="Arial" w:hAnsi="Arial" w:cs="Arial"/>
        </w:rPr>
      </w:pPr>
      <w:r w:rsidRPr="0034709B">
        <w:rPr>
          <w:rFonts w:ascii="Arial" w:hAnsi="Arial" w:cs="Arial"/>
        </w:rPr>
        <w:t xml:space="preserve">This helped shift away from individual ‘boxes’, to purposes existing along a continuum, where decisions can be informed by a range of different characteristics. This work to review roughly half of the current stock of national training package qualifications also provides a strong basis for further work by Jobs and Skills Councils to implement the reform opportunities as part of their forward work plans. A summary of the categorisation findings, and a list of the qualifications considered is provided at </w:t>
      </w:r>
      <w:r w:rsidRPr="0034709B">
        <w:rPr>
          <w:rFonts w:ascii="Arial" w:hAnsi="Arial" w:cs="Arial"/>
          <w:b/>
          <w:bCs/>
        </w:rPr>
        <w:t>Appendix E.</w:t>
      </w:r>
    </w:p>
    <w:p w14:paraId="358339B7" w14:textId="77777777" w:rsidR="006327EF" w:rsidRPr="0034709B" w:rsidRDefault="006327EF" w:rsidP="006327EF">
      <w:pPr>
        <w:rPr>
          <w:rFonts w:ascii="Arial" w:hAnsi="Arial" w:cs="Arial"/>
        </w:rPr>
      </w:pPr>
      <w:r w:rsidRPr="0034709B">
        <w:rPr>
          <w:rFonts w:ascii="Arial" w:hAnsi="Arial" w:cs="Arial"/>
        </w:rPr>
        <w:t xml:space="preserve">In addition, most Jobs and Skills Councils have undertaken projects to apply the reform purposes and principles to develop new approaches to qualification design, and demonstrate the associated opportunities and challenges. These demonstration projects (outlined in </w:t>
      </w:r>
      <w:r w:rsidRPr="0034709B">
        <w:rPr>
          <w:rFonts w:ascii="Arial" w:hAnsi="Arial" w:cs="Arial"/>
          <w:b/>
          <w:bCs/>
        </w:rPr>
        <w:t>Appendix F</w:t>
      </w:r>
      <w:r w:rsidRPr="0034709B">
        <w:rPr>
          <w:rFonts w:ascii="Arial" w:hAnsi="Arial" w:cs="Arial"/>
        </w:rPr>
        <w:t xml:space="preserve">) have proposed a range of different models – reflecting the different needs of different industries – but are at varying levels of maturity. Where possible, the proposed reform model has incorporated the findings from the demonstration projects – including flexibility for new templates and approaches within the Training Package Organising Framework. There are also demonstration project models which will need further refinement and evaluation to inform potential subsequent changes to the Training Package Organising </w:t>
      </w:r>
      <w:r w:rsidRPr="0034709B">
        <w:rPr>
          <w:rFonts w:ascii="Arial" w:hAnsi="Arial" w:cs="Arial"/>
        </w:rPr>
        <w:lastRenderedPageBreak/>
        <w:t>Framework. This work should continue, given the potential for transformative models that may emerge.</w:t>
      </w:r>
    </w:p>
    <w:p w14:paraId="0649F70D" w14:textId="77777777" w:rsidR="006327EF" w:rsidRPr="0034709B" w:rsidRDefault="006327EF" w:rsidP="006327EF">
      <w:pPr>
        <w:rPr>
          <w:rFonts w:ascii="Arial" w:hAnsi="Arial" w:cs="Arial"/>
        </w:rPr>
      </w:pPr>
      <w:r w:rsidRPr="0034709B">
        <w:rPr>
          <w:rFonts w:ascii="Arial" w:hAnsi="Arial" w:cs="Arial"/>
        </w:rPr>
        <w:t>While the advice and input from Jobs and Skills Councils has been critical to refine the proposed model, it should also be noted that reform appetite varies across the different industries represented by Jobs and Skills Councils. Some stakeholders are crying out for change, while others feel current arrangements suit their circumstances. This has been reflected in the proposed approach to implementing reform – but also presents challenges in ensuring system inertia does not stymie reform.</w:t>
      </w:r>
    </w:p>
    <w:p w14:paraId="5E9771D5" w14:textId="77777777" w:rsidR="006327EF" w:rsidRPr="0082502F" w:rsidRDefault="006327EF" w:rsidP="006327EF">
      <w:pPr>
        <w:pStyle w:val="Heading2"/>
      </w:pPr>
      <w:bookmarkStart w:id="448" w:name="_Toc182099737"/>
      <w:bookmarkStart w:id="449" w:name="_Toc182311865"/>
      <w:bookmarkStart w:id="450" w:name="_Toc182317897"/>
      <w:bookmarkStart w:id="451" w:name="_Toc182346620"/>
      <w:bookmarkStart w:id="452" w:name="_Toc182410000"/>
      <w:bookmarkStart w:id="453" w:name="_Toc183212713"/>
      <w:bookmarkStart w:id="454" w:name="_Toc183213339"/>
      <w:bookmarkStart w:id="455" w:name="_Toc183643652"/>
      <w:r>
        <w:t>VET qualifications need to operate in a way that meets economic and social priorities</w:t>
      </w:r>
      <w:bookmarkEnd w:id="448"/>
      <w:bookmarkEnd w:id="449"/>
      <w:bookmarkEnd w:id="450"/>
      <w:bookmarkEnd w:id="451"/>
      <w:bookmarkEnd w:id="452"/>
      <w:bookmarkEnd w:id="453"/>
      <w:bookmarkEnd w:id="454"/>
      <w:bookmarkEnd w:id="455"/>
    </w:p>
    <w:p w14:paraId="72F6D67C" w14:textId="77777777" w:rsidR="006327EF" w:rsidRPr="00B17F8E" w:rsidRDefault="006327EF" w:rsidP="006327EF">
      <w:pPr>
        <w:rPr>
          <w:rFonts w:ascii="Arial" w:hAnsi="Arial" w:cs="Arial"/>
        </w:rPr>
      </w:pPr>
      <w:r w:rsidRPr="00B17F8E">
        <w:rPr>
          <w:rFonts w:ascii="Arial" w:hAnsi="Arial" w:cs="Arial"/>
        </w:rPr>
        <w:t>The Australian economy is undergoing significant changes driven by technological advancements, globalisation, and shifting industry needs. VET plays a critical role in equipping learners with the skills needed to adapt to these changes and ensuring businesses can access a skilled workforce. VET qualifications must, therefore, evolve to remain relevant and support both individual and economic growth.</w:t>
      </w:r>
    </w:p>
    <w:p w14:paraId="028F58A6" w14:textId="77777777" w:rsidR="006327EF" w:rsidRPr="000265A8" w:rsidRDefault="006327EF" w:rsidP="006327EF">
      <w:pPr>
        <w:pStyle w:val="Heading3"/>
      </w:pPr>
      <w:bookmarkStart w:id="456" w:name="_Toc182099738"/>
      <w:bookmarkStart w:id="457" w:name="_Toc182311866"/>
      <w:bookmarkStart w:id="458" w:name="_Toc182317898"/>
      <w:bookmarkStart w:id="459" w:name="_Toc182346621"/>
      <w:bookmarkStart w:id="460" w:name="_Toc182410001"/>
      <w:bookmarkStart w:id="461" w:name="_Toc183212714"/>
      <w:bookmarkStart w:id="462" w:name="_Toc183213340"/>
      <w:bookmarkStart w:id="463" w:name="_Toc183643653"/>
      <w:r w:rsidRPr="000265A8">
        <w:t>The Australian Economy in Transition</w:t>
      </w:r>
      <w:r>
        <w:t>: technology, services and the need for adaptability</w:t>
      </w:r>
      <w:bookmarkEnd w:id="456"/>
      <w:bookmarkEnd w:id="457"/>
      <w:bookmarkEnd w:id="458"/>
      <w:bookmarkEnd w:id="459"/>
      <w:bookmarkEnd w:id="460"/>
      <w:bookmarkEnd w:id="461"/>
      <w:bookmarkEnd w:id="462"/>
      <w:bookmarkEnd w:id="463"/>
      <w:r>
        <w:t xml:space="preserve"> </w:t>
      </w:r>
    </w:p>
    <w:p w14:paraId="504886AF" w14:textId="77777777" w:rsidR="006327EF" w:rsidRPr="00B17F8E" w:rsidRDefault="006327EF" w:rsidP="006327EF">
      <w:pPr>
        <w:rPr>
          <w:rFonts w:ascii="Arial" w:hAnsi="Arial" w:cs="Arial"/>
        </w:rPr>
      </w:pPr>
      <w:r w:rsidRPr="00B17F8E">
        <w:rPr>
          <w:rFonts w:ascii="Arial" w:hAnsi="Arial" w:cs="Arial"/>
        </w:rPr>
        <w:t>Australia’s economy is undergoing profound structural changes, driven by key factors including technological advancements, globalisation, and evolving industry demands. As a result, traditional industries are being reshaped, new industries are emerging, and the nature of work is shifting towards roles that demand new skills and adaptability. These changes present significant opportunities for growth but also pose challenges in ensuring that Australia’s workforce is equipped with the necessary skills to remain competitive in a global marketplace.</w:t>
      </w:r>
    </w:p>
    <w:p w14:paraId="0963D221" w14:textId="77777777" w:rsidR="006327EF" w:rsidRPr="00B17F8E" w:rsidRDefault="006327EF" w:rsidP="006327EF">
      <w:pPr>
        <w:rPr>
          <w:rFonts w:ascii="Arial" w:hAnsi="Arial" w:cs="Arial"/>
        </w:rPr>
      </w:pPr>
      <w:r w:rsidRPr="00B17F8E">
        <w:rPr>
          <w:rFonts w:ascii="Arial" w:hAnsi="Arial" w:cs="Arial"/>
        </w:rPr>
        <w:t xml:space="preserve">Today’s workers overwhelmingly work in services industries – around four in five workers, compared to around half in 1950 (Reserve Bank of Australia, 2016; Treasury, 2023). The share of workers in agriculture has been declining since the early 1900s, while the share in manufacturing since the 1970s (Productivity Commission, 2021). </w:t>
      </w:r>
    </w:p>
    <w:p w14:paraId="5580EB58" w14:textId="77777777" w:rsidR="006327EF" w:rsidRPr="00B17F8E" w:rsidRDefault="006327EF" w:rsidP="006327EF">
      <w:pPr>
        <w:rPr>
          <w:rFonts w:ascii="Arial" w:hAnsi="Arial" w:cs="Arial"/>
        </w:rPr>
      </w:pPr>
      <w:r w:rsidRPr="00B17F8E">
        <w:rPr>
          <w:rFonts w:ascii="Arial" w:hAnsi="Arial" w:cs="Arial"/>
        </w:rPr>
        <w:t>Technological advancements such as automation, artificial intelligence (AI), and digitalisation are projected to affect nearly every industry by streamlining operations, increasing productivity, and reducing labour-intensive tasks. However, they also have the potential to displace jobs, particularly in low-skilled sectors. According to McKinsey &amp; Company, up to 46% of current work activities in Australia could be automated by 2030, leading to significant shifts in the demand for skills across the economy (McKinsey, 2020). Most new jobs are now cognitive, non-routine jobs, with routine and manual work increasingly displaced by technology (Reserve Bank of Australia, 2018) (Figure D</w:t>
      </w:r>
      <w:r w:rsidRPr="00554989">
        <w:rPr>
          <w:rFonts w:ascii="Arial" w:hAnsi="Arial" w:cs="Arial"/>
        </w:rPr>
        <w:t>2</w:t>
      </w:r>
      <w:r w:rsidRPr="00B17F8E">
        <w:rPr>
          <w:rFonts w:ascii="Arial" w:hAnsi="Arial" w:cs="Arial"/>
        </w:rPr>
        <w:t xml:space="preserve">, </w:t>
      </w:r>
      <w:r w:rsidRPr="00554989">
        <w:rPr>
          <w:rFonts w:ascii="Arial" w:hAnsi="Arial" w:cs="Arial"/>
          <w:b/>
        </w:rPr>
        <w:t>Appendix D</w:t>
      </w:r>
      <w:r w:rsidRPr="00B17F8E">
        <w:rPr>
          <w:rFonts w:ascii="Arial" w:hAnsi="Arial" w:cs="Arial"/>
        </w:rPr>
        <w:t>).</w:t>
      </w:r>
    </w:p>
    <w:p w14:paraId="4DD16104" w14:textId="77777777" w:rsidR="006327EF" w:rsidRPr="00B17F8E" w:rsidRDefault="006327EF" w:rsidP="006327EF">
      <w:pPr>
        <w:rPr>
          <w:rFonts w:ascii="Arial" w:hAnsi="Arial" w:cs="Arial"/>
        </w:rPr>
      </w:pPr>
      <w:r w:rsidRPr="00B17F8E">
        <w:rPr>
          <w:rFonts w:ascii="Arial" w:hAnsi="Arial" w:cs="Arial"/>
        </w:rPr>
        <w:lastRenderedPageBreak/>
        <w:t>Globalisation has heightened the need for an adaptable workforce. Many Australian businesses must now compete not only domestically but also within a global context where supply chains, markets, and labour are increasingly interconnected. This has intensified the demand for a workforce equipped with advanced technical and digital skills, alongside the ability to navigate complex international business environments.</w:t>
      </w:r>
    </w:p>
    <w:p w14:paraId="7483AC51" w14:textId="77777777" w:rsidR="006327EF" w:rsidRPr="00B17F8E" w:rsidRDefault="006327EF" w:rsidP="006327EF">
      <w:pPr>
        <w:rPr>
          <w:rFonts w:ascii="Arial" w:hAnsi="Arial" w:cs="Arial"/>
        </w:rPr>
      </w:pPr>
      <w:r w:rsidRPr="00B17F8E">
        <w:rPr>
          <w:rFonts w:ascii="Arial" w:hAnsi="Arial" w:cs="Arial"/>
        </w:rPr>
        <w:t xml:space="preserve">The shift towards a low-carbon economy is also reshaping the labour market. Australia’s commitment to achieving net-zero emissions by 2050 necessitates a rapid expansion of the green economy, with significant growth forecast in industries such as renewable energy, energy efficiency, and sustainable agriculture. The Clean Energy </w:t>
      </w:r>
      <w:r w:rsidRPr="00B17F8E">
        <w:rPr>
          <w:rFonts w:ascii="Arial" w:hAnsi="Arial" w:cs="Arial"/>
          <w:color w:val="000000" w:themeColor="text1"/>
        </w:rPr>
        <w:t xml:space="preserve">Council estimates that up to 45,000 new jobs could be created in the renewable energy sector by 2025, </w:t>
      </w:r>
      <w:r w:rsidRPr="00B17F8E">
        <w:rPr>
          <w:rFonts w:ascii="Arial" w:hAnsi="Arial" w:cs="Arial"/>
        </w:rPr>
        <w:t>further highlighting the critical role of skills training and retraining in this transition (Clean Energy Council, 2022).</w:t>
      </w:r>
    </w:p>
    <w:p w14:paraId="7A76A5C5" w14:textId="77777777" w:rsidR="006327EF" w:rsidRPr="009A276C" w:rsidRDefault="006327EF" w:rsidP="006327EF">
      <w:pPr>
        <w:pStyle w:val="Heading3"/>
      </w:pPr>
      <w:bookmarkStart w:id="464" w:name="_Toc182099747"/>
      <w:bookmarkStart w:id="465" w:name="_Toc182311867"/>
      <w:bookmarkStart w:id="466" w:name="_Toc182317899"/>
      <w:bookmarkStart w:id="467" w:name="_Toc182346622"/>
      <w:bookmarkStart w:id="468" w:name="_Toc182410002"/>
      <w:bookmarkStart w:id="469" w:name="_Toc183212715"/>
      <w:bookmarkStart w:id="470" w:name="_Toc183213341"/>
      <w:bookmarkStart w:id="471" w:name="_Toc183643654"/>
      <w:r>
        <w:t>A p</w:t>
      </w:r>
      <w:r w:rsidRPr="009A276C">
        <w:t xml:space="preserve">roductivity </w:t>
      </w:r>
      <w:r>
        <w:t>challenge</w:t>
      </w:r>
      <w:bookmarkEnd w:id="464"/>
      <w:bookmarkEnd w:id="465"/>
      <w:bookmarkEnd w:id="466"/>
      <w:bookmarkEnd w:id="467"/>
      <w:bookmarkEnd w:id="468"/>
      <w:bookmarkEnd w:id="469"/>
      <w:bookmarkEnd w:id="470"/>
      <w:bookmarkEnd w:id="471"/>
    </w:p>
    <w:p w14:paraId="34C26AA2" w14:textId="77777777" w:rsidR="006327EF" w:rsidRPr="008831A2" w:rsidRDefault="006327EF" w:rsidP="006327EF">
      <w:pPr>
        <w:rPr>
          <w:rFonts w:ascii="Arial" w:hAnsi="Arial" w:cs="Arial"/>
        </w:rPr>
      </w:pPr>
      <w:r w:rsidRPr="008831A2">
        <w:rPr>
          <w:rFonts w:ascii="Arial" w:hAnsi="Arial" w:cs="Arial"/>
        </w:rPr>
        <w:t>The Australian economy is currently grappling with low productivity growth, with the Productivity Commission reporting that “labour productivity growth in Australia has fallen to its lowest rate in six decades”</w:t>
      </w:r>
      <w:r w:rsidRPr="008831A2">
        <w:rPr>
          <w:rStyle w:val="FootnoteReference"/>
          <w:rFonts w:ascii="Arial" w:hAnsi="Arial" w:cs="Arial"/>
        </w:rPr>
        <w:footnoteReference w:id="12"/>
      </w:r>
      <w:r w:rsidRPr="008831A2">
        <w:rPr>
          <w:rFonts w:ascii="Arial" w:hAnsi="Arial" w:cs="Arial"/>
        </w:rPr>
        <w:t xml:space="preserve">. Productivity growth is vital because it can facilitate improvement in wages and standards of living, especially if it occurs in the context of appropriate policy settings. </w:t>
      </w:r>
    </w:p>
    <w:p w14:paraId="21818A44" w14:textId="77777777" w:rsidR="006327EF" w:rsidRPr="008831A2" w:rsidRDefault="006327EF" w:rsidP="006327EF">
      <w:pPr>
        <w:rPr>
          <w:rFonts w:ascii="Arial" w:hAnsi="Arial" w:cs="Arial"/>
        </w:rPr>
      </w:pPr>
      <w:r w:rsidRPr="008831A2">
        <w:rPr>
          <w:rFonts w:ascii="Arial" w:hAnsi="Arial" w:cs="Arial"/>
        </w:rPr>
        <w:t xml:space="preserve">Productivity growth is created by improving the output and/or value that can be produced from a given set of inputs. The application of new knowledge in products, processes and services underpins productivity growth and skilled workforce contributes to realising this potential in several ways. For example, by helping to create new ways of doing things, adopting and applying knowledge from elsewhere and applying it in a local context, or managing changes with and through organisations so that new approaches can be adopted and embedded successfully. </w:t>
      </w:r>
    </w:p>
    <w:p w14:paraId="01A21C23" w14:textId="77777777" w:rsidR="006327EF" w:rsidRPr="000265A8" w:rsidRDefault="006327EF" w:rsidP="006327EF">
      <w:pPr>
        <w:pStyle w:val="Heading3"/>
      </w:pPr>
      <w:bookmarkStart w:id="472" w:name="_Toc182099748"/>
      <w:bookmarkStart w:id="473" w:name="_Toc182311868"/>
      <w:bookmarkStart w:id="474" w:name="_Toc182317900"/>
      <w:bookmarkStart w:id="475" w:name="_Toc182346623"/>
      <w:bookmarkStart w:id="476" w:name="_Toc182410003"/>
      <w:bookmarkStart w:id="477" w:name="_Toc183212716"/>
      <w:bookmarkStart w:id="478" w:name="_Toc183213342"/>
      <w:bookmarkStart w:id="479" w:name="_Toc183643655"/>
      <w:r w:rsidRPr="000265A8">
        <w:t>Economic and Labour Market Conditions in Australia</w:t>
      </w:r>
      <w:r>
        <w:t>: skills shortages</w:t>
      </w:r>
      <w:bookmarkEnd w:id="472"/>
      <w:bookmarkEnd w:id="473"/>
      <w:bookmarkEnd w:id="474"/>
      <w:bookmarkEnd w:id="475"/>
      <w:bookmarkEnd w:id="476"/>
      <w:bookmarkEnd w:id="477"/>
      <w:bookmarkEnd w:id="478"/>
      <w:bookmarkEnd w:id="479"/>
      <w:r>
        <w:t xml:space="preserve"> </w:t>
      </w:r>
    </w:p>
    <w:p w14:paraId="431E1E7E" w14:textId="77777777" w:rsidR="006327EF" w:rsidRDefault="006327EF" w:rsidP="006327EF">
      <w:pPr>
        <w:rPr>
          <w:rFonts w:ascii="Arial" w:hAnsi="Arial" w:cs="Arial"/>
        </w:rPr>
      </w:pPr>
      <w:r w:rsidRPr="008831A2">
        <w:rPr>
          <w:rFonts w:ascii="Arial" w:hAnsi="Arial" w:cs="Arial"/>
        </w:rPr>
        <w:t xml:space="preserve">Australia’s labour market reflects these shifts. While the overall employment rate has recovered post-pandemic, certain sectors continue to face acute skill shortages, particularly in high-demand industries such as healthcare, construction, engineering, and information technology. </w:t>
      </w:r>
    </w:p>
    <w:p w14:paraId="75848EF4" w14:textId="77777777" w:rsidR="006327EF" w:rsidRPr="008831A2" w:rsidRDefault="006327EF" w:rsidP="006327EF">
      <w:pPr>
        <w:rPr>
          <w:rFonts w:ascii="Arial" w:hAnsi="Arial" w:cs="Arial"/>
        </w:rPr>
      </w:pPr>
      <w:r w:rsidRPr="008831A2">
        <w:rPr>
          <w:rFonts w:ascii="Arial" w:hAnsi="Arial" w:cs="Arial"/>
        </w:rPr>
        <w:t xml:space="preserve">Jobs and Skills Australia (2023) identified 36% of assessed occupations in national shortage in 2023, up from 31% in 2022 and 19% in 2021 (Figure D5, </w:t>
      </w:r>
      <w:r w:rsidRPr="00554989">
        <w:rPr>
          <w:rFonts w:ascii="Arial" w:hAnsi="Arial" w:cs="Arial"/>
          <w:b/>
        </w:rPr>
        <w:t>Appendix D</w:t>
      </w:r>
      <w:r w:rsidRPr="008831A2">
        <w:rPr>
          <w:rFonts w:ascii="Arial" w:hAnsi="Arial" w:cs="Arial"/>
        </w:rPr>
        <w:t xml:space="preserve">). Shortages are particularly acute in Technicians and Trades Workers, and Professionals occupations, where around half of occupations are in shortage. While more recent data shows signs of easing shortages (JSA, 2024), pressure remains </w:t>
      </w:r>
      <w:r w:rsidRPr="008831A2">
        <w:rPr>
          <w:rFonts w:ascii="Arial" w:hAnsi="Arial" w:cs="Arial"/>
        </w:rPr>
        <w:lastRenderedPageBreak/>
        <w:t>significant, especially for Technicians and Trades Workers where almost half of advertised vacancies are unable to be filled (Figure D5</w:t>
      </w:r>
      <w:r w:rsidRPr="00554989">
        <w:rPr>
          <w:rFonts w:ascii="Arial" w:hAnsi="Arial" w:cs="Arial"/>
        </w:rPr>
        <w:t xml:space="preserve">, </w:t>
      </w:r>
      <w:r w:rsidRPr="00554989">
        <w:rPr>
          <w:rFonts w:ascii="Arial" w:hAnsi="Arial" w:cs="Arial"/>
          <w:b/>
        </w:rPr>
        <w:t>Appendix D</w:t>
      </w:r>
      <w:r w:rsidRPr="008831A2">
        <w:rPr>
          <w:rFonts w:ascii="Arial" w:hAnsi="Arial" w:cs="Arial"/>
        </w:rPr>
        <w:t>).</w:t>
      </w:r>
    </w:p>
    <w:p w14:paraId="796D215F" w14:textId="77777777" w:rsidR="006327EF" w:rsidRPr="008831A2" w:rsidRDefault="006327EF" w:rsidP="006327EF">
      <w:pPr>
        <w:rPr>
          <w:rFonts w:ascii="Arial" w:hAnsi="Arial" w:cs="Arial"/>
        </w:rPr>
      </w:pPr>
      <w:r w:rsidRPr="008831A2">
        <w:rPr>
          <w:rFonts w:ascii="Arial" w:hAnsi="Arial" w:cs="Arial"/>
        </w:rPr>
        <w:t>JSA has identified that future employment growth will be concentrated in jobs requiring post-school qualifications, and that over the next 10 years, more than 9 out of 10 new jobs (around 92%) expected to be created will require post-secondary qualification</w:t>
      </w:r>
      <w:r w:rsidRPr="008831A2">
        <w:rPr>
          <w:rStyle w:val="FootnoteReference"/>
          <w:rFonts w:ascii="Arial" w:hAnsi="Arial" w:cs="Arial"/>
        </w:rPr>
        <w:footnoteReference w:id="13"/>
      </w:r>
      <w:r w:rsidRPr="008831A2">
        <w:rPr>
          <w:rFonts w:ascii="Arial" w:hAnsi="Arial" w:cs="Arial"/>
        </w:rPr>
        <w:t>. Australia’s ageing population and the increasing demand for healthcare services are expected to further drive demand for workers in health and social assistance, projected to grow by 14.2% between 2023 and 2028 (ABS, 2023).</w:t>
      </w:r>
    </w:p>
    <w:p w14:paraId="6AA627BB" w14:textId="77777777" w:rsidR="006327EF" w:rsidRPr="000265A8" w:rsidRDefault="006327EF" w:rsidP="006327EF">
      <w:pPr>
        <w:pStyle w:val="Heading3"/>
      </w:pPr>
      <w:bookmarkStart w:id="480" w:name="_Toc182099749"/>
      <w:bookmarkStart w:id="481" w:name="_Toc182311869"/>
      <w:bookmarkStart w:id="482" w:name="_Toc182317901"/>
      <w:bookmarkStart w:id="483" w:name="_Toc182346624"/>
      <w:bookmarkStart w:id="484" w:name="_Toc182410004"/>
      <w:bookmarkStart w:id="485" w:name="_Toc183212717"/>
      <w:bookmarkStart w:id="486" w:name="_Toc183213343"/>
      <w:bookmarkStart w:id="487" w:name="_Toc183643656"/>
      <w:r w:rsidRPr="16AB3634">
        <w:t xml:space="preserve">The </w:t>
      </w:r>
      <w:r>
        <w:t>c</w:t>
      </w:r>
      <w:r w:rsidRPr="000265A8">
        <w:t xml:space="preserve">ritical </w:t>
      </w:r>
      <w:r>
        <w:t>r</w:t>
      </w:r>
      <w:r w:rsidRPr="000265A8">
        <w:t>ole</w:t>
      </w:r>
      <w:r w:rsidRPr="16AB3634">
        <w:t xml:space="preserve"> of Vocational Education and Training (VET)</w:t>
      </w:r>
      <w:bookmarkEnd w:id="480"/>
      <w:bookmarkEnd w:id="481"/>
      <w:bookmarkEnd w:id="482"/>
      <w:bookmarkEnd w:id="483"/>
      <w:bookmarkEnd w:id="484"/>
      <w:bookmarkEnd w:id="485"/>
      <w:bookmarkEnd w:id="486"/>
      <w:bookmarkEnd w:id="487"/>
    </w:p>
    <w:p w14:paraId="034F1245" w14:textId="77777777" w:rsidR="006327EF" w:rsidRDefault="006327EF" w:rsidP="006327EF">
      <w:pPr>
        <w:rPr>
          <w:rFonts w:ascii="Arial" w:hAnsi="Arial" w:cs="Arial"/>
        </w:rPr>
      </w:pPr>
      <w:r w:rsidRPr="00F95880">
        <w:rPr>
          <w:rFonts w:ascii="Arial" w:hAnsi="Arial" w:cs="Arial"/>
        </w:rPr>
        <w:t xml:space="preserve">The VET system has historically played a vital role in building Australia’s workforce. Today, with an estimated one in four working-age Australians engaged in some form of vocational training, including short courses and skill sets, it continues to be a significant contributor to the nation’s economy and social fabric. According to the National Centre for Vocational Education Research (NCVER), “in 2022, approximately 4.3 million Australians participated in VET, underscoring its critical role in upskilling the workforce”. </w:t>
      </w:r>
    </w:p>
    <w:p w14:paraId="0B7C92AC" w14:textId="77777777" w:rsidR="006327EF" w:rsidRPr="00F95880" w:rsidRDefault="006327EF" w:rsidP="006327EF">
      <w:pPr>
        <w:rPr>
          <w:rFonts w:ascii="Arial" w:hAnsi="Arial" w:cs="Arial"/>
        </w:rPr>
      </w:pPr>
      <w:r w:rsidRPr="00F95880">
        <w:rPr>
          <w:rFonts w:ascii="Arial" w:hAnsi="Arial" w:cs="Arial"/>
        </w:rPr>
        <w:t>The system, largely shaped by reforms from the 1990s that introduced competency-based training, has been pivotal in developing a workforce capable of meeting the demands of various industries. The Productivity Commission highlights that “competency-based training has allowed the VET sector to align closely with industry needs, although it now faces challenges in adapting to emerging economic realities”. Core qualifications in trades, paraprofessionals, and sectors such as healthcare have provided millions of Australians with successful career pathways, particularly in fields like nursing, where VET graduates make up a significant portion of the workforce.</w:t>
      </w:r>
    </w:p>
    <w:p w14:paraId="45138D67" w14:textId="77777777" w:rsidR="006327EF" w:rsidRPr="00F95880" w:rsidRDefault="006327EF" w:rsidP="006327EF">
      <w:pPr>
        <w:rPr>
          <w:rFonts w:ascii="Arial" w:hAnsi="Arial" w:cs="Arial"/>
        </w:rPr>
      </w:pPr>
      <w:r w:rsidRPr="00F95880">
        <w:rPr>
          <w:rFonts w:ascii="Arial" w:hAnsi="Arial" w:cs="Arial"/>
        </w:rPr>
        <w:t>In the context of rapid economic and technological change, the Vocational Education and Training (VET) sector is essential in equipping Australians with the practical skills and knowledge they need to adapt to the evolving labour market. VET provides training across a wide range of industries, from traditional trades to emerging sectors such as cybersecurity, advanced manufacturing, and renewable energy. Its distinctive focus on practical, work-based learning gives it the potential advantage of providing graduates that are work-ready and that can meet the needs of employers.</w:t>
      </w:r>
    </w:p>
    <w:p w14:paraId="1A248CBD" w14:textId="77777777" w:rsidR="006327EF" w:rsidRPr="00F95880" w:rsidRDefault="006327EF" w:rsidP="006327EF">
      <w:pPr>
        <w:rPr>
          <w:rFonts w:ascii="Arial" w:hAnsi="Arial" w:cs="Arial"/>
        </w:rPr>
      </w:pPr>
      <w:r w:rsidRPr="00F95880">
        <w:rPr>
          <w:rFonts w:ascii="Arial" w:hAnsi="Arial" w:cs="Arial"/>
        </w:rPr>
        <w:t xml:space="preserve">The value of VET extends beyond simply meeting industry demand for technical skills. By offering qualifications that are highly flexible and adaptable, the VET system allows workers to upskill or reskill throughout their careers. This is especially important in an economy where the nature of jobs is rapidly changing, and lifelong learning is becoming a necessity. </w:t>
      </w:r>
    </w:p>
    <w:p w14:paraId="07380189" w14:textId="77777777" w:rsidR="006327EF" w:rsidRPr="00F95880" w:rsidRDefault="006327EF" w:rsidP="006327EF">
      <w:pPr>
        <w:rPr>
          <w:rFonts w:ascii="Arial" w:hAnsi="Arial" w:cs="Arial"/>
        </w:rPr>
      </w:pPr>
      <w:r w:rsidRPr="00F95880">
        <w:rPr>
          <w:rFonts w:ascii="Arial" w:hAnsi="Arial" w:cs="Arial"/>
        </w:rPr>
        <w:lastRenderedPageBreak/>
        <w:t xml:space="preserve">VET can contribute to productivity and wages growth. Workers that have skills valued in the labour market can improve their individual wages via progression; and employers have access to workers that can drive improvements in their organisations. If VET graduates have broad capabilities, they will be more mobile across job roles, organisations and industries, and can therefore contribute to economic dynamism and productivity growth. </w:t>
      </w:r>
    </w:p>
    <w:p w14:paraId="0A9F9434" w14:textId="77777777" w:rsidR="006327EF" w:rsidRPr="00F95880" w:rsidRDefault="006327EF" w:rsidP="006327EF">
      <w:pPr>
        <w:rPr>
          <w:rFonts w:ascii="Arial" w:hAnsi="Arial" w:cs="Arial"/>
        </w:rPr>
      </w:pPr>
      <w:r w:rsidRPr="00F95880">
        <w:rPr>
          <w:rFonts w:ascii="Arial" w:hAnsi="Arial" w:cs="Arial"/>
        </w:rPr>
        <w:t>In addition to supporting workforce participation, VET also plays a key role in promoting social and economic inclusion. By providing accessible pathways to education and training, VET enables individuals from diverse backgrounds, including those who may not have completed secondary school or are entering the workforce later in life, to develop the skills necessary for meaningful employment.</w:t>
      </w:r>
    </w:p>
    <w:p w14:paraId="2705418B" w14:textId="77777777" w:rsidR="006327EF" w:rsidRPr="00F95880" w:rsidRDefault="006327EF" w:rsidP="006327EF">
      <w:pPr>
        <w:rPr>
          <w:rFonts w:ascii="Arial" w:hAnsi="Arial" w:cs="Arial"/>
        </w:rPr>
      </w:pPr>
      <w:r w:rsidRPr="00F95880">
        <w:rPr>
          <w:rFonts w:ascii="Arial" w:hAnsi="Arial" w:cs="Arial"/>
        </w:rPr>
        <w:t>However, the economic, social, and environmental landscape in which these reforms were conceived has changed dramatically over the past three decades. Key trends with the VET system overall show broadly the need for the system to respond.</w:t>
      </w:r>
    </w:p>
    <w:p w14:paraId="0FB0433F" w14:textId="77777777" w:rsidR="006327EF" w:rsidRPr="0062212E" w:rsidRDefault="006327EF" w:rsidP="006327EF">
      <w:pPr>
        <w:pStyle w:val="Heading2"/>
      </w:pPr>
      <w:bookmarkStart w:id="488" w:name="_Toc182099750"/>
      <w:bookmarkStart w:id="489" w:name="_Toc182311870"/>
      <w:bookmarkStart w:id="490" w:name="_Toc182317902"/>
      <w:bookmarkStart w:id="491" w:name="_Toc182346625"/>
      <w:bookmarkStart w:id="492" w:name="_Toc182410005"/>
      <w:bookmarkStart w:id="493" w:name="_Toc183212718"/>
      <w:bookmarkStart w:id="494" w:name="_Toc183213344"/>
      <w:bookmarkStart w:id="495" w:name="_Toc183643657"/>
      <w:r w:rsidRPr="16AB3634">
        <w:t>Key trends associated with the VET system: participation, student success and reputation</w:t>
      </w:r>
      <w:bookmarkEnd w:id="488"/>
      <w:bookmarkEnd w:id="489"/>
      <w:bookmarkEnd w:id="490"/>
      <w:bookmarkEnd w:id="491"/>
      <w:bookmarkEnd w:id="492"/>
      <w:bookmarkEnd w:id="493"/>
      <w:bookmarkEnd w:id="494"/>
      <w:bookmarkEnd w:id="495"/>
    </w:p>
    <w:p w14:paraId="781081E1" w14:textId="77777777" w:rsidR="006327EF" w:rsidRPr="00155CD6" w:rsidRDefault="006327EF" w:rsidP="006327EF">
      <w:pPr>
        <w:rPr>
          <w:rFonts w:ascii="Arial" w:hAnsi="Arial" w:cs="Arial"/>
        </w:rPr>
      </w:pPr>
      <w:r w:rsidRPr="00155CD6">
        <w:rPr>
          <w:rFonts w:ascii="Arial" w:hAnsi="Arial" w:cs="Arial"/>
        </w:rPr>
        <w:t xml:space="preserve">VET potentially has a vital role in helping to address these national issues. However, there are some macro-level data that indicate it is not adding value to its full potential. </w:t>
      </w:r>
    </w:p>
    <w:p w14:paraId="2C538535" w14:textId="77777777" w:rsidR="006327EF" w:rsidRPr="00092DC2" w:rsidRDefault="006327EF" w:rsidP="006327EF">
      <w:pPr>
        <w:pStyle w:val="Heading3"/>
        <w:rPr>
          <w:color w:val="4A66AC" w:themeColor="accent1"/>
        </w:rPr>
      </w:pPr>
      <w:bookmarkStart w:id="496" w:name="_Toc182099751"/>
      <w:bookmarkStart w:id="497" w:name="_Toc182311871"/>
      <w:bookmarkStart w:id="498" w:name="_Toc182317903"/>
      <w:bookmarkStart w:id="499" w:name="_Toc182346626"/>
      <w:bookmarkStart w:id="500" w:name="_Toc182410006"/>
      <w:bookmarkStart w:id="501" w:name="_Toc183212719"/>
      <w:bookmarkStart w:id="502" w:name="_Toc183213345"/>
      <w:bookmarkStart w:id="503" w:name="_Toc183643658"/>
      <w:r w:rsidRPr="0059459D">
        <w:t>Participation in VET</w:t>
      </w:r>
      <w:bookmarkEnd w:id="496"/>
      <w:bookmarkEnd w:id="497"/>
      <w:bookmarkEnd w:id="498"/>
      <w:bookmarkEnd w:id="499"/>
      <w:bookmarkEnd w:id="500"/>
      <w:bookmarkEnd w:id="501"/>
      <w:bookmarkEnd w:id="502"/>
      <w:bookmarkEnd w:id="503"/>
      <w:r w:rsidRPr="0059459D">
        <w:t xml:space="preserve"> </w:t>
      </w:r>
    </w:p>
    <w:p w14:paraId="1B2A0E75" w14:textId="77777777" w:rsidR="006327EF" w:rsidRPr="00155CD6" w:rsidRDefault="006327EF" w:rsidP="006327EF">
      <w:pPr>
        <w:rPr>
          <w:rFonts w:ascii="Arial" w:eastAsia="Aptos" w:hAnsi="Arial" w:cs="Arial"/>
        </w:rPr>
      </w:pPr>
      <w:r w:rsidRPr="00155CD6">
        <w:rPr>
          <w:rFonts w:ascii="Arial" w:eastAsia="Aptos" w:hAnsi="Arial" w:cs="Arial"/>
        </w:rPr>
        <w:t>Vocational education and training (VET) is a popular pathway for Australians as they navigate their way from school to work, or seek to reskill in a rapidly changing work environment. In 2023, Australia’s VET system served 5.1 million students, which is a 10.8% increase compared to 2022 and constitutes 27% of the Australian population aged 15-64</w:t>
      </w:r>
      <w:r w:rsidRPr="00155CD6">
        <w:rPr>
          <w:rFonts w:ascii="Arial" w:eastAsia="Aptos" w:hAnsi="Arial" w:cs="Arial"/>
          <w:vertAlign w:val="superscript"/>
        </w:rPr>
        <w:footnoteReference w:id="14"/>
      </w:r>
      <w:r w:rsidRPr="00155CD6">
        <w:rPr>
          <w:rFonts w:ascii="Arial" w:eastAsia="Aptos" w:hAnsi="Arial" w:cs="Arial"/>
        </w:rPr>
        <w:t xml:space="preserve"> (Figure D6, </w:t>
      </w:r>
      <w:r w:rsidRPr="00554989">
        <w:rPr>
          <w:rFonts w:ascii="Arial" w:eastAsia="Aptos" w:hAnsi="Arial" w:cs="Arial"/>
          <w:b/>
        </w:rPr>
        <w:t>Appendix D</w:t>
      </w:r>
      <w:r w:rsidRPr="00155CD6">
        <w:rPr>
          <w:rFonts w:ascii="Arial" w:eastAsia="Aptos" w:hAnsi="Arial" w:cs="Arial"/>
        </w:rPr>
        <w:t xml:space="preserve">). Most students, however, only do standalone units/subjects, with only about 40% of students enrolling in a full qualification. Just under 2 million students enrolled in a training package qualification in 2023, compared with 1.6 million students enrolling in a higher education program. </w:t>
      </w:r>
    </w:p>
    <w:p w14:paraId="37796DEE" w14:textId="77777777" w:rsidR="006327EF" w:rsidRPr="00155CD6" w:rsidRDefault="006327EF" w:rsidP="006327EF">
      <w:pPr>
        <w:rPr>
          <w:rFonts w:ascii="Arial" w:eastAsia="Aptos" w:hAnsi="Arial" w:cs="Arial"/>
        </w:rPr>
      </w:pPr>
      <w:r w:rsidRPr="00155CD6">
        <w:rPr>
          <w:rFonts w:ascii="Arial" w:eastAsia="Aptos" w:hAnsi="Arial" w:cs="Arial"/>
        </w:rPr>
        <w:t xml:space="preserve">The share of employed persons with a bachelor degree or higher as their highest educational attainment increased from 25% in 2010 to 39% in 2024, while the share with a VET qualification remained steady at about 30% (ABS, Education and Work 2024, Table 31). At the same time, more students – especially women – are choosing bachelor degrees over certificate or diploma level qualifications </w:t>
      </w:r>
      <w:r w:rsidRPr="00554989">
        <w:rPr>
          <w:rFonts w:ascii="Arial" w:eastAsia="Aptos" w:hAnsi="Arial" w:cs="Arial"/>
        </w:rPr>
        <w:t xml:space="preserve">(Figure D8, </w:t>
      </w:r>
      <w:r w:rsidRPr="00554989">
        <w:rPr>
          <w:rFonts w:ascii="Arial" w:eastAsia="Aptos" w:hAnsi="Arial" w:cs="Arial"/>
          <w:b/>
        </w:rPr>
        <w:t>Appendix D</w:t>
      </w:r>
      <w:r w:rsidRPr="00554989">
        <w:rPr>
          <w:rFonts w:ascii="Arial" w:eastAsia="Aptos" w:hAnsi="Arial" w:cs="Arial"/>
        </w:rPr>
        <w:t>)</w:t>
      </w:r>
      <w:r w:rsidRPr="00155CD6">
        <w:rPr>
          <w:rFonts w:ascii="Arial" w:eastAsia="Aptos" w:hAnsi="Arial" w:cs="Arial"/>
        </w:rPr>
        <w:t xml:space="preserve">. Higher education is increasingly the path chosen by younger Australians, with about 45% of 25 to 34 year olds having a bachelor degree or higher in 2023, up from 30% in 2006 (Figure D9, </w:t>
      </w:r>
      <w:r w:rsidRPr="00554989">
        <w:rPr>
          <w:rFonts w:ascii="Arial" w:eastAsia="Aptos" w:hAnsi="Arial" w:cs="Arial"/>
          <w:b/>
        </w:rPr>
        <w:t>Appendix D</w:t>
      </w:r>
      <w:r w:rsidRPr="00155CD6">
        <w:rPr>
          <w:rFonts w:ascii="Arial" w:eastAsia="Aptos" w:hAnsi="Arial" w:cs="Arial"/>
        </w:rPr>
        <w:t>).</w:t>
      </w:r>
    </w:p>
    <w:p w14:paraId="487B0B9E" w14:textId="77777777" w:rsidR="006327EF" w:rsidRPr="00155CD6" w:rsidRDefault="006327EF" w:rsidP="006327EF">
      <w:pPr>
        <w:rPr>
          <w:rFonts w:ascii="Arial" w:eastAsia="Aptos" w:hAnsi="Arial" w:cs="Arial"/>
        </w:rPr>
      </w:pPr>
      <w:r w:rsidRPr="00155CD6">
        <w:rPr>
          <w:rFonts w:ascii="Arial" w:eastAsia="Aptos" w:hAnsi="Arial" w:cs="Arial"/>
        </w:rPr>
        <w:lastRenderedPageBreak/>
        <w:t>While VET enrolments have stagnated over recent years, higher education enrolments continue to grow. Government funded VET enrolments, while up from a low of 1.3 million in 2013, remain below 2012 levels, and below the levels of the late 1990s and early 2000s, despite population growth of around 40 per cent since the peak of VET enrolments in 2000. By comparison, domestic enrolments in higher education have grown by 50 per cent since 2003.</w:t>
      </w:r>
    </w:p>
    <w:p w14:paraId="3379832B" w14:textId="77777777" w:rsidR="006327EF" w:rsidRPr="00155CD6" w:rsidRDefault="006327EF" w:rsidP="006327EF">
      <w:pPr>
        <w:rPr>
          <w:rFonts w:ascii="Arial" w:eastAsia="Aptos" w:hAnsi="Arial" w:cs="Arial"/>
        </w:rPr>
      </w:pPr>
      <w:r w:rsidRPr="00155CD6">
        <w:rPr>
          <w:rFonts w:ascii="Arial" w:eastAsia="Aptos" w:hAnsi="Arial" w:cs="Arial"/>
        </w:rPr>
        <w:t xml:space="preserve">Employers who do use the VET system are also expressing decreased satisfaction (Figure D10, </w:t>
      </w:r>
      <w:r w:rsidRPr="00554989">
        <w:rPr>
          <w:rFonts w:ascii="Arial" w:eastAsia="Aptos" w:hAnsi="Arial" w:cs="Arial"/>
          <w:b/>
        </w:rPr>
        <w:t>Appendix D</w:t>
      </w:r>
      <w:r w:rsidRPr="00155CD6">
        <w:rPr>
          <w:rFonts w:ascii="Arial" w:eastAsia="Aptos" w:hAnsi="Arial" w:cs="Arial"/>
        </w:rPr>
        <w:t>). Sixty six per cent (66%) of employers engaged in the VET system expressed satisfaction with the system in 2023, which is down from 68% in 2021 and 73% in 2015</w:t>
      </w:r>
      <w:r w:rsidRPr="00155CD6">
        <w:rPr>
          <w:rFonts w:ascii="Arial" w:eastAsia="Aptos" w:hAnsi="Arial" w:cs="Arial"/>
          <w:vertAlign w:val="superscript"/>
        </w:rPr>
        <w:footnoteReference w:id="15"/>
      </w:r>
      <w:r w:rsidRPr="00155CD6">
        <w:rPr>
          <w:rFonts w:ascii="Arial" w:eastAsia="Aptos" w:hAnsi="Arial" w:cs="Arial"/>
        </w:rPr>
        <w:t xml:space="preserve">.  </w:t>
      </w:r>
    </w:p>
    <w:p w14:paraId="57A9C922" w14:textId="77777777" w:rsidR="006327EF" w:rsidRPr="00554989" w:rsidRDefault="006327EF" w:rsidP="006327EF">
      <w:pPr>
        <w:pStyle w:val="Heading3"/>
      </w:pPr>
      <w:bookmarkStart w:id="504" w:name="_Toc183212720"/>
      <w:bookmarkStart w:id="505" w:name="_Toc183213346"/>
      <w:bookmarkStart w:id="506" w:name="_Toc183643659"/>
      <w:r w:rsidRPr="00554989">
        <w:t>Success of VET graduates</w:t>
      </w:r>
      <w:bookmarkEnd w:id="504"/>
      <w:bookmarkEnd w:id="505"/>
      <w:bookmarkEnd w:id="506"/>
      <w:r w:rsidRPr="00554989">
        <w:t xml:space="preserve"> </w:t>
      </w:r>
    </w:p>
    <w:p w14:paraId="27960641" w14:textId="77777777" w:rsidR="006327EF" w:rsidRDefault="006327EF" w:rsidP="006327EF">
      <w:pPr>
        <w:rPr>
          <w:rFonts w:ascii="Arial" w:hAnsi="Arial" w:cs="Arial"/>
        </w:rPr>
      </w:pPr>
      <w:r w:rsidRPr="00AC0CCC">
        <w:rPr>
          <w:rFonts w:ascii="Arial" w:hAnsi="Arial" w:cs="Arial"/>
        </w:rPr>
        <w:t xml:space="preserve">About four in five qualification completers were employed after training in 2023, with about two-thirds reporting improved employment status. Although ostensibly aligned to an occupation outcome, in practice, most qualifications are not strongly linked to their intended occupation. </w:t>
      </w:r>
    </w:p>
    <w:p w14:paraId="417AAA7A" w14:textId="77777777" w:rsidR="006327EF" w:rsidRPr="00AC0CCC" w:rsidRDefault="006327EF" w:rsidP="006327EF">
      <w:pPr>
        <w:rPr>
          <w:rFonts w:ascii="Arial" w:hAnsi="Arial" w:cs="Arial"/>
        </w:rPr>
      </w:pPr>
      <w:r w:rsidRPr="00AC0CCC">
        <w:rPr>
          <w:rFonts w:ascii="Arial" w:hAnsi="Arial" w:cs="Arial"/>
        </w:rPr>
        <w:t xml:space="preserve">While some qualifications, such as for the trades, are closely linked, graduates from most courses are spread across the labour market. In the 2023 Student Outcomes Survey, only around 30 per cent of qualification completers were employed in the same occupation as their course; almost as many (29 per cent) students are employed in a different occupation but still report the training as relevant. </w:t>
      </w:r>
    </w:p>
    <w:p w14:paraId="19EAF35F" w14:textId="77777777" w:rsidR="006327EF" w:rsidRDefault="006327EF" w:rsidP="006327EF">
      <w:pPr>
        <w:rPr>
          <w:rFonts w:ascii="Arial" w:hAnsi="Arial" w:cs="Arial"/>
        </w:rPr>
      </w:pPr>
    </w:p>
    <w:p w14:paraId="65875050" w14:textId="77777777" w:rsidR="006327EF" w:rsidRPr="00AC0CCC" w:rsidRDefault="006327EF" w:rsidP="006327EF">
      <w:pPr>
        <w:rPr>
          <w:rFonts w:ascii="Arial" w:hAnsi="Arial" w:cs="Arial"/>
        </w:rPr>
      </w:pPr>
      <w:r w:rsidRPr="00AC0CCC">
        <w:rPr>
          <w:rFonts w:ascii="Arial" w:hAnsi="Arial" w:cs="Arial"/>
        </w:rPr>
        <w:t>Table C1: Student outcomes from VET</w:t>
      </w:r>
    </w:p>
    <w:p w14:paraId="1320EDDF" w14:textId="77777777" w:rsidR="006327EF" w:rsidRPr="00732191" w:rsidRDefault="006327EF" w:rsidP="006327EF">
      <w:pPr>
        <w:rPr>
          <w:rFonts w:cstheme="minorHAnsi"/>
        </w:rPr>
      </w:pPr>
      <w:r>
        <w:rPr>
          <w:rFonts w:cs="Calibri"/>
          <w:noProof/>
        </w:rPr>
        <w:drawing>
          <wp:inline distT="0" distB="0" distL="0" distR="0" wp14:anchorId="79778215" wp14:editId="78C64D2C">
            <wp:extent cx="5731510" cy="3033774"/>
            <wp:effectExtent l="0" t="0" r="2540" b="0"/>
            <wp:docPr id="691137815" name="Picture 3" descr="A table showing percentages of VET graduates employed in same ANZSCO2 as the course studied, percentage of graduates in a different occupation, percentage of graduates employed, percentage of graduates not employed and percentage of graduates satisfied overall. From 2015 Student Outcomes Survey (government funded only), 2023 Student Outcomes Survey (government funded only) and 2023 Student Outcomes Survey (all stud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137815" name="Picture 3" descr="A table showing percentages of VET graduates employed in same ANZSCO2 as the course studied, percentage of graduates in a different occupation, percentage of graduates employed, percentage of graduates not employed and percentage of graduates satisfied overall. From 2015 Student Outcomes Survey (government funded only), 2023 Student Outcomes Survey (government funded only) and 2023 Student Outcomes Survey (all students)."/>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731510" cy="3033774"/>
                    </a:xfrm>
                    <a:prstGeom prst="rect">
                      <a:avLst/>
                    </a:prstGeom>
                    <a:noFill/>
                  </pic:spPr>
                </pic:pic>
              </a:graphicData>
            </a:graphic>
          </wp:inline>
        </w:drawing>
      </w:r>
    </w:p>
    <w:p w14:paraId="7152518F" w14:textId="77777777" w:rsidR="006327EF" w:rsidRPr="00AC0CCC" w:rsidRDefault="006327EF" w:rsidP="006327EF">
      <w:pPr>
        <w:rPr>
          <w:rFonts w:ascii="Arial" w:hAnsi="Arial" w:cs="Arial"/>
        </w:rPr>
      </w:pPr>
      <w:r w:rsidRPr="00AC0CCC">
        <w:rPr>
          <w:rFonts w:ascii="Arial" w:hAnsi="Arial" w:cs="Arial"/>
        </w:rPr>
        <w:lastRenderedPageBreak/>
        <w:t>While most qualification completers report improved employment status, less than half of students complete their qualification. Most students are nonetheless satisfied with their training, with about 9 in 10 qualification completers and three quarters of qualification part completers reporting satisfaction overall.</w:t>
      </w:r>
    </w:p>
    <w:p w14:paraId="7E0FDB13" w14:textId="77777777" w:rsidR="006327EF" w:rsidRPr="00360810" w:rsidRDefault="006327EF" w:rsidP="006327EF">
      <w:pPr>
        <w:pStyle w:val="Heading3"/>
      </w:pPr>
      <w:bookmarkStart w:id="507" w:name="_Toc183212721"/>
      <w:bookmarkStart w:id="508" w:name="_Toc183213347"/>
      <w:bookmarkStart w:id="509" w:name="_Toc183643660"/>
      <w:r w:rsidRPr="00360810">
        <w:t>Reputation of VET</w:t>
      </w:r>
      <w:bookmarkEnd w:id="507"/>
      <w:bookmarkEnd w:id="508"/>
      <w:bookmarkEnd w:id="509"/>
      <w:r w:rsidRPr="00360810">
        <w:t xml:space="preserve"> </w:t>
      </w:r>
    </w:p>
    <w:p w14:paraId="4154591F" w14:textId="77777777" w:rsidR="006327EF" w:rsidRPr="00AC0CCC" w:rsidRDefault="006327EF" w:rsidP="006327EF">
      <w:pPr>
        <w:rPr>
          <w:rFonts w:ascii="Arial" w:hAnsi="Arial" w:cs="Arial"/>
        </w:rPr>
      </w:pPr>
      <w:r w:rsidRPr="00AC0CCC">
        <w:rPr>
          <w:rFonts w:ascii="Arial" w:hAnsi="Arial" w:cs="Arial"/>
        </w:rPr>
        <w:t>While valued for practical, applied learning, multiple reports have found VET to be held in less esteem than higher education. The Australian Parliament inquiry into perceptions and status of Vocational Education and Training found VET is perceived as less intellectual and leading to lower paid jobs and careers. University education is associated with high status, highly paid occupations such as doctors and lawyers, while VET is often associated with lower paid, manual work.</w:t>
      </w:r>
    </w:p>
    <w:p w14:paraId="5BEBBF6B" w14:textId="77777777" w:rsidR="006327EF" w:rsidRDefault="006327EF" w:rsidP="006327EF">
      <w:pPr>
        <w:rPr>
          <w:rFonts w:ascii="Arial" w:hAnsi="Arial" w:cs="Arial"/>
        </w:rPr>
      </w:pPr>
      <w:r w:rsidRPr="00AC0CCC">
        <w:rPr>
          <w:rFonts w:ascii="Arial" w:hAnsi="Arial" w:cs="Arial"/>
        </w:rPr>
        <w:t xml:space="preserve">Short term outcomes for VET and university graduates are similar, with median full-time salaries for VET graduates around $65,000 compared to $71,000 for university graduates. Significant variation exists within each sector by field, with trades graduates generally higher paid among VET graduates. </w:t>
      </w:r>
    </w:p>
    <w:p w14:paraId="7E1B5ECF" w14:textId="77777777" w:rsidR="006327EF" w:rsidRPr="00AC0CCC" w:rsidRDefault="006327EF" w:rsidP="006327EF">
      <w:pPr>
        <w:rPr>
          <w:rFonts w:ascii="Arial" w:hAnsi="Arial" w:cs="Arial"/>
        </w:rPr>
      </w:pPr>
      <w:r w:rsidRPr="00AC0CCC">
        <w:rPr>
          <w:rFonts w:ascii="Arial" w:hAnsi="Arial" w:cs="Arial"/>
        </w:rPr>
        <w:t>Within the same occupation, salaries are generally similar regardless of tertiary education pathway, but higher education graduates tend to perform better in the longer term. The median employee with a bachelor degree earns about 18% more than the median employee with only a Certificate III or IV, with a higher wage premium for workers with post-graduate qualifications</w:t>
      </w:r>
      <w:r w:rsidRPr="00AC0CCC">
        <w:rPr>
          <w:rStyle w:val="FootnoteReference"/>
          <w:rFonts w:ascii="Arial" w:hAnsi="Arial" w:cs="Arial"/>
        </w:rPr>
        <w:footnoteReference w:id="16"/>
      </w:r>
      <w:r w:rsidRPr="00AC0CCC">
        <w:rPr>
          <w:rFonts w:ascii="Arial" w:hAnsi="Arial" w:cs="Arial"/>
        </w:rPr>
        <w:t>.</w:t>
      </w:r>
    </w:p>
    <w:p w14:paraId="7B111D76" w14:textId="77777777" w:rsidR="006327EF" w:rsidRPr="000265A8" w:rsidRDefault="006327EF" w:rsidP="006327EF">
      <w:pPr>
        <w:rPr>
          <w:rFonts w:cs="Calibri"/>
        </w:rPr>
      </w:pPr>
    </w:p>
    <w:p w14:paraId="5AA43838" w14:textId="77777777" w:rsidR="006327EF" w:rsidRDefault="006327EF" w:rsidP="006327EF">
      <w:pPr>
        <w:sectPr w:rsidR="006327EF" w:rsidSect="006327EF">
          <w:footerReference w:type="default" r:id="rId60"/>
          <w:footerReference w:type="first" r:id="rId61"/>
          <w:pgSz w:w="11906" w:h="16838"/>
          <w:pgMar w:top="1440" w:right="1440" w:bottom="1440" w:left="1440" w:header="708" w:footer="708" w:gutter="0"/>
          <w:pgNumType w:start="1"/>
          <w:cols w:space="708"/>
          <w:titlePg/>
          <w:docGrid w:linePitch="360"/>
        </w:sectPr>
      </w:pPr>
    </w:p>
    <w:p w14:paraId="690D9C06" w14:textId="77777777" w:rsidR="006327EF" w:rsidRPr="00AC0CCC" w:rsidRDefault="006327EF" w:rsidP="006327EF">
      <w:pPr>
        <w:pStyle w:val="Heading1"/>
        <w:rPr>
          <w:rFonts w:ascii="Roboto Slab" w:hAnsi="Roboto Slab" w:cs="Roboto Slab"/>
        </w:rPr>
      </w:pPr>
      <w:bookmarkStart w:id="510" w:name="_Toc182099752"/>
      <w:bookmarkStart w:id="511" w:name="_Toc182346627"/>
      <w:bookmarkStart w:id="512" w:name="_Toc182410007"/>
      <w:bookmarkStart w:id="513" w:name="_Toc183212722"/>
      <w:bookmarkStart w:id="514" w:name="_Toc183213348"/>
      <w:bookmarkStart w:id="515" w:name="_Toc183643661"/>
      <w:r w:rsidRPr="00AC0CCC">
        <w:rPr>
          <w:rFonts w:ascii="Roboto Slab" w:hAnsi="Roboto Slab" w:cs="Roboto Slab"/>
        </w:rPr>
        <w:lastRenderedPageBreak/>
        <w:t xml:space="preserve">Appendix D: </w:t>
      </w:r>
      <w:bookmarkEnd w:id="510"/>
      <w:bookmarkEnd w:id="511"/>
      <w:bookmarkEnd w:id="512"/>
      <w:r w:rsidRPr="00AC0CCC">
        <w:rPr>
          <w:rFonts w:ascii="Roboto Slab" w:hAnsi="Roboto Slab" w:cs="Roboto Slab"/>
        </w:rPr>
        <w:t>Supplementary data</w:t>
      </w:r>
      <w:bookmarkEnd w:id="513"/>
      <w:bookmarkEnd w:id="514"/>
      <w:bookmarkEnd w:id="515"/>
    </w:p>
    <w:p w14:paraId="4A2790A9" w14:textId="77777777" w:rsidR="006327EF" w:rsidRPr="001B7F33" w:rsidRDefault="006327EF" w:rsidP="006327EF">
      <w:pPr>
        <w:rPr>
          <w:rFonts w:ascii="Roboto Slab" w:hAnsi="Roboto Slab" w:cs="Roboto Slab"/>
          <w:bCs/>
          <w:color w:val="457073"/>
          <w:sz w:val="28"/>
          <w:szCs w:val="28"/>
        </w:rPr>
      </w:pPr>
      <w:r w:rsidRPr="001B7F33">
        <w:rPr>
          <w:rFonts w:ascii="Roboto Slab" w:hAnsi="Roboto Slab" w:cs="Roboto Slab"/>
          <w:bCs/>
          <w:color w:val="457073"/>
          <w:sz w:val="28"/>
          <w:szCs w:val="28"/>
        </w:rPr>
        <w:t>The VET sector needs to change to reflect a changing economy</w:t>
      </w:r>
    </w:p>
    <w:p w14:paraId="6AE56E3F" w14:textId="77777777" w:rsidR="006327EF" w:rsidRDefault="006327EF" w:rsidP="006327EF">
      <w:pPr>
        <w:rPr>
          <w:rFonts w:cs="Calibri"/>
        </w:rPr>
      </w:pPr>
      <w:r w:rsidRPr="003C4D09">
        <w:rPr>
          <w:rFonts w:ascii="Arial" w:hAnsi="Arial" w:cs="Arial"/>
        </w:rPr>
        <w:t>Australia</w:t>
      </w:r>
      <w:r w:rsidRPr="00AC0CCC">
        <w:rPr>
          <w:rFonts w:ascii="Arial" w:hAnsi="Arial" w:cs="Arial"/>
        </w:rPr>
        <w:t>’s economy is undergoing profound structural changes, driven by key factors including technological advancements, globalisation, and evolving industry demands. Services have grown continuously since the early 1990s and now four in five workers works in services compared to around half in the 1950s and three in four two decades ago (Figure D1).</w:t>
      </w:r>
    </w:p>
    <w:p w14:paraId="7EC35255" w14:textId="77777777" w:rsidR="006327EF" w:rsidRPr="003C4D09" w:rsidRDefault="006327EF" w:rsidP="006327EF">
      <w:pPr>
        <w:ind w:firstLine="709"/>
        <w:rPr>
          <w:rFonts w:ascii="Arial" w:hAnsi="Arial" w:cs="Arial"/>
          <w:b/>
          <w:bCs/>
        </w:rPr>
      </w:pPr>
      <w:r w:rsidRPr="003C4D09">
        <w:rPr>
          <w:rFonts w:ascii="Arial" w:hAnsi="Arial" w:cs="Arial"/>
          <w:b/>
          <w:bCs/>
        </w:rPr>
        <w:t>Figure D1: Share of total employment by industry</w:t>
      </w:r>
    </w:p>
    <w:p w14:paraId="263A7301" w14:textId="77777777" w:rsidR="006327EF" w:rsidRDefault="006327EF" w:rsidP="006327EF">
      <w:pPr>
        <w:rPr>
          <w:rFonts w:cs="Calibri"/>
        </w:rPr>
      </w:pPr>
      <w:r w:rsidRPr="00A57648">
        <w:rPr>
          <w:b/>
          <w:noProof/>
        </w:rPr>
        <w:drawing>
          <wp:inline distT="0" distB="0" distL="0" distR="0" wp14:anchorId="6A8B8BCA" wp14:editId="067EB980">
            <wp:extent cx="5731510" cy="2787650"/>
            <wp:effectExtent l="0" t="0" r="2540" b="0"/>
            <wp:docPr id="54515480" name="Picture 1" descr="Line graph showing share of total employment by industries - manufacturing industry, mining industry, services industry, construction industry and agriculture indus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15480" name="Picture 1" descr="Line graph showing share of total employment by industries - manufacturing industry, mining industry, services industry, construction industry and agriculture industry."/>
                    <pic:cNvPicPr/>
                  </pic:nvPicPr>
                  <pic:blipFill>
                    <a:blip r:embed="rId62"/>
                    <a:stretch>
                      <a:fillRect/>
                    </a:stretch>
                  </pic:blipFill>
                  <pic:spPr>
                    <a:xfrm>
                      <a:off x="0" y="0"/>
                      <a:ext cx="5731510" cy="2787650"/>
                    </a:xfrm>
                    <a:prstGeom prst="rect">
                      <a:avLst/>
                    </a:prstGeom>
                  </pic:spPr>
                </pic:pic>
              </a:graphicData>
            </a:graphic>
          </wp:inline>
        </w:drawing>
      </w:r>
    </w:p>
    <w:p w14:paraId="2B5AA509" w14:textId="77777777" w:rsidR="006327EF" w:rsidRPr="00BC20F0" w:rsidRDefault="006327EF" w:rsidP="006327EF">
      <w:pPr>
        <w:spacing w:after="0" w:line="240" w:lineRule="auto"/>
        <w:rPr>
          <w:rFonts w:ascii="Arial" w:hAnsi="Arial" w:cs="Arial"/>
          <w:sz w:val="20"/>
          <w:szCs w:val="20"/>
        </w:rPr>
      </w:pPr>
      <w:r w:rsidRPr="00BC20F0">
        <w:rPr>
          <w:rFonts w:ascii="Arial" w:hAnsi="Arial" w:cs="Arial"/>
          <w:sz w:val="20"/>
          <w:szCs w:val="20"/>
        </w:rPr>
        <w:t xml:space="preserve">Source: The Australian Government, September 2023, </w:t>
      </w:r>
      <w:hyperlink r:id="rId63" w:history="1">
        <w:r w:rsidRPr="00BC20F0">
          <w:rPr>
            <w:rStyle w:val="Hyperlink"/>
            <w:rFonts w:ascii="Arial" w:hAnsi="Arial" w:cs="Arial"/>
            <w:i/>
            <w:sz w:val="20"/>
            <w:szCs w:val="20"/>
          </w:rPr>
          <w:t>Working Future</w:t>
        </w:r>
      </w:hyperlink>
      <w:r w:rsidRPr="00BC20F0">
        <w:rPr>
          <w:rFonts w:ascii="Arial" w:hAnsi="Arial" w:cs="Arial"/>
          <w:sz w:val="20"/>
          <w:szCs w:val="20"/>
        </w:rPr>
        <w:t>, White Paper on Jobs and Opportunities</w:t>
      </w:r>
    </w:p>
    <w:p w14:paraId="4F7A2289" w14:textId="77777777" w:rsidR="006327EF" w:rsidRPr="00BC20F0" w:rsidRDefault="006327EF" w:rsidP="006327EF">
      <w:pPr>
        <w:spacing w:after="0" w:line="240" w:lineRule="auto"/>
        <w:rPr>
          <w:rFonts w:ascii="Arial" w:hAnsi="Arial" w:cs="Arial"/>
          <w:sz w:val="20"/>
          <w:szCs w:val="20"/>
        </w:rPr>
      </w:pPr>
      <w:r w:rsidRPr="00BC20F0">
        <w:rPr>
          <w:rFonts w:ascii="Arial" w:hAnsi="Arial" w:cs="Arial"/>
          <w:sz w:val="20"/>
          <w:szCs w:val="20"/>
        </w:rPr>
        <w:t xml:space="preserve">Notes: Left axis is for manufacturing, agriculture, mining and construction; right axis is for services. </w:t>
      </w:r>
    </w:p>
    <w:p w14:paraId="1B8BBA90" w14:textId="77777777" w:rsidR="006327EF" w:rsidRDefault="006327EF" w:rsidP="006327EF">
      <w:pPr>
        <w:rPr>
          <w:rFonts w:cs="Calibri"/>
        </w:rPr>
      </w:pPr>
    </w:p>
    <w:p w14:paraId="5A80E327" w14:textId="77777777" w:rsidR="006327EF" w:rsidRPr="00BC20F0" w:rsidRDefault="006327EF" w:rsidP="006327EF">
      <w:pPr>
        <w:rPr>
          <w:rFonts w:ascii="Arial" w:hAnsi="Arial" w:cs="Arial"/>
        </w:rPr>
      </w:pPr>
      <w:r w:rsidRPr="00BC20F0">
        <w:rPr>
          <w:rFonts w:ascii="Arial" w:hAnsi="Arial" w:cs="Arial"/>
        </w:rPr>
        <w:t>The nature of work is shifting towards roles that demand new skills and adaptability. Over the past 40 years, jobs with a high share of non-routine tasks have increased due to technological advancements like automation, AI, and digitalisation (Figure D2).</w:t>
      </w:r>
    </w:p>
    <w:p w14:paraId="1D973BE4" w14:textId="77777777" w:rsidR="006327EF" w:rsidRPr="00BC20F0" w:rsidRDefault="006327EF" w:rsidP="006327EF">
      <w:pPr>
        <w:rPr>
          <w:rFonts w:ascii="Arial" w:hAnsi="Arial" w:cs="Arial"/>
        </w:rPr>
      </w:pPr>
      <w:r w:rsidRPr="00BC20F0">
        <w:rPr>
          <w:rFonts w:ascii="Arial" w:hAnsi="Arial" w:cs="Arial"/>
        </w:rPr>
        <w:t xml:space="preserve">This shift is not limited to knowledge-intensive roles; employment in non-routine manual jobs, such as bus drivers, cabinet makers, and plumbers, has also risen. </w:t>
      </w:r>
    </w:p>
    <w:p w14:paraId="4DE162CF" w14:textId="77777777" w:rsidR="006327EF" w:rsidRDefault="006327EF" w:rsidP="006327EF">
      <w:pPr>
        <w:ind w:firstLine="720"/>
        <w:rPr>
          <w:b/>
        </w:rPr>
      </w:pPr>
    </w:p>
    <w:p w14:paraId="5A9875E4" w14:textId="77777777" w:rsidR="006327EF" w:rsidRDefault="006327EF" w:rsidP="006327EF">
      <w:pPr>
        <w:ind w:firstLine="720"/>
        <w:rPr>
          <w:b/>
        </w:rPr>
      </w:pPr>
    </w:p>
    <w:p w14:paraId="25EF8BBD" w14:textId="77777777" w:rsidR="006327EF" w:rsidRDefault="006327EF" w:rsidP="006327EF">
      <w:pPr>
        <w:ind w:firstLine="720"/>
        <w:rPr>
          <w:b/>
        </w:rPr>
      </w:pPr>
    </w:p>
    <w:p w14:paraId="71D09851" w14:textId="77777777" w:rsidR="006327EF" w:rsidRDefault="006327EF" w:rsidP="006327EF">
      <w:pPr>
        <w:ind w:firstLine="720"/>
        <w:rPr>
          <w:b/>
        </w:rPr>
      </w:pPr>
    </w:p>
    <w:p w14:paraId="6A704047" w14:textId="77777777" w:rsidR="006327EF" w:rsidRDefault="006327EF" w:rsidP="006327EF">
      <w:pPr>
        <w:ind w:firstLine="720"/>
        <w:rPr>
          <w:b/>
        </w:rPr>
      </w:pPr>
    </w:p>
    <w:p w14:paraId="6F5ED083" w14:textId="77777777" w:rsidR="006327EF" w:rsidRPr="00BC20F0" w:rsidRDefault="006327EF" w:rsidP="006327EF">
      <w:pPr>
        <w:ind w:firstLine="720"/>
        <w:rPr>
          <w:rFonts w:ascii="Arial" w:hAnsi="Arial" w:cs="Arial"/>
          <w:b/>
        </w:rPr>
      </w:pPr>
      <w:r w:rsidRPr="00BC20F0">
        <w:rPr>
          <w:rFonts w:ascii="Arial" w:hAnsi="Arial" w:cs="Arial"/>
          <w:b/>
        </w:rPr>
        <w:lastRenderedPageBreak/>
        <w:t>Figure D2: Share of employment, by skill type</w:t>
      </w:r>
    </w:p>
    <w:p w14:paraId="237220EF" w14:textId="77777777" w:rsidR="006327EF" w:rsidRDefault="006327EF" w:rsidP="006327EF">
      <w:pPr>
        <w:jc w:val="center"/>
      </w:pPr>
      <w:r w:rsidRPr="008915BB">
        <w:rPr>
          <w:noProof/>
        </w:rPr>
        <w:drawing>
          <wp:inline distT="0" distB="0" distL="0" distR="0" wp14:anchorId="469F134E" wp14:editId="5FB46CD4">
            <wp:extent cx="5722973" cy="2907323"/>
            <wp:effectExtent l="0" t="0" r="0" b="7620"/>
            <wp:docPr id="660991419" name="Picture 1" descr="Line graph showing share of employment by skill type for non-routine cognitive skills, non-routine manual skills, routine cognitive skills and routine manual skill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991419" name="Picture 1" descr="Line graph showing share of employment by skill type for non-routine cognitive skills, non-routine manual skills, routine cognitive skills and routine manual skills. "/>
                    <pic:cNvPicPr/>
                  </pic:nvPicPr>
                  <pic:blipFill>
                    <a:blip r:embed="rId64"/>
                    <a:stretch>
                      <a:fillRect/>
                    </a:stretch>
                  </pic:blipFill>
                  <pic:spPr>
                    <a:xfrm>
                      <a:off x="0" y="0"/>
                      <a:ext cx="5761561" cy="2926926"/>
                    </a:xfrm>
                    <a:prstGeom prst="rect">
                      <a:avLst/>
                    </a:prstGeom>
                  </pic:spPr>
                </pic:pic>
              </a:graphicData>
            </a:graphic>
          </wp:inline>
        </w:drawing>
      </w:r>
    </w:p>
    <w:p w14:paraId="6C6647AA" w14:textId="77777777" w:rsidR="006327EF" w:rsidRPr="00BC20F0" w:rsidRDefault="006327EF" w:rsidP="006327EF">
      <w:pPr>
        <w:rPr>
          <w:rFonts w:ascii="Arial" w:hAnsi="Arial" w:cs="Arial"/>
          <w:sz w:val="20"/>
          <w:szCs w:val="20"/>
        </w:rPr>
      </w:pPr>
      <w:r w:rsidRPr="00BC20F0">
        <w:rPr>
          <w:rFonts w:ascii="Arial" w:hAnsi="Arial" w:cs="Arial"/>
          <w:sz w:val="20"/>
          <w:szCs w:val="20"/>
        </w:rPr>
        <w:t>Source: The Australian Government</w:t>
      </w:r>
      <w:r>
        <w:rPr>
          <w:rFonts w:ascii="Arial" w:hAnsi="Arial" w:cs="Arial"/>
          <w:sz w:val="20"/>
          <w:szCs w:val="20"/>
        </w:rPr>
        <w:t xml:space="preserve"> Treasury</w:t>
      </w:r>
      <w:r w:rsidRPr="00BC20F0">
        <w:rPr>
          <w:rFonts w:ascii="Arial" w:hAnsi="Arial" w:cs="Arial"/>
          <w:sz w:val="20"/>
          <w:szCs w:val="20"/>
        </w:rPr>
        <w:t xml:space="preserve">, September 2023, </w:t>
      </w:r>
      <w:hyperlink r:id="rId65" w:history="1">
        <w:r w:rsidRPr="00BC20F0">
          <w:rPr>
            <w:rStyle w:val="Hyperlink"/>
            <w:rFonts w:ascii="Arial" w:hAnsi="Arial" w:cs="Arial"/>
            <w:i/>
            <w:sz w:val="20"/>
            <w:szCs w:val="20"/>
          </w:rPr>
          <w:t>Working Future</w:t>
        </w:r>
      </w:hyperlink>
      <w:r w:rsidRPr="00BC20F0">
        <w:rPr>
          <w:rFonts w:ascii="Arial" w:hAnsi="Arial" w:cs="Arial"/>
          <w:sz w:val="20"/>
          <w:szCs w:val="20"/>
        </w:rPr>
        <w:t>, White Paper on Jobs and Opportunities</w:t>
      </w:r>
      <w:r w:rsidRPr="00BC20F0" w:rsidDel="007A5D60">
        <w:rPr>
          <w:rFonts w:ascii="Arial" w:hAnsi="Arial" w:cs="Arial"/>
        </w:rPr>
        <w:t xml:space="preserve"> </w:t>
      </w:r>
    </w:p>
    <w:p w14:paraId="2AD8329B" w14:textId="77777777" w:rsidR="006327EF" w:rsidRPr="00BC20F0" w:rsidRDefault="006327EF" w:rsidP="006327EF">
      <w:pPr>
        <w:rPr>
          <w:rFonts w:ascii="Arial" w:hAnsi="Arial" w:cs="Arial"/>
        </w:rPr>
      </w:pPr>
      <w:r w:rsidRPr="00BC20F0">
        <w:rPr>
          <w:rFonts w:ascii="Arial" w:hAnsi="Arial" w:cs="Arial"/>
        </w:rPr>
        <w:t xml:space="preserve">Non-routine, especially cognitive skills, have increased across all industries and </w:t>
      </w:r>
      <w:r>
        <w:rPr>
          <w:rFonts w:ascii="Arial" w:hAnsi="Arial" w:cs="Arial"/>
        </w:rPr>
        <w:t xml:space="preserve">have </w:t>
      </w:r>
      <w:r w:rsidRPr="00BC20F0">
        <w:rPr>
          <w:rFonts w:ascii="Arial" w:hAnsi="Arial" w:cs="Arial"/>
        </w:rPr>
        <w:t xml:space="preserve">driven the employment growth in the economy (Figure D3). </w:t>
      </w:r>
    </w:p>
    <w:p w14:paraId="431A22E0" w14:textId="77777777" w:rsidR="006327EF" w:rsidRPr="00BC20F0" w:rsidRDefault="006327EF" w:rsidP="006327EF">
      <w:pPr>
        <w:rPr>
          <w:rFonts w:ascii="Arial" w:hAnsi="Arial" w:cs="Arial"/>
        </w:rPr>
      </w:pPr>
      <w:r w:rsidRPr="00BC20F0">
        <w:rPr>
          <w:rFonts w:ascii="Arial" w:hAnsi="Arial" w:cs="Arial"/>
        </w:rPr>
        <w:t xml:space="preserve">The service sectors, particularly business services and household services, which have grown significantly as a share of the economy, has seen very strong growth in non-routine cognitive employment. In particular, the health care and social assistance industry has made the largest contribution to employment growth over the past 15 years and most of this has been in non-routine work, both manual and cognitive. </w:t>
      </w:r>
    </w:p>
    <w:p w14:paraId="5CB8B88D" w14:textId="77777777" w:rsidR="006327EF" w:rsidRPr="00BC20F0" w:rsidRDefault="006327EF" w:rsidP="006327EF">
      <w:pPr>
        <w:rPr>
          <w:rFonts w:ascii="Arial" w:hAnsi="Arial" w:cs="Arial"/>
        </w:rPr>
      </w:pPr>
      <w:r w:rsidRPr="00BC20F0">
        <w:rPr>
          <w:rFonts w:ascii="Arial" w:hAnsi="Arial" w:cs="Arial"/>
        </w:rPr>
        <w:t xml:space="preserve">Professional, </w:t>
      </w:r>
      <w:r>
        <w:rPr>
          <w:rFonts w:ascii="Arial" w:hAnsi="Arial" w:cs="Arial"/>
        </w:rPr>
        <w:t>s</w:t>
      </w:r>
      <w:r w:rsidRPr="00BC20F0">
        <w:rPr>
          <w:rFonts w:ascii="Arial" w:hAnsi="Arial" w:cs="Arial"/>
        </w:rPr>
        <w:t xml:space="preserve">cientific and </w:t>
      </w:r>
      <w:r>
        <w:rPr>
          <w:rFonts w:ascii="Arial" w:hAnsi="Arial" w:cs="Arial"/>
        </w:rPr>
        <w:t>t</w:t>
      </w:r>
      <w:r w:rsidRPr="00BC20F0">
        <w:rPr>
          <w:rFonts w:ascii="Arial" w:hAnsi="Arial" w:cs="Arial"/>
        </w:rPr>
        <w:t xml:space="preserve">echnical </w:t>
      </w:r>
      <w:r>
        <w:rPr>
          <w:rFonts w:ascii="Arial" w:hAnsi="Arial" w:cs="Arial"/>
        </w:rPr>
        <w:t>s</w:t>
      </w:r>
      <w:r w:rsidRPr="00BC20F0">
        <w:rPr>
          <w:rFonts w:ascii="Arial" w:hAnsi="Arial" w:cs="Arial"/>
        </w:rPr>
        <w:t xml:space="preserve">ervices increased from around 6 per cent of Australian economy in the late 1990s to more than 8 per cent by the mid-2010s, driven by non-routine cognitive jobs.  </w:t>
      </w:r>
    </w:p>
    <w:p w14:paraId="358CD682" w14:textId="77777777" w:rsidR="006327EF" w:rsidRPr="00BC20F0" w:rsidRDefault="006327EF" w:rsidP="006327EF">
      <w:pPr>
        <w:rPr>
          <w:rFonts w:ascii="Arial" w:hAnsi="Arial" w:cs="Arial"/>
        </w:rPr>
      </w:pPr>
      <w:r>
        <w:rPr>
          <w:rFonts w:ascii="Arial" w:hAnsi="Arial" w:cs="Arial"/>
        </w:rPr>
        <w:t>The shift towards non-routine and knowledge-driven skills and work means the VET system needs to change as well. Graduates will need greater underpinning understanding and adaptability, as routine tasks are increasingly automated.</w:t>
      </w:r>
    </w:p>
    <w:p w14:paraId="770E1888" w14:textId="77777777" w:rsidR="006327EF" w:rsidRDefault="006327EF" w:rsidP="006327EF">
      <w:pPr>
        <w:rPr>
          <w:rFonts w:ascii="Arial" w:hAnsi="Arial" w:cs="Arial"/>
        </w:rPr>
      </w:pPr>
    </w:p>
    <w:p w14:paraId="72D01B67" w14:textId="77777777" w:rsidR="006327EF" w:rsidRDefault="006327EF" w:rsidP="006327EF">
      <w:pPr>
        <w:rPr>
          <w:rFonts w:ascii="Arial" w:hAnsi="Arial" w:cs="Arial"/>
        </w:rPr>
      </w:pPr>
    </w:p>
    <w:p w14:paraId="34B84451" w14:textId="77777777" w:rsidR="006327EF" w:rsidRDefault="006327EF" w:rsidP="006327EF">
      <w:pPr>
        <w:rPr>
          <w:rFonts w:ascii="Arial" w:hAnsi="Arial" w:cs="Arial"/>
        </w:rPr>
      </w:pPr>
    </w:p>
    <w:p w14:paraId="1C21A1AF" w14:textId="77777777" w:rsidR="006327EF" w:rsidRDefault="006327EF" w:rsidP="006327EF">
      <w:pPr>
        <w:rPr>
          <w:rFonts w:ascii="Arial" w:hAnsi="Arial" w:cs="Arial"/>
        </w:rPr>
      </w:pPr>
    </w:p>
    <w:p w14:paraId="51446A46" w14:textId="77777777" w:rsidR="006327EF" w:rsidRDefault="006327EF" w:rsidP="006327EF">
      <w:pPr>
        <w:rPr>
          <w:rFonts w:ascii="Arial" w:hAnsi="Arial" w:cs="Arial"/>
        </w:rPr>
      </w:pPr>
    </w:p>
    <w:p w14:paraId="48ADE602" w14:textId="77777777" w:rsidR="006327EF" w:rsidRPr="00BC20F0" w:rsidRDefault="006327EF" w:rsidP="006327EF">
      <w:pPr>
        <w:rPr>
          <w:rFonts w:ascii="Arial" w:hAnsi="Arial" w:cs="Arial"/>
        </w:rPr>
      </w:pPr>
    </w:p>
    <w:p w14:paraId="525DA7C1" w14:textId="77777777" w:rsidR="006327EF" w:rsidRPr="00BC20F0" w:rsidRDefault="006327EF" w:rsidP="006327EF">
      <w:pPr>
        <w:ind w:firstLine="720"/>
        <w:rPr>
          <w:rFonts w:ascii="Arial" w:hAnsi="Arial" w:cs="Arial"/>
          <w:b/>
        </w:rPr>
      </w:pPr>
      <w:r w:rsidRPr="00BC20F0">
        <w:rPr>
          <w:rFonts w:ascii="Arial" w:hAnsi="Arial" w:cs="Arial"/>
          <w:b/>
        </w:rPr>
        <w:lastRenderedPageBreak/>
        <w:t>Figure D3: Growth of non-routine skills in industries</w:t>
      </w:r>
    </w:p>
    <w:p w14:paraId="6DF96676" w14:textId="77777777" w:rsidR="006327EF" w:rsidRDefault="006327EF" w:rsidP="006327EF">
      <w:pPr>
        <w:jc w:val="center"/>
        <w:rPr>
          <w:rFonts w:eastAsia="Aptos" w:cs="Calibri"/>
          <w:b/>
          <w:bCs/>
        </w:rPr>
      </w:pPr>
      <w:r w:rsidRPr="00A732BE">
        <w:rPr>
          <w:noProof/>
        </w:rPr>
        <w:drawing>
          <wp:inline distT="0" distB="0" distL="0" distR="0" wp14:anchorId="27BFE486" wp14:editId="5D3DEE3D">
            <wp:extent cx="4867613" cy="2965450"/>
            <wp:effectExtent l="0" t="0" r="9525" b="6350"/>
            <wp:docPr id="1240281063" name="Picture 1" descr="Four quadrant line graph depicting cumulative change in employment for four industries. quadrant 1 (top left) business services non-routine cognitive  skills. Quadrant 2 (top right) household services routine cognitive skills. Quadrant 3 (bottom left) goods production routine manual skills. Quadrant 4 (bottom right) goods distribution non-routine manual ski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281063" name="Picture 1" descr="Four quadrant line graph depicting cumulative change in employment for four industries. quadrant 1 (top left) business services non-routine cognitive  skills. Quadrant 2 (top right) household services routine cognitive skills. Quadrant 3 (bottom left) goods production routine manual skills. Quadrant 4 (bottom right) goods distribution non-routine manual skills."/>
                    <pic:cNvPicPr/>
                  </pic:nvPicPr>
                  <pic:blipFill>
                    <a:blip r:embed="rId66"/>
                    <a:stretch>
                      <a:fillRect/>
                    </a:stretch>
                  </pic:blipFill>
                  <pic:spPr>
                    <a:xfrm>
                      <a:off x="0" y="0"/>
                      <a:ext cx="4898408" cy="2984211"/>
                    </a:xfrm>
                    <a:prstGeom prst="rect">
                      <a:avLst/>
                    </a:prstGeom>
                  </pic:spPr>
                </pic:pic>
              </a:graphicData>
            </a:graphic>
          </wp:inline>
        </w:drawing>
      </w:r>
    </w:p>
    <w:p w14:paraId="13DCA46C" w14:textId="77777777" w:rsidR="006327EF" w:rsidRPr="006E41C2" w:rsidRDefault="006327EF" w:rsidP="006327EF">
      <w:pPr>
        <w:jc w:val="center"/>
        <w:rPr>
          <w:rFonts w:eastAsia="Aptos" w:cs="Calibri"/>
          <w:b/>
          <w:bCs/>
        </w:rPr>
      </w:pPr>
      <w:r w:rsidRPr="00B7497F">
        <w:rPr>
          <w:noProof/>
        </w:rPr>
        <w:drawing>
          <wp:inline distT="0" distB="0" distL="0" distR="0" wp14:anchorId="51EB6DB8" wp14:editId="169F0268">
            <wp:extent cx="5327650" cy="3349164"/>
            <wp:effectExtent l="0" t="0" r="6350" b="3810"/>
            <wp:docPr id="1296106566" name="Picture 1" descr="bar graph depicting contribution to employment growth by industry from 2000-01 to 2015-1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106566" name="Picture 1" descr="bar graph depicting contribution to employment growth by industry from 2000-01 to 2015-16. "/>
                    <pic:cNvPicPr/>
                  </pic:nvPicPr>
                  <pic:blipFill>
                    <a:blip r:embed="rId67"/>
                    <a:stretch>
                      <a:fillRect/>
                    </a:stretch>
                  </pic:blipFill>
                  <pic:spPr>
                    <a:xfrm>
                      <a:off x="0" y="0"/>
                      <a:ext cx="5379228" cy="3381588"/>
                    </a:xfrm>
                    <a:prstGeom prst="rect">
                      <a:avLst/>
                    </a:prstGeom>
                  </pic:spPr>
                </pic:pic>
              </a:graphicData>
            </a:graphic>
          </wp:inline>
        </w:drawing>
      </w:r>
    </w:p>
    <w:p w14:paraId="129C77E9" w14:textId="77777777" w:rsidR="006327EF" w:rsidRPr="00BC20F0" w:rsidRDefault="006327EF" w:rsidP="006327EF">
      <w:pPr>
        <w:jc w:val="both"/>
        <w:rPr>
          <w:rFonts w:ascii="Arial" w:eastAsia="Aptos" w:hAnsi="Arial" w:cs="Arial"/>
          <w:sz w:val="20"/>
          <w:szCs w:val="20"/>
        </w:rPr>
      </w:pPr>
      <w:r w:rsidRPr="00BC20F0">
        <w:rPr>
          <w:rFonts w:ascii="Arial" w:eastAsia="Aptos" w:hAnsi="Arial" w:cs="Arial"/>
          <w:sz w:val="20"/>
          <w:szCs w:val="20"/>
        </w:rPr>
        <w:t xml:space="preserve">Sources: Reserve Bank of Australia, March 2018 </w:t>
      </w:r>
      <w:hyperlink r:id="rId68" w:history="1">
        <w:r w:rsidRPr="00BC20F0">
          <w:rPr>
            <w:rStyle w:val="Hyperlink"/>
            <w:rFonts w:ascii="Arial" w:eastAsia="Aptos" w:hAnsi="Arial" w:cs="Arial"/>
            <w:sz w:val="20"/>
            <w:szCs w:val="20"/>
          </w:rPr>
          <w:t>Structural Change in the Australian Economy</w:t>
        </w:r>
      </w:hyperlink>
      <w:r w:rsidRPr="00BC20F0">
        <w:rPr>
          <w:rFonts w:ascii="Arial" w:eastAsia="Aptos" w:hAnsi="Arial" w:cs="Arial"/>
          <w:i/>
          <w:sz w:val="20"/>
          <w:szCs w:val="20"/>
        </w:rPr>
        <w:t xml:space="preserve">, </w:t>
      </w:r>
      <w:r w:rsidRPr="00BC20F0">
        <w:rPr>
          <w:rFonts w:ascii="Arial" w:eastAsia="Aptos" w:hAnsi="Arial" w:cs="Arial"/>
          <w:sz w:val="20"/>
          <w:szCs w:val="20"/>
        </w:rPr>
        <w:t xml:space="preserve">(above chart) &amp; Reserve Bank of Australia, September 2016 </w:t>
      </w:r>
      <w:hyperlink r:id="rId69" w:history="1">
        <w:r w:rsidRPr="00BC20F0">
          <w:rPr>
            <w:rStyle w:val="Hyperlink"/>
            <w:rFonts w:ascii="Arial" w:hAnsi="Arial" w:cs="Arial"/>
            <w:i/>
            <w:sz w:val="20"/>
            <w:szCs w:val="20"/>
          </w:rPr>
          <w:t>The Changing Nature of the Australian Workforce</w:t>
        </w:r>
      </w:hyperlink>
      <w:r w:rsidRPr="00BC20F0">
        <w:rPr>
          <w:rFonts w:ascii="Arial" w:eastAsia="Aptos" w:hAnsi="Arial" w:cs="Arial"/>
          <w:sz w:val="20"/>
          <w:szCs w:val="20"/>
        </w:rPr>
        <w:t>, (below chart)</w:t>
      </w:r>
    </w:p>
    <w:p w14:paraId="17B0F3B9" w14:textId="77777777" w:rsidR="006327EF" w:rsidRPr="00AE449E" w:rsidRDefault="006327EF" w:rsidP="006327EF">
      <w:pPr>
        <w:rPr>
          <w:rFonts w:ascii="Arial" w:hAnsi="Arial" w:cs="Arial"/>
        </w:rPr>
      </w:pPr>
      <w:r w:rsidRPr="00AE449E">
        <w:rPr>
          <w:rFonts w:ascii="Arial" w:hAnsi="Arial" w:cs="Arial"/>
        </w:rPr>
        <w:t xml:space="preserve">Productivity growth has slowed in Australia since the mid-2000s, and currently </w:t>
      </w:r>
      <w:r>
        <w:rPr>
          <w:rFonts w:ascii="Arial" w:hAnsi="Arial" w:cs="Arial"/>
        </w:rPr>
        <w:t>is</w:t>
      </w:r>
      <w:r w:rsidRPr="00AE449E">
        <w:rPr>
          <w:rFonts w:ascii="Arial" w:hAnsi="Arial" w:cs="Arial"/>
        </w:rPr>
        <w:t xml:space="preserve"> at its lowest rate in 60 years. </w:t>
      </w:r>
    </w:p>
    <w:p w14:paraId="7A82BE05" w14:textId="77777777" w:rsidR="006327EF" w:rsidRPr="00AE449E" w:rsidRDefault="006327EF" w:rsidP="006327EF">
      <w:pPr>
        <w:rPr>
          <w:rFonts w:ascii="Arial" w:hAnsi="Arial" w:cs="Arial"/>
        </w:rPr>
      </w:pPr>
      <w:r w:rsidRPr="00AE449E">
        <w:rPr>
          <w:rFonts w:ascii="Arial" w:hAnsi="Arial" w:cs="Arial"/>
        </w:rPr>
        <w:t>The widening productivity gap with the global frontier, both profound but more in the services sector than in the manufacturing sector, suggests that Australian firms have been slower to adopt cutting-edge technologies and processes (Figure D4).</w:t>
      </w:r>
    </w:p>
    <w:p w14:paraId="04C0C067" w14:textId="77777777" w:rsidR="006327EF" w:rsidRPr="003C4D09" w:rsidRDefault="006327EF" w:rsidP="006327EF"/>
    <w:p w14:paraId="71A1E92F" w14:textId="77777777" w:rsidR="006327EF" w:rsidRPr="00AE449E" w:rsidRDefault="006327EF" w:rsidP="006327EF">
      <w:pPr>
        <w:ind w:firstLine="709"/>
        <w:rPr>
          <w:rFonts w:ascii="Arial" w:hAnsi="Arial" w:cs="Arial"/>
          <w:b/>
        </w:rPr>
      </w:pPr>
      <w:r w:rsidRPr="00AE449E">
        <w:rPr>
          <w:rFonts w:ascii="Arial" w:hAnsi="Arial" w:cs="Arial"/>
          <w:b/>
        </w:rPr>
        <w:lastRenderedPageBreak/>
        <w:t>Figure D4: Labour productivity dispersion in Australia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6327EF" w:rsidRPr="00AE449E" w14:paraId="5B68A2EC" w14:textId="77777777" w:rsidTr="00683B4B">
        <w:tc>
          <w:tcPr>
            <w:tcW w:w="4508" w:type="dxa"/>
          </w:tcPr>
          <w:p w14:paraId="6B7BB1FF" w14:textId="77777777" w:rsidR="006327EF" w:rsidRPr="003C4D09" w:rsidRDefault="006327EF" w:rsidP="00683B4B">
            <w:pPr>
              <w:jc w:val="center"/>
              <w:rPr>
                <w:rFonts w:ascii="Arial" w:hAnsi="Arial" w:cs="Arial"/>
                <w:b/>
                <w:sz w:val="20"/>
                <w:szCs w:val="20"/>
              </w:rPr>
            </w:pPr>
            <w:r w:rsidRPr="003C4D09">
              <w:rPr>
                <w:rFonts w:ascii="Arial" w:hAnsi="Arial" w:cs="Arial"/>
                <w:b/>
                <w:sz w:val="20"/>
                <w:szCs w:val="20"/>
              </w:rPr>
              <w:t>Service sector</w:t>
            </w:r>
          </w:p>
        </w:tc>
        <w:tc>
          <w:tcPr>
            <w:tcW w:w="4508" w:type="dxa"/>
          </w:tcPr>
          <w:p w14:paraId="036882A5" w14:textId="77777777" w:rsidR="006327EF" w:rsidRPr="003C4D09" w:rsidRDefault="006327EF" w:rsidP="00683B4B">
            <w:pPr>
              <w:jc w:val="center"/>
              <w:rPr>
                <w:rFonts w:ascii="Arial" w:hAnsi="Arial" w:cs="Arial"/>
                <w:b/>
                <w:sz w:val="20"/>
                <w:szCs w:val="20"/>
              </w:rPr>
            </w:pPr>
            <w:r w:rsidRPr="003C4D09">
              <w:rPr>
                <w:rFonts w:ascii="Arial" w:hAnsi="Arial" w:cs="Arial"/>
                <w:b/>
                <w:sz w:val="20"/>
                <w:szCs w:val="20"/>
              </w:rPr>
              <w:t>Manufacturing sector</w:t>
            </w:r>
          </w:p>
        </w:tc>
      </w:tr>
    </w:tbl>
    <w:p w14:paraId="583F0D4D" w14:textId="77777777" w:rsidR="006327EF" w:rsidRPr="00AE449E" w:rsidRDefault="006327EF" w:rsidP="006327EF">
      <w:pPr>
        <w:jc w:val="center"/>
        <w:rPr>
          <w:rFonts w:ascii="Arial" w:hAnsi="Arial" w:cs="Arial"/>
          <w:b/>
        </w:rPr>
      </w:pPr>
      <w:r w:rsidRPr="00AE449E">
        <w:rPr>
          <w:rFonts w:ascii="Arial" w:hAnsi="Arial" w:cs="Arial"/>
          <w:b/>
          <w:noProof/>
        </w:rPr>
        <w:drawing>
          <wp:inline distT="0" distB="0" distL="0" distR="0" wp14:anchorId="6CF09F17" wp14:editId="66141CAE">
            <wp:extent cx="5536565" cy="2635250"/>
            <wp:effectExtent l="0" t="0" r="6985" b="0"/>
            <wp:docPr id="1043626632" name="Picture 1" descr="two line graphs side by side. left graph compares labour productivity dispersion in Australia and globally in the service sector. Right graph compares labour productivity dispersion in Australia and globally in the manufacturing s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626632" name="Picture 1" descr="two line graphs side by side. left graph compares labour productivity dispersion in Australia and globally in the service sector. Right graph compares labour productivity dispersion in Australia and globally in the manufacturing sector."/>
                    <pic:cNvPicPr/>
                  </pic:nvPicPr>
                  <pic:blipFill>
                    <a:blip r:embed="rId70"/>
                    <a:stretch>
                      <a:fillRect/>
                    </a:stretch>
                  </pic:blipFill>
                  <pic:spPr>
                    <a:xfrm>
                      <a:off x="0" y="0"/>
                      <a:ext cx="5591672" cy="2661479"/>
                    </a:xfrm>
                    <a:prstGeom prst="rect">
                      <a:avLst/>
                    </a:prstGeom>
                  </pic:spPr>
                </pic:pic>
              </a:graphicData>
            </a:graphic>
          </wp:inline>
        </w:drawing>
      </w:r>
    </w:p>
    <w:p w14:paraId="05EE2D73" w14:textId="77777777" w:rsidR="006327EF" w:rsidRPr="00AE449E" w:rsidRDefault="006327EF" w:rsidP="006327EF">
      <w:pPr>
        <w:rPr>
          <w:rFonts w:ascii="Arial" w:hAnsi="Arial" w:cs="Arial"/>
          <w:sz w:val="20"/>
          <w:szCs w:val="20"/>
        </w:rPr>
      </w:pPr>
      <w:r w:rsidRPr="00AE449E">
        <w:rPr>
          <w:rFonts w:ascii="Arial" w:hAnsi="Arial" w:cs="Arial"/>
          <w:sz w:val="20"/>
          <w:szCs w:val="20"/>
        </w:rPr>
        <w:t xml:space="preserve">Source: The Australian Government, September 2023, </w:t>
      </w:r>
      <w:hyperlink r:id="rId71" w:history="1">
        <w:r w:rsidRPr="00AE449E">
          <w:rPr>
            <w:rStyle w:val="Hyperlink"/>
            <w:rFonts w:ascii="Arial" w:hAnsi="Arial" w:cs="Arial"/>
            <w:i/>
            <w:sz w:val="20"/>
            <w:szCs w:val="20"/>
          </w:rPr>
          <w:t>Working Future</w:t>
        </w:r>
      </w:hyperlink>
      <w:r w:rsidRPr="00AE449E">
        <w:rPr>
          <w:rFonts w:ascii="Arial" w:hAnsi="Arial" w:cs="Arial"/>
          <w:sz w:val="20"/>
          <w:szCs w:val="20"/>
        </w:rPr>
        <w:t xml:space="preserve">, White Paper on Jobs and Opportunities </w:t>
      </w:r>
    </w:p>
    <w:p w14:paraId="1D524C87" w14:textId="77777777" w:rsidR="006327EF" w:rsidRPr="00AE449E" w:rsidRDefault="006327EF" w:rsidP="006327EF">
      <w:pPr>
        <w:rPr>
          <w:rFonts w:ascii="Arial" w:hAnsi="Arial" w:cs="Arial"/>
          <w:bCs/>
        </w:rPr>
      </w:pPr>
      <w:r>
        <w:rPr>
          <w:rFonts w:ascii="Arial" w:hAnsi="Arial" w:cs="Arial"/>
          <w:bCs/>
        </w:rPr>
        <w:t>S</w:t>
      </w:r>
      <w:r w:rsidRPr="00AE449E">
        <w:rPr>
          <w:rFonts w:ascii="Arial" w:hAnsi="Arial" w:cs="Arial"/>
          <w:bCs/>
        </w:rPr>
        <w:t>kills shortage</w:t>
      </w:r>
      <w:r>
        <w:rPr>
          <w:rFonts w:ascii="Arial" w:hAnsi="Arial" w:cs="Arial"/>
          <w:bCs/>
        </w:rPr>
        <w:t>s</w:t>
      </w:r>
      <w:r w:rsidRPr="00AE449E">
        <w:rPr>
          <w:rFonts w:ascii="Arial" w:hAnsi="Arial" w:cs="Arial"/>
          <w:bCs/>
        </w:rPr>
        <w:t xml:space="preserve"> ha</w:t>
      </w:r>
      <w:r>
        <w:rPr>
          <w:rFonts w:ascii="Arial" w:hAnsi="Arial" w:cs="Arial"/>
          <w:bCs/>
        </w:rPr>
        <w:t>ve</w:t>
      </w:r>
      <w:r w:rsidRPr="00AE449E">
        <w:rPr>
          <w:rFonts w:ascii="Arial" w:hAnsi="Arial" w:cs="Arial"/>
          <w:bCs/>
        </w:rPr>
        <w:t xml:space="preserve"> become acute post-COVID19 pandemic, with over 30 per cent of employers reporting difficulties in filling vacancies in 2023, particularly in trades, digital technologies and health care sectors (JSA, 2023). </w:t>
      </w:r>
    </w:p>
    <w:p w14:paraId="794E8FE9" w14:textId="77777777" w:rsidR="006327EF" w:rsidRPr="003C4D09" w:rsidRDefault="006327EF" w:rsidP="006327EF">
      <w:pPr>
        <w:rPr>
          <w:rFonts w:ascii="Arial" w:hAnsi="Arial" w:cs="Arial"/>
          <w:bCs/>
        </w:rPr>
      </w:pPr>
      <w:r w:rsidRPr="00AE449E">
        <w:rPr>
          <w:rFonts w:ascii="Arial" w:hAnsi="Arial" w:cs="Arial"/>
          <w:bCs/>
        </w:rPr>
        <w:t>While more recent data shows signs of easing shortages, shortage has still increased for Technicians and Trade Workers and Community &amp; Personal Services Workers (Figure D5) (JSA, 2024).</w:t>
      </w:r>
    </w:p>
    <w:p w14:paraId="55F3D8AD" w14:textId="77777777" w:rsidR="006327EF" w:rsidRPr="003C4D09" w:rsidRDefault="006327EF" w:rsidP="006327EF">
      <w:pPr>
        <w:ind w:left="1984" w:hanging="1264"/>
        <w:rPr>
          <w:rFonts w:ascii="Arial" w:hAnsi="Arial" w:cs="Arial"/>
          <w:b/>
        </w:rPr>
      </w:pPr>
      <w:r w:rsidRPr="003C4D09">
        <w:rPr>
          <w:rFonts w:ascii="Arial" w:hAnsi="Arial" w:cs="Arial"/>
          <w:b/>
        </w:rPr>
        <w:t>Figure D</w:t>
      </w:r>
      <w:r w:rsidRPr="00AE449E">
        <w:rPr>
          <w:rFonts w:ascii="Arial" w:hAnsi="Arial" w:cs="Arial"/>
          <w:b/>
        </w:rPr>
        <w:t>5</w:t>
      </w:r>
      <w:r w:rsidRPr="003C4D09">
        <w:rPr>
          <w:rFonts w:ascii="Arial" w:hAnsi="Arial" w:cs="Arial"/>
          <w:b/>
        </w:rPr>
        <w:t>: Percentage of occupations in shortage (%), by ANZSCO major group</w:t>
      </w:r>
    </w:p>
    <w:p w14:paraId="06CC4895" w14:textId="77777777" w:rsidR="006327EF" w:rsidRPr="00AE449E" w:rsidRDefault="006327EF" w:rsidP="006327EF">
      <w:pPr>
        <w:rPr>
          <w:rFonts w:ascii="Arial" w:eastAsia="Aptos" w:hAnsi="Arial" w:cs="Arial"/>
          <w:b/>
          <w:sz w:val="28"/>
          <w:szCs w:val="28"/>
        </w:rPr>
      </w:pPr>
      <w:r w:rsidRPr="00AE449E">
        <w:rPr>
          <w:rFonts w:ascii="Arial" w:eastAsia="Aptos" w:hAnsi="Arial" w:cs="Arial"/>
          <w:b/>
          <w:noProof/>
          <w:sz w:val="28"/>
          <w:szCs w:val="28"/>
        </w:rPr>
        <w:drawing>
          <wp:inline distT="0" distB="0" distL="0" distR="0" wp14:anchorId="2C9D2BA2" wp14:editId="249FB953">
            <wp:extent cx="5461000" cy="2869052"/>
            <wp:effectExtent l="0" t="0" r="6350" b="7620"/>
            <wp:docPr id="1624140083" name="Picture 1" descr="Bar graph showing percentage of occupations in shortage by ANZSCO major group for years 2021 to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140083" name="Picture 1" descr="Bar graph showing percentage of occupations in shortage by ANZSCO major group for years 2021 to 2024."/>
                    <pic:cNvPicPr/>
                  </pic:nvPicPr>
                  <pic:blipFill>
                    <a:blip r:embed="rId72"/>
                    <a:stretch>
                      <a:fillRect/>
                    </a:stretch>
                  </pic:blipFill>
                  <pic:spPr>
                    <a:xfrm>
                      <a:off x="0" y="0"/>
                      <a:ext cx="5475408" cy="2876621"/>
                    </a:xfrm>
                    <a:prstGeom prst="rect">
                      <a:avLst/>
                    </a:prstGeom>
                  </pic:spPr>
                </pic:pic>
              </a:graphicData>
            </a:graphic>
          </wp:inline>
        </w:drawing>
      </w:r>
    </w:p>
    <w:p w14:paraId="66092689" w14:textId="77777777" w:rsidR="006327EF" w:rsidRDefault="006327EF" w:rsidP="006327EF">
      <w:pPr>
        <w:rPr>
          <w:rStyle w:val="Hyperlink"/>
          <w:rFonts w:ascii="Arial" w:hAnsi="Arial" w:cs="Arial"/>
          <w:sz w:val="20"/>
          <w:szCs w:val="20"/>
        </w:rPr>
      </w:pPr>
      <w:r w:rsidRPr="003C4D09">
        <w:rPr>
          <w:rFonts w:ascii="Arial" w:hAnsi="Arial" w:cs="Arial"/>
          <w:sz w:val="20"/>
          <w:szCs w:val="20"/>
        </w:rPr>
        <w:t xml:space="preserve">Source: Jobs and Skills Australia, October 2024, </w:t>
      </w:r>
      <w:hyperlink r:id="rId73" w:history="1">
        <w:r w:rsidRPr="003C4D09">
          <w:rPr>
            <w:rStyle w:val="Hyperlink"/>
            <w:rFonts w:ascii="Arial" w:hAnsi="Arial" w:cs="Arial"/>
            <w:sz w:val="20"/>
            <w:szCs w:val="20"/>
          </w:rPr>
          <w:t>2024 Occupation Shortage List</w:t>
        </w:r>
      </w:hyperlink>
    </w:p>
    <w:p w14:paraId="08184EA2" w14:textId="77777777" w:rsidR="006327EF" w:rsidRPr="00554989" w:rsidRDefault="006327EF" w:rsidP="006327EF">
      <w:pPr>
        <w:rPr>
          <w:rFonts w:ascii="Arial" w:hAnsi="Arial" w:cs="Arial"/>
          <w:bCs/>
        </w:rPr>
      </w:pPr>
      <w:r w:rsidRPr="00484118">
        <w:rPr>
          <w:rFonts w:ascii="Arial" w:hAnsi="Arial" w:cs="Arial"/>
          <w:bCs/>
        </w:rPr>
        <w:lastRenderedPageBreak/>
        <w:t xml:space="preserve">The VET sector needs to continue to evolve to keep pace with changes in the economy, and evolving skills needs. </w:t>
      </w:r>
      <w:r>
        <w:rPr>
          <w:rFonts w:ascii="Arial" w:hAnsi="Arial" w:cs="Arial"/>
          <w:bCs/>
        </w:rPr>
        <w:t xml:space="preserve">VET has an important role to play in filling these skill shortages and driving productivity growth, but needs to adapt to the structural changes in the economy and evolving technology. </w:t>
      </w:r>
    </w:p>
    <w:p w14:paraId="278D4FCE" w14:textId="77777777" w:rsidR="006327EF" w:rsidRPr="001B7F33" w:rsidRDefault="006327EF" w:rsidP="006327EF">
      <w:pPr>
        <w:rPr>
          <w:rFonts w:ascii="Roboto Slab" w:eastAsia="Aptos" w:hAnsi="Roboto Slab" w:cs="Roboto Slab"/>
          <w:bCs/>
          <w:color w:val="457073"/>
          <w:sz w:val="28"/>
          <w:szCs w:val="28"/>
        </w:rPr>
      </w:pPr>
      <w:r w:rsidRPr="001B7F33">
        <w:rPr>
          <w:rFonts w:ascii="Roboto Slab" w:eastAsia="Aptos" w:hAnsi="Roboto Slab" w:cs="Roboto Slab"/>
          <w:bCs/>
          <w:color w:val="457073"/>
          <w:sz w:val="28"/>
          <w:szCs w:val="28"/>
        </w:rPr>
        <w:t>Students are choosing HE over VET</w:t>
      </w:r>
    </w:p>
    <w:p w14:paraId="733B5917" w14:textId="77777777" w:rsidR="006327EF" w:rsidRPr="00AE449E" w:rsidRDefault="006327EF" w:rsidP="006327EF">
      <w:pPr>
        <w:rPr>
          <w:rFonts w:ascii="Arial" w:eastAsia="Aptos" w:hAnsi="Arial" w:cs="Arial"/>
          <w:bCs/>
        </w:rPr>
      </w:pPr>
      <w:r w:rsidRPr="00AE449E">
        <w:rPr>
          <w:rFonts w:ascii="Arial" w:eastAsia="Aptos" w:hAnsi="Arial" w:cs="Arial"/>
          <w:bCs/>
        </w:rPr>
        <w:t xml:space="preserve">In the context of rapid economic and technological change, the VET sector is essential in equipping Australian with the practical skills and knowledge they need to adapt to the evolving labour market. However, the number of enrolments in nationally recognised VET fluctuated around 4 million between 2015-2020 and have only recently increased to reach 5.1 million in 2023 (Figure D6). </w:t>
      </w:r>
    </w:p>
    <w:p w14:paraId="46D5BD98" w14:textId="77777777" w:rsidR="006327EF" w:rsidRDefault="006327EF" w:rsidP="006327EF">
      <w:r w:rsidRPr="00AE449E">
        <w:rPr>
          <w:rFonts w:ascii="Arial" w:eastAsia="Aptos" w:hAnsi="Arial" w:cs="Arial"/>
          <w:bCs/>
        </w:rPr>
        <w:t>This growth has been driven by the increase in the enrolments in stand-alone subjects rather than in qualifications, including training packages qualifications and accredited qualifications. Enrolments in stand-alone subjects increased from nearly 2.4 million in 2020 to around 3.5 million in 2023. During this period, the enrolments in training package qualifications fluctuated between 1.8 million and 2 million.</w:t>
      </w:r>
    </w:p>
    <w:p w14:paraId="10D73BF9" w14:textId="77777777" w:rsidR="006327EF" w:rsidRPr="00AE449E" w:rsidRDefault="006327EF" w:rsidP="006327EF">
      <w:pPr>
        <w:ind w:firstLine="720"/>
        <w:rPr>
          <w:rFonts w:ascii="Arial" w:eastAsia="Aptos" w:hAnsi="Arial" w:cs="Arial"/>
          <w:b/>
        </w:rPr>
      </w:pPr>
      <w:r w:rsidRPr="00AE449E">
        <w:rPr>
          <w:rFonts w:ascii="Arial" w:eastAsia="Aptos" w:hAnsi="Arial" w:cs="Arial"/>
          <w:b/>
        </w:rPr>
        <w:t>Figure D6: Students enrolments by type of training, 2015-2023</w:t>
      </w:r>
    </w:p>
    <w:p w14:paraId="2C248B70" w14:textId="77777777" w:rsidR="006327EF" w:rsidRDefault="006327EF" w:rsidP="006327EF">
      <w:r w:rsidRPr="00455A31">
        <w:rPr>
          <w:noProof/>
        </w:rPr>
        <w:drawing>
          <wp:inline distT="0" distB="0" distL="0" distR="0" wp14:anchorId="1E9565F8" wp14:editId="64759323">
            <wp:extent cx="5731510" cy="2497455"/>
            <wp:effectExtent l="0" t="0" r="2540" b="0"/>
            <wp:docPr id="1500859590" name="Picture 1" descr="Line graph showing number of student enrolments by type of training from 2015 to 2023. Types of training are total, stand alone subjects, qualifications and short cours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859590" name="Picture 1" descr="Line graph showing number of student enrolments by type of training from 2015 to 2023. Types of training are total, stand alone subjects, qualifications and short courses. "/>
                    <pic:cNvPicPr/>
                  </pic:nvPicPr>
                  <pic:blipFill>
                    <a:blip r:embed="rId74">
                      <a:extLst>
                        <a:ext uri="{BEBA8EAE-BF5A-486C-A8C5-ECC9F3942E4B}">
                          <a14:imgProps xmlns:a14="http://schemas.microsoft.com/office/drawing/2010/main">
                            <a14:imgLayer r:embed="rId75">
                              <a14:imgEffect>
                                <a14:sharpenSoften amount="31000"/>
                              </a14:imgEffect>
                              <a14:imgEffect>
                                <a14:brightnessContrast bright="3000"/>
                              </a14:imgEffect>
                            </a14:imgLayer>
                          </a14:imgProps>
                        </a:ext>
                      </a:extLst>
                    </a:blip>
                    <a:stretch>
                      <a:fillRect/>
                    </a:stretch>
                  </pic:blipFill>
                  <pic:spPr>
                    <a:xfrm>
                      <a:off x="0" y="0"/>
                      <a:ext cx="5731510" cy="2497455"/>
                    </a:xfrm>
                    <a:prstGeom prst="rect">
                      <a:avLst/>
                    </a:prstGeom>
                  </pic:spPr>
                </pic:pic>
              </a:graphicData>
            </a:graphic>
          </wp:inline>
        </w:drawing>
      </w:r>
    </w:p>
    <w:p w14:paraId="11060236" w14:textId="77777777" w:rsidR="006327EF" w:rsidRPr="00AE449E" w:rsidRDefault="006327EF" w:rsidP="006327EF">
      <w:pPr>
        <w:spacing w:after="0" w:line="240" w:lineRule="auto"/>
        <w:rPr>
          <w:rFonts w:ascii="Arial" w:hAnsi="Arial" w:cs="Arial"/>
          <w:i/>
          <w:iCs/>
          <w:sz w:val="20"/>
          <w:szCs w:val="20"/>
        </w:rPr>
      </w:pPr>
      <w:r w:rsidRPr="00AE449E">
        <w:rPr>
          <w:rFonts w:ascii="Arial" w:hAnsi="Arial" w:cs="Arial"/>
          <w:sz w:val="20"/>
          <w:szCs w:val="20"/>
        </w:rPr>
        <w:t xml:space="preserve">Source: NCVER, September 2024, </w:t>
      </w:r>
      <w:r w:rsidRPr="00AE449E">
        <w:rPr>
          <w:rFonts w:ascii="Arial" w:hAnsi="Arial" w:cs="Arial"/>
          <w:i/>
          <w:iCs/>
          <w:sz w:val="20"/>
          <w:szCs w:val="20"/>
        </w:rPr>
        <w:t>Total VET students and courses 2023</w:t>
      </w:r>
    </w:p>
    <w:p w14:paraId="2E8F7FC6" w14:textId="77777777" w:rsidR="006327EF" w:rsidRPr="00AE449E" w:rsidRDefault="006327EF" w:rsidP="006327EF">
      <w:pPr>
        <w:rPr>
          <w:rFonts w:ascii="Arial" w:hAnsi="Arial" w:cs="Arial"/>
        </w:rPr>
      </w:pPr>
      <w:r w:rsidRPr="00AE449E">
        <w:rPr>
          <w:rFonts w:ascii="Arial" w:hAnsi="Arial" w:cs="Arial"/>
          <w:sz w:val="20"/>
          <w:szCs w:val="20"/>
        </w:rPr>
        <w:t>Notes: Qualifications include training package qualifications and accredited qualifications</w:t>
      </w:r>
    </w:p>
    <w:p w14:paraId="5225A492" w14:textId="77777777" w:rsidR="006327EF" w:rsidRPr="00AE449E" w:rsidRDefault="006327EF" w:rsidP="006327EF">
      <w:pPr>
        <w:rPr>
          <w:rFonts w:ascii="Arial" w:hAnsi="Arial" w:cs="Arial"/>
        </w:rPr>
      </w:pPr>
      <w:r w:rsidRPr="00AE449E">
        <w:rPr>
          <w:rFonts w:ascii="Arial" w:hAnsi="Arial" w:cs="Arial"/>
        </w:rPr>
        <w:t xml:space="preserve">Over recent decades, the workforce has become significantly better educated, primarily due to higher university attainment, while VET attainment has remained steady. </w:t>
      </w:r>
    </w:p>
    <w:p w14:paraId="0927667C" w14:textId="77777777" w:rsidR="006327EF" w:rsidRPr="00AE449E" w:rsidRDefault="006327EF" w:rsidP="006327EF">
      <w:pPr>
        <w:rPr>
          <w:rFonts w:ascii="Arial" w:hAnsi="Arial" w:cs="Arial"/>
        </w:rPr>
      </w:pPr>
      <w:r w:rsidRPr="00AE449E">
        <w:rPr>
          <w:rFonts w:ascii="Arial" w:hAnsi="Arial" w:cs="Arial"/>
        </w:rPr>
        <w:t xml:space="preserve">From 2010 to 2020, employment for higher education graduates grew at more than twice the rate of VET graduates, with the share of the workforce holding a higher education qualification surpassing those with VET qualifications (Figure D7). </w:t>
      </w:r>
    </w:p>
    <w:p w14:paraId="479356AC" w14:textId="77777777" w:rsidR="006327EF" w:rsidRPr="00AE449E" w:rsidRDefault="006327EF" w:rsidP="006327EF">
      <w:pPr>
        <w:rPr>
          <w:rFonts w:ascii="Arial" w:hAnsi="Arial" w:cs="Arial"/>
        </w:rPr>
      </w:pPr>
      <w:r w:rsidRPr="00AE449E">
        <w:rPr>
          <w:rFonts w:ascii="Arial" w:hAnsi="Arial" w:cs="Arial"/>
        </w:rPr>
        <w:t xml:space="preserve">This is projected to continue with Higher Education growing its share while the proportion of the workforce with a VET qualification remains steady. </w:t>
      </w:r>
    </w:p>
    <w:p w14:paraId="7A70E417" w14:textId="77777777" w:rsidR="006327EF" w:rsidRPr="00E9474B" w:rsidRDefault="006327EF" w:rsidP="006327EF">
      <w:pPr>
        <w:ind w:left="1985" w:hanging="1276"/>
        <w:rPr>
          <w:rFonts w:ascii="Arial" w:hAnsi="Arial" w:cs="Arial"/>
        </w:rPr>
      </w:pPr>
      <w:r w:rsidRPr="00AE449E">
        <w:rPr>
          <w:rFonts w:ascii="Arial" w:eastAsia="Aptos" w:hAnsi="Arial" w:cs="Arial"/>
          <w:b/>
          <w:bCs/>
        </w:rPr>
        <w:lastRenderedPageBreak/>
        <w:t>Figure D7: HE and VET employment as a share of total employment, 2010 to 2050</w:t>
      </w:r>
    </w:p>
    <w:p w14:paraId="57EB3DDD" w14:textId="77777777" w:rsidR="006327EF" w:rsidRPr="00DB1336" w:rsidRDefault="006327EF" w:rsidP="006327EF">
      <w:pPr>
        <w:jc w:val="center"/>
        <w:rPr>
          <w:rFonts w:eastAsia="Aptos" w:cs="Calibri"/>
          <w:b/>
          <w:bCs/>
        </w:rPr>
      </w:pPr>
      <w:r w:rsidRPr="00D0300B">
        <w:rPr>
          <w:rFonts w:eastAsia="Aptos" w:cs="Calibri"/>
          <w:b/>
          <w:bCs/>
          <w:noProof/>
        </w:rPr>
        <w:drawing>
          <wp:inline distT="0" distB="0" distL="0" distR="0" wp14:anchorId="0D9AA0D3" wp14:editId="001882D7">
            <wp:extent cx="5505950" cy="3022600"/>
            <wp:effectExtent l="0" t="0" r="0" b="6350"/>
            <wp:docPr id="1538345409" name="Picture 1" descr="Bar graph depicting Higher education and VET employment as a share of total employment from 2010 to 2050, includes forecast employment from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345409" name="Picture 1" descr="Bar graph depicting Higher education and VET employment as a share of total employment from 2010 to 2050, includes forecast employment from 2024."/>
                    <pic:cNvPicPr/>
                  </pic:nvPicPr>
                  <pic:blipFill>
                    <a:blip r:embed="rId76"/>
                    <a:stretch>
                      <a:fillRect/>
                    </a:stretch>
                  </pic:blipFill>
                  <pic:spPr>
                    <a:xfrm>
                      <a:off x="0" y="0"/>
                      <a:ext cx="5534981" cy="3038537"/>
                    </a:xfrm>
                    <a:prstGeom prst="rect">
                      <a:avLst/>
                    </a:prstGeom>
                  </pic:spPr>
                </pic:pic>
              </a:graphicData>
            </a:graphic>
          </wp:inline>
        </w:drawing>
      </w:r>
    </w:p>
    <w:p w14:paraId="76B13CB2" w14:textId="77777777" w:rsidR="006327EF" w:rsidRPr="00AE449E" w:rsidRDefault="006327EF" w:rsidP="006327EF">
      <w:pPr>
        <w:rPr>
          <w:rFonts w:ascii="Arial" w:eastAsia="Aptos" w:hAnsi="Arial" w:cs="Arial"/>
          <w:sz w:val="20"/>
          <w:szCs w:val="20"/>
        </w:rPr>
      </w:pPr>
      <w:r w:rsidRPr="00AE449E">
        <w:rPr>
          <w:rFonts w:ascii="Arial" w:eastAsia="Aptos" w:hAnsi="Arial" w:cs="Arial"/>
          <w:sz w:val="20"/>
          <w:szCs w:val="20"/>
        </w:rPr>
        <w:t xml:space="preserve">Source: Oxford Economics Australia, November 2023, </w:t>
      </w:r>
      <w:r w:rsidRPr="00AE449E">
        <w:rPr>
          <w:rFonts w:ascii="Arial" w:eastAsia="Aptos" w:hAnsi="Arial" w:cs="Arial"/>
          <w:i/>
          <w:iCs/>
          <w:sz w:val="20"/>
          <w:szCs w:val="20"/>
        </w:rPr>
        <w:t xml:space="preserve">Tertiary Education Qualification Demand: Preliminary Report, </w:t>
      </w:r>
      <w:r w:rsidRPr="00AE449E">
        <w:rPr>
          <w:rFonts w:ascii="Arial" w:eastAsia="Aptos" w:hAnsi="Arial" w:cs="Arial"/>
          <w:sz w:val="20"/>
          <w:szCs w:val="20"/>
        </w:rPr>
        <w:t>produced for the Department of Education for Australian Universities Accord [unpublished report], OE, Sydney.</w:t>
      </w:r>
    </w:p>
    <w:p w14:paraId="08726AB5" w14:textId="77777777" w:rsidR="006327EF" w:rsidRPr="00AE449E" w:rsidRDefault="006327EF" w:rsidP="006327EF">
      <w:pPr>
        <w:spacing w:after="0" w:line="240" w:lineRule="auto"/>
        <w:rPr>
          <w:rFonts w:ascii="Arial" w:eastAsia="Aptos" w:hAnsi="Arial" w:cs="Arial"/>
        </w:rPr>
      </w:pPr>
      <w:r w:rsidRPr="00AE449E">
        <w:rPr>
          <w:rFonts w:ascii="Arial" w:eastAsia="Aptos" w:hAnsi="Arial" w:cs="Arial"/>
        </w:rPr>
        <w:t>Given this trend, older Australians (45 years and older) are more likely to hold a VET qualification while younger Australians, particularly females, are choosing bachelor degrees and above compared to VET qualifications (Figure D8 and Figure D9).</w:t>
      </w:r>
    </w:p>
    <w:p w14:paraId="287466EA" w14:textId="77777777" w:rsidR="006327EF" w:rsidRPr="00AE449E" w:rsidRDefault="006327EF" w:rsidP="006327EF">
      <w:pPr>
        <w:spacing w:after="0" w:line="240" w:lineRule="auto"/>
        <w:ind w:left="357"/>
        <w:rPr>
          <w:rFonts w:ascii="Arial" w:eastAsia="Aptos" w:hAnsi="Arial" w:cs="Arial"/>
          <w:sz w:val="20"/>
          <w:szCs w:val="20"/>
        </w:rPr>
      </w:pPr>
    </w:p>
    <w:p w14:paraId="149CEB96" w14:textId="77777777" w:rsidR="006327EF" w:rsidRPr="00AE449E" w:rsidRDefault="006327EF" w:rsidP="006327EF">
      <w:pPr>
        <w:spacing w:line="240" w:lineRule="auto"/>
        <w:ind w:left="1985" w:hanging="1265"/>
        <w:rPr>
          <w:rFonts w:ascii="Arial" w:eastAsia="Aptos" w:hAnsi="Arial" w:cs="Arial"/>
          <w:b/>
          <w:bCs/>
        </w:rPr>
      </w:pPr>
      <w:r w:rsidRPr="00AE449E">
        <w:rPr>
          <w:rFonts w:ascii="Arial" w:eastAsia="Aptos" w:hAnsi="Arial" w:cs="Arial"/>
          <w:b/>
          <w:bCs/>
        </w:rPr>
        <w:t>Figure D8: Higher Education versus VET choice by age and gender</w:t>
      </w:r>
      <w:r>
        <w:rPr>
          <w:rFonts w:ascii="Arial" w:eastAsia="Aptos" w:hAnsi="Arial" w:cs="Arial"/>
          <w:b/>
          <w:bCs/>
        </w:rPr>
        <w:t>,</w:t>
      </w:r>
      <w:r w:rsidRPr="00AE449E">
        <w:rPr>
          <w:rFonts w:ascii="Arial" w:eastAsia="Aptos" w:hAnsi="Arial" w:cs="Arial"/>
          <w:b/>
          <w:bCs/>
        </w:rPr>
        <w:t xml:space="preserve"> 2023 </w:t>
      </w:r>
    </w:p>
    <w:p w14:paraId="6306A565" w14:textId="77777777" w:rsidR="006327EF" w:rsidRPr="001A012C" w:rsidRDefault="006327EF" w:rsidP="006327EF">
      <w:pPr>
        <w:spacing w:after="0" w:line="240" w:lineRule="auto"/>
        <w:ind w:firstLine="720"/>
        <w:jc w:val="center"/>
        <w:rPr>
          <w:rFonts w:ascii="Arial" w:eastAsia="Aptos" w:hAnsi="Arial" w:cs="Arial"/>
          <w:sz w:val="20"/>
          <w:szCs w:val="20"/>
        </w:rPr>
      </w:pPr>
      <w:r w:rsidRPr="001A012C">
        <w:rPr>
          <w:rFonts w:ascii="Arial" w:eastAsia="Aptos" w:hAnsi="Arial" w:cs="Arial"/>
          <w:sz w:val="20"/>
          <w:szCs w:val="20"/>
        </w:rPr>
        <w:t>Share of the total age group and by gender</w:t>
      </w:r>
    </w:p>
    <w:p w14:paraId="1103ED9C" w14:textId="77777777" w:rsidR="006327EF" w:rsidRPr="00DA4CCE" w:rsidRDefault="006327EF" w:rsidP="006327EF">
      <w:pPr>
        <w:spacing w:after="0" w:line="240" w:lineRule="auto"/>
        <w:rPr>
          <w:rFonts w:eastAsia="Aptos" w:cs="Calibri"/>
          <w:b/>
        </w:rPr>
      </w:pPr>
      <w:r w:rsidRPr="00946480">
        <w:rPr>
          <w:rFonts w:eastAsia="Aptos" w:cs="Calibri"/>
          <w:b/>
          <w:bCs/>
          <w:noProof/>
        </w:rPr>
        <w:drawing>
          <wp:inline distT="0" distB="0" distL="0" distR="0" wp14:anchorId="476030D2" wp14:editId="503DC367">
            <wp:extent cx="5607050" cy="2920785"/>
            <wp:effectExtent l="0" t="0" r="0" b="0"/>
            <wp:docPr id="468278016" name="Picture 1" descr="Bar graph depicting higher education versus VET education choice by age and gender for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278016" name="Picture 1" descr="Bar graph depicting higher education versus VET education choice by age and gender for 2023."/>
                    <pic:cNvPicPr/>
                  </pic:nvPicPr>
                  <pic:blipFill>
                    <a:blip r:embed="rId77"/>
                    <a:stretch>
                      <a:fillRect/>
                    </a:stretch>
                  </pic:blipFill>
                  <pic:spPr>
                    <a:xfrm>
                      <a:off x="0" y="0"/>
                      <a:ext cx="5630462" cy="2932981"/>
                    </a:xfrm>
                    <a:prstGeom prst="rect">
                      <a:avLst/>
                    </a:prstGeom>
                  </pic:spPr>
                </pic:pic>
              </a:graphicData>
            </a:graphic>
          </wp:inline>
        </w:drawing>
      </w:r>
    </w:p>
    <w:p w14:paraId="5EBF2BF2" w14:textId="77777777" w:rsidR="006327EF" w:rsidRPr="00AE449E" w:rsidRDefault="006327EF" w:rsidP="006327EF">
      <w:pPr>
        <w:spacing w:after="0" w:line="240" w:lineRule="auto"/>
        <w:rPr>
          <w:rFonts w:ascii="Arial" w:eastAsia="Aptos" w:hAnsi="Arial" w:cs="Arial"/>
          <w:i/>
          <w:iCs/>
          <w:sz w:val="20"/>
          <w:szCs w:val="20"/>
        </w:rPr>
      </w:pPr>
      <w:r w:rsidRPr="00AE449E">
        <w:rPr>
          <w:rFonts w:ascii="Arial" w:eastAsia="Aptos" w:hAnsi="Arial" w:cs="Arial"/>
          <w:sz w:val="20"/>
          <w:szCs w:val="20"/>
        </w:rPr>
        <w:t xml:space="preserve">Source: Australian Bureau of Statistics, </w:t>
      </w:r>
      <w:hyperlink r:id="rId78" w:history="1">
        <w:r w:rsidRPr="00AE449E">
          <w:rPr>
            <w:rStyle w:val="Hyperlink"/>
            <w:rFonts w:ascii="Arial" w:eastAsia="Aptos" w:hAnsi="Arial" w:cs="Arial"/>
            <w:i/>
            <w:iCs/>
            <w:sz w:val="20"/>
            <w:szCs w:val="20"/>
          </w:rPr>
          <w:t>Education and Work</w:t>
        </w:r>
      </w:hyperlink>
      <w:r w:rsidRPr="00AE449E">
        <w:rPr>
          <w:rFonts w:ascii="Arial" w:eastAsia="Aptos" w:hAnsi="Arial" w:cs="Arial"/>
          <w:i/>
          <w:iCs/>
          <w:sz w:val="20"/>
          <w:szCs w:val="20"/>
        </w:rPr>
        <w:t>, 2024</w:t>
      </w:r>
    </w:p>
    <w:p w14:paraId="6705DE8B" w14:textId="77777777" w:rsidR="006327EF" w:rsidRPr="00AE449E" w:rsidRDefault="006327EF" w:rsidP="006327EF">
      <w:pPr>
        <w:spacing w:line="240" w:lineRule="auto"/>
        <w:rPr>
          <w:rFonts w:ascii="Arial" w:eastAsia="Aptos" w:hAnsi="Arial" w:cs="Arial"/>
          <w:i/>
          <w:iCs/>
          <w:sz w:val="20"/>
          <w:szCs w:val="20"/>
        </w:rPr>
      </w:pPr>
      <w:r w:rsidRPr="00AE449E">
        <w:rPr>
          <w:rFonts w:ascii="Arial" w:eastAsia="Aptos" w:hAnsi="Arial" w:cs="Arial"/>
          <w:sz w:val="20"/>
          <w:szCs w:val="20"/>
        </w:rPr>
        <w:t>Note: Highest educational attainment: VET qualifications include Cert I to Advanced Diploma and Cert n.f.d; HE qualifications include Postgraduate, Graduate Diploma and Certificate, and Bachelor degrees.</w:t>
      </w:r>
    </w:p>
    <w:p w14:paraId="67376F75" w14:textId="77777777" w:rsidR="006327EF" w:rsidRDefault="006327EF" w:rsidP="006327EF">
      <w:pPr>
        <w:ind w:left="1985" w:hanging="1276"/>
        <w:rPr>
          <w:rFonts w:ascii="Arial" w:hAnsi="Arial" w:cs="Arial"/>
          <w:b/>
          <w:bCs/>
        </w:rPr>
      </w:pPr>
      <w:r w:rsidRPr="00AE449E">
        <w:rPr>
          <w:rFonts w:ascii="Arial" w:hAnsi="Arial" w:cs="Arial"/>
          <w:b/>
          <w:bCs/>
        </w:rPr>
        <w:lastRenderedPageBreak/>
        <w:t>Figure D9: 25-34 year old Australians by their highest level of qualification</w:t>
      </w:r>
    </w:p>
    <w:p w14:paraId="54BBCA19" w14:textId="77777777" w:rsidR="006327EF" w:rsidRDefault="006327EF" w:rsidP="006327EF">
      <w:pPr>
        <w:ind w:left="1985" w:hanging="1985"/>
      </w:pPr>
      <w:r w:rsidRPr="00773C44">
        <w:rPr>
          <w:noProof/>
        </w:rPr>
        <w:drawing>
          <wp:inline distT="0" distB="0" distL="0" distR="0" wp14:anchorId="6C7E2919" wp14:editId="3EFB8663">
            <wp:extent cx="4882169" cy="2722880"/>
            <wp:effectExtent l="0" t="0" r="0" b="1270"/>
            <wp:docPr id="2007303853" name="Picture 1" descr="Line graph depicting percentage of Australians between the ages of 25 to 34 by their highest level of qualification. Three lines show percentage of those with higher education qualifications, VET qualifications and Year 12 and below qualific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303853" name="Picture 1" descr="Line graph depicting percentage of Australians between the ages of 25 to 34 by their highest level of qualification. Three lines show percentage of those with higher education qualifications, VET qualifications and Year 12 and below qualification. "/>
                    <pic:cNvPicPr/>
                  </pic:nvPicPr>
                  <pic:blipFill>
                    <a:blip r:embed="rId79"/>
                    <a:stretch>
                      <a:fillRect/>
                    </a:stretch>
                  </pic:blipFill>
                  <pic:spPr>
                    <a:xfrm>
                      <a:off x="0" y="0"/>
                      <a:ext cx="4931195" cy="2750223"/>
                    </a:xfrm>
                    <a:prstGeom prst="rect">
                      <a:avLst/>
                    </a:prstGeom>
                  </pic:spPr>
                </pic:pic>
              </a:graphicData>
            </a:graphic>
          </wp:inline>
        </w:drawing>
      </w:r>
    </w:p>
    <w:p w14:paraId="4344FED1" w14:textId="77777777" w:rsidR="006327EF" w:rsidRPr="00AE449E" w:rsidRDefault="006327EF" w:rsidP="006327EF">
      <w:pPr>
        <w:rPr>
          <w:rFonts w:ascii="Arial" w:hAnsi="Arial" w:cs="Arial"/>
        </w:rPr>
      </w:pPr>
      <w:r w:rsidRPr="00AE449E">
        <w:rPr>
          <w:rFonts w:ascii="Arial" w:eastAsia="Aptos" w:hAnsi="Arial" w:cs="Arial"/>
          <w:sz w:val="20"/>
          <w:szCs w:val="20"/>
        </w:rPr>
        <w:t xml:space="preserve">Source: Australian Bureau of Statistics, </w:t>
      </w:r>
      <w:hyperlink r:id="rId80" w:history="1">
        <w:r w:rsidRPr="00AE449E">
          <w:rPr>
            <w:rStyle w:val="Hyperlink"/>
            <w:rFonts w:ascii="Arial" w:eastAsia="Aptos" w:hAnsi="Arial" w:cs="Arial"/>
            <w:i/>
            <w:iCs/>
            <w:sz w:val="20"/>
            <w:szCs w:val="20"/>
          </w:rPr>
          <w:t>Education and Work</w:t>
        </w:r>
      </w:hyperlink>
      <w:r w:rsidRPr="00AE449E">
        <w:rPr>
          <w:rFonts w:ascii="Arial" w:eastAsia="Aptos" w:hAnsi="Arial" w:cs="Arial"/>
          <w:i/>
          <w:iCs/>
          <w:sz w:val="20"/>
          <w:szCs w:val="20"/>
        </w:rPr>
        <w:t>, 2010-2024</w:t>
      </w:r>
    </w:p>
    <w:p w14:paraId="48F07AAE" w14:textId="77777777" w:rsidR="006327EF" w:rsidRDefault="006327EF" w:rsidP="006327EF">
      <w:pPr>
        <w:rPr>
          <w:rFonts w:ascii="Arial" w:hAnsi="Arial" w:cs="Arial"/>
        </w:rPr>
      </w:pPr>
      <w:r>
        <w:rPr>
          <w:rFonts w:ascii="Arial" w:hAnsi="Arial" w:cs="Arial"/>
        </w:rPr>
        <w:t>Without reform, the VET system risks further losing market share to the higher education sector, which is increasingly the choice of prospective students.</w:t>
      </w:r>
    </w:p>
    <w:p w14:paraId="4C9F4E7C" w14:textId="77777777" w:rsidR="006327EF" w:rsidRPr="00AE449E" w:rsidRDefault="006327EF" w:rsidP="006327EF">
      <w:pPr>
        <w:rPr>
          <w:rFonts w:ascii="Arial" w:hAnsi="Arial" w:cs="Arial"/>
        </w:rPr>
      </w:pPr>
      <w:r w:rsidRPr="00AE449E">
        <w:rPr>
          <w:rFonts w:ascii="Arial" w:hAnsi="Arial" w:cs="Arial"/>
        </w:rPr>
        <w:t>Meanwhile, employer satisfaction levels with VET steadily declined over the same period although satisfaction levels for students who do undertake VET remained steady for a decade (Figure D10).</w:t>
      </w:r>
    </w:p>
    <w:p w14:paraId="1692CCC2" w14:textId="77777777" w:rsidR="006327EF" w:rsidRPr="00AE449E" w:rsidRDefault="006327EF" w:rsidP="006327EF">
      <w:pPr>
        <w:spacing w:line="240" w:lineRule="auto"/>
        <w:ind w:firstLine="720"/>
        <w:rPr>
          <w:rFonts w:ascii="Arial" w:hAnsi="Arial" w:cs="Arial"/>
          <w:b/>
          <w:bCs/>
        </w:rPr>
      </w:pPr>
      <w:r w:rsidRPr="00AE449E">
        <w:rPr>
          <w:rFonts w:ascii="Arial" w:hAnsi="Arial" w:cs="Arial"/>
          <w:b/>
          <w:bCs/>
        </w:rPr>
        <w:t>Figure D10: VET Satisfaction rates: a tale of two users</w:t>
      </w:r>
    </w:p>
    <w:p w14:paraId="18C5DC8F" w14:textId="77777777" w:rsidR="006327EF" w:rsidRDefault="006327EF" w:rsidP="006327EF">
      <w:pPr>
        <w:spacing w:after="0" w:line="240" w:lineRule="auto"/>
        <w:rPr>
          <w:b/>
          <w:bCs/>
        </w:rPr>
      </w:pPr>
      <w:r w:rsidRPr="007922BF">
        <w:rPr>
          <w:b/>
          <w:bCs/>
          <w:noProof/>
        </w:rPr>
        <w:drawing>
          <wp:inline distT="0" distB="0" distL="0" distR="0" wp14:anchorId="525F69CB" wp14:editId="316A64D1">
            <wp:extent cx="5731510" cy="2969895"/>
            <wp:effectExtent l="0" t="0" r="2540" b="1905"/>
            <wp:docPr id="1808939124" name="Picture 1" descr="Two line graphs side by side showing satisfaction of students and employers with teaching, assessment, overall quality of training and reason for undertaking training (for students) and those using unaccredited training (for employ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939124" name="Picture 1" descr="Two line graphs side by side showing satisfaction of students and employers with teaching, assessment, overall quality of training and reason for undertaking training (for students) and those using unaccredited training (for employers)."/>
                    <pic:cNvPicPr/>
                  </pic:nvPicPr>
                  <pic:blipFill>
                    <a:blip r:embed="rId81"/>
                    <a:stretch>
                      <a:fillRect/>
                    </a:stretch>
                  </pic:blipFill>
                  <pic:spPr>
                    <a:xfrm>
                      <a:off x="0" y="0"/>
                      <a:ext cx="5731510" cy="2969895"/>
                    </a:xfrm>
                    <a:prstGeom prst="rect">
                      <a:avLst/>
                    </a:prstGeom>
                  </pic:spPr>
                </pic:pic>
              </a:graphicData>
            </a:graphic>
          </wp:inline>
        </w:drawing>
      </w:r>
    </w:p>
    <w:p w14:paraId="79AB289F" w14:textId="77777777" w:rsidR="006327EF" w:rsidRPr="00AE449E" w:rsidRDefault="006327EF" w:rsidP="006327EF">
      <w:pPr>
        <w:spacing w:after="0" w:line="240" w:lineRule="auto"/>
        <w:rPr>
          <w:rFonts w:ascii="Arial" w:hAnsi="Arial" w:cs="Arial"/>
          <w:sz w:val="20"/>
          <w:szCs w:val="20"/>
        </w:rPr>
      </w:pPr>
      <w:r w:rsidRPr="00AE449E">
        <w:rPr>
          <w:rFonts w:ascii="Arial" w:hAnsi="Arial" w:cs="Arial"/>
          <w:sz w:val="20"/>
          <w:szCs w:val="20"/>
        </w:rPr>
        <w:t xml:space="preserve">Source: NCVER, </w:t>
      </w:r>
      <w:r w:rsidRPr="00AE449E">
        <w:rPr>
          <w:rFonts w:ascii="Arial" w:hAnsi="Arial" w:cs="Arial"/>
          <w:i/>
          <w:iCs/>
          <w:sz w:val="20"/>
          <w:szCs w:val="20"/>
        </w:rPr>
        <w:t xml:space="preserve">VET student outcomes, </w:t>
      </w:r>
      <w:r w:rsidRPr="00AE449E">
        <w:rPr>
          <w:rFonts w:ascii="Arial" w:hAnsi="Arial" w:cs="Arial"/>
          <w:sz w:val="20"/>
          <w:szCs w:val="20"/>
        </w:rPr>
        <w:t xml:space="preserve">2009-2023 (left chart), &amp; </w:t>
      </w:r>
      <w:r w:rsidRPr="00AE449E">
        <w:rPr>
          <w:rFonts w:ascii="Arial" w:hAnsi="Arial" w:cs="Arial"/>
          <w:i/>
          <w:sz w:val="20"/>
          <w:szCs w:val="20"/>
        </w:rPr>
        <w:t>Employers’ use and views of the VET system</w:t>
      </w:r>
      <w:r w:rsidRPr="00AE449E">
        <w:rPr>
          <w:rFonts w:ascii="Arial" w:hAnsi="Arial" w:cs="Arial"/>
          <w:sz w:val="20"/>
          <w:szCs w:val="20"/>
        </w:rPr>
        <w:t>, 2009-2023 (right chart)</w:t>
      </w:r>
    </w:p>
    <w:p w14:paraId="36425153" w14:textId="77777777" w:rsidR="006327EF" w:rsidRPr="00AE449E" w:rsidRDefault="006327EF" w:rsidP="006327EF">
      <w:pPr>
        <w:spacing w:after="0" w:line="240" w:lineRule="auto"/>
        <w:rPr>
          <w:rFonts w:ascii="Arial" w:hAnsi="Arial" w:cs="Arial"/>
          <w:sz w:val="20"/>
          <w:szCs w:val="20"/>
        </w:rPr>
      </w:pPr>
      <w:r w:rsidRPr="00AE449E">
        <w:rPr>
          <w:rFonts w:ascii="Arial" w:hAnsi="Arial" w:cs="Arial"/>
          <w:sz w:val="20"/>
          <w:szCs w:val="20"/>
        </w:rPr>
        <w:t>Notes: Students outcomes of the Government-funded VET only. Student satisfaction years refer to the year the survey was undertaken, which relates to training from the previous year. There were changes in the wording of questions relating to teaching, assessment, and overall quality of training in 2019.</w:t>
      </w:r>
    </w:p>
    <w:p w14:paraId="2936B6D8" w14:textId="77777777" w:rsidR="006327EF" w:rsidRPr="001B7F33" w:rsidRDefault="006327EF" w:rsidP="006327EF">
      <w:pPr>
        <w:rPr>
          <w:rFonts w:ascii="Roboto Slab" w:hAnsi="Roboto Slab" w:cs="Roboto Slab"/>
          <w:bCs/>
          <w:color w:val="457073"/>
          <w:sz w:val="28"/>
          <w:szCs w:val="28"/>
        </w:rPr>
      </w:pPr>
      <w:r w:rsidRPr="001B7F33">
        <w:rPr>
          <w:rFonts w:ascii="Roboto Slab" w:hAnsi="Roboto Slab" w:cs="Roboto Slab"/>
          <w:bCs/>
          <w:color w:val="457073"/>
          <w:sz w:val="28"/>
          <w:szCs w:val="28"/>
        </w:rPr>
        <w:lastRenderedPageBreak/>
        <w:t>Concentrated utilisation of VET</w:t>
      </w:r>
    </w:p>
    <w:p w14:paraId="33114034" w14:textId="77777777" w:rsidR="006327EF" w:rsidRDefault="006327EF" w:rsidP="006327EF">
      <w:pPr>
        <w:spacing w:line="240" w:lineRule="auto"/>
        <w:rPr>
          <w:rFonts w:ascii="Arial" w:eastAsia="Times New Roman" w:hAnsi="Arial" w:cs="Arial"/>
          <w:color w:val="000000"/>
          <w:kern w:val="0"/>
          <w:lang w:eastAsia="en-AU"/>
          <w14:ligatures w14:val="none"/>
        </w:rPr>
      </w:pPr>
      <w:r>
        <w:rPr>
          <w:rFonts w:ascii="Arial" w:eastAsia="Times New Roman" w:hAnsi="Arial" w:cs="Arial"/>
          <w:color w:val="000000"/>
          <w:kern w:val="0"/>
          <w:lang w:eastAsia="en-AU"/>
          <w14:ligatures w14:val="none"/>
        </w:rPr>
        <w:t xml:space="preserve">Australia’s VET system contains an excess of overly specific and under-utilised training products. </w:t>
      </w:r>
    </w:p>
    <w:p w14:paraId="37D8EC86" w14:textId="77777777" w:rsidR="006327EF" w:rsidRPr="00AE449E" w:rsidRDefault="006327EF" w:rsidP="006327EF">
      <w:pPr>
        <w:spacing w:line="240" w:lineRule="auto"/>
        <w:rPr>
          <w:rFonts w:ascii="Arial" w:eastAsia="Times New Roman" w:hAnsi="Arial" w:cs="Arial"/>
          <w:color w:val="000000"/>
          <w:kern w:val="0"/>
          <w:lang w:eastAsia="en-AU"/>
          <w14:ligatures w14:val="none"/>
        </w:rPr>
      </w:pPr>
      <w:r>
        <w:rPr>
          <w:rFonts w:ascii="Arial" w:eastAsia="Times New Roman" w:hAnsi="Arial" w:cs="Arial"/>
          <w:color w:val="000000"/>
          <w:kern w:val="0"/>
          <w:lang w:eastAsia="en-AU"/>
          <w14:ligatures w14:val="none"/>
        </w:rPr>
        <w:t>The current</w:t>
      </w:r>
      <w:r w:rsidRPr="00AE449E">
        <w:rPr>
          <w:rFonts w:ascii="Arial" w:eastAsia="Times New Roman" w:hAnsi="Arial" w:cs="Arial"/>
          <w:color w:val="000000"/>
          <w:kern w:val="0"/>
          <w:lang w:eastAsia="en-AU"/>
          <w14:ligatures w14:val="none"/>
        </w:rPr>
        <w:t xml:space="preserve"> VET qualifications system comprises 54 industry training packages, 1174 qualifications, and 15,222 units of competency. Although VET qualifications range from Certificate I to Graduate Certificate and Graduate Diploma, Certificate III and Certificate IV comprise the largest number of qualifications (Figure D11 and Table D1).</w:t>
      </w:r>
    </w:p>
    <w:p w14:paraId="17F69E29" w14:textId="77777777" w:rsidR="006327EF" w:rsidRPr="00AE449E" w:rsidRDefault="006327EF" w:rsidP="006327EF">
      <w:pPr>
        <w:spacing w:line="240" w:lineRule="auto"/>
        <w:ind w:left="709"/>
        <w:rPr>
          <w:rFonts w:ascii="Arial" w:hAnsi="Arial" w:cs="Arial"/>
        </w:rPr>
      </w:pPr>
      <w:r w:rsidRPr="00AE449E">
        <w:rPr>
          <w:rFonts w:ascii="Arial" w:eastAsia="Times New Roman" w:hAnsi="Arial" w:cs="Arial"/>
          <w:b/>
          <w:bCs/>
          <w:color w:val="000000"/>
          <w:kern w:val="0"/>
          <w:lang w:eastAsia="en-AU"/>
          <w14:ligatures w14:val="none"/>
        </w:rPr>
        <w:t>Figure D11: Distribution of training package qualifications by AQF Level</w:t>
      </w:r>
    </w:p>
    <w:p w14:paraId="6B1E3753" w14:textId="77777777" w:rsidR="006327EF" w:rsidRPr="00AE449E" w:rsidRDefault="006327EF" w:rsidP="006327EF">
      <w:pPr>
        <w:jc w:val="center"/>
        <w:rPr>
          <w:rFonts w:ascii="Arial" w:hAnsi="Arial" w:cs="Arial"/>
        </w:rPr>
      </w:pPr>
      <w:r w:rsidRPr="00AE449E">
        <w:rPr>
          <w:rFonts w:ascii="Arial" w:eastAsia="Times New Roman" w:hAnsi="Arial" w:cs="Arial"/>
          <w:noProof/>
          <w:color w:val="000000"/>
          <w:kern w:val="0"/>
          <w:sz w:val="20"/>
          <w:szCs w:val="20"/>
          <w:lang w:eastAsia="en-AU"/>
          <w14:ligatures w14:val="none"/>
        </w:rPr>
        <mc:AlternateContent>
          <mc:Choice Requires="cx2">
            <w:drawing>
              <wp:inline distT="0" distB="0" distL="0" distR="0" wp14:anchorId="59AA781F" wp14:editId="70295833">
                <wp:extent cx="5492750" cy="2559050"/>
                <wp:effectExtent l="0" t="0" r="12700" b="12700"/>
                <wp:docPr id="821868089" name="Chart 1" descr="Bar graph depicting distribution of training package qualifications by AQF level.">
                  <a:extLst xmlns:a="http://schemas.openxmlformats.org/drawingml/2006/main">
                    <a:ext uri="{FF2B5EF4-FFF2-40B4-BE49-F238E27FC236}">
                      <a16:creationId xmlns:a16="http://schemas.microsoft.com/office/drawing/2014/main" id="{21E8EBBB-A13E-8787-6412-B39EB6FCB54B}"/>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82"/>
                  </a:graphicData>
                </a:graphic>
              </wp:inline>
            </w:drawing>
          </mc:Choice>
          <mc:Fallback xmlns:arto="http://schemas.microsoft.com/office/word/2006/arto">
            <w:drawing>
              <wp:inline distT="0" distB="0" distL="0" distR="0" wp14:anchorId="59AA781F" wp14:editId="70295833">
                <wp:extent cx="5492750" cy="2559050"/>
                <wp:effectExtent l="0" t="0" r="12700" b="12700"/>
                <wp:docPr id="821868089" name="Chart 1" descr="Bar graph depicting distribution of training package qualifications by AQF level.">
                  <a:extLst xmlns:a="http://schemas.openxmlformats.org/drawingml/2006/main">
                    <a:ext uri="{FF2B5EF4-FFF2-40B4-BE49-F238E27FC236}">
                      <a16:creationId xmlns:a16="http://schemas.microsoft.com/office/drawing/2014/main" id="{21E8EBBB-A13E-8787-6412-B39EB6FCB54B}"/>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821868089" name="Chart 1" descr="Bar graph depicting distribution of training package qualifications by AQF level.">
                          <a:extLst>
                            <a:ext uri="{FF2B5EF4-FFF2-40B4-BE49-F238E27FC236}">
                              <a16:creationId xmlns:a16="http://schemas.microsoft.com/office/drawing/2014/main" id="{21E8EBBB-A13E-8787-6412-B39EB6FCB54B}"/>
                            </a:ext>
                          </a:extLst>
                        </pic:cNvPr>
                        <pic:cNvPicPr>
                          <a:picLocks noGrp="1" noRot="1" noChangeAspect="1" noMove="1" noResize="1" noEditPoints="1" noAdjustHandles="1" noChangeArrowheads="1" noChangeShapeType="1"/>
                        </pic:cNvPicPr>
                      </pic:nvPicPr>
                      <pic:blipFill>
                        <a:blip r:embed="rId83"/>
                        <a:stretch>
                          <a:fillRect/>
                        </a:stretch>
                      </pic:blipFill>
                      <pic:spPr>
                        <a:xfrm>
                          <a:off x="0" y="0"/>
                          <a:ext cx="5492750" cy="2559050"/>
                        </a:xfrm>
                        <a:prstGeom prst="rect">
                          <a:avLst/>
                        </a:prstGeom>
                      </pic:spPr>
                    </pic:pic>
                  </a:graphicData>
                </a:graphic>
              </wp:inline>
            </w:drawing>
          </mc:Fallback>
        </mc:AlternateContent>
      </w:r>
    </w:p>
    <w:p w14:paraId="013D6058" w14:textId="77777777" w:rsidR="006327EF" w:rsidRPr="00AE449E" w:rsidRDefault="006327EF" w:rsidP="006327EF">
      <w:pPr>
        <w:spacing w:before="120" w:line="240" w:lineRule="auto"/>
        <w:rPr>
          <w:rFonts w:ascii="Arial" w:eastAsia="Times New Roman" w:hAnsi="Arial" w:cs="Arial"/>
          <w:i/>
          <w:color w:val="000000"/>
          <w:kern w:val="0"/>
          <w:sz w:val="20"/>
          <w:szCs w:val="20"/>
          <w:lang w:eastAsia="en-AU"/>
          <w14:ligatures w14:val="none"/>
        </w:rPr>
      </w:pPr>
      <w:r w:rsidRPr="00AE449E">
        <w:rPr>
          <w:rFonts w:ascii="Arial" w:hAnsi="Arial" w:cs="Arial"/>
          <w:sz w:val="20"/>
          <w:szCs w:val="20"/>
        </w:rPr>
        <w:t xml:space="preserve">Source: </w:t>
      </w:r>
      <w:hyperlink r:id="rId84" w:history="1">
        <w:r w:rsidRPr="00AE449E">
          <w:rPr>
            <w:rStyle w:val="Hyperlink"/>
            <w:rFonts w:ascii="Arial" w:eastAsia="Times New Roman" w:hAnsi="Arial" w:cs="Arial"/>
            <w:i/>
            <w:iCs/>
            <w:kern w:val="0"/>
            <w:sz w:val="20"/>
            <w:szCs w:val="20"/>
            <w:lang w:eastAsia="en-AU"/>
            <w14:ligatures w14:val="none"/>
          </w:rPr>
          <w:t>Training.gov.au</w:t>
        </w:r>
      </w:hyperlink>
      <w:r w:rsidRPr="00AE449E">
        <w:rPr>
          <w:rFonts w:ascii="Arial" w:eastAsia="Times New Roman" w:hAnsi="Arial" w:cs="Arial"/>
          <w:i/>
          <w:iCs/>
          <w:color w:val="000000"/>
          <w:kern w:val="0"/>
          <w:sz w:val="20"/>
          <w:szCs w:val="20"/>
          <w:lang w:eastAsia="en-AU"/>
          <w14:ligatures w14:val="none"/>
        </w:rPr>
        <w:t xml:space="preserve">, </w:t>
      </w:r>
      <w:r w:rsidRPr="00AE449E">
        <w:rPr>
          <w:rFonts w:ascii="Arial" w:eastAsia="Times New Roman" w:hAnsi="Arial" w:cs="Arial"/>
          <w:color w:val="000000"/>
          <w:kern w:val="0"/>
          <w:sz w:val="20"/>
          <w:szCs w:val="20"/>
          <w:lang w:eastAsia="en-AU"/>
          <w14:ligatures w14:val="none"/>
        </w:rPr>
        <w:t>2024.</w:t>
      </w:r>
    </w:p>
    <w:p w14:paraId="2AA5C6BE" w14:textId="77777777" w:rsidR="006327EF" w:rsidRDefault="006327EF" w:rsidP="006327EF">
      <w:pPr>
        <w:spacing w:line="240" w:lineRule="auto"/>
        <w:ind w:left="1843" w:hanging="1134"/>
        <w:rPr>
          <w:rFonts w:ascii="Arial" w:eastAsia="Times New Roman" w:hAnsi="Arial" w:cs="Arial"/>
          <w:b/>
          <w:bCs/>
          <w:color w:val="000000"/>
          <w:kern w:val="0"/>
          <w:lang w:eastAsia="en-AU"/>
          <w14:ligatures w14:val="none"/>
        </w:rPr>
      </w:pPr>
    </w:p>
    <w:p w14:paraId="34C63866" w14:textId="77777777" w:rsidR="006327EF" w:rsidRPr="00AE449E" w:rsidRDefault="006327EF" w:rsidP="006327EF">
      <w:pPr>
        <w:spacing w:line="240" w:lineRule="auto"/>
        <w:ind w:left="1843" w:hanging="1134"/>
        <w:rPr>
          <w:rFonts w:ascii="Arial" w:eastAsia="Times New Roman" w:hAnsi="Arial" w:cs="Arial"/>
          <w:b/>
          <w:color w:val="000000"/>
          <w:kern w:val="0"/>
          <w:lang w:eastAsia="en-AU"/>
          <w14:ligatures w14:val="none"/>
        </w:rPr>
      </w:pPr>
      <w:r w:rsidRPr="00AE449E">
        <w:rPr>
          <w:rFonts w:ascii="Arial" w:eastAsia="Times New Roman" w:hAnsi="Arial" w:cs="Arial"/>
          <w:b/>
          <w:bCs/>
          <w:color w:val="000000"/>
          <w:kern w:val="0"/>
          <w:lang w:eastAsia="en-AU"/>
          <w14:ligatures w14:val="none"/>
        </w:rPr>
        <w:t xml:space="preserve">Table D1: Mean and median 2023 qualification enrolments for qualifications current in 2023, by level of education. </w:t>
      </w:r>
    </w:p>
    <w:tbl>
      <w:tblPr>
        <w:tblW w:w="8364" w:type="dxa"/>
        <w:jc w:val="center"/>
        <w:tblCellMar>
          <w:top w:w="15" w:type="dxa"/>
          <w:bottom w:w="15" w:type="dxa"/>
        </w:tblCellMar>
        <w:tblLook w:val="04A0" w:firstRow="1" w:lastRow="0" w:firstColumn="1" w:lastColumn="0" w:noHBand="0" w:noVBand="1"/>
      </w:tblPr>
      <w:tblGrid>
        <w:gridCol w:w="3125"/>
        <w:gridCol w:w="1402"/>
        <w:gridCol w:w="1535"/>
        <w:gridCol w:w="2302"/>
      </w:tblGrid>
      <w:tr w:rsidR="006327EF" w:rsidRPr="00AE449E" w14:paraId="080BE848" w14:textId="77777777" w:rsidTr="00683B4B">
        <w:trPr>
          <w:trHeight w:val="300"/>
          <w:jc w:val="center"/>
        </w:trPr>
        <w:tc>
          <w:tcPr>
            <w:tcW w:w="3125" w:type="dxa"/>
            <w:tcBorders>
              <w:top w:val="single" w:sz="4" w:space="0" w:color="auto"/>
              <w:left w:val="single" w:sz="4" w:space="0" w:color="auto"/>
              <w:bottom w:val="single" w:sz="4" w:space="0" w:color="auto"/>
              <w:right w:val="single" w:sz="4" w:space="0" w:color="auto"/>
            </w:tcBorders>
            <w:shd w:val="clear" w:color="auto" w:fill="457073"/>
            <w:noWrap/>
            <w:vAlign w:val="bottom"/>
            <w:hideMark/>
          </w:tcPr>
          <w:p w14:paraId="336E6A13" w14:textId="77777777" w:rsidR="006327EF" w:rsidRPr="00AE449E" w:rsidRDefault="006327EF" w:rsidP="00683B4B">
            <w:pPr>
              <w:spacing w:after="0" w:line="240" w:lineRule="auto"/>
              <w:rPr>
                <w:rFonts w:ascii="Arial" w:eastAsia="Times New Roman" w:hAnsi="Arial" w:cs="Arial"/>
                <w:b/>
                <w:bCs/>
                <w:color w:val="FFFFFF"/>
                <w:kern w:val="0"/>
                <w:sz w:val="22"/>
                <w:szCs w:val="22"/>
                <w:lang w:eastAsia="en-AU"/>
                <w14:ligatures w14:val="none"/>
              </w:rPr>
            </w:pPr>
            <w:r w:rsidRPr="00AE449E">
              <w:rPr>
                <w:rFonts w:ascii="Arial" w:eastAsia="Times New Roman" w:hAnsi="Arial" w:cs="Arial"/>
                <w:b/>
                <w:bCs/>
                <w:color w:val="FFFFFF"/>
                <w:kern w:val="0"/>
                <w:sz w:val="22"/>
                <w:szCs w:val="22"/>
                <w:lang w:eastAsia="en-AU"/>
                <w14:ligatures w14:val="none"/>
              </w:rPr>
              <w:t>Level of education</w:t>
            </w:r>
          </w:p>
        </w:tc>
        <w:tc>
          <w:tcPr>
            <w:tcW w:w="1402" w:type="dxa"/>
            <w:tcBorders>
              <w:top w:val="single" w:sz="4" w:space="0" w:color="auto"/>
              <w:left w:val="single" w:sz="4" w:space="0" w:color="auto"/>
              <w:bottom w:val="nil"/>
              <w:right w:val="single" w:sz="4" w:space="0" w:color="auto"/>
            </w:tcBorders>
            <w:shd w:val="clear" w:color="auto" w:fill="457073"/>
            <w:noWrap/>
            <w:vAlign w:val="bottom"/>
            <w:hideMark/>
          </w:tcPr>
          <w:p w14:paraId="2DE821E6" w14:textId="77777777" w:rsidR="006327EF" w:rsidRPr="00AE449E" w:rsidRDefault="006327EF" w:rsidP="00683B4B">
            <w:pPr>
              <w:spacing w:after="0" w:line="240" w:lineRule="auto"/>
              <w:jc w:val="center"/>
              <w:rPr>
                <w:rFonts w:ascii="Arial" w:eastAsia="Times New Roman" w:hAnsi="Arial" w:cs="Arial"/>
                <w:b/>
                <w:bCs/>
                <w:color w:val="FFFFFF"/>
                <w:kern w:val="0"/>
                <w:sz w:val="22"/>
                <w:szCs w:val="22"/>
                <w:lang w:eastAsia="en-AU"/>
                <w14:ligatures w14:val="none"/>
              </w:rPr>
            </w:pPr>
            <w:r w:rsidRPr="00AE449E">
              <w:rPr>
                <w:rFonts w:ascii="Arial" w:eastAsia="Times New Roman" w:hAnsi="Arial" w:cs="Arial"/>
                <w:b/>
                <w:bCs/>
                <w:color w:val="FFFFFF"/>
                <w:kern w:val="0"/>
                <w:sz w:val="22"/>
                <w:szCs w:val="22"/>
                <w:lang w:eastAsia="en-AU"/>
                <w14:ligatures w14:val="none"/>
              </w:rPr>
              <w:t>Mean enrolments</w:t>
            </w:r>
          </w:p>
        </w:tc>
        <w:tc>
          <w:tcPr>
            <w:tcW w:w="1535" w:type="dxa"/>
            <w:tcBorders>
              <w:top w:val="single" w:sz="4" w:space="0" w:color="auto"/>
              <w:left w:val="single" w:sz="4" w:space="0" w:color="auto"/>
              <w:bottom w:val="nil"/>
              <w:right w:val="single" w:sz="4" w:space="0" w:color="auto"/>
            </w:tcBorders>
            <w:shd w:val="clear" w:color="auto" w:fill="457073"/>
            <w:noWrap/>
            <w:vAlign w:val="bottom"/>
            <w:hideMark/>
          </w:tcPr>
          <w:p w14:paraId="3D693F39" w14:textId="77777777" w:rsidR="006327EF" w:rsidRPr="00AE449E" w:rsidRDefault="006327EF" w:rsidP="00683B4B">
            <w:pPr>
              <w:spacing w:after="0" w:line="240" w:lineRule="auto"/>
              <w:jc w:val="center"/>
              <w:rPr>
                <w:rFonts w:ascii="Arial" w:eastAsia="Times New Roman" w:hAnsi="Arial" w:cs="Arial"/>
                <w:b/>
                <w:bCs/>
                <w:color w:val="FFFFFF"/>
                <w:kern w:val="0"/>
                <w:sz w:val="22"/>
                <w:szCs w:val="22"/>
                <w:lang w:eastAsia="en-AU"/>
                <w14:ligatures w14:val="none"/>
              </w:rPr>
            </w:pPr>
            <w:r w:rsidRPr="00AE449E">
              <w:rPr>
                <w:rFonts w:ascii="Arial" w:eastAsia="Times New Roman" w:hAnsi="Arial" w:cs="Arial"/>
                <w:b/>
                <w:bCs/>
                <w:color w:val="FFFFFF"/>
                <w:kern w:val="0"/>
                <w:sz w:val="22"/>
                <w:szCs w:val="22"/>
                <w:lang w:eastAsia="en-AU"/>
                <w14:ligatures w14:val="none"/>
              </w:rPr>
              <w:t>Median enrolments</w:t>
            </w:r>
          </w:p>
        </w:tc>
        <w:tc>
          <w:tcPr>
            <w:tcW w:w="2302" w:type="dxa"/>
            <w:tcBorders>
              <w:top w:val="nil"/>
              <w:left w:val="nil"/>
              <w:bottom w:val="nil"/>
              <w:right w:val="single" w:sz="4" w:space="0" w:color="auto"/>
            </w:tcBorders>
            <w:shd w:val="clear" w:color="auto" w:fill="457073"/>
            <w:noWrap/>
            <w:vAlign w:val="bottom"/>
            <w:hideMark/>
          </w:tcPr>
          <w:p w14:paraId="09AB348E" w14:textId="77777777" w:rsidR="006327EF" w:rsidRPr="00AE449E" w:rsidRDefault="006327EF" w:rsidP="00683B4B">
            <w:pPr>
              <w:spacing w:after="0" w:line="240" w:lineRule="auto"/>
              <w:jc w:val="center"/>
              <w:rPr>
                <w:rFonts w:ascii="Arial" w:eastAsia="Times New Roman" w:hAnsi="Arial" w:cs="Arial"/>
                <w:b/>
                <w:bCs/>
                <w:color w:val="FFFFFF"/>
                <w:kern w:val="0"/>
                <w:sz w:val="22"/>
                <w:szCs w:val="22"/>
                <w:lang w:eastAsia="en-AU"/>
                <w14:ligatures w14:val="none"/>
              </w:rPr>
            </w:pPr>
            <w:r w:rsidRPr="00AE449E">
              <w:rPr>
                <w:rFonts w:ascii="Arial" w:eastAsia="Times New Roman" w:hAnsi="Arial" w:cs="Arial"/>
                <w:b/>
                <w:bCs/>
                <w:color w:val="FFFFFF"/>
                <w:kern w:val="0"/>
                <w:sz w:val="22"/>
                <w:szCs w:val="22"/>
                <w:lang w:eastAsia="en-AU"/>
                <w14:ligatures w14:val="none"/>
              </w:rPr>
              <w:t>Total Enrolments</w:t>
            </w:r>
          </w:p>
        </w:tc>
      </w:tr>
      <w:tr w:rsidR="006327EF" w:rsidRPr="00AE449E" w14:paraId="7E2B5C75" w14:textId="77777777" w:rsidTr="00683B4B">
        <w:trPr>
          <w:trHeight w:val="300"/>
          <w:jc w:val="center"/>
        </w:trPr>
        <w:tc>
          <w:tcPr>
            <w:tcW w:w="3125" w:type="dxa"/>
            <w:tcBorders>
              <w:top w:val="single" w:sz="4" w:space="0" w:color="auto"/>
              <w:left w:val="single" w:sz="4" w:space="0" w:color="auto"/>
              <w:bottom w:val="single" w:sz="4" w:space="0" w:color="auto"/>
              <w:right w:val="single" w:sz="4" w:space="0" w:color="auto"/>
            </w:tcBorders>
            <w:noWrap/>
            <w:vAlign w:val="bottom"/>
            <w:hideMark/>
          </w:tcPr>
          <w:p w14:paraId="4BDACA94" w14:textId="77777777" w:rsidR="006327EF" w:rsidRPr="00AE449E" w:rsidRDefault="006327EF" w:rsidP="00683B4B">
            <w:pPr>
              <w:spacing w:after="0" w:line="240" w:lineRule="auto"/>
              <w:rPr>
                <w:rFonts w:ascii="Arial" w:eastAsia="Times New Roman" w:hAnsi="Arial" w:cs="Arial"/>
                <w:color w:val="000000"/>
                <w:kern w:val="0"/>
                <w:sz w:val="22"/>
                <w:szCs w:val="22"/>
                <w:highlight w:val="yellow"/>
                <w:lang w:eastAsia="en-AU"/>
                <w14:ligatures w14:val="none"/>
              </w:rPr>
            </w:pPr>
            <w:r w:rsidRPr="00AE449E">
              <w:rPr>
                <w:rFonts w:ascii="Arial" w:eastAsia="Times New Roman" w:hAnsi="Arial" w:cs="Arial"/>
                <w:color w:val="000000"/>
                <w:kern w:val="0"/>
                <w:sz w:val="22"/>
                <w:szCs w:val="22"/>
                <w:lang w:eastAsia="en-AU"/>
                <w14:ligatures w14:val="none"/>
              </w:rPr>
              <w:t>Graduate Certificate</w:t>
            </w:r>
          </w:p>
        </w:tc>
        <w:tc>
          <w:tcPr>
            <w:tcW w:w="1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9A60FD" w14:textId="77777777" w:rsidR="006327EF" w:rsidRPr="00AE449E" w:rsidRDefault="006327EF" w:rsidP="00683B4B">
            <w:pPr>
              <w:spacing w:after="0" w:line="240" w:lineRule="auto"/>
              <w:jc w:val="right"/>
              <w:rPr>
                <w:rFonts w:ascii="Arial" w:eastAsia="Times New Roman" w:hAnsi="Arial" w:cs="Arial"/>
                <w:color w:val="000000"/>
                <w:kern w:val="0"/>
                <w:sz w:val="22"/>
                <w:szCs w:val="22"/>
                <w:highlight w:val="yellow"/>
                <w:lang w:eastAsia="en-AU"/>
                <w14:ligatures w14:val="none"/>
              </w:rPr>
            </w:pPr>
            <w:r w:rsidRPr="00AE449E">
              <w:rPr>
                <w:rFonts w:ascii="Arial" w:hAnsi="Arial" w:cs="Arial"/>
                <w:color w:val="000000"/>
                <w:sz w:val="22"/>
                <w:szCs w:val="22"/>
              </w:rPr>
              <w:t xml:space="preserve">768 </w:t>
            </w:r>
          </w:p>
        </w:tc>
        <w:tc>
          <w:tcPr>
            <w:tcW w:w="1535" w:type="dxa"/>
            <w:tcBorders>
              <w:top w:val="single" w:sz="4" w:space="0" w:color="auto"/>
              <w:left w:val="nil"/>
              <w:bottom w:val="single" w:sz="4" w:space="0" w:color="auto"/>
              <w:right w:val="single" w:sz="4" w:space="0" w:color="auto"/>
            </w:tcBorders>
            <w:shd w:val="clear" w:color="auto" w:fill="auto"/>
            <w:noWrap/>
            <w:vAlign w:val="bottom"/>
            <w:hideMark/>
          </w:tcPr>
          <w:p w14:paraId="74879FDA" w14:textId="77777777" w:rsidR="006327EF" w:rsidRPr="00AE449E" w:rsidRDefault="006327EF" w:rsidP="00683B4B">
            <w:pPr>
              <w:spacing w:after="0" w:line="240" w:lineRule="auto"/>
              <w:jc w:val="right"/>
              <w:rPr>
                <w:rFonts w:ascii="Arial" w:eastAsia="Times New Roman" w:hAnsi="Arial" w:cs="Arial"/>
                <w:color w:val="000000"/>
                <w:kern w:val="0"/>
                <w:sz w:val="22"/>
                <w:szCs w:val="22"/>
                <w:highlight w:val="yellow"/>
                <w:lang w:eastAsia="en-AU"/>
                <w14:ligatures w14:val="none"/>
              </w:rPr>
            </w:pPr>
            <w:r w:rsidRPr="00AE449E">
              <w:rPr>
                <w:rFonts w:ascii="Arial" w:hAnsi="Arial" w:cs="Arial"/>
                <w:color w:val="000000"/>
                <w:sz w:val="22"/>
                <w:szCs w:val="22"/>
              </w:rPr>
              <w:t xml:space="preserve">48 </w:t>
            </w:r>
          </w:p>
        </w:tc>
        <w:tc>
          <w:tcPr>
            <w:tcW w:w="2302" w:type="dxa"/>
            <w:tcBorders>
              <w:top w:val="single" w:sz="4" w:space="0" w:color="auto"/>
              <w:left w:val="nil"/>
              <w:bottom w:val="single" w:sz="4" w:space="0" w:color="auto"/>
              <w:right w:val="single" w:sz="4" w:space="0" w:color="auto"/>
            </w:tcBorders>
            <w:shd w:val="clear" w:color="auto" w:fill="auto"/>
            <w:noWrap/>
            <w:vAlign w:val="bottom"/>
            <w:hideMark/>
          </w:tcPr>
          <w:p w14:paraId="120C5526" w14:textId="77777777" w:rsidR="006327EF" w:rsidRPr="00AE449E" w:rsidRDefault="006327EF" w:rsidP="00683B4B">
            <w:pPr>
              <w:spacing w:after="0" w:line="240" w:lineRule="auto"/>
              <w:jc w:val="right"/>
              <w:rPr>
                <w:rFonts w:ascii="Arial" w:eastAsia="Times New Roman" w:hAnsi="Arial" w:cs="Arial"/>
                <w:color w:val="000000"/>
                <w:kern w:val="0"/>
                <w:sz w:val="22"/>
                <w:szCs w:val="22"/>
                <w:highlight w:val="yellow"/>
                <w:lang w:eastAsia="en-AU"/>
                <w14:ligatures w14:val="none"/>
              </w:rPr>
            </w:pPr>
            <w:r w:rsidRPr="00AE449E">
              <w:rPr>
                <w:rFonts w:ascii="Arial" w:hAnsi="Arial" w:cs="Arial"/>
                <w:color w:val="000000"/>
                <w:sz w:val="22"/>
                <w:szCs w:val="22"/>
              </w:rPr>
              <w:t>11,518</w:t>
            </w:r>
          </w:p>
        </w:tc>
      </w:tr>
      <w:tr w:rsidR="006327EF" w:rsidRPr="00AE449E" w14:paraId="3CCEE260" w14:textId="77777777" w:rsidTr="00683B4B">
        <w:trPr>
          <w:trHeight w:val="300"/>
          <w:jc w:val="center"/>
        </w:trPr>
        <w:tc>
          <w:tcPr>
            <w:tcW w:w="3125" w:type="dxa"/>
            <w:tcBorders>
              <w:top w:val="single" w:sz="4" w:space="0" w:color="auto"/>
              <w:left w:val="single" w:sz="4" w:space="0" w:color="auto"/>
              <w:bottom w:val="single" w:sz="4" w:space="0" w:color="auto"/>
              <w:right w:val="single" w:sz="4" w:space="0" w:color="auto"/>
            </w:tcBorders>
            <w:noWrap/>
            <w:vAlign w:val="bottom"/>
          </w:tcPr>
          <w:p w14:paraId="6086E38C" w14:textId="77777777" w:rsidR="006327EF" w:rsidRPr="00AE449E" w:rsidRDefault="006327EF" w:rsidP="00683B4B">
            <w:pPr>
              <w:spacing w:after="0" w:line="240" w:lineRule="auto"/>
              <w:rPr>
                <w:rFonts w:ascii="Arial" w:eastAsia="Times New Roman" w:hAnsi="Arial" w:cs="Arial"/>
                <w:color w:val="000000"/>
                <w:kern w:val="0"/>
                <w:sz w:val="22"/>
                <w:szCs w:val="22"/>
                <w:lang w:eastAsia="en-AU"/>
                <w14:ligatures w14:val="none"/>
              </w:rPr>
            </w:pPr>
            <w:r w:rsidRPr="00AE449E">
              <w:rPr>
                <w:rFonts w:ascii="Arial" w:eastAsia="Times New Roman" w:hAnsi="Arial" w:cs="Arial"/>
                <w:color w:val="000000"/>
                <w:kern w:val="0"/>
                <w:sz w:val="22"/>
                <w:szCs w:val="22"/>
                <w:lang w:eastAsia="en-AU"/>
                <w14:ligatures w14:val="none"/>
              </w:rPr>
              <w:t>Graduate Diploma</w:t>
            </w:r>
          </w:p>
        </w:tc>
        <w:tc>
          <w:tcPr>
            <w:tcW w:w="1402" w:type="dxa"/>
            <w:tcBorders>
              <w:top w:val="nil"/>
              <w:left w:val="single" w:sz="4" w:space="0" w:color="auto"/>
              <w:bottom w:val="single" w:sz="4" w:space="0" w:color="auto"/>
              <w:right w:val="single" w:sz="4" w:space="0" w:color="auto"/>
            </w:tcBorders>
            <w:shd w:val="clear" w:color="auto" w:fill="auto"/>
            <w:noWrap/>
            <w:vAlign w:val="bottom"/>
          </w:tcPr>
          <w:p w14:paraId="31D45331" w14:textId="77777777" w:rsidR="006327EF" w:rsidRPr="00AE449E" w:rsidRDefault="006327EF" w:rsidP="00683B4B">
            <w:pPr>
              <w:spacing w:after="0" w:line="240" w:lineRule="auto"/>
              <w:jc w:val="right"/>
              <w:rPr>
                <w:rFonts w:ascii="Arial" w:eastAsia="Times New Roman" w:hAnsi="Arial" w:cs="Arial"/>
                <w:color w:val="000000"/>
                <w:kern w:val="0"/>
                <w:sz w:val="22"/>
                <w:szCs w:val="22"/>
                <w:lang w:eastAsia="en-AU"/>
                <w14:ligatures w14:val="none"/>
              </w:rPr>
            </w:pPr>
            <w:r w:rsidRPr="00AE449E">
              <w:rPr>
                <w:rFonts w:ascii="Arial" w:hAnsi="Arial" w:cs="Arial"/>
                <w:color w:val="000000"/>
                <w:sz w:val="22"/>
                <w:szCs w:val="22"/>
              </w:rPr>
              <w:t xml:space="preserve">43 </w:t>
            </w:r>
          </w:p>
        </w:tc>
        <w:tc>
          <w:tcPr>
            <w:tcW w:w="1535" w:type="dxa"/>
            <w:tcBorders>
              <w:top w:val="nil"/>
              <w:left w:val="nil"/>
              <w:bottom w:val="single" w:sz="4" w:space="0" w:color="auto"/>
              <w:right w:val="single" w:sz="4" w:space="0" w:color="auto"/>
            </w:tcBorders>
            <w:shd w:val="clear" w:color="auto" w:fill="auto"/>
            <w:noWrap/>
            <w:vAlign w:val="bottom"/>
          </w:tcPr>
          <w:p w14:paraId="398856C4" w14:textId="77777777" w:rsidR="006327EF" w:rsidRPr="00AE449E" w:rsidRDefault="006327EF" w:rsidP="00683B4B">
            <w:pPr>
              <w:spacing w:after="0" w:line="240" w:lineRule="auto"/>
              <w:jc w:val="right"/>
              <w:rPr>
                <w:rFonts w:ascii="Arial" w:eastAsia="Times New Roman" w:hAnsi="Arial" w:cs="Arial"/>
                <w:color w:val="000000"/>
                <w:kern w:val="0"/>
                <w:sz w:val="22"/>
                <w:szCs w:val="22"/>
                <w:lang w:eastAsia="en-AU"/>
                <w14:ligatures w14:val="none"/>
              </w:rPr>
            </w:pPr>
            <w:r w:rsidRPr="00AE449E">
              <w:rPr>
                <w:rFonts w:ascii="Arial" w:hAnsi="Arial" w:cs="Arial"/>
                <w:color w:val="000000"/>
                <w:sz w:val="22"/>
                <w:szCs w:val="22"/>
              </w:rPr>
              <w:t xml:space="preserve">90 </w:t>
            </w:r>
          </w:p>
        </w:tc>
        <w:tc>
          <w:tcPr>
            <w:tcW w:w="2302" w:type="dxa"/>
            <w:tcBorders>
              <w:top w:val="nil"/>
              <w:left w:val="nil"/>
              <w:bottom w:val="single" w:sz="4" w:space="0" w:color="auto"/>
              <w:right w:val="single" w:sz="4" w:space="0" w:color="auto"/>
            </w:tcBorders>
            <w:shd w:val="clear" w:color="auto" w:fill="auto"/>
            <w:noWrap/>
            <w:vAlign w:val="bottom"/>
          </w:tcPr>
          <w:p w14:paraId="3E75807C" w14:textId="77777777" w:rsidR="006327EF" w:rsidRPr="00AE449E" w:rsidRDefault="006327EF" w:rsidP="00683B4B">
            <w:pPr>
              <w:spacing w:after="0" w:line="240" w:lineRule="auto"/>
              <w:jc w:val="right"/>
              <w:rPr>
                <w:rFonts w:ascii="Arial" w:eastAsia="Times New Roman" w:hAnsi="Arial" w:cs="Arial"/>
                <w:color w:val="000000"/>
                <w:kern w:val="0"/>
                <w:sz w:val="22"/>
                <w:szCs w:val="22"/>
                <w:lang w:eastAsia="en-AU"/>
                <w14:ligatures w14:val="none"/>
              </w:rPr>
            </w:pPr>
            <w:r w:rsidRPr="00AE449E">
              <w:rPr>
                <w:rFonts w:ascii="Arial" w:hAnsi="Arial" w:cs="Arial"/>
                <w:color w:val="000000"/>
                <w:sz w:val="22"/>
                <w:szCs w:val="22"/>
              </w:rPr>
              <w:t>646</w:t>
            </w:r>
          </w:p>
        </w:tc>
      </w:tr>
      <w:tr w:rsidR="006327EF" w:rsidRPr="00AE449E" w14:paraId="66F22BC8" w14:textId="77777777" w:rsidTr="00683B4B">
        <w:trPr>
          <w:trHeight w:val="300"/>
          <w:jc w:val="center"/>
        </w:trPr>
        <w:tc>
          <w:tcPr>
            <w:tcW w:w="3125" w:type="dxa"/>
            <w:tcBorders>
              <w:top w:val="single" w:sz="4" w:space="0" w:color="auto"/>
              <w:left w:val="single" w:sz="4" w:space="0" w:color="auto"/>
              <w:bottom w:val="single" w:sz="4" w:space="0" w:color="auto"/>
              <w:right w:val="single" w:sz="4" w:space="0" w:color="auto"/>
            </w:tcBorders>
            <w:noWrap/>
            <w:vAlign w:val="bottom"/>
            <w:hideMark/>
          </w:tcPr>
          <w:p w14:paraId="67CF41BB" w14:textId="77777777" w:rsidR="006327EF" w:rsidRPr="00AE449E" w:rsidRDefault="006327EF" w:rsidP="00683B4B">
            <w:pPr>
              <w:spacing w:after="0" w:line="240" w:lineRule="auto"/>
              <w:rPr>
                <w:rFonts w:ascii="Arial" w:eastAsia="Times New Roman" w:hAnsi="Arial" w:cs="Arial"/>
                <w:color w:val="000000"/>
                <w:kern w:val="0"/>
                <w:sz w:val="22"/>
                <w:szCs w:val="22"/>
                <w:lang w:eastAsia="en-AU"/>
                <w14:ligatures w14:val="none"/>
              </w:rPr>
            </w:pPr>
            <w:r w:rsidRPr="00AE449E">
              <w:rPr>
                <w:rFonts w:ascii="Arial" w:eastAsia="Times New Roman" w:hAnsi="Arial" w:cs="Arial"/>
                <w:color w:val="000000"/>
                <w:kern w:val="0"/>
                <w:sz w:val="22"/>
                <w:szCs w:val="22"/>
                <w:lang w:eastAsia="en-AU"/>
                <w14:ligatures w14:val="none"/>
              </w:rPr>
              <w:t>Advanced Diploma</w:t>
            </w:r>
          </w:p>
        </w:tc>
        <w:tc>
          <w:tcPr>
            <w:tcW w:w="1402" w:type="dxa"/>
            <w:tcBorders>
              <w:top w:val="nil"/>
              <w:left w:val="single" w:sz="4" w:space="0" w:color="auto"/>
              <w:bottom w:val="single" w:sz="4" w:space="0" w:color="auto"/>
              <w:right w:val="single" w:sz="4" w:space="0" w:color="auto"/>
            </w:tcBorders>
            <w:shd w:val="clear" w:color="auto" w:fill="auto"/>
            <w:noWrap/>
            <w:vAlign w:val="bottom"/>
            <w:hideMark/>
          </w:tcPr>
          <w:p w14:paraId="1519A05E" w14:textId="77777777" w:rsidR="006327EF" w:rsidRPr="00AE449E" w:rsidRDefault="006327EF" w:rsidP="00683B4B">
            <w:pPr>
              <w:spacing w:after="0" w:line="240" w:lineRule="auto"/>
              <w:jc w:val="right"/>
              <w:rPr>
                <w:rFonts w:ascii="Arial" w:eastAsia="Times New Roman" w:hAnsi="Arial" w:cs="Arial"/>
                <w:color w:val="000000"/>
                <w:kern w:val="0"/>
                <w:sz w:val="22"/>
                <w:szCs w:val="22"/>
                <w:lang w:eastAsia="en-AU"/>
                <w14:ligatures w14:val="none"/>
              </w:rPr>
            </w:pPr>
            <w:r w:rsidRPr="00AE449E">
              <w:rPr>
                <w:rFonts w:ascii="Arial" w:hAnsi="Arial" w:cs="Arial"/>
                <w:color w:val="000000"/>
                <w:sz w:val="22"/>
                <w:szCs w:val="22"/>
              </w:rPr>
              <w:t xml:space="preserve">536 </w:t>
            </w:r>
          </w:p>
        </w:tc>
        <w:tc>
          <w:tcPr>
            <w:tcW w:w="1535" w:type="dxa"/>
            <w:tcBorders>
              <w:top w:val="nil"/>
              <w:left w:val="nil"/>
              <w:bottom w:val="single" w:sz="4" w:space="0" w:color="auto"/>
              <w:right w:val="single" w:sz="4" w:space="0" w:color="auto"/>
            </w:tcBorders>
            <w:shd w:val="clear" w:color="auto" w:fill="auto"/>
            <w:noWrap/>
            <w:vAlign w:val="bottom"/>
            <w:hideMark/>
          </w:tcPr>
          <w:p w14:paraId="1329EC2D" w14:textId="77777777" w:rsidR="006327EF" w:rsidRPr="00AE449E" w:rsidRDefault="006327EF" w:rsidP="00683B4B">
            <w:pPr>
              <w:spacing w:after="0" w:line="240" w:lineRule="auto"/>
              <w:jc w:val="right"/>
              <w:rPr>
                <w:rFonts w:ascii="Arial" w:eastAsia="Times New Roman" w:hAnsi="Arial" w:cs="Arial"/>
                <w:color w:val="000000"/>
                <w:kern w:val="0"/>
                <w:sz w:val="22"/>
                <w:szCs w:val="22"/>
                <w:lang w:eastAsia="en-AU"/>
                <w14:ligatures w14:val="none"/>
              </w:rPr>
            </w:pPr>
            <w:r w:rsidRPr="00AE449E">
              <w:rPr>
                <w:rFonts w:ascii="Arial" w:hAnsi="Arial" w:cs="Arial"/>
                <w:color w:val="000000"/>
                <w:sz w:val="22"/>
                <w:szCs w:val="22"/>
              </w:rPr>
              <w:t xml:space="preserve">85 </w:t>
            </w:r>
          </w:p>
        </w:tc>
        <w:tc>
          <w:tcPr>
            <w:tcW w:w="2302" w:type="dxa"/>
            <w:tcBorders>
              <w:top w:val="nil"/>
              <w:left w:val="nil"/>
              <w:bottom w:val="single" w:sz="4" w:space="0" w:color="auto"/>
              <w:right w:val="single" w:sz="4" w:space="0" w:color="auto"/>
            </w:tcBorders>
            <w:shd w:val="clear" w:color="auto" w:fill="auto"/>
            <w:noWrap/>
            <w:vAlign w:val="bottom"/>
            <w:hideMark/>
          </w:tcPr>
          <w:p w14:paraId="4A562C66" w14:textId="77777777" w:rsidR="006327EF" w:rsidRPr="00AE449E" w:rsidRDefault="006327EF" w:rsidP="00683B4B">
            <w:pPr>
              <w:spacing w:after="0" w:line="240" w:lineRule="auto"/>
              <w:jc w:val="right"/>
              <w:rPr>
                <w:rFonts w:ascii="Arial" w:eastAsia="Times New Roman" w:hAnsi="Arial" w:cs="Arial"/>
                <w:color w:val="000000"/>
                <w:kern w:val="0"/>
                <w:sz w:val="22"/>
                <w:szCs w:val="22"/>
                <w:lang w:eastAsia="en-AU"/>
                <w14:ligatures w14:val="none"/>
              </w:rPr>
            </w:pPr>
            <w:r w:rsidRPr="00AE449E">
              <w:rPr>
                <w:rFonts w:ascii="Arial" w:hAnsi="Arial" w:cs="Arial"/>
                <w:color w:val="000000"/>
                <w:sz w:val="22"/>
                <w:szCs w:val="22"/>
              </w:rPr>
              <w:t>52,536</w:t>
            </w:r>
          </w:p>
        </w:tc>
      </w:tr>
      <w:tr w:rsidR="006327EF" w:rsidRPr="00AE449E" w14:paraId="31D418CF" w14:textId="77777777" w:rsidTr="00683B4B">
        <w:trPr>
          <w:trHeight w:val="300"/>
          <w:jc w:val="center"/>
        </w:trPr>
        <w:tc>
          <w:tcPr>
            <w:tcW w:w="3125" w:type="dxa"/>
            <w:tcBorders>
              <w:top w:val="single" w:sz="4" w:space="0" w:color="auto"/>
              <w:left w:val="single" w:sz="4" w:space="0" w:color="auto"/>
              <w:bottom w:val="single" w:sz="4" w:space="0" w:color="auto"/>
              <w:right w:val="single" w:sz="4" w:space="0" w:color="auto"/>
            </w:tcBorders>
            <w:noWrap/>
            <w:vAlign w:val="bottom"/>
            <w:hideMark/>
          </w:tcPr>
          <w:p w14:paraId="7386729E" w14:textId="77777777" w:rsidR="006327EF" w:rsidRPr="00AE449E" w:rsidRDefault="006327EF" w:rsidP="00683B4B">
            <w:pPr>
              <w:spacing w:after="0" w:line="240" w:lineRule="auto"/>
              <w:rPr>
                <w:rFonts w:ascii="Arial" w:eastAsia="Times New Roman" w:hAnsi="Arial" w:cs="Arial"/>
                <w:color w:val="000000"/>
                <w:kern w:val="0"/>
                <w:sz w:val="22"/>
                <w:szCs w:val="22"/>
                <w:lang w:eastAsia="en-AU"/>
                <w14:ligatures w14:val="none"/>
              </w:rPr>
            </w:pPr>
            <w:r w:rsidRPr="00AE449E">
              <w:rPr>
                <w:rFonts w:ascii="Arial" w:eastAsia="Times New Roman" w:hAnsi="Arial" w:cs="Arial"/>
                <w:color w:val="000000"/>
                <w:kern w:val="0"/>
                <w:sz w:val="22"/>
                <w:szCs w:val="22"/>
                <w:lang w:eastAsia="en-AU"/>
                <w14:ligatures w14:val="none"/>
              </w:rPr>
              <w:t>Diploma</w:t>
            </w:r>
          </w:p>
        </w:tc>
        <w:tc>
          <w:tcPr>
            <w:tcW w:w="1402" w:type="dxa"/>
            <w:tcBorders>
              <w:top w:val="nil"/>
              <w:left w:val="single" w:sz="4" w:space="0" w:color="auto"/>
              <w:bottom w:val="single" w:sz="4" w:space="0" w:color="auto"/>
              <w:right w:val="single" w:sz="4" w:space="0" w:color="auto"/>
            </w:tcBorders>
            <w:shd w:val="clear" w:color="auto" w:fill="auto"/>
            <w:noWrap/>
            <w:vAlign w:val="bottom"/>
            <w:hideMark/>
          </w:tcPr>
          <w:p w14:paraId="07E804DF" w14:textId="77777777" w:rsidR="006327EF" w:rsidRPr="00AE449E" w:rsidRDefault="006327EF" w:rsidP="00683B4B">
            <w:pPr>
              <w:spacing w:after="0" w:line="240" w:lineRule="auto"/>
              <w:jc w:val="right"/>
              <w:rPr>
                <w:rFonts w:ascii="Arial" w:eastAsia="Times New Roman" w:hAnsi="Arial" w:cs="Arial"/>
                <w:color w:val="000000"/>
                <w:kern w:val="0"/>
                <w:sz w:val="22"/>
                <w:szCs w:val="22"/>
                <w:lang w:eastAsia="en-AU"/>
                <w14:ligatures w14:val="none"/>
              </w:rPr>
            </w:pPr>
            <w:r w:rsidRPr="00AE449E">
              <w:rPr>
                <w:rFonts w:ascii="Arial" w:hAnsi="Arial" w:cs="Arial"/>
                <w:color w:val="000000"/>
                <w:sz w:val="22"/>
                <w:szCs w:val="22"/>
              </w:rPr>
              <w:t xml:space="preserve">1,444 </w:t>
            </w:r>
          </w:p>
        </w:tc>
        <w:tc>
          <w:tcPr>
            <w:tcW w:w="1535" w:type="dxa"/>
            <w:tcBorders>
              <w:top w:val="nil"/>
              <w:left w:val="nil"/>
              <w:bottom w:val="single" w:sz="4" w:space="0" w:color="auto"/>
              <w:right w:val="single" w:sz="4" w:space="0" w:color="auto"/>
            </w:tcBorders>
            <w:shd w:val="clear" w:color="auto" w:fill="auto"/>
            <w:noWrap/>
            <w:vAlign w:val="bottom"/>
            <w:hideMark/>
          </w:tcPr>
          <w:p w14:paraId="6B0FA105" w14:textId="77777777" w:rsidR="006327EF" w:rsidRPr="00AE449E" w:rsidRDefault="006327EF" w:rsidP="00683B4B">
            <w:pPr>
              <w:spacing w:after="0" w:line="240" w:lineRule="auto"/>
              <w:jc w:val="right"/>
              <w:rPr>
                <w:rFonts w:ascii="Arial" w:eastAsia="Times New Roman" w:hAnsi="Arial" w:cs="Arial"/>
                <w:color w:val="000000"/>
                <w:kern w:val="0"/>
                <w:sz w:val="22"/>
                <w:szCs w:val="22"/>
                <w:lang w:eastAsia="en-AU"/>
                <w14:ligatures w14:val="none"/>
              </w:rPr>
            </w:pPr>
            <w:r w:rsidRPr="00AE449E">
              <w:rPr>
                <w:rFonts w:ascii="Arial" w:hAnsi="Arial" w:cs="Arial"/>
                <w:color w:val="000000"/>
                <w:sz w:val="22"/>
                <w:szCs w:val="22"/>
              </w:rPr>
              <w:t xml:space="preserve">212 </w:t>
            </w:r>
          </w:p>
        </w:tc>
        <w:tc>
          <w:tcPr>
            <w:tcW w:w="2302" w:type="dxa"/>
            <w:tcBorders>
              <w:top w:val="nil"/>
              <w:left w:val="nil"/>
              <w:bottom w:val="single" w:sz="4" w:space="0" w:color="auto"/>
              <w:right w:val="single" w:sz="4" w:space="0" w:color="auto"/>
            </w:tcBorders>
            <w:shd w:val="clear" w:color="auto" w:fill="auto"/>
            <w:noWrap/>
            <w:vAlign w:val="bottom"/>
            <w:hideMark/>
          </w:tcPr>
          <w:p w14:paraId="51A13DFE" w14:textId="77777777" w:rsidR="006327EF" w:rsidRPr="00AE449E" w:rsidRDefault="006327EF" w:rsidP="00683B4B">
            <w:pPr>
              <w:spacing w:after="0" w:line="240" w:lineRule="auto"/>
              <w:jc w:val="right"/>
              <w:rPr>
                <w:rFonts w:ascii="Arial" w:eastAsia="Times New Roman" w:hAnsi="Arial" w:cs="Arial"/>
                <w:color w:val="000000"/>
                <w:kern w:val="0"/>
                <w:sz w:val="22"/>
                <w:szCs w:val="22"/>
                <w:lang w:eastAsia="en-AU"/>
                <w14:ligatures w14:val="none"/>
              </w:rPr>
            </w:pPr>
            <w:r w:rsidRPr="00AE449E">
              <w:rPr>
                <w:rFonts w:ascii="Arial" w:hAnsi="Arial" w:cs="Arial"/>
                <w:color w:val="000000"/>
                <w:sz w:val="22"/>
                <w:szCs w:val="22"/>
              </w:rPr>
              <w:t>327,691</w:t>
            </w:r>
          </w:p>
        </w:tc>
      </w:tr>
      <w:tr w:rsidR="006327EF" w:rsidRPr="00AE449E" w14:paraId="15CCCFBF" w14:textId="77777777" w:rsidTr="00683B4B">
        <w:trPr>
          <w:trHeight w:val="300"/>
          <w:jc w:val="center"/>
        </w:trPr>
        <w:tc>
          <w:tcPr>
            <w:tcW w:w="3125" w:type="dxa"/>
            <w:tcBorders>
              <w:top w:val="single" w:sz="4" w:space="0" w:color="auto"/>
              <w:left w:val="single" w:sz="4" w:space="0" w:color="auto"/>
              <w:bottom w:val="single" w:sz="4" w:space="0" w:color="auto"/>
              <w:right w:val="single" w:sz="4" w:space="0" w:color="auto"/>
            </w:tcBorders>
            <w:noWrap/>
            <w:vAlign w:val="bottom"/>
            <w:hideMark/>
          </w:tcPr>
          <w:p w14:paraId="30C88761" w14:textId="77777777" w:rsidR="006327EF" w:rsidRPr="00AE449E" w:rsidRDefault="006327EF" w:rsidP="00683B4B">
            <w:pPr>
              <w:spacing w:after="0" w:line="240" w:lineRule="auto"/>
              <w:rPr>
                <w:rFonts w:ascii="Arial" w:eastAsia="Times New Roman" w:hAnsi="Arial" w:cs="Arial"/>
                <w:color w:val="000000"/>
                <w:kern w:val="0"/>
                <w:sz w:val="22"/>
                <w:szCs w:val="22"/>
                <w:lang w:eastAsia="en-AU"/>
                <w14:ligatures w14:val="none"/>
              </w:rPr>
            </w:pPr>
            <w:r w:rsidRPr="00AE449E">
              <w:rPr>
                <w:rFonts w:ascii="Arial" w:eastAsia="Times New Roman" w:hAnsi="Arial" w:cs="Arial"/>
                <w:color w:val="000000"/>
                <w:kern w:val="0"/>
                <w:sz w:val="22"/>
                <w:szCs w:val="22"/>
                <w:lang w:eastAsia="en-AU"/>
                <w14:ligatures w14:val="none"/>
              </w:rPr>
              <w:t>Certificate IV</w:t>
            </w:r>
          </w:p>
        </w:tc>
        <w:tc>
          <w:tcPr>
            <w:tcW w:w="1402" w:type="dxa"/>
            <w:tcBorders>
              <w:top w:val="nil"/>
              <w:left w:val="single" w:sz="4" w:space="0" w:color="auto"/>
              <w:bottom w:val="single" w:sz="4" w:space="0" w:color="auto"/>
              <w:right w:val="single" w:sz="4" w:space="0" w:color="auto"/>
            </w:tcBorders>
            <w:shd w:val="clear" w:color="auto" w:fill="auto"/>
            <w:noWrap/>
            <w:vAlign w:val="bottom"/>
            <w:hideMark/>
          </w:tcPr>
          <w:p w14:paraId="17FE6756" w14:textId="77777777" w:rsidR="006327EF" w:rsidRPr="00AE449E" w:rsidRDefault="006327EF" w:rsidP="00683B4B">
            <w:pPr>
              <w:spacing w:after="0" w:line="240" w:lineRule="auto"/>
              <w:jc w:val="right"/>
              <w:rPr>
                <w:rFonts w:ascii="Arial" w:eastAsia="Times New Roman" w:hAnsi="Arial" w:cs="Arial"/>
                <w:color w:val="000000"/>
                <w:kern w:val="0"/>
                <w:sz w:val="22"/>
                <w:szCs w:val="22"/>
                <w:lang w:eastAsia="en-AU"/>
                <w14:ligatures w14:val="none"/>
              </w:rPr>
            </w:pPr>
            <w:r w:rsidRPr="00AE449E">
              <w:rPr>
                <w:rFonts w:ascii="Arial" w:hAnsi="Arial" w:cs="Arial"/>
                <w:color w:val="000000"/>
                <w:sz w:val="22"/>
                <w:szCs w:val="22"/>
              </w:rPr>
              <w:t xml:space="preserve">1,854 </w:t>
            </w:r>
          </w:p>
        </w:tc>
        <w:tc>
          <w:tcPr>
            <w:tcW w:w="1535" w:type="dxa"/>
            <w:tcBorders>
              <w:top w:val="nil"/>
              <w:left w:val="nil"/>
              <w:bottom w:val="single" w:sz="4" w:space="0" w:color="auto"/>
              <w:right w:val="single" w:sz="4" w:space="0" w:color="auto"/>
            </w:tcBorders>
            <w:shd w:val="clear" w:color="auto" w:fill="auto"/>
            <w:noWrap/>
            <w:vAlign w:val="bottom"/>
            <w:hideMark/>
          </w:tcPr>
          <w:p w14:paraId="15CF1294" w14:textId="77777777" w:rsidR="006327EF" w:rsidRPr="00AE449E" w:rsidRDefault="006327EF" w:rsidP="00683B4B">
            <w:pPr>
              <w:spacing w:after="0" w:line="240" w:lineRule="auto"/>
              <w:jc w:val="right"/>
              <w:rPr>
                <w:rFonts w:ascii="Arial" w:eastAsia="Times New Roman" w:hAnsi="Arial" w:cs="Arial"/>
                <w:color w:val="000000"/>
                <w:kern w:val="0"/>
                <w:sz w:val="22"/>
                <w:szCs w:val="22"/>
                <w:lang w:eastAsia="en-AU"/>
                <w14:ligatures w14:val="none"/>
              </w:rPr>
            </w:pPr>
            <w:r w:rsidRPr="00AE449E">
              <w:rPr>
                <w:rFonts w:ascii="Arial" w:hAnsi="Arial" w:cs="Arial"/>
                <w:color w:val="000000"/>
                <w:sz w:val="22"/>
                <w:szCs w:val="22"/>
              </w:rPr>
              <w:t xml:space="preserve">234 </w:t>
            </w:r>
          </w:p>
        </w:tc>
        <w:tc>
          <w:tcPr>
            <w:tcW w:w="2302" w:type="dxa"/>
            <w:tcBorders>
              <w:top w:val="nil"/>
              <w:left w:val="nil"/>
              <w:bottom w:val="single" w:sz="4" w:space="0" w:color="auto"/>
              <w:right w:val="single" w:sz="4" w:space="0" w:color="auto"/>
            </w:tcBorders>
            <w:shd w:val="clear" w:color="auto" w:fill="auto"/>
            <w:noWrap/>
            <w:vAlign w:val="bottom"/>
            <w:hideMark/>
          </w:tcPr>
          <w:p w14:paraId="4408846B" w14:textId="77777777" w:rsidR="006327EF" w:rsidRPr="00AE449E" w:rsidRDefault="006327EF" w:rsidP="00683B4B">
            <w:pPr>
              <w:spacing w:after="0" w:line="240" w:lineRule="auto"/>
              <w:jc w:val="right"/>
              <w:rPr>
                <w:rFonts w:ascii="Arial" w:eastAsia="Times New Roman" w:hAnsi="Arial" w:cs="Arial"/>
                <w:color w:val="000000"/>
                <w:kern w:val="0"/>
                <w:sz w:val="22"/>
                <w:szCs w:val="22"/>
                <w:lang w:eastAsia="en-AU"/>
                <w14:ligatures w14:val="none"/>
              </w:rPr>
            </w:pPr>
            <w:r w:rsidRPr="00AE449E">
              <w:rPr>
                <w:rFonts w:ascii="Arial" w:hAnsi="Arial" w:cs="Arial"/>
                <w:color w:val="000000"/>
                <w:sz w:val="22"/>
                <w:szCs w:val="22"/>
              </w:rPr>
              <w:t>522,960</w:t>
            </w:r>
          </w:p>
        </w:tc>
      </w:tr>
      <w:tr w:rsidR="006327EF" w:rsidRPr="00AE449E" w14:paraId="523A1532" w14:textId="77777777" w:rsidTr="00683B4B">
        <w:trPr>
          <w:trHeight w:val="300"/>
          <w:jc w:val="center"/>
        </w:trPr>
        <w:tc>
          <w:tcPr>
            <w:tcW w:w="3125" w:type="dxa"/>
            <w:tcBorders>
              <w:top w:val="single" w:sz="4" w:space="0" w:color="auto"/>
              <w:left w:val="single" w:sz="4" w:space="0" w:color="auto"/>
              <w:bottom w:val="single" w:sz="4" w:space="0" w:color="auto"/>
              <w:right w:val="single" w:sz="4" w:space="0" w:color="auto"/>
            </w:tcBorders>
            <w:noWrap/>
            <w:vAlign w:val="bottom"/>
            <w:hideMark/>
          </w:tcPr>
          <w:p w14:paraId="6D4A81D0" w14:textId="77777777" w:rsidR="006327EF" w:rsidRPr="00AE449E" w:rsidRDefault="006327EF" w:rsidP="00683B4B">
            <w:pPr>
              <w:spacing w:after="0" w:line="240" w:lineRule="auto"/>
              <w:rPr>
                <w:rFonts w:ascii="Arial" w:eastAsia="Times New Roman" w:hAnsi="Arial" w:cs="Arial"/>
                <w:color w:val="000000"/>
                <w:kern w:val="0"/>
                <w:sz w:val="22"/>
                <w:szCs w:val="22"/>
                <w:lang w:eastAsia="en-AU"/>
                <w14:ligatures w14:val="none"/>
              </w:rPr>
            </w:pPr>
            <w:r w:rsidRPr="00AE449E">
              <w:rPr>
                <w:rFonts w:ascii="Arial" w:eastAsia="Times New Roman" w:hAnsi="Arial" w:cs="Arial"/>
                <w:color w:val="000000"/>
                <w:kern w:val="0"/>
                <w:sz w:val="22"/>
                <w:szCs w:val="22"/>
                <w:lang w:eastAsia="en-AU"/>
                <w14:ligatures w14:val="none"/>
              </w:rPr>
              <w:t>Certificate III</w:t>
            </w:r>
          </w:p>
        </w:tc>
        <w:tc>
          <w:tcPr>
            <w:tcW w:w="1402" w:type="dxa"/>
            <w:tcBorders>
              <w:top w:val="nil"/>
              <w:left w:val="single" w:sz="4" w:space="0" w:color="auto"/>
              <w:bottom w:val="single" w:sz="4" w:space="0" w:color="auto"/>
              <w:right w:val="single" w:sz="4" w:space="0" w:color="auto"/>
            </w:tcBorders>
            <w:shd w:val="clear" w:color="auto" w:fill="auto"/>
            <w:noWrap/>
            <w:vAlign w:val="bottom"/>
            <w:hideMark/>
          </w:tcPr>
          <w:p w14:paraId="5E6307F0" w14:textId="77777777" w:rsidR="006327EF" w:rsidRPr="00AE449E" w:rsidRDefault="006327EF" w:rsidP="00683B4B">
            <w:pPr>
              <w:spacing w:after="0" w:line="240" w:lineRule="auto"/>
              <w:jc w:val="right"/>
              <w:rPr>
                <w:rFonts w:ascii="Arial" w:eastAsia="Times New Roman" w:hAnsi="Arial" w:cs="Arial"/>
                <w:color w:val="000000"/>
                <w:kern w:val="0"/>
                <w:sz w:val="22"/>
                <w:szCs w:val="22"/>
                <w:lang w:eastAsia="en-AU"/>
                <w14:ligatures w14:val="none"/>
              </w:rPr>
            </w:pPr>
            <w:r w:rsidRPr="00AE449E">
              <w:rPr>
                <w:rFonts w:ascii="Arial" w:hAnsi="Arial" w:cs="Arial"/>
                <w:color w:val="000000"/>
                <w:sz w:val="22"/>
                <w:szCs w:val="22"/>
              </w:rPr>
              <w:t xml:space="preserve">3,130 </w:t>
            </w:r>
          </w:p>
        </w:tc>
        <w:tc>
          <w:tcPr>
            <w:tcW w:w="1535" w:type="dxa"/>
            <w:tcBorders>
              <w:top w:val="nil"/>
              <w:left w:val="nil"/>
              <w:bottom w:val="single" w:sz="4" w:space="0" w:color="auto"/>
              <w:right w:val="single" w:sz="4" w:space="0" w:color="auto"/>
            </w:tcBorders>
            <w:shd w:val="clear" w:color="auto" w:fill="auto"/>
            <w:noWrap/>
            <w:vAlign w:val="bottom"/>
            <w:hideMark/>
          </w:tcPr>
          <w:p w14:paraId="18347A4D" w14:textId="77777777" w:rsidR="006327EF" w:rsidRPr="00AE449E" w:rsidRDefault="006327EF" w:rsidP="00683B4B">
            <w:pPr>
              <w:spacing w:after="0" w:line="240" w:lineRule="auto"/>
              <w:jc w:val="right"/>
              <w:rPr>
                <w:rFonts w:ascii="Arial" w:eastAsia="Times New Roman" w:hAnsi="Arial" w:cs="Arial"/>
                <w:color w:val="000000"/>
                <w:kern w:val="0"/>
                <w:sz w:val="22"/>
                <w:szCs w:val="22"/>
                <w:lang w:eastAsia="en-AU"/>
                <w14:ligatures w14:val="none"/>
              </w:rPr>
            </w:pPr>
            <w:r w:rsidRPr="00AE449E">
              <w:rPr>
                <w:rFonts w:ascii="Arial" w:hAnsi="Arial" w:cs="Arial"/>
                <w:color w:val="000000"/>
                <w:sz w:val="22"/>
                <w:szCs w:val="22"/>
              </w:rPr>
              <w:t xml:space="preserve">418 </w:t>
            </w:r>
          </w:p>
        </w:tc>
        <w:tc>
          <w:tcPr>
            <w:tcW w:w="2302" w:type="dxa"/>
            <w:tcBorders>
              <w:top w:val="nil"/>
              <w:left w:val="nil"/>
              <w:bottom w:val="single" w:sz="4" w:space="0" w:color="auto"/>
              <w:right w:val="single" w:sz="4" w:space="0" w:color="auto"/>
            </w:tcBorders>
            <w:shd w:val="clear" w:color="auto" w:fill="auto"/>
            <w:noWrap/>
            <w:vAlign w:val="bottom"/>
            <w:hideMark/>
          </w:tcPr>
          <w:p w14:paraId="304495F8" w14:textId="77777777" w:rsidR="006327EF" w:rsidRPr="00AE449E" w:rsidRDefault="006327EF" w:rsidP="00683B4B">
            <w:pPr>
              <w:spacing w:after="0" w:line="240" w:lineRule="auto"/>
              <w:jc w:val="right"/>
              <w:rPr>
                <w:rFonts w:ascii="Arial" w:eastAsia="Times New Roman" w:hAnsi="Arial" w:cs="Arial"/>
                <w:color w:val="000000"/>
                <w:kern w:val="0"/>
                <w:sz w:val="22"/>
                <w:szCs w:val="22"/>
                <w:lang w:eastAsia="en-AU"/>
                <w14:ligatures w14:val="none"/>
              </w:rPr>
            </w:pPr>
            <w:r w:rsidRPr="00AE449E">
              <w:rPr>
                <w:rFonts w:ascii="Arial" w:hAnsi="Arial" w:cs="Arial"/>
                <w:color w:val="000000"/>
                <w:sz w:val="22"/>
                <w:szCs w:val="22"/>
              </w:rPr>
              <w:t>1,045,354</w:t>
            </w:r>
          </w:p>
        </w:tc>
      </w:tr>
      <w:tr w:rsidR="006327EF" w:rsidRPr="00AE449E" w14:paraId="15DEC7EB" w14:textId="77777777" w:rsidTr="00683B4B">
        <w:trPr>
          <w:trHeight w:val="300"/>
          <w:jc w:val="center"/>
        </w:trPr>
        <w:tc>
          <w:tcPr>
            <w:tcW w:w="3125" w:type="dxa"/>
            <w:tcBorders>
              <w:top w:val="single" w:sz="4" w:space="0" w:color="auto"/>
              <w:left w:val="single" w:sz="4" w:space="0" w:color="auto"/>
              <w:bottom w:val="single" w:sz="4" w:space="0" w:color="auto"/>
              <w:right w:val="single" w:sz="4" w:space="0" w:color="auto"/>
            </w:tcBorders>
            <w:noWrap/>
            <w:vAlign w:val="bottom"/>
            <w:hideMark/>
          </w:tcPr>
          <w:p w14:paraId="194C11A8" w14:textId="77777777" w:rsidR="006327EF" w:rsidRPr="00AE449E" w:rsidRDefault="006327EF" w:rsidP="00683B4B">
            <w:pPr>
              <w:spacing w:after="0" w:line="240" w:lineRule="auto"/>
              <w:rPr>
                <w:rFonts w:ascii="Arial" w:eastAsia="Times New Roman" w:hAnsi="Arial" w:cs="Arial"/>
                <w:color w:val="000000"/>
                <w:kern w:val="0"/>
                <w:sz w:val="22"/>
                <w:szCs w:val="22"/>
                <w:lang w:eastAsia="en-AU"/>
                <w14:ligatures w14:val="none"/>
              </w:rPr>
            </w:pPr>
            <w:r w:rsidRPr="00AE449E">
              <w:rPr>
                <w:rFonts w:ascii="Arial" w:eastAsia="Times New Roman" w:hAnsi="Arial" w:cs="Arial"/>
                <w:color w:val="000000"/>
                <w:kern w:val="0"/>
                <w:sz w:val="22"/>
                <w:szCs w:val="22"/>
                <w:lang w:eastAsia="en-AU"/>
                <w14:ligatures w14:val="none"/>
              </w:rPr>
              <w:t>Certificate II</w:t>
            </w:r>
          </w:p>
        </w:tc>
        <w:tc>
          <w:tcPr>
            <w:tcW w:w="1402" w:type="dxa"/>
            <w:tcBorders>
              <w:top w:val="nil"/>
              <w:left w:val="single" w:sz="4" w:space="0" w:color="auto"/>
              <w:bottom w:val="single" w:sz="4" w:space="0" w:color="auto"/>
              <w:right w:val="single" w:sz="4" w:space="0" w:color="auto"/>
            </w:tcBorders>
            <w:shd w:val="clear" w:color="auto" w:fill="auto"/>
            <w:noWrap/>
            <w:vAlign w:val="bottom"/>
            <w:hideMark/>
          </w:tcPr>
          <w:p w14:paraId="164E227D" w14:textId="77777777" w:rsidR="006327EF" w:rsidRPr="00AE449E" w:rsidRDefault="006327EF" w:rsidP="00683B4B">
            <w:pPr>
              <w:spacing w:after="0" w:line="240" w:lineRule="auto"/>
              <w:jc w:val="right"/>
              <w:rPr>
                <w:rFonts w:ascii="Arial" w:eastAsia="Times New Roman" w:hAnsi="Arial" w:cs="Arial"/>
                <w:color w:val="000000"/>
                <w:kern w:val="0"/>
                <w:sz w:val="22"/>
                <w:szCs w:val="22"/>
                <w:lang w:eastAsia="en-AU"/>
                <w14:ligatures w14:val="none"/>
              </w:rPr>
            </w:pPr>
            <w:r w:rsidRPr="00AE449E">
              <w:rPr>
                <w:rFonts w:ascii="Arial" w:hAnsi="Arial" w:cs="Arial"/>
                <w:color w:val="000000"/>
                <w:sz w:val="22"/>
                <w:szCs w:val="22"/>
              </w:rPr>
              <w:t xml:space="preserve">2,375 </w:t>
            </w:r>
          </w:p>
        </w:tc>
        <w:tc>
          <w:tcPr>
            <w:tcW w:w="1535" w:type="dxa"/>
            <w:tcBorders>
              <w:top w:val="nil"/>
              <w:left w:val="nil"/>
              <w:bottom w:val="single" w:sz="4" w:space="0" w:color="auto"/>
              <w:right w:val="single" w:sz="4" w:space="0" w:color="auto"/>
            </w:tcBorders>
            <w:shd w:val="clear" w:color="auto" w:fill="auto"/>
            <w:noWrap/>
            <w:vAlign w:val="bottom"/>
            <w:hideMark/>
          </w:tcPr>
          <w:p w14:paraId="4E8DE1B0" w14:textId="77777777" w:rsidR="006327EF" w:rsidRPr="00AE449E" w:rsidRDefault="006327EF" w:rsidP="00683B4B">
            <w:pPr>
              <w:spacing w:after="0" w:line="240" w:lineRule="auto"/>
              <w:jc w:val="right"/>
              <w:rPr>
                <w:rFonts w:ascii="Arial" w:eastAsia="Times New Roman" w:hAnsi="Arial" w:cs="Arial"/>
                <w:color w:val="000000"/>
                <w:kern w:val="0"/>
                <w:sz w:val="22"/>
                <w:szCs w:val="22"/>
                <w:lang w:eastAsia="en-AU"/>
                <w14:ligatures w14:val="none"/>
              </w:rPr>
            </w:pPr>
            <w:r w:rsidRPr="00AE449E">
              <w:rPr>
                <w:rFonts w:ascii="Arial" w:hAnsi="Arial" w:cs="Arial"/>
                <w:color w:val="000000"/>
                <w:sz w:val="22"/>
                <w:szCs w:val="22"/>
              </w:rPr>
              <w:t xml:space="preserve">493 </w:t>
            </w:r>
          </w:p>
        </w:tc>
        <w:tc>
          <w:tcPr>
            <w:tcW w:w="2302" w:type="dxa"/>
            <w:tcBorders>
              <w:top w:val="nil"/>
              <w:left w:val="nil"/>
              <w:bottom w:val="single" w:sz="4" w:space="0" w:color="auto"/>
              <w:right w:val="single" w:sz="4" w:space="0" w:color="auto"/>
            </w:tcBorders>
            <w:shd w:val="clear" w:color="auto" w:fill="auto"/>
            <w:noWrap/>
            <w:vAlign w:val="bottom"/>
            <w:hideMark/>
          </w:tcPr>
          <w:p w14:paraId="3417F355" w14:textId="77777777" w:rsidR="006327EF" w:rsidRPr="00AE449E" w:rsidRDefault="006327EF" w:rsidP="00683B4B">
            <w:pPr>
              <w:spacing w:after="0" w:line="240" w:lineRule="auto"/>
              <w:jc w:val="right"/>
              <w:rPr>
                <w:rFonts w:ascii="Arial" w:eastAsia="Times New Roman" w:hAnsi="Arial" w:cs="Arial"/>
                <w:color w:val="000000"/>
                <w:kern w:val="0"/>
                <w:sz w:val="22"/>
                <w:szCs w:val="22"/>
                <w:lang w:eastAsia="en-AU"/>
                <w14:ligatures w14:val="none"/>
              </w:rPr>
            </w:pPr>
            <w:r w:rsidRPr="00AE449E">
              <w:rPr>
                <w:rFonts w:ascii="Arial" w:hAnsi="Arial" w:cs="Arial"/>
                <w:color w:val="000000"/>
                <w:sz w:val="22"/>
                <w:szCs w:val="22"/>
              </w:rPr>
              <w:t>406,082</w:t>
            </w:r>
          </w:p>
        </w:tc>
      </w:tr>
      <w:tr w:rsidR="006327EF" w:rsidRPr="00AE449E" w14:paraId="66544A92" w14:textId="77777777" w:rsidTr="00683B4B">
        <w:trPr>
          <w:trHeight w:val="300"/>
          <w:jc w:val="center"/>
        </w:trPr>
        <w:tc>
          <w:tcPr>
            <w:tcW w:w="3125" w:type="dxa"/>
            <w:tcBorders>
              <w:top w:val="single" w:sz="4" w:space="0" w:color="auto"/>
              <w:left w:val="single" w:sz="4" w:space="0" w:color="auto"/>
              <w:bottom w:val="single" w:sz="4" w:space="0" w:color="auto"/>
              <w:right w:val="single" w:sz="4" w:space="0" w:color="auto"/>
            </w:tcBorders>
            <w:noWrap/>
            <w:vAlign w:val="bottom"/>
            <w:hideMark/>
          </w:tcPr>
          <w:p w14:paraId="1EA83327" w14:textId="77777777" w:rsidR="006327EF" w:rsidRPr="00AE449E" w:rsidRDefault="006327EF" w:rsidP="00683B4B">
            <w:pPr>
              <w:spacing w:after="0" w:line="240" w:lineRule="auto"/>
              <w:rPr>
                <w:rFonts w:ascii="Arial" w:eastAsia="Times New Roman" w:hAnsi="Arial" w:cs="Arial"/>
                <w:color w:val="000000"/>
                <w:kern w:val="0"/>
                <w:sz w:val="22"/>
                <w:szCs w:val="22"/>
                <w:lang w:eastAsia="en-AU"/>
                <w14:ligatures w14:val="none"/>
              </w:rPr>
            </w:pPr>
            <w:r w:rsidRPr="00AE449E">
              <w:rPr>
                <w:rFonts w:ascii="Arial" w:eastAsia="Times New Roman" w:hAnsi="Arial" w:cs="Arial"/>
                <w:color w:val="000000"/>
                <w:kern w:val="0"/>
                <w:sz w:val="22"/>
                <w:szCs w:val="22"/>
                <w:lang w:eastAsia="en-AU"/>
                <w14:ligatures w14:val="none"/>
              </w:rPr>
              <w:t>Certificate I</w:t>
            </w:r>
          </w:p>
        </w:tc>
        <w:tc>
          <w:tcPr>
            <w:tcW w:w="1402" w:type="dxa"/>
            <w:tcBorders>
              <w:top w:val="nil"/>
              <w:left w:val="single" w:sz="4" w:space="0" w:color="auto"/>
              <w:bottom w:val="single" w:sz="4" w:space="0" w:color="auto"/>
              <w:right w:val="single" w:sz="4" w:space="0" w:color="auto"/>
            </w:tcBorders>
            <w:shd w:val="clear" w:color="auto" w:fill="auto"/>
            <w:noWrap/>
            <w:vAlign w:val="bottom"/>
            <w:hideMark/>
          </w:tcPr>
          <w:p w14:paraId="35BF1C29" w14:textId="77777777" w:rsidR="006327EF" w:rsidRPr="00AE449E" w:rsidRDefault="006327EF" w:rsidP="00683B4B">
            <w:pPr>
              <w:spacing w:after="0" w:line="240" w:lineRule="auto"/>
              <w:jc w:val="right"/>
              <w:rPr>
                <w:rFonts w:ascii="Arial" w:eastAsia="Times New Roman" w:hAnsi="Arial" w:cs="Arial"/>
                <w:color w:val="000000"/>
                <w:kern w:val="0"/>
                <w:sz w:val="22"/>
                <w:szCs w:val="22"/>
                <w:lang w:eastAsia="en-AU"/>
                <w14:ligatures w14:val="none"/>
              </w:rPr>
            </w:pPr>
            <w:r w:rsidRPr="00AE449E">
              <w:rPr>
                <w:rFonts w:ascii="Arial" w:hAnsi="Arial" w:cs="Arial"/>
                <w:color w:val="000000"/>
                <w:sz w:val="22"/>
                <w:szCs w:val="22"/>
              </w:rPr>
              <w:t xml:space="preserve">1,602 </w:t>
            </w:r>
          </w:p>
        </w:tc>
        <w:tc>
          <w:tcPr>
            <w:tcW w:w="1535" w:type="dxa"/>
            <w:tcBorders>
              <w:top w:val="nil"/>
              <w:left w:val="nil"/>
              <w:bottom w:val="single" w:sz="4" w:space="0" w:color="auto"/>
              <w:right w:val="single" w:sz="4" w:space="0" w:color="auto"/>
            </w:tcBorders>
            <w:shd w:val="clear" w:color="auto" w:fill="auto"/>
            <w:noWrap/>
            <w:vAlign w:val="bottom"/>
            <w:hideMark/>
          </w:tcPr>
          <w:p w14:paraId="7FA8252F" w14:textId="77777777" w:rsidR="006327EF" w:rsidRPr="00AE449E" w:rsidRDefault="006327EF" w:rsidP="00683B4B">
            <w:pPr>
              <w:spacing w:after="0" w:line="240" w:lineRule="auto"/>
              <w:jc w:val="right"/>
              <w:rPr>
                <w:rFonts w:ascii="Arial" w:eastAsia="Times New Roman" w:hAnsi="Arial" w:cs="Arial"/>
                <w:color w:val="000000"/>
                <w:kern w:val="0"/>
                <w:sz w:val="22"/>
                <w:szCs w:val="22"/>
                <w:lang w:eastAsia="en-AU"/>
                <w14:ligatures w14:val="none"/>
              </w:rPr>
            </w:pPr>
            <w:r w:rsidRPr="00AE449E">
              <w:rPr>
                <w:rFonts w:ascii="Arial" w:hAnsi="Arial" w:cs="Arial"/>
                <w:color w:val="000000"/>
                <w:sz w:val="22"/>
                <w:szCs w:val="22"/>
              </w:rPr>
              <w:t xml:space="preserve">593 </w:t>
            </w:r>
          </w:p>
        </w:tc>
        <w:tc>
          <w:tcPr>
            <w:tcW w:w="2302" w:type="dxa"/>
            <w:tcBorders>
              <w:top w:val="nil"/>
              <w:left w:val="nil"/>
              <w:bottom w:val="single" w:sz="4" w:space="0" w:color="auto"/>
              <w:right w:val="single" w:sz="4" w:space="0" w:color="auto"/>
            </w:tcBorders>
            <w:shd w:val="clear" w:color="auto" w:fill="auto"/>
            <w:noWrap/>
            <w:vAlign w:val="bottom"/>
            <w:hideMark/>
          </w:tcPr>
          <w:p w14:paraId="70A78989" w14:textId="77777777" w:rsidR="006327EF" w:rsidRPr="00AE449E" w:rsidRDefault="006327EF" w:rsidP="00683B4B">
            <w:pPr>
              <w:spacing w:after="0" w:line="240" w:lineRule="auto"/>
              <w:jc w:val="right"/>
              <w:rPr>
                <w:rFonts w:ascii="Arial" w:eastAsia="Times New Roman" w:hAnsi="Arial" w:cs="Arial"/>
                <w:color w:val="000000"/>
                <w:kern w:val="0"/>
                <w:sz w:val="22"/>
                <w:szCs w:val="22"/>
                <w:lang w:eastAsia="en-AU"/>
                <w14:ligatures w14:val="none"/>
              </w:rPr>
            </w:pPr>
            <w:r w:rsidRPr="00AE449E">
              <w:rPr>
                <w:rFonts w:ascii="Arial" w:hAnsi="Arial" w:cs="Arial"/>
                <w:color w:val="000000"/>
                <w:sz w:val="22"/>
                <w:szCs w:val="22"/>
              </w:rPr>
              <w:t>56,053</w:t>
            </w:r>
          </w:p>
        </w:tc>
      </w:tr>
    </w:tbl>
    <w:p w14:paraId="4ABDC258" w14:textId="77777777" w:rsidR="006327EF" w:rsidRPr="00AE449E" w:rsidRDefault="006327EF" w:rsidP="006327EF">
      <w:pPr>
        <w:spacing w:before="120" w:after="0"/>
        <w:rPr>
          <w:rFonts w:ascii="Arial" w:eastAsia="Times New Roman" w:hAnsi="Arial" w:cs="Arial"/>
          <w:i/>
          <w:iCs/>
          <w:color w:val="000000"/>
          <w:kern w:val="0"/>
          <w:sz w:val="20"/>
          <w:szCs w:val="20"/>
          <w:lang w:eastAsia="en-AU"/>
          <w14:ligatures w14:val="none"/>
        </w:rPr>
      </w:pPr>
      <w:r w:rsidRPr="00AE449E">
        <w:rPr>
          <w:rFonts w:ascii="Arial" w:eastAsia="Times New Roman" w:hAnsi="Arial" w:cs="Arial"/>
          <w:color w:val="000000"/>
          <w:kern w:val="0"/>
          <w:sz w:val="20"/>
          <w:szCs w:val="20"/>
          <w:lang w:eastAsia="en-AU"/>
          <w14:ligatures w14:val="none"/>
        </w:rPr>
        <w:t>Source</w:t>
      </w:r>
      <w:r w:rsidRPr="00AE449E">
        <w:rPr>
          <w:rFonts w:ascii="Arial" w:eastAsia="Times New Roman" w:hAnsi="Arial" w:cs="Arial"/>
          <w:i/>
          <w:iCs/>
          <w:color w:val="000000"/>
          <w:kern w:val="0"/>
          <w:sz w:val="20"/>
          <w:szCs w:val="20"/>
          <w:lang w:eastAsia="en-AU"/>
          <w14:ligatures w14:val="none"/>
        </w:rPr>
        <w:t>: DEWR internal analysis of NCVER 2024, Total VET Students and Courses 2023, NCVER, Adelaide.</w:t>
      </w:r>
    </w:p>
    <w:p w14:paraId="6CD574BF" w14:textId="77777777" w:rsidR="006327EF" w:rsidRPr="00AE449E" w:rsidRDefault="006327EF" w:rsidP="006327EF">
      <w:pPr>
        <w:spacing w:after="0" w:line="240" w:lineRule="auto"/>
        <w:contextualSpacing/>
        <w:rPr>
          <w:rFonts w:ascii="Arial" w:eastAsia="Times New Roman" w:hAnsi="Arial" w:cs="Arial"/>
          <w:color w:val="000000"/>
          <w:kern w:val="0"/>
          <w:sz w:val="20"/>
          <w:szCs w:val="20"/>
          <w:lang w:eastAsia="en-AU"/>
          <w14:ligatures w14:val="none"/>
        </w:rPr>
      </w:pPr>
      <w:r w:rsidRPr="00AE449E">
        <w:rPr>
          <w:rFonts w:ascii="Arial" w:eastAsia="Times New Roman" w:hAnsi="Arial" w:cs="Arial"/>
          <w:color w:val="000000"/>
          <w:kern w:val="0"/>
          <w:sz w:val="20"/>
          <w:szCs w:val="20"/>
          <w:lang w:eastAsia="en-AU"/>
          <w14:ligatures w14:val="none"/>
        </w:rPr>
        <w:t xml:space="preserve">Note: Enrolments are limited to onshore (domestic and international) enrolments. Mean enrolments include qualifications with 0 enrolments in a year, while median enrolments exclude qualifications with 0 enrolments in a year. </w:t>
      </w:r>
    </w:p>
    <w:p w14:paraId="53ECA7DD" w14:textId="77777777" w:rsidR="006327EF" w:rsidRPr="00A436CF" w:rsidRDefault="006327EF" w:rsidP="006327EF">
      <w:pPr>
        <w:rPr>
          <w:rFonts w:ascii="Arial" w:hAnsi="Arial" w:cs="Arial"/>
        </w:rPr>
      </w:pPr>
      <w:r w:rsidRPr="00AE449E">
        <w:rPr>
          <w:rFonts w:ascii="Arial" w:hAnsi="Arial" w:cs="Arial"/>
        </w:rPr>
        <w:lastRenderedPageBreak/>
        <w:t xml:space="preserve">Despite the reasonably high enrolments in VET qualifications, they are concentrated in a limited number of qualifications and units of competency (Figures D12 and D13). While the average enrolment in qualifications between 2019 and 2023 was 2,137 individuals per year, half of all qualifications had less than 229 enrolments nationally (Figure D12). Around 290 qualifications (21.1 per cent of all qualifications) had no enrolment and nearly 450 qualifications (32.7 per cent) had fewer than 10 enrolments per year in this period. </w:t>
      </w:r>
    </w:p>
    <w:p w14:paraId="38F0B974" w14:textId="77777777" w:rsidR="006327EF" w:rsidRPr="00AE449E" w:rsidRDefault="006327EF" w:rsidP="006327EF">
      <w:pPr>
        <w:spacing w:line="240" w:lineRule="auto"/>
        <w:ind w:left="2127" w:hanging="1418"/>
        <w:contextualSpacing/>
        <w:rPr>
          <w:rFonts w:ascii="Arial" w:eastAsia="Times New Roman" w:hAnsi="Arial" w:cs="Arial"/>
          <w:b/>
          <w:color w:val="000000"/>
          <w:kern w:val="0"/>
          <w:lang w:eastAsia="en-AU"/>
          <w14:ligatures w14:val="none"/>
        </w:rPr>
      </w:pPr>
      <w:r w:rsidRPr="00AE449E">
        <w:rPr>
          <w:rFonts w:ascii="Arial" w:eastAsia="Times New Roman" w:hAnsi="Arial" w:cs="Arial"/>
          <w:b/>
          <w:bCs/>
          <w:color w:val="000000"/>
          <w:kern w:val="0"/>
          <w:lang w:eastAsia="en-AU"/>
          <w14:ligatures w14:val="none"/>
        </w:rPr>
        <w:t>Figure D12: Distribution of mean program enrolments between 2019 and 2023 in current qualifications</w:t>
      </w:r>
    </w:p>
    <w:p w14:paraId="06076DC3" w14:textId="77777777" w:rsidR="006327EF" w:rsidRPr="00AE449E" w:rsidRDefault="006327EF" w:rsidP="006327EF">
      <w:pPr>
        <w:jc w:val="center"/>
        <w:rPr>
          <w:rFonts w:ascii="Arial" w:hAnsi="Arial" w:cs="Arial"/>
        </w:rPr>
      </w:pPr>
      <w:r w:rsidRPr="00AE449E">
        <w:rPr>
          <w:rFonts w:ascii="Arial" w:hAnsi="Arial" w:cs="Arial"/>
          <w:noProof/>
        </w:rPr>
        <w:drawing>
          <wp:inline distT="0" distB="0" distL="0" distR="0" wp14:anchorId="543460EA" wp14:editId="7876E5D1">
            <wp:extent cx="4775200" cy="2324410"/>
            <wp:effectExtent l="0" t="0" r="6350" b="0"/>
            <wp:docPr id="539165667" name="Picture 1" descr="Bar graph depicting distribution of mean program enrolments between 2019 and 2023 in current qualifi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165667" name="Picture 1" descr="Bar graph depicting distribution of mean program enrolments between 2019 and 2023 in current qualifications."/>
                    <pic:cNvPicPr/>
                  </pic:nvPicPr>
                  <pic:blipFill>
                    <a:blip r:embed="rId30"/>
                    <a:stretch>
                      <a:fillRect/>
                    </a:stretch>
                  </pic:blipFill>
                  <pic:spPr>
                    <a:xfrm>
                      <a:off x="0" y="0"/>
                      <a:ext cx="4833720" cy="2352896"/>
                    </a:xfrm>
                    <a:prstGeom prst="rect">
                      <a:avLst/>
                    </a:prstGeom>
                  </pic:spPr>
                </pic:pic>
              </a:graphicData>
            </a:graphic>
          </wp:inline>
        </w:drawing>
      </w:r>
    </w:p>
    <w:p w14:paraId="660A846A" w14:textId="77777777" w:rsidR="006327EF" w:rsidRPr="00AE449E" w:rsidRDefault="006327EF" w:rsidP="006327EF">
      <w:pPr>
        <w:rPr>
          <w:rFonts w:ascii="Arial" w:hAnsi="Arial" w:cs="Arial"/>
        </w:rPr>
      </w:pPr>
      <w:r w:rsidRPr="00AE449E">
        <w:rPr>
          <w:rFonts w:ascii="Arial" w:eastAsia="Times New Roman" w:hAnsi="Arial" w:cs="Arial"/>
          <w:color w:val="000000"/>
          <w:kern w:val="0"/>
          <w:sz w:val="20"/>
          <w:szCs w:val="20"/>
          <w:lang w:eastAsia="en-AU"/>
          <w14:ligatures w14:val="none"/>
        </w:rPr>
        <w:t>Source</w:t>
      </w:r>
      <w:r w:rsidRPr="00AE449E">
        <w:rPr>
          <w:rFonts w:ascii="Arial" w:eastAsia="Times New Roman" w:hAnsi="Arial" w:cs="Arial"/>
          <w:i/>
          <w:iCs/>
          <w:color w:val="000000"/>
          <w:kern w:val="0"/>
          <w:sz w:val="20"/>
          <w:szCs w:val="20"/>
          <w:lang w:eastAsia="en-AU"/>
          <w14:ligatures w14:val="none"/>
        </w:rPr>
        <w:t>: DEWR internal analysis of Total VET Students and Courses 2023, NCVER, Adelaide.</w:t>
      </w:r>
    </w:p>
    <w:p w14:paraId="3C86C7A6" w14:textId="77777777" w:rsidR="006327EF" w:rsidRPr="00A436CF" w:rsidRDefault="006327EF" w:rsidP="006327EF">
      <w:pPr>
        <w:rPr>
          <w:rFonts w:ascii="Arial" w:hAnsi="Arial" w:cs="Arial"/>
        </w:rPr>
      </w:pPr>
      <w:r w:rsidRPr="00AE449E">
        <w:rPr>
          <w:rFonts w:ascii="Arial" w:hAnsi="Arial" w:cs="Arial"/>
        </w:rPr>
        <w:t>Similarly, while the average enrolment in units of competency between 2019 and 2023 was 1,967 individuals per year, half of all qualifications had less than 127 enrolments nationally (Figure D13). More than 3,960 units of competency (22.2 per cent of all units) had no enrolments, and more than 7,100 units of competency (40.1 per cent) had fewer than 10 enrolments per annum during this period.</w:t>
      </w:r>
    </w:p>
    <w:p w14:paraId="19A60FC9" w14:textId="77777777" w:rsidR="006327EF" w:rsidRPr="00AE449E" w:rsidRDefault="006327EF" w:rsidP="006327EF">
      <w:pPr>
        <w:ind w:left="2268" w:hanging="1417"/>
        <w:rPr>
          <w:rFonts w:ascii="Arial" w:hAnsi="Arial" w:cs="Arial"/>
          <w:b/>
          <w:bCs/>
        </w:rPr>
      </w:pPr>
      <w:r w:rsidRPr="00AE449E">
        <w:rPr>
          <w:rFonts w:ascii="Arial" w:hAnsi="Arial" w:cs="Arial"/>
          <w:b/>
          <w:bCs/>
        </w:rPr>
        <w:t>Figure D13: Distribution of mean subject enrolments between 2019 and 2023 in current units of competency</w:t>
      </w:r>
    </w:p>
    <w:p w14:paraId="12B85BC1" w14:textId="77777777" w:rsidR="006327EF" w:rsidRPr="00AE449E" w:rsidRDefault="006327EF" w:rsidP="006327EF">
      <w:pPr>
        <w:ind w:left="2268" w:hanging="1417"/>
        <w:rPr>
          <w:rFonts w:ascii="Arial" w:hAnsi="Arial" w:cs="Arial"/>
          <w:b/>
          <w:bCs/>
        </w:rPr>
      </w:pPr>
      <w:r w:rsidRPr="00AE449E">
        <w:rPr>
          <w:rFonts w:ascii="Arial" w:hAnsi="Arial" w:cs="Arial"/>
          <w:b/>
          <w:bCs/>
          <w:noProof/>
        </w:rPr>
        <w:drawing>
          <wp:inline distT="0" distB="0" distL="0" distR="0" wp14:anchorId="045B89F3" wp14:editId="46C7EF0B">
            <wp:extent cx="4756150" cy="2411752"/>
            <wp:effectExtent l="0" t="0" r="6350" b="7620"/>
            <wp:docPr id="1248287032" name="Picture 1" descr="Bar graph depicting distribution of mean subject enrolments between 2019 and 2023 in current qualifi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287032" name="Picture 1" descr="Bar graph depicting distribution of mean subject enrolments between 2019 and 2023 in current qualifications."/>
                    <pic:cNvPicPr/>
                  </pic:nvPicPr>
                  <pic:blipFill>
                    <a:blip r:embed="rId31"/>
                    <a:stretch>
                      <a:fillRect/>
                    </a:stretch>
                  </pic:blipFill>
                  <pic:spPr>
                    <a:xfrm>
                      <a:off x="0" y="0"/>
                      <a:ext cx="4835974" cy="2452229"/>
                    </a:xfrm>
                    <a:prstGeom prst="rect">
                      <a:avLst/>
                    </a:prstGeom>
                  </pic:spPr>
                </pic:pic>
              </a:graphicData>
            </a:graphic>
          </wp:inline>
        </w:drawing>
      </w:r>
    </w:p>
    <w:p w14:paraId="45A4A466" w14:textId="77777777" w:rsidR="006327EF" w:rsidRPr="00AE449E" w:rsidRDefault="006327EF" w:rsidP="006327EF">
      <w:pPr>
        <w:rPr>
          <w:rFonts w:ascii="Arial" w:eastAsia="Aptos" w:hAnsi="Arial" w:cs="Arial"/>
          <w:sz w:val="20"/>
          <w:szCs w:val="20"/>
        </w:rPr>
      </w:pPr>
      <w:r w:rsidRPr="00AE449E">
        <w:rPr>
          <w:rFonts w:ascii="Arial" w:eastAsia="Aptos" w:hAnsi="Arial" w:cs="Arial"/>
          <w:sz w:val="20"/>
          <w:szCs w:val="20"/>
        </w:rPr>
        <w:t xml:space="preserve">Source: DEWR internal analysis of </w:t>
      </w:r>
      <w:r w:rsidRPr="00AE449E">
        <w:rPr>
          <w:rFonts w:ascii="Arial" w:eastAsia="Aptos" w:hAnsi="Arial" w:cs="Arial"/>
          <w:i/>
          <w:iCs/>
          <w:sz w:val="20"/>
          <w:szCs w:val="20"/>
        </w:rPr>
        <w:t>Total VET students and courses 2023, NCVER, Adelaide</w:t>
      </w:r>
    </w:p>
    <w:p w14:paraId="5843BA1D" w14:textId="77777777" w:rsidR="006327EF" w:rsidRDefault="006327EF" w:rsidP="006327EF">
      <w:pPr>
        <w:rPr>
          <w:rFonts w:ascii="Arial" w:hAnsi="Arial" w:cs="Arial"/>
        </w:rPr>
      </w:pPr>
      <w:r w:rsidRPr="00AE449E">
        <w:rPr>
          <w:rFonts w:ascii="Arial" w:hAnsi="Arial" w:cs="Arial"/>
        </w:rPr>
        <w:lastRenderedPageBreak/>
        <w:t>There are a number of factors impacting the delivery of VET qualifications, including supply factors like funding availability, RTOs offering the course, high capital and equipment costs; as well as demand factors including thin markets, limited student and employer interest or awareness.</w:t>
      </w:r>
    </w:p>
    <w:p w14:paraId="3947DB4E" w14:textId="77777777" w:rsidR="006327EF" w:rsidRDefault="006327EF" w:rsidP="006327EF">
      <w:pPr>
        <w:rPr>
          <w:rFonts w:ascii="Arial" w:hAnsi="Arial" w:cs="Arial"/>
        </w:rPr>
      </w:pPr>
      <w:r>
        <w:rPr>
          <w:rFonts w:ascii="Arial" w:hAnsi="Arial" w:cs="Arial"/>
        </w:rPr>
        <w:t>A VET system with fewer, but broader and more flexible, training products can help address the challenges that limit the delivery and help to reduce the number of qualifications and units of competency that have low or zero enrolments.</w:t>
      </w:r>
    </w:p>
    <w:p w14:paraId="14B500FA" w14:textId="77777777" w:rsidR="006327EF" w:rsidRPr="00AE449E" w:rsidRDefault="006327EF" w:rsidP="006327EF">
      <w:pPr>
        <w:rPr>
          <w:rFonts w:ascii="Arial" w:hAnsi="Arial" w:cs="Arial"/>
        </w:rPr>
      </w:pPr>
      <w:r>
        <w:rPr>
          <w:rFonts w:ascii="Arial" w:hAnsi="Arial" w:cs="Arial"/>
        </w:rPr>
        <w:t>A</w:t>
      </w:r>
      <w:r w:rsidRPr="00AE449E">
        <w:rPr>
          <w:rFonts w:ascii="Arial" w:hAnsi="Arial" w:cs="Arial"/>
        </w:rPr>
        <w:t>dvice from JSCs (and SSOs and IRCs before them) indicates that VET qualifications and units of competency are used for a range of non-VET purposes, including providing benchmarks for workforce development in firms, work-valuing under industrial awards, or workplace assessment of individuals within a workplace.</w:t>
      </w:r>
    </w:p>
    <w:p w14:paraId="7EF32ECA" w14:textId="77777777" w:rsidR="006327EF" w:rsidRPr="001B7F33" w:rsidRDefault="006327EF" w:rsidP="006327EF">
      <w:pPr>
        <w:rPr>
          <w:rFonts w:ascii="Roboto Slab" w:hAnsi="Roboto Slab" w:cs="Roboto Slab"/>
          <w:bCs/>
          <w:color w:val="457073"/>
          <w:sz w:val="28"/>
          <w:szCs w:val="28"/>
        </w:rPr>
      </w:pPr>
      <w:r w:rsidRPr="001B7F33">
        <w:rPr>
          <w:rFonts w:ascii="Roboto Slab" w:hAnsi="Roboto Slab" w:cs="Roboto Slab"/>
          <w:bCs/>
          <w:color w:val="457073"/>
          <w:sz w:val="28"/>
          <w:szCs w:val="28"/>
        </w:rPr>
        <w:t>Highly prescriptive assessment requirements</w:t>
      </w:r>
    </w:p>
    <w:p w14:paraId="5256EF85" w14:textId="77777777" w:rsidR="006327EF" w:rsidRDefault="006327EF" w:rsidP="006327EF">
      <w:pPr>
        <w:rPr>
          <w:rFonts w:ascii="Arial" w:hAnsi="Arial" w:cs="Arial"/>
        </w:rPr>
      </w:pPr>
      <w:r>
        <w:rPr>
          <w:rFonts w:ascii="Arial" w:hAnsi="Arial" w:cs="Arial"/>
        </w:rPr>
        <w:t>Attempts to codify all functions in the labour market into units of competency, and to address quality concerns, has led to overspecification that makes training products costly and time-consuming to update, deliver, and study, and contributes to the abundance of underutilised units.</w:t>
      </w:r>
    </w:p>
    <w:p w14:paraId="6C2FB022" w14:textId="77777777" w:rsidR="006327EF" w:rsidRPr="00362DEC" w:rsidRDefault="006327EF" w:rsidP="006327EF">
      <w:pPr>
        <w:rPr>
          <w:rFonts w:ascii="Arial" w:hAnsi="Arial" w:cs="Arial"/>
        </w:rPr>
      </w:pPr>
      <w:r>
        <w:rPr>
          <w:rFonts w:ascii="Arial" w:hAnsi="Arial" w:cs="Arial"/>
        </w:rPr>
        <w:t>Many u</w:t>
      </w:r>
      <w:r w:rsidRPr="00362DEC">
        <w:rPr>
          <w:rFonts w:ascii="Arial" w:hAnsi="Arial" w:cs="Arial"/>
        </w:rPr>
        <w:t>nits have become excessively specific, with long lists of assessable requirements. Across the elements and performance criteria and assessment requirements, units have dozens of assessable items.</w:t>
      </w:r>
    </w:p>
    <w:p w14:paraId="7C84FAFD" w14:textId="77777777" w:rsidR="006327EF" w:rsidRPr="00362DEC" w:rsidRDefault="006327EF" w:rsidP="006327EF">
      <w:pPr>
        <w:rPr>
          <w:rFonts w:ascii="Arial" w:hAnsi="Arial" w:cs="Arial"/>
        </w:rPr>
      </w:pPr>
      <w:r w:rsidRPr="00362DEC">
        <w:rPr>
          <w:rFonts w:ascii="Arial" w:hAnsi="Arial" w:cs="Arial"/>
        </w:rPr>
        <w:t>Each unit of competency on average has 15-20 performance criteria, with more than 260,000 across the system (Table D2).</w:t>
      </w:r>
    </w:p>
    <w:p w14:paraId="149DB8D2" w14:textId="77777777" w:rsidR="006327EF" w:rsidRPr="00362DEC" w:rsidRDefault="006327EF" w:rsidP="006327EF">
      <w:pPr>
        <w:rPr>
          <w:rFonts w:ascii="Arial" w:hAnsi="Arial" w:cs="Arial"/>
          <w:b/>
          <w:bCs/>
        </w:rPr>
      </w:pPr>
      <w:r w:rsidRPr="00362DEC">
        <w:rPr>
          <w:rFonts w:ascii="Arial" w:hAnsi="Arial" w:cs="Arial"/>
          <w:b/>
          <w:bCs/>
        </w:rPr>
        <w:t>Table D2. Performance Criteria: mean, median and total</w:t>
      </w:r>
    </w:p>
    <w:tbl>
      <w:tblPr>
        <w:tblStyle w:val="GridTable4-Accent1"/>
        <w:tblW w:w="5000" w:type="pct"/>
        <w:tblBorders>
          <w:top w:val="single" w:sz="4" w:space="0" w:color="B6D2D4"/>
          <w:left w:val="single" w:sz="4" w:space="0" w:color="B6D2D4"/>
          <w:bottom w:val="single" w:sz="4" w:space="0" w:color="B6D2D4"/>
          <w:right w:val="single" w:sz="4" w:space="0" w:color="B6D2D4"/>
          <w:insideH w:val="single" w:sz="4" w:space="0" w:color="B6D2D4"/>
          <w:insideV w:val="single" w:sz="4" w:space="0" w:color="B6D2D4"/>
        </w:tblBorders>
        <w:tblLook w:val="0420" w:firstRow="1" w:lastRow="0" w:firstColumn="0" w:lastColumn="0" w:noHBand="0" w:noVBand="1"/>
      </w:tblPr>
      <w:tblGrid>
        <w:gridCol w:w="4674"/>
        <w:gridCol w:w="1132"/>
        <w:gridCol w:w="1277"/>
        <w:gridCol w:w="1933"/>
      </w:tblGrid>
      <w:tr w:rsidR="006327EF" w:rsidRPr="00362DEC" w14:paraId="1ABE37A3" w14:textId="77777777" w:rsidTr="00683B4B">
        <w:trPr>
          <w:cnfStyle w:val="100000000000" w:firstRow="1" w:lastRow="0" w:firstColumn="0" w:lastColumn="0" w:oddVBand="0" w:evenVBand="0" w:oddHBand="0" w:evenHBand="0" w:firstRowFirstColumn="0" w:firstRowLastColumn="0" w:lastRowFirstColumn="0" w:lastRowLastColumn="0"/>
          <w:trHeight w:val="436"/>
        </w:trPr>
        <w:tc>
          <w:tcPr>
            <w:tcW w:w="2592" w:type="pct"/>
            <w:shd w:val="clear" w:color="auto" w:fill="457073"/>
            <w:hideMark/>
          </w:tcPr>
          <w:p w14:paraId="01C7FBFA" w14:textId="77777777" w:rsidR="006327EF" w:rsidRPr="00362DEC" w:rsidRDefault="006327EF" w:rsidP="00683B4B">
            <w:pPr>
              <w:spacing w:line="278" w:lineRule="auto"/>
              <w:jc w:val="center"/>
              <w:rPr>
                <w:rFonts w:ascii="Arial" w:hAnsi="Arial" w:cs="Arial"/>
              </w:rPr>
            </w:pPr>
          </w:p>
        </w:tc>
        <w:tc>
          <w:tcPr>
            <w:tcW w:w="628" w:type="pct"/>
            <w:shd w:val="clear" w:color="auto" w:fill="457073"/>
            <w:hideMark/>
          </w:tcPr>
          <w:p w14:paraId="701A5552" w14:textId="77777777" w:rsidR="006327EF" w:rsidRPr="00362DEC" w:rsidRDefault="006327EF" w:rsidP="00683B4B">
            <w:pPr>
              <w:spacing w:line="278" w:lineRule="auto"/>
              <w:jc w:val="center"/>
              <w:rPr>
                <w:rFonts w:ascii="Arial" w:hAnsi="Arial" w:cs="Arial"/>
              </w:rPr>
            </w:pPr>
            <w:r w:rsidRPr="00362DEC">
              <w:rPr>
                <w:rFonts w:ascii="Arial" w:hAnsi="Arial" w:cs="Arial"/>
              </w:rPr>
              <w:t>Mean per unit</w:t>
            </w:r>
          </w:p>
        </w:tc>
        <w:tc>
          <w:tcPr>
            <w:tcW w:w="708" w:type="pct"/>
            <w:shd w:val="clear" w:color="auto" w:fill="457073"/>
            <w:hideMark/>
          </w:tcPr>
          <w:p w14:paraId="3D483123" w14:textId="77777777" w:rsidR="006327EF" w:rsidRPr="00362DEC" w:rsidRDefault="006327EF" w:rsidP="00683B4B">
            <w:pPr>
              <w:spacing w:line="278" w:lineRule="auto"/>
              <w:jc w:val="center"/>
              <w:rPr>
                <w:rFonts w:ascii="Arial" w:hAnsi="Arial" w:cs="Arial"/>
              </w:rPr>
            </w:pPr>
            <w:r w:rsidRPr="00362DEC">
              <w:rPr>
                <w:rFonts w:ascii="Arial" w:hAnsi="Arial" w:cs="Arial"/>
              </w:rPr>
              <w:t>Median per unit</w:t>
            </w:r>
          </w:p>
        </w:tc>
        <w:tc>
          <w:tcPr>
            <w:tcW w:w="1072" w:type="pct"/>
            <w:shd w:val="clear" w:color="auto" w:fill="457073"/>
            <w:hideMark/>
          </w:tcPr>
          <w:p w14:paraId="1591F059" w14:textId="77777777" w:rsidR="006327EF" w:rsidRPr="00362DEC" w:rsidRDefault="006327EF" w:rsidP="00683B4B">
            <w:pPr>
              <w:spacing w:line="278" w:lineRule="auto"/>
              <w:jc w:val="center"/>
              <w:rPr>
                <w:rFonts w:ascii="Arial" w:hAnsi="Arial" w:cs="Arial"/>
              </w:rPr>
            </w:pPr>
            <w:r w:rsidRPr="00362DEC">
              <w:rPr>
                <w:rFonts w:ascii="Arial" w:hAnsi="Arial" w:cs="Arial"/>
              </w:rPr>
              <w:t>Sector total (current units)</w:t>
            </w:r>
          </w:p>
        </w:tc>
      </w:tr>
      <w:tr w:rsidR="006327EF" w:rsidRPr="00362DEC" w14:paraId="780AC94C" w14:textId="77777777" w:rsidTr="00683B4B">
        <w:trPr>
          <w:cnfStyle w:val="000000100000" w:firstRow="0" w:lastRow="0" w:firstColumn="0" w:lastColumn="0" w:oddVBand="0" w:evenVBand="0" w:oddHBand="1" w:evenHBand="0" w:firstRowFirstColumn="0" w:firstRowLastColumn="0" w:lastRowFirstColumn="0" w:lastRowLastColumn="0"/>
          <w:trHeight w:val="285"/>
        </w:trPr>
        <w:tc>
          <w:tcPr>
            <w:tcW w:w="2592" w:type="pct"/>
            <w:shd w:val="clear" w:color="auto" w:fill="auto"/>
            <w:hideMark/>
          </w:tcPr>
          <w:p w14:paraId="0E692FA0" w14:textId="77777777" w:rsidR="006327EF" w:rsidRPr="00362DEC" w:rsidRDefault="006327EF" w:rsidP="00683B4B">
            <w:pPr>
              <w:spacing w:line="278" w:lineRule="auto"/>
              <w:rPr>
                <w:rFonts w:ascii="Arial" w:hAnsi="Arial" w:cs="Arial"/>
              </w:rPr>
            </w:pPr>
            <w:r w:rsidRPr="00362DEC">
              <w:rPr>
                <w:rFonts w:ascii="Arial" w:hAnsi="Arial" w:cs="Arial"/>
              </w:rPr>
              <w:t>Performance Criteria</w:t>
            </w:r>
          </w:p>
        </w:tc>
        <w:tc>
          <w:tcPr>
            <w:tcW w:w="628" w:type="pct"/>
            <w:shd w:val="clear" w:color="auto" w:fill="auto"/>
            <w:hideMark/>
          </w:tcPr>
          <w:p w14:paraId="7454C492" w14:textId="77777777" w:rsidR="006327EF" w:rsidRPr="00362DEC" w:rsidRDefault="006327EF" w:rsidP="00683B4B">
            <w:pPr>
              <w:spacing w:line="278" w:lineRule="auto"/>
              <w:jc w:val="center"/>
              <w:rPr>
                <w:rFonts w:ascii="Arial" w:hAnsi="Arial" w:cs="Arial"/>
              </w:rPr>
            </w:pPr>
            <w:r w:rsidRPr="00362DEC">
              <w:rPr>
                <w:rFonts w:ascii="Arial" w:hAnsi="Arial" w:cs="Arial"/>
              </w:rPr>
              <w:t>17.4</w:t>
            </w:r>
          </w:p>
        </w:tc>
        <w:tc>
          <w:tcPr>
            <w:tcW w:w="708" w:type="pct"/>
            <w:shd w:val="clear" w:color="auto" w:fill="auto"/>
            <w:hideMark/>
          </w:tcPr>
          <w:p w14:paraId="7305FEC3" w14:textId="77777777" w:rsidR="006327EF" w:rsidRPr="00362DEC" w:rsidRDefault="006327EF" w:rsidP="00683B4B">
            <w:pPr>
              <w:spacing w:line="278" w:lineRule="auto"/>
              <w:jc w:val="center"/>
              <w:rPr>
                <w:rFonts w:ascii="Arial" w:hAnsi="Arial" w:cs="Arial"/>
              </w:rPr>
            </w:pPr>
            <w:r w:rsidRPr="00362DEC">
              <w:rPr>
                <w:rFonts w:ascii="Arial" w:hAnsi="Arial" w:cs="Arial"/>
              </w:rPr>
              <w:t>16</w:t>
            </w:r>
          </w:p>
        </w:tc>
        <w:tc>
          <w:tcPr>
            <w:tcW w:w="1072" w:type="pct"/>
            <w:shd w:val="clear" w:color="auto" w:fill="auto"/>
            <w:hideMark/>
          </w:tcPr>
          <w:p w14:paraId="480B6411" w14:textId="77777777" w:rsidR="006327EF" w:rsidRPr="00362DEC" w:rsidRDefault="006327EF" w:rsidP="00683B4B">
            <w:pPr>
              <w:spacing w:line="278" w:lineRule="auto"/>
              <w:jc w:val="center"/>
              <w:rPr>
                <w:rFonts w:ascii="Arial" w:hAnsi="Arial" w:cs="Arial"/>
              </w:rPr>
            </w:pPr>
            <w:r w:rsidRPr="00362DEC">
              <w:rPr>
                <w:rFonts w:ascii="Arial" w:hAnsi="Arial" w:cs="Arial"/>
              </w:rPr>
              <w:t>263,457</w:t>
            </w:r>
          </w:p>
        </w:tc>
      </w:tr>
    </w:tbl>
    <w:p w14:paraId="50D962BE" w14:textId="77777777" w:rsidR="006327EF" w:rsidRPr="00362DEC" w:rsidRDefault="006327EF" w:rsidP="006327EF">
      <w:pPr>
        <w:rPr>
          <w:rFonts w:ascii="Arial" w:hAnsi="Arial" w:cs="Arial"/>
          <w:sz w:val="20"/>
          <w:szCs w:val="20"/>
        </w:rPr>
      </w:pPr>
      <w:r w:rsidRPr="00362DEC">
        <w:rPr>
          <w:rFonts w:ascii="Arial" w:hAnsi="Arial" w:cs="Arial"/>
          <w:sz w:val="20"/>
          <w:szCs w:val="20"/>
        </w:rPr>
        <w:t xml:space="preserve">Source: Victorian Skills Authority internal analysis for the </w:t>
      </w:r>
      <w:r w:rsidRPr="00132D7A">
        <w:rPr>
          <w:rFonts w:ascii="Arial" w:hAnsi="Arial" w:cs="Arial"/>
          <w:sz w:val="20"/>
          <w:szCs w:val="20"/>
        </w:rPr>
        <w:t>QRDG</w:t>
      </w:r>
    </w:p>
    <w:p w14:paraId="3EADEFDC" w14:textId="77777777" w:rsidR="006327EF" w:rsidRPr="00362DEC" w:rsidRDefault="006327EF" w:rsidP="006327EF">
      <w:pPr>
        <w:rPr>
          <w:rFonts w:ascii="Arial" w:hAnsi="Arial" w:cs="Arial"/>
        </w:rPr>
      </w:pPr>
      <w:r w:rsidRPr="00362DEC">
        <w:rPr>
          <w:rFonts w:ascii="Arial" w:hAnsi="Arial" w:cs="Arial"/>
        </w:rPr>
        <w:t>Across all their units, qualifications typically have hundreds of performance criteria. The top qualifications, shown in Table D3, require students to meet over 600 performance criteria across their units of competency.</w:t>
      </w:r>
    </w:p>
    <w:p w14:paraId="31D7A6C9" w14:textId="77777777" w:rsidR="006327EF" w:rsidRPr="00362DEC" w:rsidRDefault="006327EF" w:rsidP="006327EF">
      <w:pPr>
        <w:rPr>
          <w:rFonts w:ascii="Arial" w:hAnsi="Arial" w:cs="Arial"/>
          <w:b/>
          <w:bCs/>
        </w:rPr>
      </w:pPr>
      <w:r w:rsidRPr="00362DEC">
        <w:rPr>
          <w:rFonts w:ascii="Arial" w:hAnsi="Arial" w:cs="Arial"/>
          <w:b/>
          <w:bCs/>
        </w:rPr>
        <w:t>Table D3. Top 10 qualifications by number of performance criteria</w:t>
      </w:r>
    </w:p>
    <w:tbl>
      <w:tblPr>
        <w:tblStyle w:val="GridTable4-Accent1"/>
        <w:tblW w:w="0" w:type="auto"/>
        <w:tblBorders>
          <w:top w:val="single" w:sz="4" w:space="0" w:color="B6D2D4"/>
          <w:left w:val="single" w:sz="4" w:space="0" w:color="B6D2D4"/>
          <w:bottom w:val="single" w:sz="4" w:space="0" w:color="B6D2D4"/>
          <w:right w:val="single" w:sz="4" w:space="0" w:color="B6D2D4"/>
          <w:insideH w:val="single" w:sz="4" w:space="0" w:color="B6D2D4"/>
          <w:insideV w:val="single" w:sz="4" w:space="0" w:color="B6D2D4"/>
        </w:tblBorders>
        <w:tblLook w:val="0420" w:firstRow="1" w:lastRow="0" w:firstColumn="0" w:lastColumn="0" w:noHBand="0" w:noVBand="1"/>
      </w:tblPr>
      <w:tblGrid>
        <w:gridCol w:w="4248"/>
        <w:gridCol w:w="1701"/>
        <w:gridCol w:w="1134"/>
        <w:gridCol w:w="1933"/>
      </w:tblGrid>
      <w:tr w:rsidR="006327EF" w:rsidRPr="00362DEC" w14:paraId="0151C003" w14:textId="77777777" w:rsidTr="00683B4B">
        <w:trPr>
          <w:cnfStyle w:val="100000000000" w:firstRow="1" w:lastRow="0" w:firstColumn="0" w:lastColumn="0" w:oddVBand="0" w:evenVBand="0" w:oddHBand="0" w:evenHBand="0" w:firstRowFirstColumn="0" w:firstRowLastColumn="0" w:lastRowFirstColumn="0" w:lastRowLastColumn="0"/>
          <w:trHeight w:val="877"/>
        </w:trPr>
        <w:tc>
          <w:tcPr>
            <w:tcW w:w="4248" w:type="dxa"/>
            <w:shd w:val="clear" w:color="auto" w:fill="457073"/>
            <w:hideMark/>
          </w:tcPr>
          <w:p w14:paraId="39263B05" w14:textId="77777777" w:rsidR="006327EF" w:rsidRPr="00362DEC" w:rsidRDefault="006327EF" w:rsidP="00683B4B">
            <w:pPr>
              <w:spacing w:line="278" w:lineRule="auto"/>
              <w:rPr>
                <w:rFonts w:ascii="Arial" w:hAnsi="Arial" w:cs="Arial"/>
              </w:rPr>
            </w:pPr>
            <w:r w:rsidRPr="00362DEC">
              <w:rPr>
                <w:rFonts w:ascii="Arial" w:hAnsi="Arial" w:cs="Arial"/>
              </w:rPr>
              <w:t>Qualification Title</w:t>
            </w:r>
          </w:p>
        </w:tc>
        <w:tc>
          <w:tcPr>
            <w:tcW w:w="1701" w:type="dxa"/>
            <w:shd w:val="clear" w:color="auto" w:fill="457073"/>
            <w:hideMark/>
          </w:tcPr>
          <w:p w14:paraId="0AB30C08" w14:textId="77777777" w:rsidR="006327EF" w:rsidRPr="00362DEC" w:rsidRDefault="006327EF" w:rsidP="00683B4B">
            <w:pPr>
              <w:spacing w:line="278" w:lineRule="auto"/>
              <w:rPr>
                <w:rFonts w:ascii="Arial" w:hAnsi="Arial" w:cs="Arial"/>
              </w:rPr>
            </w:pPr>
            <w:r w:rsidRPr="00362DEC">
              <w:rPr>
                <w:rFonts w:ascii="Arial" w:hAnsi="Arial" w:cs="Arial"/>
              </w:rPr>
              <w:t>Performance Criteria (#) per unit</w:t>
            </w:r>
          </w:p>
        </w:tc>
        <w:tc>
          <w:tcPr>
            <w:tcW w:w="1134" w:type="dxa"/>
            <w:shd w:val="clear" w:color="auto" w:fill="457073"/>
            <w:hideMark/>
          </w:tcPr>
          <w:p w14:paraId="11E140E3" w14:textId="77777777" w:rsidR="006327EF" w:rsidRPr="00362DEC" w:rsidRDefault="006327EF" w:rsidP="00683B4B">
            <w:pPr>
              <w:spacing w:line="278" w:lineRule="auto"/>
              <w:rPr>
                <w:rFonts w:ascii="Arial" w:hAnsi="Arial" w:cs="Arial"/>
              </w:rPr>
            </w:pPr>
            <w:r w:rsidRPr="00362DEC">
              <w:rPr>
                <w:rFonts w:ascii="Arial" w:hAnsi="Arial" w:cs="Arial"/>
              </w:rPr>
              <w:t>Number of units</w:t>
            </w:r>
          </w:p>
        </w:tc>
        <w:tc>
          <w:tcPr>
            <w:tcW w:w="1933" w:type="dxa"/>
            <w:shd w:val="clear" w:color="auto" w:fill="457073"/>
            <w:hideMark/>
          </w:tcPr>
          <w:p w14:paraId="0982FDDD" w14:textId="77777777" w:rsidR="006327EF" w:rsidRPr="00362DEC" w:rsidRDefault="006327EF" w:rsidP="00683B4B">
            <w:pPr>
              <w:spacing w:line="278" w:lineRule="auto"/>
              <w:rPr>
                <w:rFonts w:ascii="Arial" w:hAnsi="Arial" w:cs="Arial"/>
              </w:rPr>
            </w:pPr>
            <w:r w:rsidRPr="00362DEC">
              <w:rPr>
                <w:rFonts w:ascii="Arial" w:hAnsi="Arial" w:cs="Arial"/>
              </w:rPr>
              <w:t>Expected total Performance Criteria</w:t>
            </w:r>
          </w:p>
        </w:tc>
      </w:tr>
      <w:tr w:rsidR="006327EF" w:rsidRPr="00362DEC" w14:paraId="42C2A441" w14:textId="77777777" w:rsidTr="00683B4B">
        <w:trPr>
          <w:cnfStyle w:val="000000100000" w:firstRow="0" w:lastRow="0" w:firstColumn="0" w:lastColumn="0" w:oddVBand="0" w:evenVBand="0" w:oddHBand="1" w:evenHBand="0" w:firstRowFirstColumn="0" w:firstRowLastColumn="0" w:lastRowFirstColumn="0" w:lastRowLastColumn="0"/>
          <w:trHeight w:val="95"/>
        </w:trPr>
        <w:tc>
          <w:tcPr>
            <w:tcW w:w="4248" w:type="dxa"/>
            <w:shd w:val="clear" w:color="auto" w:fill="auto"/>
            <w:hideMark/>
          </w:tcPr>
          <w:p w14:paraId="383FD376" w14:textId="77777777" w:rsidR="006327EF" w:rsidRPr="00362DEC" w:rsidRDefault="006327EF" w:rsidP="00683B4B">
            <w:pPr>
              <w:spacing w:line="278" w:lineRule="auto"/>
              <w:rPr>
                <w:rFonts w:ascii="Arial" w:hAnsi="Arial" w:cs="Arial"/>
              </w:rPr>
            </w:pPr>
            <w:r w:rsidRPr="00362DEC">
              <w:rPr>
                <w:rFonts w:ascii="Arial" w:hAnsi="Arial" w:cs="Arial"/>
              </w:rPr>
              <w:t>Certificate III in Plumbing</w:t>
            </w:r>
          </w:p>
        </w:tc>
        <w:tc>
          <w:tcPr>
            <w:tcW w:w="1701" w:type="dxa"/>
            <w:shd w:val="clear" w:color="auto" w:fill="auto"/>
            <w:hideMark/>
          </w:tcPr>
          <w:p w14:paraId="03A01B55" w14:textId="77777777" w:rsidR="006327EF" w:rsidRPr="00362DEC" w:rsidRDefault="006327EF" w:rsidP="00683B4B">
            <w:pPr>
              <w:spacing w:line="278" w:lineRule="auto"/>
              <w:rPr>
                <w:rFonts w:ascii="Arial" w:hAnsi="Arial" w:cs="Arial"/>
              </w:rPr>
            </w:pPr>
            <w:r w:rsidRPr="00362DEC">
              <w:rPr>
                <w:rFonts w:ascii="Arial" w:hAnsi="Arial" w:cs="Arial"/>
              </w:rPr>
              <w:t>14.2</w:t>
            </w:r>
          </w:p>
        </w:tc>
        <w:tc>
          <w:tcPr>
            <w:tcW w:w="1134" w:type="dxa"/>
            <w:shd w:val="clear" w:color="auto" w:fill="auto"/>
            <w:hideMark/>
          </w:tcPr>
          <w:p w14:paraId="30453311" w14:textId="77777777" w:rsidR="006327EF" w:rsidRPr="00362DEC" w:rsidRDefault="006327EF" w:rsidP="00683B4B">
            <w:pPr>
              <w:spacing w:line="278" w:lineRule="auto"/>
              <w:rPr>
                <w:rFonts w:ascii="Arial" w:hAnsi="Arial" w:cs="Arial"/>
              </w:rPr>
            </w:pPr>
            <w:r w:rsidRPr="00362DEC">
              <w:rPr>
                <w:rFonts w:ascii="Arial" w:hAnsi="Arial" w:cs="Arial"/>
              </w:rPr>
              <w:t>58</w:t>
            </w:r>
          </w:p>
        </w:tc>
        <w:tc>
          <w:tcPr>
            <w:tcW w:w="1933" w:type="dxa"/>
            <w:shd w:val="clear" w:color="auto" w:fill="auto"/>
            <w:hideMark/>
          </w:tcPr>
          <w:p w14:paraId="69C4ECF0" w14:textId="77777777" w:rsidR="006327EF" w:rsidRPr="00362DEC" w:rsidRDefault="006327EF" w:rsidP="00683B4B">
            <w:pPr>
              <w:spacing w:line="278" w:lineRule="auto"/>
              <w:rPr>
                <w:rFonts w:ascii="Arial" w:hAnsi="Arial" w:cs="Arial"/>
              </w:rPr>
            </w:pPr>
            <w:r w:rsidRPr="00362DEC">
              <w:rPr>
                <w:rFonts w:ascii="Arial" w:hAnsi="Arial" w:cs="Arial"/>
                <w:b/>
                <w:bCs/>
              </w:rPr>
              <w:t>822.3</w:t>
            </w:r>
          </w:p>
        </w:tc>
      </w:tr>
      <w:tr w:rsidR="006327EF" w:rsidRPr="00362DEC" w14:paraId="58A0AD7B" w14:textId="77777777" w:rsidTr="00683B4B">
        <w:trPr>
          <w:trHeight w:val="793"/>
        </w:trPr>
        <w:tc>
          <w:tcPr>
            <w:tcW w:w="4248" w:type="dxa"/>
            <w:shd w:val="clear" w:color="auto" w:fill="B6D2D4"/>
            <w:hideMark/>
          </w:tcPr>
          <w:p w14:paraId="40242F20" w14:textId="77777777" w:rsidR="006327EF" w:rsidRPr="00362DEC" w:rsidRDefault="006327EF" w:rsidP="00683B4B">
            <w:pPr>
              <w:spacing w:line="278" w:lineRule="auto"/>
              <w:rPr>
                <w:rFonts w:ascii="Arial" w:hAnsi="Arial" w:cs="Arial"/>
              </w:rPr>
            </w:pPr>
            <w:r w:rsidRPr="00362DEC">
              <w:rPr>
                <w:rFonts w:ascii="Arial" w:hAnsi="Arial" w:cs="Arial"/>
              </w:rPr>
              <w:t>Advanced Diploma of Interior Design</w:t>
            </w:r>
          </w:p>
        </w:tc>
        <w:tc>
          <w:tcPr>
            <w:tcW w:w="1701" w:type="dxa"/>
            <w:shd w:val="clear" w:color="auto" w:fill="B6D2D4"/>
            <w:hideMark/>
          </w:tcPr>
          <w:p w14:paraId="4730AC7A" w14:textId="77777777" w:rsidR="006327EF" w:rsidRPr="00362DEC" w:rsidRDefault="006327EF" w:rsidP="00683B4B">
            <w:pPr>
              <w:spacing w:line="278" w:lineRule="auto"/>
              <w:rPr>
                <w:rFonts w:ascii="Arial" w:hAnsi="Arial" w:cs="Arial"/>
              </w:rPr>
            </w:pPr>
            <w:r w:rsidRPr="00362DEC">
              <w:rPr>
                <w:rFonts w:ascii="Arial" w:hAnsi="Arial" w:cs="Arial"/>
              </w:rPr>
              <w:t>18.8</w:t>
            </w:r>
          </w:p>
        </w:tc>
        <w:tc>
          <w:tcPr>
            <w:tcW w:w="1134" w:type="dxa"/>
            <w:shd w:val="clear" w:color="auto" w:fill="B6D2D4"/>
            <w:hideMark/>
          </w:tcPr>
          <w:p w14:paraId="31559398" w14:textId="77777777" w:rsidR="006327EF" w:rsidRPr="00362DEC" w:rsidRDefault="006327EF" w:rsidP="00683B4B">
            <w:pPr>
              <w:spacing w:line="278" w:lineRule="auto"/>
              <w:rPr>
                <w:rFonts w:ascii="Arial" w:hAnsi="Arial" w:cs="Arial"/>
              </w:rPr>
            </w:pPr>
            <w:r w:rsidRPr="00362DEC">
              <w:rPr>
                <w:rFonts w:ascii="Arial" w:hAnsi="Arial" w:cs="Arial"/>
              </w:rPr>
              <w:t>39</w:t>
            </w:r>
          </w:p>
        </w:tc>
        <w:tc>
          <w:tcPr>
            <w:tcW w:w="1933" w:type="dxa"/>
            <w:shd w:val="clear" w:color="auto" w:fill="B6D2D4"/>
            <w:hideMark/>
          </w:tcPr>
          <w:p w14:paraId="3B0C0ECD" w14:textId="77777777" w:rsidR="006327EF" w:rsidRPr="00362DEC" w:rsidRDefault="006327EF" w:rsidP="00683B4B">
            <w:pPr>
              <w:spacing w:line="278" w:lineRule="auto"/>
              <w:rPr>
                <w:rFonts w:ascii="Arial" w:hAnsi="Arial" w:cs="Arial"/>
              </w:rPr>
            </w:pPr>
            <w:r w:rsidRPr="00362DEC">
              <w:rPr>
                <w:rFonts w:ascii="Arial" w:hAnsi="Arial" w:cs="Arial"/>
                <w:b/>
                <w:bCs/>
              </w:rPr>
              <w:t>734.4</w:t>
            </w:r>
          </w:p>
        </w:tc>
      </w:tr>
      <w:tr w:rsidR="006327EF" w:rsidRPr="00362DEC" w14:paraId="1FA28F9D" w14:textId="77777777" w:rsidTr="00683B4B">
        <w:trPr>
          <w:cnfStyle w:val="000000100000" w:firstRow="0" w:lastRow="0" w:firstColumn="0" w:lastColumn="0" w:oddVBand="0" w:evenVBand="0" w:oddHBand="1" w:evenHBand="0" w:firstRowFirstColumn="0" w:firstRowLastColumn="0" w:lastRowFirstColumn="0" w:lastRowLastColumn="0"/>
          <w:trHeight w:val="67"/>
        </w:trPr>
        <w:tc>
          <w:tcPr>
            <w:tcW w:w="4248" w:type="dxa"/>
            <w:shd w:val="clear" w:color="auto" w:fill="auto"/>
            <w:hideMark/>
          </w:tcPr>
          <w:p w14:paraId="272C2DD0" w14:textId="77777777" w:rsidR="006327EF" w:rsidRPr="00362DEC" w:rsidRDefault="006327EF" w:rsidP="00683B4B">
            <w:pPr>
              <w:spacing w:line="278" w:lineRule="auto"/>
              <w:rPr>
                <w:rFonts w:ascii="Arial" w:hAnsi="Arial" w:cs="Arial"/>
              </w:rPr>
            </w:pPr>
            <w:r w:rsidRPr="00362DEC">
              <w:rPr>
                <w:rFonts w:ascii="Arial" w:hAnsi="Arial" w:cs="Arial"/>
              </w:rPr>
              <w:t>Diploma of Beauty Therapy</w:t>
            </w:r>
          </w:p>
        </w:tc>
        <w:tc>
          <w:tcPr>
            <w:tcW w:w="1701" w:type="dxa"/>
            <w:shd w:val="clear" w:color="auto" w:fill="auto"/>
            <w:hideMark/>
          </w:tcPr>
          <w:p w14:paraId="64E64E24" w14:textId="77777777" w:rsidR="006327EF" w:rsidRPr="00362DEC" w:rsidRDefault="006327EF" w:rsidP="00683B4B">
            <w:pPr>
              <w:spacing w:line="278" w:lineRule="auto"/>
              <w:rPr>
                <w:rFonts w:ascii="Arial" w:hAnsi="Arial" w:cs="Arial"/>
              </w:rPr>
            </w:pPr>
            <w:r w:rsidRPr="00362DEC">
              <w:rPr>
                <w:rFonts w:ascii="Arial" w:hAnsi="Arial" w:cs="Arial"/>
              </w:rPr>
              <w:t>24.4</w:t>
            </w:r>
          </w:p>
        </w:tc>
        <w:tc>
          <w:tcPr>
            <w:tcW w:w="1134" w:type="dxa"/>
            <w:shd w:val="clear" w:color="auto" w:fill="auto"/>
            <w:hideMark/>
          </w:tcPr>
          <w:p w14:paraId="7250A327" w14:textId="77777777" w:rsidR="006327EF" w:rsidRPr="00362DEC" w:rsidRDefault="006327EF" w:rsidP="00683B4B">
            <w:pPr>
              <w:spacing w:line="278" w:lineRule="auto"/>
              <w:rPr>
                <w:rFonts w:ascii="Arial" w:hAnsi="Arial" w:cs="Arial"/>
              </w:rPr>
            </w:pPr>
            <w:r w:rsidRPr="00362DEC">
              <w:rPr>
                <w:rFonts w:ascii="Arial" w:hAnsi="Arial" w:cs="Arial"/>
              </w:rPr>
              <w:t>29</w:t>
            </w:r>
          </w:p>
        </w:tc>
        <w:tc>
          <w:tcPr>
            <w:tcW w:w="1933" w:type="dxa"/>
            <w:shd w:val="clear" w:color="auto" w:fill="auto"/>
            <w:hideMark/>
          </w:tcPr>
          <w:p w14:paraId="1A8FF479" w14:textId="77777777" w:rsidR="006327EF" w:rsidRPr="00362DEC" w:rsidRDefault="006327EF" w:rsidP="00683B4B">
            <w:pPr>
              <w:spacing w:line="278" w:lineRule="auto"/>
              <w:rPr>
                <w:rFonts w:ascii="Arial" w:hAnsi="Arial" w:cs="Arial"/>
              </w:rPr>
            </w:pPr>
            <w:r w:rsidRPr="00362DEC">
              <w:rPr>
                <w:rFonts w:ascii="Arial" w:hAnsi="Arial" w:cs="Arial"/>
                <w:b/>
                <w:bCs/>
              </w:rPr>
              <w:t>706.7</w:t>
            </w:r>
          </w:p>
        </w:tc>
      </w:tr>
      <w:tr w:rsidR="006327EF" w:rsidRPr="00362DEC" w14:paraId="66A34125" w14:textId="77777777" w:rsidTr="00683B4B">
        <w:trPr>
          <w:trHeight w:val="632"/>
        </w:trPr>
        <w:tc>
          <w:tcPr>
            <w:tcW w:w="4248" w:type="dxa"/>
            <w:shd w:val="clear" w:color="auto" w:fill="B6D2D4"/>
            <w:hideMark/>
          </w:tcPr>
          <w:p w14:paraId="3A6C42B7" w14:textId="77777777" w:rsidR="006327EF" w:rsidRPr="00362DEC" w:rsidRDefault="006327EF" w:rsidP="00683B4B">
            <w:pPr>
              <w:spacing w:line="278" w:lineRule="auto"/>
              <w:rPr>
                <w:rFonts w:ascii="Arial" w:hAnsi="Arial" w:cs="Arial"/>
              </w:rPr>
            </w:pPr>
            <w:r w:rsidRPr="00362DEC">
              <w:rPr>
                <w:rFonts w:ascii="Arial" w:hAnsi="Arial" w:cs="Arial"/>
                <w:lang w:val="it-IT"/>
              </w:rPr>
              <w:lastRenderedPageBreak/>
              <w:t>Certificate III in ESI - Rail Traction</w:t>
            </w:r>
          </w:p>
        </w:tc>
        <w:tc>
          <w:tcPr>
            <w:tcW w:w="1701" w:type="dxa"/>
            <w:shd w:val="clear" w:color="auto" w:fill="B6D2D4"/>
            <w:hideMark/>
          </w:tcPr>
          <w:p w14:paraId="664847A9" w14:textId="77777777" w:rsidR="006327EF" w:rsidRPr="00362DEC" w:rsidRDefault="006327EF" w:rsidP="00683B4B">
            <w:pPr>
              <w:spacing w:line="278" w:lineRule="auto"/>
              <w:rPr>
                <w:rFonts w:ascii="Arial" w:hAnsi="Arial" w:cs="Arial"/>
              </w:rPr>
            </w:pPr>
            <w:r w:rsidRPr="00362DEC">
              <w:rPr>
                <w:rFonts w:ascii="Arial" w:hAnsi="Arial" w:cs="Arial"/>
              </w:rPr>
              <w:t>24.0</w:t>
            </w:r>
            <w:r>
              <w:rPr>
                <w:rFonts w:ascii="Arial" w:hAnsi="Arial" w:cs="Arial"/>
              </w:rPr>
              <w:br/>
            </w:r>
          </w:p>
        </w:tc>
        <w:tc>
          <w:tcPr>
            <w:tcW w:w="1134" w:type="dxa"/>
            <w:shd w:val="clear" w:color="auto" w:fill="B6D2D4"/>
            <w:hideMark/>
          </w:tcPr>
          <w:p w14:paraId="7DF20EC9" w14:textId="77777777" w:rsidR="006327EF" w:rsidRPr="00362DEC" w:rsidRDefault="006327EF" w:rsidP="00683B4B">
            <w:pPr>
              <w:spacing w:line="278" w:lineRule="auto"/>
              <w:rPr>
                <w:rFonts w:ascii="Arial" w:hAnsi="Arial" w:cs="Arial"/>
              </w:rPr>
            </w:pPr>
            <w:r w:rsidRPr="00362DEC">
              <w:rPr>
                <w:rFonts w:ascii="Arial" w:hAnsi="Arial" w:cs="Arial"/>
              </w:rPr>
              <w:t>28</w:t>
            </w:r>
            <w:r>
              <w:rPr>
                <w:rFonts w:ascii="Arial" w:hAnsi="Arial" w:cs="Arial"/>
              </w:rPr>
              <w:br/>
            </w:r>
          </w:p>
        </w:tc>
        <w:tc>
          <w:tcPr>
            <w:tcW w:w="1933" w:type="dxa"/>
            <w:shd w:val="clear" w:color="auto" w:fill="B6D2D4"/>
            <w:hideMark/>
          </w:tcPr>
          <w:p w14:paraId="4A2E208B" w14:textId="77777777" w:rsidR="006327EF" w:rsidRPr="00362DEC" w:rsidRDefault="006327EF" w:rsidP="00683B4B">
            <w:pPr>
              <w:spacing w:line="278" w:lineRule="auto"/>
              <w:rPr>
                <w:rFonts w:ascii="Arial" w:hAnsi="Arial" w:cs="Arial"/>
              </w:rPr>
            </w:pPr>
            <w:r w:rsidRPr="00362DEC">
              <w:rPr>
                <w:rFonts w:ascii="Arial" w:hAnsi="Arial" w:cs="Arial"/>
                <w:b/>
                <w:bCs/>
              </w:rPr>
              <w:t>672.7</w:t>
            </w:r>
            <w:r>
              <w:rPr>
                <w:rFonts w:ascii="Arial" w:hAnsi="Arial" w:cs="Arial"/>
                <w:b/>
                <w:bCs/>
              </w:rPr>
              <w:br/>
            </w:r>
          </w:p>
        </w:tc>
      </w:tr>
      <w:tr w:rsidR="006327EF" w:rsidRPr="00362DEC" w14:paraId="1E38A317" w14:textId="77777777" w:rsidTr="00683B4B">
        <w:trPr>
          <w:cnfStyle w:val="000000100000" w:firstRow="0" w:lastRow="0" w:firstColumn="0" w:lastColumn="0" w:oddVBand="0" w:evenVBand="0" w:oddHBand="1" w:evenHBand="0" w:firstRowFirstColumn="0" w:firstRowLastColumn="0" w:lastRowFirstColumn="0" w:lastRowLastColumn="0"/>
          <w:trHeight w:val="632"/>
        </w:trPr>
        <w:tc>
          <w:tcPr>
            <w:tcW w:w="4248" w:type="dxa"/>
            <w:shd w:val="clear" w:color="auto" w:fill="auto"/>
            <w:hideMark/>
          </w:tcPr>
          <w:p w14:paraId="200721AD" w14:textId="77777777" w:rsidR="006327EF" w:rsidRPr="00362DEC" w:rsidRDefault="006327EF" w:rsidP="00683B4B">
            <w:pPr>
              <w:spacing w:line="278" w:lineRule="auto"/>
              <w:rPr>
                <w:rFonts w:ascii="Arial" w:hAnsi="Arial" w:cs="Arial"/>
              </w:rPr>
            </w:pPr>
            <w:r w:rsidRPr="00362DEC">
              <w:rPr>
                <w:rFonts w:ascii="Arial" w:hAnsi="Arial" w:cs="Arial"/>
              </w:rPr>
              <w:t>Certificate IV in Maritime Operations (Chief Integrated Rating)</w:t>
            </w:r>
          </w:p>
        </w:tc>
        <w:tc>
          <w:tcPr>
            <w:tcW w:w="1701" w:type="dxa"/>
            <w:shd w:val="clear" w:color="auto" w:fill="auto"/>
            <w:hideMark/>
          </w:tcPr>
          <w:p w14:paraId="4CA3BFA4" w14:textId="77777777" w:rsidR="006327EF" w:rsidRPr="00362DEC" w:rsidRDefault="006327EF" w:rsidP="00683B4B">
            <w:pPr>
              <w:spacing w:line="278" w:lineRule="auto"/>
              <w:rPr>
                <w:rFonts w:ascii="Arial" w:hAnsi="Arial" w:cs="Arial"/>
              </w:rPr>
            </w:pPr>
            <w:r w:rsidRPr="00362DEC">
              <w:rPr>
                <w:rFonts w:ascii="Arial" w:hAnsi="Arial" w:cs="Arial"/>
              </w:rPr>
              <w:t>21.5</w:t>
            </w:r>
          </w:p>
        </w:tc>
        <w:tc>
          <w:tcPr>
            <w:tcW w:w="1134" w:type="dxa"/>
            <w:shd w:val="clear" w:color="auto" w:fill="auto"/>
            <w:hideMark/>
          </w:tcPr>
          <w:p w14:paraId="40FBCF98" w14:textId="77777777" w:rsidR="006327EF" w:rsidRPr="00362DEC" w:rsidRDefault="006327EF" w:rsidP="00683B4B">
            <w:pPr>
              <w:spacing w:line="278" w:lineRule="auto"/>
              <w:rPr>
                <w:rFonts w:ascii="Arial" w:hAnsi="Arial" w:cs="Arial"/>
              </w:rPr>
            </w:pPr>
            <w:r w:rsidRPr="00362DEC">
              <w:rPr>
                <w:rFonts w:ascii="Arial" w:hAnsi="Arial" w:cs="Arial"/>
              </w:rPr>
              <w:t>31</w:t>
            </w:r>
          </w:p>
        </w:tc>
        <w:tc>
          <w:tcPr>
            <w:tcW w:w="1933" w:type="dxa"/>
            <w:shd w:val="clear" w:color="auto" w:fill="auto"/>
            <w:hideMark/>
          </w:tcPr>
          <w:p w14:paraId="1757CBF8" w14:textId="77777777" w:rsidR="006327EF" w:rsidRPr="00362DEC" w:rsidRDefault="006327EF" w:rsidP="00683B4B">
            <w:pPr>
              <w:spacing w:line="278" w:lineRule="auto"/>
              <w:rPr>
                <w:rFonts w:ascii="Arial" w:hAnsi="Arial" w:cs="Arial"/>
              </w:rPr>
            </w:pPr>
            <w:r w:rsidRPr="00362DEC">
              <w:rPr>
                <w:rFonts w:ascii="Arial" w:hAnsi="Arial" w:cs="Arial"/>
                <w:b/>
                <w:bCs/>
              </w:rPr>
              <w:t>667.0</w:t>
            </w:r>
          </w:p>
        </w:tc>
      </w:tr>
      <w:tr w:rsidR="006327EF" w:rsidRPr="00362DEC" w14:paraId="02BCE889" w14:textId="77777777" w:rsidTr="00683B4B">
        <w:trPr>
          <w:trHeight w:val="660"/>
        </w:trPr>
        <w:tc>
          <w:tcPr>
            <w:tcW w:w="4248" w:type="dxa"/>
            <w:shd w:val="clear" w:color="auto" w:fill="B6D2D4"/>
            <w:hideMark/>
          </w:tcPr>
          <w:p w14:paraId="7DD57375" w14:textId="77777777" w:rsidR="006327EF" w:rsidRPr="00362DEC" w:rsidRDefault="006327EF" w:rsidP="00683B4B">
            <w:pPr>
              <w:spacing w:line="278" w:lineRule="auto"/>
              <w:rPr>
                <w:rFonts w:ascii="Arial" w:hAnsi="Arial" w:cs="Arial"/>
              </w:rPr>
            </w:pPr>
            <w:r w:rsidRPr="00362DEC">
              <w:rPr>
                <w:rFonts w:ascii="Arial" w:hAnsi="Arial" w:cs="Arial"/>
              </w:rPr>
              <w:t>Advanced Diploma of Marine Engineering (Class 1)</w:t>
            </w:r>
          </w:p>
        </w:tc>
        <w:tc>
          <w:tcPr>
            <w:tcW w:w="1701" w:type="dxa"/>
            <w:shd w:val="clear" w:color="auto" w:fill="B6D2D4"/>
            <w:hideMark/>
          </w:tcPr>
          <w:p w14:paraId="00BB4200" w14:textId="77777777" w:rsidR="006327EF" w:rsidRPr="00362DEC" w:rsidRDefault="006327EF" w:rsidP="00683B4B">
            <w:pPr>
              <w:spacing w:line="278" w:lineRule="auto"/>
              <w:rPr>
                <w:rFonts w:ascii="Arial" w:hAnsi="Arial" w:cs="Arial"/>
              </w:rPr>
            </w:pPr>
            <w:r w:rsidRPr="00362DEC">
              <w:rPr>
                <w:rFonts w:ascii="Arial" w:hAnsi="Arial" w:cs="Arial"/>
              </w:rPr>
              <w:t>47.1</w:t>
            </w:r>
          </w:p>
        </w:tc>
        <w:tc>
          <w:tcPr>
            <w:tcW w:w="1134" w:type="dxa"/>
            <w:shd w:val="clear" w:color="auto" w:fill="B6D2D4"/>
            <w:hideMark/>
          </w:tcPr>
          <w:p w14:paraId="2ADF9C18" w14:textId="77777777" w:rsidR="006327EF" w:rsidRPr="00362DEC" w:rsidRDefault="006327EF" w:rsidP="00683B4B">
            <w:pPr>
              <w:spacing w:line="278" w:lineRule="auto"/>
              <w:rPr>
                <w:rFonts w:ascii="Arial" w:hAnsi="Arial" w:cs="Arial"/>
              </w:rPr>
            </w:pPr>
            <w:r w:rsidRPr="00362DEC">
              <w:rPr>
                <w:rFonts w:ascii="Arial" w:hAnsi="Arial" w:cs="Arial"/>
              </w:rPr>
              <w:t>14</w:t>
            </w:r>
          </w:p>
        </w:tc>
        <w:tc>
          <w:tcPr>
            <w:tcW w:w="1933" w:type="dxa"/>
            <w:shd w:val="clear" w:color="auto" w:fill="B6D2D4"/>
            <w:hideMark/>
          </w:tcPr>
          <w:p w14:paraId="5F7410FF" w14:textId="77777777" w:rsidR="006327EF" w:rsidRPr="00362DEC" w:rsidRDefault="006327EF" w:rsidP="00683B4B">
            <w:pPr>
              <w:spacing w:line="278" w:lineRule="auto"/>
              <w:rPr>
                <w:rFonts w:ascii="Arial" w:hAnsi="Arial" w:cs="Arial"/>
              </w:rPr>
            </w:pPr>
            <w:r w:rsidRPr="00362DEC">
              <w:rPr>
                <w:rFonts w:ascii="Arial" w:hAnsi="Arial" w:cs="Arial"/>
                <w:b/>
                <w:bCs/>
              </w:rPr>
              <w:t>659.4</w:t>
            </w:r>
          </w:p>
        </w:tc>
      </w:tr>
      <w:tr w:rsidR="006327EF" w:rsidRPr="00362DEC" w14:paraId="50AFDE82" w14:textId="77777777" w:rsidTr="00683B4B">
        <w:trPr>
          <w:cnfStyle w:val="000000100000" w:firstRow="0" w:lastRow="0" w:firstColumn="0" w:lastColumn="0" w:oddVBand="0" w:evenVBand="0" w:oddHBand="1" w:evenHBand="0" w:firstRowFirstColumn="0" w:firstRowLastColumn="0" w:lastRowFirstColumn="0" w:lastRowLastColumn="0"/>
          <w:trHeight w:val="793"/>
        </w:trPr>
        <w:tc>
          <w:tcPr>
            <w:tcW w:w="4248" w:type="dxa"/>
            <w:shd w:val="clear" w:color="auto" w:fill="auto"/>
            <w:hideMark/>
          </w:tcPr>
          <w:p w14:paraId="24317C21" w14:textId="77777777" w:rsidR="006327EF" w:rsidRPr="00362DEC" w:rsidRDefault="006327EF" w:rsidP="00683B4B">
            <w:pPr>
              <w:spacing w:line="278" w:lineRule="auto"/>
              <w:rPr>
                <w:rFonts w:ascii="Arial" w:hAnsi="Arial" w:cs="Arial"/>
              </w:rPr>
            </w:pPr>
            <w:r w:rsidRPr="00362DEC">
              <w:rPr>
                <w:rFonts w:ascii="Arial" w:hAnsi="Arial" w:cs="Arial"/>
              </w:rPr>
              <w:t>Diploma of Aviation (Commercial Pilot Licence - Aeroplane)</w:t>
            </w:r>
          </w:p>
        </w:tc>
        <w:tc>
          <w:tcPr>
            <w:tcW w:w="1701" w:type="dxa"/>
            <w:shd w:val="clear" w:color="auto" w:fill="auto"/>
            <w:hideMark/>
          </w:tcPr>
          <w:p w14:paraId="1973C5D9" w14:textId="77777777" w:rsidR="006327EF" w:rsidRPr="00362DEC" w:rsidRDefault="006327EF" w:rsidP="00683B4B">
            <w:pPr>
              <w:spacing w:line="278" w:lineRule="auto"/>
              <w:rPr>
                <w:rFonts w:ascii="Arial" w:hAnsi="Arial" w:cs="Arial"/>
              </w:rPr>
            </w:pPr>
            <w:r w:rsidRPr="00362DEC">
              <w:rPr>
                <w:rFonts w:ascii="Arial" w:hAnsi="Arial" w:cs="Arial"/>
              </w:rPr>
              <w:t>22.3</w:t>
            </w:r>
          </w:p>
        </w:tc>
        <w:tc>
          <w:tcPr>
            <w:tcW w:w="1134" w:type="dxa"/>
            <w:shd w:val="clear" w:color="auto" w:fill="auto"/>
            <w:hideMark/>
          </w:tcPr>
          <w:p w14:paraId="0979E7BB" w14:textId="77777777" w:rsidR="006327EF" w:rsidRPr="00362DEC" w:rsidRDefault="006327EF" w:rsidP="00683B4B">
            <w:pPr>
              <w:spacing w:line="278" w:lineRule="auto"/>
              <w:rPr>
                <w:rFonts w:ascii="Arial" w:hAnsi="Arial" w:cs="Arial"/>
              </w:rPr>
            </w:pPr>
            <w:r w:rsidRPr="00362DEC">
              <w:rPr>
                <w:rFonts w:ascii="Arial" w:hAnsi="Arial" w:cs="Arial"/>
              </w:rPr>
              <w:t>29</w:t>
            </w:r>
          </w:p>
        </w:tc>
        <w:tc>
          <w:tcPr>
            <w:tcW w:w="1933" w:type="dxa"/>
            <w:shd w:val="clear" w:color="auto" w:fill="auto"/>
            <w:hideMark/>
          </w:tcPr>
          <w:p w14:paraId="24BBB8DE" w14:textId="77777777" w:rsidR="006327EF" w:rsidRPr="00362DEC" w:rsidRDefault="006327EF" w:rsidP="00683B4B">
            <w:pPr>
              <w:spacing w:line="278" w:lineRule="auto"/>
              <w:rPr>
                <w:rFonts w:ascii="Arial" w:hAnsi="Arial" w:cs="Arial"/>
              </w:rPr>
            </w:pPr>
            <w:r w:rsidRPr="00362DEC">
              <w:rPr>
                <w:rFonts w:ascii="Arial" w:hAnsi="Arial" w:cs="Arial"/>
                <w:b/>
                <w:bCs/>
              </w:rPr>
              <w:t>646.6</w:t>
            </w:r>
          </w:p>
        </w:tc>
      </w:tr>
      <w:tr w:rsidR="006327EF" w:rsidRPr="00362DEC" w14:paraId="0F6950AB" w14:textId="77777777" w:rsidTr="00683B4B">
        <w:trPr>
          <w:trHeight w:val="175"/>
        </w:trPr>
        <w:tc>
          <w:tcPr>
            <w:tcW w:w="4248" w:type="dxa"/>
            <w:shd w:val="clear" w:color="auto" w:fill="B6D2D4"/>
            <w:hideMark/>
          </w:tcPr>
          <w:p w14:paraId="05F81478" w14:textId="77777777" w:rsidR="006327EF" w:rsidRPr="00362DEC" w:rsidRDefault="006327EF" w:rsidP="00683B4B">
            <w:pPr>
              <w:spacing w:line="278" w:lineRule="auto"/>
              <w:rPr>
                <w:rFonts w:ascii="Arial" w:hAnsi="Arial" w:cs="Arial"/>
              </w:rPr>
            </w:pPr>
            <w:r w:rsidRPr="00362DEC">
              <w:rPr>
                <w:rFonts w:ascii="Arial" w:hAnsi="Arial" w:cs="Arial"/>
              </w:rPr>
              <w:t>Certificate IV in Kitchen Management</w:t>
            </w:r>
          </w:p>
        </w:tc>
        <w:tc>
          <w:tcPr>
            <w:tcW w:w="1701" w:type="dxa"/>
            <w:shd w:val="clear" w:color="auto" w:fill="B6D2D4"/>
            <w:hideMark/>
          </w:tcPr>
          <w:p w14:paraId="19360102" w14:textId="77777777" w:rsidR="006327EF" w:rsidRPr="00362DEC" w:rsidRDefault="006327EF" w:rsidP="00683B4B">
            <w:pPr>
              <w:spacing w:line="278" w:lineRule="auto"/>
              <w:rPr>
                <w:rFonts w:ascii="Arial" w:hAnsi="Arial" w:cs="Arial"/>
              </w:rPr>
            </w:pPr>
            <w:r w:rsidRPr="00362DEC">
              <w:rPr>
                <w:rFonts w:ascii="Arial" w:hAnsi="Arial" w:cs="Arial"/>
              </w:rPr>
              <w:t>18.8</w:t>
            </w:r>
            <w:r>
              <w:rPr>
                <w:rFonts w:ascii="Arial" w:hAnsi="Arial" w:cs="Arial"/>
              </w:rPr>
              <w:br/>
            </w:r>
          </w:p>
        </w:tc>
        <w:tc>
          <w:tcPr>
            <w:tcW w:w="1134" w:type="dxa"/>
            <w:shd w:val="clear" w:color="auto" w:fill="B6D2D4"/>
            <w:hideMark/>
          </w:tcPr>
          <w:p w14:paraId="47D17328" w14:textId="77777777" w:rsidR="006327EF" w:rsidRPr="00362DEC" w:rsidRDefault="006327EF" w:rsidP="00683B4B">
            <w:pPr>
              <w:spacing w:line="278" w:lineRule="auto"/>
              <w:rPr>
                <w:rFonts w:ascii="Arial" w:hAnsi="Arial" w:cs="Arial"/>
              </w:rPr>
            </w:pPr>
            <w:r w:rsidRPr="00362DEC">
              <w:rPr>
                <w:rFonts w:ascii="Arial" w:hAnsi="Arial" w:cs="Arial"/>
              </w:rPr>
              <w:t>33</w:t>
            </w:r>
            <w:r>
              <w:rPr>
                <w:rFonts w:ascii="Arial" w:hAnsi="Arial" w:cs="Arial"/>
              </w:rPr>
              <w:br/>
            </w:r>
          </w:p>
        </w:tc>
        <w:tc>
          <w:tcPr>
            <w:tcW w:w="1933" w:type="dxa"/>
            <w:shd w:val="clear" w:color="auto" w:fill="B6D2D4"/>
            <w:hideMark/>
          </w:tcPr>
          <w:p w14:paraId="493B9FAB" w14:textId="77777777" w:rsidR="006327EF" w:rsidRPr="00362DEC" w:rsidRDefault="006327EF" w:rsidP="00683B4B">
            <w:pPr>
              <w:spacing w:line="278" w:lineRule="auto"/>
              <w:rPr>
                <w:rFonts w:ascii="Arial" w:hAnsi="Arial" w:cs="Arial"/>
              </w:rPr>
            </w:pPr>
            <w:r w:rsidRPr="00362DEC">
              <w:rPr>
                <w:rFonts w:ascii="Arial" w:hAnsi="Arial" w:cs="Arial"/>
                <w:b/>
                <w:bCs/>
              </w:rPr>
              <w:t>621.3</w:t>
            </w:r>
            <w:r>
              <w:rPr>
                <w:rFonts w:ascii="Arial" w:hAnsi="Arial" w:cs="Arial"/>
                <w:b/>
                <w:bCs/>
              </w:rPr>
              <w:br/>
            </w:r>
          </w:p>
        </w:tc>
      </w:tr>
      <w:tr w:rsidR="006327EF" w:rsidRPr="00362DEC" w14:paraId="30D0C924" w14:textId="77777777" w:rsidTr="00683B4B">
        <w:trPr>
          <w:cnfStyle w:val="000000100000" w:firstRow="0" w:lastRow="0" w:firstColumn="0" w:lastColumn="0" w:oddVBand="0" w:evenVBand="0" w:oddHBand="1" w:evenHBand="0" w:firstRowFirstColumn="0" w:firstRowLastColumn="0" w:lastRowFirstColumn="0" w:lastRowLastColumn="0"/>
          <w:trHeight w:val="67"/>
        </w:trPr>
        <w:tc>
          <w:tcPr>
            <w:tcW w:w="4248" w:type="dxa"/>
            <w:shd w:val="clear" w:color="auto" w:fill="auto"/>
            <w:hideMark/>
          </w:tcPr>
          <w:p w14:paraId="56487906" w14:textId="77777777" w:rsidR="006327EF" w:rsidRPr="00362DEC" w:rsidRDefault="006327EF" w:rsidP="00683B4B">
            <w:pPr>
              <w:spacing w:line="278" w:lineRule="auto"/>
              <w:rPr>
                <w:rFonts w:ascii="Arial" w:hAnsi="Arial" w:cs="Arial"/>
              </w:rPr>
            </w:pPr>
            <w:r w:rsidRPr="00362DEC">
              <w:rPr>
                <w:rFonts w:ascii="Arial" w:hAnsi="Arial" w:cs="Arial"/>
              </w:rPr>
              <w:t>Certificate III in Carpentry</w:t>
            </w:r>
          </w:p>
        </w:tc>
        <w:tc>
          <w:tcPr>
            <w:tcW w:w="1701" w:type="dxa"/>
            <w:shd w:val="clear" w:color="auto" w:fill="auto"/>
            <w:hideMark/>
          </w:tcPr>
          <w:p w14:paraId="3557D145" w14:textId="77777777" w:rsidR="006327EF" w:rsidRPr="00362DEC" w:rsidRDefault="006327EF" w:rsidP="00683B4B">
            <w:pPr>
              <w:spacing w:line="278" w:lineRule="auto"/>
              <w:rPr>
                <w:rFonts w:ascii="Arial" w:hAnsi="Arial" w:cs="Arial"/>
              </w:rPr>
            </w:pPr>
            <w:r w:rsidRPr="00362DEC">
              <w:rPr>
                <w:rFonts w:ascii="Arial" w:hAnsi="Arial" w:cs="Arial"/>
              </w:rPr>
              <w:t>18.2</w:t>
            </w:r>
          </w:p>
        </w:tc>
        <w:tc>
          <w:tcPr>
            <w:tcW w:w="1134" w:type="dxa"/>
            <w:shd w:val="clear" w:color="auto" w:fill="auto"/>
            <w:hideMark/>
          </w:tcPr>
          <w:p w14:paraId="050401BC" w14:textId="77777777" w:rsidR="006327EF" w:rsidRPr="00362DEC" w:rsidRDefault="006327EF" w:rsidP="00683B4B">
            <w:pPr>
              <w:spacing w:line="278" w:lineRule="auto"/>
              <w:rPr>
                <w:rFonts w:ascii="Arial" w:hAnsi="Arial" w:cs="Arial"/>
              </w:rPr>
            </w:pPr>
            <w:r w:rsidRPr="00362DEC">
              <w:rPr>
                <w:rFonts w:ascii="Arial" w:hAnsi="Arial" w:cs="Arial"/>
              </w:rPr>
              <w:t>34</w:t>
            </w:r>
          </w:p>
        </w:tc>
        <w:tc>
          <w:tcPr>
            <w:tcW w:w="1933" w:type="dxa"/>
            <w:shd w:val="clear" w:color="auto" w:fill="auto"/>
            <w:hideMark/>
          </w:tcPr>
          <w:p w14:paraId="05C34F95" w14:textId="77777777" w:rsidR="006327EF" w:rsidRPr="00362DEC" w:rsidRDefault="006327EF" w:rsidP="00683B4B">
            <w:pPr>
              <w:spacing w:line="278" w:lineRule="auto"/>
              <w:rPr>
                <w:rFonts w:ascii="Arial" w:hAnsi="Arial" w:cs="Arial"/>
              </w:rPr>
            </w:pPr>
            <w:r w:rsidRPr="00362DEC">
              <w:rPr>
                <w:rFonts w:ascii="Arial" w:hAnsi="Arial" w:cs="Arial"/>
                <w:b/>
                <w:bCs/>
              </w:rPr>
              <w:t>617.7</w:t>
            </w:r>
          </w:p>
        </w:tc>
      </w:tr>
      <w:tr w:rsidR="006327EF" w:rsidRPr="00362DEC" w14:paraId="657B3E6C" w14:textId="77777777" w:rsidTr="00683B4B">
        <w:trPr>
          <w:trHeight w:val="67"/>
        </w:trPr>
        <w:tc>
          <w:tcPr>
            <w:tcW w:w="4248" w:type="dxa"/>
            <w:shd w:val="clear" w:color="auto" w:fill="B6D2D4"/>
            <w:hideMark/>
          </w:tcPr>
          <w:p w14:paraId="54C144E4" w14:textId="77777777" w:rsidR="006327EF" w:rsidRPr="00362DEC" w:rsidRDefault="006327EF" w:rsidP="00683B4B">
            <w:pPr>
              <w:spacing w:line="278" w:lineRule="auto"/>
              <w:rPr>
                <w:rFonts w:ascii="Arial" w:hAnsi="Arial" w:cs="Arial"/>
              </w:rPr>
            </w:pPr>
            <w:r w:rsidRPr="00362DEC">
              <w:rPr>
                <w:rFonts w:ascii="Arial" w:hAnsi="Arial" w:cs="Arial"/>
              </w:rPr>
              <w:t>Advanced Diploma of Maritime Operations (Master Unlimited)</w:t>
            </w:r>
          </w:p>
        </w:tc>
        <w:tc>
          <w:tcPr>
            <w:tcW w:w="1701" w:type="dxa"/>
            <w:shd w:val="clear" w:color="auto" w:fill="B6D2D4"/>
            <w:hideMark/>
          </w:tcPr>
          <w:p w14:paraId="157CBE5D" w14:textId="77777777" w:rsidR="006327EF" w:rsidRPr="00362DEC" w:rsidRDefault="006327EF" w:rsidP="00683B4B">
            <w:pPr>
              <w:spacing w:line="278" w:lineRule="auto"/>
              <w:rPr>
                <w:rFonts w:ascii="Arial" w:hAnsi="Arial" w:cs="Arial"/>
              </w:rPr>
            </w:pPr>
            <w:r w:rsidRPr="00362DEC">
              <w:rPr>
                <w:rFonts w:ascii="Arial" w:hAnsi="Arial" w:cs="Arial"/>
              </w:rPr>
              <w:t>23.7</w:t>
            </w:r>
          </w:p>
        </w:tc>
        <w:tc>
          <w:tcPr>
            <w:tcW w:w="1134" w:type="dxa"/>
            <w:shd w:val="clear" w:color="auto" w:fill="B6D2D4"/>
            <w:hideMark/>
          </w:tcPr>
          <w:p w14:paraId="6D9FBFF6" w14:textId="77777777" w:rsidR="006327EF" w:rsidRPr="00362DEC" w:rsidRDefault="006327EF" w:rsidP="00683B4B">
            <w:pPr>
              <w:spacing w:line="278" w:lineRule="auto"/>
              <w:rPr>
                <w:rFonts w:ascii="Arial" w:hAnsi="Arial" w:cs="Arial"/>
              </w:rPr>
            </w:pPr>
            <w:r w:rsidRPr="00362DEC">
              <w:rPr>
                <w:rFonts w:ascii="Arial" w:hAnsi="Arial" w:cs="Arial"/>
              </w:rPr>
              <w:t>26</w:t>
            </w:r>
          </w:p>
        </w:tc>
        <w:tc>
          <w:tcPr>
            <w:tcW w:w="1933" w:type="dxa"/>
            <w:shd w:val="clear" w:color="auto" w:fill="B6D2D4"/>
            <w:hideMark/>
          </w:tcPr>
          <w:p w14:paraId="249439D4" w14:textId="77777777" w:rsidR="006327EF" w:rsidRPr="00362DEC" w:rsidRDefault="006327EF" w:rsidP="00683B4B">
            <w:pPr>
              <w:spacing w:line="278" w:lineRule="auto"/>
              <w:rPr>
                <w:rFonts w:ascii="Arial" w:hAnsi="Arial" w:cs="Arial"/>
              </w:rPr>
            </w:pPr>
            <w:r w:rsidRPr="00362DEC">
              <w:rPr>
                <w:rFonts w:ascii="Arial" w:hAnsi="Arial" w:cs="Arial"/>
                <w:b/>
                <w:bCs/>
              </w:rPr>
              <w:t>616.1</w:t>
            </w:r>
          </w:p>
        </w:tc>
      </w:tr>
    </w:tbl>
    <w:p w14:paraId="4416AF38" w14:textId="77777777" w:rsidR="006327EF" w:rsidRPr="00362DEC" w:rsidRDefault="006327EF" w:rsidP="006327EF">
      <w:pPr>
        <w:rPr>
          <w:rFonts w:ascii="Arial" w:hAnsi="Arial" w:cs="Arial"/>
          <w:sz w:val="20"/>
          <w:szCs w:val="20"/>
        </w:rPr>
      </w:pPr>
      <w:r w:rsidRPr="00362DEC">
        <w:rPr>
          <w:rFonts w:ascii="Arial" w:hAnsi="Arial" w:cs="Arial"/>
          <w:sz w:val="20"/>
          <w:szCs w:val="20"/>
        </w:rPr>
        <w:t xml:space="preserve">Source: Victorian Skills Authority internal analysis for the </w:t>
      </w:r>
      <w:r w:rsidRPr="00132D7A">
        <w:rPr>
          <w:rFonts w:ascii="Arial" w:hAnsi="Arial" w:cs="Arial"/>
          <w:sz w:val="20"/>
          <w:szCs w:val="20"/>
        </w:rPr>
        <w:t>QRDG</w:t>
      </w:r>
    </w:p>
    <w:p w14:paraId="354CC618" w14:textId="77777777" w:rsidR="006327EF" w:rsidRPr="00362DEC" w:rsidRDefault="006327EF" w:rsidP="006327EF">
      <w:pPr>
        <w:rPr>
          <w:rFonts w:ascii="Arial" w:hAnsi="Arial" w:cs="Arial"/>
        </w:rPr>
      </w:pPr>
      <w:r w:rsidRPr="00362DEC">
        <w:rPr>
          <w:rFonts w:ascii="Arial" w:hAnsi="Arial" w:cs="Arial"/>
        </w:rPr>
        <w:t>In addition, further requirements exist in the assessment requirements in the form of performance evidence, knowledge evidence and assessment conditions. The total number of assessable items was calculated for a sample of units across ten qualifications, shown in Table D4 below.</w:t>
      </w:r>
    </w:p>
    <w:p w14:paraId="5D585CE3" w14:textId="77777777" w:rsidR="006327EF" w:rsidRPr="00362DEC" w:rsidRDefault="006327EF" w:rsidP="006327EF">
      <w:pPr>
        <w:rPr>
          <w:rFonts w:ascii="Arial" w:hAnsi="Arial" w:cs="Arial"/>
          <w:b/>
          <w:bCs/>
        </w:rPr>
      </w:pPr>
      <w:r w:rsidRPr="00362DEC">
        <w:rPr>
          <w:rFonts w:ascii="Arial" w:hAnsi="Arial" w:cs="Arial"/>
          <w:b/>
          <w:bCs/>
        </w:rPr>
        <w:t>Table D4. Estimated total criteria for selected qualifications</w:t>
      </w:r>
    </w:p>
    <w:tbl>
      <w:tblPr>
        <w:tblStyle w:val="TableGrid"/>
        <w:tblW w:w="0" w:type="auto"/>
        <w:tblBorders>
          <w:top w:val="single" w:sz="4" w:space="0" w:color="B6D2D4"/>
          <w:left w:val="single" w:sz="4" w:space="0" w:color="B6D2D4"/>
          <w:bottom w:val="single" w:sz="4" w:space="0" w:color="B6D2D4"/>
          <w:right w:val="single" w:sz="4" w:space="0" w:color="B6D2D4"/>
          <w:insideH w:val="single" w:sz="4" w:space="0" w:color="B6D2D4"/>
          <w:insideV w:val="single" w:sz="4" w:space="0" w:color="B6D2D4"/>
        </w:tblBorders>
        <w:tblLook w:val="04A0" w:firstRow="1" w:lastRow="0" w:firstColumn="1" w:lastColumn="0" w:noHBand="0" w:noVBand="1"/>
      </w:tblPr>
      <w:tblGrid>
        <w:gridCol w:w="1383"/>
        <w:gridCol w:w="2548"/>
        <w:gridCol w:w="1048"/>
        <w:gridCol w:w="1268"/>
        <w:gridCol w:w="1257"/>
        <w:gridCol w:w="1512"/>
      </w:tblGrid>
      <w:tr w:rsidR="006327EF" w:rsidRPr="00362DEC" w14:paraId="187C20E8" w14:textId="77777777" w:rsidTr="00683B4B">
        <w:tc>
          <w:tcPr>
            <w:tcW w:w="1390" w:type="dxa"/>
            <w:shd w:val="clear" w:color="auto" w:fill="457073"/>
          </w:tcPr>
          <w:p w14:paraId="21F045F6" w14:textId="77777777" w:rsidR="006327EF" w:rsidRPr="00360810" w:rsidRDefault="006327EF" w:rsidP="00683B4B">
            <w:pPr>
              <w:rPr>
                <w:rFonts w:ascii="Arial" w:hAnsi="Arial" w:cs="Arial"/>
                <w:b/>
                <w:bCs/>
                <w:color w:val="FFFFFF" w:themeColor="background1"/>
                <w:sz w:val="22"/>
                <w:szCs w:val="22"/>
              </w:rPr>
            </w:pPr>
            <w:r w:rsidRPr="00360810">
              <w:rPr>
                <w:rFonts w:ascii="Arial" w:hAnsi="Arial" w:cs="Arial"/>
                <w:b/>
                <w:bCs/>
                <w:color w:val="FFFFFF" w:themeColor="background1"/>
                <w:sz w:val="22"/>
                <w:szCs w:val="22"/>
              </w:rPr>
              <w:t>Qual code</w:t>
            </w:r>
          </w:p>
        </w:tc>
        <w:tc>
          <w:tcPr>
            <w:tcW w:w="2716" w:type="dxa"/>
            <w:shd w:val="clear" w:color="auto" w:fill="457073"/>
          </w:tcPr>
          <w:p w14:paraId="19B8AB83" w14:textId="77777777" w:rsidR="006327EF" w:rsidRPr="00360810" w:rsidRDefault="006327EF" w:rsidP="00683B4B">
            <w:pPr>
              <w:rPr>
                <w:rFonts w:ascii="Arial" w:hAnsi="Arial" w:cs="Arial"/>
                <w:b/>
                <w:bCs/>
                <w:color w:val="FFFFFF" w:themeColor="background1"/>
                <w:sz w:val="22"/>
                <w:szCs w:val="22"/>
              </w:rPr>
            </w:pPr>
            <w:r w:rsidRPr="00360810">
              <w:rPr>
                <w:rFonts w:ascii="Arial" w:hAnsi="Arial" w:cs="Arial"/>
                <w:b/>
                <w:bCs/>
                <w:color w:val="FFFFFF" w:themeColor="background1"/>
                <w:sz w:val="22"/>
                <w:szCs w:val="22"/>
              </w:rPr>
              <w:t>Qualification title</w:t>
            </w:r>
          </w:p>
        </w:tc>
        <w:tc>
          <w:tcPr>
            <w:tcW w:w="860" w:type="dxa"/>
            <w:shd w:val="clear" w:color="auto" w:fill="457073"/>
          </w:tcPr>
          <w:p w14:paraId="5C987C75" w14:textId="77777777" w:rsidR="006327EF" w:rsidRPr="00360810" w:rsidRDefault="006327EF" w:rsidP="00683B4B">
            <w:pPr>
              <w:rPr>
                <w:rFonts w:ascii="Arial" w:hAnsi="Arial" w:cs="Arial"/>
                <w:b/>
                <w:bCs/>
                <w:color w:val="FFFFFF" w:themeColor="background1"/>
                <w:sz w:val="22"/>
                <w:szCs w:val="22"/>
              </w:rPr>
            </w:pPr>
            <w:r w:rsidRPr="00360810">
              <w:rPr>
                <w:rFonts w:ascii="Arial" w:hAnsi="Arial" w:cs="Arial"/>
                <w:b/>
                <w:bCs/>
                <w:color w:val="FFFFFF" w:themeColor="background1"/>
                <w:sz w:val="22"/>
                <w:szCs w:val="22"/>
              </w:rPr>
              <w:t>Release year</w:t>
            </w:r>
          </w:p>
        </w:tc>
        <w:tc>
          <w:tcPr>
            <w:tcW w:w="1268" w:type="dxa"/>
            <w:shd w:val="clear" w:color="auto" w:fill="457073"/>
          </w:tcPr>
          <w:p w14:paraId="60EB735D" w14:textId="77777777" w:rsidR="006327EF" w:rsidRPr="00360810" w:rsidRDefault="006327EF" w:rsidP="00683B4B">
            <w:pPr>
              <w:rPr>
                <w:rFonts w:ascii="Arial" w:hAnsi="Arial" w:cs="Arial"/>
                <w:b/>
                <w:bCs/>
                <w:color w:val="FFFFFF" w:themeColor="background1"/>
                <w:sz w:val="22"/>
                <w:szCs w:val="22"/>
              </w:rPr>
            </w:pPr>
            <w:r w:rsidRPr="00360810">
              <w:rPr>
                <w:rFonts w:ascii="Arial" w:hAnsi="Arial" w:cs="Arial"/>
                <w:b/>
                <w:bCs/>
                <w:color w:val="FFFFFF" w:themeColor="background1"/>
                <w:sz w:val="22"/>
                <w:szCs w:val="22"/>
              </w:rPr>
              <w:t>Estimated avg criteria</w:t>
            </w:r>
          </w:p>
        </w:tc>
        <w:tc>
          <w:tcPr>
            <w:tcW w:w="1270" w:type="dxa"/>
            <w:shd w:val="clear" w:color="auto" w:fill="457073"/>
          </w:tcPr>
          <w:p w14:paraId="43B58EFA" w14:textId="77777777" w:rsidR="006327EF" w:rsidRPr="00360810" w:rsidRDefault="006327EF" w:rsidP="00683B4B">
            <w:pPr>
              <w:rPr>
                <w:rFonts w:ascii="Arial" w:hAnsi="Arial" w:cs="Arial"/>
                <w:b/>
                <w:bCs/>
                <w:color w:val="FFFFFF" w:themeColor="background1"/>
                <w:sz w:val="22"/>
                <w:szCs w:val="22"/>
              </w:rPr>
            </w:pPr>
            <w:r w:rsidRPr="00360810">
              <w:rPr>
                <w:rFonts w:ascii="Arial" w:hAnsi="Arial" w:cs="Arial"/>
                <w:b/>
                <w:bCs/>
                <w:color w:val="FFFFFF" w:themeColor="background1"/>
                <w:sz w:val="22"/>
                <w:szCs w:val="22"/>
              </w:rPr>
              <w:t>Minimum number of units</w:t>
            </w:r>
          </w:p>
        </w:tc>
        <w:tc>
          <w:tcPr>
            <w:tcW w:w="1512" w:type="dxa"/>
            <w:shd w:val="clear" w:color="auto" w:fill="457073"/>
          </w:tcPr>
          <w:p w14:paraId="273ADEA5" w14:textId="77777777" w:rsidR="006327EF" w:rsidRPr="00360810" w:rsidRDefault="006327EF" w:rsidP="00683B4B">
            <w:pPr>
              <w:rPr>
                <w:rFonts w:ascii="Arial" w:hAnsi="Arial" w:cs="Arial"/>
                <w:b/>
                <w:bCs/>
                <w:color w:val="FFFFFF" w:themeColor="background1"/>
                <w:sz w:val="22"/>
                <w:szCs w:val="22"/>
              </w:rPr>
            </w:pPr>
            <w:r w:rsidRPr="00360810">
              <w:rPr>
                <w:rFonts w:ascii="Arial" w:hAnsi="Arial" w:cs="Arial"/>
                <w:b/>
                <w:bCs/>
                <w:color w:val="FFFFFF" w:themeColor="background1"/>
                <w:sz w:val="22"/>
                <w:szCs w:val="22"/>
              </w:rPr>
              <w:t>Estimated criteria per qualification</w:t>
            </w:r>
          </w:p>
        </w:tc>
      </w:tr>
      <w:tr w:rsidR="006327EF" w:rsidRPr="00362DEC" w14:paraId="4C4237B6" w14:textId="77777777" w:rsidTr="00683B4B">
        <w:tc>
          <w:tcPr>
            <w:tcW w:w="1390" w:type="dxa"/>
          </w:tcPr>
          <w:p w14:paraId="6D072A43" w14:textId="77777777" w:rsidR="006327EF" w:rsidRPr="00360810" w:rsidRDefault="006327EF" w:rsidP="00683B4B">
            <w:pPr>
              <w:rPr>
                <w:rFonts w:ascii="Arial" w:hAnsi="Arial" w:cs="Arial"/>
                <w:sz w:val="22"/>
                <w:szCs w:val="22"/>
              </w:rPr>
            </w:pPr>
            <w:r w:rsidRPr="00360810">
              <w:rPr>
                <w:rFonts w:ascii="Arial" w:hAnsi="Arial" w:cs="Arial"/>
                <w:sz w:val="22"/>
                <w:szCs w:val="22"/>
              </w:rPr>
              <w:t>BSB30120</w:t>
            </w:r>
          </w:p>
        </w:tc>
        <w:tc>
          <w:tcPr>
            <w:tcW w:w="2716" w:type="dxa"/>
          </w:tcPr>
          <w:p w14:paraId="46ED3F34" w14:textId="77777777" w:rsidR="006327EF" w:rsidRPr="00360810" w:rsidRDefault="006327EF" w:rsidP="00683B4B">
            <w:pPr>
              <w:rPr>
                <w:rFonts w:ascii="Arial" w:hAnsi="Arial" w:cs="Arial"/>
                <w:sz w:val="22"/>
                <w:szCs w:val="22"/>
              </w:rPr>
            </w:pPr>
            <w:r w:rsidRPr="00360810">
              <w:rPr>
                <w:rFonts w:ascii="Arial" w:hAnsi="Arial" w:cs="Arial"/>
                <w:sz w:val="22"/>
                <w:szCs w:val="22"/>
              </w:rPr>
              <w:t>Certificate III in Business</w:t>
            </w:r>
          </w:p>
        </w:tc>
        <w:tc>
          <w:tcPr>
            <w:tcW w:w="860" w:type="dxa"/>
          </w:tcPr>
          <w:p w14:paraId="169E9944" w14:textId="77777777" w:rsidR="006327EF" w:rsidRPr="00360810" w:rsidRDefault="006327EF" w:rsidP="00683B4B">
            <w:pPr>
              <w:rPr>
                <w:rFonts w:ascii="Arial" w:hAnsi="Arial" w:cs="Arial"/>
                <w:sz w:val="22"/>
                <w:szCs w:val="22"/>
              </w:rPr>
            </w:pPr>
            <w:r w:rsidRPr="00360810">
              <w:rPr>
                <w:rFonts w:ascii="Arial" w:hAnsi="Arial" w:cs="Arial"/>
                <w:sz w:val="22"/>
                <w:szCs w:val="22"/>
              </w:rPr>
              <w:t>2020</w:t>
            </w:r>
          </w:p>
        </w:tc>
        <w:tc>
          <w:tcPr>
            <w:tcW w:w="1268" w:type="dxa"/>
          </w:tcPr>
          <w:p w14:paraId="5D6A8457" w14:textId="77777777" w:rsidR="006327EF" w:rsidRPr="00360810" w:rsidRDefault="006327EF" w:rsidP="00683B4B">
            <w:pPr>
              <w:rPr>
                <w:rFonts w:ascii="Arial" w:hAnsi="Arial" w:cs="Arial"/>
                <w:sz w:val="22"/>
                <w:szCs w:val="22"/>
              </w:rPr>
            </w:pPr>
            <w:r w:rsidRPr="00360810">
              <w:rPr>
                <w:rFonts w:ascii="Arial" w:hAnsi="Arial" w:cs="Arial"/>
                <w:sz w:val="22"/>
                <w:szCs w:val="22"/>
              </w:rPr>
              <w:t>24.9</w:t>
            </w:r>
          </w:p>
        </w:tc>
        <w:tc>
          <w:tcPr>
            <w:tcW w:w="1270" w:type="dxa"/>
          </w:tcPr>
          <w:p w14:paraId="5A63F81D" w14:textId="77777777" w:rsidR="006327EF" w:rsidRPr="00360810" w:rsidRDefault="006327EF" w:rsidP="00683B4B">
            <w:pPr>
              <w:rPr>
                <w:rFonts w:ascii="Arial" w:hAnsi="Arial" w:cs="Arial"/>
                <w:sz w:val="22"/>
                <w:szCs w:val="22"/>
              </w:rPr>
            </w:pPr>
            <w:r w:rsidRPr="00360810">
              <w:rPr>
                <w:rFonts w:ascii="Arial" w:hAnsi="Arial" w:cs="Arial"/>
                <w:sz w:val="22"/>
                <w:szCs w:val="22"/>
              </w:rPr>
              <w:t>13</w:t>
            </w:r>
          </w:p>
        </w:tc>
        <w:tc>
          <w:tcPr>
            <w:tcW w:w="1512" w:type="dxa"/>
          </w:tcPr>
          <w:p w14:paraId="483249B3" w14:textId="77777777" w:rsidR="006327EF" w:rsidRPr="00360810" w:rsidRDefault="006327EF" w:rsidP="00683B4B">
            <w:pPr>
              <w:rPr>
                <w:rFonts w:ascii="Arial" w:hAnsi="Arial" w:cs="Arial"/>
                <w:sz w:val="22"/>
                <w:szCs w:val="22"/>
              </w:rPr>
            </w:pPr>
            <w:r w:rsidRPr="00360810">
              <w:rPr>
                <w:rFonts w:ascii="Arial" w:hAnsi="Arial" w:cs="Arial"/>
                <w:sz w:val="22"/>
                <w:szCs w:val="22"/>
              </w:rPr>
              <w:t>323</w:t>
            </w:r>
          </w:p>
        </w:tc>
      </w:tr>
      <w:tr w:rsidR="006327EF" w:rsidRPr="00362DEC" w14:paraId="6488769E" w14:textId="77777777" w:rsidTr="00683B4B">
        <w:tc>
          <w:tcPr>
            <w:tcW w:w="1390" w:type="dxa"/>
            <w:shd w:val="clear" w:color="auto" w:fill="B6D2D4"/>
          </w:tcPr>
          <w:p w14:paraId="2360193C" w14:textId="77777777" w:rsidR="006327EF" w:rsidRPr="00360810" w:rsidRDefault="006327EF" w:rsidP="00683B4B">
            <w:pPr>
              <w:rPr>
                <w:rFonts w:ascii="Arial" w:hAnsi="Arial" w:cs="Arial"/>
                <w:sz w:val="22"/>
                <w:szCs w:val="22"/>
              </w:rPr>
            </w:pPr>
            <w:r w:rsidRPr="00360810">
              <w:rPr>
                <w:rFonts w:ascii="Arial" w:hAnsi="Arial" w:cs="Arial"/>
                <w:sz w:val="22"/>
                <w:szCs w:val="22"/>
              </w:rPr>
              <w:t>ICT20120</w:t>
            </w:r>
          </w:p>
        </w:tc>
        <w:tc>
          <w:tcPr>
            <w:tcW w:w="2716" w:type="dxa"/>
            <w:shd w:val="clear" w:color="auto" w:fill="B6D2D4"/>
          </w:tcPr>
          <w:p w14:paraId="38B4DDA7" w14:textId="77777777" w:rsidR="006327EF" w:rsidRPr="00360810" w:rsidRDefault="006327EF" w:rsidP="00683B4B">
            <w:pPr>
              <w:rPr>
                <w:rFonts w:ascii="Arial" w:hAnsi="Arial" w:cs="Arial"/>
                <w:sz w:val="22"/>
                <w:szCs w:val="22"/>
              </w:rPr>
            </w:pPr>
            <w:r w:rsidRPr="00360810">
              <w:rPr>
                <w:rFonts w:ascii="Arial" w:hAnsi="Arial" w:cs="Arial"/>
                <w:sz w:val="22"/>
                <w:szCs w:val="22"/>
              </w:rPr>
              <w:t>Certificate II in Applied Digital Technologies</w:t>
            </w:r>
          </w:p>
        </w:tc>
        <w:tc>
          <w:tcPr>
            <w:tcW w:w="860" w:type="dxa"/>
            <w:shd w:val="clear" w:color="auto" w:fill="B6D2D4"/>
          </w:tcPr>
          <w:p w14:paraId="0DA814C1" w14:textId="77777777" w:rsidR="006327EF" w:rsidRPr="00360810" w:rsidRDefault="006327EF" w:rsidP="00683B4B">
            <w:pPr>
              <w:rPr>
                <w:rFonts w:ascii="Arial" w:hAnsi="Arial" w:cs="Arial"/>
                <w:sz w:val="22"/>
                <w:szCs w:val="22"/>
              </w:rPr>
            </w:pPr>
            <w:r w:rsidRPr="00360810">
              <w:rPr>
                <w:rFonts w:ascii="Arial" w:hAnsi="Arial" w:cs="Arial"/>
                <w:sz w:val="22"/>
                <w:szCs w:val="22"/>
              </w:rPr>
              <w:t>2021</w:t>
            </w:r>
          </w:p>
        </w:tc>
        <w:tc>
          <w:tcPr>
            <w:tcW w:w="1268" w:type="dxa"/>
            <w:shd w:val="clear" w:color="auto" w:fill="B6D2D4"/>
          </w:tcPr>
          <w:p w14:paraId="0430F5BA" w14:textId="77777777" w:rsidR="006327EF" w:rsidRPr="00360810" w:rsidRDefault="006327EF" w:rsidP="00683B4B">
            <w:pPr>
              <w:rPr>
                <w:rFonts w:ascii="Arial" w:hAnsi="Arial" w:cs="Arial"/>
                <w:sz w:val="22"/>
                <w:szCs w:val="22"/>
              </w:rPr>
            </w:pPr>
            <w:r w:rsidRPr="00360810">
              <w:rPr>
                <w:rFonts w:ascii="Arial" w:hAnsi="Arial" w:cs="Arial"/>
                <w:sz w:val="22"/>
                <w:szCs w:val="22"/>
              </w:rPr>
              <w:t>30.5</w:t>
            </w:r>
          </w:p>
        </w:tc>
        <w:tc>
          <w:tcPr>
            <w:tcW w:w="1270" w:type="dxa"/>
            <w:shd w:val="clear" w:color="auto" w:fill="B6D2D4"/>
          </w:tcPr>
          <w:p w14:paraId="654F8A3A" w14:textId="77777777" w:rsidR="006327EF" w:rsidRPr="00360810" w:rsidRDefault="006327EF" w:rsidP="00683B4B">
            <w:pPr>
              <w:rPr>
                <w:rFonts w:ascii="Arial" w:hAnsi="Arial" w:cs="Arial"/>
                <w:sz w:val="22"/>
                <w:szCs w:val="22"/>
              </w:rPr>
            </w:pPr>
            <w:r w:rsidRPr="00360810">
              <w:rPr>
                <w:rFonts w:ascii="Arial" w:hAnsi="Arial" w:cs="Arial"/>
                <w:sz w:val="22"/>
                <w:szCs w:val="22"/>
              </w:rPr>
              <w:t>12</w:t>
            </w:r>
          </w:p>
        </w:tc>
        <w:tc>
          <w:tcPr>
            <w:tcW w:w="1512" w:type="dxa"/>
            <w:shd w:val="clear" w:color="auto" w:fill="B6D2D4"/>
          </w:tcPr>
          <w:p w14:paraId="3776D2F9" w14:textId="77777777" w:rsidR="006327EF" w:rsidRPr="00360810" w:rsidRDefault="006327EF" w:rsidP="00683B4B">
            <w:pPr>
              <w:rPr>
                <w:rFonts w:ascii="Arial" w:hAnsi="Arial" w:cs="Arial"/>
                <w:sz w:val="22"/>
                <w:szCs w:val="22"/>
              </w:rPr>
            </w:pPr>
            <w:r w:rsidRPr="00360810">
              <w:rPr>
                <w:rFonts w:ascii="Arial" w:hAnsi="Arial" w:cs="Arial"/>
                <w:sz w:val="22"/>
                <w:szCs w:val="22"/>
              </w:rPr>
              <w:t>36</w:t>
            </w:r>
            <w:r w:rsidRPr="00362DEC">
              <w:rPr>
                <w:rFonts w:ascii="Arial" w:hAnsi="Arial" w:cs="Arial"/>
                <w:sz w:val="22"/>
                <w:szCs w:val="22"/>
              </w:rPr>
              <w:t>6</w:t>
            </w:r>
          </w:p>
        </w:tc>
      </w:tr>
      <w:tr w:rsidR="006327EF" w:rsidRPr="00362DEC" w14:paraId="1DEB1C42" w14:textId="77777777" w:rsidTr="00683B4B">
        <w:tc>
          <w:tcPr>
            <w:tcW w:w="1390" w:type="dxa"/>
          </w:tcPr>
          <w:p w14:paraId="623B7545" w14:textId="77777777" w:rsidR="006327EF" w:rsidRPr="00360810" w:rsidRDefault="006327EF" w:rsidP="00683B4B">
            <w:pPr>
              <w:rPr>
                <w:rFonts w:ascii="Arial" w:hAnsi="Arial" w:cs="Arial"/>
                <w:sz w:val="22"/>
                <w:szCs w:val="22"/>
              </w:rPr>
            </w:pPr>
            <w:r w:rsidRPr="00360810">
              <w:rPr>
                <w:rFonts w:ascii="Arial" w:hAnsi="Arial" w:cs="Arial"/>
                <w:sz w:val="22"/>
                <w:szCs w:val="22"/>
              </w:rPr>
              <w:t>NWP30222</w:t>
            </w:r>
          </w:p>
        </w:tc>
        <w:tc>
          <w:tcPr>
            <w:tcW w:w="2716" w:type="dxa"/>
          </w:tcPr>
          <w:p w14:paraId="1E0ECB29" w14:textId="77777777" w:rsidR="006327EF" w:rsidRPr="00360810" w:rsidRDefault="006327EF" w:rsidP="00683B4B">
            <w:pPr>
              <w:rPr>
                <w:rFonts w:ascii="Arial" w:hAnsi="Arial" w:cs="Arial"/>
                <w:sz w:val="22"/>
                <w:szCs w:val="22"/>
              </w:rPr>
            </w:pPr>
            <w:r w:rsidRPr="00360810">
              <w:rPr>
                <w:rFonts w:ascii="Arial" w:hAnsi="Arial" w:cs="Arial"/>
                <w:sz w:val="22"/>
                <w:szCs w:val="22"/>
              </w:rPr>
              <w:t>Certificate III in Water Industry Operations</w:t>
            </w:r>
          </w:p>
        </w:tc>
        <w:tc>
          <w:tcPr>
            <w:tcW w:w="860" w:type="dxa"/>
          </w:tcPr>
          <w:p w14:paraId="3894975F" w14:textId="77777777" w:rsidR="006327EF" w:rsidRPr="00360810" w:rsidRDefault="006327EF" w:rsidP="00683B4B">
            <w:pPr>
              <w:rPr>
                <w:rFonts w:ascii="Arial" w:hAnsi="Arial" w:cs="Arial"/>
                <w:sz w:val="22"/>
                <w:szCs w:val="22"/>
              </w:rPr>
            </w:pPr>
            <w:r w:rsidRPr="00360810">
              <w:rPr>
                <w:rFonts w:ascii="Arial" w:hAnsi="Arial" w:cs="Arial"/>
                <w:sz w:val="22"/>
                <w:szCs w:val="22"/>
              </w:rPr>
              <w:t>2022</w:t>
            </w:r>
          </w:p>
        </w:tc>
        <w:tc>
          <w:tcPr>
            <w:tcW w:w="1268" w:type="dxa"/>
          </w:tcPr>
          <w:p w14:paraId="377FE92F" w14:textId="77777777" w:rsidR="006327EF" w:rsidRPr="00360810" w:rsidRDefault="006327EF" w:rsidP="00683B4B">
            <w:pPr>
              <w:rPr>
                <w:rFonts w:ascii="Arial" w:hAnsi="Arial" w:cs="Arial"/>
                <w:sz w:val="22"/>
                <w:szCs w:val="22"/>
              </w:rPr>
            </w:pPr>
            <w:r w:rsidRPr="00360810">
              <w:rPr>
                <w:rFonts w:ascii="Arial" w:hAnsi="Arial" w:cs="Arial"/>
                <w:sz w:val="22"/>
                <w:szCs w:val="22"/>
              </w:rPr>
              <w:t>40.4</w:t>
            </w:r>
          </w:p>
        </w:tc>
        <w:tc>
          <w:tcPr>
            <w:tcW w:w="1270" w:type="dxa"/>
          </w:tcPr>
          <w:p w14:paraId="41218977" w14:textId="77777777" w:rsidR="006327EF" w:rsidRPr="00360810" w:rsidRDefault="006327EF" w:rsidP="00683B4B">
            <w:pPr>
              <w:rPr>
                <w:rFonts w:ascii="Arial" w:hAnsi="Arial" w:cs="Arial"/>
                <w:sz w:val="22"/>
                <w:szCs w:val="22"/>
              </w:rPr>
            </w:pPr>
            <w:r w:rsidRPr="00360810">
              <w:rPr>
                <w:rFonts w:ascii="Arial" w:hAnsi="Arial" w:cs="Arial"/>
                <w:sz w:val="22"/>
                <w:szCs w:val="22"/>
              </w:rPr>
              <w:t>11</w:t>
            </w:r>
          </w:p>
        </w:tc>
        <w:tc>
          <w:tcPr>
            <w:tcW w:w="1512" w:type="dxa"/>
          </w:tcPr>
          <w:p w14:paraId="3EA36875" w14:textId="77777777" w:rsidR="006327EF" w:rsidRPr="00360810" w:rsidRDefault="006327EF" w:rsidP="00683B4B">
            <w:pPr>
              <w:rPr>
                <w:rFonts w:ascii="Arial" w:hAnsi="Arial" w:cs="Arial"/>
                <w:sz w:val="22"/>
                <w:szCs w:val="22"/>
              </w:rPr>
            </w:pPr>
            <w:r w:rsidRPr="00360810">
              <w:rPr>
                <w:rFonts w:ascii="Arial" w:hAnsi="Arial" w:cs="Arial"/>
                <w:sz w:val="22"/>
                <w:szCs w:val="22"/>
              </w:rPr>
              <w:t>44</w:t>
            </w:r>
            <w:r w:rsidRPr="00362DEC">
              <w:rPr>
                <w:rFonts w:ascii="Arial" w:hAnsi="Arial" w:cs="Arial"/>
                <w:sz w:val="22"/>
                <w:szCs w:val="22"/>
              </w:rPr>
              <w:t>4</w:t>
            </w:r>
          </w:p>
        </w:tc>
      </w:tr>
      <w:tr w:rsidR="006327EF" w:rsidRPr="00362DEC" w14:paraId="04C8D116" w14:textId="77777777" w:rsidTr="00683B4B">
        <w:tc>
          <w:tcPr>
            <w:tcW w:w="1390" w:type="dxa"/>
            <w:shd w:val="clear" w:color="auto" w:fill="B6D2D4"/>
          </w:tcPr>
          <w:p w14:paraId="5FA7DBF4" w14:textId="77777777" w:rsidR="006327EF" w:rsidRPr="00360810" w:rsidRDefault="006327EF" w:rsidP="00683B4B">
            <w:pPr>
              <w:rPr>
                <w:rFonts w:ascii="Arial" w:hAnsi="Arial" w:cs="Arial"/>
                <w:sz w:val="22"/>
                <w:szCs w:val="22"/>
              </w:rPr>
            </w:pPr>
            <w:r w:rsidRPr="00362DEC">
              <w:rPr>
                <w:rFonts w:ascii="Arial" w:hAnsi="Arial" w:cs="Arial"/>
                <w:sz w:val="22"/>
                <w:szCs w:val="22"/>
              </w:rPr>
              <w:t>TAE40122</w:t>
            </w:r>
          </w:p>
        </w:tc>
        <w:tc>
          <w:tcPr>
            <w:tcW w:w="2716" w:type="dxa"/>
            <w:shd w:val="clear" w:color="auto" w:fill="B6D2D4"/>
          </w:tcPr>
          <w:p w14:paraId="45AE0086" w14:textId="77777777" w:rsidR="006327EF" w:rsidRPr="00360810" w:rsidRDefault="006327EF" w:rsidP="00683B4B">
            <w:pPr>
              <w:rPr>
                <w:rFonts w:ascii="Arial" w:hAnsi="Arial" w:cs="Arial"/>
                <w:sz w:val="22"/>
                <w:szCs w:val="22"/>
              </w:rPr>
            </w:pPr>
            <w:r w:rsidRPr="00362DEC">
              <w:rPr>
                <w:rFonts w:ascii="Arial" w:hAnsi="Arial" w:cs="Arial"/>
                <w:sz w:val="22"/>
                <w:szCs w:val="22"/>
              </w:rPr>
              <w:t>Certificate IV in Training and Assessment</w:t>
            </w:r>
          </w:p>
        </w:tc>
        <w:tc>
          <w:tcPr>
            <w:tcW w:w="860" w:type="dxa"/>
            <w:shd w:val="clear" w:color="auto" w:fill="B6D2D4"/>
          </w:tcPr>
          <w:p w14:paraId="3F56E933" w14:textId="77777777" w:rsidR="006327EF" w:rsidRPr="00360810" w:rsidRDefault="006327EF" w:rsidP="00683B4B">
            <w:pPr>
              <w:rPr>
                <w:rFonts w:ascii="Arial" w:hAnsi="Arial" w:cs="Arial"/>
                <w:sz w:val="22"/>
                <w:szCs w:val="22"/>
              </w:rPr>
            </w:pPr>
            <w:r w:rsidRPr="00362DEC">
              <w:rPr>
                <w:rFonts w:ascii="Arial" w:hAnsi="Arial" w:cs="Arial"/>
                <w:sz w:val="22"/>
                <w:szCs w:val="22"/>
              </w:rPr>
              <w:t>2022</w:t>
            </w:r>
            <w:r>
              <w:rPr>
                <w:rFonts w:ascii="Arial" w:hAnsi="Arial" w:cs="Arial"/>
                <w:sz w:val="22"/>
                <w:szCs w:val="22"/>
              </w:rPr>
              <w:br/>
            </w:r>
            <w:r>
              <w:rPr>
                <w:rFonts w:ascii="Arial" w:hAnsi="Arial" w:cs="Arial"/>
                <w:sz w:val="22"/>
                <w:szCs w:val="22"/>
              </w:rPr>
              <w:br/>
            </w:r>
          </w:p>
        </w:tc>
        <w:tc>
          <w:tcPr>
            <w:tcW w:w="1268" w:type="dxa"/>
            <w:shd w:val="clear" w:color="auto" w:fill="B6D2D4"/>
          </w:tcPr>
          <w:p w14:paraId="043D1F2D" w14:textId="77777777" w:rsidR="006327EF" w:rsidRPr="00360810" w:rsidRDefault="006327EF" w:rsidP="00683B4B">
            <w:pPr>
              <w:rPr>
                <w:rFonts w:ascii="Arial" w:hAnsi="Arial" w:cs="Arial"/>
                <w:sz w:val="22"/>
                <w:szCs w:val="22"/>
              </w:rPr>
            </w:pPr>
            <w:r w:rsidRPr="00362DEC">
              <w:rPr>
                <w:rFonts w:ascii="Arial" w:hAnsi="Arial" w:cs="Arial"/>
                <w:sz w:val="22"/>
                <w:szCs w:val="22"/>
              </w:rPr>
              <w:t>59.3</w:t>
            </w:r>
            <w:r>
              <w:rPr>
                <w:rFonts w:ascii="Arial" w:hAnsi="Arial" w:cs="Arial"/>
                <w:sz w:val="22"/>
                <w:szCs w:val="22"/>
              </w:rPr>
              <w:br/>
            </w:r>
            <w:r>
              <w:rPr>
                <w:rFonts w:ascii="Arial" w:hAnsi="Arial" w:cs="Arial"/>
                <w:sz w:val="22"/>
                <w:szCs w:val="22"/>
              </w:rPr>
              <w:br/>
            </w:r>
          </w:p>
        </w:tc>
        <w:tc>
          <w:tcPr>
            <w:tcW w:w="1270" w:type="dxa"/>
            <w:shd w:val="clear" w:color="auto" w:fill="B6D2D4"/>
          </w:tcPr>
          <w:p w14:paraId="37E1A610" w14:textId="77777777" w:rsidR="006327EF" w:rsidRPr="00360810" w:rsidRDefault="006327EF" w:rsidP="00683B4B">
            <w:pPr>
              <w:rPr>
                <w:rFonts w:ascii="Arial" w:hAnsi="Arial" w:cs="Arial"/>
                <w:sz w:val="22"/>
                <w:szCs w:val="22"/>
              </w:rPr>
            </w:pPr>
            <w:r w:rsidRPr="00362DEC">
              <w:rPr>
                <w:rFonts w:ascii="Arial" w:hAnsi="Arial" w:cs="Arial"/>
                <w:sz w:val="22"/>
                <w:szCs w:val="22"/>
              </w:rPr>
              <w:t>12</w:t>
            </w:r>
            <w:r>
              <w:rPr>
                <w:rFonts w:ascii="Arial" w:hAnsi="Arial" w:cs="Arial"/>
                <w:sz w:val="22"/>
                <w:szCs w:val="22"/>
              </w:rPr>
              <w:br/>
            </w:r>
            <w:r>
              <w:rPr>
                <w:rFonts w:ascii="Arial" w:hAnsi="Arial" w:cs="Arial"/>
                <w:sz w:val="22"/>
                <w:szCs w:val="22"/>
              </w:rPr>
              <w:br/>
            </w:r>
          </w:p>
        </w:tc>
        <w:tc>
          <w:tcPr>
            <w:tcW w:w="1512" w:type="dxa"/>
            <w:shd w:val="clear" w:color="auto" w:fill="B6D2D4"/>
          </w:tcPr>
          <w:p w14:paraId="66AC8DCD" w14:textId="77777777" w:rsidR="006327EF" w:rsidRPr="00360810" w:rsidRDefault="006327EF" w:rsidP="00683B4B">
            <w:pPr>
              <w:rPr>
                <w:rFonts w:ascii="Arial" w:hAnsi="Arial" w:cs="Arial"/>
                <w:sz w:val="22"/>
                <w:szCs w:val="22"/>
              </w:rPr>
            </w:pPr>
            <w:r w:rsidRPr="00362DEC">
              <w:rPr>
                <w:rFonts w:ascii="Arial" w:hAnsi="Arial" w:cs="Arial"/>
                <w:sz w:val="22"/>
                <w:szCs w:val="22"/>
              </w:rPr>
              <w:t>712</w:t>
            </w:r>
            <w:r>
              <w:rPr>
                <w:rFonts w:ascii="Arial" w:hAnsi="Arial" w:cs="Arial"/>
                <w:sz w:val="22"/>
                <w:szCs w:val="22"/>
              </w:rPr>
              <w:br/>
            </w:r>
            <w:r>
              <w:rPr>
                <w:rFonts w:ascii="Arial" w:hAnsi="Arial" w:cs="Arial"/>
                <w:sz w:val="22"/>
                <w:szCs w:val="22"/>
              </w:rPr>
              <w:br/>
            </w:r>
          </w:p>
        </w:tc>
      </w:tr>
      <w:tr w:rsidR="006327EF" w:rsidRPr="00362DEC" w14:paraId="40DD8E0C" w14:textId="77777777" w:rsidTr="00683B4B">
        <w:tc>
          <w:tcPr>
            <w:tcW w:w="1390" w:type="dxa"/>
          </w:tcPr>
          <w:p w14:paraId="2709E3C7" w14:textId="77777777" w:rsidR="006327EF" w:rsidRPr="00360810" w:rsidRDefault="006327EF" w:rsidP="00683B4B">
            <w:pPr>
              <w:rPr>
                <w:rFonts w:ascii="Arial" w:hAnsi="Arial" w:cs="Arial"/>
                <w:sz w:val="22"/>
                <w:szCs w:val="22"/>
              </w:rPr>
            </w:pPr>
            <w:r w:rsidRPr="00362DEC">
              <w:rPr>
                <w:rFonts w:ascii="Arial" w:hAnsi="Arial" w:cs="Arial"/>
                <w:sz w:val="22"/>
                <w:szCs w:val="22"/>
              </w:rPr>
              <w:t>FBP40321</w:t>
            </w:r>
          </w:p>
        </w:tc>
        <w:tc>
          <w:tcPr>
            <w:tcW w:w="2716" w:type="dxa"/>
          </w:tcPr>
          <w:p w14:paraId="41741845" w14:textId="77777777" w:rsidR="006327EF" w:rsidRPr="00360810" w:rsidRDefault="006327EF" w:rsidP="00683B4B">
            <w:pPr>
              <w:rPr>
                <w:rFonts w:ascii="Arial" w:hAnsi="Arial" w:cs="Arial"/>
                <w:sz w:val="22"/>
                <w:szCs w:val="22"/>
              </w:rPr>
            </w:pPr>
            <w:r w:rsidRPr="00362DEC">
              <w:rPr>
                <w:rFonts w:ascii="Arial" w:hAnsi="Arial" w:cs="Arial"/>
                <w:sz w:val="22"/>
                <w:szCs w:val="22"/>
              </w:rPr>
              <w:t>Certificate IV in Food Processing</w:t>
            </w:r>
          </w:p>
        </w:tc>
        <w:tc>
          <w:tcPr>
            <w:tcW w:w="860" w:type="dxa"/>
          </w:tcPr>
          <w:p w14:paraId="1DD3D3C7" w14:textId="77777777" w:rsidR="006327EF" w:rsidRPr="00360810" w:rsidRDefault="006327EF" w:rsidP="00683B4B">
            <w:pPr>
              <w:rPr>
                <w:rFonts w:ascii="Arial" w:hAnsi="Arial" w:cs="Arial"/>
                <w:sz w:val="22"/>
                <w:szCs w:val="22"/>
              </w:rPr>
            </w:pPr>
            <w:r w:rsidRPr="00362DEC">
              <w:rPr>
                <w:rFonts w:ascii="Arial" w:hAnsi="Arial" w:cs="Arial"/>
                <w:sz w:val="22"/>
                <w:szCs w:val="22"/>
              </w:rPr>
              <w:t>2021</w:t>
            </w:r>
          </w:p>
        </w:tc>
        <w:tc>
          <w:tcPr>
            <w:tcW w:w="1268" w:type="dxa"/>
          </w:tcPr>
          <w:p w14:paraId="6270426C" w14:textId="77777777" w:rsidR="006327EF" w:rsidRPr="00360810" w:rsidRDefault="006327EF" w:rsidP="00683B4B">
            <w:pPr>
              <w:rPr>
                <w:rFonts w:ascii="Arial" w:hAnsi="Arial" w:cs="Arial"/>
                <w:sz w:val="22"/>
                <w:szCs w:val="22"/>
              </w:rPr>
            </w:pPr>
            <w:r w:rsidRPr="00362DEC">
              <w:rPr>
                <w:rFonts w:ascii="Arial" w:hAnsi="Arial" w:cs="Arial"/>
                <w:sz w:val="22"/>
                <w:szCs w:val="22"/>
              </w:rPr>
              <w:t>55.6</w:t>
            </w:r>
          </w:p>
        </w:tc>
        <w:tc>
          <w:tcPr>
            <w:tcW w:w="1270" w:type="dxa"/>
          </w:tcPr>
          <w:p w14:paraId="07B10DDE" w14:textId="77777777" w:rsidR="006327EF" w:rsidRPr="00360810" w:rsidRDefault="006327EF" w:rsidP="00683B4B">
            <w:pPr>
              <w:rPr>
                <w:rFonts w:ascii="Arial" w:hAnsi="Arial" w:cs="Arial"/>
                <w:sz w:val="22"/>
                <w:szCs w:val="22"/>
              </w:rPr>
            </w:pPr>
            <w:r w:rsidRPr="00362DEC">
              <w:rPr>
                <w:rFonts w:ascii="Arial" w:hAnsi="Arial" w:cs="Arial"/>
                <w:sz w:val="22"/>
                <w:szCs w:val="22"/>
              </w:rPr>
              <w:t>20</w:t>
            </w:r>
          </w:p>
        </w:tc>
        <w:tc>
          <w:tcPr>
            <w:tcW w:w="1512" w:type="dxa"/>
          </w:tcPr>
          <w:p w14:paraId="2E6DAEF4" w14:textId="77777777" w:rsidR="006327EF" w:rsidRPr="00360810" w:rsidRDefault="006327EF" w:rsidP="00683B4B">
            <w:pPr>
              <w:rPr>
                <w:rFonts w:ascii="Arial" w:hAnsi="Arial" w:cs="Arial"/>
                <w:sz w:val="22"/>
                <w:szCs w:val="22"/>
              </w:rPr>
            </w:pPr>
            <w:r w:rsidRPr="00362DEC">
              <w:rPr>
                <w:rFonts w:ascii="Arial" w:hAnsi="Arial" w:cs="Arial"/>
                <w:sz w:val="22"/>
                <w:szCs w:val="22"/>
              </w:rPr>
              <w:t>1112</w:t>
            </w:r>
          </w:p>
        </w:tc>
      </w:tr>
      <w:tr w:rsidR="006327EF" w:rsidRPr="00362DEC" w14:paraId="60142169" w14:textId="77777777" w:rsidTr="00683B4B">
        <w:tc>
          <w:tcPr>
            <w:tcW w:w="1390" w:type="dxa"/>
            <w:shd w:val="clear" w:color="auto" w:fill="B6D2D4"/>
          </w:tcPr>
          <w:p w14:paraId="0E9F402C" w14:textId="77777777" w:rsidR="006327EF" w:rsidRPr="00360810" w:rsidRDefault="006327EF" w:rsidP="00683B4B">
            <w:pPr>
              <w:rPr>
                <w:rFonts w:ascii="Arial" w:hAnsi="Arial" w:cs="Arial"/>
                <w:sz w:val="22"/>
                <w:szCs w:val="22"/>
              </w:rPr>
            </w:pPr>
            <w:r w:rsidRPr="00362DEC">
              <w:rPr>
                <w:rFonts w:ascii="Arial" w:hAnsi="Arial" w:cs="Arial"/>
                <w:sz w:val="22"/>
                <w:szCs w:val="22"/>
              </w:rPr>
              <w:t>CHC30121</w:t>
            </w:r>
          </w:p>
        </w:tc>
        <w:tc>
          <w:tcPr>
            <w:tcW w:w="2716" w:type="dxa"/>
            <w:shd w:val="clear" w:color="auto" w:fill="B6D2D4"/>
          </w:tcPr>
          <w:p w14:paraId="0E6D9B59" w14:textId="77777777" w:rsidR="006327EF" w:rsidRPr="00360810" w:rsidRDefault="006327EF" w:rsidP="00683B4B">
            <w:pPr>
              <w:rPr>
                <w:rFonts w:ascii="Arial" w:hAnsi="Arial" w:cs="Arial"/>
                <w:sz w:val="22"/>
                <w:szCs w:val="22"/>
              </w:rPr>
            </w:pPr>
            <w:r w:rsidRPr="00362DEC">
              <w:rPr>
                <w:rFonts w:ascii="Arial" w:hAnsi="Arial" w:cs="Arial"/>
                <w:sz w:val="22"/>
                <w:szCs w:val="22"/>
              </w:rPr>
              <w:t>Certificate III in Early Childhood Education and Care</w:t>
            </w:r>
          </w:p>
        </w:tc>
        <w:tc>
          <w:tcPr>
            <w:tcW w:w="860" w:type="dxa"/>
            <w:shd w:val="clear" w:color="auto" w:fill="B6D2D4"/>
          </w:tcPr>
          <w:p w14:paraId="1DED6420" w14:textId="77777777" w:rsidR="006327EF" w:rsidRPr="00360810" w:rsidRDefault="006327EF" w:rsidP="00683B4B">
            <w:pPr>
              <w:rPr>
                <w:rFonts w:ascii="Arial" w:hAnsi="Arial" w:cs="Arial"/>
                <w:sz w:val="22"/>
                <w:szCs w:val="22"/>
              </w:rPr>
            </w:pPr>
            <w:r w:rsidRPr="00362DEC">
              <w:rPr>
                <w:rFonts w:ascii="Arial" w:hAnsi="Arial" w:cs="Arial"/>
                <w:sz w:val="22"/>
                <w:szCs w:val="22"/>
              </w:rPr>
              <w:t>2021</w:t>
            </w:r>
          </w:p>
        </w:tc>
        <w:tc>
          <w:tcPr>
            <w:tcW w:w="1268" w:type="dxa"/>
            <w:shd w:val="clear" w:color="auto" w:fill="B6D2D4"/>
          </w:tcPr>
          <w:p w14:paraId="3726DB58" w14:textId="77777777" w:rsidR="006327EF" w:rsidRPr="00360810" w:rsidRDefault="006327EF" w:rsidP="00683B4B">
            <w:pPr>
              <w:rPr>
                <w:rFonts w:ascii="Arial" w:hAnsi="Arial" w:cs="Arial"/>
                <w:sz w:val="22"/>
                <w:szCs w:val="22"/>
              </w:rPr>
            </w:pPr>
            <w:r w:rsidRPr="00362DEC">
              <w:rPr>
                <w:rFonts w:ascii="Arial" w:hAnsi="Arial" w:cs="Arial"/>
                <w:sz w:val="22"/>
                <w:szCs w:val="22"/>
              </w:rPr>
              <w:t>76.5</w:t>
            </w:r>
          </w:p>
        </w:tc>
        <w:tc>
          <w:tcPr>
            <w:tcW w:w="1270" w:type="dxa"/>
            <w:shd w:val="clear" w:color="auto" w:fill="B6D2D4"/>
          </w:tcPr>
          <w:p w14:paraId="68B98FE4" w14:textId="77777777" w:rsidR="006327EF" w:rsidRPr="00360810" w:rsidRDefault="006327EF" w:rsidP="00683B4B">
            <w:pPr>
              <w:rPr>
                <w:rFonts w:ascii="Arial" w:hAnsi="Arial" w:cs="Arial"/>
                <w:sz w:val="22"/>
                <w:szCs w:val="22"/>
              </w:rPr>
            </w:pPr>
            <w:r w:rsidRPr="00362DEC">
              <w:rPr>
                <w:rFonts w:ascii="Arial" w:hAnsi="Arial" w:cs="Arial"/>
                <w:sz w:val="22"/>
                <w:szCs w:val="22"/>
              </w:rPr>
              <w:t>17</w:t>
            </w:r>
          </w:p>
        </w:tc>
        <w:tc>
          <w:tcPr>
            <w:tcW w:w="1512" w:type="dxa"/>
            <w:shd w:val="clear" w:color="auto" w:fill="B6D2D4"/>
          </w:tcPr>
          <w:p w14:paraId="31D1FE43" w14:textId="77777777" w:rsidR="006327EF" w:rsidRPr="00360810" w:rsidRDefault="006327EF" w:rsidP="00683B4B">
            <w:pPr>
              <w:rPr>
                <w:rFonts w:ascii="Arial" w:hAnsi="Arial" w:cs="Arial"/>
                <w:sz w:val="22"/>
                <w:szCs w:val="22"/>
              </w:rPr>
            </w:pPr>
            <w:r w:rsidRPr="00362DEC">
              <w:rPr>
                <w:rFonts w:ascii="Arial" w:hAnsi="Arial" w:cs="Arial"/>
                <w:sz w:val="22"/>
                <w:szCs w:val="22"/>
              </w:rPr>
              <w:t>130</w:t>
            </w:r>
          </w:p>
        </w:tc>
      </w:tr>
      <w:tr w:rsidR="006327EF" w:rsidRPr="00362DEC" w14:paraId="1B71CD2E" w14:textId="77777777" w:rsidTr="00683B4B">
        <w:tc>
          <w:tcPr>
            <w:tcW w:w="1390" w:type="dxa"/>
          </w:tcPr>
          <w:p w14:paraId="7F52A783" w14:textId="77777777" w:rsidR="006327EF" w:rsidRPr="00360810" w:rsidRDefault="006327EF" w:rsidP="00683B4B">
            <w:pPr>
              <w:rPr>
                <w:rFonts w:ascii="Arial" w:hAnsi="Arial" w:cs="Arial"/>
                <w:sz w:val="22"/>
                <w:szCs w:val="22"/>
              </w:rPr>
            </w:pPr>
            <w:r w:rsidRPr="00362DEC">
              <w:rPr>
                <w:rFonts w:ascii="Arial" w:hAnsi="Arial" w:cs="Arial"/>
                <w:sz w:val="22"/>
                <w:szCs w:val="22"/>
              </w:rPr>
              <w:t>CHC52021</w:t>
            </w:r>
          </w:p>
        </w:tc>
        <w:tc>
          <w:tcPr>
            <w:tcW w:w="2716" w:type="dxa"/>
          </w:tcPr>
          <w:p w14:paraId="20F13BC9" w14:textId="77777777" w:rsidR="006327EF" w:rsidRPr="00360810" w:rsidRDefault="006327EF" w:rsidP="00683B4B">
            <w:pPr>
              <w:rPr>
                <w:rFonts w:ascii="Arial" w:hAnsi="Arial" w:cs="Arial"/>
                <w:sz w:val="22"/>
                <w:szCs w:val="22"/>
              </w:rPr>
            </w:pPr>
            <w:r w:rsidRPr="00362DEC">
              <w:rPr>
                <w:rFonts w:ascii="Arial" w:hAnsi="Arial" w:cs="Arial"/>
                <w:sz w:val="22"/>
                <w:szCs w:val="22"/>
              </w:rPr>
              <w:t>Diploma of Community Services</w:t>
            </w:r>
          </w:p>
        </w:tc>
        <w:tc>
          <w:tcPr>
            <w:tcW w:w="860" w:type="dxa"/>
          </w:tcPr>
          <w:p w14:paraId="618F56C6" w14:textId="77777777" w:rsidR="006327EF" w:rsidRPr="00360810" w:rsidRDefault="006327EF" w:rsidP="00683B4B">
            <w:pPr>
              <w:rPr>
                <w:rFonts w:ascii="Arial" w:hAnsi="Arial" w:cs="Arial"/>
                <w:sz w:val="22"/>
                <w:szCs w:val="22"/>
              </w:rPr>
            </w:pPr>
            <w:r w:rsidRPr="00362DEC">
              <w:rPr>
                <w:rFonts w:ascii="Arial" w:hAnsi="Arial" w:cs="Arial"/>
                <w:sz w:val="22"/>
                <w:szCs w:val="22"/>
              </w:rPr>
              <w:t>2022</w:t>
            </w:r>
          </w:p>
        </w:tc>
        <w:tc>
          <w:tcPr>
            <w:tcW w:w="1268" w:type="dxa"/>
          </w:tcPr>
          <w:p w14:paraId="5300D214" w14:textId="77777777" w:rsidR="006327EF" w:rsidRPr="00360810" w:rsidRDefault="006327EF" w:rsidP="00683B4B">
            <w:pPr>
              <w:rPr>
                <w:rFonts w:ascii="Arial" w:hAnsi="Arial" w:cs="Arial"/>
                <w:sz w:val="22"/>
                <w:szCs w:val="22"/>
              </w:rPr>
            </w:pPr>
            <w:r w:rsidRPr="00362DEC">
              <w:rPr>
                <w:rFonts w:ascii="Arial" w:hAnsi="Arial" w:cs="Arial"/>
                <w:sz w:val="22"/>
                <w:szCs w:val="22"/>
              </w:rPr>
              <w:t>65.2</w:t>
            </w:r>
          </w:p>
        </w:tc>
        <w:tc>
          <w:tcPr>
            <w:tcW w:w="1270" w:type="dxa"/>
          </w:tcPr>
          <w:p w14:paraId="61883589" w14:textId="77777777" w:rsidR="006327EF" w:rsidRPr="00360810" w:rsidRDefault="006327EF" w:rsidP="00683B4B">
            <w:pPr>
              <w:rPr>
                <w:rFonts w:ascii="Arial" w:hAnsi="Arial" w:cs="Arial"/>
                <w:sz w:val="22"/>
                <w:szCs w:val="22"/>
              </w:rPr>
            </w:pPr>
            <w:r w:rsidRPr="00362DEC">
              <w:rPr>
                <w:rFonts w:ascii="Arial" w:hAnsi="Arial" w:cs="Arial"/>
                <w:sz w:val="22"/>
                <w:szCs w:val="22"/>
              </w:rPr>
              <w:t>20</w:t>
            </w:r>
          </w:p>
        </w:tc>
        <w:tc>
          <w:tcPr>
            <w:tcW w:w="1512" w:type="dxa"/>
          </w:tcPr>
          <w:p w14:paraId="417AB4AB" w14:textId="77777777" w:rsidR="006327EF" w:rsidRPr="00360810" w:rsidRDefault="006327EF" w:rsidP="00683B4B">
            <w:pPr>
              <w:rPr>
                <w:rFonts w:ascii="Arial" w:hAnsi="Arial" w:cs="Arial"/>
                <w:sz w:val="22"/>
                <w:szCs w:val="22"/>
              </w:rPr>
            </w:pPr>
            <w:r w:rsidRPr="00362DEC">
              <w:rPr>
                <w:rFonts w:ascii="Arial" w:hAnsi="Arial" w:cs="Arial"/>
                <w:sz w:val="22"/>
                <w:szCs w:val="22"/>
              </w:rPr>
              <w:t>1304</w:t>
            </w:r>
          </w:p>
        </w:tc>
      </w:tr>
      <w:tr w:rsidR="006327EF" w:rsidRPr="00362DEC" w14:paraId="77AFD52D" w14:textId="77777777" w:rsidTr="00683B4B">
        <w:tc>
          <w:tcPr>
            <w:tcW w:w="1390" w:type="dxa"/>
            <w:shd w:val="clear" w:color="auto" w:fill="B6D2D4"/>
          </w:tcPr>
          <w:p w14:paraId="77D91501" w14:textId="77777777" w:rsidR="006327EF" w:rsidRPr="00360810" w:rsidRDefault="006327EF" w:rsidP="00683B4B">
            <w:pPr>
              <w:rPr>
                <w:rFonts w:ascii="Arial" w:hAnsi="Arial" w:cs="Arial"/>
                <w:sz w:val="22"/>
                <w:szCs w:val="22"/>
              </w:rPr>
            </w:pPr>
            <w:r w:rsidRPr="00362DEC">
              <w:rPr>
                <w:rFonts w:ascii="Arial" w:hAnsi="Arial" w:cs="Arial"/>
                <w:sz w:val="22"/>
                <w:szCs w:val="22"/>
              </w:rPr>
              <w:t>CPC50220</w:t>
            </w:r>
          </w:p>
        </w:tc>
        <w:tc>
          <w:tcPr>
            <w:tcW w:w="2716" w:type="dxa"/>
            <w:shd w:val="clear" w:color="auto" w:fill="B6D2D4"/>
          </w:tcPr>
          <w:p w14:paraId="5E07C983" w14:textId="77777777" w:rsidR="006327EF" w:rsidRPr="00360810" w:rsidRDefault="006327EF" w:rsidP="00683B4B">
            <w:pPr>
              <w:rPr>
                <w:rFonts w:ascii="Arial" w:hAnsi="Arial" w:cs="Arial"/>
                <w:sz w:val="22"/>
                <w:szCs w:val="22"/>
              </w:rPr>
            </w:pPr>
            <w:r w:rsidRPr="00362DEC">
              <w:rPr>
                <w:rFonts w:ascii="Arial" w:hAnsi="Arial" w:cs="Arial"/>
                <w:sz w:val="22"/>
                <w:szCs w:val="22"/>
              </w:rPr>
              <w:t>Diploma of Building and Construction (Building)</w:t>
            </w:r>
          </w:p>
        </w:tc>
        <w:tc>
          <w:tcPr>
            <w:tcW w:w="860" w:type="dxa"/>
            <w:shd w:val="clear" w:color="auto" w:fill="B6D2D4"/>
          </w:tcPr>
          <w:p w14:paraId="6BCA940F" w14:textId="77777777" w:rsidR="006327EF" w:rsidRPr="00360810" w:rsidRDefault="006327EF" w:rsidP="00683B4B">
            <w:pPr>
              <w:rPr>
                <w:rFonts w:ascii="Arial" w:hAnsi="Arial" w:cs="Arial"/>
                <w:sz w:val="22"/>
                <w:szCs w:val="22"/>
              </w:rPr>
            </w:pPr>
            <w:r w:rsidRPr="00362DEC">
              <w:rPr>
                <w:rFonts w:ascii="Arial" w:hAnsi="Arial" w:cs="Arial"/>
                <w:sz w:val="22"/>
                <w:szCs w:val="22"/>
              </w:rPr>
              <w:t>2020</w:t>
            </w:r>
            <w:r>
              <w:rPr>
                <w:rFonts w:ascii="Arial" w:hAnsi="Arial" w:cs="Arial"/>
                <w:sz w:val="22"/>
                <w:szCs w:val="22"/>
              </w:rPr>
              <w:br/>
            </w:r>
          </w:p>
        </w:tc>
        <w:tc>
          <w:tcPr>
            <w:tcW w:w="1268" w:type="dxa"/>
            <w:shd w:val="clear" w:color="auto" w:fill="B6D2D4"/>
          </w:tcPr>
          <w:p w14:paraId="559EEBC0" w14:textId="77777777" w:rsidR="006327EF" w:rsidRPr="00360810" w:rsidRDefault="006327EF" w:rsidP="00683B4B">
            <w:pPr>
              <w:rPr>
                <w:rFonts w:ascii="Arial" w:hAnsi="Arial" w:cs="Arial"/>
                <w:sz w:val="22"/>
                <w:szCs w:val="22"/>
              </w:rPr>
            </w:pPr>
            <w:r w:rsidRPr="00362DEC">
              <w:rPr>
                <w:rFonts w:ascii="Arial" w:hAnsi="Arial" w:cs="Arial"/>
                <w:sz w:val="22"/>
                <w:szCs w:val="22"/>
              </w:rPr>
              <w:t>48.9</w:t>
            </w:r>
            <w:r>
              <w:rPr>
                <w:rFonts w:ascii="Arial" w:hAnsi="Arial" w:cs="Arial"/>
                <w:sz w:val="22"/>
                <w:szCs w:val="22"/>
              </w:rPr>
              <w:br/>
            </w:r>
          </w:p>
        </w:tc>
        <w:tc>
          <w:tcPr>
            <w:tcW w:w="1270" w:type="dxa"/>
            <w:shd w:val="clear" w:color="auto" w:fill="B6D2D4"/>
          </w:tcPr>
          <w:p w14:paraId="4CC6F898" w14:textId="77777777" w:rsidR="006327EF" w:rsidRPr="00360810" w:rsidRDefault="006327EF" w:rsidP="00683B4B">
            <w:pPr>
              <w:rPr>
                <w:rFonts w:ascii="Arial" w:hAnsi="Arial" w:cs="Arial"/>
                <w:sz w:val="22"/>
                <w:szCs w:val="22"/>
              </w:rPr>
            </w:pPr>
            <w:r w:rsidRPr="00362DEC">
              <w:rPr>
                <w:rFonts w:ascii="Arial" w:hAnsi="Arial" w:cs="Arial"/>
                <w:sz w:val="22"/>
                <w:szCs w:val="22"/>
              </w:rPr>
              <w:t>27</w:t>
            </w:r>
            <w:r>
              <w:rPr>
                <w:rFonts w:ascii="Arial" w:hAnsi="Arial" w:cs="Arial"/>
                <w:sz w:val="22"/>
                <w:szCs w:val="22"/>
              </w:rPr>
              <w:br/>
            </w:r>
          </w:p>
        </w:tc>
        <w:tc>
          <w:tcPr>
            <w:tcW w:w="1512" w:type="dxa"/>
            <w:shd w:val="clear" w:color="auto" w:fill="B6D2D4"/>
          </w:tcPr>
          <w:p w14:paraId="083BC2E1" w14:textId="77777777" w:rsidR="006327EF" w:rsidRPr="00360810" w:rsidRDefault="006327EF" w:rsidP="00683B4B">
            <w:pPr>
              <w:rPr>
                <w:rFonts w:ascii="Arial" w:hAnsi="Arial" w:cs="Arial"/>
                <w:sz w:val="22"/>
                <w:szCs w:val="22"/>
              </w:rPr>
            </w:pPr>
            <w:r w:rsidRPr="00362DEC">
              <w:rPr>
                <w:rFonts w:ascii="Arial" w:hAnsi="Arial" w:cs="Arial"/>
                <w:sz w:val="22"/>
                <w:szCs w:val="22"/>
              </w:rPr>
              <w:t>1322</w:t>
            </w:r>
            <w:r>
              <w:rPr>
                <w:rFonts w:ascii="Arial" w:hAnsi="Arial" w:cs="Arial"/>
                <w:sz w:val="22"/>
                <w:szCs w:val="22"/>
              </w:rPr>
              <w:br/>
            </w:r>
          </w:p>
        </w:tc>
      </w:tr>
      <w:tr w:rsidR="006327EF" w:rsidRPr="00362DEC" w14:paraId="1E7F6660" w14:textId="77777777" w:rsidTr="00683B4B">
        <w:tc>
          <w:tcPr>
            <w:tcW w:w="1390" w:type="dxa"/>
          </w:tcPr>
          <w:p w14:paraId="2F921C54" w14:textId="77777777" w:rsidR="006327EF" w:rsidRPr="00360810" w:rsidRDefault="006327EF" w:rsidP="00683B4B">
            <w:pPr>
              <w:rPr>
                <w:rFonts w:ascii="Arial" w:hAnsi="Arial" w:cs="Arial"/>
                <w:sz w:val="22"/>
                <w:szCs w:val="22"/>
              </w:rPr>
            </w:pPr>
            <w:r w:rsidRPr="00362DEC">
              <w:rPr>
                <w:rFonts w:ascii="Arial" w:hAnsi="Arial" w:cs="Arial"/>
                <w:sz w:val="22"/>
                <w:szCs w:val="22"/>
              </w:rPr>
              <w:t>HLT54121</w:t>
            </w:r>
          </w:p>
        </w:tc>
        <w:tc>
          <w:tcPr>
            <w:tcW w:w="2716" w:type="dxa"/>
          </w:tcPr>
          <w:p w14:paraId="13559B75" w14:textId="77777777" w:rsidR="006327EF" w:rsidRPr="00360810" w:rsidRDefault="006327EF" w:rsidP="00683B4B">
            <w:pPr>
              <w:rPr>
                <w:rFonts w:ascii="Arial" w:hAnsi="Arial" w:cs="Arial"/>
                <w:sz w:val="22"/>
                <w:szCs w:val="22"/>
              </w:rPr>
            </w:pPr>
            <w:r w:rsidRPr="00362DEC">
              <w:rPr>
                <w:rFonts w:ascii="Arial" w:hAnsi="Arial" w:cs="Arial"/>
                <w:sz w:val="22"/>
                <w:szCs w:val="22"/>
              </w:rPr>
              <w:t>Diploma of Nursing</w:t>
            </w:r>
          </w:p>
        </w:tc>
        <w:tc>
          <w:tcPr>
            <w:tcW w:w="860" w:type="dxa"/>
          </w:tcPr>
          <w:p w14:paraId="5639A248" w14:textId="77777777" w:rsidR="006327EF" w:rsidRPr="00360810" w:rsidRDefault="006327EF" w:rsidP="00683B4B">
            <w:pPr>
              <w:rPr>
                <w:rFonts w:ascii="Arial" w:hAnsi="Arial" w:cs="Arial"/>
                <w:sz w:val="22"/>
                <w:szCs w:val="22"/>
              </w:rPr>
            </w:pPr>
            <w:r w:rsidRPr="00362DEC">
              <w:rPr>
                <w:rFonts w:ascii="Arial" w:hAnsi="Arial" w:cs="Arial"/>
                <w:sz w:val="22"/>
                <w:szCs w:val="22"/>
              </w:rPr>
              <w:t>2021</w:t>
            </w:r>
          </w:p>
        </w:tc>
        <w:tc>
          <w:tcPr>
            <w:tcW w:w="1268" w:type="dxa"/>
          </w:tcPr>
          <w:p w14:paraId="7C1388A2" w14:textId="77777777" w:rsidR="006327EF" w:rsidRPr="00360810" w:rsidRDefault="006327EF" w:rsidP="00683B4B">
            <w:pPr>
              <w:rPr>
                <w:rFonts w:ascii="Arial" w:hAnsi="Arial" w:cs="Arial"/>
                <w:sz w:val="22"/>
                <w:szCs w:val="22"/>
              </w:rPr>
            </w:pPr>
            <w:r w:rsidRPr="00362DEC">
              <w:rPr>
                <w:rFonts w:ascii="Arial" w:hAnsi="Arial" w:cs="Arial"/>
                <w:sz w:val="22"/>
                <w:szCs w:val="22"/>
              </w:rPr>
              <w:t>63.5</w:t>
            </w:r>
          </w:p>
        </w:tc>
        <w:tc>
          <w:tcPr>
            <w:tcW w:w="1270" w:type="dxa"/>
          </w:tcPr>
          <w:p w14:paraId="146D9EF3" w14:textId="77777777" w:rsidR="006327EF" w:rsidRPr="00360810" w:rsidRDefault="006327EF" w:rsidP="00683B4B">
            <w:pPr>
              <w:rPr>
                <w:rFonts w:ascii="Arial" w:hAnsi="Arial" w:cs="Arial"/>
                <w:sz w:val="22"/>
                <w:szCs w:val="22"/>
              </w:rPr>
            </w:pPr>
            <w:r w:rsidRPr="00362DEC">
              <w:rPr>
                <w:rFonts w:ascii="Arial" w:hAnsi="Arial" w:cs="Arial"/>
                <w:sz w:val="22"/>
                <w:szCs w:val="22"/>
              </w:rPr>
              <w:t>25</w:t>
            </w:r>
          </w:p>
        </w:tc>
        <w:tc>
          <w:tcPr>
            <w:tcW w:w="1512" w:type="dxa"/>
          </w:tcPr>
          <w:p w14:paraId="4C777990" w14:textId="77777777" w:rsidR="006327EF" w:rsidRPr="00360810" w:rsidRDefault="006327EF" w:rsidP="00683B4B">
            <w:pPr>
              <w:rPr>
                <w:rFonts w:ascii="Arial" w:hAnsi="Arial" w:cs="Arial"/>
                <w:sz w:val="22"/>
                <w:szCs w:val="22"/>
              </w:rPr>
            </w:pPr>
            <w:r w:rsidRPr="00362DEC">
              <w:rPr>
                <w:rFonts w:ascii="Arial" w:hAnsi="Arial" w:cs="Arial"/>
                <w:sz w:val="22"/>
                <w:szCs w:val="22"/>
              </w:rPr>
              <w:t>1589</w:t>
            </w:r>
          </w:p>
        </w:tc>
      </w:tr>
      <w:tr w:rsidR="006327EF" w:rsidRPr="00362DEC" w14:paraId="181E644D" w14:textId="77777777" w:rsidTr="00683B4B">
        <w:tc>
          <w:tcPr>
            <w:tcW w:w="1390" w:type="dxa"/>
            <w:shd w:val="clear" w:color="auto" w:fill="B6D2D4"/>
          </w:tcPr>
          <w:p w14:paraId="18873B48" w14:textId="77777777" w:rsidR="006327EF" w:rsidRPr="00360810" w:rsidRDefault="006327EF" w:rsidP="00683B4B">
            <w:pPr>
              <w:rPr>
                <w:rFonts w:ascii="Arial" w:hAnsi="Arial" w:cs="Arial"/>
                <w:sz w:val="22"/>
                <w:szCs w:val="22"/>
              </w:rPr>
            </w:pPr>
            <w:r w:rsidRPr="00362DEC">
              <w:rPr>
                <w:rFonts w:ascii="Arial" w:hAnsi="Arial" w:cs="Arial"/>
                <w:sz w:val="22"/>
                <w:szCs w:val="22"/>
              </w:rPr>
              <w:t>SIT20421</w:t>
            </w:r>
          </w:p>
        </w:tc>
        <w:tc>
          <w:tcPr>
            <w:tcW w:w="2716" w:type="dxa"/>
            <w:shd w:val="clear" w:color="auto" w:fill="B6D2D4"/>
          </w:tcPr>
          <w:p w14:paraId="16F9FACC" w14:textId="77777777" w:rsidR="006327EF" w:rsidRPr="00360810" w:rsidRDefault="006327EF" w:rsidP="00683B4B">
            <w:pPr>
              <w:rPr>
                <w:rFonts w:ascii="Arial" w:hAnsi="Arial" w:cs="Arial"/>
                <w:sz w:val="22"/>
                <w:szCs w:val="22"/>
              </w:rPr>
            </w:pPr>
            <w:r w:rsidRPr="00362DEC">
              <w:rPr>
                <w:rFonts w:ascii="Arial" w:hAnsi="Arial" w:cs="Arial"/>
                <w:sz w:val="22"/>
                <w:szCs w:val="22"/>
              </w:rPr>
              <w:t>Certificate II in Cookery</w:t>
            </w:r>
          </w:p>
        </w:tc>
        <w:tc>
          <w:tcPr>
            <w:tcW w:w="860" w:type="dxa"/>
            <w:shd w:val="clear" w:color="auto" w:fill="B6D2D4"/>
          </w:tcPr>
          <w:p w14:paraId="0F171C16" w14:textId="77777777" w:rsidR="006327EF" w:rsidRPr="00360810" w:rsidRDefault="006327EF" w:rsidP="00683B4B">
            <w:pPr>
              <w:rPr>
                <w:rFonts w:ascii="Arial" w:hAnsi="Arial" w:cs="Arial"/>
                <w:sz w:val="22"/>
                <w:szCs w:val="22"/>
              </w:rPr>
            </w:pPr>
            <w:r w:rsidRPr="00362DEC">
              <w:rPr>
                <w:rFonts w:ascii="Arial" w:hAnsi="Arial" w:cs="Arial"/>
                <w:sz w:val="22"/>
                <w:szCs w:val="22"/>
              </w:rPr>
              <w:t>2022</w:t>
            </w:r>
          </w:p>
        </w:tc>
        <w:tc>
          <w:tcPr>
            <w:tcW w:w="1268" w:type="dxa"/>
            <w:shd w:val="clear" w:color="auto" w:fill="B6D2D4"/>
          </w:tcPr>
          <w:p w14:paraId="049D1F69" w14:textId="77777777" w:rsidR="006327EF" w:rsidRPr="00360810" w:rsidRDefault="006327EF" w:rsidP="00683B4B">
            <w:pPr>
              <w:rPr>
                <w:rFonts w:ascii="Arial" w:hAnsi="Arial" w:cs="Arial"/>
                <w:sz w:val="22"/>
                <w:szCs w:val="22"/>
              </w:rPr>
            </w:pPr>
            <w:r w:rsidRPr="00362DEC">
              <w:rPr>
                <w:rFonts w:ascii="Arial" w:hAnsi="Arial" w:cs="Arial"/>
                <w:sz w:val="22"/>
                <w:szCs w:val="22"/>
              </w:rPr>
              <w:t>135.4</w:t>
            </w:r>
          </w:p>
        </w:tc>
        <w:tc>
          <w:tcPr>
            <w:tcW w:w="1270" w:type="dxa"/>
            <w:shd w:val="clear" w:color="auto" w:fill="B6D2D4"/>
          </w:tcPr>
          <w:p w14:paraId="1ACAA117" w14:textId="77777777" w:rsidR="006327EF" w:rsidRPr="00360810" w:rsidRDefault="006327EF" w:rsidP="00683B4B">
            <w:pPr>
              <w:rPr>
                <w:rFonts w:ascii="Arial" w:hAnsi="Arial" w:cs="Arial"/>
                <w:sz w:val="22"/>
                <w:szCs w:val="22"/>
              </w:rPr>
            </w:pPr>
            <w:r w:rsidRPr="00362DEC">
              <w:rPr>
                <w:rFonts w:ascii="Arial" w:hAnsi="Arial" w:cs="Arial"/>
                <w:sz w:val="22"/>
                <w:szCs w:val="22"/>
              </w:rPr>
              <w:t>13</w:t>
            </w:r>
          </w:p>
        </w:tc>
        <w:tc>
          <w:tcPr>
            <w:tcW w:w="1512" w:type="dxa"/>
            <w:shd w:val="clear" w:color="auto" w:fill="B6D2D4"/>
          </w:tcPr>
          <w:p w14:paraId="6A92ADB2" w14:textId="77777777" w:rsidR="006327EF" w:rsidRPr="00360810" w:rsidRDefault="006327EF" w:rsidP="00683B4B">
            <w:pPr>
              <w:rPr>
                <w:rFonts w:ascii="Arial" w:hAnsi="Arial" w:cs="Arial"/>
                <w:sz w:val="22"/>
                <w:szCs w:val="22"/>
              </w:rPr>
            </w:pPr>
            <w:r w:rsidRPr="00362DEC">
              <w:rPr>
                <w:rFonts w:ascii="Arial" w:hAnsi="Arial" w:cs="Arial"/>
                <w:sz w:val="22"/>
                <w:szCs w:val="22"/>
              </w:rPr>
              <w:t>1760</w:t>
            </w:r>
          </w:p>
        </w:tc>
      </w:tr>
    </w:tbl>
    <w:p w14:paraId="60FAA142" w14:textId="77777777" w:rsidR="006327EF" w:rsidRPr="00362DEC" w:rsidRDefault="006327EF" w:rsidP="006327EF">
      <w:pPr>
        <w:rPr>
          <w:rFonts w:ascii="Arial" w:hAnsi="Arial" w:cs="Arial"/>
          <w:sz w:val="20"/>
          <w:szCs w:val="20"/>
        </w:rPr>
      </w:pPr>
      <w:r w:rsidRPr="00362DEC">
        <w:rPr>
          <w:rFonts w:ascii="Arial" w:hAnsi="Arial" w:cs="Arial"/>
          <w:sz w:val="20"/>
          <w:szCs w:val="20"/>
        </w:rPr>
        <w:t xml:space="preserve">Source: Victorian Skills Authority internal analysis for the </w:t>
      </w:r>
      <w:r w:rsidRPr="00132D7A">
        <w:rPr>
          <w:rFonts w:ascii="Arial" w:hAnsi="Arial" w:cs="Arial"/>
          <w:sz w:val="20"/>
          <w:szCs w:val="20"/>
        </w:rPr>
        <w:t>QRDG</w:t>
      </w:r>
    </w:p>
    <w:p w14:paraId="0A093F2A" w14:textId="77777777" w:rsidR="006327EF" w:rsidRDefault="006327EF" w:rsidP="006327EF">
      <w:pPr>
        <w:rPr>
          <w:rFonts w:ascii="Arial" w:hAnsi="Arial" w:cs="Arial"/>
        </w:rPr>
      </w:pPr>
    </w:p>
    <w:p w14:paraId="1FC8EE19" w14:textId="77777777" w:rsidR="006327EF" w:rsidRDefault="006327EF" w:rsidP="006327EF">
      <w:pPr>
        <w:rPr>
          <w:rFonts w:ascii="Arial" w:hAnsi="Arial" w:cs="Arial"/>
        </w:rPr>
      </w:pPr>
      <w:r>
        <w:rPr>
          <w:rFonts w:ascii="Arial" w:hAnsi="Arial" w:cs="Arial"/>
        </w:rPr>
        <w:lastRenderedPageBreak/>
        <w:t xml:space="preserve">The narrowness of many units of competency means students are likely to repeat identical or near-identical assessments across qualifications. </w:t>
      </w:r>
    </w:p>
    <w:p w14:paraId="7A6305A0" w14:textId="77777777" w:rsidR="006327EF" w:rsidRPr="00484118" w:rsidRDefault="006327EF" w:rsidP="006327EF">
      <w:pPr>
        <w:rPr>
          <w:rFonts w:ascii="Arial" w:hAnsi="Arial" w:cs="Arial"/>
        </w:rPr>
      </w:pPr>
      <w:r>
        <w:rPr>
          <w:rFonts w:ascii="Arial" w:hAnsi="Arial" w:cs="Arial"/>
        </w:rPr>
        <w:t>Some units of competency have identical or nearly identical elements and performance criteria or assessment requirements. For example, three units of competency</w:t>
      </w:r>
      <w:r>
        <w:rPr>
          <w:rStyle w:val="FootnoteReference"/>
          <w:rFonts w:ascii="Arial" w:hAnsi="Arial" w:cs="Arial"/>
        </w:rPr>
        <w:footnoteReference w:id="17"/>
      </w:r>
      <w:r>
        <w:rPr>
          <w:rFonts w:ascii="Arial" w:hAnsi="Arial" w:cs="Arial"/>
        </w:rPr>
        <w:t xml:space="preserve"> within the Certificate III in Water Industry Operations have identical elements and performance criteria. Other units have only very minor wording changes compared to other units in the same qualification, and this duplication can extend to the assessment requirements as well. </w:t>
      </w:r>
    </w:p>
    <w:p w14:paraId="43DBD571" w14:textId="77777777" w:rsidR="006327EF" w:rsidRPr="001B7F33" w:rsidRDefault="006327EF" w:rsidP="006327EF">
      <w:pPr>
        <w:rPr>
          <w:rFonts w:ascii="Roboto Slab" w:hAnsi="Roboto Slab" w:cs="Roboto Slab"/>
          <w:bCs/>
          <w:color w:val="457073"/>
          <w:sz w:val="28"/>
          <w:szCs w:val="28"/>
        </w:rPr>
      </w:pPr>
      <w:r w:rsidRPr="001B7F33">
        <w:rPr>
          <w:rFonts w:ascii="Roboto Slab" w:hAnsi="Roboto Slab" w:cs="Roboto Slab"/>
          <w:bCs/>
          <w:color w:val="457073"/>
          <w:sz w:val="28"/>
          <w:szCs w:val="28"/>
        </w:rPr>
        <w:t>High turnover of units and qualifications</w:t>
      </w:r>
    </w:p>
    <w:p w14:paraId="639835E0" w14:textId="77777777" w:rsidR="006327EF" w:rsidRDefault="006327EF" w:rsidP="006327EF">
      <w:pPr>
        <w:rPr>
          <w:rFonts w:ascii="Arial" w:hAnsi="Arial" w:cs="Arial"/>
        </w:rPr>
      </w:pPr>
      <w:r>
        <w:rPr>
          <w:rFonts w:ascii="Arial" w:hAnsi="Arial" w:cs="Arial"/>
        </w:rPr>
        <w:t>The narrowness and specificity of units and qualifications leads to a constant need to update and replace training products in an attempt to keep pace with changes in the economy.</w:t>
      </w:r>
    </w:p>
    <w:p w14:paraId="6157CCCE" w14:textId="77777777" w:rsidR="006327EF" w:rsidRPr="00362DEC" w:rsidRDefault="006327EF" w:rsidP="006327EF">
      <w:pPr>
        <w:rPr>
          <w:rFonts w:ascii="Arial" w:hAnsi="Arial" w:cs="Arial"/>
        </w:rPr>
      </w:pPr>
      <w:r w:rsidRPr="00362DEC">
        <w:rPr>
          <w:rFonts w:ascii="Arial" w:hAnsi="Arial" w:cs="Arial"/>
        </w:rPr>
        <w:t>Since the late 1990s, almost three thousand new units of competency have been released each year on average</w:t>
      </w:r>
      <w:r>
        <w:rPr>
          <w:rFonts w:ascii="Arial" w:hAnsi="Arial" w:cs="Arial"/>
        </w:rPr>
        <w:t>, overwhelmingly to replace existing units. Units of competency tend to last less than five years before they are replaced</w:t>
      </w:r>
      <w:r w:rsidRPr="00362DEC">
        <w:rPr>
          <w:rFonts w:ascii="Arial" w:hAnsi="Arial" w:cs="Arial"/>
        </w:rPr>
        <w:t xml:space="preserve">. </w:t>
      </w:r>
    </w:p>
    <w:p w14:paraId="0058F366" w14:textId="77777777" w:rsidR="006327EF" w:rsidRPr="00362DEC" w:rsidRDefault="006327EF" w:rsidP="006327EF">
      <w:pPr>
        <w:spacing w:after="0"/>
        <w:ind w:firstLine="720"/>
        <w:rPr>
          <w:rFonts w:ascii="Arial" w:hAnsi="Arial" w:cs="Arial"/>
          <w:b/>
          <w:bCs/>
        </w:rPr>
      </w:pPr>
      <w:r w:rsidRPr="00362DEC">
        <w:rPr>
          <w:rFonts w:ascii="Arial" w:hAnsi="Arial" w:cs="Arial"/>
          <w:b/>
          <w:bCs/>
        </w:rPr>
        <w:t>Figure D14. Number of units of competency released by year, 1998-2023</w:t>
      </w:r>
    </w:p>
    <w:p w14:paraId="6F7E4D7E" w14:textId="77777777" w:rsidR="006327EF" w:rsidRDefault="006327EF" w:rsidP="006327EF">
      <w:pPr>
        <w:spacing w:after="0"/>
        <w:rPr>
          <w:rFonts w:ascii="Arial" w:hAnsi="Arial" w:cs="Arial"/>
        </w:rPr>
      </w:pPr>
      <w:r w:rsidRPr="00362DEC">
        <w:rPr>
          <w:rFonts w:ascii="Arial" w:hAnsi="Arial" w:cs="Arial"/>
          <w:noProof/>
        </w:rPr>
        <w:drawing>
          <wp:inline distT="0" distB="0" distL="0" distR="0" wp14:anchorId="7F2A4292" wp14:editId="1348E97B">
            <wp:extent cx="6134100" cy="3149600"/>
            <wp:effectExtent l="0" t="0" r="0" b="0"/>
            <wp:docPr id="329984133" name="Chart 1">
              <a:extLst xmlns:a="http://schemas.openxmlformats.org/drawingml/2006/main">
                <a:ext uri="{FF2B5EF4-FFF2-40B4-BE49-F238E27FC236}">
                  <a16:creationId xmlns:a16="http://schemas.microsoft.com/office/drawing/2014/main" id="{DD45A410-1434-B8A7-60B3-46D09947D5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5B6FD8E1" w14:textId="77777777" w:rsidR="006327EF" w:rsidRPr="000C58DB" w:rsidRDefault="006327EF" w:rsidP="006327EF">
      <w:pPr>
        <w:rPr>
          <w:rFonts w:ascii="Arial" w:hAnsi="Arial" w:cs="Arial"/>
          <w:sz w:val="20"/>
          <w:szCs w:val="20"/>
        </w:rPr>
      </w:pPr>
      <w:r w:rsidRPr="00362DEC">
        <w:rPr>
          <w:rFonts w:ascii="Arial" w:hAnsi="Arial" w:cs="Arial"/>
          <w:sz w:val="20"/>
          <w:szCs w:val="20"/>
        </w:rPr>
        <w:t xml:space="preserve">Source: Victorian Skills Authority internal analysis of the National Training Register, undertaken for the </w:t>
      </w:r>
      <w:r w:rsidRPr="00132D7A">
        <w:rPr>
          <w:rFonts w:ascii="Arial" w:hAnsi="Arial" w:cs="Arial"/>
          <w:sz w:val="20"/>
          <w:szCs w:val="20"/>
        </w:rPr>
        <w:t>QRDG</w:t>
      </w:r>
    </w:p>
    <w:p w14:paraId="6CE00C92" w14:textId="77777777" w:rsidR="006327EF" w:rsidRPr="00362DEC" w:rsidRDefault="006327EF" w:rsidP="006327EF">
      <w:pPr>
        <w:rPr>
          <w:rFonts w:ascii="Arial" w:hAnsi="Arial" w:cs="Arial"/>
        </w:rPr>
      </w:pPr>
      <w:r w:rsidRPr="00362DEC">
        <w:rPr>
          <w:rFonts w:ascii="Arial" w:hAnsi="Arial" w:cs="Arial"/>
        </w:rPr>
        <w:t>More than half of the current units of competency, and three quarters of the current qualifications have been released in the past 5 years. Three in five current units of competency were released in 2020 or later, and 72% of qualifications. Less than three in ten units, and less than one in five qualifications are older than 2019.</w:t>
      </w:r>
    </w:p>
    <w:p w14:paraId="6A4F3F43" w14:textId="77777777" w:rsidR="006327EF" w:rsidRPr="00362DEC" w:rsidRDefault="006327EF" w:rsidP="006327EF">
      <w:pPr>
        <w:rPr>
          <w:rFonts w:ascii="Arial" w:hAnsi="Arial" w:cs="Arial"/>
          <w:b/>
          <w:bCs/>
        </w:rPr>
      </w:pPr>
      <w:r w:rsidRPr="00362DEC">
        <w:rPr>
          <w:rFonts w:ascii="Arial" w:hAnsi="Arial" w:cs="Arial"/>
          <w:b/>
          <w:bCs/>
        </w:rPr>
        <w:lastRenderedPageBreak/>
        <w:t xml:space="preserve">Table D6. Percent of current units and qualifications released after 2019 </w:t>
      </w:r>
    </w:p>
    <w:tbl>
      <w:tblPr>
        <w:tblStyle w:val="TableGrid"/>
        <w:tblW w:w="0" w:type="auto"/>
        <w:tblLook w:val="04A0" w:firstRow="1" w:lastRow="0" w:firstColumn="1" w:lastColumn="0" w:noHBand="0" w:noVBand="1"/>
      </w:tblPr>
      <w:tblGrid>
        <w:gridCol w:w="3005"/>
        <w:gridCol w:w="3005"/>
        <w:gridCol w:w="3006"/>
      </w:tblGrid>
      <w:tr w:rsidR="006327EF" w:rsidRPr="00362DEC" w14:paraId="1CFE576D" w14:textId="77777777" w:rsidTr="00683B4B">
        <w:tc>
          <w:tcPr>
            <w:tcW w:w="3005" w:type="dxa"/>
            <w:shd w:val="clear" w:color="auto" w:fill="457073"/>
          </w:tcPr>
          <w:p w14:paraId="7D3AE1DA" w14:textId="77777777" w:rsidR="006327EF" w:rsidRPr="00360810" w:rsidRDefault="006327EF" w:rsidP="00683B4B">
            <w:pPr>
              <w:rPr>
                <w:rFonts w:ascii="Arial" w:hAnsi="Arial" w:cs="Arial"/>
                <w:b/>
                <w:bCs/>
                <w:iCs/>
                <w:color w:val="FFFFFF" w:themeColor="background1"/>
              </w:rPr>
            </w:pPr>
            <w:r w:rsidRPr="00360810">
              <w:rPr>
                <w:rFonts w:ascii="Arial" w:hAnsi="Arial" w:cs="Arial"/>
                <w:b/>
                <w:bCs/>
                <w:iCs/>
                <w:color w:val="FFFFFF" w:themeColor="background1"/>
              </w:rPr>
              <w:t>Released since…</w:t>
            </w:r>
          </w:p>
        </w:tc>
        <w:tc>
          <w:tcPr>
            <w:tcW w:w="3005" w:type="dxa"/>
            <w:shd w:val="clear" w:color="auto" w:fill="457073"/>
          </w:tcPr>
          <w:p w14:paraId="56F75357" w14:textId="77777777" w:rsidR="006327EF" w:rsidRPr="00360810" w:rsidRDefault="006327EF" w:rsidP="00683B4B">
            <w:pPr>
              <w:rPr>
                <w:rFonts w:ascii="Arial" w:hAnsi="Arial" w:cs="Arial"/>
                <w:b/>
                <w:bCs/>
                <w:iCs/>
                <w:color w:val="FFFFFF" w:themeColor="background1"/>
              </w:rPr>
            </w:pPr>
            <w:r w:rsidRPr="00360810">
              <w:rPr>
                <w:rFonts w:ascii="Arial" w:hAnsi="Arial" w:cs="Arial"/>
                <w:b/>
                <w:bCs/>
                <w:iCs/>
                <w:color w:val="FFFFFF" w:themeColor="background1"/>
              </w:rPr>
              <w:t>% of units</w:t>
            </w:r>
          </w:p>
        </w:tc>
        <w:tc>
          <w:tcPr>
            <w:tcW w:w="3006" w:type="dxa"/>
            <w:shd w:val="clear" w:color="auto" w:fill="457073"/>
          </w:tcPr>
          <w:p w14:paraId="69452737" w14:textId="77777777" w:rsidR="006327EF" w:rsidRPr="00360810" w:rsidRDefault="006327EF" w:rsidP="00683B4B">
            <w:pPr>
              <w:rPr>
                <w:rFonts w:ascii="Arial" w:hAnsi="Arial" w:cs="Arial"/>
                <w:b/>
                <w:bCs/>
                <w:iCs/>
                <w:color w:val="FFFFFF" w:themeColor="background1"/>
              </w:rPr>
            </w:pPr>
            <w:r w:rsidRPr="00360810">
              <w:rPr>
                <w:rFonts w:ascii="Arial" w:hAnsi="Arial" w:cs="Arial"/>
                <w:b/>
                <w:bCs/>
                <w:iCs/>
                <w:color w:val="FFFFFF" w:themeColor="background1"/>
              </w:rPr>
              <w:t>% of qualifications</w:t>
            </w:r>
          </w:p>
        </w:tc>
      </w:tr>
      <w:tr w:rsidR="006327EF" w:rsidRPr="00362DEC" w14:paraId="2AD2B49E" w14:textId="77777777" w:rsidTr="00683B4B">
        <w:tc>
          <w:tcPr>
            <w:tcW w:w="3005" w:type="dxa"/>
          </w:tcPr>
          <w:p w14:paraId="646CC065" w14:textId="77777777" w:rsidR="006327EF" w:rsidRPr="00360810" w:rsidRDefault="006327EF" w:rsidP="00683B4B">
            <w:pPr>
              <w:rPr>
                <w:rFonts w:ascii="Arial" w:hAnsi="Arial" w:cs="Arial"/>
                <w:iCs/>
              </w:rPr>
            </w:pPr>
            <w:r w:rsidRPr="00360810">
              <w:rPr>
                <w:rFonts w:ascii="Arial" w:hAnsi="Arial" w:cs="Arial"/>
                <w:iCs/>
              </w:rPr>
              <w:t>2019</w:t>
            </w:r>
          </w:p>
        </w:tc>
        <w:tc>
          <w:tcPr>
            <w:tcW w:w="3005" w:type="dxa"/>
          </w:tcPr>
          <w:p w14:paraId="3B1DCDB1" w14:textId="77777777" w:rsidR="006327EF" w:rsidRPr="00360810" w:rsidRDefault="006327EF" w:rsidP="00683B4B">
            <w:pPr>
              <w:rPr>
                <w:rFonts w:ascii="Arial" w:hAnsi="Arial" w:cs="Arial"/>
                <w:iCs/>
              </w:rPr>
            </w:pPr>
            <w:r w:rsidRPr="00360810">
              <w:rPr>
                <w:rFonts w:ascii="Arial" w:hAnsi="Arial" w:cs="Arial"/>
                <w:iCs/>
              </w:rPr>
              <w:t>71%</w:t>
            </w:r>
          </w:p>
        </w:tc>
        <w:tc>
          <w:tcPr>
            <w:tcW w:w="3006" w:type="dxa"/>
          </w:tcPr>
          <w:p w14:paraId="0168C177" w14:textId="77777777" w:rsidR="006327EF" w:rsidRPr="00360810" w:rsidRDefault="006327EF" w:rsidP="00683B4B">
            <w:pPr>
              <w:rPr>
                <w:rFonts w:ascii="Arial" w:hAnsi="Arial" w:cs="Arial"/>
                <w:iCs/>
              </w:rPr>
            </w:pPr>
            <w:r w:rsidRPr="00360810">
              <w:rPr>
                <w:rFonts w:ascii="Arial" w:hAnsi="Arial" w:cs="Arial"/>
                <w:iCs/>
              </w:rPr>
              <w:t>81%</w:t>
            </w:r>
          </w:p>
        </w:tc>
      </w:tr>
      <w:tr w:rsidR="006327EF" w:rsidRPr="00362DEC" w14:paraId="265AC30D" w14:textId="77777777" w:rsidTr="00683B4B">
        <w:tc>
          <w:tcPr>
            <w:tcW w:w="3005" w:type="dxa"/>
            <w:shd w:val="clear" w:color="auto" w:fill="B6D2D4"/>
          </w:tcPr>
          <w:p w14:paraId="7067E8B0" w14:textId="77777777" w:rsidR="006327EF" w:rsidRPr="00360810" w:rsidRDefault="006327EF" w:rsidP="00683B4B">
            <w:pPr>
              <w:rPr>
                <w:rFonts w:ascii="Arial" w:hAnsi="Arial" w:cs="Arial"/>
                <w:iCs/>
              </w:rPr>
            </w:pPr>
            <w:r w:rsidRPr="00360810">
              <w:rPr>
                <w:rFonts w:ascii="Arial" w:hAnsi="Arial" w:cs="Arial"/>
                <w:iCs/>
              </w:rPr>
              <w:t>2020</w:t>
            </w:r>
          </w:p>
        </w:tc>
        <w:tc>
          <w:tcPr>
            <w:tcW w:w="3005" w:type="dxa"/>
            <w:shd w:val="clear" w:color="auto" w:fill="B6D2D4"/>
          </w:tcPr>
          <w:p w14:paraId="5D56A4BB" w14:textId="77777777" w:rsidR="006327EF" w:rsidRPr="00360810" w:rsidRDefault="006327EF" w:rsidP="00683B4B">
            <w:pPr>
              <w:rPr>
                <w:rFonts w:ascii="Arial" w:hAnsi="Arial" w:cs="Arial"/>
                <w:iCs/>
              </w:rPr>
            </w:pPr>
            <w:r w:rsidRPr="00360810">
              <w:rPr>
                <w:rFonts w:ascii="Arial" w:hAnsi="Arial" w:cs="Arial"/>
                <w:iCs/>
              </w:rPr>
              <w:t>60%</w:t>
            </w:r>
          </w:p>
        </w:tc>
        <w:tc>
          <w:tcPr>
            <w:tcW w:w="3006" w:type="dxa"/>
            <w:shd w:val="clear" w:color="auto" w:fill="B6D2D4"/>
          </w:tcPr>
          <w:p w14:paraId="5FFA74AC" w14:textId="77777777" w:rsidR="006327EF" w:rsidRPr="00360810" w:rsidRDefault="006327EF" w:rsidP="00683B4B">
            <w:pPr>
              <w:rPr>
                <w:rFonts w:ascii="Arial" w:hAnsi="Arial" w:cs="Arial"/>
                <w:iCs/>
              </w:rPr>
            </w:pPr>
            <w:r w:rsidRPr="00360810">
              <w:rPr>
                <w:rFonts w:ascii="Arial" w:hAnsi="Arial" w:cs="Arial"/>
                <w:iCs/>
              </w:rPr>
              <w:t>72%</w:t>
            </w:r>
          </w:p>
        </w:tc>
      </w:tr>
      <w:tr w:rsidR="006327EF" w:rsidRPr="00362DEC" w14:paraId="009DC532" w14:textId="77777777" w:rsidTr="00683B4B">
        <w:tc>
          <w:tcPr>
            <w:tcW w:w="3005" w:type="dxa"/>
          </w:tcPr>
          <w:p w14:paraId="02F99807" w14:textId="77777777" w:rsidR="006327EF" w:rsidRPr="00360810" w:rsidRDefault="006327EF" w:rsidP="00683B4B">
            <w:pPr>
              <w:rPr>
                <w:rFonts w:ascii="Arial" w:hAnsi="Arial" w:cs="Arial"/>
                <w:iCs/>
              </w:rPr>
            </w:pPr>
            <w:r w:rsidRPr="00360810">
              <w:rPr>
                <w:rFonts w:ascii="Arial" w:hAnsi="Arial" w:cs="Arial"/>
                <w:iCs/>
              </w:rPr>
              <w:t>2021</w:t>
            </w:r>
          </w:p>
        </w:tc>
        <w:tc>
          <w:tcPr>
            <w:tcW w:w="3005" w:type="dxa"/>
          </w:tcPr>
          <w:p w14:paraId="3C49F0E7" w14:textId="77777777" w:rsidR="006327EF" w:rsidRPr="00360810" w:rsidRDefault="006327EF" w:rsidP="00683B4B">
            <w:pPr>
              <w:rPr>
                <w:rFonts w:ascii="Arial" w:hAnsi="Arial" w:cs="Arial"/>
                <w:iCs/>
              </w:rPr>
            </w:pPr>
            <w:r w:rsidRPr="00360810">
              <w:rPr>
                <w:rFonts w:ascii="Arial" w:hAnsi="Arial" w:cs="Arial"/>
                <w:iCs/>
              </w:rPr>
              <w:t>37%</w:t>
            </w:r>
          </w:p>
        </w:tc>
        <w:tc>
          <w:tcPr>
            <w:tcW w:w="3006" w:type="dxa"/>
          </w:tcPr>
          <w:p w14:paraId="7BAB95C6" w14:textId="77777777" w:rsidR="006327EF" w:rsidRPr="00360810" w:rsidRDefault="006327EF" w:rsidP="00683B4B">
            <w:pPr>
              <w:rPr>
                <w:rFonts w:ascii="Arial" w:hAnsi="Arial" w:cs="Arial"/>
                <w:iCs/>
              </w:rPr>
            </w:pPr>
            <w:r w:rsidRPr="00360810">
              <w:rPr>
                <w:rFonts w:ascii="Arial" w:hAnsi="Arial" w:cs="Arial"/>
                <w:iCs/>
              </w:rPr>
              <w:t>48%</w:t>
            </w:r>
          </w:p>
        </w:tc>
      </w:tr>
      <w:tr w:rsidR="006327EF" w:rsidRPr="00362DEC" w14:paraId="4A5C64C2" w14:textId="77777777" w:rsidTr="00683B4B">
        <w:tc>
          <w:tcPr>
            <w:tcW w:w="3005" w:type="dxa"/>
            <w:shd w:val="clear" w:color="auto" w:fill="B6D2D4"/>
          </w:tcPr>
          <w:p w14:paraId="3FA2B0CF" w14:textId="77777777" w:rsidR="006327EF" w:rsidRPr="00360810" w:rsidRDefault="006327EF" w:rsidP="00683B4B">
            <w:pPr>
              <w:rPr>
                <w:rFonts w:ascii="Arial" w:hAnsi="Arial" w:cs="Arial"/>
                <w:iCs/>
              </w:rPr>
            </w:pPr>
            <w:r w:rsidRPr="00360810">
              <w:rPr>
                <w:rFonts w:ascii="Arial" w:hAnsi="Arial" w:cs="Arial"/>
                <w:iCs/>
              </w:rPr>
              <w:t>2022</w:t>
            </w:r>
          </w:p>
        </w:tc>
        <w:tc>
          <w:tcPr>
            <w:tcW w:w="3005" w:type="dxa"/>
            <w:shd w:val="clear" w:color="auto" w:fill="B6D2D4"/>
          </w:tcPr>
          <w:p w14:paraId="5F65BE07" w14:textId="77777777" w:rsidR="006327EF" w:rsidRPr="00360810" w:rsidRDefault="006327EF" w:rsidP="00683B4B">
            <w:pPr>
              <w:rPr>
                <w:rFonts w:ascii="Arial" w:hAnsi="Arial" w:cs="Arial"/>
                <w:iCs/>
              </w:rPr>
            </w:pPr>
            <w:r w:rsidRPr="00360810">
              <w:rPr>
                <w:rFonts w:ascii="Arial" w:hAnsi="Arial" w:cs="Arial"/>
                <w:iCs/>
              </w:rPr>
              <w:t>23%</w:t>
            </w:r>
          </w:p>
        </w:tc>
        <w:tc>
          <w:tcPr>
            <w:tcW w:w="3006" w:type="dxa"/>
            <w:shd w:val="clear" w:color="auto" w:fill="B6D2D4"/>
          </w:tcPr>
          <w:p w14:paraId="5D380D20" w14:textId="77777777" w:rsidR="006327EF" w:rsidRPr="00360810" w:rsidRDefault="006327EF" w:rsidP="00683B4B">
            <w:pPr>
              <w:rPr>
                <w:rFonts w:ascii="Arial" w:hAnsi="Arial" w:cs="Arial"/>
                <w:iCs/>
              </w:rPr>
            </w:pPr>
            <w:r w:rsidRPr="00360810">
              <w:rPr>
                <w:rFonts w:ascii="Arial" w:hAnsi="Arial" w:cs="Arial"/>
                <w:iCs/>
              </w:rPr>
              <w:t>29%</w:t>
            </w:r>
          </w:p>
        </w:tc>
      </w:tr>
      <w:tr w:rsidR="006327EF" w:rsidRPr="00362DEC" w14:paraId="5EE5F9D8" w14:textId="77777777" w:rsidTr="00683B4B">
        <w:tc>
          <w:tcPr>
            <w:tcW w:w="3005" w:type="dxa"/>
          </w:tcPr>
          <w:p w14:paraId="5592420A" w14:textId="77777777" w:rsidR="006327EF" w:rsidRPr="00360810" w:rsidRDefault="006327EF" w:rsidP="00683B4B">
            <w:pPr>
              <w:rPr>
                <w:rFonts w:ascii="Arial" w:hAnsi="Arial" w:cs="Arial"/>
                <w:iCs/>
              </w:rPr>
            </w:pPr>
            <w:r w:rsidRPr="00360810">
              <w:rPr>
                <w:rFonts w:ascii="Arial" w:hAnsi="Arial" w:cs="Arial"/>
                <w:iCs/>
              </w:rPr>
              <w:t>2023</w:t>
            </w:r>
          </w:p>
        </w:tc>
        <w:tc>
          <w:tcPr>
            <w:tcW w:w="3005" w:type="dxa"/>
          </w:tcPr>
          <w:p w14:paraId="66FC521F" w14:textId="77777777" w:rsidR="006327EF" w:rsidRPr="00360810" w:rsidRDefault="006327EF" w:rsidP="00683B4B">
            <w:pPr>
              <w:rPr>
                <w:rFonts w:ascii="Arial" w:hAnsi="Arial" w:cs="Arial"/>
                <w:iCs/>
              </w:rPr>
            </w:pPr>
            <w:r w:rsidRPr="00360810">
              <w:rPr>
                <w:rFonts w:ascii="Arial" w:hAnsi="Arial" w:cs="Arial"/>
                <w:iCs/>
              </w:rPr>
              <w:t>3%</w:t>
            </w:r>
          </w:p>
        </w:tc>
        <w:tc>
          <w:tcPr>
            <w:tcW w:w="3006" w:type="dxa"/>
          </w:tcPr>
          <w:p w14:paraId="78E75CF4" w14:textId="77777777" w:rsidR="006327EF" w:rsidRPr="00360810" w:rsidRDefault="006327EF" w:rsidP="00683B4B">
            <w:pPr>
              <w:rPr>
                <w:rFonts w:ascii="Arial" w:hAnsi="Arial" w:cs="Arial"/>
                <w:iCs/>
              </w:rPr>
            </w:pPr>
            <w:r w:rsidRPr="00360810">
              <w:rPr>
                <w:rFonts w:ascii="Arial" w:hAnsi="Arial" w:cs="Arial"/>
                <w:iCs/>
              </w:rPr>
              <w:t>5%</w:t>
            </w:r>
          </w:p>
        </w:tc>
      </w:tr>
      <w:tr w:rsidR="006327EF" w:rsidRPr="00362DEC" w14:paraId="63FD4C7C" w14:textId="77777777" w:rsidTr="00683B4B">
        <w:tc>
          <w:tcPr>
            <w:tcW w:w="3005" w:type="dxa"/>
            <w:shd w:val="clear" w:color="auto" w:fill="B6D2D4"/>
          </w:tcPr>
          <w:p w14:paraId="37AEC164" w14:textId="77777777" w:rsidR="006327EF" w:rsidRPr="00360810" w:rsidRDefault="006327EF" w:rsidP="00683B4B">
            <w:pPr>
              <w:rPr>
                <w:rFonts w:ascii="Arial" w:hAnsi="Arial" w:cs="Arial"/>
                <w:iCs/>
              </w:rPr>
            </w:pPr>
            <w:r w:rsidRPr="00360810">
              <w:rPr>
                <w:rFonts w:ascii="Arial" w:hAnsi="Arial" w:cs="Arial"/>
                <w:iCs/>
              </w:rPr>
              <w:t>2024</w:t>
            </w:r>
          </w:p>
        </w:tc>
        <w:tc>
          <w:tcPr>
            <w:tcW w:w="3005" w:type="dxa"/>
            <w:shd w:val="clear" w:color="auto" w:fill="B6D2D4"/>
          </w:tcPr>
          <w:p w14:paraId="463DDEB6" w14:textId="77777777" w:rsidR="006327EF" w:rsidRPr="00360810" w:rsidRDefault="006327EF" w:rsidP="00683B4B">
            <w:pPr>
              <w:rPr>
                <w:rFonts w:ascii="Arial" w:hAnsi="Arial" w:cs="Arial"/>
                <w:iCs/>
              </w:rPr>
            </w:pPr>
            <w:r w:rsidRPr="00360810">
              <w:rPr>
                <w:rFonts w:ascii="Arial" w:hAnsi="Arial" w:cs="Arial"/>
                <w:iCs/>
              </w:rPr>
              <w:t>0%</w:t>
            </w:r>
          </w:p>
        </w:tc>
        <w:tc>
          <w:tcPr>
            <w:tcW w:w="3006" w:type="dxa"/>
            <w:shd w:val="clear" w:color="auto" w:fill="B6D2D4"/>
          </w:tcPr>
          <w:p w14:paraId="4E95CD99" w14:textId="77777777" w:rsidR="006327EF" w:rsidRPr="00360810" w:rsidRDefault="006327EF" w:rsidP="00683B4B">
            <w:pPr>
              <w:rPr>
                <w:rFonts w:ascii="Arial" w:hAnsi="Arial" w:cs="Arial"/>
                <w:iCs/>
              </w:rPr>
            </w:pPr>
            <w:r w:rsidRPr="00360810">
              <w:rPr>
                <w:rFonts w:ascii="Arial" w:hAnsi="Arial" w:cs="Arial"/>
                <w:iCs/>
              </w:rPr>
              <w:t>1%</w:t>
            </w:r>
          </w:p>
        </w:tc>
      </w:tr>
    </w:tbl>
    <w:p w14:paraId="076C0C17" w14:textId="77777777" w:rsidR="006327EF" w:rsidRDefault="006327EF" w:rsidP="006327EF">
      <w:pPr>
        <w:rPr>
          <w:rFonts w:ascii="Arial" w:hAnsi="Arial" w:cs="Arial"/>
          <w:sz w:val="20"/>
          <w:szCs w:val="20"/>
        </w:rPr>
      </w:pPr>
      <w:r w:rsidRPr="00362DEC">
        <w:rPr>
          <w:rFonts w:ascii="Arial" w:hAnsi="Arial" w:cs="Arial"/>
          <w:sz w:val="20"/>
          <w:szCs w:val="20"/>
        </w:rPr>
        <w:t xml:space="preserve">Source: Victorian Skills Authority internal analysis of the National Training Register, undertaken for the </w:t>
      </w:r>
      <w:r w:rsidRPr="00132D7A">
        <w:rPr>
          <w:rFonts w:ascii="Arial" w:hAnsi="Arial" w:cs="Arial"/>
          <w:sz w:val="20"/>
          <w:szCs w:val="20"/>
        </w:rPr>
        <w:t>QRDG</w:t>
      </w:r>
    </w:p>
    <w:p w14:paraId="57187611" w14:textId="77777777" w:rsidR="006327EF" w:rsidRDefault="006327EF" w:rsidP="006327EF">
      <w:pPr>
        <w:rPr>
          <w:rFonts w:ascii="Arial" w:hAnsi="Arial" w:cs="Arial"/>
        </w:rPr>
      </w:pPr>
      <w:r>
        <w:rPr>
          <w:rFonts w:ascii="Arial" w:hAnsi="Arial" w:cs="Arial"/>
        </w:rPr>
        <w:t xml:space="preserve">The frequent updates to units and qualifications imposes costs on all users of the sector; JSCs must dedicate resources to constantly making small updates to training products, RTOs and trainers incur costs in updating course materials each time a unit is changed, and learners and employers risk their training becoming rapidly out-of-date. </w:t>
      </w:r>
    </w:p>
    <w:p w14:paraId="60764E5A" w14:textId="77777777" w:rsidR="006327EF" w:rsidRDefault="006327EF" w:rsidP="006327EF">
      <w:pPr>
        <w:rPr>
          <w:rFonts w:ascii="Arial" w:hAnsi="Arial" w:cs="Arial"/>
          <w:sz w:val="20"/>
          <w:szCs w:val="20"/>
        </w:rPr>
      </w:pPr>
      <w:r>
        <w:rPr>
          <w:rFonts w:ascii="Arial" w:hAnsi="Arial" w:cs="Arial"/>
        </w:rPr>
        <w:t>Reduced specificity, and a greater focus on underpinning knowledge and concepts, can reduce the need to constantly update training products, and allow a more efficient use of sector resources.</w:t>
      </w:r>
    </w:p>
    <w:p w14:paraId="35A8CD47" w14:textId="77777777" w:rsidR="006327EF" w:rsidRDefault="006327EF" w:rsidP="006327EF">
      <w:pPr>
        <w:rPr>
          <w:rFonts w:ascii="Arial" w:hAnsi="Arial" w:cs="Arial"/>
          <w:sz w:val="20"/>
          <w:szCs w:val="20"/>
        </w:rPr>
      </w:pPr>
    </w:p>
    <w:p w14:paraId="27D7FCEE" w14:textId="77777777" w:rsidR="006327EF" w:rsidRPr="00362DEC" w:rsidRDefault="006327EF" w:rsidP="006327EF">
      <w:pPr>
        <w:rPr>
          <w:rFonts w:ascii="Arial" w:hAnsi="Arial" w:cs="Arial"/>
          <w:b/>
          <w:sz w:val="28"/>
          <w:szCs w:val="28"/>
        </w:rPr>
      </w:pPr>
    </w:p>
    <w:p w14:paraId="240EEBA9" w14:textId="77777777" w:rsidR="006327EF" w:rsidRPr="00360810" w:rsidRDefault="006327EF" w:rsidP="006327EF">
      <w:pPr>
        <w:rPr>
          <w:b/>
          <w:sz w:val="28"/>
          <w:szCs w:val="28"/>
        </w:rPr>
        <w:sectPr w:rsidR="006327EF" w:rsidRPr="00360810" w:rsidSect="006327EF">
          <w:headerReference w:type="even" r:id="rId86"/>
          <w:headerReference w:type="default" r:id="rId87"/>
          <w:footerReference w:type="even" r:id="rId88"/>
          <w:footerReference w:type="default" r:id="rId89"/>
          <w:headerReference w:type="first" r:id="rId90"/>
          <w:footerReference w:type="first" r:id="rId91"/>
          <w:pgSz w:w="11906" w:h="16838"/>
          <w:pgMar w:top="1276" w:right="1440" w:bottom="1440" w:left="1440" w:header="708" w:footer="708" w:gutter="0"/>
          <w:pgNumType w:start="1"/>
          <w:cols w:space="708"/>
          <w:titlePg/>
          <w:docGrid w:linePitch="360"/>
        </w:sectPr>
      </w:pPr>
    </w:p>
    <w:p w14:paraId="6B738AE2" w14:textId="77777777" w:rsidR="006327EF" w:rsidRPr="00362DEC" w:rsidRDefault="006327EF" w:rsidP="006327EF">
      <w:pPr>
        <w:pStyle w:val="Heading1"/>
        <w:rPr>
          <w:rFonts w:ascii="Roboto Slab" w:hAnsi="Roboto Slab" w:cs="Roboto Slab"/>
        </w:rPr>
      </w:pPr>
      <w:bookmarkStart w:id="516" w:name="_Toc182346628"/>
      <w:bookmarkStart w:id="517" w:name="_Toc182410008"/>
      <w:bookmarkStart w:id="518" w:name="_Toc183212723"/>
      <w:bookmarkStart w:id="519" w:name="_Toc183213349"/>
      <w:bookmarkStart w:id="520" w:name="_Toc183643662"/>
      <w:r w:rsidRPr="00362DEC">
        <w:rPr>
          <w:rFonts w:ascii="Roboto Slab" w:hAnsi="Roboto Slab" w:cs="Roboto Slab"/>
        </w:rPr>
        <w:lastRenderedPageBreak/>
        <w:t>Appendix E: Jobs and Skills Council Categorisation Project Findings</w:t>
      </w:r>
      <w:bookmarkEnd w:id="516"/>
      <w:bookmarkEnd w:id="517"/>
      <w:bookmarkEnd w:id="518"/>
      <w:bookmarkEnd w:id="519"/>
      <w:bookmarkEnd w:id="520"/>
    </w:p>
    <w:p w14:paraId="4AA3EDCC" w14:textId="77777777" w:rsidR="006327EF" w:rsidRPr="00362DEC" w:rsidRDefault="006327EF" w:rsidP="006327EF">
      <w:pPr>
        <w:rPr>
          <w:rFonts w:ascii="Arial" w:hAnsi="Arial" w:cs="Arial"/>
        </w:rPr>
      </w:pPr>
      <w:r w:rsidRPr="00362DEC">
        <w:rPr>
          <w:rFonts w:ascii="Arial" w:hAnsi="Arial" w:cs="Arial"/>
        </w:rPr>
        <w:t xml:space="preserve">JSCs have tested the principle-led and purpose-driven approach through a categorisation activity that considered the purpose of qualifications and reform opportunities, together with a series of demonstration projects which applied the purpose-driven model within different industry sectors. These projects have been critical to the refinement of the purpose-driven model. </w:t>
      </w:r>
    </w:p>
    <w:p w14:paraId="0DE681F4" w14:textId="77777777" w:rsidR="006327EF" w:rsidRPr="00362DEC" w:rsidRDefault="006327EF" w:rsidP="006327EF">
      <w:pPr>
        <w:rPr>
          <w:rFonts w:ascii="Arial" w:hAnsi="Arial" w:cs="Arial"/>
        </w:rPr>
      </w:pPr>
      <w:r w:rsidRPr="00362DEC">
        <w:rPr>
          <w:rFonts w:ascii="Arial" w:hAnsi="Arial" w:cs="Arial"/>
        </w:rPr>
        <w:t xml:space="preserve">Through their categorisation projects, JSCs have considered over 600 qualifications, or around 50 per cent of all Training Package qualifications, at all levels of the AQF from Certificate I to Graduate Diploma and Graduate Certificate (Table E1). </w:t>
      </w:r>
    </w:p>
    <w:p w14:paraId="5F14351F" w14:textId="77777777" w:rsidR="006327EF" w:rsidRPr="00362DEC" w:rsidRDefault="006327EF" w:rsidP="006327EF">
      <w:pPr>
        <w:rPr>
          <w:rFonts w:ascii="Arial" w:hAnsi="Arial" w:cs="Arial"/>
          <w:b/>
        </w:rPr>
      </w:pPr>
      <w:r w:rsidRPr="00362DEC">
        <w:rPr>
          <w:rFonts w:ascii="Arial" w:hAnsi="Arial" w:cs="Arial"/>
          <w:b/>
        </w:rPr>
        <w:t xml:space="preserve">Table E1: Overview of JSCs categorisation </w:t>
      </w:r>
      <w:r w:rsidRPr="00362DEC">
        <w:rPr>
          <w:rFonts w:ascii="Arial" w:hAnsi="Arial" w:cs="Arial"/>
          <w:b/>
          <w:bCs/>
        </w:rPr>
        <w:t>activity</w:t>
      </w:r>
    </w:p>
    <w:tbl>
      <w:tblPr>
        <w:tblW w:w="9062" w:type="dxa"/>
        <w:tblBorders>
          <w:top w:val="single" w:sz="4" w:space="0" w:color="B6D2D4"/>
          <w:left w:val="single" w:sz="4" w:space="0" w:color="B6D2D4"/>
          <w:bottom w:val="single" w:sz="4" w:space="0" w:color="B6D2D4"/>
          <w:right w:val="single" w:sz="4" w:space="0" w:color="B6D2D4"/>
          <w:insideH w:val="single" w:sz="4" w:space="0" w:color="B6D2D4"/>
          <w:insideV w:val="single" w:sz="4" w:space="0" w:color="B6D2D4"/>
        </w:tblBorders>
        <w:tblCellMar>
          <w:left w:w="0" w:type="dxa"/>
          <w:right w:w="0" w:type="dxa"/>
        </w:tblCellMar>
        <w:tblLook w:val="0600" w:firstRow="0" w:lastRow="0" w:firstColumn="0" w:lastColumn="0" w:noHBand="1" w:noVBand="1"/>
      </w:tblPr>
      <w:tblGrid>
        <w:gridCol w:w="1266"/>
        <w:gridCol w:w="709"/>
        <w:gridCol w:w="850"/>
        <w:gridCol w:w="851"/>
        <w:gridCol w:w="850"/>
        <w:gridCol w:w="709"/>
        <w:gridCol w:w="851"/>
        <w:gridCol w:w="1275"/>
        <w:gridCol w:w="851"/>
        <w:gridCol w:w="850"/>
      </w:tblGrid>
      <w:tr w:rsidR="006327EF" w:rsidRPr="00362DEC" w14:paraId="532BFEB2" w14:textId="77777777" w:rsidTr="00683B4B">
        <w:trPr>
          <w:trHeight w:val="600"/>
        </w:trPr>
        <w:tc>
          <w:tcPr>
            <w:tcW w:w="1266" w:type="dxa"/>
            <w:shd w:val="clear" w:color="auto" w:fill="457073"/>
            <w:tcMar>
              <w:top w:w="15" w:type="dxa"/>
              <w:left w:w="15" w:type="dxa"/>
              <w:bottom w:w="0" w:type="dxa"/>
              <w:right w:w="15" w:type="dxa"/>
            </w:tcMar>
            <w:vAlign w:val="center"/>
            <w:hideMark/>
          </w:tcPr>
          <w:p w14:paraId="2546CB0B" w14:textId="77777777" w:rsidR="006327EF" w:rsidRPr="00362DEC" w:rsidRDefault="006327EF" w:rsidP="00683B4B">
            <w:pPr>
              <w:spacing w:after="0"/>
              <w:rPr>
                <w:rFonts w:ascii="Arial" w:hAnsi="Arial" w:cs="Arial"/>
                <w:color w:val="FFFFFF" w:themeColor="background1"/>
              </w:rPr>
            </w:pPr>
          </w:p>
        </w:tc>
        <w:tc>
          <w:tcPr>
            <w:tcW w:w="709" w:type="dxa"/>
            <w:shd w:val="clear" w:color="auto" w:fill="457073"/>
            <w:tcMar>
              <w:top w:w="15" w:type="dxa"/>
              <w:left w:w="15" w:type="dxa"/>
              <w:bottom w:w="0" w:type="dxa"/>
              <w:right w:w="15" w:type="dxa"/>
            </w:tcMar>
            <w:vAlign w:val="center"/>
            <w:hideMark/>
          </w:tcPr>
          <w:p w14:paraId="27E8243D" w14:textId="77777777" w:rsidR="006327EF" w:rsidRPr="00362DEC" w:rsidRDefault="006327EF" w:rsidP="00683B4B">
            <w:pPr>
              <w:spacing w:after="0"/>
              <w:jc w:val="center"/>
              <w:rPr>
                <w:rFonts w:ascii="Arial" w:hAnsi="Arial" w:cs="Arial"/>
                <w:color w:val="FFFFFF" w:themeColor="background1"/>
              </w:rPr>
            </w:pPr>
            <w:r w:rsidRPr="00362DEC">
              <w:rPr>
                <w:rFonts w:ascii="Arial" w:hAnsi="Arial" w:cs="Arial"/>
                <w:color w:val="FFFFFF" w:themeColor="background1"/>
              </w:rPr>
              <w:t>Cert I</w:t>
            </w:r>
          </w:p>
        </w:tc>
        <w:tc>
          <w:tcPr>
            <w:tcW w:w="850" w:type="dxa"/>
            <w:shd w:val="clear" w:color="auto" w:fill="457073"/>
            <w:tcMar>
              <w:top w:w="15" w:type="dxa"/>
              <w:left w:w="15" w:type="dxa"/>
              <w:bottom w:w="0" w:type="dxa"/>
              <w:right w:w="15" w:type="dxa"/>
            </w:tcMar>
            <w:vAlign w:val="center"/>
            <w:hideMark/>
          </w:tcPr>
          <w:p w14:paraId="0FC2F754" w14:textId="77777777" w:rsidR="006327EF" w:rsidRPr="00362DEC" w:rsidRDefault="006327EF" w:rsidP="00683B4B">
            <w:pPr>
              <w:spacing w:after="0"/>
              <w:jc w:val="center"/>
              <w:rPr>
                <w:rFonts w:ascii="Arial" w:hAnsi="Arial" w:cs="Arial"/>
                <w:color w:val="FFFFFF" w:themeColor="background1"/>
              </w:rPr>
            </w:pPr>
            <w:r w:rsidRPr="00362DEC">
              <w:rPr>
                <w:rFonts w:ascii="Arial" w:hAnsi="Arial" w:cs="Arial"/>
                <w:color w:val="FFFFFF" w:themeColor="background1"/>
              </w:rPr>
              <w:t>Cert II</w:t>
            </w:r>
          </w:p>
        </w:tc>
        <w:tc>
          <w:tcPr>
            <w:tcW w:w="851" w:type="dxa"/>
            <w:shd w:val="clear" w:color="auto" w:fill="457073"/>
            <w:tcMar>
              <w:top w:w="15" w:type="dxa"/>
              <w:left w:w="15" w:type="dxa"/>
              <w:bottom w:w="0" w:type="dxa"/>
              <w:right w:w="15" w:type="dxa"/>
            </w:tcMar>
            <w:vAlign w:val="center"/>
            <w:hideMark/>
          </w:tcPr>
          <w:p w14:paraId="459709B6" w14:textId="77777777" w:rsidR="006327EF" w:rsidRPr="00362DEC" w:rsidRDefault="006327EF" w:rsidP="00683B4B">
            <w:pPr>
              <w:spacing w:after="0"/>
              <w:jc w:val="center"/>
              <w:rPr>
                <w:rFonts w:ascii="Arial" w:hAnsi="Arial" w:cs="Arial"/>
                <w:color w:val="FFFFFF" w:themeColor="background1"/>
              </w:rPr>
            </w:pPr>
            <w:r w:rsidRPr="00362DEC">
              <w:rPr>
                <w:rFonts w:ascii="Arial" w:hAnsi="Arial" w:cs="Arial"/>
                <w:color w:val="FFFFFF" w:themeColor="background1"/>
              </w:rPr>
              <w:t>Cert III</w:t>
            </w:r>
          </w:p>
        </w:tc>
        <w:tc>
          <w:tcPr>
            <w:tcW w:w="850" w:type="dxa"/>
            <w:shd w:val="clear" w:color="auto" w:fill="457073"/>
            <w:tcMar>
              <w:top w:w="15" w:type="dxa"/>
              <w:left w:w="15" w:type="dxa"/>
              <w:bottom w:w="0" w:type="dxa"/>
              <w:right w:w="15" w:type="dxa"/>
            </w:tcMar>
            <w:vAlign w:val="center"/>
            <w:hideMark/>
          </w:tcPr>
          <w:p w14:paraId="4E5C6DCC" w14:textId="77777777" w:rsidR="006327EF" w:rsidRPr="00362DEC" w:rsidRDefault="006327EF" w:rsidP="00683B4B">
            <w:pPr>
              <w:spacing w:after="0"/>
              <w:jc w:val="center"/>
              <w:rPr>
                <w:rFonts w:ascii="Arial" w:hAnsi="Arial" w:cs="Arial"/>
                <w:color w:val="FFFFFF" w:themeColor="background1"/>
              </w:rPr>
            </w:pPr>
            <w:r w:rsidRPr="00362DEC">
              <w:rPr>
                <w:rFonts w:ascii="Arial" w:hAnsi="Arial" w:cs="Arial"/>
                <w:color w:val="FFFFFF" w:themeColor="background1"/>
              </w:rPr>
              <w:t>Cert IV</w:t>
            </w:r>
          </w:p>
        </w:tc>
        <w:tc>
          <w:tcPr>
            <w:tcW w:w="709" w:type="dxa"/>
            <w:shd w:val="clear" w:color="auto" w:fill="457073"/>
            <w:tcMar>
              <w:top w:w="15" w:type="dxa"/>
              <w:left w:w="15" w:type="dxa"/>
              <w:bottom w:w="0" w:type="dxa"/>
              <w:right w:w="15" w:type="dxa"/>
            </w:tcMar>
            <w:vAlign w:val="center"/>
            <w:hideMark/>
          </w:tcPr>
          <w:p w14:paraId="4AED0D6A" w14:textId="77777777" w:rsidR="006327EF" w:rsidRPr="00362DEC" w:rsidRDefault="006327EF" w:rsidP="00683B4B">
            <w:pPr>
              <w:spacing w:after="0"/>
              <w:jc w:val="center"/>
              <w:rPr>
                <w:rFonts w:ascii="Arial" w:hAnsi="Arial" w:cs="Arial"/>
                <w:color w:val="FFFFFF" w:themeColor="background1"/>
              </w:rPr>
            </w:pPr>
            <w:r w:rsidRPr="00362DEC">
              <w:rPr>
                <w:rFonts w:ascii="Arial" w:hAnsi="Arial" w:cs="Arial"/>
                <w:color w:val="FFFFFF" w:themeColor="background1"/>
              </w:rPr>
              <w:t>Dip</w:t>
            </w:r>
          </w:p>
        </w:tc>
        <w:tc>
          <w:tcPr>
            <w:tcW w:w="851" w:type="dxa"/>
            <w:shd w:val="clear" w:color="auto" w:fill="457073"/>
            <w:tcMar>
              <w:top w:w="15" w:type="dxa"/>
              <w:left w:w="15" w:type="dxa"/>
              <w:bottom w:w="0" w:type="dxa"/>
              <w:right w:w="15" w:type="dxa"/>
            </w:tcMar>
            <w:vAlign w:val="center"/>
            <w:hideMark/>
          </w:tcPr>
          <w:p w14:paraId="03288157" w14:textId="77777777" w:rsidR="006327EF" w:rsidRPr="00362DEC" w:rsidRDefault="006327EF" w:rsidP="00683B4B">
            <w:pPr>
              <w:spacing w:after="0"/>
              <w:jc w:val="center"/>
              <w:rPr>
                <w:rFonts w:ascii="Arial" w:hAnsi="Arial" w:cs="Arial"/>
                <w:color w:val="FFFFFF" w:themeColor="background1"/>
              </w:rPr>
            </w:pPr>
            <w:r w:rsidRPr="00362DEC">
              <w:rPr>
                <w:rFonts w:ascii="Arial" w:hAnsi="Arial" w:cs="Arial"/>
                <w:color w:val="FFFFFF" w:themeColor="background1"/>
              </w:rPr>
              <w:t>Adv Dip</w:t>
            </w:r>
          </w:p>
        </w:tc>
        <w:tc>
          <w:tcPr>
            <w:tcW w:w="1275" w:type="dxa"/>
            <w:shd w:val="clear" w:color="auto" w:fill="457073"/>
            <w:tcMar>
              <w:top w:w="15" w:type="dxa"/>
              <w:left w:w="15" w:type="dxa"/>
              <w:bottom w:w="0" w:type="dxa"/>
              <w:right w:w="15" w:type="dxa"/>
            </w:tcMar>
            <w:vAlign w:val="center"/>
            <w:hideMark/>
          </w:tcPr>
          <w:p w14:paraId="43F69450" w14:textId="77777777" w:rsidR="006327EF" w:rsidRPr="00362DEC" w:rsidRDefault="006327EF" w:rsidP="00683B4B">
            <w:pPr>
              <w:spacing w:after="0"/>
              <w:jc w:val="center"/>
              <w:rPr>
                <w:rFonts w:ascii="Arial" w:hAnsi="Arial" w:cs="Arial"/>
                <w:color w:val="FFFFFF" w:themeColor="background1"/>
              </w:rPr>
            </w:pPr>
            <w:r w:rsidRPr="00362DEC">
              <w:rPr>
                <w:rFonts w:ascii="Arial" w:hAnsi="Arial" w:cs="Arial"/>
                <w:color w:val="FFFFFF" w:themeColor="background1"/>
              </w:rPr>
              <w:t>Grad Dip &amp; Grad Cert</w:t>
            </w:r>
          </w:p>
        </w:tc>
        <w:tc>
          <w:tcPr>
            <w:tcW w:w="851" w:type="dxa"/>
            <w:shd w:val="clear" w:color="auto" w:fill="457073"/>
            <w:tcMar>
              <w:top w:w="15" w:type="dxa"/>
              <w:left w:w="15" w:type="dxa"/>
              <w:bottom w:w="0" w:type="dxa"/>
              <w:right w:w="15" w:type="dxa"/>
            </w:tcMar>
            <w:vAlign w:val="center"/>
            <w:hideMark/>
          </w:tcPr>
          <w:p w14:paraId="65A49342" w14:textId="77777777" w:rsidR="006327EF" w:rsidRPr="00362DEC" w:rsidRDefault="006327EF" w:rsidP="00683B4B">
            <w:pPr>
              <w:spacing w:after="0"/>
              <w:jc w:val="center"/>
              <w:rPr>
                <w:rFonts w:ascii="Arial" w:hAnsi="Arial" w:cs="Arial"/>
                <w:color w:val="FFFFFF" w:themeColor="background1"/>
              </w:rPr>
            </w:pPr>
            <w:r w:rsidRPr="00362DEC">
              <w:rPr>
                <w:rFonts w:ascii="Arial" w:hAnsi="Arial" w:cs="Arial"/>
                <w:color w:val="FFFFFF" w:themeColor="background1"/>
              </w:rPr>
              <w:t>Total</w:t>
            </w:r>
          </w:p>
        </w:tc>
        <w:tc>
          <w:tcPr>
            <w:tcW w:w="850" w:type="dxa"/>
            <w:shd w:val="clear" w:color="auto" w:fill="457073"/>
            <w:tcMar>
              <w:top w:w="15" w:type="dxa"/>
              <w:left w:w="15" w:type="dxa"/>
              <w:bottom w:w="0" w:type="dxa"/>
              <w:right w:w="15" w:type="dxa"/>
            </w:tcMar>
            <w:vAlign w:val="center"/>
            <w:hideMark/>
          </w:tcPr>
          <w:p w14:paraId="75B245C8" w14:textId="77777777" w:rsidR="006327EF" w:rsidRPr="00362DEC" w:rsidRDefault="006327EF" w:rsidP="00683B4B">
            <w:pPr>
              <w:spacing w:after="0"/>
              <w:jc w:val="center"/>
              <w:rPr>
                <w:rFonts w:ascii="Arial" w:hAnsi="Arial" w:cs="Arial"/>
                <w:color w:val="FFFFFF" w:themeColor="background1"/>
              </w:rPr>
            </w:pPr>
            <w:r w:rsidRPr="00362DEC">
              <w:rPr>
                <w:rFonts w:ascii="Arial" w:hAnsi="Arial" w:cs="Arial"/>
                <w:color w:val="FFFFFF" w:themeColor="background1"/>
              </w:rPr>
              <w:t>%</w:t>
            </w:r>
          </w:p>
        </w:tc>
      </w:tr>
      <w:tr w:rsidR="006327EF" w:rsidRPr="00362DEC" w14:paraId="50AB4217" w14:textId="77777777" w:rsidTr="00683B4B">
        <w:trPr>
          <w:trHeight w:val="300"/>
        </w:trPr>
        <w:tc>
          <w:tcPr>
            <w:tcW w:w="1266" w:type="dxa"/>
            <w:shd w:val="clear" w:color="auto" w:fill="FFFFFF" w:themeFill="background1"/>
            <w:tcMar>
              <w:top w:w="15" w:type="dxa"/>
              <w:left w:w="15" w:type="dxa"/>
              <w:bottom w:w="0" w:type="dxa"/>
              <w:right w:w="15" w:type="dxa"/>
            </w:tcMar>
            <w:vAlign w:val="bottom"/>
            <w:hideMark/>
          </w:tcPr>
          <w:p w14:paraId="59D6C203" w14:textId="77777777" w:rsidR="006327EF" w:rsidRPr="00362DEC" w:rsidRDefault="006327EF" w:rsidP="00683B4B">
            <w:pPr>
              <w:spacing w:after="0" w:line="240" w:lineRule="auto"/>
              <w:rPr>
                <w:rFonts w:ascii="Arial" w:hAnsi="Arial" w:cs="Arial"/>
              </w:rPr>
            </w:pPr>
            <w:r w:rsidRPr="00362DEC">
              <w:rPr>
                <w:rFonts w:ascii="Arial" w:hAnsi="Arial" w:cs="Arial"/>
              </w:rPr>
              <w:t>Purpose 1</w:t>
            </w:r>
          </w:p>
        </w:tc>
        <w:tc>
          <w:tcPr>
            <w:tcW w:w="709" w:type="dxa"/>
            <w:shd w:val="clear" w:color="auto" w:fill="FFFFFF" w:themeFill="background1"/>
            <w:tcMar>
              <w:top w:w="15" w:type="dxa"/>
              <w:left w:w="15" w:type="dxa"/>
              <w:bottom w:w="0" w:type="dxa"/>
              <w:right w:w="15" w:type="dxa"/>
            </w:tcMar>
            <w:vAlign w:val="bottom"/>
            <w:hideMark/>
          </w:tcPr>
          <w:p w14:paraId="1EDDD4A5" w14:textId="77777777" w:rsidR="006327EF" w:rsidRPr="00362DEC" w:rsidRDefault="006327EF" w:rsidP="00683B4B">
            <w:pPr>
              <w:spacing w:after="0" w:line="240" w:lineRule="auto"/>
              <w:jc w:val="center"/>
              <w:rPr>
                <w:rFonts w:ascii="Arial" w:hAnsi="Arial" w:cs="Arial"/>
              </w:rPr>
            </w:pPr>
            <w:r w:rsidRPr="00362DEC">
              <w:rPr>
                <w:rFonts w:ascii="Arial" w:hAnsi="Arial" w:cs="Arial"/>
              </w:rPr>
              <w:t>2</w:t>
            </w:r>
          </w:p>
        </w:tc>
        <w:tc>
          <w:tcPr>
            <w:tcW w:w="850" w:type="dxa"/>
            <w:shd w:val="clear" w:color="auto" w:fill="FFFFFF" w:themeFill="background1"/>
            <w:tcMar>
              <w:top w:w="15" w:type="dxa"/>
              <w:left w:w="15" w:type="dxa"/>
              <w:bottom w:w="0" w:type="dxa"/>
              <w:right w:w="15" w:type="dxa"/>
            </w:tcMar>
            <w:vAlign w:val="bottom"/>
            <w:hideMark/>
          </w:tcPr>
          <w:p w14:paraId="3F337277" w14:textId="77777777" w:rsidR="006327EF" w:rsidRPr="00362DEC" w:rsidRDefault="006327EF" w:rsidP="00683B4B">
            <w:pPr>
              <w:spacing w:after="0" w:line="240" w:lineRule="auto"/>
              <w:jc w:val="center"/>
              <w:rPr>
                <w:rFonts w:ascii="Arial" w:hAnsi="Arial" w:cs="Arial"/>
              </w:rPr>
            </w:pPr>
            <w:r w:rsidRPr="00362DEC">
              <w:rPr>
                <w:rFonts w:ascii="Arial" w:hAnsi="Arial" w:cs="Arial"/>
              </w:rPr>
              <w:t>24</w:t>
            </w:r>
          </w:p>
        </w:tc>
        <w:tc>
          <w:tcPr>
            <w:tcW w:w="851" w:type="dxa"/>
            <w:shd w:val="clear" w:color="auto" w:fill="FFFFFF" w:themeFill="background1"/>
            <w:tcMar>
              <w:top w:w="15" w:type="dxa"/>
              <w:left w:w="15" w:type="dxa"/>
              <w:bottom w:w="0" w:type="dxa"/>
              <w:right w:w="15" w:type="dxa"/>
            </w:tcMar>
            <w:vAlign w:val="bottom"/>
            <w:hideMark/>
          </w:tcPr>
          <w:p w14:paraId="33BB25BC" w14:textId="77777777" w:rsidR="006327EF" w:rsidRPr="00362DEC" w:rsidRDefault="006327EF" w:rsidP="00683B4B">
            <w:pPr>
              <w:spacing w:after="0" w:line="240" w:lineRule="auto"/>
              <w:jc w:val="center"/>
              <w:rPr>
                <w:rFonts w:ascii="Arial" w:hAnsi="Arial" w:cs="Arial"/>
              </w:rPr>
            </w:pPr>
            <w:r w:rsidRPr="00362DEC">
              <w:rPr>
                <w:rFonts w:ascii="Arial" w:hAnsi="Arial" w:cs="Arial"/>
              </w:rPr>
              <w:t>91</w:t>
            </w:r>
          </w:p>
        </w:tc>
        <w:tc>
          <w:tcPr>
            <w:tcW w:w="850" w:type="dxa"/>
            <w:shd w:val="clear" w:color="auto" w:fill="FFFFFF" w:themeFill="background1"/>
            <w:tcMar>
              <w:top w:w="15" w:type="dxa"/>
              <w:left w:w="15" w:type="dxa"/>
              <w:bottom w:w="0" w:type="dxa"/>
              <w:right w:w="15" w:type="dxa"/>
            </w:tcMar>
            <w:vAlign w:val="bottom"/>
            <w:hideMark/>
          </w:tcPr>
          <w:p w14:paraId="2DA3635B" w14:textId="77777777" w:rsidR="006327EF" w:rsidRPr="00362DEC" w:rsidRDefault="006327EF" w:rsidP="00683B4B">
            <w:pPr>
              <w:spacing w:after="0" w:line="240" w:lineRule="auto"/>
              <w:jc w:val="center"/>
              <w:rPr>
                <w:rFonts w:ascii="Arial" w:hAnsi="Arial" w:cs="Arial"/>
              </w:rPr>
            </w:pPr>
            <w:r w:rsidRPr="00362DEC">
              <w:rPr>
                <w:rFonts w:ascii="Arial" w:hAnsi="Arial" w:cs="Arial"/>
              </w:rPr>
              <w:t>44</w:t>
            </w:r>
          </w:p>
        </w:tc>
        <w:tc>
          <w:tcPr>
            <w:tcW w:w="709" w:type="dxa"/>
            <w:shd w:val="clear" w:color="auto" w:fill="FFFFFF" w:themeFill="background1"/>
            <w:tcMar>
              <w:top w:w="15" w:type="dxa"/>
              <w:left w:w="15" w:type="dxa"/>
              <w:bottom w:w="0" w:type="dxa"/>
              <w:right w:w="15" w:type="dxa"/>
            </w:tcMar>
            <w:vAlign w:val="bottom"/>
            <w:hideMark/>
          </w:tcPr>
          <w:p w14:paraId="70276D87" w14:textId="77777777" w:rsidR="006327EF" w:rsidRPr="00362DEC" w:rsidRDefault="006327EF" w:rsidP="00683B4B">
            <w:pPr>
              <w:spacing w:after="0" w:line="240" w:lineRule="auto"/>
              <w:jc w:val="center"/>
              <w:rPr>
                <w:rFonts w:ascii="Arial" w:hAnsi="Arial" w:cs="Arial"/>
              </w:rPr>
            </w:pPr>
            <w:r w:rsidRPr="00362DEC">
              <w:rPr>
                <w:rFonts w:ascii="Arial" w:hAnsi="Arial" w:cs="Arial"/>
              </w:rPr>
              <w:t>34</w:t>
            </w:r>
          </w:p>
        </w:tc>
        <w:tc>
          <w:tcPr>
            <w:tcW w:w="851" w:type="dxa"/>
            <w:shd w:val="clear" w:color="auto" w:fill="FFFFFF" w:themeFill="background1"/>
            <w:tcMar>
              <w:top w:w="15" w:type="dxa"/>
              <w:left w:w="15" w:type="dxa"/>
              <w:bottom w:w="0" w:type="dxa"/>
              <w:right w:w="15" w:type="dxa"/>
            </w:tcMar>
            <w:vAlign w:val="bottom"/>
            <w:hideMark/>
          </w:tcPr>
          <w:p w14:paraId="33A1BB38" w14:textId="77777777" w:rsidR="006327EF" w:rsidRPr="00362DEC" w:rsidRDefault="006327EF" w:rsidP="00683B4B">
            <w:pPr>
              <w:spacing w:after="0" w:line="240" w:lineRule="auto"/>
              <w:jc w:val="center"/>
              <w:rPr>
                <w:rFonts w:ascii="Arial" w:hAnsi="Arial" w:cs="Arial"/>
              </w:rPr>
            </w:pPr>
            <w:r w:rsidRPr="00362DEC">
              <w:rPr>
                <w:rFonts w:ascii="Arial" w:hAnsi="Arial" w:cs="Arial"/>
              </w:rPr>
              <w:t>15</w:t>
            </w:r>
          </w:p>
        </w:tc>
        <w:tc>
          <w:tcPr>
            <w:tcW w:w="1275" w:type="dxa"/>
            <w:shd w:val="clear" w:color="auto" w:fill="FFFFFF" w:themeFill="background1"/>
            <w:tcMar>
              <w:top w:w="15" w:type="dxa"/>
              <w:left w:w="15" w:type="dxa"/>
              <w:bottom w:w="0" w:type="dxa"/>
              <w:right w:w="15" w:type="dxa"/>
            </w:tcMar>
            <w:vAlign w:val="bottom"/>
            <w:hideMark/>
          </w:tcPr>
          <w:p w14:paraId="5E9831D4" w14:textId="77777777" w:rsidR="006327EF" w:rsidRPr="00362DEC" w:rsidRDefault="006327EF" w:rsidP="00683B4B">
            <w:pPr>
              <w:spacing w:after="0" w:line="240" w:lineRule="auto"/>
              <w:jc w:val="center"/>
              <w:rPr>
                <w:rFonts w:ascii="Arial" w:hAnsi="Arial" w:cs="Arial"/>
              </w:rPr>
            </w:pPr>
            <w:r w:rsidRPr="00362DEC">
              <w:rPr>
                <w:rFonts w:ascii="Arial" w:hAnsi="Arial" w:cs="Arial"/>
              </w:rPr>
              <w:t>5</w:t>
            </w:r>
          </w:p>
        </w:tc>
        <w:tc>
          <w:tcPr>
            <w:tcW w:w="851" w:type="dxa"/>
            <w:shd w:val="clear" w:color="auto" w:fill="FFFFFF" w:themeFill="background1"/>
            <w:tcMar>
              <w:top w:w="15" w:type="dxa"/>
              <w:left w:w="15" w:type="dxa"/>
              <w:bottom w:w="0" w:type="dxa"/>
              <w:right w:w="15" w:type="dxa"/>
            </w:tcMar>
            <w:vAlign w:val="bottom"/>
            <w:hideMark/>
          </w:tcPr>
          <w:p w14:paraId="0FBC6DBB" w14:textId="77777777" w:rsidR="006327EF" w:rsidRPr="00362DEC" w:rsidRDefault="006327EF" w:rsidP="00683B4B">
            <w:pPr>
              <w:spacing w:after="0" w:line="240" w:lineRule="auto"/>
              <w:jc w:val="center"/>
              <w:rPr>
                <w:rFonts w:ascii="Arial" w:hAnsi="Arial" w:cs="Arial"/>
              </w:rPr>
            </w:pPr>
            <w:r w:rsidRPr="00362DEC">
              <w:rPr>
                <w:rFonts w:ascii="Arial" w:hAnsi="Arial" w:cs="Arial"/>
              </w:rPr>
              <w:t>215</w:t>
            </w:r>
          </w:p>
        </w:tc>
        <w:tc>
          <w:tcPr>
            <w:tcW w:w="850" w:type="dxa"/>
            <w:shd w:val="clear" w:color="auto" w:fill="FFFFFF" w:themeFill="background1"/>
            <w:tcMar>
              <w:top w:w="15" w:type="dxa"/>
              <w:left w:w="15" w:type="dxa"/>
              <w:bottom w:w="0" w:type="dxa"/>
              <w:right w:w="15" w:type="dxa"/>
            </w:tcMar>
            <w:vAlign w:val="bottom"/>
            <w:hideMark/>
          </w:tcPr>
          <w:p w14:paraId="4ACA5EFF" w14:textId="77777777" w:rsidR="006327EF" w:rsidRPr="00362DEC" w:rsidRDefault="006327EF" w:rsidP="00683B4B">
            <w:pPr>
              <w:spacing w:after="0" w:line="240" w:lineRule="auto"/>
              <w:jc w:val="center"/>
              <w:rPr>
                <w:rFonts w:ascii="Arial" w:hAnsi="Arial" w:cs="Arial"/>
              </w:rPr>
            </w:pPr>
            <w:r w:rsidRPr="00362DEC">
              <w:rPr>
                <w:rFonts w:ascii="Arial" w:hAnsi="Arial" w:cs="Arial"/>
              </w:rPr>
              <w:t>36%</w:t>
            </w:r>
          </w:p>
        </w:tc>
      </w:tr>
      <w:tr w:rsidR="006327EF" w:rsidRPr="00362DEC" w14:paraId="60D81D29" w14:textId="77777777" w:rsidTr="00683B4B">
        <w:trPr>
          <w:trHeight w:val="300"/>
        </w:trPr>
        <w:tc>
          <w:tcPr>
            <w:tcW w:w="1266" w:type="dxa"/>
            <w:shd w:val="clear" w:color="auto" w:fill="B6D2D4"/>
            <w:tcMar>
              <w:top w:w="15" w:type="dxa"/>
              <w:left w:w="15" w:type="dxa"/>
              <w:bottom w:w="0" w:type="dxa"/>
              <w:right w:w="15" w:type="dxa"/>
            </w:tcMar>
            <w:vAlign w:val="bottom"/>
            <w:hideMark/>
          </w:tcPr>
          <w:p w14:paraId="551343F2" w14:textId="77777777" w:rsidR="006327EF" w:rsidRPr="00362DEC" w:rsidRDefault="006327EF" w:rsidP="00683B4B">
            <w:pPr>
              <w:spacing w:after="0" w:line="240" w:lineRule="auto"/>
              <w:rPr>
                <w:rFonts w:ascii="Arial" w:hAnsi="Arial" w:cs="Arial"/>
              </w:rPr>
            </w:pPr>
            <w:r w:rsidRPr="00362DEC">
              <w:rPr>
                <w:rFonts w:ascii="Arial" w:hAnsi="Arial" w:cs="Arial"/>
              </w:rPr>
              <w:t>Purpose 2</w:t>
            </w:r>
          </w:p>
        </w:tc>
        <w:tc>
          <w:tcPr>
            <w:tcW w:w="709" w:type="dxa"/>
            <w:shd w:val="clear" w:color="auto" w:fill="B6D2D4"/>
            <w:tcMar>
              <w:top w:w="15" w:type="dxa"/>
              <w:left w:w="15" w:type="dxa"/>
              <w:bottom w:w="0" w:type="dxa"/>
              <w:right w:w="15" w:type="dxa"/>
            </w:tcMar>
            <w:vAlign w:val="bottom"/>
            <w:hideMark/>
          </w:tcPr>
          <w:p w14:paraId="5F2281B7" w14:textId="77777777" w:rsidR="006327EF" w:rsidRPr="00362DEC" w:rsidRDefault="006327EF" w:rsidP="00683B4B">
            <w:pPr>
              <w:spacing w:after="0" w:line="240" w:lineRule="auto"/>
              <w:jc w:val="center"/>
              <w:rPr>
                <w:rFonts w:ascii="Arial" w:hAnsi="Arial" w:cs="Arial"/>
              </w:rPr>
            </w:pPr>
            <w:r w:rsidRPr="00362DEC">
              <w:rPr>
                <w:rFonts w:ascii="Arial" w:hAnsi="Arial" w:cs="Arial"/>
              </w:rPr>
              <w:t>9</w:t>
            </w:r>
          </w:p>
        </w:tc>
        <w:tc>
          <w:tcPr>
            <w:tcW w:w="850" w:type="dxa"/>
            <w:shd w:val="clear" w:color="auto" w:fill="B6D2D4"/>
            <w:tcMar>
              <w:top w:w="15" w:type="dxa"/>
              <w:left w:w="15" w:type="dxa"/>
              <w:bottom w:w="0" w:type="dxa"/>
              <w:right w:w="15" w:type="dxa"/>
            </w:tcMar>
            <w:vAlign w:val="bottom"/>
            <w:hideMark/>
          </w:tcPr>
          <w:p w14:paraId="49D72B69" w14:textId="77777777" w:rsidR="006327EF" w:rsidRPr="00362DEC" w:rsidRDefault="006327EF" w:rsidP="00683B4B">
            <w:pPr>
              <w:spacing w:after="0" w:line="240" w:lineRule="auto"/>
              <w:jc w:val="center"/>
              <w:rPr>
                <w:rFonts w:ascii="Arial" w:hAnsi="Arial" w:cs="Arial"/>
              </w:rPr>
            </w:pPr>
            <w:r w:rsidRPr="00362DEC">
              <w:rPr>
                <w:rFonts w:ascii="Arial" w:hAnsi="Arial" w:cs="Arial"/>
              </w:rPr>
              <w:t>43</w:t>
            </w:r>
          </w:p>
        </w:tc>
        <w:tc>
          <w:tcPr>
            <w:tcW w:w="851" w:type="dxa"/>
            <w:shd w:val="clear" w:color="auto" w:fill="B6D2D4"/>
            <w:tcMar>
              <w:top w:w="15" w:type="dxa"/>
              <w:left w:w="15" w:type="dxa"/>
              <w:bottom w:w="0" w:type="dxa"/>
              <w:right w:w="15" w:type="dxa"/>
            </w:tcMar>
            <w:vAlign w:val="bottom"/>
            <w:hideMark/>
          </w:tcPr>
          <w:p w14:paraId="5EA9447E" w14:textId="77777777" w:rsidR="006327EF" w:rsidRPr="00362DEC" w:rsidRDefault="006327EF" w:rsidP="00683B4B">
            <w:pPr>
              <w:spacing w:after="0" w:line="240" w:lineRule="auto"/>
              <w:jc w:val="center"/>
              <w:rPr>
                <w:rFonts w:ascii="Arial" w:hAnsi="Arial" w:cs="Arial"/>
              </w:rPr>
            </w:pPr>
            <w:r w:rsidRPr="00362DEC">
              <w:rPr>
                <w:rFonts w:ascii="Arial" w:hAnsi="Arial" w:cs="Arial"/>
              </w:rPr>
              <w:t>67</w:t>
            </w:r>
          </w:p>
        </w:tc>
        <w:tc>
          <w:tcPr>
            <w:tcW w:w="850" w:type="dxa"/>
            <w:shd w:val="clear" w:color="auto" w:fill="B6D2D4"/>
            <w:tcMar>
              <w:top w:w="15" w:type="dxa"/>
              <w:left w:w="15" w:type="dxa"/>
              <w:bottom w:w="0" w:type="dxa"/>
              <w:right w:w="15" w:type="dxa"/>
            </w:tcMar>
            <w:vAlign w:val="bottom"/>
            <w:hideMark/>
          </w:tcPr>
          <w:p w14:paraId="1EB57E73" w14:textId="77777777" w:rsidR="006327EF" w:rsidRPr="00362DEC" w:rsidRDefault="006327EF" w:rsidP="00683B4B">
            <w:pPr>
              <w:spacing w:after="0" w:line="240" w:lineRule="auto"/>
              <w:jc w:val="center"/>
              <w:rPr>
                <w:rFonts w:ascii="Arial" w:hAnsi="Arial" w:cs="Arial"/>
              </w:rPr>
            </w:pPr>
            <w:r w:rsidRPr="00362DEC">
              <w:rPr>
                <w:rFonts w:ascii="Arial" w:hAnsi="Arial" w:cs="Arial"/>
              </w:rPr>
              <w:t>78</w:t>
            </w:r>
          </w:p>
        </w:tc>
        <w:tc>
          <w:tcPr>
            <w:tcW w:w="709" w:type="dxa"/>
            <w:shd w:val="clear" w:color="auto" w:fill="B6D2D4"/>
            <w:tcMar>
              <w:top w:w="15" w:type="dxa"/>
              <w:left w:w="15" w:type="dxa"/>
              <w:bottom w:w="0" w:type="dxa"/>
              <w:right w:w="15" w:type="dxa"/>
            </w:tcMar>
            <w:vAlign w:val="bottom"/>
            <w:hideMark/>
          </w:tcPr>
          <w:p w14:paraId="33C0D21A" w14:textId="77777777" w:rsidR="006327EF" w:rsidRPr="00362DEC" w:rsidRDefault="006327EF" w:rsidP="00683B4B">
            <w:pPr>
              <w:spacing w:after="0" w:line="240" w:lineRule="auto"/>
              <w:jc w:val="center"/>
              <w:rPr>
                <w:rFonts w:ascii="Arial" w:hAnsi="Arial" w:cs="Arial"/>
              </w:rPr>
            </w:pPr>
            <w:r w:rsidRPr="00362DEC">
              <w:rPr>
                <w:rFonts w:ascii="Arial" w:hAnsi="Arial" w:cs="Arial"/>
              </w:rPr>
              <w:t>66</w:t>
            </w:r>
          </w:p>
        </w:tc>
        <w:tc>
          <w:tcPr>
            <w:tcW w:w="851" w:type="dxa"/>
            <w:shd w:val="clear" w:color="auto" w:fill="B6D2D4"/>
            <w:tcMar>
              <w:top w:w="15" w:type="dxa"/>
              <w:left w:w="15" w:type="dxa"/>
              <w:bottom w:w="0" w:type="dxa"/>
              <w:right w:w="15" w:type="dxa"/>
            </w:tcMar>
            <w:vAlign w:val="bottom"/>
            <w:hideMark/>
          </w:tcPr>
          <w:p w14:paraId="0748FE80" w14:textId="77777777" w:rsidR="006327EF" w:rsidRPr="00362DEC" w:rsidRDefault="006327EF" w:rsidP="00683B4B">
            <w:pPr>
              <w:spacing w:after="0" w:line="240" w:lineRule="auto"/>
              <w:jc w:val="center"/>
              <w:rPr>
                <w:rFonts w:ascii="Arial" w:hAnsi="Arial" w:cs="Arial"/>
              </w:rPr>
            </w:pPr>
            <w:r w:rsidRPr="00362DEC">
              <w:rPr>
                <w:rFonts w:ascii="Arial" w:hAnsi="Arial" w:cs="Arial"/>
              </w:rPr>
              <w:t>27</w:t>
            </w:r>
          </w:p>
        </w:tc>
        <w:tc>
          <w:tcPr>
            <w:tcW w:w="1275" w:type="dxa"/>
            <w:shd w:val="clear" w:color="auto" w:fill="B6D2D4"/>
            <w:tcMar>
              <w:top w:w="15" w:type="dxa"/>
              <w:left w:w="15" w:type="dxa"/>
              <w:bottom w:w="0" w:type="dxa"/>
              <w:right w:w="15" w:type="dxa"/>
            </w:tcMar>
            <w:vAlign w:val="bottom"/>
            <w:hideMark/>
          </w:tcPr>
          <w:p w14:paraId="165819D1" w14:textId="77777777" w:rsidR="006327EF" w:rsidRPr="00362DEC" w:rsidRDefault="006327EF" w:rsidP="00683B4B">
            <w:pPr>
              <w:spacing w:after="0" w:line="240" w:lineRule="auto"/>
              <w:jc w:val="center"/>
              <w:rPr>
                <w:rFonts w:ascii="Arial" w:hAnsi="Arial" w:cs="Arial"/>
              </w:rPr>
            </w:pPr>
            <w:r w:rsidRPr="00362DEC">
              <w:rPr>
                <w:rFonts w:ascii="Arial" w:hAnsi="Arial" w:cs="Arial"/>
              </w:rPr>
              <w:t>5</w:t>
            </w:r>
          </w:p>
        </w:tc>
        <w:tc>
          <w:tcPr>
            <w:tcW w:w="851" w:type="dxa"/>
            <w:shd w:val="clear" w:color="auto" w:fill="B6D2D4"/>
            <w:tcMar>
              <w:top w:w="15" w:type="dxa"/>
              <w:left w:w="15" w:type="dxa"/>
              <w:bottom w:w="0" w:type="dxa"/>
              <w:right w:w="15" w:type="dxa"/>
            </w:tcMar>
            <w:vAlign w:val="bottom"/>
            <w:hideMark/>
          </w:tcPr>
          <w:p w14:paraId="4CE32BEF" w14:textId="77777777" w:rsidR="006327EF" w:rsidRPr="00362DEC" w:rsidRDefault="006327EF" w:rsidP="00683B4B">
            <w:pPr>
              <w:spacing w:after="0" w:line="240" w:lineRule="auto"/>
              <w:jc w:val="center"/>
              <w:rPr>
                <w:rFonts w:ascii="Arial" w:hAnsi="Arial" w:cs="Arial"/>
              </w:rPr>
            </w:pPr>
            <w:r w:rsidRPr="00362DEC">
              <w:rPr>
                <w:rFonts w:ascii="Arial" w:hAnsi="Arial" w:cs="Arial"/>
              </w:rPr>
              <w:t>295</w:t>
            </w:r>
          </w:p>
        </w:tc>
        <w:tc>
          <w:tcPr>
            <w:tcW w:w="850" w:type="dxa"/>
            <w:shd w:val="clear" w:color="auto" w:fill="B6D2D4"/>
            <w:tcMar>
              <w:top w:w="15" w:type="dxa"/>
              <w:left w:w="15" w:type="dxa"/>
              <w:bottom w:w="0" w:type="dxa"/>
              <w:right w:w="15" w:type="dxa"/>
            </w:tcMar>
            <w:vAlign w:val="bottom"/>
            <w:hideMark/>
          </w:tcPr>
          <w:p w14:paraId="421954D4" w14:textId="77777777" w:rsidR="006327EF" w:rsidRPr="00362DEC" w:rsidRDefault="006327EF" w:rsidP="00683B4B">
            <w:pPr>
              <w:spacing w:after="0" w:line="240" w:lineRule="auto"/>
              <w:jc w:val="center"/>
              <w:rPr>
                <w:rFonts w:ascii="Arial" w:hAnsi="Arial" w:cs="Arial"/>
              </w:rPr>
            </w:pPr>
            <w:r w:rsidRPr="00362DEC">
              <w:rPr>
                <w:rFonts w:ascii="Arial" w:hAnsi="Arial" w:cs="Arial"/>
              </w:rPr>
              <w:t>49%</w:t>
            </w:r>
          </w:p>
        </w:tc>
      </w:tr>
      <w:tr w:rsidR="006327EF" w:rsidRPr="00362DEC" w14:paraId="046BCFB5" w14:textId="77777777" w:rsidTr="00683B4B">
        <w:trPr>
          <w:trHeight w:val="300"/>
        </w:trPr>
        <w:tc>
          <w:tcPr>
            <w:tcW w:w="1266" w:type="dxa"/>
            <w:shd w:val="clear" w:color="auto" w:fill="FFFFFF" w:themeFill="background1"/>
            <w:tcMar>
              <w:top w:w="15" w:type="dxa"/>
              <w:left w:w="15" w:type="dxa"/>
              <w:bottom w:w="0" w:type="dxa"/>
              <w:right w:w="15" w:type="dxa"/>
            </w:tcMar>
            <w:vAlign w:val="bottom"/>
            <w:hideMark/>
          </w:tcPr>
          <w:p w14:paraId="5DE3870F" w14:textId="77777777" w:rsidR="006327EF" w:rsidRPr="00362DEC" w:rsidRDefault="006327EF" w:rsidP="00683B4B">
            <w:pPr>
              <w:spacing w:after="0" w:line="240" w:lineRule="auto"/>
              <w:rPr>
                <w:rFonts w:ascii="Arial" w:hAnsi="Arial" w:cs="Arial"/>
              </w:rPr>
            </w:pPr>
            <w:r w:rsidRPr="00362DEC">
              <w:rPr>
                <w:rFonts w:ascii="Arial" w:hAnsi="Arial" w:cs="Arial"/>
              </w:rPr>
              <w:t>Purpose 3</w:t>
            </w:r>
          </w:p>
        </w:tc>
        <w:tc>
          <w:tcPr>
            <w:tcW w:w="709" w:type="dxa"/>
            <w:shd w:val="clear" w:color="auto" w:fill="FFFFFF" w:themeFill="background1"/>
            <w:tcMar>
              <w:top w:w="15" w:type="dxa"/>
              <w:left w:w="15" w:type="dxa"/>
              <w:bottom w:w="0" w:type="dxa"/>
              <w:right w:w="15" w:type="dxa"/>
            </w:tcMar>
            <w:vAlign w:val="bottom"/>
            <w:hideMark/>
          </w:tcPr>
          <w:p w14:paraId="7CC12A21" w14:textId="77777777" w:rsidR="006327EF" w:rsidRPr="00362DEC" w:rsidRDefault="006327EF" w:rsidP="00683B4B">
            <w:pPr>
              <w:spacing w:after="0" w:line="240" w:lineRule="auto"/>
              <w:jc w:val="center"/>
              <w:rPr>
                <w:rFonts w:ascii="Arial" w:hAnsi="Arial" w:cs="Arial"/>
              </w:rPr>
            </w:pPr>
            <w:r w:rsidRPr="00362DEC">
              <w:rPr>
                <w:rFonts w:ascii="Arial" w:hAnsi="Arial" w:cs="Arial"/>
              </w:rPr>
              <w:t>11</w:t>
            </w:r>
          </w:p>
        </w:tc>
        <w:tc>
          <w:tcPr>
            <w:tcW w:w="850" w:type="dxa"/>
            <w:shd w:val="clear" w:color="auto" w:fill="FFFFFF" w:themeFill="background1"/>
            <w:tcMar>
              <w:top w:w="15" w:type="dxa"/>
              <w:left w:w="15" w:type="dxa"/>
              <w:bottom w:w="0" w:type="dxa"/>
              <w:right w:w="15" w:type="dxa"/>
            </w:tcMar>
            <w:vAlign w:val="bottom"/>
            <w:hideMark/>
          </w:tcPr>
          <w:p w14:paraId="197A3278" w14:textId="77777777" w:rsidR="006327EF" w:rsidRPr="00362DEC" w:rsidRDefault="006327EF" w:rsidP="00683B4B">
            <w:pPr>
              <w:spacing w:after="0" w:line="240" w:lineRule="auto"/>
              <w:jc w:val="center"/>
              <w:rPr>
                <w:rFonts w:ascii="Arial" w:hAnsi="Arial" w:cs="Arial"/>
              </w:rPr>
            </w:pPr>
            <w:r w:rsidRPr="00362DEC">
              <w:rPr>
                <w:rFonts w:ascii="Arial" w:hAnsi="Arial" w:cs="Arial"/>
              </w:rPr>
              <w:t>26</w:t>
            </w:r>
          </w:p>
        </w:tc>
        <w:tc>
          <w:tcPr>
            <w:tcW w:w="851" w:type="dxa"/>
            <w:shd w:val="clear" w:color="auto" w:fill="FFFFFF" w:themeFill="background1"/>
            <w:tcMar>
              <w:top w:w="15" w:type="dxa"/>
              <w:left w:w="15" w:type="dxa"/>
              <w:bottom w:w="0" w:type="dxa"/>
              <w:right w:w="15" w:type="dxa"/>
            </w:tcMar>
            <w:vAlign w:val="bottom"/>
            <w:hideMark/>
          </w:tcPr>
          <w:p w14:paraId="7FEEF072" w14:textId="77777777" w:rsidR="006327EF" w:rsidRPr="00362DEC" w:rsidRDefault="006327EF" w:rsidP="00683B4B">
            <w:pPr>
              <w:spacing w:after="0" w:line="240" w:lineRule="auto"/>
              <w:jc w:val="center"/>
              <w:rPr>
                <w:rFonts w:ascii="Arial" w:hAnsi="Arial" w:cs="Arial"/>
              </w:rPr>
            </w:pPr>
            <w:r w:rsidRPr="00362DEC">
              <w:rPr>
                <w:rFonts w:ascii="Arial" w:hAnsi="Arial" w:cs="Arial"/>
              </w:rPr>
              <w:t>18</w:t>
            </w:r>
          </w:p>
        </w:tc>
        <w:tc>
          <w:tcPr>
            <w:tcW w:w="850" w:type="dxa"/>
            <w:shd w:val="clear" w:color="auto" w:fill="FFFFFF" w:themeFill="background1"/>
            <w:tcMar>
              <w:top w:w="15" w:type="dxa"/>
              <w:left w:w="15" w:type="dxa"/>
              <w:bottom w:w="0" w:type="dxa"/>
              <w:right w:w="15" w:type="dxa"/>
            </w:tcMar>
            <w:vAlign w:val="bottom"/>
            <w:hideMark/>
          </w:tcPr>
          <w:p w14:paraId="0C8B30DD" w14:textId="77777777" w:rsidR="006327EF" w:rsidRPr="00362DEC" w:rsidRDefault="006327EF" w:rsidP="00683B4B">
            <w:pPr>
              <w:spacing w:after="0" w:line="240" w:lineRule="auto"/>
              <w:jc w:val="center"/>
              <w:rPr>
                <w:rFonts w:ascii="Arial" w:hAnsi="Arial" w:cs="Arial"/>
              </w:rPr>
            </w:pPr>
            <w:r w:rsidRPr="00362DEC">
              <w:rPr>
                <w:rFonts w:ascii="Arial" w:hAnsi="Arial" w:cs="Arial"/>
              </w:rPr>
              <w:t>18</w:t>
            </w:r>
          </w:p>
        </w:tc>
        <w:tc>
          <w:tcPr>
            <w:tcW w:w="709" w:type="dxa"/>
            <w:shd w:val="clear" w:color="auto" w:fill="FFFFFF" w:themeFill="background1"/>
            <w:tcMar>
              <w:top w:w="15" w:type="dxa"/>
              <w:left w:w="15" w:type="dxa"/>
              <w:bottom w:w="0" w:type="dxa"/>
              <w:right w:w="15" w:type="dxa"/>
            </w:tcMar>
            <w:vAlign w:val="bottom"/>
            <w:hideMark/>
          </w:tcPr>
          <w:p w14:paraId="52DE540B" w14:textId="77777777" w:rsidR="006327EF" w:rsidRPr="00362DEC" w:rsidRDefault="006327EF" w:rsidP="00683B4B">
            <w:pPr>
              <w:spacing w:after="0" w:line="240" w:lineRule="auto"/>
              <w:jc w:val="center"/>
              <w:rPr>
                <w:rFonts w:ascii="Arial" w:hAnsi="Arial" w:cs="Arial"/>
              </w:rPr>
            </w:pPr>
            <w:r w:rsidRPr="00362DEC">
              <w:rPr>
                <w:rFonts w:ascii="Arial" w:hAnsi="Arial" w:cs="Arial"/>
              </w:rPr>
              <w:t>14</w:t>
            </w:r>
          </w:p>
        </w:tc>
        <w:tc>
          <w:tcPr>
            <w:tcW w:w="851" w:type="dxa"/>
            <w:shd w:val="clear" w:color="auto" w:fill="FFFFFF" w:themeFill="background1"/>
            <w:tcMar>
              <w:top w:w="15" w:type="dxa"/>
              <w:left w:w="15" w:type="dxa"/>
              <w:bottom w:w="0" w:type="dxa"/>
              <w:right w:w="15" w:type="dxa"/>
            </w:tcMar>
            <w:vAlign w:val="bottom"/>
            <w:hideMark/>
          </w:tcPr>
          <w:p w14:paraId="364B07F5" w14:textId="77777777" w:rsidR="006327EF" w:rsidRPr="00362DEC" w:rsidRDefault="006327EF" w:rsidP="00683B4B">
            <w:pPr>
              <w:spacing w:after="0" w:line="240" w:lineRule="auto"/>
              <w:jc w:val="center"/>
              <w:rPr>
                <w:rFonts w:ascii="Arial" w:hAnsi="Arial" w:cs="Arial"/>
              </w:rPr>
            </w:pPr>
            <w:r w:rsidRPr="00362DEC">
              <w:rPr>
                <w:rFonts w:ascii="Arial" w:hAnsi="Arial" w:cs="Arial"/>
              </w:rPr>
              <w:t>4</w:t>
            </w:r>
          </w:p>
        </w:tc>
        <w:tc>
          <w:tcPr>
            <w:tcW w:w="1275" w:type="dxa"/>
            <w:shd w:val="clear" w:color="auto" w:fill="FFFFFF" w:themeFill="background1"/>
            <w:tcMar>
              <w:top w:w="15" w:type="dxa"/>
              <w:left w:w="15" w:type="dxa"/>
              <w:bottom w:w="0" w:type="dxa"/>
              <w:right w:w="15" w:type="dxa"/>
            </w:tcMar>
            <w:vAlign w:val="bottom"/>
            <w:hideMark/>
          </w:tcPr>
          <w:p w14:paraId="777D134C" w14:textId="77777777" w:rsidR="006327EF" w:rsidRPr="00362DEC" w:rsidRDefault="006327EF" w:rsidP="00683B4B">
            <w:pPr>
              <w:spacing w:after="0" w:line="240" w:lineRule="auto"/>
              <w:jc w:val="center"/>
              <w:rPr>
                <w:rFonts w:ascii="Arial" w:hAnsi="Arial" w:cs="Arial"/>
              </w:rPr>
            </w:pPr>
            <w:r w:rsidRPr="00362DEC">
              <w:rPr>
                <w:rFonts w:ascii="Arial" w:hAnsi="Arial" w:cs="Arial"/>
              </w:rPr>
              <w:t>3</w:t>
            </w:r>
          </w:p>
        </w:tc>
        <w:tc>
          <w:tcPr>
            <w:tcW w:w="851" w:type="dxa"/>
            <w:shd w:val="clear" w:color="auto" w:fill="FFFFFF" w:themeFill="background1"/>
            <w:tcMar>
              <w:top w:w="15" w:type="dxa"/>
              <w:left w:w="15" w:type="dxa"/>
              <w:bottom w:w="0" w:type="dxa"/>
              <w:right w:w="15" w:type="dxa"/>
            </w:tcMar>
            <w:vAlign w:val="bottom"/>
            <w:hideMark/>
          </w:tcPr>
          <w:p w14:paraId="145A4DE3" w14:textId="77777777" w:rsidR="006327EF" w:rsidRPr="00362DEC" w:rsidRDefault="006327EF" w:rsidP="00683B4B">
            <w:pPr>
              <w:spacing w:after="0" w:line="240" w:lineRule="auto"/>
              <w:jc w:val="center"/>
              <w:rPr>
                <w:rFonts w:ascii="Arial" w:hAnsi="Arial" w:cs="Arial"/>
              </w:rPr>
            </w:pPr>
            <w:r w:rsidRPr="00362DEC">
              <w:rPr>
                <w:rFonts w:ascii="Arial" w:hAnsi="Arial" w:cs="Arial"/>
              </w:rPr>
              <w:t>94</w:t>
            </w:r>
          </w:p>
        </w:tc>
        <w:tc>
          <w:tcPr>
            <w:tcW w:w="850" w:type="dxa"/>
            <w:shd w:val="clear" w:color="auto" w:fill="FFFFFF" w:themeFill="background1"/>
            <w:tcMar>
              <w:top w:w="15" w:type="dxa"/>
              <w:left w:w="15" w:type="dxa"/>
              <w:bottom w:w="0" w:type="dxa"/>
              <w:right w:w="15" w:type="dxa"/>
            </w:tcMar>
            <w:vAlign w:val="bottom"/>
            <w:hideMark/>
          </w:tcPr>
          <w:p w14:paraId="676AB9EE" w14:textId="77777777" w:rsidR="006327EF" w:rsidRPr="00362DEC" w:rsidRDefault="006327EF" w:rsidP="00683B4B">
            <w:pPr>
              <w:spacing w:after="0" w:line="240" w:lineRule="auto"/>
              <w:jc w:val="center"/>
              <w:rPr>
                <w:rFonts w:ascii="Arial" w:hAnsi="Arial" w:cs="Arial"/>
              </w:rPr>
            </w:pPr>
            <w:r w:rsidRPr="00362DEC">
              <w:rPr>
                <w:rFonts w:ascii="Arial" w:hAnsi="Arial" w:cs="Arial"/>
              </w:rPr>
              <w:t>15%</w:t>
            </w:r>
          </w:p>
        </w:tc>
      </w:tr>
      <w:tr w:rsidR="006327EF" w:rsidRPr="00362DEC" w14:paraId="20FC38C7" w14:textId="77777777" w:rsidTr="00683B4B">
        <w:trPr>
          <w:trHeight w:val="300"/>
        </w:trPr>
        <w:tc>
          <w:tcPr>
            <w:tcW w:w="1266" w:type="dxa"/>
            <w:shd w:val="clear" w:color="auto" w:fill="B6D2D4"/>
            <w:tcMar>
              <w:top w:w="15" w:type="dxa"/>
              <w:left w:w="15" w:type="dxa"/>
              <w:bottom w:w="0" w:type="dxa"/>
              <w:right w:w="15" w:type="dxa"/>
            </w:tcMar>
            <w:vAlign w:val="bottom"/>
            <w:hideMark/>
          </w:tcPr>
          <w:p w14:paraId="370C09FA" w14:textId="77777777" w:rsidR="006327EF" w:rsidRPr="00362DEC" w:rsidRDefault="006327EF" w:rsidP="00683B4B">
            <w:pPr>
              <w:spacing w:after="0" w:line="240" w:lineRule="auto"/>
              <w:rPr>
                <w:rFonts w:ascii="Arial" w:hAnsi="Arial" w:cs="Arial"/>
                <w:b/>
              </w:rPr>
            </w:pPr>
            <w:r w:rsidRPr="00362DEC">
              <w:rPr>
                <w:rFonts w:ascii="Arial" w:hAnsi="Arial" w:cs="Arial"/>
                <w:b/>
              </w:rPr>
              <w:t>Total</w:t>
            </w:r>
          </w:p>
        </w:tc>
        <w:tc>
          <w:tcPr>
            <w:tcW w:w="709" w:type="dxa"/>
            <w:shd w:val="clear" w:color="auto" w:fill="B6D2D4"/>
            <w:tcMar>
              <w:top w:w="15" w:type="dxa"/>
              <w:left w:w="15" w:type="dxa"/>
              <w:bottom w:w="0" w:type="dxa"/>
              <w:right w:w="15" w:type="dxa"/>
            </w:tcMar>
            <w:vAlign w:val="bottom"/>
            <w:hideMark/>
          </w:tcPr>
          <w:p w14:paraId="63E790A3" w14:textId="77777777" w:rsidR="006327EF" w:rsidRPr="00362DEC" w:rsidRDefault="006327EF" w:rsidP="00683B4B">
            <w:pPr>
              <w:spacing w:after="0" w:line="240" w:lineRule="auto"/>
              <w:jc w:val="center"/>
              <w:rPr>
                <w:rFonts w:ascii="Arial" w:hAnsi="Arial" w:cs="Arial"/>
              </w:rPr>
            </w:pPr>
            <w:r w:rsidRPr="00362DEC">
              <w:rPr>
                <w:rFonts w:ascii="Arial" w:hAnsi="Arial" w:cs="Arial"/>
              </w:rPr>
              <w:t>22</w:t>
            </w:r>
          </w:p>
        </w:tc>
        <w:tc>
          <w:tcPr>
            <w:tcW w:w="850" w:type="dxa"/>
            <w:shd w:val="clear" w:color="auto" w:fill="B6D2D4"/>
            <w:tcMar>
              <w:top w:w="15" w:type="dxa"/>
              <w:left w:w="15" w:type="dxa"/>
              <w:bottom w:w="0" w:type="dxa"/>
              <w:right w:w="15" w:type="dxa"/>
            </w:tcMar>
            <w:vAlign w:val="bottom"/>
            <w:hideMark/>
          </w:tcPr>
          <w:p w14:paraId="45A4AEBB" w14:textId="77777777" w:rsidR="006327EF" w:rsidRPr="00362DEC" w:rsidRDefault="006327EF" w:rsidP="00683B4B">
            <w:pPr>
              <w:spacing w:after="0" w:line="240" w:lineRule="auto"/>
              <w:jc w:val="center"/>
              <w:rPr>
                <w:rFonts w:ascii="Arial" w:hAnsi="Arial" w:cs="Arial"/>
              </w:rPr>
            </w:pPr>
            <w:r w:rsidRPr="00362DEC">
              <w:rPr>
                <w:rFonts w:ascii="Arial" w:hAnsi="Arial" w:cs="Arial"/>
              </w:rPr>
              <w:t>92</w:t>
            </w:r>
          </w:p>
        </w:tc>
        <w:tc>
          <w:tcPr>
            <w:tcW w:w="851" w:type="dxa"/>
            <w:shd w:val="clear" w:color="auto" w:fill="B6D2D4"/>
            <w:tcMar>
              <w:top w:w="15" w:type="dxa"/>
              <w:left w:w="15" w:type="dxa"/>
              <w:bottom w:w="0" w:type="dxa"/>
              <w:right w:w="15" w:type="dxa"/>
            </w:tcMar>
            <w:vAlign w:val="bottom"/>
            <w:hideMark/>
          </w:tcPr>
          <w:p w14:paraId="59D01CE4" w14:textId="77777777" w:rsidR="006327EF" w:rsidRPr="00362DEC" w:rsidRDefault="006327EF" w:rsidP="00683B4B">
            <w:pPr>
              <w:spacing w:after="0" w:line="240" w:lineRule="auto"/>
              <w:jc w:val="center"/>
              <w:rPr>
                <w:rFonts w:ascii="Arial" w:hAnsi="Arial" w:cs="Arial"/>
              </w:rPr>
            </w:pPr>
            <w:r w:rsidRPr="00362DEC">
              <w:rPr>
                <w:rFonts w:ascii="Arial" w:hAnsi="Arial" w:cs="Arial"/>
              </w:rPr>
              <w:t>177</w:t>
            </w:r>
          </w:p>
        </w:tc>
        <w:tc>
          <w:tcPr>
            <w:tcW w:w="850" w:type="dxa"/>
            <w:shd w:val="clear" w:color="auto" w:fill="B6D2D4"/>
            <w:tcMar>
              <w:top w:w="15" w:type="dxa"/>
              <w:left w:w="15" w:type="dxa"/>
              <w:bottom w:w="0" w:type="dxa"/>
              <w:right w:w="15" w:type="dxa"/>
            </w:tcMar>
            <w:vAlign w:val="bottom"/>
            <w:hideMark/>
          </w:tcPr>
          <w:p w14:paraId="1FF13251" w14:textId="77777777" w:rsidR="006327EF" w:rsidRPr="00362DEC" w:rsidRDefault="006327EF" w:rsidP="00683B4B">
            <w:pPr>
              <w:spacing w:after="0" w:line="240" w:lineRule="auto"/>
              <w:jc w:val="center"/>
              <w:rPr>
                <w:rFonts w:ascii="Arial" w:hAnsi="Arial" w:cs="Arial"/>
              </w:rPr>
            </w:pPr>
            <w:r w:rsidRPr="00362DEC">
              <w:rPr>
                <w:rFonts w:ascii="Arial" w:hAnsi="Arial" w:cs="Arial"/>
              </w:rPr>
              <w:t>140</w:t>
            </w:r>
          </w:p>
        </w:tc>
        <w:tc>
          <w:tcPr>
            <w:tcW w:w="709" w:type="dxa"/>
            <w:shd w:val="clear" w:color="auto" w:fill="B6D2D4"/>
            <w:tcMar>
              <w:top w:w="15" w:type="dxa"/>
              <w:left w:w="15" w:type="dxa"/>
              <w:bottom w:w="0" w:type="dxa"/>
              <w:right w:w="15" w:type="dxa"/>
            </w:tcMar>
            <w:vAlign w:val="bottom"/>
            <w:hideMark/>
          </w:tcPr>
          <w:p w14:paraId="03241EF4" w14:textId="77777777" w:rsidR="006327EF" w:rsidRPr="00362DEC" w:rsidRDefault="006327EF" w:rsidP="00683B4B">
            <w:pPr>
              <w:spacing w:after="0" w:line="240" w:lineRule="auto"/>
              <w:jc w:val="center"/>
              <w:rPr>
                <w:rFonts w:ascii="Arial" w:hAnsi="Arial" w:cs="Arial"/>
              </w:rPr>
            </w:pPr>
            <w:r w:rsidRPr="00362DEC">
              <w:rPr>
                <w:rFonts w:ascii="Arial" w:hAnsi="Arial" w:cs="Arial"/>
              </w:rPr>
              <w:t>116</w:t>
            </w:r>
          </w:p>
        </w:tc>
        <w:tc>
          <w:tcPr>
            <w:tcW w:w="851" w:type="dxa"/>
            <w:shd w:val="clear" w:color="auto" w:fill="B6D2D4"/>
            <w:tcMar>
              <w:top w:w="15" w:type="dxa"/>
              <w:left w:w="15" w:type="dxa"/>
              <w:bottom w:w="0" w:type="dxa"/>
              <w:right w:w="15" w:type="dxa"/>
            </w:tcMar>
            <w:vAlign w:val="bottom"/>
            <w:hideMark/>
          </w:tcPr>
          <w:p w14:paraId="1BC41BBC" w14:textId="77777777" w:rsidR="006327EF" w:rsidRPr="00362DEC" w:rsidRDefault="006327EF" w:rsidP="00683B4B">
            <w:pPr>
              <w:spacing w:after="0" w:line="240" w:lineRule="auto"/>
              <w:jc w:val="center"/>
              <w:rPr>
                <w:rFonts w:ascii="Arial" w:hAnsi="Arial" w:cs="Arial"/>
              </w:rPr>
            </w:pPr>
            <w:r w:rsidRPr="00362DEC">
              <w:rPr>
                <w:rFonts w:ascii="Arial" w:hAnsi="Arial" w:cs="Arial"/>
              </w:rPr>
              <w:t>45</w:t>
            </w:r>
          </w:p>
        </w:tc>
        <w:tc>
          <w:tcPr>
            <w:tcW w:w="1275" w:type="dxa"/>
            <w:shd w:val="clear" w:color="auto" w:fill="B6D2D4"/>
            <w:tcMar>
              <w:top w:w="15" w:type="dxa"/>
              <w:left w:w="15" w:type="dxa"/>
              <w:bottom w:w="0" w:type="dxa"/>
              <w:right w:w="15" w:type="dxa"/>
            </w:tcMar>
            <w:vAlign w:val="bottom"/>
            <w:hideMark/>
          </w:tcPr>
          <w:p w14:paraId="4D68AB67" w14:textId="77777777" w:rsidR="006327EF" w:rsidRPr="00362DEC" w:rsidRDefault="006327EF" w:rsidP="00683B4B">
            <w:pPr>
              <w:spacing w:after="0" w:line="240" w:lineRule="auto"/>
              <w:jc w:val="center"/>
              <w:rPr>
                <w:rFonts w:ascii="Arial" w:hAnsi="Arial" w:cs="Arial"/>
              </w:rPr>
            </w:pPr>
            <w:r w:rsidRPr="00362DEC">
              <w:rPr>
                <w:rFonts w:ascii="Arial" w:hAnsi="Arial" w:cs="Arial"/>
              </w:rPr>
              <w:t>13</w:t>
            </w:r>
          </w:p>
        </w:tc>
        <w:tc>
          <w:tcPr>
            <w:tcW w:w="851" w:type="dxa"/>
            <w:shd w:val="clear" w:color="auto" w:fill="B6D2D4"/>
            <w:tcMar>
              <w:top w:w="15" w:type="dxa"/>
              <w:left w:w="15" w:type="dxa"/>
              <w:bottom w:w="0" w:type="dxa"/>
              <w:right w:w="15" w:type="dxa"/>
            </w:tcMar>
            <w:vAlign w:val="bottom"/>
            <w:hideMark/>
          </w:tcPr>
          <w:p w14:paraId="4384706D" w14:textId="77777777" w:rsidR="006327EF" w:rsidRPr="00362DEC" w:rsidRDefault="006327EF" w:rsidP="00683B4B">
            <w:pPr>
              <w:spacing w:after="0" w:line="240" w:lineRule="auto"/>
              <w:jc w:val="center"/>
              <w:rPr>
                <w:rFonts w:ascii="Arial" w:hAnsi="Arial" w:cs="Arial"/>
              </w:rPr>
            </w:pPr>
            <w:r w:rsidRPr="00362DEC">
              <w:rPr>
                <w:rFonts w:ascii="Arial" w:hAnsi="Arial" w:cs="Arial"/>
                <w:b/>
                <w:bCs/>
              </w:rPr>
              <w:t>604</w:t>
            </w:r>
          </w:p>
        </w:tc>
        <w:tc>
          <w:tcPr>
            <w:tcW w:w="850" w:type="dxa"/>
            <w:shd w:val="clear" w:color="auto" w:fill="B6D2D4"/>
            <w:tcMar>
              <w:top w:w="15" w:type="dxa"/>
              <w:left w:w="15" w:type="dxa"/>
              <w:bottom w:w="0" w:type="dxa"/>
              <w:right w:w="15" w:type="dxa"/>
            </w:tcMar>
            <w:vAlign w:val="bottom"/>
            <w:hideMark/>
          </w:tcPr>
          <w:p w14:paraId="4AD9CF8D" w14:textId="77777777" w:rsidR="006327EF" w:rsidRPr="00362DEC" w:rsidRDefault="006327EF" w:rsidP="00683B4B">
            <w:pPr>
              <w:spacing w:after="0" w:line="240" w:lineRule="auto"/>
              <w:jc w:val="center"/>
              <w:rPr>
                <w:rFonts w:ascii="Arial" w:hAnsi="Arial" w:cs="Arial"/>
              </w:rPr>
            </w:pPr>
          </w:p>
        </w:tc>
      </w:tr>
      <w:tr w:rsidR="006327EF" w:rsidRPr="00362DEC" w14:paraId="723E1E50" w14:textId="77777777" w:rsidTr="00683B4B">
        <w:trPr>
          <w:trHeight w:val="300"/>
        </w:trPr>
        <w:tc>
          <w:tcPr>
            <w:tcW w:w="1266" w:type="dxa"/>
            <w:shd w:val="clear" w:color="auto" w:fill="FFFFFF" w:themeFill="background1"/>
            <w:tcMar>
              <w:top w:w="15" w:type="dxa"/>
              <w:left w:w="15" w:type="dxa"/>
              <w:bottom w:w="0" w:type="dxa"/>
              <w:right w:w="15" w:type="dxa"/>
            </w:tcMar>
            <w:vAlign w:val="bottom"/>
            <w:hideMark/>
          </w:tcPr>
          <w:p w14:paraId="071AFAFF" w14:textId="77777777" w:rsidR="006327EF" w:rsidRPr="00362DEC" w:rsidRDefault="006327EF" w:rsidP="00683B4B">
            <w:pPr>
              <w:spacing w:after="0" w:line="240" w:lineRule="auto"/>
              <w:rPr>
                <w:rFonts w:ascii="Arial" w:hAnsi="Arial" w:cs="Arial"/>
              </w:rPr>
            </w:pPr>
            <w:r w:rsidRPr="00362DEC">
              <w:rPr>
                <w:rFonts w:ascii="Arial" w:hAnsi="Arial" w:cs="Arial"/>
              </w:rPr>
              <w:t>%</w:t>
            </w:r>
          </w:p>
        </w:tc>
        <w:tc>
          <w:tcPr>
            <w:tcW w:w="709" w:type="dxa"/>
            <w:shd w:val="clear" w:color="auto" w:fill="FFFFFF" w:themeFill="background1"/>
            <w:tcMar>
              <w:top w:w="15" w:type="dxa"/>
              <w:left w:w="15" w:type="dxa"/>
              <w:bottom w:w="0" w:type="dxa"/>
              <w:right w:w="15" w:type="dxa"/>
            </w:tcMar>
            <w:vAlign w:val="bottom"/>
            <w:hideMark/>
          </w:tcPr>
          <w:p w14:paraId="311BADCD" w14:textId="77777777" w:rsidR="006327EF" w:rsidRPr="00362DEC" w:rsidRDefault="006327EF" w:rsidP="00683B4B">
            <w:pPr>
              <w:spacing w:after="0" w:line="240" w:lineRule="auto"/>
              <w:jc w:val="center"/>
              <w:rPr>
                <w:rFonts w:ascii="Arial" w:hAnsi="Arial" w:cs="Arial"/>
              </w:rPr>
            </w:pPr>
            <w:r w:rsidRPr="00362DEC">
              <w:rPr>
                <w:rFonts w:ascii="Arial" w:hAnsi="Arial" w:cs="Arial"/>
              </w:rPr>
              <w:t>4%</w:t>
            </w:r>
          </w:p>
        </w:tc>
        <w:tc>
          <w:tcPr>
            <w:tcW w:w="850" w:type="dxa"/>
            <w:shd w:val="clear" w:color="auto" w:fill="FFFFFF" w:themeFill="background1"/>
            <w:tcMar>
              <w:top w:w="15" w:type="dxa"/>
              <w:left w:w="15" w:type="dxa"/>
              <w:bottom w:w="0" w:type="dxa"/>
              <w:right w:w="15" w:type="dxa"/>
            </w:tcMar>
            <w:vAlign w:val="bottom"/>
            <w:hideMark/>
          </w:tcPr>
          <w:p w14:paraId="0DE76EE9" w14:textId="77777777" w:rsidR="006327EF" w:rsidRPr="00362DEC" w:rsidRDefault="006327EF" w:rsidP="00683B4B">
            <w:pPr>
              <w:spacing w:after="0" w:line="240" w:lineRule="auto"/>
              <w:jc w:val="center"/>
              <w:rPr>
                <w:rFonts w:ascii="Arial" w:hAnsi="Arial" w:cs="Arial"/>
              </w:rPr>
            </w:pPr>
            <w:r w:rsidRPr="00362DEC">
              <w:rPr>
                <w:rFonts w:ascii="Arial" w:hAnsi="Arial" w:cs="Arial"/>
              </w:rPr>
              <w:t>15%</w:t>
            </w:r>
          </w:p>
        </w:tc>
        <w:tc>
          <w:tcPr>
            <w:tcW w:w="851" w:type="dxa"/>
            <w:shd w:val="clear" w:color="auto" w:fill="FFFFFF" w:themeFill="background1"/>
            <w:tcMar>
              <w:top w:w="15" w:type="dxa"/>
              <w:left w:w="15" w:type="dxa"/>
              <w:bottom w:w="0" w:type="dxa"/>
              <w:right w:w="15" w:type="dxa"/>
            </w:tcMar>
            <w:vAlign w:val="bottom"/>
            <w:hideMark/>
          </w:tcPr>
          <w:p w14:paraId="0296A788" w14:textId="77777777" w:rsidR="006327EF" w:rsidRPr="00362DEC" w:rsidRDefault="006327EF" w:rsidP="00683B4B">
            <w:pPr>
              <w:spacing w:after="0" w:line="240" w:lineRule="auto"/>
              <w:jc w:val="center"/>
              <w:rPr>
                <w:rFonts w:ascii="Arial" w:hAnsi="Arial" w:cs="Arial"/>
              </w:rPr>
            </w:pPr>
            <w:r w:rsidRPr="00362DEC">
              <w:rPr>
                <w:rFonts w:ascii="Arial" w:hAnsi="Arial" w:cs="Arial"/>
              </w:rPr>
              <w:t>29%</w:t>
            </w:r>
          </w:p>
        </w:tc>
        <w:tc>
          <w:tcPr>
            <w:tcW w:w="850" w:type="dxa"/>
            <w:shd w:val="clear" w:color="auto" w:fill="FFFFFF" w:themeFill="background1"/>
            <w:tcMar>
              <w:top w:w="15" w:type="dxa"/>
              <w:left w:w="15" w:type="dxa"/>
              <w:bottom w:w="0" w:type="dxa"/>
              <w:right w:w="15" w:type="dxa"/>
            </w:tcMar>
            <w:vAlign w:val="bottom"/>
            <w:hideMark/>
          </w:tcPr>
          <w:p w14:paraId="68A5B970" w14:textId="77777777" w:rsidR="006327EF" w:rsidRPr="00362DEC" w:rsidRDefault="006327EF" w:rsidP="00683B4B">
            <w:pPr>
              <w:spacing w:after="0" w:line="240" w:lineRule="auto"/>
              <w:jc w:val="center"/>
              <w:rPr>
                <w:rFonts w:ascii="Arial" w:hAnsi="Arial" w:cs="Arial"/>
              </w:rPr>
            </w:pPr>
            <w:r w:rsidRPr="00362DEC">
              <w:rPr>
                <w:rFonts w:ascii="Arial" w:hAnsi="Arial" w:cs="Arial"/>
              </w:rPr>
              <w:t>23%</w:t>
            </w:r>
          </w:p>
        </w:tc>
        <w:tc>
          <w:tcPr>
            <w:tcW w:w="709" w:type="dxa"/>
            <w:shd w:val="clear" w:color="auto" w:fill="FFFFFF" w:themeFill="background1"/>
            <w:tcMar>
              <w:top w:w="15" w:type="dxa"/>
              <w:left w:w="15" w:type="dxa"/>
              <w:bottom w:w="0" w:type="dxa"/>
              <w:right w:w="15" w:type="dxa"/>
            </w:tcMar>
            <w:vAlign w:val="bottom"/>
            <w:hideMark/>
          </w:tcPr>
          <w:p w14:paraId="38C7DDE6" w14:textId="77777777" w:rsidR="006327EF" w:rsidRPr="00362DEC" w:rsidRDefault="006327EF" w:rsidP="00683B4B">
            <w:pPr>
              <w:spacing w:after="0" w:line="240" w:lineRule="auto"/>
              <w:jc w:val="center"/>
              <w:rPr>
                <w:rFonts w:ascii="Arial" w:hAnsi="Arial" w:cs="Arial"/>
              </w:rPr>
            </w:pPr>
            <w:r w:rsidRPr="00362DEC">
              <w:rPr>
                <w:rFonts w:ascii="Arial" w:hAnsi="Arial" w:cs="Arial"/>
              </w:rPr>
              <w:t>19%</w:t>
            </w:r>
          </w:p>
        </w:tc>
        <w:tc>
          <w:tcPr>
            <w:tcW w:w="851" w:type="dxa"/>
            <w:shd w:val="clear" w:color="auto" w:fill="FFFFFF" w:themeFill="background1"/>
            <w:tcMar>
              <w:top w:w="15" w:type="dxa"/>
              <w:left w:w="15" w:type="dxa"/>
              <w:bottom w:w="0" w:type="dxa"/>
              <w:right w:w="15" w:type="dxa"/>
            </w:tcMar>
            <w:vAlign w:val="bottom"/>
            <w:hideMark/>
          </w:tcPr>
          <w:p w14:paraId="669893B9" w14:textId="77777777" w:rsidR="006327EF" w:rsidRPr="00362DEC" w:rsidRDefault="006327EF" w:rsidP="00683B4B">
            <w:pPr>
              <w:spacing w:after="0" w:line="240" w:lineRule="auto"/>
              <w:jc w:val="center"/>
              <w:rPr>
                <w:rFonts w:ascii="Arial" w:hAnsi="Arial" w:cs="Arial"/>
              </w:rPr>
            </w:pPr>
            <w:r w:rsidRPr="00362DEC">
              <w:rPr>
                <w:rFonts w:ascii="Arial" w:hAnsi="Arial" w:cs="Arial"/>
              </w:rPr>
              <w:t>8%</w:t>
            </w:r>
          </w:p>
        </w:tc>
        <w:tc>
          <w:tcPr>
            <w:tcW w:w="1275" w:type="dxa"/>
            <w:shd w:val="clear" w:color="auto" w:fill="FFFFFF" w:themeFill="background1"/>
            <w:tcMar>
              <w:top w:w="15" w:type="dxa"/>
              <w:left w:w="15" w:type="dxa"/>
              <w:bottom w:w="0" w:type="dxa"/>
              <w:right w:w="15" w:type="dxa"/>
            </w:tcMar>
            <w:vAlign w:val="bottom"/>
            <w:hideMark/>
          </w:tcPr>
          <w:p w14:paraId="066811E1" w14:textId="77777777" w:rsidR="006327EF" w:rsidRPr="00362DEC" w:rsidRDefault="006327EF" w:rsidP="00683B4B">
            <w:pPr>
              <w:spacing w:after="0" w:line="240" w:lineRule="auto"/>
              <w:jc w:val="center"/>
              <w:rPr>
                <w:rFonts w:ascii="Arial" w:hAnsi="Arial" w:cs="Arial"/>
              </w:rPr>
            </w:pPr>
            <w:r w:rsidRPr="00362DEC">
              <w:rPr>
                <w:rFonts w:ascii="Arial" w:hAnsi="Arial" w:cs="Arial"/>
              </w:rPr>
              <w:t>2%</w:t>
            </w:r>
          </w:p>
        </w:tc>
        <w:tc>
          <w:tcPr>
            <w:tcW w:w="851" w:type="dxa"/>
            <w:shd w:val="clear" w:color="auto" w:fill="FFFFFF" w:themeFill="background1"/>
            <w:tcMar>
              <w:top w:w="15" w:type="dxa"/>
              <w:left w:w="15" w:type="dxa"/>
              <w:bottom w:w="0" w:type="dxa"/>
              <w:right w:w="15" w:type="dxa"/>
            </w:tcMar>
            <w:vAlign w:val="bottom"/>
            <w:hideMark/>
          </w:tcPr>
          <w:p w14:paraId="618286E7" w14:textId="77777777" w:rsidR="006327EF" w:rsidRPr="00362DEC" w:rsidRDefault="006327EF" w:rsidP="00683B4B">
            <w:pPr>
              <w:spacing w:after="0" w:line="240" w:lineRule="auto"/>
              <w:jc w:val="center"/>
              <w:rPr>
                <w:rFonts w:ascii="Arial" w:hAnsi="Arial" w:cs="Arial"/>
              </w:rPr>
            </w:pPr>
            <w:r w:rsidRPr="00362DEC">
              <w:rPr>
                <w:rFonts w:ascii="Arial" w:hAnsi="Arial" w:cs="Arial"/>
              </w:rPr>
              <w:t>100%</w:t>
            </w:r>
          </w:p>
        </w:tc>
        <w:tc>
          <w:tcPr>
            <w:tcW w:w="850" w:type="dxa"/>
            <w:shd w:val="clear" w:color="auto" w:fill="FFFFFF" w:themeFill="background1"/>
            <w:tcMar>
              <w:top w:w="15" w:type="dxa"/>
              <w:left w:w="15" w:type="dxa"/>
              <w:bottom w:w="0" w:type="dxa"/>
              <w:right w:w="15" w:type="dxa"/>
            </w:tcMar>
            <w:vAlign w:val="bottom"/>
            <w:hideMark/>
          </w:tcPr>
          <w:p w14:paraId="677E4586" w14:textId="77777777" w:rsidR="006327EF" w:rsidRPr="00362DEC" w:rsidRDefault="006327EF" w:rsidP="00683B4B">
            <w:pPr>
              <w:spacing w:after="0" w:line="240" w:lineRule="auto"/>
              <w:jc w:val="center"/>
              <w:rPr>
                <w:rFonts w:ascii="Arial" w:hAnsi="Arial" w:cs="Arial"/>
              </w:rPr>
            </w:pPr>
          </w:p>
        </w:tc>
      </w:tr>
    </w:tbl>
    <w:p w14:paraId="541DCDD6" w14:textId="77777777" w:rsidR="006327EF" w:rsidRPr="00362DEC" w:rsidRDefault="006327EF" w:rsidP="006327EF">
      <w:pPr>
        <w:spacing w:after="0" w:line="240" w:lineRule="auto"/>
        <w:rPr>
          <w:rFonts w:ascii="Arial" w:hAnsi="Arial" w:cs="Arial"/>
        </w:rPr>
      </w:pPr>
    </w:p>
    <w:p w14:paraId="166E5E71" w14:textId="77777777" w:rsidR="006327EF" w:rsidRPr="00362DEC" w:rsidRDefault="006327EF" w:rsidP="006327EF">
      <w:pPr>
        <w:spacing w:after="0" w:line="240" w:lineRule="auto"/>
        <w:rPr>
          <w:rFonts w:ascii="Arial" w:hAnsi="Arial" w:cs="Arial"/>
        </w:rPr>
      </w:pPr>
      <w:r w:rsidRPr="00362DEC">
        <w:rPr>
          <w:rFonts w:ascii="Arial" w:hAnsi="Arial" w:cs="Arial"/>
        </w:rPr>
        <w:t>JSCs determined that around one third of these qualifications had a specific occupational purpose, requiring a higher degree of specificity for safety, licensing, or trade integrity (Table E1 and Figure E1). The remaining two thirds were considered to serve broader industry needs or to support vocational or cross-sectoral learning. All three purposes included qualifications at all AQF levels, demonstrating the diversity of need within the VET system.</w:t>
      </w:r>
    </w:p>
    <w:p w14:paraId="2329C468" w14:textId="77777777" w:rsidR="006327EF" w:rsidRPr="00362DEC" w:rsidRDefault="006327EF" w:rsidP="006327EF">
      <w:pPr>
        <w:spacing w:after="0" w:line="240" w:lineRule="auto"/>
        <w:rPr>
          <w:rFonts w:ascii="Arial" w:hAnsi="Arial" w:cs="Arial"/>
        </w:rPr>
      </w:pPr>
    </w:p>
    <w:p w14:paraId="14609BD5" w14:textId="77777777" w:rsidR="006327EF" w:rsidRPr="00362DEC" w:rsidRDefault="006327EF" w:rsidP="006327EF">
      <w:pPr>
        <w:rPr>
          <w:rFonts w:ascii="Arial" w:hAnsi="Arial" w:cs="Arial"/>
          <w:b/>
          <w:bCs/>
        </w:rPr>
      </w:pPr>
      <w:r w:rsidRPr="00362DEC">
        <w:rPr>
          <w:rFonts w:ascii="Arial" w:hAnsi="Arial" w:cs="Arial"/>
          <w:b/>
        </w:rPr>
        <w:t xml:space="preserve">Figure E1: JSCs Categorisation by Purposes and by </w:t>
      </w:r>
      <w:r w:rsidRPr="00362DEC">
        <w:rPr>
          <w:rFonts w:ascii="Arial" w:hAnsi="Arial" w:cs="Arial"/>
          <w:b/>
          <w:bCs/>
        </w:rPr>
        <w:t>AQF</w:t>
      </w:r>
    </w:p>
    <w:p w14:paraId="5946E9E2" w14:textId="77777777" w:rsidR="006327EF" w:rsidRPr="00362DEC" w:rsidRDefault="006327EF" w:rsidP="006327EF">
      <w:pPr>
        <w:rPr>
          <w:rFonts w:ascii="Arial" w:hAnsi="Arial" w:cs="Arial"/>
          <w:b/>
          <w:bCs/>
        </w:rPr>
      </w:pPr>
      <w:r w:rsidRPr="00362DEC">
        <w:rPr>
          <w:rFonts w:ascii="Arial" w:hAnsi="Arial" w:cs="Arial"/>
          <w:b/>
          <w:bCs/>
          <w:noProof/>
        </w:rPr>
        <w:drawing>
          <wp:inline distT="0" distB="0" distL="0" distR="0" wp14:anchorId="6F31D2B2" wp14:editId="656CEDA6">
            <wp:extent cx="5729605" cy="2326943"/>
            <wp:effectExtent l="0" t="0" r="4445" b="0"/>
            <wp:docPr id="292165691" name="Picture 1" descr="Two bar graphs side by side. left graph depicts JSC categorisation of number of qualifications in purpose 1, 2 or 3 by AQF level. Each purpose bar shows number of qualifications at various AQF level from Certificate 1 through to graduate diploma in gradients of blue.&#10;Graph 2 depicts number of qualifications in qualifications at each AQF level by purpose 1, 2 or 3. Horizontal axis = qualification level. EAch qualification level shows the number of qualifications in purpose 1, 2 or 3 that make up the total number of qualifications categorised at that level by JSC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165691" name="Picture 1" descr="Two bar graphs side by side. left graph depicts JSC categorisation of number of qualifications in purpose 1, 2 or 3 by AQF level. Each purpose bar shows number of qualifications at various AQF level from Certificate 1 through to graduate diploma in gradients of blue.&#10;Graph 2 depicts number of qualifications in qualifications at each AQF level by purpose 1, 2 or 3. Horizontal axis = qualification level. EAch qualification level shows the number of qualifications in purpose 1, 2 or 3 that make up the total number of qualifications categorised at that level by JSCs. "/>
                    <pic:cNvPicPr/>
                  </pic:nvPicPr>
                  <pic:blipFill>
                    <a:blip r:embed="rId92">
                      <a:alphaModFix/>
                    </a:blip>
                    <a:stretch>
                      <a:fillRect/>
                    </a:stretch>
                  </pic:blipFill>
                  <pic:spPr>
                    <a:xfrm>
                      <a:off x="0" y="0"/>
                      <a:ext cx="5742731" cy="2332274"/>
                    </a:xfrm>
                    <a:prstGeom prst="rect">
                      <a:avLst/>
                    </a:prstGeom>
                  </pic:spPr>
                </pic:pic>
              </a:graphicData>
            </a:graphic>
          </wp:inline>
        </w:drawing>
      </w:r>
    </w:p>
    <w:p w14:paraId="10876317" w14:textId="77777777" w:rsidR="006327EF" w:rsidRPr="00362DEC" w:rsidRDefault="006327EF" w:rsidP="006327EF">
      <w:pPr>
        <w:tabs>
          <w:tab w:val="left" w:pos="7800"/>
        </w:tabs>
        <w:rPr>
          <w:rFonts w:ascii="Arial" w:hAnsi="Arial" w:cs="Arial"/>
          <w:b/>
          <w:bCs/>
        </w:rPr>
      </w:pPr>
      <w:r w:rsidRPr="00362DEC">
        <w:rPr>
          <w:rFonts w:ascii="Arial" w:hAnsi="Arial" w:cs="Arial"/>
          <w:noProof/>
        </w:rPr>
        <w:t xml:space="preserve"> </w:t>
      </w:r>
      <w:r>
        <w:rPr>
          <w:rFonts w:ascii="Arial" w:hAnsi="Arial" w:cs="Arial"/>
          <w:noProof/>
        </w:rPr>
        <w:tab/>
      </w:r>
    </w:p>
    <w:p w14:paraId="34F1109E" w14:textId="77777777" w:rsidR="006327EF" w:rsidRPr="00362DEC" w:rsidRDefault="006327EF" w:rsidP="006327EF">
      <w:pPr>
        <w:rPr>
          <w:rFonts w:ascii="Arial" w:hAnsi="Arial" w:cs="Arial"/>
        </w:rPr>
      </w:pPr>
      <w:r w:rsidRPr="00362DEC">
        <w:rPr>
          <w:rFonts w:ascii="Arial" w:hAnsi="Arial" w:cs="Arial"/>
        </w:rPr>
        <w:lastRenderedPageBreak/>
        <w:t>JSCs have identified reform opportunities for around 35 per cent of these qualifications, across all purposes, demonstrating opportunities for reform (Figure E2). Reform opportunities include removal of obsolete qualifications, creation of broader entry-level qualifications to produce more adaptable graduates, and streamlining of product offerings to create clearer career pathways for learners. It is expected that JSCs will test their findings with industry stakeholders and progress reform opportunities through their usual training product development processes.</w:t>
      </w:r>
    </w:p>
    <w:p w14:paraId="1F175E22" w14:textId="77777777" w:rsidR="006327EF" w:rsidRDefault="006327EF" w:rsidP="006327EF">
      <w:pPr>
        <w:rPr>
          <w:rFonts w:ascii="Arial" w:hAnsi="Arial" w:cs="Arial"/>
          <w:b/>
          <w:bCs/>
        </w:rPr>
      </w:pPr>
      <w:r w:rsidRPr="00362DEC">
        <w:rPr>
          <w:rFonts w:ascii="Arial" w:hAnsi="Arial" w:cs="Arial"/>
          <w:b/>
          <w:bCs/>
        </w:rPr>
        <w:t>Box E2: Opportunities for reform identified</w:t>
      </w:r>
      <w:r w:rsidRPr="00362DEC">
        <w:rPr>
          <w:rFonts w:ascii="Arial" w:hAnsi="Arial" w:cs="Arial"/>
          <w:b/>
          <w:bCs/>
          <w:noProof/>
        </w:rPr>
        <w:drawing>
          <wp:inline distT="0" distB="0" distL="0" distR="0" wp14:anchorId="1EE5E43B" wp14:editId="747166A0">
            <wp:extent cx="5731510" cy="2005965"/>
            <wp:effectExtent l="0" t="0" r="2540" b="0"/>
            <wp:docPr id="1692752527" name="Picture 1" descr="Horizontal bar graph depicting the percentage of qualifications within each purpose identified by JSCs as having no identified action or decided to retain, to be deleted or with opportunities for refor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752527" name="Picture 1" descr="Horizontal bar graph depicting the percentage of qualifications within each purpose identified by JSCs as having no identified action or decided to retain, to be deleted or with opportunities for reform. "/>
                    <pic:cNvPicPr/>
                  </pic:nvPicPr>
                  <pic:blipFill>
                    <a:blip r:embed="rId93"/>
                    <a:stretch>
                      <a:fillRect/>
                    </a:stretch>
                  </pic:blipFill>
                  <pic:spPr>
                    <a:xfrm>
                      <a:off x="0" y="0"/>
                      <a:ext cx="5731510" cy="2005965"/>
                    </a:xfrm>
                    <a:prstGeom prst="rect">
                      <a:avLst/>
                    </a:prstGeom>
                  </pic:spPr>
                </pic:pic>
              </a:graphicData>
            </a:graphic>
          </wp:inline>
        </w:drawing>
      </w:r>
    </w:p>
    <w:p w14:paraId="5E8304EF" w14:textId="77777777" w:rsidR="006327EF" w:rsidRPr="00362DEC" w:rsidRDefault="006327EF" w:rsidP="006327EF">
      <w:pPr>
        <w:rPr>
          <w:rFonts w:ascii="Arial" w:hAnsi="Arial" w:cs="Arial"/>
          <w:b/>
          <w:bCs/>
        </w:rPr>
      </w:pPr>
    </w:p>
    <w:tbl>
      <w:tblPr>
        <w:tblStyle w:val="TableGrid"/>
        <w:tblW w:w="0" w:type="auto"/>
        <w:shd w:val="clear" w:color="auto" w:fill="D9D9D9" w:themeFill="background1" w:themeFillShade="D9"/>
        <w:tblLook w:val="04A0" w:firstRow="1" w:lastRow="0" w:firstColumn="1" w:lastColumn="0" w:noHBand="0" w:noVBand="1"/>
      </w:tblPr>
      <w:tblGrid>
        <w:gridCol w:w="9016"/>
      </w:tblGrid>
      <w:tr w:rsidR="006327EF" w14:paraId="42B3D64B" w14:textId="77777777" w:rsidTr="00683B4B">
        <w:tc>
          <w:tcPr>
            <w:tcW w:w="9016" w:type="dxa"/>
            <w:shd w:val="clear" w:color="auto" w:fill="F2F2F2" w:themeFill="background1" w:themeFillShade="F2"/>
          </w:tcPr>
          <w:p w14:paraId="636122B5" w14:textId="77777777" w:rsidR="006327EF" w:rsidRPr="00362DEC" w:rsidRDefault="006327EF" w:rsidP="00683B4B">
            <w:pPr>
              <w:spacing w:before="160"/>
              <w:rPr>
                <w:rFonts w:ascii="Arial" w:hAnsi="Arial" w:cs="Arial"/>
              </w:rPr>
            </w:pPr>
            <w:r>
              <w:rPr>
                <w:rFonts w:ascii="Arial" w:hAnsi="Arial" w:cs="Arial"/>
              </w:rPr>
              <w:t xml:space="preserve">Jobs and Skills Councils have identified potential opportunities for reforming </w:t>
            </w:r>
            <w:r w:rsidRPr="00362DEC">
              <w:rPr>
                <w:rFonts w:ascii="Arial" w:hAnsi="Arial" w:cs="Arial"/>
              </w:rPr>
              <w:t>qualifications in all three purposes, including:</w:t>
            </w:r>
          </w:p>
          <w:p w14:paraId="207D6A73" w14:textId="77777777" w:rsidR="006327EF" w:rsidRPr="00362DEC" w:rsidRDefault="006327EF" w:rsidP="00683B4B">
            <w:pPr>
              <w:numPr>
                <w:ilvl w:val="0"/>
                <w:numId w:val="170"/>
              </w:numPr>
              <w:spacing w:before="160" w:after="160"/>
              <w:ind w:left="357" w:hanging="357"/>
              <w:rPr>
                <w:rFonts w:ascii="Arial" w:hAnsi="Arial" w:cs="Arial"/>
              </w:rPr>
            </w:pPr>
            <w:r w:rsidRPr="00362DEC">
              <w:rPr>
                <w:rFonts w:ascii="Arial" w:hAnsi="Arial" w:cs="Arial"/>
              </w:rPr>
              <w:t>Replacing a group of related qualifications with a broad-based qualification, supported by a range of specialised skill sets.</w:t>
            </w:r>
          </w:p>
          <w:p w14:paraId="06697873" w14:textId="77777777" w:rsidR="006327EF" w:rsidRPr="00362DEC" w:rsidRDefault="006327EF" w:rsidP="00683B4B">
            <w:pPr>
              <w:numPr>
                <w:ilvl w:val="0"/>
                <w:numId w:val="170"/>
              </w:numPr>
              <w:spacing w:before="160" w:after="160"/>
              <w:ind w:left="357" w:hanging="357"/>
              <w:rPr>
                <w:rFonts w:ascii="Arial" w:hAnsi="Arial" w:cs="Arial"/>
              </w:rPr>
            </w:pPr>
            <w:r w:rsidRPr="00362DEC">
              <w:rPr>
                <w:rFonts w:ascii="Arial" w:hAnsi="Arial" w:cs="Arial"/>
              </w:rPr>
              <w:t>Streamlining cert Is and IIs with an emphasis on elective streams or creating a broader based qualification for entry level or with focus on clearer and more diverse career pathways, reducing specificity.</w:t>
            </w:r>
          </w:p>
          <w:p w14:paraId="173E8FDF" w14:textId="77777777" w:rsidR="006327EF" w:rsidRPr="00362DEC" w:rsidRDefault="006327EF" w:rsidP="00683B4B">
            <w:pPr>
              <w:numPr>
                <w:ilvl w:val="0"/>
                <w:numId w:val="170"/>
              </w:numPr>
              <w:spacing w:before="160" w:after="160"/>
              <w:ind w:left="357" w:hanging="357"/>
              <w:rPr>
                <w:rFonts w:ascii="Arial" w:hAnsi="Arial" w:cs="Arial"/>
              </w:rPr>
            </w:pPr>
            <w:r w:rsidRPr="00362DEC">
              <w:rPr>
                <w:rFonts w:ascii="Arial" w:hAnsi="Arial" w:cs="Arial"/>
              </w:rPr>
              <w:t>Reviewing qualifications with low enrolments to see if they would be better delivered as targeted skill sets.</w:t>
            </w:r>
          </w:p>
          <w:p w14:paraId="56222B69" w14:textId="77777777" w:rsidR="006327EF" w:rsidRPr="00362DEC" w:rsidRDefault="006327EF" w:rsidP="00683B4B">
            <w:pPr>
              <w:numPr>
                <w:ilvl w:val="0"/>
                <w:numId w:val="170"/>
              </w:numPr>
              <w:spacing w:before="160" w:after="160"/>
              <w:ind w:left="357" w:hanging="357"/>
              <w:rPr>
                <w:rFonts w:ascii="Arial" w:hAnsi="Arial" w:cs="Arial"/>
              </w:rPr>
            </w:pPr>
            <w:r w:rsidRPr="00362DEC">
              <w:rPr>
                <w:rFonts w:ascii="Arial" w:hAnsi="Arial" w:cs="Arial"/>
              </w:rPr>
              <w:t>Reviewing to amend or redesign the qualifications to better meet industry needs or targeted learners’ needs.</w:t>
            </w:r>
          </w:p>
          <w:p w14:paraId="77E84D55" w14:textId="77777777" w:rsidR="006327EF" w:rsidRPr="00362DEC" w:rsidRDefault="006327EF" w:rsidP="00683B4B">
            <w:pPr>
              <w:numPr>
                <w:ilvl w:val="0"/>
                <w:numId w:val="170"/>
              </w:numPr>
              <w:spacing w:before="160" w:after="160"/>
              <w:ind w:left="357" w:hanging="357"/>
              <w:rPr>
                <w:rFonts w:ascii="Arial" w:hAnsi="Arial" w:cs="Arial"/>
              </w:rPr>
            </w:pPr>
            <w:r w:rsidRPr="00362DEC">
              <w:rPr>
                <w:rFonts w:ascii="Arial" w:hAnsi="Arial" w:cs="Arial"/>
              </w:rPr>
              <w:t>Consolidating or amalgamating qualifications with no or low use or duplication at the same or lower or higher AQF levels.</w:t>
            </w:r>
          </w:p>
          <w:p w14:paraId="25EBAF31" w14:textId="77777777" w:rsidR="006327EF" w:rsidRPr="00362DEC" w:rsidRDefault="006327EF" w:rsidP="00683B4B">
            <w:pPr>
              <w:numPr>
                <w:ilvl w:val="0"/>
                <w:numId w:val="170"/>
              </w:numPr>
              <w:spacing w:before="160" w:after="160"/>
              <w:ind w:left="357" w:hanging="357"/>
              <w:rPr>
                <w:rFonts w:ascii="Arial" w:hAnsi="Arial" w:cs="Arial"/>
              </w:rPr>
            </w:pPr>
            <w:r w:rsidRPr="00362DEC">
              <w:rPr>
                <w:rFonts w:ascii="Arial" w:hAnsi="Arial" w:cs="Arial"/>
              </w:rPr>
              <w:t>Deleting the qualifications with no use or obsolete while retaining the units still in use in these qualifications and incorporate them into the relevant qualifications, including those in the other training packages.</w:t>
            </w:r>
          </w:p>
          <w:p w14:paraId="5DACA146" w14:textId="77777777" w:rsidR="006327EF" w:rsidRDefault="006327EF" w:rsidP="00683B4B">
            <w:pPr>
              <w:numPr>
                <w:ilvl w:val="0"/>
                <w:numId w:val="170"/>
              </w:numPr>
              <w:spacing w:before="160" w:after="160"/>
              <w:ind w:left="357" w:hanging="357"/>
              <w:rPr>
                <w:rFonts w:ascii="Arial" w:hAnsi="Arial" w:cs="Arial"/>
                <w:b/>
                <w:bCs/>
              </w:rPr>
            </w:pPr>
            <w:r w:rsidRPr="00362DEC">
              <w:rPr>
                <w:rFonts w:ascii="Arial" w:hAnsi="Arial" w:cs="Arial"/>
              </w:rPr>
              <w:t>Merging qualifications with similar broad transferability and flexibility</w:t>
            </w:r>
            <w:r>
              <w:rPr>
                <w:rFonts w:ascii="Arial" w:hAnsi="Arial" w:cs="Arial"/>
              </w:rPr>
              <w:t>.</w:t>
            </w:r>
          </w:p>
        </w:tc>
      </w:tr>
    </w:tbl>
    <w:p w14:paraId="0830C940" w14:textId="77777777" w:rsidR="006327EF" w:rsidRDefault="006327EF" w:rsidP="006327EF">
      <w:pPr>
        <w:rPr>
          <w:rFonts w:ascii="Arial" w:hAnsi="Arial" w:cs="Arial"/>
          <w:b/>
          <w:bCs/>
        </w:rPr>
      </w:pPr>
    </w:p>
    <w:p w14:paraId="52A55319" w14:textId="77777777" w:rsidR="006327EF" w:rsidRDefault="006327EF" w:rsidP="006327EF">
      <w:pPr>
        <w:rPr>
          <w:rFonts w:ascii="Arial" w:hAnsi="Arial" w:cs="Arial"/>
          <w:b/>
        </w:rPr>
      </w:pPr>
    </w:p>
    <w:p w14:paraId="2B71BE6D" w14:textId="77777777" w:rsidR="006327EF" w:rsidRDefault="006327EF" w:rsidP="006327EF">
      <w:pPr>
        <w:rPr>
          <w:rFonts w:ascii="Arial" w:hAnsi="Arial" w:cs="Arial"/>
          <w:b/>
        </w:rPr>
      </w:pPr>
    </w:p>
    <w:p w14:paraId="45A314FE" w14:textId="77777777" w:rsidR="006327EF" w:rsidRDefault="006327EF" w:rsidP="006327EF">
      <w:pPr>
        <w:rPr>
          <w:rFonts w:ascii="Arial" w:hAnsi="Arial" w:cs="Arial"/>
          <w:b/>
        </w:rPr>
      </w:pPr>
    </w:p>
    <w:p w14:paraId="1C69335C" w14:textId="77777777" w:rsidR="006327EF" w:rsidRPr="006402CE" w:rsidRDefault="006327EF" w:rsidP="006327EF">
      <w:pPr>
        <w:rPr>
          <w:rFonts w:ascii="Arial" w:hAnsi="Arial" w:cs="Arial"/>
          <w:b/>
        </w:rPr>
      </w:pPr>
      <w:r w:rsidRPr="006402CE">
        <w:rPr>
          <w:rFonts w:ascii="Arial" w:hAnsi="Arial" w:cs="Arial"/>
          <w:b/>
        </w:rPr>
        <w:lastRenderedPageBreak/>
        <w:t xml:space="preserve">Table </w:t>
      </w:r>
      <w:r w:rsidRPr="006402CE">
        <w:rPr>
          <w:rFonts w:ascii="Arial" w:hAnsi="Arial" w:cs="Arial"/>
          <w:b/>
          <w:bCs/>
        </w:rPr>
        <w:t>E2</w:t>
      </w:r>
      <w:r w:rsidRPr="006402CE">
        <w:rPr>
          <w:rFonts w:ascii="Arial" w:hAnsi="Arial" w:cs="Arial"/>
          <w:b/>
        </w:rPr>
        <w:t>: Qualifications included in JSC categorisation projects</w:t>
      </w:r>
    </w:p>
    <w:p w14:paraId="0AE41728" w14:textId="77777777" w:rsidR="006327EF" w:rsidRPr="00583F3F" w:rsidRDefault="006327EF" w:rsidP="006327EF">
      <w:pPr>
        <w:spacing w:line="259" w:lineRule="auto"/>
        <w:rPr>
          <w:rFonts w:ascii="Roboto Slab" w:eastAsia="Aptos" w:hAnsi="Roboto Slab" w:cs="Roboto Slab"/>
          <w:color w:val="457073"/>
          <w:sz w:val="28"/>
          <w:szCs w:val="28"/>
        </w:rPr>
      </w:pPr>
      <w:r w:rsidRPr="00583F3F">
        <w:rPr>
          <w:rFonts w:ascii="Roboto Slab" w:eastAsia="Aptos" w:hAnsi="Roboto Slab" w:cs="Roboto Slab"/>
          <w:color w:val="457073"/>
          <w:sz w:val="28"/>
          <w:szCs w:val="28"/>
        </w:rPr>
        <w:t xml:space="preserve">BuildSkills </w:t>
      </w:r>
    </w:p>
    <w:tbl>
      <w:tblPr>
        <w:tblW w:w="9067" w:type="dxa"/>
        <w:tblBorders>
          <w:top w:val="single" w:sz="4" w:space="0" w:color="B6D2D4"/>
          <w:left w:val="single" w:sz="4" w:space="0" w:color="B6D2D4"/>
          <w:bottom w:val="single" w:sz="4" w:space="0" w:color="B6D2D4"/>
          <w:right w:val="single" w:sz="4" w:space="0" w:color="B6D2D4"/>
          <w:insideH w:val="single" w:sz="4" w:space="0" w:color="B6D2D4"/>
          <w:insideV w:val="single" w:sz="4" w:space="0" w:color="B6D2D4"/>
        </w:tblBorders>
        <w:tblLook w:val="04A0" w:firstRow="1" w:lastRow="0" w:firstColumn="1" w:lastColumn="0" w:noHBand="0" w:noVBand="1"/>
      </w:tblPr>
      <w:tblGrid>
        <w:gridCol w:w="1342"/>
        <w:gridCol w:w="7725"/>
      </w:tblGrid>
      <w:tr w:rsidR="006327EF" w:rsidRPr="006402CE" w14:paraId="7DDB835A" w14:textId="77777777" w:rsidTr="00683B4B">
        <w:trPr>
          <w:trHeight w:val="300"/>
          <w:tblHeader/>
        </w:trPr>
        <w:tc>
          <w:tcPr>
            <w:tcW w:w="1342" w:type="dxa"/>
            <w:shd w:val="clear" w:color="auto" w:fill="B6D2D4"/>
            <w:noWrap/>
            <w:vAlign w:val="center"/>
            <w:hideMark/>
          </w:tcPr>
          <w:p w14:paraId="6B591EFD" w14:textId="77777777" w:rsidR="006327EF" w:rsidRPr="006402CE" w:rsidRDefault="006327EF" w:rsidP="00683B4B">
            <w:pPr>
              <w:spacing w:after="0" w:line="240" w:lineRule="auto"/>
              <w:rPr>
                <w:rFonts w:ascii="Arial" w:eastAsia="Times New Roman" w:hAnsi="Arial" w:cs="Arial"/>
                <w:b/>
                <w:bCs/>
                <w:color w:val="000000"/>
                <w:kern w:val="0"/>
                <w:sz w:val="22"/>
                <w:szCs w:val="22"/>
                <w:lang w:eastAsia="en-AU"/>
                <w14:ligatures w14:val="none"/>
              </w:rPr>
            </w:pPr>
            <w:r w:rsidRPr="006402CE">
              <w:rPr>
                <w:rFonts w:ascii="Arial" w:eastAsia="Times New Roman" w:hAnsi="Arial" w:cs="Arial"/>
                <w:b/>
                <w:bCs/>
                <w:color w:val="000000"/>
                <w:kern w:val="0"/>
                <w:sz w:val="22"/>
                <w:szCs w:val="22"/>
                <w:lang w:eastAsia="en-AU"/>
                <w14:ligatures w14:val="none"/>
              </w:rPr>
              <w:t xml:space="preserve">Code </w:t>
            </w:r>
          </w:p>
        </w:tc>
        <w:tc>
          <w:tcPr>
            <w:tcW w:w="7725" w:type="dxa"/>
            <w:shd w:val="clear" w:color="auto" w:fill="B6D2D4"/>
            <w:noWrap/>
            <w:vAlign w:val="center"/>
            <w:hideMark/>
          </w:tcPr>
          <w:p w14:paraId="5506B85C" w14:textId="77777777" w:rsidR="006327EF" w:rsidRPr="006402CE" w:rsidRDefault="006327EF" w:rsidP="00683B4B">
            <w:pPr>
              <w:spacing w:after="0" w:line="240" w:lineRule="auto"/>
              <w:rPr>
                <w:rFonts w:ascii="Arial" w:eastAsia="Times New Roman" w:hAnsi="Arial" w:cs="Arial"/>
                <w:b/>
                <w:bCs/>
                <w:color w:val="000000"/>
                <w:kern w:val="0"/>
                <w:sz w:val="22"/>
                <w:szCs w:val="22"/>
                <w:lang w:eastAsia="en-AU"/>
                <w14:ligatures w14:val="none"/>
              </w:rPr>
            </w:pPr>
            <w:r w:rsidRPr="006402CE">
              <w:rPr>
                <w:rFonts w:ascii="Arial" w:eastAsia="Times New Roman" w:hAnsi="Arial" w:cs="Arial"/>
                <w:b/>
                <w:bCs/>
                <w:color w:val="000000"/>
                <w:kern w:val="0"/>
                <w:sz w:val="22"/>
                <w:szCs w:val="22"/>
                <w:lang w:eastAsia="en-AU"/>
                <w14:ligatures w14:val="none"/>
              </w:rPr>
              <w:t>Qualification Title</w:t>
            </w:r>
          </w:p>
        </w:tc>
      </w:tr>
      <w:tr w:rsidR="006327EF" w:rsidRPr="006402CE" w14:paraId="6433918C" w14:textId="77777777" w:rsidTr="00683B4B">
        <w:trPr>
          <w:trHeight w:val="300"/>
        </w:trPr>
        <w:tc>
          <w:tcPr>
            <w:tcW w:w="1342" w:type="dxa"/>
            <w:shd w:val="clear" w:color="auto" w:fill="auto"/>
            <w:noWrap/>
            <w:vAlign w:val="center"/>
            <w:hideMark/>
          </w:tcPr>
          <w:p w14:paraId="694AFD0B"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CPC10120</w:t>
            </w:r>
          </w:p>
        </w:tc>
        <w:tc>
          <w:tcPr>
            <w:tcW w:w="7725" w:type="dxa"/>
            <w:shd w:val="clear" w:color="auto" w:fill="auto"/>
            <w:noWrap/>
            <w:vAlign w:val="center"/>
            <w:hideMark/>
          </w:tcPr>
          <w:p w14:paraId="7CDA77D1"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 in Construction</w:t>
            </w:r>
          </w:p>
        </w:tc>
      </w:tr>
      <w:tr w:rsidR="006327EF" w:rsidRPr="006402CE" w14:paraId="0EC714FE" w14:textId="77777777" w:rsidTr="00683B4B">
        <w:trPr>
          <w:trHeight w:val="300"/>
        </w:trPr>
        <w:tc>
          <w:tcPr>
            <w:tcW w:w="1342" w:type="dxa"/>
            <w:shd w:val="clear" w:color="auto" w:fill="auto"/>
            <w:noWrap/>
            <w:vAlign w:val="center"/>
            <w:hideMark/>
          </w:tcPr>
          <w:p w14:paraId="2963952E"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CPC20120</w:t>
            </w:r>
          </w:p>
        </w:tc>
        <w:tc>
          <w:tcPr>
            <w:tcW w:w="7725" w:type="dxa"/>
            <w:shd w:val="clear" w:color="auto" w:fill="auto"/>
            <w:noWrap/>
            <w:vAlign w:val="center"/>
            <w:hideMark/>
          </w:tcPr>
          <w:p w14:paraId="6C5EE012"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 in Construction</w:t>
            </w:r>
          </w:p>
        </w:tc>
      </w:tr>
      <w:tr w:rsidR="006327EF" w:rsidRPr="006402CE" w14:paraId="5286D949" w14:textId="77777777" w:rsidTr="00683B4B">
        <w:trPr>
          <w:trHeight w:val="300"/>
        </w:trPr>
        <w:tc>
          <w:tcPr>
            <w:tcW w:w="1342" w:type="dxa"/>
            <w:shd w:val="clear" w:color="auto" w:fill="auto"/>
            <w:noWrap/>
            <w:vAlign w:val="center"/>
            <w:hideMark/>
          </w:tcPr>
          <w:p w14:paraId="067D10E5"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CPC20220</w:t>
            </w:r>
          </w:p>
        </w:tc>
        <w:tc>
          <w:tcPr>
            <w:tcW w:w="7725" w:type="dxa"/>
            <w:shd w:val="clear" w:color="auto" w:fill="auto"/>
            <w:noWrap/>
            <w:vAlign w:val="center"/>
            <w:hideMark/>
          </w:tcPr>
          <w:p w14:paraId="06FDD2A6"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 in Construction Pathways</w:t>
            </w:r>
          </w:p>
        </w:tc>
      </w:tr>
      <w:tr w:rsidR="006327EF" w:rsidRPr="006402CE" w14:paraId="36090457" w14:textId="77777777" w:rsidTr="00683B4B">
        <w:trPr>
          <w:trHeight w:val="300"/>
        </w:trPr>
        <w:tc>
          <w:tcPr>
            <w:tcW w:w="1342" w:type="dxa"/>
            <w:shd w:val="clear" w:color="auto" w:fill="auto"/>
            <w:noWrap/>
            <w:vAlign w:val="center"/>
            <w:hideMark/>
          </w:tcPr>
          <w:p w14:paraId="1A4A9B17"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CPC20720</w:t>
            </w:r>
          </w:p>
        </w:tc>
        <w:tc>
          <w:tcPr>
            <w:tcW w:w="7725" w:type="dxa"/>
            <w:shd w:val="clear" w:color="auto" w:fill="auto"/>
            <w:noWrap/>
            <w:vAlign w:val="center"/>
            <w:hideMark/>
          </w:tcPr>
          <w:p w14:paraId="3B2C8577"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 in Drainage</w:t>
            </w:r>
          </w:p>
        </w:tc>
      </w:tr>
      <w:tr w:rsidR="006327EF" w:rsidRPr="006402CE" w14:paraId="0F3C2783" w14:textId="77777777" w:rsidTr="00683B4B">
        <w:trPr>
          <w:trHeight w:val="300"/>
        </w:trPr>
        <w:tc>
          <w:tcPr>
            <w:tcW w:w="1342" w:type="dxa"/>
            <w:shd w:val="clear" w:color="auto" w:fill="auto"/>
            <w:noWrap/>
            <w:vAlign w:val="center"/>
            <w:hideMark/>
          </w:tcPr>
          <w:p w14:paraId="12F85CD8"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CPC20822</w:t>
            </w:r>
          </w:p>
        </w:tc>
        <w:tc>
          <w:tcPr>
            <w:tcW w:w="7725" w:type="dxa"/>
            <w:shd w:val="clear" w:color="auto" w:fill="auto"/>
            <w:noWrap/>
            <w:vAlign w:val="center"/>
            <w:hideMark/>
          </w:tcPr>
          <w:p w14:paraId="5D0E78C6"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 in Prefabricated Concrete Element Installation</w:t>
            </w:r>
          </w:p>
        </w:tc>
      </w:tr>
      <w:tr w:rsidR="006327EF" w:rsidRPr="006402CE" w14:paraId="0BBB72D0" w14:textId="77777777" w:rsidTr="00683B4B">
        <w:trPr>
          <w:trHeight w:val="300"/>
        </w:trPr>
        <w:tc>
          <w:tcPr>
            <w:tcW w:w="1342" w:type="dxa"/>
            <w:shd w:val="clear" w:color="auto" w:fill="auto"/>
            <w:noWrap/>
            <w:vAlign w:val="center"/>
            <w:hideMark/>
          </w:tcPr>
          <w:p w14:paraId="11C48F6E"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CPC30120</w:t>
            </w:r>
          </w:p>
        </w:tc>
        <w:tc>
          <w:tcPr>
            <w:tcW w:w="7725" w:type="dxa"/>
            <w:shd w:val="clear" w:color="auto" w:fill="auto"/>
            <w:noWrap/>
            <w:vAlign w:val="center"/>
            <w:hideMark/>
          </w:tcPr>
          <w:p w14:paraId="3CBF2356"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Shopfitting</w:t>
            </w:r>
          </w:p>
        </w:tc>
      </w:tr>
      <w:tr w:rsidR="006327EF" w:rsidRPr="006402CE" w14:paraId="74C4948F" w14:textId="77777777" w:rsidTr="00683B4B">
        <w:trPr>
          <w:trHeight w:val="300"/>
        </w:trPr>
        <w:tc>
          <w:tcPr>
            <w:tcW w:w="1342" w:type="dxa"/>
            <w:shd w:val="clear" w:color="auto" w:fill="auto"/>
            <w:noWrap/>
            <w:vAlign w:val="center"/>
            <w:hideMark/>
          </w:tcPr>
          <w:p w14:paraId="31303D80"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CPC30216</w:t>
            </w:r>
          </w:p>
        </w:tc>
        <w:tc>
          <w:tcPr>
            <w:tcW w:w="7725" w:type="dxa"/>
            <w:shd w:val="clear" w:color="auto" w:fill="auto"/>
            <w:noWrap/>
            <w:vAlign w:val="center"/>
            <w:hideMark/>
          </w:tcPr>
          <w:p w14:paraId="22B42A39"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Signs and Graphics</w:t>
            </w:r>
          </w:p>
        </w:tc>
      </w:tr>
      <w:tr w:rsidR="006327EF" w:rsidRPr="006402CE" w14:paraId="7E006B69" w14:textId="77777777" w:rsidTr="00683B4B">
        <w:trPr>
          <w:trHeight w:val="300"/>
        </w:trPr>
        <w:tc>
          <w:tcPr>
            <w:tcW w:w="1342" w:type="dxa"/>
            <w:shd w:val="clear" w:color="auto" w:fill="auto"/>
            <w:noWrap/>
            <w:vAlign w:val="center"/>
            <w:hideMark/>
          </w:tcPr>
          <w:p w14:paraId="34843992"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CPC30220</w:t>
            </w:r>
          </w:p>
        </w:tc>
        <w:tc>
          <w:tcPr>
            <w:tcW w:w="7725" w:type="dxa"/>
            <w:shd w:val="clear" w:color="auto" w:fill="auto"/>
            <w:noWrap/>
            <w:vAlign w:val="center"/>
            <w:hideMark/>
          </w:tcPr>
          <w:p w14:paraId="4FA16730"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Carpentry</w:t>
            </w:r>
          </w:p>
        </w:tc>
      </w:tr>
      <w:tr w:rsidR="006327EF" w:rsidRPr="006402CE" w14:paraId="1AE57589" w14:textId="77777777" w:rsidTr="00683B4B">
        <w:trPr>
          <w:trHeight w:val="300"/>
        </w:trPr>
        <w:tc>
          <w:tcPr>
            <w:tcW w:w="1342" w:type="dxa"/>
            <w:shd w:val="clear" w:color="auto" w:fill="auto"/>
            <w:noWrap/>
            <w:vAlign w:val="center"/>
            <w:hideMark/>
          </w:tcPr>
          <w:p w14:paraId="71258637"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CPC30320</w:t>
            </w:r>
          </w:p>
        </w:tc>
        <w:tc>
          <w:tcPr>
            <w:tcW w:w="7725" w:type="dxa"/>
            <w:shd w:val="clear" w:color="auto" w:fill="auto"/>
            <w:noWrap/>
            <w:vAlign w:val="center"/>
            <w:hideMark/>
          </w:tcPr>
          <w:p w14:paraId="479ADB8C"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Concreting</w:t>
            </w:r>
          </w:p>
        </w:tc>
      </w:tr>
      <w:tr w:rsidR="006327EF" w:rsidRPr="006402CE" w14:paraId="3407966E" w14:textId="77777777" w:rsidTr="00683B4B">
        <w:trPr>
          <w:trHeight w:val="300"/>
        </w:trPr>
        <w:tc>
          <w:tcPr>
            <w:tcW w:w="1342" w:type="dxa"/>
            <w:shd w:val="clear" w:color="auto" w:fill="auto"/>
            <w:noWrap/>
            <w:vAlign w:val="center"/>
            <w:hideMark/>
          </w:tcPr>
          <w:p w14:paraId="6FDABCEB"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CPC30420</w:t>
            </w:r>
          </w:p>
        </w:tc>
        <w:tc>
          <w:tcPr>
            <w:tcW w:w="7725" w:type="dxa"/>
            <w:shd w:val="clear" w:color="auto" w:fill="auto"/>
            <w:noWrap/>
            <w:vAlign w:val="center"/>
            <w:hideMark/>
          </w:tcPr>
          <w:p w14:paraId="358E6D65"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Demolition</w:t>
            </w:r>
          </w:p>
        </w:tc>
      </w:tr>
      <w:tr w:rsidR="006327EF" w:rsidRPr="006402CE" w14:paraId="0DD129B1" w14:textId="77777777" w:rsidTr="00683B4B">
        <w:trPr>
          <w:trHeight w:val="300"/>
        </w:trPr>
        <w:tc>
          <w:tcPr>
            <w:tcW w:w="1342" w:type="dxa"/>
            <w:shd w:val="clear" w:color="auto" w:fill="auto"/>
            <w:noWrap/>
            <w:vAlign w:val="center"/>
            <w:hideMark/>
          </w:tcPr>
          <w:p w14:paraId="2222D287"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CPC30620</w:t>
            </w:r>
          </w:p>
        </w:tc>
        <w:tc>
          <w:tcPr>
            <w:tcW w:w="7725" w:type="dxa"/>
            <w:shd w:val="clear" w:color="auto" w:fill="auto"/>
            <w:noWrap/>
            <w:vAlign w:val="center"/>
            <w:hideMark/>
          </w:tcPr>
          <w:p w14:paraId="2CF35358"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Painting and Decorating</w:t>
            </w:r>
          </w:p>
        </w:tc>
      </w:tr>
      <w:tr w:rsidR="006327EF" w:rsidRPr="006402CE" w14:paraId="3EB02461" w14:textId="77777777" w:rsidTr="00683B4B">
        <w:trPr>
          <w:trHeight w:val="300"/>
        </w:trPr>
        <w:tc>
          <w:tcPr>
            <w:tcW w:w="1342" w:type="dxa"/>
            <w:shd w:val="clear" w:color="auto" w:fill="auto"/>
            <w:noWrap/>
            <w:vAlign w:val="center"/>
            <w:hideMark/>
          </w:tcPr>
          <w:p w14:paraId="2C393329"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CPC30720</w:t>
            </w:r>
          </w:p>
        </w:tc>
        <w:tc>
          <w:tcPr>
            <w:tcW w:w="7725" w:type="dxa"/>
            <w:shd w:val="clear" w:color="auto" w:fill="auto"/>
            <w:noWrap/>
            <w:vAlign w:val="center"/>
            <w:hideMark/>
          </w:tcPr>
          <w:p w14:paraId="296C66CA"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Rigging</w:t>
            </w:r>
          </w:p>
        </w:tc>
      </w:tr>
      <w:tr w:rsidR="006327EF" w:rsidRPr="006402CE" w14:paraId="1FC0ADCA" w14:textId="77777777" w:rsidTr="00683B4B">
        <w:trPr>
          <w:trHeight w:val="300"/>
        </w:trPr>
        <w:tc>
          <w:tcPr>
            <w:tcW w:w="1342" w:type="dxa"/>
            <w:shd w:val="clear" w:color="auto" w:fill="auto"/>
            <w:noWrap/>
            <w:vAlign w:val="center"/>
            <w:hideMark/>
          </w:tcPr>
          <w:p w14:paraId="067084A5"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CPC30820</w:t>
            </w:r>
          </w:p>
        </w:tc>
        <w:tc>
          <w:tcPr>
            <w:tcW w:w="7725" w:type="dxa"/>
            <w:shd w:val="clear" w:color="auto" w:fill="auto"/>
            <w:noWrap/>
            <w:vAlign w:val="center"/>
            <w:hideMark/>
          </w:tcPr>
          <w:p w14:paraId="259D5488"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Roof Tiling</w:t>
            </w:r>
          </w:p>
        </w:tc>
      </w:tr>
      <w:tr w:rsidR="006327EF" w:rsidRPr="006402CE" w14:paraId="1ED23097" w14:textId="77777777" w:rsidTr="00683B4B">
        <w:trPr>
          <w:trHeight w:val="300"/>
        </w:trPr>
        <w:tc>
          <w:tcPr>
            <w:tcW w:w="1342" w:type="dxa"/>
            <w:shd w:val="clear" w:color="auto" w:fill="auto"/>
            <w:noWrap/>
            <w:vAlign w:val="center"/>
            <w:hideMark/>
          </w:tcPr>
          <w:p w14:paraId="3DD7E3B1"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CPC30920</w:t>
            </w:r>
          </w:p>
        </w:tc>
        <w:tc>
          <w:tcPr>
            <w:tcW w:w="7725" w:type="dxa"/>
            <w:shd w:val="clear" w:color="auto" w:fill="auto"/>
            <w:noWrap/>
            <w:vAlign w:val="center"/>
            <w:hideMark/>
          </w:tcPr>
          <w:p w14:paraId="1E46D7D1"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Scaffolding</w:t>
            </w:r>
          </w:p>
        </w:tc>
      </w:tr>
      <w:tr w:rsidR="006327EF" w:rsidRPr="006402CE" w14:paraId="6AE10169" w14:textId="77777777" w:rsidTr="00683B4B">
        <w:trPr>
          <w:trHeight w:val="300"/>
        </w:trPr>
        <w:tc>
          <w:tcPr>
            <w:tcW w:w="1342" w:type="dxa"/>
            <w:shd w:val="clear" w:color="auto" w:fill="auto"/>
            <w:noWrap/>
            <w:vAlign w:val="center"/>
            <w:hideMark/>
          </w:tcPr>
          <w:p w14:paraId="009EC529"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CPC31020</w:t>
            </w:r>
          </w:p>
        </w:tc>
        <w:tc>
          <w:tcPr>
            <w:tcW w:w="7725" w:type="dxa"/>
            <w:shd w:val="clear" w:color="auto" w:fill="auto"/>
            <w:noWrap/>
            <w:vAlign w:val="center"/>
            <w:hideMark/>
          </w:tcPr>
          <w:p w14:paraId="65FE6120"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Solid Plastering</w:t>
            </w:r>
          </w:p>
        </w:tc>
      </w:tr>
      <w:tr w:rsidR="006327EF" w:rsidRPr="006402CE" w14:paraId="13C64CF1" w14:textId="77777777" w:rsidTr="00683B4B">
        <w:trPr>
          <w:trHeight w:val="300"/>
        </w:trPr>
        <w:tc>
          <w:tcPr>
            <w:tcW w:w="1342" w:type="dxa"/>
            <w:shd w:val="clear" w:color="auto" w:fill="auto"/>
            <w:noWrap/>
            <w:vAlign w:val="center"/>
            <w:hideMark/>
          </w:tcPr>
          <w:p w14:paraId="54FFF6F4"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CPC31120</w:t>
            </w:r>
          </w:p>
        </w:tc>
        <w:tc>
          <w:tcPr>
            <w:tcW w:w="7725" w:type="dxa"/>
            <w:shd w:val="clear" w:color="auto" w:fill="auto"/>
            <w:noWrap/>
            <w:vAlign w:val="center"/>
            <w:hideMark/>
          </w:tcPr>
          <w:p w14:paraId="7AB1D85C"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Steelfixing</w:t>
            </w:r>
          </w:p>
        </w:tc>
      </w:tr>
      <w:tr w:rsidR="006327EF" w:rsidRPr="006402CE" w14:paraId="01C1A621" w14:textId="77777777" w:rsidTr="00683B4B">
        <w:trPr>
          <w:trHeight w:val="300"/>
        </w:trPr>
        <w:tc>
          <w:tcPr>
            <w:tcW w:w="1342" w:type="dxa"/>
            <w:shd w:val="clear" w:color="auto" w:fill="auto"/>
            <w:noWrap/>
            <w:vAlign w:val="center"/>
            <w:hideMark/>
          </w:tcPr>
          <w:p w14:paraId="3982756B"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CPC31220</w:t>
            </w:r>
          </w:p>
        </w:tc>
        <w:tc>
          <w:tcPr>
            <w:tcW w:w="7725" w:type="dxa"/>
            <w:shd w:val="clear" w:color="auto" w:fill="auto"/>
            <w:noWrap/>
            <w:vAlign w:val="center"/>
            <w:hideMark/>
          </w:tcPr>
          <w:p w14:paraId="5CDF68BB"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Wall and Ceiling Lining</w:t>
            </w:r>
          </w:p>
        </w:tc>
      </w:tr>
      <w:tr w:rsidR="006327EF" w:rsidRPr="006402CE" w14:paraId="71AB6502" w14:textId="77777777" w:rsidTr="00683B4B">
        <w:trPr>
          <w:trHeight w:val="300"/>
        </w:trPr>
        <w:tc>
          <w:tcPr>
            <w:tcW w:w="1342" w:type="dxa"/>
            <w:shd w:val="clear" w:color="auto" w:fill="auto"/>
            <w:noWrap/>
            <w:vAlign w:val="center"/>
            <w:hideMark/>
          </w:tcPr>
          <w:p w14:paraId="7D0EEB71"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CPC31320</w:t>
            </w:r>
          </w:p>
        </w:tc>
        <w:tc>
          <w:tcPr>
            <w:tcW w:w="7725" w:type="dxa"/>
            <w:shd w:val="clear" w:color="auto" w:fill="auto"/>
            <w:noWrap/>
            <w:vAlign w:val="center"/>
            <w:hideMark/>
          </w:tcPr>
          <w:p w14:paraId="406B5BBE"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Wall and Floor Tiling</w:t>
            </w:r>
          </w:p>
        </w:tc>
      </w:tr>
      <w:tr w:rsidR="006327EF" w:rsidRPr="006402CE" w14:paraId="02A6F570" w14:textId="77777777" w:rsidTr="00683B4B">
        <w:trPr>
          <w:trHeight w:val="300"/>
        </w:trPr>
        <w:tc>
          <w:tcPr>
            <w:tcW w:w="1342" w:type="dxa"/>
            <w:shd w:val="clear" w:color="auto" w:fill="auto"/>
            <w:noWrap/>
            <w:vAlign w:val="center"/>
            <w:hideMark/>
          </w:tcPr>
          <w:p w14:paraId="574EE786"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CPC31420</w:t>
            </w:r>
          </w:p>
        </w:tc>
        <w:tc>
          <w:tcPr>
            <w:tcW w:w="7725" w:type="dxa"/>
            <w:shd w:val="clear" w:color="auto" w:fill="auto"/>
            <w:noWrap/>
            <w:vAlign w:val="center"/>
            <w:hideMark/>
          </w:tcPr>
          <w:p w14:paraId="0914EBCE"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Construction Waterproofing</w:t>
            </w:r>
          </w:p>
        </w:tc>
      </w:tr>
      <w:tr w:rsidR="006327EF" w:rsidRPr="006402CE" w14:paraId="2A4BC452" w14:textId="77777777" w:rsidTr="00683B4B">
        <w:trPr>
          <w:trHeight w:val="300"/>
        </w:trPr>
        <w:tc>
          <w:tcPr>
            <w:tcW w:w="1342" w:type="dxa"/>
            <w:shd w:val="clear" w:color="auto" w:fill="auto"/>
            <w:noWrap/>
            <w:vAlign w:val="center"/>
            <w:hideMark/>
          </w:tcPr>
          <w:p w14:paraId="5A22749F"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CPC31920</w:t>
            </w:r>
          </w:p>
        </w:tc>
        <w:tc>
          <w:tcPr>
            <w:tcW w:w="7725" w:type="dxa"/>
            <w:shd w:val="clear" w:color="auto" w:fill="auto"/>
            <w:noWrap/>
            <w:vAlign w:val="center"/>
            <w:hideMark/>
          </w:tcPr>
          <w:p w14:paraId="76E0D4AC"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Joinery</w:t>
            </w:r>
          </w:p>
        </w:tc>
      </w:tr>
      <w:tr w:rsidR="006327EF" w:rsidRPr="006402CE" w14:paraId="7347E395" w14:textId="77777777" w:rsidTr="00683B4B">
        <w:trPr>
          <w:trHeight w:val="300"/>
        </w:trPr>
        <w:tc>
          <w:tcPr>
            <w:tcW w:w="1342" w:type="dxa"/>
            <w:shd w:val="clear" w:color="auto" w:fill="auto"/>
            <w:noWrap/>
            <w:vAlign w:val="center"/>
            <w:hideMark/>
          </w:tcPr>
          <w:p w14:paraId="37B73EC1"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CPC32320</w:t>
            </w:r>
          </w:p>
        </w:tc>
        <w:tc>
          <w:tcPr>
            <w:tcW w:w="7725" w:type="dxa"/>
            <w:shd w:val="clear" w:color="auto" w:fill="auto"/>
            <w:noWrap/>
            <w:vAlign w:val="center"/>
            <w:hideMark/>
          </w:tcPr>
          <w:p w14:paraId="0BEF381A"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Stonemasonry</w:t>
            </w:r>
          </w:p>
        </w:tc>
      </w:tr>
      <w:tr w:rsidR="006327EF" w:rsidRPr="006402CE" w14:paraId="22418C1F" w14:textId="77777777" w:rsidTr="00683B4B">
        <w:trPr>
          <w:trHeight w:val="300"/>
        </w:trPr>
        <w:tc>
          <w:tcPr>
            <w:tcW w:w="1342" w:type="dxa"/>
            <w:shd w:val="clear" w:color="auto" w:fill="auto"/>
            <w:noWrap/>
            <w:vAlign w:val="center"/>
            <w:hideMark/>
          </w:tcPr>
          <w:p w14:paraId="27F2B66E"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CPC32420</w:t>
            </w:r>
          </w:p>
        </w:tc>
        <w:tc>
          <w:tcPr>
            <w:tcW w:w="7725" w:type="dxa"/>
            <w:shd w:val="clear" w:color="auto" w:fill="auto"/>
            <w:noWrap/>
            <w:vAlign w:val="center"/>
            <w:hideMark/>
          </w:tcPr>
          <w:p w14:paraId="254D51A2"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Plumbing</w:t>
            </w:r>
          </w:p>
        </w:tc>
      </w:tr>
      <w:tr w:rsidR="006327EF" w:rsidRPr="006402CE" w14:paraId="07C7B3CE" w14:textId="77777777" w:rsidTr="00683B4B">
        <w:trPr>
          <w:trHeight w:val="300"/>
        </w:trPr>
        <w:tc>
          <w:tcPr>
            <w:tcW w:w="1342" w:type="dxa"/>
            <w:shd w:val="clear" w:color="auto" w:fill="auto"/>
            <w:noWrap/>
            <w:vAlign w:val="center"/>
            <w:hideMark/>
          </w:tcPr>
          <w:p w14:paraId="47A933B0"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CPC32620</w:t>
            </w:r>
          </w:p>
        </w:tc>
        <w:tc>
          <w:tcPr>
            <w:tcW w:w="7725" w:type="dxa"/>
            <w:shd w:val="clear" w:color="auto" w:fill="auto"/>
            <w:noWrap/>
            <w:vAlign w:val="center"/>
            <w:hideMark/>
          </w:tcPr>
          <w:p w14:paraId="4130CA25"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 xml:space="preserve">Certificate III in Roof Plumbing </w:t>
            </w:r>
          </w:p>
        </w:tc>
      </w:tr>
      <w:tr w:rsidR="006327EF" w:rsidRPr="006402CE" w14:paraId="579AEB49" w14:textId="77777777" w:rsidTr="00683B4B">
        <w:trPr>
          <w:trHeight w:val="300"/>
        </w:trPr>
        <w:tc>
          <w:tcPr>
            <w:tcW w:w="1342" w:type="dxa"/>
            <w:shd w:val="clear" w:color="auto" w:fill="auto"/>
            <w:noWrap/>
            <w:vAlign w:val="center"/>
            <w:hideMark/>
          </w:tcPr>
          <w:p w14:paraId="13498875"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CPC32720</w:t>
            </w:r>
          </w:p>
        </w:tc>
        <w:tc>
          <w:tcPr>
            <w:tcW w:w="7725" w:type="dxa"/>
            <w:shd w:val="clear" w:color="auto" w:fill="auto"/>
            <w:noWrap/>
            <w:vAlign w:val="center"/>
            <w:hideMark/>
          </w:tcPr>
          <w:p w14:paraId="0704A0D6"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Gas Fitting</w:t>
            </w:r>
          </w:p>
        </w:tc>
      </w:tr>
      <w:tr w:rsidR="006327EF" w:rsidRPr="006402CE" w14:paraId="2794D645" w14:textId="77777777" w:rsidTr="00683B4B">
        <w:trPr>
          <w:trHeight w:val="300"/>
        </w:trPr>
        <w:tc>
          <w:tcPr>
            <w:tcW w:w="1342" w:type="dxa"/>
            <w:shd w:val="clear" w:color="auto" w:fill="auto"/>
            <w:noWrap/>
            <w:vAlign w:val="center"/>
            <w:hideMark/>
          </w:tcPr>
          <w:p w14:paraId="6D413C8A"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CPC32820</w:t>
            </w:r>
          </w:p>
        </w:tc>
        <w:tc>
          <w:tcPr>
            <w:tcW w:w="7725" w:type="dxa"/>
            <w:shd w:val="clear" w:color="auto" w:fill="auto"/>
            <w:noWrap/>
            <w:vAlign w:val="center"/>
            <w:hideMark/>
          </w:tcPr>
          <w:p w14:paraId="7ABC5EFC"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Fire Protection</w:t>
            </w:r>
          </w:p>
        </w:tc>
      </w:tr>
      <w:tr w:rsidR="006327EF" w:rsidRPr="006402CE" w14:paraId="30B8C186" w14:textId="77777777" w:rsidTr="00683B4B">
        <w:trPr>
          <w:trHeight w:val="300"/>
        </w:trPr>
        <w:tc>
          <w:tcPr>
            <w:tcW w:w="1342" w:type="dxa"/>
            <w:shd w:val="clear" w:color="auto" w:fill="auto"/>
            <w:noWrap/>
            <w:vAlign w:val="center"/>
            <w:hideMark/>
          </w:tcPr>
          <w:p w14:paraId="13ECDE20"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CPC32920</w:t>
            </w:r>
          </w:p>
        </w:tc>
        <w:tc>
          <w:tcPr>
            <w:tcW w:w="7725" w:type="dxa"/>
            <w:shd w:val="clear" w:color="auto" w:fill="auto"/>
            <w:noWrap/>
            <w:vAlign w:val="center"/>
            <w:hideMark/>
          </w:tcPr>
          <w:p w14:paraId="011228ED"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Construction Crane Operations</w:t>
            </w:r>
          </w:p>
        </w:tc>
      </w:tr>
      <w:tr w:rsidR="006327EF" w:rsidRPr="006402CE" w14:paraId="411632EE" w14:textId="77777777" w:rsidTr="00683B4B">
        <w:trPr>
          <w:trHeight w:val="300"/>
        </w:trPr>
        <w:tc>
          <w:tcPr>
            <w:tcW w:w="1342" w:type="dxa"/>
            <w:shd w:val="clear" w:color="auto" w:fill="auto"/>
            <w:noWrap/>
            <w:vAlign w:val="center"/>
            <w:hideMark/>
          </w:tcPr>
          <w:p w14:paraId="3AE4F8B7"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CPC33020</w:t>
            </w:r>
          </w:p>
        </w:tc>
        <w:tc>
          <w:tcPr>
            <w:tcW w:w="7725" w:type="dxa"/>
            <w:shd w:val="clear" w:color="auto" w:fill="auto"/>
            <w:noWrap/>
            <w:vAlign w:val="center"/>
            <w:hideMark/>
          </w:tcPr>
          <w:p w14:paraId="7D264AF2"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Bricklaying and Blocklaying</w:t>
            </w:r>
          </w:p>
        </w:tc>
      </w:tr>
      <w:tr w:rsidR="006327EF" w:rsidRPr="006402CE" w14:paraId="4CA3D0A4" w14:textId="77777777" w:rsidTr="00683B4B">
        <w:trPr>
          <w:trHeight w:val="300"/>
        </w:trPr>
        <w:tc>
          <w:tcPr>
            <w:tcW w:w="1342" w:type="dxa"/>
            <w:shd w:val="clear" w:color="auto" w:fill="auto"/>
            <w:noWrap/>
            <w:vAlign w:val="center"/>
            <w:hideMark/>
          </w:tcPr>
          <w:p w14:paraId="0BACA89C"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CPC40120</w:t>
            </w:r>
          </w:p>
        </w:tc>
        <w:tc>
          <w:tcPr>
            <w:tcW w:w="7725" w:type="dxa"/>
            <w:shd w:val="clear" w:color="auto" w:fill="auto"/>
            <w:noWrap/>
            <w:vAlign w:val="center"/>
            <w:hideMark/>
          </w:tcPr>
          <w:p w14:paraId="79CD1B78"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Building and Construction</w:t>
            </w:r>
          </w:p>
        </w:tc>
      </w:tr>
      <w:tr w:rsidR="006327EF" w:rsidRPr="006402CE" w14:paraId="717A6B4A" w14:textId="77777777" w:rsidTr="00683B4B">
        <w:trPr>
          <w:trHeight w:val="300"/>
        </w:trPr>
        <w:tc>
          <w:tcPr>
            <w:tcW w:w="1342" w:type="dxa"/>
            <w:shd w:val="clear" w:color="auto" w:fill="auto"/>
            <w:noWrap/>
            <w:vAlign w:val="center"/>
            <w:hideMark/>
          </w:tcPr>
          <w:p w14:paraId="4387FBC5"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CPC40320</w:t>
            </w:r>
          </w:p>
        </w:tc>
        <w:tc>
          <w:tcPr>
            <w:tcW w:w="7725" w:type="dxa"/>
            <w:shd w:val="clear" w:color="auto" w:fill="auto"/>
            <w:noWrap/>
            <w:vAlign w:val="center"/>
            <w:hideMark/>
          </w:tcPr>
          <w:p w14:paraId="52D28663"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Building Project Support</w:t>
            </w:r>
          </w:p>
        </w:tc>
      </w:tr>
      <w:tr w:rsidR="006327EF" w:rsidRPr="006402CE" w14:paraId="715224DD" w14:textId="77777777" w:rsidTr="00683B4B">
        <w:trPr>
          <w:trHeight w:val="300"/>
        </w:trPr>
        <w:tc>
          <w:tcPr>
            <w:tcW w:w="1342" w:type="dxa"/>
            <w:shd w:val="clear" w:color="auto" w:fill="auto"/>
            <w:noWrap/>
            <w:vAlign w:val="center"/>
            <w:hideMark/>
          </w:tcPr>
          <w:p w14:paraId="0072E23C"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CPC40820</w:t>
            </w:r>
          </w:p>
        </w:tc>
        <w:tc>
          <w:tcPr>
            <w:tcW w:w="7725" w:type="dxa"/>
            <w:shd w:val="clear" w:color="auto" w:fill="auto"/>
            <w:noWrap/>
            <w:vAlign w:val="center"/>
            <w:hideMark/>
          </w:tcPr>
          <w:p w14:paraId="525DBE16"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Swimming Pool and Spa Building</w:t>
            </w:r>
          </w:p>
        </w:tc>
      </w:tr>
      <w:tr w:rsidR="006327EF" w:rsidRPr="006402CE" w14:paraId="10F764FE" w14:textId="77777777" w:rsidTr="00683B4B">
        <w:trPr>
          <w:trHeight w:val="300"/>
        </w:trPr>
        <w:tc>
          <w:tcPr>
            <w:tcW w:w="1342" w:type="dxa"/>
            <w:shd w:val="clear" w:color="auto" w:fill="auto"/>
            <w:noWrap/>
            <w:vAlign w:val="center"/>
            <w:hideMark/>
          </w:tcPr>
          <w:p w14:paraId="775D138A"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CPC40920</w:t>
            </w:r>
          </w:p>
        </w:tc>
        <w:tc>
          <w:tcPr>
            <w:tcW w:w="7725" w:type="dxa"/>
            <w:shd w:val="clear" w:color="auto" w:fill="auto"/>
            <w:noWrap/>
            <w:vAlign w:val="center"/>
            <w:hideMark/>
          </w:tcPr>
          <w:p w14:paraId="48C38CA5"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Plumbing and Services</w:t>
            </w:r>
          </w:p>
        </w:tc>
      </w:tr>
      <w:tr w:rsidR="006327EF" w:rsidRPr="006402CE" w14:paraId="21418D63" w14:textId="77777777" w:rsidTr="00683B4B">
        <w:trPr>
          <w:trHeight w:val="300"/>
        </w:trPr>
        <w:tc>
          <w:tcPr>
            <w:tcW w:w="1342" w:type="dxa"/>
            <w:shd w:val="clear" w:color="auto" w:fill="auto"/>
            <w:noWrap/>
            <w:vAlign w:val="center"/>
            <w:hideMark/>
          </w:tcPr>
          <w:p w14:paraId="7DEA2FF3"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CPC41020</w:t>
            </w:r>
          </w:p>
        </w:tc>
        <w:tc>
          <w:tcPr>
            <w:tcW w:w="7725" w:type="dxa"/>
            <w:shd w:val="clear" w:color="auto" w:fill="auto"/>
            <w:noWrap/>
            <w:vAlign w:val="center"/>
            <w:hideMark/>
          </w:tcPr>
          <w:p w14:paraId="1C3E68A7"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Demolition</w:t>
            </w:r>
          </w:p>
        </w:tc>
      </w:tr>
      <w:tr w:rsidR="006327EF" w:rsidRPr="006402CE" w14:paraId="1957ACD1" w14:textId="77777777" w:rsidTr="00683B4B">
        <w:trPr>
          <w:trHeight w:val="300"/>
        </w:trPr>
        <w:tc>
          <w:tcPr>
            <w:tcW w:w="1342" w:type="dxa"/>
            <w:shd w:val="clear" w:color="auto" w:fill="auto"/>
            <w:noWrap/>
            <w:vAlign w:val="center"/>
            <w:hideMark/>
          </w:tcPr>
          <w:p w14:paraId="6AD9C3B6"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CPC50220</w:t>
            </w:r>
          </w:p>
        </w:tc>
        <w:tc>
          <w:tcPr>
            <w:tcW w:w="7725" w:type="dxa"/>
            <w:shd w:val="clear" w:color="auto" w:fill="auto"/>
            <w:noWrap/>
            <w:vAlign w:val="center"/>
            <w:hideMark/>
          </w:tcPr>
          <w:p w14:paraId="3F361886"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Building and Construction (Building)</w:t>
            </w:r>
          </w:p>
        </w:tc>
      </w:tr>
      <w:tr w:rsidR="006327EF" w:rsidRPr="006402CE" w14:paraId="5FA4B53B" w14:textId="77777777" w:rsidTr="00683B4B">
        <w:trPr>
          <w:trHeight w:val="300"/>
        </w:trPr>
        <w:tc>
          <w:tcPr>
            <w:tcW w:w="1342" w:type="dxa"/>
            <w:shd w:val="clear" w:color="auto" w:fill="auto"/>
            <w:noWrap/>
            <w:vAlign w:val="center"/>
            <w:hideMark/>
          </w:tcPr>
          <w:p w14:paraId="538D8320"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CPC50320</w:t>
            </w:r>
          </w:p>
        </w:tc>
        <w:tc>
          <w:tcPr>
            <w:tcW w:w="7725" w:type="dxa"/>
            <w:shd w:val="clear" w:color="auto" w:fill="auto"/>
            <w:noWrap/>
            <w:vAlign w:val="center"/>
            <w:hideMark/>
          </w:tcPr>
          <w:p w14:paraId="76EC3B1D"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Building and Construction (Management)</w:t>
            </w:r>
          </w:p>
        </w:tc>
      </w:tr>
      <w:tr w:rsidR="006327EF" w:rsidRPr="006402CE" w14:paraId="3E966835" w14:textId="77777777" w:rsidTr="00683B4B">
        <w:trPr>
          <w:trHeight w:val="300"/>
        </w:trPr>
        <w:tc>
          <w:tcPr>
            <w:tcW w:w="1342" w:type="dxa"/>
            <w:shd w:val="clear" w:color="auto" w:fill="auto"/>
            <w:noWrap/>
            <w:vAlign w:val="center"/>
            <w:hideMark/>
          </w:tcPr>
          <w:p w14:paraId="4CC96F46"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CPC50520</w:t>
            </w:r>
          </w:p>
        </w:tc>
        <w:tc>
          <w:tcPr>
            <w:tcW w:w="7725" w:type="dxa"/>
            <w:shd w:val="clear" w:color="auto" w:fill="auto"/>
            <w:noWrap/>
            <w:vAlign w:val="center"/>
            <w:hideMark/>
          </w:tcPr>
          <w:p w14:paraId="66BEBE46"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Fire Systems Design</w:t>
            </w:r>
          </w:p>
        </w:tc>
      </w:tr>
      <w:tr w:rsidR="006327EF" w:rsidRPr="006402CE" w14:paraId="055FB38E" w14:textId="77777777" w:rsidTr="00683B4B">
        <w:trPr>
          <w:trHeight w:val="300"/>
        </w:trPr>
        <w:tc>
          <w:tcPr>
            <w:tcW w:w="1342" w:type="dxa"/>
            <w:shd w:val="clear" w:color="auto" w:fill="auto"/>
            <w:noWrap/>
            <w:vAlign w:val="center"/>
            <w:hideMark/>
          </w:tcPr>
          <w:p w14:paraId="2B289EDC"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CPC50620</w:t>
            </w:r>
          </w:p>
        </w:tc>
        <w:tc>
          <w:tcPr>
            <w:tcW w:w="7725" w:type="dxa"/>
            <w:shd w:val="clear" w:color="auto" w:fill="auto"/>
            <w:noWrap/>
            <w:vAlign w:val="center"/>
            <w:hideMark/>
          </w:tcPr>
          <w:p w14:paraId="50631D16"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Hydraulic Services Design</w:t>
            </w:r>
          </w:p>
        </w:tc>
      </w:tr>
      <w:tr w:rsidR="006327EF" w:rsidRPr="006402CE" w14:paraId="16F8CA8A" w14:textId="77777777" w:rsidTr="00683B4B">
        <w:trPr>
          <w:trHeight w:val="300"/>
        </w:trPr>
        <w:tc>
          <w:tcPr>
            <w:tcW w:w="1342" w:type="dxa"/>
            <w:shd w:val="clear" w:color="auto" w:fill="auto"/>
            <w:noWrap/>
            <w:vAlign w:val="center"/>
            <w:hideMark/>
          </w:tcPr>
          <w:p w14:paraId="43780AE7"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CPC50722</w:t>
            </w:r>
          </w:p>
        </w:tc>
        <w:tc>
          <w:tcPr>
            <w:tcW w:w="7725" w:type="dxa"/>
            <w:shd w:val="clear" w:color="auto" w:fill="auto"/>
            <w:noWrap/>
            <w:vAlign w:val="center"/>
            <w:hideMark/>
          </w:tcPr>
          <w:p w14:paraId="6F472239"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Construction Waterproofing Design and Survey</w:t>
            </w:r>
          </w:p>
        </w:tc>
      </w:tr>
      <w:tr w:rsidR="006327EF" w:rsidRPr="006402CE" w14:paraId="3942DEAB" w14:textId="77777777" w:rsidTr="00683B4B">
        <w:trPr>
          <w:trHeight w:val="300"/>
        </w:trPr>
        <w:tc>
          <w:tcPr>
            <w:tcW w:w="1342" w:type="dxa"/>
            <w:shd w:val="clear" w:color="auto" w:fill="auto"/>
            <w:noWrap/>
            <w:vAlign w:val="center"/>
            <w:hideMark/>
          </w:tcPr>
          <w:p w14:paraId="617EBDEA"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CPC60121</w:t>
            </w:r>
          </w:p>
        </w:tc>
        <w:tc>
          <w:tcPr>
            <w:tcW w:w="7725" w:type="dxa"/>
            <w:shd w:val="clear" w:color="auto" w:fill="auto"/>
            <w:noWrap/>
            <w:vAlign w:val="center"/>
            <w:hideMark/>
          </w:tcPr>
          <w:p w14:paraId="5648932C"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Advanced Diploma of Building Surveying</w:t>
            </w:r>
          </w:p>
        </w:tc>
      </w:tr>
      <w:tr w:rsidR="006327EF" w:rsidRPr="006402CE" w14:paraId="4909BF89" w14:textId="77777777" w:rsidTr="00683B4B">
        <w:trPr>
          <w:trHeight w:val="300"/>
        </w:trPr>
        <w:tc>
          <w:tcPr>
            <w:tcW w:w="1342" w:type="dxa"/>
            <w:shd w:val="clear" w:color="auto" w:fill="auto"/>
            <w:noWrap/>
            <w:vAlign w:val="center"/>
            <w:hideMark/>
          </w:tcPr>
          <w:p w14:paraId="55651E3C"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CPC60220</w:t>
            </w:r>
          </w:p>
        </w:tc>
        <w:tc>
          <w:tcPr>
            <w:tcW w:w="7725" w:type="dxa"/>
            <w:shd w:val="clear" w:color="auto" w:fill="auto"/>
            <w:noWrap/>
            <w:vAlign w:val="center"/>
            <w:hideMark/>
          </w:tcPr>
          <w:p w14:paraId="2345D504"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Advanced Diploma of Building and Construction (Management)</w:t>
            </w:r>
          </w:p>
        </w:tc>
      </w:tr>
      <w:tr w:rsidR="006327EF" w:rsidRPr="006402CE" w14:paraId="5D7730E6" w14:textId="77777777" w:rsidTr="00683B4B">
        <w:trPr>
          <w:trHeight w:val="300"/>
        </w:trPr>
        <w:tc>
          <w:tcPr>
            <w:tcW w:w="1342" w:type="dxa"/>
            <w:shd w:val="clear" w:color="auto" w:fill="auto"/>
            <w:noWrap/>
            <w:vAlign w:val="center"/>
            <w:hideMark/>
          </w:tcPr>
          <w:p w14:paraId="1605D6BE"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CPP20121</w:t>
            </w:r>
          </w:p>
        </w:tc>
        <w:tc>
          <w:tcPr>
            <w:tcW w:w="7725" w:type="dxa"/>
            <w:shd w:val="clear" w:color="auto" w:fill="auto"/>
            <w:noWrap/>
            <w:vAlign w:val="center"/>
            <w:hideMark/>
          </w:tcPr>
          <w:p w14:paraId="790C070B"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 in Surveying and Spatial Information Services</w:t>
            </w:r>
          </w:p>
        </w:tc>
      </w:tr>
      <w:tr w:rsidR="006327EF" w:rsidRPr="006402CE" w14:paraId="1A0F32AE" w14:textId="77777777" w:rsidTr="00683B4B">
        <w:trPr>
          <w:trHeight w:val="300"/>
        </w:trPr>
        <w:tc>
          <w:tcPr>
            <w:tcW w:w="1342" w:type="dxa"/>
            <w:shd w:val="clear" w:color="auto" w:fill="auto"/>
            <w:noWrap/>
            <w:vAlign w:val="center"/>
            <w:hideMark/>
          </w:tcPr>
          <w:p w14:paraId="409BC3CB"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CPP20218</w:t>
            </w:r>
          </w:p>
        </w:tc>
        <w:tc>
          <w:tcPr>
            <w:tcW w:w="7725" w:type="dxa"/>
            <w:shd w:val="clear" w:color="auto" w:fill="auto"/>
            <w:noWrap/>
            <w:vAlign w:val="center"/>
            <w:hideMark/>
          </w:tcPr>
          <w:p w14:paraId="32B30D3A"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 in Security Operations</w:t>
            </w:r>
          </w:p>
        </w:tc>
      </w:tr>
      <w:tr w:rsidR="006327EF" w:rsidRPr="006402CE" w14:paraId="34028884" w14:textId="77777777" w:rsidTr="00683B4B">
        <w:trPr>
          <w:trHeight w:val="300"/>
        </w:trPr>
        <w:tc>
          <w:tcPr>
            <w:tcW w:w="1342" w:type="dxa"/>
            <w:shd w:val="clear" w:color="auto" w:fill="auto"/>
            <w:noWrap/>
            <w:vAlign w:val="center"/>
            <w:hideMark/>
          </w:tcPr>
          <w:p w14:paraId="5417F10F"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CPP20319</w:t>
            </w:r>
          </w:p>
        </w:tc>
        <w:tc>
          <w:tcPr>
            <w:tcW w:w="7725" w:type="dxa"/>
            <w:shd w:val="clear" w:color="auto" w:fill="auto"/>
            <w:noWrap/>
            <w:vAlign w:val="center"/>
            <w:hideMark/>
          </w:tcPr>
          <w:p w14:paraId="3587C0F7"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 in Technical Security</w:t>
            </w:r>
          </w:p>
        </w:tc>
      </w:tr>
      <w:tr w:rsidR="006327EF" w:rsidRPr="006402CE" w14:paraId="7DE65679" w14:textId="77777777" w:rsidTr="00683B4B">
        <w:trPr>
          <w:trHeight w:val="300"/>
        </w:trPr>
        <w:tc>
          <w:tcPr>
            <w:tcW w:w="1342" w:type="dxa"/>
            <w:shd w:val="clear" w:color="auto" w:fill="auto"/>
            <w:noWrap/>
            <w:vAlign w:val="center"/>
            <w:hideMark/>
          </w:tcPr>
          <w:p w14:paraId="603C000D"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lastRenderedPageBreak/>
              <w:t>CPP20521</w:t>
            </w:r>
          </w:p>
        </w:tc>
        <w:tc>
          <w:tcPr>
            <w:tcW w:w="7725" w:type="dxa"/>
            <w:shd w:val="clear" w:color="auto" w:fill="auto"/>
            <w:noWrap/>
            <w:vAlign w:val="center"/>
            <w:hideMark/>
          </w:tcPr>
          <w:p w14:paraId="78DAD33A"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 in Fire Protection Inspection and Testing</w:t>
            </w:r>
          </w:p>
        </w:tc>
      </w:tr>
      <w:tr w:rsidR="006327EF" w:rsidRPr="006402CE" w14:paraId="697769DC" w14:textId="77777777" w:rsidTr="00683B4B">
        <w:trPr>
          <w:trHeight w:val="300"/>
        </w:trPr>
        <w:tc>
          <w:tcPr>
            <w:tcW w:w="1342" w:type="dxa"/>
            <w:shd w:val="clear" w:color="auto" w:fill="auto"/>
            <w:noWrap/>
            <w:vAlign w:val="center"/>
            <w:hideMark/>
          </w:tcPr>
          <w:p w14:paraId="08904A49"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CPP30119</w:t>
            </w:r>
          </w:p>
        </w:tc>
        <w:tc>
          <w:tcPr>
            <w:tcW w:w="7725" w:type="dxa"/>
            <w:shd w:val="clear" w:color="auto" w:fill="auto"/>
            <w:noWrap/>
            <w:vAlign w:val="center"/>
            <w:hideMark/>
          </w:tcPr>
          <w:p w14:paraId="227E7C68"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Urban Pest Management</w:t>
            </w:r>
          </w:p>
        </w:tc>
      </w:tr>
      <w:tr w:rsidR="006327EF" w:rsidRPr="006402CE" w14:paraId="087D9DA7" w14:textId="77777777" w:rsidTr="00683B4B">
        <w:trPr>
          <w:trHeight w:val="300"/>
        </w:trPr>
        <w:tc>
          <w:tcPr>
            <w:tcW w:w="1342" w:type="dxa"/>
            <w:shd w:val="clear" w:color="auto" w:fill="auto"/>
            <w:noWrap/>
            <w:vAlign w:val="center"/>
            <w:hideMark/>
          </w:tcPr>
          <w:p w14:paraId="25251316"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CPP30221</w:t>
            </w:r>
          </w:p>
        </w:tc>
        <w:tc>
          <w:tcPr>
            <w:tcW w:w="7725" w:type="dxa"/>
            <w:shd w:val="clear" w:color="auto" w:fill="auto"/>
            <w:noWrap/>
            <w:vAlign w:val="center"/>
            <w:hideMark/>
          </w:tcPr>
          <w:p w14:paraId="1A59F7A1"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Surveying and Spatial Information Services</w:t>
            </w:r>
          </w:p>
        </w:tc>
      </w:tr>
      <w:tr w:rsidR="006327EF" w:rsidRPr="006402CE" w14:paraId="0854662C" w14:textId="77777777" w:rsidTr="00683B4B">
        <w:trPr>
          <w:trHeight w:val="300"/>
        </w:trPr>
        <w:tc>
          <w:tcPr>
            <w:tcW w:w="1342" w:type="dxa"/>
            <w:shd w:val="clear" w:color="auto" w:fill="auto"/>
            <w:noWrap/>
            <w:vAlign w:val="center"/>
            <w:hideMark/>
          </w:tcPr>
          <w:p w14:paraId="5615D20E"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CPP30321</w:t>
            </w:r>
          </w:p>
        </w:tc>
        <w:tc>
          <w:tcPr>
            <w:tcW w:w="7725" w:type="dxa"/>
            <w:shd w:val="clear" w:color="auto" w:fill="auto"/>
            <w:noWrap/>
            <w:vAlign w:val="center"/>
            <w:hideMark/>
          </w:tcPr>
          <w:p w14:paraId="1E283A61"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Cleaning Operations</w:t>
            </w:r>
          </w:p>
        </w:tc>
      </w:tr>
      <w:tr w:rsidR="006327EF" w:rsidRPr="006402CE" w14:paraId="5A74CCA4" w14:textId="77777777" w:rsidTr="00683B4B">
        <w:trPr>
          <w:trHeight w:val="300"/>
        </w:trPr>
        <w:tc>
          <w:tcPr>
            <w:tcW w:w="1342" w:type="dxa"/>
            <w:shd w:val="clear" w:color="auto" w:fill="auto"/>
            <w:noWrap/>
            <w:vAlign w:val="center"/>
            <w:hideMark/>
          </w:tcPr>
          <w:p w14:paraId="28E04BAD"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CPP30519</w:t>
            </w:r>
          </w:p>
        </w:tc>
        <w:tc>
          <w:tcPr>
            <w:tcW w:w="7725" w:type="dxa"/>
            <w:shd w:val="clear" w:color="auto" w:fill="auto"/>
            <w:noWrap/>
            <w:vAlign w:val="center"/>
            <w:hideMark/>
          </w:tcPr>
          <w:p w14:paraId="3FC3ED56"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Technical Security</w:t>
            </w:r>
          </w:p>
        </w:tc>
      </w:tr>
      <w:tr w:rsidR="006327EF" w:rsidRPr="006402CE" w14:paraId="31755877" w14:textId="77777777" w:rsidTr="00683B4B">
        <w:trPr>
          <w:trHeight w:val="300"/>
        </w:trPr>
        <w:tc>
          <w:tcPr>
            <w:tcW w:w="1342" w:type="dxa"/>
            <w:shd w:val="clear" w:color="auto" w:fill="auto"/>
            <w:noWrap/>
            <w:vAlign w:val="center"/>
            <w:hideMark/>
          </w:tcPr>
          <w:p w14:paraId="4DDB8598"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CPP30619</w:t>
            </w:r>
          </w:p>
        </w:tc>
        <w:tc>
          <w:tcPr>
            <w:tcW w:w="7725" w:type="dxa"/>
            <w:shd w:val="clear" w:color="auto" w:fill="auto"/>
            <w:noWrap/>
            <w:vAlign w:val="center"/>
            <w:hideMark/>
          </w:tcPr>
          <w:p w14:paraId="79A10623"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Investigative Services</w:t>
            </w:r>
          </w:p>
        </w:tc>
      </w:tr>
      <w:tr w:rsidR="006327EF" w:rsidRPr="006402CE" w14:paraId="2C6C40C4" w14:textId="77777777" w:rsidTr="00683B4B">
        <w:trPr>
          <w:trHeight w:val="300"/>
        </w:trPr>
        <w:tc>
          <w:tcPr>
            <w:tcW w:w="1342" w:type="dxa"/>
            <w:shd w:val="clear" w:color="auto" w:fill="auto"/>
            <w:noWrap/>
            <w:vAlign w:val="center"/>
            <w:hideMark/>
          </w:tcPr>
          <w:p w14:paraId="7DCF887F"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CPP30719</w:t>
            </w:r>
          </w:p>
        </w:tc>
        <w:tc>
          <w:tcPr>
            <w:tcW w:w="7725" w:type="dxa"/>
            <w:shd w:val="clear" w:color="auto" w:fill="auto"/>
            <w:noWrap/>
            <w:vAlign w:val="center"/>
            <w:hideMark/>
          </w:tcPr>
          <w:p w14:paraId="1DB463FA"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Waste Management</w:t>
            </w:r>
          </w:p>
        </w:tc>
      </w:tr>
      <w:tr w:rsidR="006327EF" w:rsidRPr="006402CE" w14:paraId="1924D740" w14:textId="77777777" w:rsidTr="00683B4B">
        <w:trPr>
          <w:trHeight w:val="300"/>
        </w:trPr>
        <w:tc>
          <w:tcPr>
            <w:tcW w:w="1342" w:type="dxa"/>
            <w:shd w:val="clear" w:color="auto" w:fill="auto"/>
            <w:noWrap/>
            <w:vAlign w:val="center"/>
            <w:hideMark/>
          </w:tcPr>
          <w:p w14:paraId="4FFD7BF7"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CPP30821</w:t>
            </w:r>
          </w:p>
        </w:tc>
        <w:tc>
          <w:tcPr>
            <w:tcW w:w="7725" w:type="dxa"/>
            <w:shd w:val="clear" w:color="auto" w:fill="auto"/>
            <w:noWrap/>
            <w:vAlign w:val="center"/>
            <w:hideMark/>
          </w:tcPr>
          <w:p w14:paraId="4A8987A0"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Fire Protection Inspection and Testing</w:t>
            </w:r>
          </w:p>
        </w:tc>
      </w:tr>
      <w:tr w:rsidR="006327EF" w:rsidRPr="006402CE" w14:paraId="27F7498B" w14:textId="77777777" w:rsidTr="00683B4B">
        <w:trPr>
          <w:trHeight w:val="300"/>
        </w:trPr>
        <w:tc>
          <w:tcPr>
            <w:tcW w:w="1342" w:type="dxa"/>
            <w:shd w:val="clear" w:color="auto" w:fill="auto"/>
            <w:noWrap/>
            <w:vAlign w:val="center"/>
            <w:hideMark/>
          </w:tcPr>
          <w:p w14:paraId="356268B9"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CPP31218</w:t>
            </w:r>
          </w:p>
        </w:tc>
        <w:tc>
          <w:tcPr>
            <w:tcW w:w="7725" w:type="dxa"/>
            <w:shd w:val="clear" w:color="auto" w:fill="auto"/>
            <w:noWrap/>
            <w:vAlign w:val="center"/>
            <w:hideMark/>
          </w:tcPr>
          <w:p w14:paraId="1B585D12"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Swimming Pool and Spa Service</w:t>
            </w:r>
          </w:p>
        </w:tc>
      </w:tr>
      <w:tr w:rsidR="006327EF" w:rsidRPr="006402CE" w14:paraId="3A8F2E75" w14:textId="77777777" w:rsidTr="00683B4B">
        <w:trPr>
          <w:trHeight w:val="300"/>
        </w:trPr>
        <w:tc>
          <w:tcPr>
            <w:tcW w:w="1342" w:type="dxa"/>
            <w:shd w:val="clear" w:color="auto" w:fill="auto"/>
            <w:noWrap/>
            <w:vAlign w:val="center"/>
            <w:hideMark/>
          </w:tcPr>
          <w:p w14:paraId="54CD1058"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CPP31318</w:t>
            </w:r>
          </w:p>
        </w:tc>
        <w:tc>
          <w:tcPr>
            <w:tcW w:w="7725" w:type="dxa"/>
            <w:shd w:val="clear" w:color="auto" w:fill="auto"/>
            <w:noWrap/>
            <w:vAlign w:val="center"/>
            <w:hideMark/>
          </w:tcPr>
          <w:p w14:paraId="59F8D84F"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Security Operations</w:t>
            </w:r>
          </w:p>
        </w:tc>
      </w:tr>
      <w:tr w:rsidR="006327EF" w:rsidRPr="006402CE" w14:paraId="38EF9651" w14:textId="77777777" w:rsidTr="00683B4B">
        <w:trPr>
          <w:trHeight w:val="300"/>
        </w:trPr>
        <w:tc>
          <w:tcPr>
            <w:tcW w:w="1342" w:type="dxa"/>
            <w:shd w:val="clear" w:color="auto" w:fill="auto"/>
            <w:noWrap/>
            <w:vAlign w:val="center"/>
            <w:hideMark/>
          </w:tcPr>
          <w:p w14:paraId="21F61D97"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CPP31418</w:t>
            </w:r>
          </w:p>
        </w:tc>
        <w:tc>
          <w:tcPr>
            <w:tcW w:w="7725" w:type="dxa"/>
            <w:shd w:val="clear" w:color="auto" w:fill="auto"/>
            <w:noWrap/>
            <w:vAlign w:val="center"/>
            <w:hideMark/>
          </w:tcPr>
          <w:p w14:paraId="79D9F096"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Close Protection Operations</w:t>
            </w:r>
          </w:p>
        </w:tc>
      </w:tr>
      <w:tr w:rsidR="006327EF" w:rsidRPr="006402CE" w14:paraId="261DD3D1" w14:textId="77777777" w:rsidTr="00683B4B">
        <w:trPr>
          <w:trHeight w:val="300"/>
        </w:trPr>
        <w:tc>
          <w:tcPr>
            <w:tcW w:w="1342" w:type="dxa"/>
            <w:shd w:val="clear" w:color="auto" w:fill="auto"/>
            <w:noWrap/>
            <w:vAlign w:val="center"/>
            <w:hideMark/>
          </w:tcPr>
          <w:p w14:paraId="5A666396"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CPP31519</w:t>
            </w:r>
          </w:p>
        </w:tc>
        <w:tc>
          <w:tcPr>
            <w:tcW w:w="7725" w:type="dxa"/>
            <w:shd w:val="clear" w:color="auto" w:fill="auto"/>
            <w:noWrap/>
            <w:vAlign w:val="center"/>
            <w:hideMark/>
          </w:tcPr>
          <w:p w14:paraId="25075A3E"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Real Estate Practice</w:t>
            </w:r>
          </w:p>
        </w:tc>
      </w:tr>
      <w:tr w:rsidR="006327EF" w:rsidRPr="006402CE" w14:paraId="7EBF6C85" w14:textId="77777777" w:rsidTr="00683B4B">
        <w:trPr>
          <w:trHeight w:val="300"/>
        </w:trPr>
        <w:tc>
          <w:tcPr>
            <w:tcW w:w="1342" w:type="dxa"/>
            <w:shd w:val="clear" w:color="auto" w:fill="auto"/>
            <w:noWrap/>
            <w:vAlign w:val="center"/>
            <w:hideMark/>
          </w:tcPr>
          <w:p w14:paraId="6153C3DA"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CPP40121</w:t>
            </w:r>
          </w:p>
        </w:tc>
        <w:tc>
          <w:tcPr>
            <w:tcW w:w="7725" w:type="dxa"/>
            <w:shd w:val="clear" w:color="auto" w:fill="auto"/>
            <w:noWrap/>
            <w:vAlign w:val="center"/>
            <w:hideMark/>
          </w:tcPr>
          <w:p w14:paraId="658D749C"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Residential Drafting</w:t>
            </w:r>
          </w:p>
        </w:tc>
      </w:tr>
      <w:tr w:rsidR="006327EF" w:rsidRPr="006402CE" w14:paraId="447AE1F2" w14:textId="77777777" w:rsidTr="00683B4B">
        <w:trPr>
          <w:trHeight w:val="300"/>
        </w:trPr>
        <w:tc>
          <w:tcPr>
            <w:tcW w:w="1342" w:type="dxa"/>
            <w:shd w:val="clear" w:color="auto" w:fill="auto"/>
            <w:noWrap/>
            <w:vAlign w:val="center"/>
            <w:hideMark/>
          </w:tcPr>
          <w:p w14:paraId="10B32115"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CPP40421</w:t>
            </w:r>
          </w:p>
        </w:tc>
        <w:tc>
          <w:tcPr>
            <w:tcW w:w="7725" w:type="dxa"/>
            <w:shd w:val="clear" w:color="auto" w:fill="auto"/>
            <w:noWrap/>
            <w:vAlign w:val="center"/>
            <w:hideMark/>
          </w:tcPr>
          <w:p w14:paraId="4308D25C"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Cleaning</w:t>
            </w:r>
          </w:p>
        </w:tc>
      </w:tr>
      <w:tr w:rsidR="006327EF" w:rsidRPr="006402CE" w14:paraId="7625E74A" w14:textId="77777777" w:rsidTr="00683B4B">
        <w:trPr>
          <w:trHeight w:val="300"/>
        </w:trPr>
        <w:tc>
          <w:tcPr>
            <w:tcW w:w="1342" w:type="dxa"/>
            <w:shd w:val="clear" w:color="auto" w:fill="auto"/>
            <w:noWrap/>
            <w:vAlign w:val="center"/>
            <w:hideMark/>
          </w:tcPr>
          <w:p w14:paraId="393AE88A"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CPP40521</w:t>
            </w:r>
          </w:p>
        </w:tc>
        <w:tc>
          <w:tcPr>
            <w:tcW w:w="7725" w:type="dxa"/>
            <w:shd w:val="clear" w:color="auto" w:fill="auto"/>
            <w:noWrap/>
            <w:vAlign w:val="center"/>
            <w:hideMark/>
          </w:tcPr>
          <w:p w14:paraId="23F7D7FE"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Strata Community Management</w:t>
            </w:r>
          </w:p>
        </w:tc>
      </w:tr>
      <w:tr w:rsidR="006327EF" w:rsidRPr="006402CE" w14:paraId="4B2C4C77" w14:textId="77777777" w:rsidTr="00683B4B">
        <w:trPr>
          <w:trHeight w:val="300"/>
        </w:trPr>
        <w:tc>
          <w:tcPr>
            <w:tcW w:w="1342" w:type="dxa"/>
            <w:shd w:val="clear" w:color="auto" w:fill="auto"/>
            <w:noWrap/>
            <w:vAlign w:val="center"/>
            <w:hideMark/>
          </w:tcPr>
          <w:p w14:paraId="2726EEAE"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CPP40719</w:t>
            </w:r>
          </w:p>
        </w:tc>
        <w:tc>
          <w:tcPr>
            <w:tcW w:w="7725" w:type="dxa"/>
            <w:shd w:val="clear" w:color="auto" w:fill="auto"/>
            <w:noWrap/>
            <w:vAlign w:val="center"/>
            <w:hideMark/>
          </w:tcPr>
          <w:p w14:paraId="1B9F5929"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Security Management</w:t>
            </w:r>
          </w:p>
        </w:tc>
      </w:tr>
      <w:tr w:rsidR="006327EF" w:rsidRPr="006402CE" w14:paraId="037F5A9C" w14:textId="77777777" w:rsidTr="00683B4B">
        <w:trPr>
          <w:trHeight w:val="300"/>
        </w:trPr>
        <w:tc>
          <w:tcPr>
            <w:tcW w:w="1342" w:type="dxa"/>
            <w:shd w:val="clear" w:color="auto" w:fill="auto"/>
            <w:noWrap/>
            <w:vAlign w:val="center"/>
            <w:hideMark/>
          </w:tcPr>
          <w:p w14:paraId="7D7E5183"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CPP40821</w:t>
            </w:r>
          </w:p>
        </w:tc>
        <w:tc>
          <w:tcPr>
            <w:tcW w:w="7725" w:type="dxa"/>
            <w:shd w:val="clear" w:color="auto" w:fill="auto"/>
            <w:noWrap/>
            <w:vAlign w:val="center"/>
            <w:hideMark/>
          </w:tcPr>
          <w:p w14:paraId="7209F816"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Access Consulting</w:t>
            </w:r>
          </w:p>
        </w:tc>
      </w:tr>
      <w:tr w:rsidR="006327EF" w:rsidRPr="006402CE" w14:paraId="23459084" w14:textId="77777777" w:rsidTr="00683B4B">
        <w:trPr>
          <w:trHeight w:val="300"/>
        </w:trPr>
        <w:tc>
          <w:tcPr>
            <w:tcW w:w="1342" w:type="dxa"/>
            <w:shd w:val="clear" w:color="auto" w:fill="auto"/>
            <w:noWrap/>
            <w:vAlign w:val="center"/>
            <w:hideMark/>
          </w:tcPr>
          <w:p w14:paraId="47C3B477"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CPP40919</w:t>
            </w:r>
          </w:p>
        </w:tc>
        <w:tc>
          <w:tcPr>
            <w:tcW w:w="7725" w:type="dxa"/>
            <w:shd w:val="clear" w:color="auto" w:fill="auto"/>
            <w:noWrap/>
            <w:vAlign w:val="center"/>
            <w:hideMark/>
          </w:tcPr>
          <w:p w14:paraId="39EF1000"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Waste Management</w:t>
            </w:r>
          </w:p>
        </w:tc>
      </w:tr>
      <w:tr w:rsidR="006327EF" w:rsidRPr="006402CE" w14:paraId="28ACA044" w14:textId="77777777" w:rsidTr="00683B4B">
        <w:trPr>
          <w:trHeight w:val="300"/>
        </w:trPr>
        <w:tc>
          <w:tcPr>
            <w:tcW w:w="1342" w:type="dxa"/>
            <w:shd w:val="clear" w:color="auto" w:fill="auto"/>
            <w:noWrap/>
            <w:vAlign w:val="center"/>
            <w:hideMark/>
          </w:tcPr>
          <w:p w14:paraId="3EC5DA7D"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CPP41119</w:t>
            </w:r>
          </w:p>
        </w:tc>
        <w:tc>
          <w:tcPr>
            <w:tcW w:w="7725" w:type="dxa"/>
            <w:shd w:val="clear" w:color="auto" w:fill="auto"/>
            <w:noWrap/>
            <w:vAlign w:val="center"/>
            <w:hideMark/>
          </w:tcPr>
          <w:p w14:paraId="475BD2A3"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Home Energy Efficiency and Sustainability</w:t>
            </w:r>
          </w:p>
        </w:tc>
      </w:tr>
      <w:tr w:rsidR="006327EF" w:rsidRPr="006402CE" w14:paraId="46EC9A09" w14:textId="77777777" w:rsidTr="00683B4B">
        <w:trPr>
          <w:trHeight w:val="300"/>
        </w:trPr>
        <w:tc>
          <w:tcPr>
            <w:tcW w:w="1342" w:type="dxa"/>
            <w:shd w:val="clear" w:color="auto" w:fill="auto"/>
            <w:noWrap/>
            <w:vAlign w:val="center"/>
            <w:hideMark/>
          </w:tcPr>
          <w:p w14:paraId="018D1D82"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CPP41319</w:t>
            </w:r>
          </w:p>
        </w:tc>
        <w:tc>
          <w:tcPr>
            <w:tcW w:w="7725" w:type="dxa"/>
            <w:shd w:val="clear" w:color="auto" w:fill="auto"/>
            <w:noWrap/>
            <w:vAlign w:val="center"/>
            <w:hideMark/>
          </w:tcPr>
          <w:p w14:paraId="1DB1BEAC"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Swimming Pool and Spa Service</w:t>
            </w:r>
          </w:p>
        </w:tc>
      </w:tr>
      <w:tr w:rsidR="006327EF" w:rsidRPr="006402CE" w14:paraId="177A0040" w14:textId="77777777" w:rsidTr="00683B4B">
        <w:trPr>
          <w:trHeight w:val="300"/>
        </w:trPr>
        <w:tc>
          <w:tcPr>
            <w:tcW w:w="1342" w:type="dxa"/>
            <w:shd w:val="clear" w:color="auto" w:fill="auto"/>
            <w:noWrap/>
            <w:vAlign w:val="center"/>
            <w:hideMark/>
          </w:tcPr>
          <w:p w14:paraId="7DDE3088"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CPP41419</w:t>
            </w:r>
          </w:p>
        </w:tc>
        <w:tc>
          <w:tcPr>
            <w:tcW w:w="7725" w:type="dxa"/>
            <w:shd w:val="clear" w:color="auto" w:fill="auto"/>
            <w:noWrap/>
            <w:vAlign w:val="center"/>
            <w:hideMark/>
          </w:tcPr>
          <w:p w14:paraId="4FF8D115"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Real Estate Practice</w:t>
            </w:r>
          </w:p>
        </w:tc>
      </w:tr>
      <w:tr w:rsidR="006327EF" w:rsidRPr="006402CE" w14:paraId="79E74F79" w14:textId="77777777" w:rsidTr="00683B4B">
        <w:trPr>
          <w:trHeight w:val="300"/>
        </w:trPr>
        <w:tc>
          <w:tcPr>
            <w:tcW w:w="1342" w:type="dxa"/>
            <w:shd w:val="clear" w:color="auto" w:fill="auto"/>
            <w:noWrap/>
            <w:vAlign w:val="center"/>
            <w:hideMark/>
          </w:tcPr>
          <w:p w14:paraId="3E686720"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CPP41519</w:t>
            </w:r>
          </w:p>
        </w:tc>
        <w:tc>
          <w:tcPr>
            <w:tcW w:w="7725" w:type="dxa"/>
            <w:shd w:val="clear" w:color="auto" w:fill="auto"/>
            <w:noWrap/>
            <w:vAlign w:val="center"/>
            <w:hideMark/>
          </w:tcPr>
          <w:p w14:paraId="4649023A"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Security Risk Analysis</w:t>
            </w:r>
          </w:p>
        </w:tc>
      </w:tr>
      <w:tr w:rsidR="006327EF" w:rsidRPr="006402CE" w14:paraId="6E9DA89C" w14:textId="77777777" w:rsidTr="00683B4B">
        <w:trPr>
          <w:trHeight w:val="300"/>
        </w:trPr>
        <w:tc>
          <w:tcPr>
            <w:tcW w:w="1342" w:type="dxa"/>
            <w:shd w:val="clear" w:color="auto" w:fill="auto"/>
            <w:noWrap/>
            <w:vAlign w:val="center"/>
            <w:hideMark/>
          </w:tcPr>
          <w:p w14:paraId="39E0BE15"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CPP41619</w:t>
            </w:r>
          </w:p>
        </w:tc>
        <w:tc>
          <w:tcPr>
            <w:tcW w:w="7725" w:type="dxa"/>
            <w:shd w:val="clear" w:color="auto" w:fill="auto"/>
            <w:noWrap/>
            <w:vAlign w:val="center"/>
            <w:hideMark/>
          </w:tcPr>
          <w:p w14:paraId="7DE8FF78"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Urban Pest Management</w:t>
            </w:r>
          </w:p>
        </w:tc>
      </w:tr>
      <w:tr w:rsidR="006327EF" w:rsidRPr="006402CE" w14:paraId="221173CD" w14:textId="77777777" w:rsidTr="00683B4B">
        <w:trPr>
          <w:trHeight w:val="300"/>
        </w:trPr>
        <w:tc>
          <w:tcPr>
            <w:tcW w:w="1342" w:type="dxa"/>
            <w:shd w:val="clear" w:color="auto" w:fill="auto"/>
            <w:noWrap/>
            <w:vAlign w:val="center"/>
            <w:hideMark/>
          </w:tcPr>
          <w:p w14:paraId="315A58FE"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CPP41721</w:t>
            </w:r>
          </w:p>
        </w:tc>
        <w:tc>
          <w:tcPr>
            <w:tcW w:w="7725" w:type="dxa"/>
            <w:shd w:val="clear" w:color="auto" w:fill="auto"/>
            <w:noWrap/>
            <w:vAlign w:val="center"/>
            <w:hideMark/>
          </w:tcPr>
          <w:p w14:paraId="7214C689"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Surveying and Spatial Information Services</w:t>
            </w:r>
          </w:p>
        </w:tc>
      </w:tr>
      <w:tr w:rsidR="006327EF" w:rsidRPr="006402CE" w14:paraId="09D1CF5E" w14:textId="77777777" w:rsidTr="00683B4B">
        <w:trPr>
          <w:trHeight w:val="300"/>
        </w:trPr>
        <w:tc>
          <w:tcPr>
            <w:tcW w:w="1342" w:type="dxa"/>
            <w:shd w:val="clear" w:color="auto" w:fill="auto"/>
            <w:noWrap/>
            <w:vAlign w:val="center"/>
            <w:hideMark/>
          </w:tcPr>
          <w:p w14:paraId="12944708"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CPP50121</w:t>
            </w:r>
          </w:p>
        </w:tc>
        <w:tc>
          <w:tcPr>
            <w:tcW w:w="7725" w:type="dxa"/>
            <w:shd w:val="clear" w:color="auto" w:fill="auto"/>
            <w:noWrap/>
            <w:vAlign w:val="center"/>
            <w:hideMark/>
          </w:tcPr>
          <w:p w14:paraId="5D75C34A"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Surveying</w:t>
            </w:r>
          </w:p>
        </w:tc>
      </w:tr>
      <w:tr w:rsidR="006327EF" w:rsidRPr="006402CE" w14:paraId="05319EE6" w14:textId="77777777" w:rsidTr="00683B4B">
        <w:trPr>
          <w:trHeight w:val="300"/>
        </w:trPr>
        <w:tc>
          <w:tcPr>
            <w:tcW w:w="1342" w:type="dxa"/>
            <w:shd w:val="clear" w:color="auto" w:fill="auto"/>
            <w:noWrap/>
            <w:vAlign w:val="center"/>
            <w:hideMark/>
          </w:tcPr>
          <w:p w14:paraId="510D08B0"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CPP50221</w:t>
            </w:r>
          </w:p>
        </w:tc>
        <w:tc>
          <w:tcPr>
            <w:tcW w:w="7725" w:type="dxa"/>
            <w:shd w:val="clear" w:color="auto" w:fill="auto"/>
            <w:noWrap/>
            <w:vAlign w:val="center"/>
            <w:hideMark/>
          </w:tcPr>
          <w:p w14:paraId="7C1322F9"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Spatial Information Services</w:t>
            </w:r>
          </w:p>
        </w:tc>
      </w:tr>
      <w:tr w:rsidR="006327EF" w:rsidRPr="006402CE" w14:paraId="29843CDA" w14:textId="77777777" w:rsidTr="00683B4B">
        <w:trPr>
          <w:trHeight w:val="300"/>
        </w:trPr>
        <w:tc>
          <w:tcPr>
            <w:tcW w:w="1342" w:type="dxa"/>
            <w:shd w:val="clear" w:color="auto" w:fill="auto"/>
            <w:noWrap/>
            <w:vAlign w:val="center"/>
            <w:hideMark/>
          </w:tcPr>
          <w:p w14:paraId="5BA99B85"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CPP50619</w:t>
            </w:r>
          </w:p>
        </w:tc>
        <w:tc>
          <w:tcPr>
            <w:tcW w:w="7725" w:type="dxa"/>
            <w:shd w:val="clear" w:color="auto" w:fill="auto"/>
            <w:noWrap/>
            <w:vAlign w:val="center"/>
            <w:hideMark/>
          </w:tcPr>
          <w:p w14:paraId="14C01F7A"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Security Risk Management</w:t>
            </w:r>
          </w:p>
        </w:tc>
      </w:tr>
      <w:tr w:rsidR="006327EF" w:rsidRPr="006402CE" w14:paraId="7335B04F" w14:textId="77777777" w:rsidTr="00683B4B">
        <w:trPr>
          <w:trHeight w:val="300"/>
        </w:trPr>
        <w:tc>
          <w:tcPr>
            <w:tcW w:w="1342" w:type="dxa"/>
            <w:shd w:val="clear" w:color="auto" w:fill="auto"/>
            <w:noWrap/>
            <w:vAlign w:val="center"/>
            <w:hideMark/>
          </w:tcPr>
          <w:p w14:paraId="511F2D25"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CPP50721</w:t>
            </w:r>
          </w:p>
        </w:tc>
        <w:tc>
          <w:tcPr>
            <w:tcW w:w="7725" w:type="dxa"/>
            <w:shd w:val="clear" w:color="auto" w:fill="auto"/>
            <w:noWrap/>
            <w:vAlign w:val="center"/>
            <w:hideMark/>
          </w:tcPr>
          <w:p w14:paraId="3413B5E4"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Access Consulting</w:t>
            </w:r>
          </w:p>
        </w:tc>
      </w:tr>
      <w:tr w:rsidR="006327EF" w:rsidRPr="006402CE" w14:paraId="5CA64619" w14:textId="77777777" w:rsidTr="00683B4B">
        <w:trPr>
          <w:trHeight w:val="300"/>
        </w:trPr>
        <w:tc>
          <w:tcPr>
            <w:tcW w:w="1342" w:type="dxa"/>
            <w:shd w:val="clear" w:color="auto" w:fill="auto"/>
            <w:noWrap/>
            <w:vAlign w:val="center"/>
            <w:hideMark/>
          </w:tcPr>
          <w:p w14:paraId="6DB9C7A6"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CPP50921</w:t>
            </w:r>
          </w:p>
        </w:tc>
        <w:tc>
          <w:tcPr>
            <w:tcW w:w="7725" w:type="dxa"/>
            <w:shd w:val="clear" w:color="auto" w:fill="auto"/>
            <w:noWrap/>
            <w:vAlign w:val="center"/>
            <w:hideMark/>
          </w:tcPr>
          <w:p w14:paraId="0B2D1C60"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Building Design</w:t>
            </w:r>
          </w:p>
        </w:tc>
      </w:tr>
      <w:tr w:rsidR="006327EF" w:rsidRPr="006402CE" w14:paraId="16588193" w14:textId="77777777" w:rsidTr="00683B4B">
        <w:trPr>
          <w:trHeight w:val="300"/>
        </w:trPr>
        <w:tc>
          <w:tcPr>
            <w:tcW w:w="1342" w:type="dxa"/>
            <w:shd w:val="clear" w:color="auto" w:fill="auto"/>
            <w:noWrap/>
            <w:vAlign w:val="center"/>
            <w:hideMark/>
          </w:tcPr>
          <w:p w14:paraId="71DC01E6"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CPP51122</w:t>
            </w:r>
          </w:p>
        </w:tc>
        <w:tc>
          <w:tcPr>
            <w:tcW w:w="7725" w:type="dxa"/>
            <w:shd w:val="clear" w:color="auto" w:fill="auto"/>
            <w:noWrap/>
            <w:vAlign w:val="center"/>
            <w:hideMark/>
          </w:tcPr>
          <w:p w14:paraId="2041C613"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Property (Agency Management)</w:t>
            </w:r>
          </w:p>
        </w:tc>
      </w:tr>
      <w:tr w:rsidR="006327EF" w:rsidRPr="006402CE" w14:paraId="0C147AF7" w14:textId="77777777" w:rsidTr="00683B4B">
        <w:trPr>
          <w:trHeight w:val="300"/>
        </w:trPr>
        <w:tc>
          <w:tcPr>
            <w:tcW w:w="1342" w:type="dxa"/>
            <w:shd w:val="clear" w:color="auto" w:fill="auto"/>
            <w:noWrap/>
            <w:vAlign w:val="center"/>
            <w:hideMark/>
          </w:tcPr>
          <w:p w14:paraId="5C6FA07E"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CPP51222</w:t>
            </w:r>
          </w:p>
        </w:tc>
        <w:tc>
          <w:tcPr>
            <w:tcW w:w="7725" w:type="dxa"/>
            <w:shd w:val="clear" w:color="auto" w:fill="auto"/>
            <w:noWrap/>
            <w:vAlign w:val="center"/>
            <w:hideMark/>
          </w:tcPr>
          <w:p w14:paraId="416CF58A"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Bushfire Protection Assessment</w:t>
            </w:r>
          </w:p>
        </w:tc>
      </w:tr>
      <w:tr w:rsidR="006327EF" w:rsidRPr="006402CE" w14:paraId="4612DA8C" w14:textId="77777777" w:rsidTr="00683B4B">
        <w:trPr>
          <w:trHeight w:val="300"/>
        </w:trPr>
        <w:tc>
          <w:tcPr>
            <w:tcW w:w="1342" w:type="dxa"/>
            <w:shd w:val="clear" w:color="auto" w:fill="auto"/>
            <w:noWrap/>
            <w:vAlign w:val="center"/>
            <w:hideMark/>
          </w:tcPr>
          <w:p w14:paraId="08BE0251"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CPP60121</w:t>
            </w:r>
          </w:p>
        </w:tc>
        <w:tc>
          <w:tcPr>
            <w:tcW w:w="7725" w:type="dxa"/>
            <w:shd w:val="clear" w:color="auto" w:fill="auto"/>
            <w:noWrap/>
            <w:vAlign w:val="center"/>
            <w:hideMark/>
          </w:tcPr>
          <w:p w14:paraId="7C6B93D2"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Advanced Diploma of Surveying</w:t>
            </w:r>
          </w:p>
        </w:tc>
      </w:tr>
      <w:tr w:rsidR="006327EF" w:rsidRPr="006402CE" w14:paraId="2499C592" w14:textId="77777777" w:rsidTr="00683B4B">
        <w:trPr>
          <w:trHeight w:val="300"/>
        </w:trPr>
        <w:tc>
          <w:tcPr>
            <w:tcW w:w="1342" w:type="dxa"/>
            <w:shd w:val="clear" w:color="auto" w:fill="auto"/>
            <w:noWrap/>
            <w:vAlign w:val="center"/>
            <w:hideMark/>
          </w:tcPr>
          <w:p w14:paraId="5C56FF0E"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CPP60421</w:t>
            </w:r>
          </w:p>
        </w:tc>
        <w:tc>
          <w:tcPr>
            <w:tcW w:w="7725" w:type="dxa"/>
            <w:shd w:val="clear" w:color="auto" w:fill="auto"/>
            <w:noWrap/>
            <w:vAlign w:val="center"/>
            <w:hideMark/>
          </w:tcPr>
          <w:p w14:paraId="10839FE5"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Advanced Diploma of Building Design</w:t>
            </w:r>
          </w:p>
        </w:tc>
      </w:tr>
      <w:tr w:rsidR="006327EF" w:rsidRPr="006402CE" w14:paraId="6AC3F443" w14:textId="77777777" w:rsidTr="00683B4B">
        <w:trPr>
          <w:trHeight w:val="300"/>
        </w:trPr>
        <w:tc>
          <w:tcPr>
            <w:tcW w:w="1342" w:type="dxa"/>
            <w:shd w:val="clear" w:color="auto" w:fill="auto"/>
            <w:noWrap/>
            <w:vAlign w:val="center"/>
            <w:hideMark/>
          </w:tcPr>
          <w:p w14:paraId="3A3D406A"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CPP80221</w:t>
            </w:r>
          </w:p>
        </w:tc>
        <w:tc>
          <w:tcPr>
            <w:tcW w:w="7725" w:type="dxa"/>
            <w:shd w:val="clear" w:color="auto" w:fill="auto"/>
            <w:noWrap/>
            <w:vAlign w:val="center"/>
            <w:hideMark/>
          </w:tcPr>
          <w:p w14:paraId="5ADCFC32"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Graduate Diploma of Building Design</w:t>
            </w:r>
          </w:p>
        </w:tc>
      </w:tr>
      <w:tr w:rsidR="006327EF" w:rsidRPr="006402CE" w14:paraId="3AA473C5" w14:textId="77777777" w:rsidTr="00683B4B">
        <w:trPr>
          <w:trHeight w:val="300"/>
        </w:trPr>
        <w:tc>
          <w:tcPr>
            <w:tcW w:w="1342" w:type="dxa"/>
            <w:shd w:val="clear" w:color="auto" w:fill="auto"/>
            <w:noWrap/>
            <w:vAlign w:val="center"/>
            <w:hideMark/>
          </w:tcPr>
          <w:p w14:paraId="7A7E8FF8"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NWP20122</w:t>
            </w:r>
          </w:p>
        </w:tc>
        <w:tc>
          <w:tcPr>
            <w:tcW w:w="7725" w:type="dxa"/>
            <w:shd w:val="clear" w:color="auto" w:fill="auto"/>
            <w:noWrap/>
            <w:vAlign w:val="center"/>
            <w:hideMark/>
          </w:tcPr>
          <w:p w14:paraId="646610EE"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 in Water Industry Operations</w:t>
            </w:r>
          </w:p>
        </w:tc>
      </w:tr>
      <w:tr w:rsidR="006327EF" w:rsidRPr="006402CE" w14:paraId="5DE99E44" w14:textId="77777777" w:rsidTr="00683B4B">
        <w:trPr>
          <w:trHeight w:val="300"/>
        </w:trPr>
        <w:tc>
          <w:tcPr>
            <w:tcW w:w="1342" w:type="dxa"/>
            <w:shd w:val="clear" w:color="auto" w:fill="auto"/>
            <w:noWrap/>
            <w:vAlign w:val="center"/>
            <w:hideMark/>
          </w:tcPr>
          <w:p w14:paraId="51FA2954"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NWP30222</w:t>
            </w:r>
          </w:p>
        </w:tc>
        <w:tc>
          <w:tcPr>
            <w:tcW w:w="7725" w:type="dxa"/>
            <w:shd w:val="clear" w:color="auto" w:fill="auto"/>
            <w:noWrap/>
            <w:vAlign w:val="center"/>
            <w:hideMark/>
          </w:tcPr>
          <w:p w14:paraId="0510506A"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Water Industry Operations</w:t>
            </w:r>
          </w:p>
        </w:tc>
      </w:tr>
      <w:tr w:rsidR="006327EF" w:rsidRPr="006402CE" w14:paraId="006A14A4" w14:textId="77777777" w:rsidTr="00683B4B">
        <w:trPr>
          <w:trHeight w:val="300"/>
        </w:trPr>
        <w:tc>
          <w:tcPr>
            <w:tcW w:w="1342" w:type="dxa"/>
            <w:shd w:val="clear" w:color="auto" w:fill="auto"/>
            <w:noWrap/>
            <w:vAlign w:val="center"/>
            <w:hideMark/>
          </w:tcPr>
          <w:p w14:paraId="6669738A"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NWP40120</w:t>
            </w:r>
          </w:p>
        </w:tc>
        <w:tc>
          <w:tcPr>
            <w:tcW w:w="7725" w:type="dxa"/>
            <w:shd w:val="clear" w:color="auto" w:fill="auto"/>
            <w:noWrap/>
            <w:vAlign w:val="center"/>
            <w:hideMark/>
          </w:tcPr>
          <w:p w14:paraId="768250FE"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Water Industry Operations</w:t>
            </w:r>
          </w:p>
        </w:tc>
      </w:tr>
      <w:tr w:rsidR="006327EF" w:rsidRPr="006402CE" w14:paraId="235A2356" w14:textId="77777777" w:rsidTr="00683B4B">
        <w:trPr>
          <w:trHeight w:val="300"/>
        </w:trPr>
        <w:tc>
          <w:tcPr>
            <w:tcW w:w="1342" w:type="dxa"/>
            <w:shd w:val="clear" w:color="auto" w:fill="auto"/>
            <w:noWrap/>
            <w:vAlign w:val="center"/>
            <w:hideMark/>
          </w:tcPr>
          <w:p w14:paraId="00A68E81"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NWP50118</w:t>
            </w:r>
          </w:p>
        </w:tc>
        <w:tc>
          <w:tcPr>
            <w:tcW w:w="7725" w:type="dxa"/>
            <w:shd w:val="clear" w:color="auto" w:fill="auto"/>
            <w:noWrap/>
            <w:vAlign w:val="center"/>
            <w:hideMark/>
          </w:tcPr>
          <w:p w14:paraId="10B5A3D0"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Water Industry Operations</w:t>
            </w:r>
          </w:p>
        </w:tc>
      </w:tr>
      <w:tr w:rsidR="006327EF" w:rsidRPr="006402CE" w14:paraId="555E1951" w14:textId="77777777" w:rsidTr="00683B4B">
        <w:trPr>
          <w:trHeight w:val="300"/>
        </w:trPr>
        <w:tc>
          <w:tcPr>
            <w:tcW w:w="1342" w:type="dxa"/>
            <w:shd w:val="clear" w:color="auto" w:fill="auto"/>
            <w:noWrap/>
            <w:vAlign w:val="center"/>
            <w:hideMark/>
          </w:tcPr>
          <w:p w14:paraId="540A7158"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RII10115</w:t>
            </w:r>
          </w:p>
        </w:tc>
        <w:tc>
          <w:tcPr>
            <w:tcW w:w="7725" w:type="dxa"/>
            <w:shd w:val="clear" w:color="auto" w:fill="auto"/>
            <w:noWrap/>
            <w:vAlign w:val="center"/>
            <w:hideMark/>
          </w:tcPr>
          <w:p w14:paraId="2FAB3006"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 in Resources and Infrastructure Operations</w:t>
            </w:r>
          </w:p>
        </w:tc>
      </w:tr>
      <w:tr w:rsidR="006327EF" w:rsidRPr="006402CE" w14:paraId="7F542642" w14:textId="77777777" w:rsidTr="00683B4B">
        <w:trPr>
          <w:trHeight w:val="300"/>
        </w:trPr>
        <w:tc>
          <w:tcPr>
            <w:tcW w:w="1342" w:type="dxa"/>
            <w:shd w:val="clear" w:color="auto" w:fill="auto"/>
            <w:noWrap/>
            <w:vAlign w:val="center"/>
            <w:hideMark/>
          </w:tcPr>
          <w:p w14:paraId="15FE08AD"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RII20120</w:t>
            </w:r>
          </w:p>
        </w:tc>
        <w:tc>
          <w:tcPr>
            <w:tcW w:w="7725" w:type="dxa"/>
            <w:shd w:val="clear" w:color="auto" w:fill="auto"/>
            <w:noWrap/>
            <w:vAlign w:val="center"/>
            <w:hideMark/>
          </w:tcPr>
          <w:p w14:paraId="4D9F9CEE"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 in Resources and Infrastructure Work Preparation</w:t>
            </w:r>
          </w:p>
        </w:tc>
      </w:tr>
      <w:tr w:rsidR="006327EF" w:rsidRPr="006402CE" w14:paraId="4A1359EF" w14:textId="77777777" w:rsidTr="00683B4B">
        <w:trPr>
          <w:trHeight w:val="300"/>
        </w:trPr>
        <w:tc>
          <w:tcPr>
            <w:tcW w:w="1342" w:type="dxa"/>
            <w:shd w:val="clear" w:color="auto" w:fill="auto"/>
            <w:noWrap/>
            <w:vAlign w:val="center"/>
            <w:hideMark/>
          </w:tcPr>
          <w:p w14:paraId="5A4C9CF9"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RII20720</w:t>
            </w:r>
          </w:p>
        </w:tc>
        <w:tc>
          <w:tcPr>
            <w:tcW w:w="7725" w:type="dxa"/>
            <w:shd w:val="clear" w:color="auto" w:fill="auto"/>
            <w:noWrap/>
            <w:vAlign w:val="center"/>
            <w:hideMark/>
          </w:tcPr>
          <w:p w14:paraId="482EE4FB"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 in Civil Construction</w:t>
            </w:r>
          </w:p>
        </w:tc>
      </w:tr>
      <w:tr w:rsidR="006327EF" w:rsidRPr="006402CE" w14:paraId="096EBB12" w14:textId="77777777" w:rsidTr="00683B4B">
        <w:trPr>
          <w:trHeight w:val="300"/>
        </w:trPr>
        <w:tc>
          <w:tcPr>
            <w:tcW w:w="1342" w:type="dxa"/>
            <w:shd w:val="clear" w:color="auto" w:fill="auto"/>
            <w:noWrap/>
            <w:vAlign w:val="center"/>
            <w:hideMark/>
          </w:tcPr>
          <w:p w14:paraId="636DFD1D"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RII20819</w:t>
            </w:r>
          </w:p>
        </w:tc>
        <w:tc>
          <w:tcPr>
            <w:tcW w:w="7725" w:type="dxa"/>
            <w:shd w:val="clear" w:color="auto" w:fill="auto"/>
            <w:noWrap/>
            <w:vAlign w:val="center"/>
            <w:hideMark/>
          </w:tcPr>
          <w:p w14:paraId="0D9432D5"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 in Bituminous Surfacing</w:t>
            </w:r>
          </w:p>
        </w:tc>
      </w:tr>
      <w:tr w:rsidR="006327EF" w:rsidRPr="006402CE" w14:paraId="03E99AA6" w14:textId="77777777" w:rsidTr="00683B4B">
        <w:trPr>
          <w:trHeight w:val="300"/>
        </w:trPr>
        <w:tc>
          <w:tcPr>
            <w:tcW w:w="1342" w:type="dxa"/>
            <w:shd w:val="clear" w:color="auto" w:fill="auto"/>
            <w:noWrap/>
            <w:vAlign w:val="center"/>
            <w:hideMark/>
          </w:tcPr>
          <w:p w14:paraId="780B6306"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RII30820</w:t>
            </w:r>
          </w:p>
        </w:tc>
        <w:tc>
          <w:tcPr>
            <w:tcW w:w="7725" w:type="dxa"/>
            <w:shd w:val="clear" w:color="auto" w:fill="auto"/>
            <w:noWrap/>
            <w:vAlign w:val="center"/>
            <w:hideMark/>
          </w:tcPr>
          <w:p w14:paraId="67E2D3F0"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Civil Construction Plant Operations</w:t>
            </w:r>
          </w:p>
        </w:tc>
      </w:tr>
      <w:tr w:rsidR="006327EF" w:rsidRPr="006402CE" w14:paraId="04FFC96B" w14:textId="77777777" w:rsidTr="00683B4B">
        <w:trPr>
          <w:trHeight w:val="300"/>
        </w:trPr>
        <w:tc>
          <w:tcPr>
            <w:tcW w:w="1342" w:type="dxa"/>
            <w:shd w:val="clear" w:color="auto" w:fill="auto"/>
            <w:noWrap/>
            <w:vAlign w:val="center"/>
            <w:hideMark/>
          </w:tcPr>
          <w:p w14:paraId="33DE7A78"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RII30920</w:t>
            </w:r>
          </w:p>
        </w:tc>
        <w:tc>
          <w:tcPr>
            <w:tcW w:w="7725" w:type="dxa"/>
            <w:shd w:val="clear" w:color="auto" w:fill="auto"/>
            <w:noWrap/>
            <w:vAlign w:val="center"/>
            <w:hideMark/>
          </w:tcPr>
          <w:p w14:paraId="790D0EDA"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Civil Construction</w:t>
            </w:r>
          </w:p>
        </w:tc>
      </w:tr>
      <w:tr w:rsidR="006327EF" w:rsidRPr="006402CE" w14:paraId="2AC80C12" w14:textId="77777777" w:rsidTr="00683B4B">
        <w:trPr>
          <w:trHeight w:val="300"/>
        </w:trPr>
        <w:tc>
          <w:tcPr>
            <w:tcW w:w="1342" w:type="dxa"/>
            <w:shd w:val="clear" w:color="auto" w:fill="auto"/>
            <w:noWrap/>
            <w:vAlign w:val="center"/>
            <w:hideMark/>
          </w:tcPr>
          <w:p w14:paraId="63DECA09"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RII31220</w:t>
            </w:r>
          </w:p>
        </w:tc>
        <w:tc>
          <w:tcPr>
            <w:tcW w:w="7725" w:type="dxa"/>
            <w:shd w:val="clear" w:color="auto" w:fill="auto"/>
            <w:noWrap/>
            <w:vAlign w:val="center"/>
            <w:hideMark/>
          </w:tcPr>
          <w:p w14:paraId="74F9B600"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Civil Foundations</w:t>
            </w:r>
          </w:p>
        </w:tc>
      </w:tr>
      <w:tr w:rsidR="006327EF" w:rsidRPr="006402CE" w14:paraId="28AD0B70" w14:textId="77777777" w:rsidTr="00683B4B">
        <w:trPr>
          <w:trHeight w:val="300"/>
        </w:trPr>
        <w:tc>
          <w:tcPr>
            <w:tcW w:w="1342" w:type="dxa"/>
            <w:shd w:val="clear" w:color="auto" w:fill="auto"/>
            <w:noWrap/>
            <w:vAlign w:val="center"/>
            <w:hideMark/>
          </w:tcPr>
          <w:p w14:paraId="5783E1EF"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lastRenderedPageBreak/>
              <w:t>RII31619</w:t>
            </w:r>
          </w:p>
        </w:tc>
        <w:tc>
          <w:tcPr>
            <w:tcW w:w="7725" w:type="dxa"/>
            <w:shd w:val="clear" w:color="auto" w:fill="auto"/>
            <w:noWrap/>
            <w:vAlign w:val="center"/>
            <w:hideMark/>
          </w:tcPr>
          <w:p w14:paraId="797F6E07"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Trenchless Technology</w:t>
            </w:r>
          </w:p>
        </w:tc>
      </w:tr>
      <w:tr w:rsidR="006327EF" w:rsidRPr="006402CE" w14:paraId="6FFB42BD" w14:textId="77777777" w:rsidTr="00683B4B">
        <w:trPr>
          <w:trHeight w:val="300"/>
        </w:trPr>
        <w:tc>
          <w:tcPr>
            <w:tcW w:w="1342" w:type="dxa"/>
            <w:shd w:val="clear" w:color="auto" w:fill="auto"/>
            <w:noWrap/>
            <w:vAlign w:val="center"/>
            <w:hideMark/>
          </w:tcPr>
          <w:p w14:paraId="119C9C23"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RII40720</w:t>
            </w:r>
          </w:p>
        </w:tc>
        <w:tc>
          <w:tcPr>
            <w:tcW w:w="7725" w:type="dxa"/>
            <w:shd w:val="clear" w:color="auto" w:fill="auto"/>
            <w:noWrap/>
            <w:vAlign w:val="center"/>
            <w:hideMark/>
          </w:tcPr>
          <w:p w14:paraId="401E9307"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Civil Construction</w:t>
            </w:r>
          </w:p>
        </w:tc>
      </w:tr>
      <w:tr w:rsidR="006327EF" w:rsidRPr="006402CE" w14:paraId="65FBD1B8" w14:textId="77777777" w:rsidTr="00683B4B">
        <w:trPr>
          <w:trHeight w:val="300"/>
        </w:trPr>
        <w:tc>
          <w:tcPr>
            <w:tcW w:w="1342" w:type="dxa"/>
            <w:shd w:val="clear" w:color="auto" w:fill="auto"/>
            <w:noWrap/>
            <w:vAlign w:val="center"/>
            <w:hideMark/>
          </w:tcPr>
          <w:p w14:paraId="153C4CA4"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RII40820</w:t>
            </w:r>
          </w:p>
        </w:tc>
        <w:tc>
          <w:tcPr>
            <w:tcW w:w="7725" w:type="dxa"/>
            <w:shd w:val="clear" w:color="auto" w:fill="auto"/>
            <w:noWrap/>
            <w:vAlign w:val="center"/>
            <w:hideMark/>
          </w:tcPr>
          <w:p w14:paraId="4554EC58"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Civil Construction Design</w:t>
            </w:r>
          </w:p>
        </w:tc>
      </w:tr>
      <w:tr w:rsidR="006327EF" w:rsidRPr="006402CE" w14:paraId="50A4A0E2" w14:textId="77777777" w:rsidTr="00683B4B">
        <w:trPr>
          <w:trHeight w:val="300"/>
        </w:trPr>
        <w:tc>
          <w:tcPr>
            <w:tcW w:w="1342" w:type="dxa"/>
            <w:shd w:val="clear" w:color="auto" w:fill="auto"/>
            <w:noWrap/>
            <w:vAlign w:val="center"/>
            <w:hideMark/>
          </w:tcPr>
          <w:p w14:paraId="08A97350"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RII41421</w:t>
            </w:r>
          </w:p>
        </w:tc>
        <w:tc>
          <w:tcPr>
            <w:tcW w:w="7725" w:type="dxa"/>
            <w:shd w:val="clear" w:color="auto" w:fill="auto"/>
            <w:noWrap/>
            <w:vAlign w:val="center"/>
            <w:hideMark/>
          </w:tcPr>
          <w:p w14:paraId="67B97404"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Civil Infrastructure Asset Management</w:t>
            </w:r>
          </w:p>
        </w:tc>
      </w:tr>
      <w:tr w:rsidR="006327EF" w:rsidRPr="006402CE" w14:paraId="5C8FE205" w14:textId="77777777" w:rsidTr="00683B4B">
        <w:trPr>
          <w:trHeight w:val="300"/>
        </w:trPr>
        <w:tc>
          <w:tcPr>
            <w:tcW w:w="1342" w:type="dxa"/>
            <w:shd w:val="clear" w:color="auto" w:fill="auto"/>
            <w:noWrap/>
            <w:vAlign w:val="center"/>
            <w:hideMark/>
          </w:tcPr>
          <w:p w14:paraId="56BCD95D"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RII50420</w:t>
            </w:r>
          </w:p>
        </w:tc>
        <w:tc>
          <w:tcPr>
            <w:tcW w:w="7725" w:type="dxa"/>
            <w:shd w:val="clear" w:color="auto" w:fill="auto"/>
            <w:noWrap/>
            <w:vAlign w:val="center"/>
            <w:hideMark/>
          </w:tcPr>
          <w:p w14:paraId="25EBA7C4"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Civil Construction Management</w:t>
            </w:r>
          </w:p>
        </w:tc>
      </w:tr>
      <w:tr w:rsidR="006327EF" w:rsidRPr="006402CE" w14:paraId="2F29D257" w14:textId="77777777" w:rsidTr="00683B4B">
        <w:trPr>
          <w:trHeight w:val="300"/>
        </w:trPr>
        <w:tc>
          <w:tcPr>
            <w:tcW w:w="1342" w:type="dxa"/>
            <w:shd w:val="clear" w:color="auto" w:fill="auto"/>
            <w:noWrap/>
            <w:vAlign w:val="center"/>
            <w:hideMark/>
          </w:tcPr>
          <w:p w14:paraId="16DEAF2A"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RII50520</w:t>
            </w:r>
          </w:p>
        </w:tc>
        <w:tc>
          <w:tcPr>
            <w:tcW w:w="7725" w:type="dxa"/>
            <w:shd w:val="clear" w:color="auto" w:fill="auto"/>
            <w:noWrap/>
            <w:vAlign w:val="center"/>
            <w:hideMark/>
          </w:tcPr>
          <w:p w14:paraId="77F28D76"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Civil Construction Design</w:t>
            </w:r>
          </w:p>
        </w:tc>
      </w:tr>
      <w:tr w:rsidR="006327EF" w:rsidRPr="006402CE" w14:paraId="4FF6630A" w14:textId="77777777" w:rsidTr="00683B4B">
        <w:trPr>
          <w:trHeight w:val="300"/>
        </w:trPr>
        <w:tc>
          <w:tcPr>
            <w:tcW w:w="1342" w:type="dxa"/>
            <w:shd w:val="clear" w:color="auto" w:fill="auto"/>
            <w:noWrap/>
            <w:vAlign w:val="center"/>
            <w:hideMark/>
          </w:tcPr>
          <w:p w14:paraId="727731CA"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RII60520</w:t>
            </w:r>
          </w:p>
        </w:tc>
        <w:tc>
          <w:tcPr>
            <w:tcW w:w="7725" w:type="dxa"/>
            <w:shd w:val="clear" w:color="auto" w:fill="auto"/>
            <w:noWrap/>
            <w:vAlign w:val="center"/>
            <w:hideMark/>
          </w:tcPr>
          <w:p w14:paraId="61BDF895"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Advanced Diploma of Civil Construction Design</w:t>
            </w:r>
          </w:p>
        </w:tc>
      </w:tr>
      <w:tr w:rsidR="006327EF" w:rsidRPr="006402CE" w14:paraId="17B7E81F" w14:textId="77777777" w:rsidTr="00683B4B">
        <w:trPr>
          <w:trHeight w:val="300"/>
        </w:trPr>
        <w:tc>
          <w:tcPr>
            <w:tcW w:w="1342" w:type="dxa"/>
            <w:shd w:val="clear" w:color="auto" w:fill="auto"/>
            <w:noWrap/>
            <w:vAlign w:val="center"/>
            <w:hideMark/>
          </w:tcPr>
          <w:p w14:paraId="3A425A96"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RII60620</w:t>
            </w:r>
          </w:p>
        </w:tc>
        <w:tc>
          <w:tcPr>
            <w:tcW w:w="7725" w:type="dxa"/>
            <w:shd w:val="clear" w:color="auto" w:fill="auto"/>
            <w:noWrap/>
            <w:vAlign w:val="center"/>
            <w:hideMark/>
          </w:tcPr>
          <w:p w14:paraId="1E9A122C"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Advanced Diploma of Civil Construction</w:t>
            </w:r>
          </w:p>
        </w:tc>
      </w:tr>
    </w:tbl>
    <w:p w14:paraId="0550A157" w14:textId="77777777" w:rsidR="006327EF" w:rsidRPr="006402CE" w:rsidRDefault="006327EF" w:rsidP="006327EF">
      <w:pPr>
        <w:spacing w:line="259" w:lineRule="auto"/>
        <w:rPr>
          <w:rFonts w:ascii="Arial" w:eastAsia="Aptos" w:hAnsi="Arial" w:cs="Arial"/>
          <w:i/>
          <w:iCs/>
          <w:sz w:val="22"/>
          <w:szCs w:val="22"/>
        </w:rPr>
      </w:pPr>
    </w:p>
    <w:p w14:paraId="014A434D" w14:textId="77777777" w:rsidR="006327EF" w:rsidRDefault="006327EF" w:rsidP="006327EF">
      <w:pPr>
        <w:rPr>
          <w:rFonts w:ascii="Arial" w:eastAsia="Aptos" w:hAnsi="Arial" w:cs="Arial"/>
          <w:i/>
          <w:iCs/>
          <w:sz w:val="22"/>
          <w:szCs w:val="22"/>
        </w:rPr>
      </w:pPr>
    </w:p>
    <w:p w14:paraId="19049965" w14:textId="77777777" w:rsidR="006327EF" w:rsidRDefault="006327EF" w:rsidP="006327EF">
      <w:pPr>
        <w:rPr>
          <w:rFonts w:ascii="Arial" w:eastAsia="Aptos" w:hAnsi="Arial" w:cs="Arial"/>
          <w:i/>
          <w:iCs/>
          <w:sz w:val="22"/>
          <w:szCs w:val="22"/>
        </w:rPr>
      </w:pPr>
    </w:p>
    <w:p w14:paraId="607D88EA" w14:textId="77777777" w:rsidR="006327EF" w:rsidRDefault="006327EF" w:rsidP="006327EF">
      <w:pPr>
        <w:rPr>
          <w:rFonts w:ascii="Arial" w:eastAsia="Aptos" w:hAnsi="Arial" w:cs="Arial"/>
          <w:i/>
          <w:iCs/>
          <w:sz w:val="22"/>
          <w:szCs w:val="22"/>
        </w:rPr>
      </w:pPr>
    </w:p>
    <w:p w14:paraId="4AFA5A74" w14:textId="77777777" w:rsidR="006327EF" w:rsidRDefault="006327EF" w:rsidP="006327EF">
      <w:pPr>
        <w:rPr>
          <w:rFonts w:ascii="Arial" w:eastAsia="Aptos" w:hAnsi="Arial" w:cs="Arial"/>
          <w:i/>
          <w:iCs/>
          <w:sz w:val="22"/>
          <w:szCs w:val="22"/>
        </w:rPr>
      </w:pPr>
    </w:p>
    <w:p w14:paraId="016CE36B" w14:textId="77777777" w:rsidR="006327EF" w:rsidRDefault="006327EF" w:rsidP="006327EF">
      <w:pPr>
        <w:rPr>
          <w:rFonts w:ascii="Arial" w:eastAsia="Aptos" w:hAnsi="Arial" w:cs="Arial"/>
          <w:i/>
          <w:iCs/>
          <w:sz w:val="22"/>
          <w:szCs w:val="22"/>
        </w:rPr>
      </w:pPr>
    </w:p>
    <w:p w14:paraId="495D3A17" w14:textId="77777777" w:rsidR="006327EF" w:rsidRDefault="006327EF" w:rsidP="006327EF">
      <w:pPr>
        <w:rPr>
          <w:rFonts w:ascii="Arial" w:eastAsia="Aptos" w:hAnsi="Arial" w:cs="Arial"/>
          <w:i/>
          <w:iCs/>
          <w:sz w:val="22"/>
          <w:szCs w:val="22"/>
        </w:rPr>
      </w:pPr>
    </w:p>
    <w:p w14:paraId="188A635E" w14:textId="77777777" w:rsidR="006327EF" w:rsidRDefault="006327EF" w:rsidP="006327EF">
      <w:pPr>
        <w:rPr>
          <w:rFonts w:ascii="Arial" w:eastAsia="Aptos" w:hAnsi="Arial" w:cs="Arial"/>
          <w:i/>
          <w:iCs/>
          <w:sz w:val="22"/>
          <w:szCs w:val="22"/>
        </w:rPr>
      </w:pPr>
    </w:p>
    <w:p w14:paraId="1012D861" w14:textId="77777777" w:rsidR="006327EF" w:rsidRDefault="006327EF" w:rsidP="006327EF">
      <w:pPr>
        <w:rPr>
          <w:rFonts w:ascii="Arial" w:eastAsia="Aptos" w:hAnsi="Arial" w:cs="Arial"/>
          <w:i/>
          <w:iCs/>
          <w:sz w:val="22"/>
          <w:szCs w:val="22"/>
        </w:rPr>
      </w:pPr>
    </w:p>
    <w:p w14:paraId="3E03C2CD" w14:textId="77777777" w:rsidR="006327EF" w:rsidRDefault="006327EF" w:rsidP="006327EF">
      <w:pPr>
        <w:rPr>
          <w:rFonts w:ascii="Arial" w:eastAsia="Aptos" w:hAnsi="Arial" w:cs="Arial"/>
          <w:i/>
          <w:iCs/>
          <w:sz w:val="22"/>
          <w:szCs w:val="22"/>
        </w:rPr>
      </w:pPr>
    </w:p>
    <w:p w14:paraId="315509D7" w14:textId="77777777" w:rsidR="006327EF" w:rsidRDefault="006327EF" w:rsidP="006327EF">
      <w:pPr>
        <w:rPr>
          <w:rFonts w:ascii="Arial" w:eastAsia="Aptos" w:hAnsi="Arial" w:cs="Arial"/>
          <w:i/>
          <w:iCs/>
          <w:sz w:val="22"/>
          <w:szCs w:val="22"/>
        </w:rPr>
      </w:pPr>
    </w:p>
    <w:p w14:paraId="26674F01" w14:textId="77777777" w:rsidR="006327EF" w:rsidRDefault="006327EF" w:rsidP="006327EF">
      <w:pPr>
        <w:rPr>
          <w:rFonts w:ascii="Arial" w:eastAsia="Aptos" w:hAnsi="Arial" w:cs="Arial"/>
          <w:i/>
          <w:iCs/>
          <w:sz w:val="22"/>
          <w:szCs w:val="22"/>
        </w:rPr>
      </w:pPr>
    </w:p>
    <w:p w14:paraId="644EA14B" w14:textId="77777777" w:rsidR="006327EF" w:rsidRDefault="006327EF" w:rsidP="006327EF">
      <w:pPr>
        <w:rPr>
          <w:rFonts w:ascii="Arial" w:eastAsia="Aptos" w:hAnsi="Arial" w:cs="Arial"/>
          <w:i/>
          <w:iCs/>
          <w:sz w:val="22"/>
          <w:szCs w:val="22"/>
        </w:rPr>
      </w:pPr>
    </w:p>
    <w:p w14:paraId="378EA279" w14:textId="77777777" w:rsidR="006327EF" w:rsidRDefault="006327EF" w:rsidP="006327EF">
      <w:pPr>
        <w:rPr>
          <w:rFonts w:ascii="Arial" w:eastAsia="Aptos" w:hAnsi="Arial" w:cs="Arial"/>
          <w:i/>
          <w:iCs/>
          <w:sz w:val="22"/>
          <w:szCs w:val="22"/>
        </w:rPr>
      </w:pPr>
    </w:p>
    <w:p w14:paraId="75FBC8D5" w14:textId="77777777" w:rsidR="006327EF" w:rsidRDefault="006327EF" w:rsidP="006327EF">
      <w:pPr>
        <w:rPr>
          <w:rFonts w:ascii="Arial" w:eastAsia="Aptos" w:hAnsi="Arial" w:cs="Arial"/>
          <w:i/>
          <w:iCs/>
          <w:sz w:val="22"/>
          <w:szCs w:val="22"/>
        </w:rPr>
      </w:pPr>
    </w:p>
    <w:p w14:paraId="57547B27" w14:textId="77777777" w:rsidR="006327EF" w:rsidRDefault="006327EF" w:rsidP="006327EF">
      <w:pPr>
        <w:rPr>
          <w:rFonts w:ascii="Arial" w:eastAsia="Aptos" w:hAnsi="Arial" w:cs="Arial"/>
          <w:i/>
          <w:iCs/>
          <w:sz w:val="22"/>
          <w:szCs w:val="22"/>
        </w:rPr>
      </w:pPr>
    </w:p>
    <w:p w14:paraId="5F057709" w14:textId="77777777" w:rsidR="006327EF" w:rsidRDefault="006327EF" w:rsidP="006327EF">
      <w:pPr>
        <w:rPr>
          <w:rFonts w:ascii="Arial" w:eastAsia="Aptos" w:hAnsi="Arial" w:cs="Arial"/>
          <w:i/>
          <w:iCs/>
          <w:sz w:val="22"/>
          <w:szCs w:val="22"/>
        </w:rPr>
      </w:pPr>
    </w:p>
    <w:p w14:paraId="6FB47560" w14:textId="77777777" w:rsidR="006327EF" w:rsidRDefault="006327EF" w:rsidP="006327EF">
      <w:pPr>
        <w:rPr>
          <w:rFonts w:ascii="Arial" w:eastAsia="Aptos" w:hAnsi="Arial" w:cs="Arial"/>
          <w:i/>
          <w:iCs/>
          <w:sz w:val="22"/>
          <w:szCs w:val="22"/>
        </w:rPr>
      </w:pPr>
    </w:p>
    <w:p w14:paraId="7907CD4C" w14:textId="77777777" w:rsidR="006327EF" w:rsidRDefault="006327EF" w:rsidP="006327EF">
      <w:pPr>
        <w:rPr>
          <w:rFonts w:ascii="Arial" w:eastAsia="Aptos" w:hAnsi="Arial" w:cs="Arial"/>
          <w:i/>
          <w:iCs/>
          <w:sz w:val="22"/>
          <w:szCs w:val="22"/>
        </w:rPr>
      </w:pPr>
    </w:p>
    <w:p w14:paraId="3B5BCC54" w14:textId="77777777" w:rsidR="006327EF" w:rsidRDefault="006327EF" w:rsidP="006327EF">
      <w:pPr>
        <w:rPr>
          <w:rFonts w:ascii="Arial" w:eastAsia="Aptos" w:hAnsi="Arial" w:cs="Arial"/>
          <w:i/>
          <w:iCs/>
          <w:sz w:val="22"/>
          <w:szCs w:val="22"/>
        </w:rPr>
      </w:pPr>
    </w:p>
    <w:p w14:paraId="4BBA85C3" w14:textId="77777777" w:rsidR="006327EF" w:rsidRDefault="006327EF" w:rsidP="006327EF">
      <w:pPr>
        <w:rPr>
          <w:rFonts w:ascii="Arial" w:eastAsia="Aptos" w:hAnsi="Arial" w:cs="Arial"/>
          <w:i/>
          <w:iCs/>
          <w:sz w:val="22"/>
          <w:szCs w:val="22"/>
        </w:rPr>
      </w:pPr>
    </w:p>
    <w:p w14:paraId="4DAA5C1C" w14:textId="77777777" w:rsidR="006327EF" w:rsidRDefault="006327EF" w:rsidP="006327EF">
      <w:pPr>
        <w:rPr>
          <w:rFonts w:ascii="Arial" w:eastAsia="Aptos" w:hAnsi="Arial" w:cs="Arial"/>
          <w:i/>
          <w:iCs/>
          <w:sz w:val="22"/>
          <w:szCs w:val="22"/>
        </w:rPr>
      </w:pPr>
    </w:p>
    <w:p w14:paraId="1B9C88F2" w14:textId="77777777" w:rsidR="006327EF" w:rsidRDefault="006327EF" w:rsidP="006327EF">
      <w:pPr>
        <w:rPr>
          <w:rFonts w:ascii="Arial" w:eastAsia="Aptos" w:hAnsi="Arial" w:cs="Arial"/>
          <w:i/>
          <w:iCs/>
          <w:sz w:val="22"/>
          <w:szCs w:val="22"/>
        </w:rPr>
      </w:pPr>
    </w:p>
    <w:p w14:paraId="5F3E7F88" w14:textId="77777777" w:rsidR="006327EF" w:rsidRDefault="006327EF" w:rsidP="006327EF">
      <w:pPr>
        <w:rPr>
          <w:rFonts w:ascii="Arial" w:eastAsia="Aptos" w:hAnsi="Arial" w:cs="Arial"/>
          <w:i/>
          <w:iCs/>
          <w:sz w:val="22"/>
          <w:szCs w:val="22"/>
        </w:rPr>
      </w:pPr>
    </w:p>
    <w:p w14:paraId="7BAF7984" w14:textId="77777777" w:rsidR="006327EF" w:rsidRDefault="006327EF" w:rsidP="006327EF">
      <w:pPr>
        <w:rPr>
          <w:rFonts w:ascii="Arial" w:eastAsia="Aptos" w:hAnsi="Arial" w:cs="Arial"/>
          <w:i/>
          <w:iCs/>
          <w:sz w:val="22"/>
          <w:szCs w:val="22"/>
        </w:rPr>
      </w:pPr>
    </w:p>
    <w:p w14:paraId="15D5B97D" w14:textId="77777777" w:rsidR="006327EF" w:rsidRPr="00583F3F" w:rsidRDefault="006327EF" w:rsidP="006327EF">
      <w:pPr>
        <w:spacing w:line="259" w:lineRule="auto"/>
        <w:rPr>
          <w:rFonts w:ascii="Roboto Slab" w:eastAsia="Aptos" w:hAnsi="Roboto Slab" w:cs="Roboto Slab"/>
          <w:color w:val="457073"/>
          <w:sz w:val="28"/>
          <w:szCs w:val="28"/>
        </w:rPr>
      </w:pPr>
      <w:r w:rsidRPr="00583F3F">
        <w:rPr>
          <w:rFonts w:ascii="Roboto Slab" w:eastAsia="Aptos" w:hAnsi="Roboto Slab" w:cs="Roboto Slab"/>
          <w:color w:val="457073"/>
          <w:sz w:val="28"/>
          <w:szCs w:val="28"/>
        </w:rPr>
        <w:lastRenderedPageBreak/>
        <w:t>Future Skills Organisation</w:t>
      </w:r>
    </w:p>
    <w:tbl>
      <w:tblPr>
        <w:tblW w:w="9085" w:type="dxa"/>
        <w:jc w:val="center"/>
        <w:tblBorders>
          <w:top w:val="single" w:sz="4" w:space="0" w:color="B6D2D4"/>
          <w:left w:val="single" w:sz="4" w:space="0" w:color="B6D2D4"/>
          <w:bottom w:val="single" w:sz="4" w:space="0" w:color="B6D2D4"/>
          <w:right w:val="single" w:sz="4" w:space="0" w:color="B6D2D4"/>
          <w:insideH w:val="single" w:sz="4" w:space="0" w:color="B6D2D4"/>
          <w:insideV w:val="single" w:sz="4" w:space="0" w:color="B6D2D4"/>
        </w:tblBorders>
        <w:tblLook w:val="04A0" w:firstRow="1" w:lastRow="0" w:firstColumn="1" w:lastColumn="0" w:noHBand="0" w:noVBand="1"/>
      </w:tblPr>
      <w:tblGrid>
        <w:gridCol w:w="1417"/>
        <w:gridCol w:w="7668"/>
      </w:tblGrid>
      <w:tr w:rsidR="006327EF" w:rsidRPr="006402CE" w14:paraId="420AA73A" w14:textId="77777777" w:rsidTr="00683B4B">
        <w:trPr>
          <w:trHeight w:val="300"/>
          <w:tblHeader/>
          <w:jc w:val="center"/>
        </w:trPr>
        <w:tc>
          <w:tcPr>
            <w:tcW w:w="1417" w:type="dxa"/>
            <w:shd w:val="clear" w:color="auto" w:fill="B6D2D4"/>
            <w:noWrap/>
            <w:vAlign w:val="center"/>
            <w:hideMark/>
          </w:tcPr>
          <w:p w14:paraId="43399FB1" w14:textId="77777777" w:rsidR="006327EF" w:rsidRPr="006402CE" w:rsidRDefault="006327EF" w:rsidP="00683B4B">
            <w:pPr>
              <w:spacing w:after="0" w:line="240" w:lineRule="auto"/>
              <w:rPr>
                <w:rFonts w:ascii="Arial" w:eastAsia="Times New Roman" w:hAnsi="Arial" w:cs="Arial"/>
                <w:b/>
                <w:bCs/>
                <w:color w:val="000000"/>
                <w:kern w:val="0"/>
                <w:sz w:val="22"/>
                <w:szCs w:val="22"/>
                <w:lang w:eastAsia="en-AU"/>
                <w14:ligatures w14:val="none"/>
              </w:rPr>
            </w:pPr>
            <w:r w:rsidRPr="006402CE">
              <w:rPr>
                <w:rFonts w:ascii="Arial" w:eastAsia="Times New Roman" w:hAnsi="Arial" w:cs="Arial"/>
                <w:b/>
                <w:bCs/>
                <w:color w:val="000000"/>
                <w:kern w:val="0"/>
                <w:sz w:val="22"/>
                <w:szCs w:val="22"/>
                <w:lang w:eastAsia="en-AU"/>
                <w14:ligatures w14:val="none"/>
              </w:rPr>
              <w:t xml:space="preserve">Code </w:t>
            </w:r>
          </w:p>
        </w:tc>
        <w:tc>
          <w:tcPr>
            <w:tcW w:w="7668" w:type="dxa"/>
            <w:shd w:val="clear" w:color="auto" w:fill="B6D2D4"/>
            <w:noWrap/>
            <w:vAlign w:val="center"/>
            <w:hideMark/>
          </w:tcPr>
          <w:p w14:paraId="14B01462" w14:textId="77777777" w:rsidR="006327EF" w:rsidRPr="006402CE" w:rsidRDefault="006327EF" w:rsidP="00683B4B">
            <w:pPr>
              <w:spacing w:after="0" w:line="240" w:lineRule="auto"/>
              <w:rPr>
                <w:rFonts w:ascii="Arial" w:eastAsia="Times New Roman" w:hAnsi="Arial" w:cs="Arial"/>
                <w:b/>
                <w:bCs/>
                <w:color w:val="000000"/>
                <w:kern w:val="0"/>
                <w:sz w:val="22"/>
                <w:szCs w:val="22"/>
                <w:lang w:eastAsia="en-AU"/>
                <w14:ligatures w14:val="none"/>
              </w:rPr>
            </w:pPr>
            <w:r w:rsidRPr="006402CE">
              <w:rPr>
                <w:rFonts w:ascii="Arial" w:eastAsia="Times New Roman" w:hAnsi="Arial" w:cs="Arial"/>
                <w:b/>
                <w:bCs/>
                <w:color w:val="000000"/>
                <w:kern w:val="0"/>
                <w:sz w:val="22"/>
                <w:szCs w:val="22"/>
                <w:lang w:eastAsia="en-AU"/>
                <w14:ligatures w14:val="none"/>
              </w:rPr>
              <w:t>Qualification Title</w:t>
            </w:r>
          </w:p>
        </w:tc>
      </w:tr>
      <w:tr w:rsidR="006327EF" w:rsidRPr="006402CE" w14:paraId="1EFEBF66" w14:textId="77777777" w:rsidTr="00683B4B">
        <w:trPr>
          <w:trHeight w:val="300"/>
          <w:jc w:val="center"/>
        </w:trPr>
        <w:tc>
          <w:tcPr>
            <w:tcW w:w="1417" w:type="dxa"/>
            <w:shd w:val="clear" w:color="auto" w:fill="auto"/>
            <w:noWrap/>
            <w:vAlign w:val="center"/>
            <w:hideMark/>
          </w:tcPr>
          <w:p w14:paraId="2DBE3BAE"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BSB10120</w:t>
            </w:r>
          </w:p>
        </w:tc>
        <w:tc>
          <w:tcPr>
            <w:tcW w:w="7668" w:type="dxa"/>
            <w:shd w:val="clear" w:color="auto" w:fill="auto"/>
            <w:noWrap/>
            <w:vAlign w:val="center"/>
            <w:hideMark/>
          </w:tcPr>
          <w:p w14:paraId="7604535B"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 in Workplace Skills</w:t>
            </w:r>
          </w:p>
        </w:tc>
      </w:tr>
      <w:tr w:rsidR="006327EF" w:rsidRPr="006402CE" w14:paraId="56B7ED4A" w14:textId="77777777" w:rsidTr="00683B4B">
        <w:trPr>
          <w:trHeight w:val="300"/>
          <w:jc w:val="center"/>
        </w:trPr>
        <w:tc>
          <w:tcPr>
            <w:tcW w:w="1417" w:type="dxa"/>
            <w:shd w:val="clear" w:color="auto" w:fill="auto"/>
            <w:noWrap/>
            <w:vAlign w:val="center"/>
            <w:hideMark/>
          </w:tcPr>
          <w:p w14:paraId="2E0170EA"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BSB20120</w:t>
            </w:r>
          </w:p>
        </w:tc>
        <w:tc>
          <w:tcPr>
            <w:tcW w:w="7668" w:type="dxa"/>
            <w:shd w:val="clear" w:color="auto" w:fill="auto"/>
            <w:noWrap/>
            <w:vAlign w:val="center"/>
            <w:hideMark/>
          </w:tcPr>
          <w:p w14:paraId="08559814"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 in Workplace Skills</w:t>
            </w:r>
          </w:p>
        </w:tc>
      </w:tr>
      <w:tr w:rsidR="006327EF" w:rsidRPr="006402CE" w14:paraId="09E5E835" w14:textId="77777777" w:rsidTr="00683B4B">
        <w:trPr>
          <w:trHeight w:val="300"/>
          <w:jc w:val="center"/>
        </w:trPr>
        <w:tc>
          <w:tcPr>
            <w:tcW w:w="1417" w:type="dxa"/>
            <w:shd w:val="clear" w:color="auto" w:fill="auto"/>
            <w:noWrap/>
            <w:vAlign w:val="center"/>
            <w:hideMark/>
          </w:tcPr>
          <w:p w14:paraId="6917084C"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BSB30120</w:t>
            </w:r>
          </w:p>
        </w:tc>
        <w:tc>
          <w:tcPr>
            <w:tcW w:w="7668" w:type="dxa"/>
            <w:shd w:val="clear" w:color="auto" w:fill="auto"/>
            <w:noWrap/>
            <w:vAlign w:val="center"/>
            <w:hideMark/>
          </w:tcPr>
          <w:p w14:paraId="33A63256"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Business</w:t>
            </w:r>
          </w:p>
        </w:tc>
      </w:tr>
      <w:tr w:rsidR="006327EF" w:rsidRPr="006402CE" w14:paraId="47FADA0D" w14:textId="77777777" w:rsidTr="00683B4B">
        <w:trPr>
          <w:trHeight w:val="300"/>
          <w:jc w:val="center"/>
        </w:trPr>
        <w:tc>
          <w:tcPr>
            <w:tcW w:w="1417" w:type="dxa"/>
            <w:shd w:val="clear" w:color="auto" w:fill="auto"/>
            <w:noWrap/>
            <w:vAlign w:val="center"/>
            <w:hideMark/>
          </w:tcPr>
          <w:p w14:paraId="540A005C"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BSB30220</w:t>
            </w:r>
          </w:p>
        </w:tc>
        <w:tc>
          <w:tcPr>
            <w:tcW w:w="7668" w:type="dxa"/>
            <w:shd w:val="clear" w:color="auto" w:fill="auto"/>
            <w:noWrap/>
            <w:vAlign w:val="center"/>
            <w:hideMark/>
          </w:tcPr>
          <w:p w14:paraId="1EBCB1B9"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Entrepreneurship and New Business</w:t>
            </w:r>
          </w:p>
        </w:tc>
      </w:tr>
      <w:tr w:rsidR="006327EF" w:rsidRPr="006402CE" w14:paraId="6F27EBB0" w14:textId="77777777" w:rsidTr="00683B4B">
        <w:trPr>
          <w:trHeight w:val="300"/>
          <w:jc w:val="center"/>
        </w:trPr>
        <w:tc>
          <w:tcPr>
            <w:tcW w:w="1417" w:type="dxa"/>
            <w:shd w:val="clear" w:color="auto" w:fill="auto"/>
            <w:noWrap/>
            <w:vAlign w:val="center"/>
            <w:hideMark/>
          </w:tcPr>
          <w:p w14:paraId="7D8C0860"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BSB30320</w:t>
            </w:r>
          </w:p>
        </w:tc>
        <w:tc>
          <w:tcPr>
            <w:tcW w:w="7668" w:type="dxa"/>
            <w:shd w:val="clear" w:color="auto" w:fill="auto"/>
            <w:noWrap/>
            <w:vAlign w:val="center"/>
            <w:hideMark/>
          </w:tcPr>
          <w:p w14:paraId="002A3B0C"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Legal Services</w:t>
            </w:r>
          </w:p>
        </w:tc>
      </w:tr>
      <w:tr w:rsidR="006327EF" w:rsidRPr="006402CE" w14:paraId="0E90D470" w14:textId="77777777" w:rsidTr="00683B4B">
        <w:trPr>
          <w:trHeight w:val="300"/>
          <w:jc w:val="center"/>
        </w:trPr>
        <w:tc>
          <w:tcPr>
            <w:tcW w:w="1417" w:type="dxa"/>
            <w:shd w:val="clear" w:color="auto" w:fill="auto"/>
            <w:noWrap/>
            <w:vAlign w:val="center"/>
            <w:hideMark/>
          </w:tcPr>
          <w:p w14:paraId="69899ED8"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BSB30420</w:t>
            </w:r>
          </w:p>
        </w:tc>
        <w:tc>
          <w:tcPr>
            <w:tcW w:w="7668" w:type="dxa"/>
            <w:shd w:val="clear" w:color="auto" w:fill="auto"/>
            <w:noWrap/>
            <w:vAlign w:val="center"/>
            <w:hideMark/>
          </w:tcPr>
          <w:p w14:paraId="5F9FBFE0"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Library and Information Services</w:t>
            </w:r>
          </w:p>
        </w:tc>
      </w:tr>
      <w:tr w:rsidR="006327EF" w:rsidRPr="006402CE" w14:paraId="5D2F3B81" w14:textId="77777777" w:rsidTr="00683B4B">
        <w:trPr>
          <w:trHeight w:val="300"/>
          <w:jc w:val="center"/>
        </w:trPr>
        <w:tc>
          <w:tcPr>
            <w:tcW w:w="1417" w:type="dxa"/>
            <w:shd w:val="clear" w:color="auto" w:fill="auto"/>
            <w:noWrap/>
            <w:vAlign w:val="center"/>
            <w:hideMark/>
          </w:tcPr>
          <w:p w14:paraId="65327AEB"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BSB30719</w:t>
            </w:r>
          </w:p>
        </w:tc>
        <w:tc>
          <w:tcPr>
            <w:tcW w:w="7668" w:type="dxa"/>
            <w:shd w:val="clear" w:color="auto" w:fill="auto"/>
            <w:noWrap/>
            <w:vAlign w:val="center"/>
            <w:hideMark/>
          </w:tcPr>
          <w:p w14:paraId="5CA265FB"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Work Health and Safety</w:t>
            </w:r>
          </w:p>
        </w:tc>
      </w:tr>
      <w:tr w:rsidR="006327EF" w:rsidRPr="006402CE" w14:paraId="1DD12884" w14:textId="77777777" w:rsidTr="00683B4B">
        <w:trPr>
          <w:trHeight w:val="300"/>
          <w:jc w:val="center"/>
        </w:trPr>
        <w:tc>
          <w:tcPr>
            <w:tcW w:w="1417" w:type="dxa"/>
            <w:shd w:val="clear" w:color="auto" w:fill="auto"/>
            <w:noWrap/>
            <w:vAlign w:val="center"/>
            <w:hideMark/>
          </w:tcPr>
          <w:p w14:paraId="780A9E39"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BSB40120</w:t>
            </w:r>
          </w:p>
        </w:tc>
        <w:tc>
          <w:tcPr>
            <w:tcW w:w="7668" w:type="dxa"/>
            <w:shd w:val="clear" w:color="auto" w:fill="auto"/>
            <w:noWrap/>
            <w:vAlign w:val="center"/>
            <w:hideMark/>
          </w:tcPr>
          <w:p w14:paraId="4A64F328"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Business</w:t>
            </w:r>
          </w:p>
        </w:tc>
      </w:tr>
      <w:tr w:rsidR="006327EF" w:rsidRPr="006402CE" w14:paraId="2D704945" w14:textId="77777777" w:rsidTr="00683B4B">
        <w:trPr>
          <w:trHeight w:val="300"/>
          <w:jc w:val="center"/>
        </w:trPr>
        <w:tc>
          <w:tcPr>
            <w:tcW w:w="1417" w:type="dxa"/>
            <w:shd w:val="clear" w:color="auto" w:fill="auto"/>
            <w:noWrap/>
            <w:vAlign w:val="center"/>
            <w:hideMark/>
          </w:tcPr>
          <w:p w14:paraId="7C0C0167"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BSB40320</w:t>
            </w:r>
          </w:p>
        </w:tc>
        <w:tc>
          <w:tcPr>
            <w:tcW w:w="7668" w:type="dxa"/>
            <w:shd w:val="clear" w:color="auto" w:fill="auto"/>
            <w:noWrap/>
            <w:vAlign w:val="center"/>
            <w:hideMark/>
          </w:tcPr>
          <w:p w14:paraId="739EC81F"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Entrepreneurship and New Business</w:t>
            </w:r>
          </w:p>
        </w:tc>
      </w:tr>
      <w:tr w:rsidR="006327EF" w:rsidRPr="006402CE" w14:paraId="188D9576" w14:textId="77777777" w:rsidTr="00683B4B">
        <w:trPr>
          <w:trHeight w:val="300"/>
          <w:jc w:val="center"/>
        </w:trPr>
        <w:tc>
          <w:tcPr>
            <w:tcW w:w="1417" w:type="dxa"/>
            <w:shd w:val="clear" w:color="auto" w:fill="auto"/>
            <w:noWrap/>
            <w:vAlign w:val="center"/>
            <w:hideMark/>
          </w:tcPr>
          <w:p w14:paraId="47B7A738"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BSB40420</w:t>
            </w:r>
          </w:p>
        </w:tc>
        <w:tc>
          <w:tcPr>
            <w:tcW w:w="7668" w:type="dxa"/>
            <w:shd w:val="clear" w:color="auto" w:fill="auto"/>
            <w:noWrap/>
            <w:vAlign w:val="center"/>
            <w:hideMark/>
          </w:tcPr>
          <w:p w14:paraId="6B96F04C"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Human Resource Management</w:t>
            </w:r>
          </w:p>
        </w:tc>
      </w:tr>
      <w:tr w:rsidR="006327EF" w:rsidRPr="006402CE" w14:paraId="37B0ED04" w14:textId="77777777" w:rsidTr="00683B4B">
        <w:trPr>
          <w:trHeight w:val="300"/>
          <w:jc w:val="center"/>
        </w:trPr>
        <w:tc>
          <w:tcPr>
            <w:tcW w:w="1417" w:type="dxa"/>
            <w:shd w:val="clear" w:color="auto" w:fill="auto"/>
            <w:noWrap/>
            <w:vAlign w:val="center"/>
            <w:hideMark/>
          </w:tcPr>
          <w:p w14:paraId="0AABA178"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BSB40520</w:t>
            </w:r>
          </w:p>
        </w:tc>
        <w:tc>
          <w:tcPr>
            <w:tcW w:w="7668" w:type="dxa"/>
            <w:shd w:val="clear" w:color="auto" w:fill="auto"/>
            <w:noWrap/>
            <w:vAlign w:val="center"/>
            <w:hideMark/>
          </w:tcPr>
          <w:p w14:paraId="755E24A6"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Leadership and Management</w:t>
            </w:r>
          </w:p>
        </w:tc>
      </w:tr>
      <w:tr w:rsidR="006327EF" w:rsidRPr="006402CE" w14:paraId="6F44A7C0" w14:textId="77777777" w:rsidTr="00683B4B">
        <w:trPr>
          <w:trHeight w:val="300"/>
          <w:jc w:val="center"/>
        </w:trPr>
        <w:tc>
          <w:tcPr>
            <w:tcW w:w="1417" w:type="dxa"/>
            <w:shd w:val="clear" w:color="auto" w:fill="auto"/>
            <w:noWrap/>
            <w:vAlign w:val="center"/>
            <w:hideMark/>
          </w:tcPr>
          <w:p w14:paraId="19817DE9"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BSB40620</w:t>
            </w:r>
          </w:p>
        </w:tc>
        <w:tc>
          <w:tcPr>
            <w:tcW w:w="7668" w:type="dxa"/>
            <w:shd w:val="clear" w:color="auto" w:fill="auto"/>
            <w:noWrap/>
            <w:vAlign w:val="center"/>
            <w:hideMark/>
          </w:tcPr>
          <w:p w14:paraId="17C803C0"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Legal Services</w:t>
            </w:r>
          </w:p>
        </w:tc>
      </w:tr>
      <w:tr w:rsidR="006327EF" w:rsidRPr="006402CE" w14:paraId="3699BC67" w14:textId="77777777" w:rsidTr="00683B4B">
        <w:trPr>
          <w:trHeight w:val="300"/>
          <w:jc w:val="center"/>
        </w:trPr>
        <w:tc>
          <w:tcPr>
            <w:tcW w:w="1417" w:type="dxa"/>
            <w:shd w:val="clear" w:color="auto" w:fill="auto"/>
            <w:noWrap/>
            <w:vAlign w:val="center"/>
            <w:hideMark/>
          </w:tcPr>
          <w:p w14:paraId="37E46A22"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BSB40720</w:t>
            </w:r>
          </w:p>
        </w:tc>
        <w:tc>
          <w:tcPr>
            <w:tcW w:w="7668" w:type="dxa"/>
            <w:shd w:val="clear" w:color="auto" w:fill="auto"/>
            <w:noWrap/>
            <w:vAlign w:val="center"/>
            <w:hideMark/>
          </w:tcPr>
          <w:p w14:paraId="50C87E15"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Library and Information Services</w:t>
            </w:r>
          </w:p>
        </w:tc>
      </w:tr>
      <w:tr w:rsidR="006327EF" w:rsidRPr="006402CE" w14:paraId="5C49EE68" w14:textId="77777777" w:rsidTr="00683B4B">
        <w:trPr>
          <w:trHeight w:val="300"/>
          <w:jc w:val="center"/>
        </w:trPr>
        <w:tc>
          <w:tcPr>
            <w:tcW w:w="1417" w:type="dxa"/>
            <w:shd w:val="clear" w:color="auto" w:fill="auto"/>
            <w:noWrap/>
            <w:vAlign w:val="center"/>
            <w:hideMark/>
          </w:tcPr>
          <w:p w14:paraId="42DD8DEA"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BSB40820</w:t>
            </w:r>
          </w:p>
        </w:tc>
        <w:tc>
          <w:tcPr>
            <w:tcW w:w="7668" w:type="dxa"/>
            <w:shd w:val="clear" w:color="auto" w:fill="auto"/>
            <w:noWrap/>
            <w:vAlign w:val="center"/>
            <w:hideMark/>
          </w:tcPr>
          <w:p w14:paraId="489A2352"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Marketing and Communication</w:t>
            </w:r>
          </w:p>
        </w:tc>
      </w:tr>
      <w:tr w:rsidR="006327EF" w:rsidRPr="006402CE" w14:paraId="7BD1FE46" w14:textId="77777777" w:rsidTr="00683B4B">
        <w:trPr>
          <w:trHeight w:val="300"/>
          <w:jc w:val="center"/>
        </w:trPr>
        <w:tc>
          <w:tcPr>
            <w:tcW w:w="1417" w:type="dxa"/>
            <w:shd w:val="clear" w:color="auto" w:fill="auto"/>
            <w:noWrap/>
            <w:vAlign w:val="center"/>
            <w:hideMark/>
          </w:tcPr>
          <w:p w14:paraId="1B4C0205"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BSB40920</w:t>
            </w:r>
          </w:p>
        </w:tc>
        <w:tc>
          <w:tcPr>
            <w:tcW w:w="7668" w:type="dxa"/>
            <w:shd w:val="clear" w:color="auto" w:fill="auto"/>
            <w:noWrap/>
            <w:vAlign w:val="center"/>
            <w:hideMark/>
          </w:tcPr>
          <w:p w14:paraId="4DF6456B"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Project Management Practice</w:t>
            </w:r>
          </w:p>
        </w:tc>
      </w:tr>
      <w:tr w:rsidR="006327EF" w:rsidRPr="006402CE" w14:paraId="7FBA3A9D" w14:textId="77777777" w:rsidTr="00683B4B">
        <w:trPr>
          <w:trHeight w:val="300"/>
          <w:jc w:val="center"/>
        </w:trPr>
        <w:tc>
          <w:tcPr>
            <w:tcW w:w="1417" w:type="dxa"/>
            <w:shd w:val="clear" w:color="auto" w:fill="auto"/>
            <w:noWrap/>
            <w:vAlign w:val="center"/>
            <w:hideMark/>
          </w:tcPr>
          <w:p w14:paraId="4214AC8E"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BSB41021</w:t>
            </w:r>
          </w:p>
        </w:tc>
        <w:tc>
          <w:tcPr>
            <w:tcW w:w="7668" w:type="dxa"/>
            <w:shd w:val="clear" w:color="auto" w:fill="auto"/>
            <w:noWrap/>
            <w:vAlign w:val="center"/>
            <w:hideMark/>
          </w:tcPr>
          <w:p w14:paraId="2E2C976F"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Aboriginal and Torres Strait Islander Governance</w:t>
            </w:r>
          </w:p>
        </w:tc>
      </w:tr>
      <w:tr w:rsidR="006327EF" w:rsidRPr="006402CE" w14:paraId="4FF74209" w14:textId="77777777" w:rsidTr="00683B4B">
        <w:trPr>
          <w:trHeight w:val="300"/>
          <w:jc w:val="center"/>
        </w:trPr>
        <w:tc>
          <w:tcPr>
            <w:tcW w:w="1417" w:type="dxa"/>
            <w:shd w:val="clear" w:color="auto" w:fill="auto"/>
            <w:noWrap/>
            <w:vAlign w:val="center"/>
            <w:hideMark/>
          </w:tcPr>
          <w:p w14:paraId="26678934"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BSB41419</w:t>
            </w:r>
          </w:p>
        </w:tc>
        <w:tc>
          <w:tcPr>
            <w:tcW w:w="7668" w:type="dxa"/>
            <w:shd w:val="clear" w:color="auto" w:fill="auto"/>
            <w:noWrap/>
            <w:vAlign w:val="center"/>
            <w:hideMark/>
          </w:tcPr>
          <w:p w14:paraId="6D076695"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Work Health and Safety</w:t>
            </w:r>
          </w:p>
        </w:tc>
      </w:tr>
      <w:tr w:rsidR="006327EF" w:rsidRPr="006402CE" w14:paraId="256887DF" w14:textId="77777777" w:rsidTr="00683B4B">
        <w:trPr>
          <w:trHeight w:val="300"/>
          <w:jc w:val="center"/>
        </w:trPr>
        <w:tc>
          <w:tcPr>
            <w:tcW w:w="1417" w:type="dxa"/>
            <w:shd w:val="clear" w:color="auto" w:fill="auto"/>
            <w:noWrap/>
            <w:vAlign w:val="center"/>
            <w:hideMark/>
          </w:tcPr>
          <w:p w14:paraId="5BAD404A"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BSB50120</w:t>
            </w:r>
          </w:p>
        </w:tc>
        <w:tc>
          <w:tcPr>
            <w:tcW w:w="7668" w:type="dxa"/>
            <w:shd w:val="clear" w:color="auto" w:fill="auto"/>
            <w:noWrap/>
            <w:vAlign w:val="center"/>
            <w:hideMark/>
          </w:tcPr>
          <w:p w14:paraId="20883BBD"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Business</w:t>
            </w:r>
          </w:p>
        </w:tc>
      </w:tr>
      <w:tr w:rsidR="006327EF" w:rsidRPr="006402CE" w14:paraId="151A2FFA" w14:textId="77777777" w:rsidTr="00683B4B">
        <w:trPr>
          <w:trHeight w:val="300"/>
          <w:jc w:val="center"/>
        </w:trPr>
        <w:tc>
          <w:tcPr>
            <w:tcW w:w="1417" w:type="dxa"/>
            <w:shd w:val="clear" w:color="auto" w:fill="auto"/>
            <w:noWrap/>
            <w:vAlign w:val="center"/>
            <w:hideMark/>
          </w:tcPr>
          <w:p w14:paraId="3631310E"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BSB50320</w:t>
            </w:r>
          </w:p>
        </w:tc>
        <w:tc>
          <w:tcPr>
            <w:tcW w:w="7668" w:type="dxa"/>
            <w:shd w:val="clear" w:color="auto" w:fill="auto"/>
            <w:noWrap/>
            <w:vAlign w:val="center"/>
            <w:hideMark/>
          </w:tcPr>
          <w:p w14:paraId="1833C506"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Human Resource Management</w:t>
            </w:r>
          </w:p>
        </w:tc>
      </w:tr>
      <w:tr w:rsidR="006327EF" w:rsidRPr="006402CE" w14:paraId="23A58F48" w14:textId="77777777" w:rsidTr="00683B4B">
        <w:trPr>
          <w:trHeight w:val="300"/>
          <w:jc w:val="center"/>
        </w:trPr>
        <w:tc>
          <w:tcPr>
            <w:tcW w:w="1417" w:type="dxa"/>
            <w:shd w:val="clear" w:color="auto" w:fill="auto"/>
            <w:noWrap/>
            <w:vAlign w:val="center"/>
            <w:hideMark/>
          </w:tcPr>
          <w:p w14:paraId="28AF5786"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BSB50420</w:t>
            </w:r>
          </w:p>
        </w:tc>
        <w:tc>
          <w:tcPr>
            <w:tcW w:w="7668" w:type="dxa"/>
            <w:shd w:val="clear" w:color="auto" w:fill="auto"/>
            <w:noWrap/>
            <w:vAlign w:val="center"/>
            <w:hideMark/>
          </w:tcPr>
          <w:p w14:paraId="69BD7104"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Leadership and Management</w:t>
            </w:r>
          </w:p>
        </w:tc>
      </w:tr>
      <w:tr w:rsidR="006327EF" w:rsidRPr="006402CE" w14:paraId="2A12FD9F" w14:textId="77777777" w:rsidTr="00683B4B">
        <w:trPr>
          <w:trHeight w:val="300"/>
          <w:jc w:val="center"/>
        </w:trPr>
        <w:tc>
          <w:tcPr>
            <w:tcW w:w="1417" w:type="dxa"/>
            <w:shd w:val="clear" w:color="auto" w:fill="auto"/>
            <w:noWrap/>
            <w:vAlign w:val="center"/>
            <w:hideMark/>
          </w:tcPr>
          <w:p w14:paraId="2176750E"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BSB50520</w:t>
            </w:r>
          </w:p>
        </w:tc>
        <w:tc>
          <w:tcPr>
            <w:tcW w:w="7668" w:type="dxa"/>
            <w:shd w:val="clear" w:color="auto" w:fill="auto"/>
            <w:noWrap/>
            <w:vAlign w:val="center"/>
            <w:hideMark/>
          </w:tcPr>
          <w:p w14:paraId="587560E4"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Library and Information Services</w:t>
            </w:r>
          </w:p>
        </w:tc>
      </w:tr>
      <w:tr w:rsidR="006327EF" w:rsidRPr="006402CE" w14:paraId="32669E76" w14:textId="77777777" w:rsidTr="00683B4B">
        <w:trPr>
          <w:trHeight w:val="300"/>
          <w:jc w:val="center"/>
        </w:trPr>
        <w:tc>
          <w:tcPr>
            <w:tcW w:w="1417" w:type="dxa"/>
            <w:shd w:val="clear" w:color="auto" w:fill="auto"/>
            <w:noWrap/>
            <w:vAlign w:val="center"/>
            <w:hideMark/>
          </w:tcPr>
          <w:p w14:paraId="35987ABA"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BSB50620</w:t>
            </w:r>
          </w:p>
        </w:tc>
        <w:tc>
          <w:tcPr>
            <w:tcW w:w="7668" w:type="dxa"/>
            <w:shd w:val="clear" w:color="auto" w:fill="auto"/>
            <w:noWrap/>
            <w:vAlign w:val="center"/>
            <w:hideMark/>
          </w:tcPr>
          <w:p w14:paraId="35A913BA"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Marketing and Communication</w:t>
            </w:r>
          </w:p>
        </w:tc>
      </w:tr>
      <w:tr w:rsidR="006327EF" w:rsidRPr="006402CE" w14:paraId="4C4B4061" w14:textId="77777777" w:rsidTr="00683B4B">
        <w:trPr>
          <w:trHeight w:val="300"/>
          <w:jc w:val="center"/>
        </w:trPr>
        <w:tc>
          <w:tcPr>
            <w:tcW w:w="1417" w:type="dxa"/>
            <w:shd w:val="clear" w:color="auto" w:fill="auto"/>
            <w:noWrap/>
            <w:vAlign w:val="center"/>
            <w:hideMark/>
          </w:tcPr>
          <w:p w14:paraId="25D9F12E"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BSB50720</w:t>
            </w:r>
          </w:p>
        </w:tc>
        <w:tc>
          <w:tcPr>
            <w:tcW w:w="7668" w:type="dxa"/>
            <w:shd w:val="clear" w:color="auto" w:fill="auto"/>
            <w:noWrap/>
            <w:vAlign w:val="center"/>
            <w:hideMark/>
          </w:tcPr>
          <w:p w14:paraId="35064329"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Paralegal Services</w:t>
            </w:r>
          </w:p>
        </w:tc>
      </w:tr>
      <w:tr w:rsidR="006327EF" w:rsidRPr="006402CE" w14:paraId="7C9F7E7B" w14:textId="77777777" w:rsidTr="00683B4B">
        <w:trPr>
          <w:trHeight w:val="300"/>
          <w:jc w:val="center"/>
        </w:trPr>
        <w:tc>
          <w:tcPr>
            <w:tcW w:w="1417" w:type="dxa"/>
            <w:shd w:val="clear" w:color="auto" w:fill="auto"/>
            <w:noWrap/>
            <w:vAlign w:val="center"/>
            <w:hideMark/>
          </w:tcPr>
          <w:p w14:paraId="7DF1A3D3"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BSB50820</w:t>
            </w:r>
          </w:p>
        </w:tc>
        <w:tc>
          <w:tcPr>
            <w:tcW w:w="7668" w:type="dxa"/>
            <w:shd w:val="clear" w:color="auto" w:fill="auto"/>
            <w:noWrap/>
            <w:vAlign w:val="center"/>
            <w:hideMark/>
          </w:tcPr>
          <w:p w14:paraId="3A26C6A5"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Project Management</w:t>
            </w:r>
          </w:p>
        </w:tc>
      </w:tr>
      <w:tr w:rsidR="006327EF" w:rsidRPr="006402CE" w14:paraId="296EFB54" w14:textId="77777777" w:rsidTr="00683B4B">
        <w:trPr>
          <w:trHeight w:val="300"/>
          <w:jc w:val="center"/>
        </w:trPr>
        <w:tc>
          <w:tcPr>
            <w:tcW w:w="1417" w:type="dxa"/>
            <w:shd w:val="clear" w:color="auto" w:fill="auto"/>
            <w:noWrap/>
            <w:vAlign w:val="center"/>
            <w:hideMark/>
          </w:tcPr>
          <w:p w14:paraId="0DC42D06"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BSB50920</w:t>
            </w:r>
          </w:p>
        </w:tc>
        <w:tc>
          <w:tcPr>
            <w:tcW w:w="7668" w:type="dxa"/>
            <w:shd w:val="clear" w:color="auto" w:fill="auto"/>
            <w:noWrap/>
            <w:vAlign w:val="center"/>
            <w:hideMark/>
          </w:tcPr>
          <w:p w14:paraId="39FFE7DE"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Quality Auditing</w:t>
            </w:r>
          </w:p>
        </w:tc>
      </w:tr>
      <w:tr w:rsidR="006327EF" w:rsidRPr="006402CE" w14:paraId="2371DCB9" w14:textId="77777777" w:rsidTr="00683B4B">
        <w:trPr>
          <w:trHeight w:val="300"/>
          <w:jc w:val="center"/>
        </w:trPr>
        <w:tc>
          <w:tcPr>
            <w:tcW w:w="1417" w:type="dxa"/>
            <w:shd w:val="clear" w:color="auto" w:fill="auto"/>
            <w:noWrap/>
            <w:vAlign w:val="center"/>
            <w:hideMark/>
          </w:tcPr>
          <w:p w14:paraId="21AC8A87"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BSB51319</w:t>
            </w:r>
          </w:p>
        </w:tc>
        <w:tc>
          <w:tcPr>
            <w:tcW w:w="7668" w:type="dxa"/>
            <w:shd w:val="clear" w:color="auto" w:fill="auto"/>
            <w:noWrap/>
            <w:vAlign w:val="center"/>
            <w:hideMark/>
          </w:tcPr>
          <w:p w14:paraId="734B1BAE"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Work Health and Safety</w:t>
            </w:r>
          </w:p>
        </w:tc>
      </w:tr>
      <w:tr w:rsidR="006327EF" w:rsidRPr="006402CE" w14:paraId="09461228" w14:textId="77777777" w:rsidTr="00683B4B">
        <w:trPr>
          <w:trHeight w:val="300"/>
          <w:jc w:val="center"/>
        </w:trPr>
        <w:tc>
          <w:tcPr>
            <w:tcW w:w="1417" w:type="dxa"/>
            <w:shd w:val="clear" w:color="auto" w:fill="auto"/>
            <w:noWrap/>
            <w:vAlign w:val="center"/>
            <w:hideMark/>
          </w:tcPr>
          <w:p w14:paraId="622D5815"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BSB60120</w:t>
            </w:r>
          </w:p>
        </w:tc>
        <w:tc>
          <w:tcPr>
            <w:tcW w:w="7668" w:type="dxa"/>
            <w:shd w:val="clear" w:color="auto" w:fill="auto"/>
            <w:noWrap/>
            <w:vAlign w:val="center"/>
            <w:hideMark/>
          </w:tcPr>
          <w:p w14:paraId="00990449"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Advanced Diploma of Business</w:t>
            </w:r>
          </w:p>
        </w:tc>
      </w:tr>
      <w:tr w:rsidR="006327EF" w:rsidRPr="006402CE" w14:paraId="02F0B7F4" w14:textId="77777777" w:rsidTr="00683B4B">
        <w:trPr>
          <w:trHeight w:val="300"/>
          <w:jc w:val="center"/>
        </w:trPr>
        <w:tc>
          <w:tcPr>
            <w:tcW w:w="1417" w:type="dxa"/>
            <w:shd w:val="clear" w:color="auto" w:fill="auto"/>
            <w:noWrap/>
            <w:vAlign w:val="center"/>
            <w:hideMark/>
          </w:tcPr>
          <w:p w14:paraId="60332D65"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BSB60220</w:t>
            </w:r>
          </w:p>
        </w:tc>
        <w:tc>
          <w:tcPr>
            <w:tcW w:w="7668" w:type="dxa"/>
            <w:shd w:val="clear" w:color="auto" w:fill="auto"/>
            <w:noWrap/>
            <w:vAlign w:val="center"/>
            <w:hideMark/>
          </w:tcPr>
          <w:p w14:paraId="26616F1F"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Advanced Diploma of Conveyancing</w:t>
            </w:r>
          </w:p>
        </w:tc>
      </w:tr>
      <w:tr w:rsidR="006327EF" w:rsidRPr="006402CE" w14:paraId="6D6A6658" w14:textId="77777777" w:rsidTr="00683B4B">
        <w:trPr>
          <w:trHeight w:val="300"/>
          <w:jc w:val="center"/>
        </w:trPr>
        <w:tc>
          <w:tcPr>
            <w:tcW w:w="1417" w:type="dxa"/>
            <w:shd w:val="clear" w:color="auto" w:fill="auto"/>
            <w:noWrap/>
            <w:vAlign w:val="center"/>
            <w:hideMark/>
          </w:tcPr>
          <w:p w14:paraId="67CDCE40"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BSB60320</w:t>
            </w:r>
          </w:p>
        </w:tc>
        <w:tc>
          <w:tcPr>
            <w:tcW w:w="7668" w:type="dxa"/>
            <w:shd w:val="clear" w:color="auto" w:fill="auto"/>
            <w:noWrap/>
            <w:vAlign w:val="center"/>
            <w:hideMark/>
          </w:tcPr>
          <w:p w14:paraId="5D6E5973"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Advanced Diploma of Human Resource Management</w:t>
            </w:r>
          </w:p>
        </w:tc>
      </w:tr>
      <w:tr w:rsidR="006327EF" w:rsidRPr="006402CE" w14:paraId="28CBC500" w14:textId="77777777" w:rsidTr="00683B4B">
        <w:trPr>
          <w:trHeight w:val="300"/>
          <w:jc w:val="center"/>
        </w:trPr>
        <w:tc>
          <w:tcPr>
            <w:tcW w:w="1417" w:type="dxa"/>
            <w:shd w:val="clear" w:color="auto" w:fill="auto"/>
            <w:noWrap/>
            <w:vAlign w:val="center"/>
            <w:hideMark/>
          </w:tcPr>
          <w:p w14:paraId="25E52872"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BSB60420</w:t>
            </w:r>
          </w:p>
        </w:tc>
        <w:tc>
          <w:tcPr>
            <w:tcW w:w="7668" w:type="dxa"/>
            <w:shd w:val="clear" w:color="auto" w:fill="auto"/>
            <w:noWrap/>
            <w:vAlign w:val="center"/>
            <w:hideMark/>
          </w:tcPr>
          <w:p w14:paraId="634D553C"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Advanced Diploma of Leadership and Management</w:t>
            </w:r>
          </w:p>
        </w:tc>
      </w:tr>
      <w:tr w:rsidR="006327EF" w:rsidRPr="006402CE" w14:paraId="3CEFE03E" w14:textId="77777777" w:rsidTr="00683B4B">
        <w:trPr>
          <w:trHeight w:val="300"/>
          <w:jc w:val="center"/>
        </w:trPr>
        <w:tc>
          <w:tcPr>
            <w:tcW w:w="1417" w:type="dxa"/>
            <w:shd w:val="clear" w:color="auto" w:fill="auto"/>
            <w:noWrap/>
            <w:vAlign w:val="center"/>
            <w:hideMark/>
          </w:tcPr>
          <w:p w14:paraId="2C51618D"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BSB60520</w:t>
            </w:r>
          </w:p>
        </w:tc>
        <w:tc>
          <w:tcPr>
            <w:tcW w:w="7668" w:type="dxa"/>
            <w:shd w:val="clear" w:color="auto" w:fill="auto"/>
            <w:noWrap/>
            <w:vAlign w:val="center"/>
            <w:hideMark/>
          </w:tcPr>
          <w:p w14:paraId="49181BD0"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Advanced Diploma of Marketing and Communication</w:t>
            </w:r>
          </w:p>
        </w:tc>
      </w:tr>
      <w:tr w:rsidR="006327EF" w:rsidRPr="006402CE" w14:paraId="52CB59A6" w14:textId="77777777" w:rsidTr="00683B4B">
        <w:trPr>
          <w:trHeight w:val="300"/>
          <w:jc w:val="center"/>
        </w:trPr>
        <w:tc>
          <w:tcPr>
            <w:tcW w:w="1417" w:type="dxa"/>
            <w:shd w:val="clear" w:color="auto" w:fill="auto"/>
            <w:noWrap/>
            <w:vAlign w:val="center"/>
            <w:hideMark/>
          </w:tcPr>
          <w:p w14:paraId="597A70A8"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BSB60619</w:t>
            </w:r>
          </w:p>
        </w:tc>
        <w:tc>
          <w:tcPr>
            <w:tcW w:w="7668" w:type="dxa"/>
            <w:shd w:val="clear" w:color="auto" w:fill="auto"/>
            <w:noWrap/>
            <w:vAlign w:val="center"/>
            <w:hideMark/>
          </w:tcPr>
          <w:p w14:paraId="4940B778"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Advanced Diploma of Work Health and Safety</w:t>
            </w:r>
          </w:p>
        </w:tc>
      </w:tr>
      <w:tr w:rsidR="006327EF" w:rsidRPr="006402CE" w14:paraId="60240EB5" w14:textId="77777777" w:rsidTr="00683B4B">
        <w:trPr>
          <w:trHeight w:val="300"/>
          <w:jc w:val="center"/>
        </w:trPr>
        <w:tc>
          <w:tcPr>
            <w:tcW w:w="1417" w:type="dxa"/>
            <w:shd w:val="clear" w:color="auto" w:fill="auto"/>
            <w:noWrap/>
            <w:vAlign w:val="center"/>
            <w:hideMark/>
          </w:tcPr>
          <w:p w14:paraId="5E3B1416"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BSB60720</w:t>
            </w:r>
          </w:p>
        </w:tc>
        <w:tc>
          <w:tcPr>
            <w:tcW w:w="7668" w:type="dxa"/>
            <w:shd w:val="clear" w:color="auto" w:fill="auto"/>
            <w:noWrap/>
            <w:vAlign w:val="center"/>
            <w:hideMark/>
          </w:tcPr>
          <w:p w14:paraId="1B7E8795"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Advanced Diploma of Program Management</w:t>
            </w:r>
          </w:p>
        </w:tc>
      </w:tr>
      <w:tr w:rsidR="006327EF" w:rsidRPr="006402CE" w14:paraId="53AB6615" w14:textId="77777777" w:rsidTr="00683B4B">
        <w:trPr>
          <w:trHeight w:val="300"/>
          <w:jc w:val="center"/>
        </w:trPr>
        <w:tc>
          <w:tcPr>
            <w:tcW w:w="1417" w:type="dxa"/>
            <w:shd w:val="clear" w:color="auto" w:fill="auto"/>
            <w:noWrap/>
            <w:vAlign w:val="center"/>
            <w:hideMark/>
          </w:tcPr>
          <w:p w14:paraId="62551CB4"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BSB80120</w:t>
            </w:r>
          </w:p>
        </w:tc>
        <w:tc>
          <w:tcPr>
            <w:tcW w:w="7668" w:type="dxa"/>
            <w:shd w:val="clear" w:color="auto" w:fill="auto"/>
            <w:noWrap/>
            <w:vAlign w:val="center"/>
            <w:hideMark/>
          </w:tcPr>
          <w:p w14:paraId="763B1541"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Graduate Diploma of Management (Learning)</w:t>
            </w:r>
          </w:p>
        </w:tc>
      </w:tr>
      <w:tr w:rsidR="006327EF" w:rsidRPr="006402CE" w14:paraId="0CC6C181" w14:textId="77777777" w:rsidTr="00683B4B">
        <w:trPr>
          <w:trHeight w:val="300"/>
          <w:jc w:val="center"/>
        </w:trPr>
        <w:tc>
          <w:tcPr>
            <w:tcW w:w="1417" w:type="dxa"/>
            <w:shd w:val="clear" w:color="auto" w:fill="auto"/>
            <w:noWrap/>
            <w:vAlign w:val="center"/>
            <w:hideMark/>
          </w:tcPr>
          <w:p w14:paraId="71781D0D"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BSB80220</w:t>
            </w:r>
          </w:p>
        </w:tc>
        <w:tc>
          <w:tcPr>
            <w:tcW w:w="7668" w:type="dxa"/>
            <w:shd w:val="clear" w:color="auto" w:fill="auto"/>
            <w:noWrap/>
            <w:vAlign w:val="center"/>
            <w:hideMark/>
          </w:tcPr>
          <w:p w14:paraId="27FF6B5E"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Graduate Diploma of Portfolio Management</w:t>
            </w:r>
          </w:p>
        </w:tc>
      </w:tr>
      <w:tr w:rsidR="006327EF" w:rsidRPr="006402CE" w14:paraId="0CA38A0C" w14:textId="77777777" w:rsidTr="00683B4B">
        <w:trPr>
          <w:trHeight w:val="300"/>
          <w:jc w:val="center"/>
        </w:trPr>
        <w:tc>
          <w:tcPr>
            <w:tcW w:w="1417" w:type="dxa"/>
            <w:shd w:val="clear" w:color="auto" w:fill="auto"/>
            <w:noWrap/>
            <w:vAlign w:val="center"/>
            <w:hideMark/>
          </w:tcPr>
          <w:p w14:paraId="3FFA28DC"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BSB80320</w:t>
            </w:r>
          </w:p>
        </w:tc>
        <w:tc>
          <w:tcPr>
            <w:tcW w:w="7668" w:type="dxa"/>
            <w:shd w:val="clear" w:color="auto" w:fill="auto"/>
            <w:noWrap/>
            <w:vAlign w:val="center"/>
            <w:hideMark/>
          </w:tcPr>
          <w:p w14:paraId="7AFE6632"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Graduate Diploma of Strategic Leadership</w:t>
            </w:r>
          </w:p>
        </w:tc>
      </w:tr>
      <w:tr w:rsidR="006327EF" w:rsidRPr="006402CE" w14:paraId="0E44B34E" w14:textId="77777777" w:rsidTr="00683B4B">
        <w:trPr>
          <w:trHeight w:val="300"/>
          <w:jc w:val="center"/>
        </w:trPr>
        <w:tc>
          <w:tcPr>
            <w:tcW w:w="1417" w:type="dxa"/>
            <w:shd w:val="clear" w:color="auto" w:fill="auto"/>
            <w:noWrap/>
            <w:vAlign w:val="center"/>
            <w:hideMark/>
          </w:tcPr>
          <w:p w14:paraId="78F3A7D4"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 xml:space="preserve">FNS10120 </w:t>
            </w:r>
          </w:p>
        </w:tc>
        <w:tc>
          <w:tcPr>
            <w:tcW w:w="7668" w:type="dxa"/>
            <w:shd w:val="clear" w:color="auto" w:fill="auto"/>
            <w:noWrap/>
            <w:vAlign w:val="center"/>
            <w:hideMark/>
          </w:tcPr>
          <w:p w14:paraId="367A5612"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 in Basic Financial Literacy</w:t>
            </w:r>
          </w:p>
        </w:tc>
      </w:tr>
      <w:tr w:rsidR="006327EF" w:rsidRPr="006402CE" w14:paraId="3DC3791E" w14:textId="77777777" w:rsidTr="00683B4B">
        <w:trPr>
          <w:trHeight w:val="300"/>
          <w:jc w:val="center"/>
        </w:trPr>
        <w:tc>
          <w:tcPr>
            <w:tcW w:w="1417" w:type="dxa"/>
            <w:shd w:val="clear" w:color="auto" w:fill="auto"/>
            <w:noWrap/>
            <w:vAlign w:val="center"/>
            <w:hideMark/>
          </w:tcPr>
          <w:p w14:paraId="7C9F64BD"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FNS20120</w:t>
            </w:r>
          </w:p>
        </w:tc>
        <w:tc>
          <w:tcPr>
            <w:tcW w:w="7668" w:type="dxa"/>
            <w:shd w:val="clear" w:color="auto" w:fill="auto"/>
            <w:noWrap/>
            <w:vAlign w:val="center"/>
            <w:hideMark/>
          </w:tcPr>
          <w:p w14:paraId="09E8A9B7"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 in Financial Services</w:t>
            </w:r>
          </w:p>
        </w:tc>
      </w:tr>
      <w:tr w:rsidR="006327EF" w:rsidRPr="006402CE" w14:paraId="53B3BC59" w14:textId="77777777" w:rsidTr="00683B4B">
        <w:trPr>
          <w:trHeight w:val="300"/>
          <w:jc w:val="center"/>
        </w:trPr>
        <w:tc>
          <w:tcPr>
            <w:tcW w:w="1417" w:type="dxa"/>
            <w:shd w:val="clear" w:color="auto" w:fill="auto"/>
            <w:noWrap/>
            <w:vAlign w:val="center"/>
            <w:hideMark/>
          </w:tcPr>
          <w:p w14:paraId="0F0A511D"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FNS30122</w:t>
            </w:r>
          </w:p>
        </w:tc>
        <w:tc>
          <w:tcPr>
            <w:tcW w:w="7668" w:type="dxa"/>
            <w:shd w:val="clear" w:color="auto" w:fill="auto"/>
            <w:noWrap/>
            <w:vAlign w:val="center"/>
            <w:hideMark/>
          </w:tcPr>
          <w:p w14:paraId="19D67784"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Financial Services</w:t>
            </w:r>
          </w:p>
        </w:tc>
      </w:tr>
      <w:tr w:rsidR="006327EF" w:rsidRPr="006402CE" w14:paraId="686C7BC4" w14:textId="77777777" w:rsidTr="00683B4B">
        <w:trPr>
          <w:trHeight w:val="300"/>
          <w:jc w:val="center"/>
        </w:trPr>
        <w:tc>
          <w:tcPr>
            <w:tcW w:w="1417" w:type="dxa"/>
            <w:shd w:val="clear" w:color="auto" w:fill="auto"/>
            <w:noWrap/>
            <w:vAlign w:val="center"/>
            <w:hideMark/>
          </w:tcPr>
          <w:p w14:paraId="314D816B"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FNS30220</w:t>
            </w:r>
          </w:p>
        </w:tc>
        <w:tc>
          <w:tcPr>
            <w:tcW w:w="7668" w:type="dxa"/>
            <w:shd w:val="clear" w:color="auto" w:fill="auto"/>
            <w:noWrap/>
            <w:vAlign w:val="center"/>
            <w:hideMark/>
          </w:tcPr>
          <w:p w14:paraId="056AAC9B"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Personal Injury Management</w:t>
            </w:r>
          </w:p>
        </w:tc>
      </w:tr>
      <w:tr w:rsidR="006327EF" w:rsidRPr="006402CE" w14:paraId="47268531" w14:textId="77777777" w:rsidTr="00683B4B">
        <w:trPr>
          <w:trHeight w:val="300"/>
          <w:jc w:val="center"/>
        </w:trPr>
        <w:tc>
          <w:tcPr>
            <w:tcW w:w="1417" w:type="dxa"/>
            <w:shd w:val="clear" w:color="auto" w:fill="auto"/>
            <w:noWrap/>
            <w:vAlign w:val="center"/>
            <w:hideMark/>
          </w:tcPr>
          <w:p w14:paraId="24D4F6A8"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FNS30322</w:t>
            </w:r>
          </w:p>
        </w:tc>
        <w:tc>
          <w:tcPr>
            <w:tcW w:w="7668" w:type="dxa"/>
            <w:shd w:val="clear" w:color="auto" w:fill="auto"/>
            <w:noWrap/>
            <w:vAlign w:val="center"/>
            <w:hideMark/>
          </w:tcPr>
          <w:p w14:paraId="19074674"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 xml:space="preserve">Certificate III in Accounts Administration </w:t>
            </w:r>
          </w:p>
        </w:tc>
      </w:tr>
      <w:tr w:rsidR="006327EF" w:rsidRPr="00A35FA0" w14:paraId="793DD1F1" w14:textId="77777777" w:rsidTr="00683B4B">
        <w:trPr>
          <w:trHeight w:val="300"/>
          <w:jc w:val="center"/>
        </w:trPr>
        <w:tc>
          <w:tcPr>
            <w:tcW w:w="1417" w:type="dxa"/>
            <w:shd w:val="clear" w:color="auto" w:fill="auto"/>
            <w:noWrap/>
            <w:vAlign w:val="center"/>
            <w:hideMark/>
          </w:tcPr>
          <w:p w14:paraId="2BD0735B"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FNS30420</w:t>
            </w:r>
          </w:p>
        </w:tc>
        <w:tc>
          <w:tcPr>
            <w:tcW w:w="7668" w:type="dxa"/>
            <w:shd w:val="clear" w:color="auto" w:fill="auto"/>
            <w:noWrap/>
            <w:vAlign w:val="center"/>
            <w:hideMark/>
          </w:tcPr>
          <w:p w14:paraId="76E639A1" w14:textId="77777777" w:rsidR="006327EF" w:rsidRPr="00A83C3F" w:rsidRDefault="006327EF" w:rsidP="00683B4B">
            <w:pPr>
              <w:spacing w:after="0" w:line="240" w:lineRule="auto"/>
              <w:rPr>
                <w:rFonts w:ascii="Arial" w:eastAsia="Times New Roman" w:hAnsi="Arial" w:cs="Arial"/>
                <w:color w:val="000000"/>
                <w:kern w:val="0"/>
                <w:sz w:val="22"/>
                <w:szCs w:val="22"/>
                <w:lang w:val="it-IT" w:eastAsia="en-AU"/>
                <w14:ligatures w14:val="none"/>
              </w:rPr>
            </w:pPr>
            <w:r w:rsidRPr="00A83C3F">
              <w:rPr>
                <w:rFonts w:ascii="Arial" w:eastAsia="Times New Roman" w:hAnsi="Arial" w:cs="Arial"/>
                <w:color w:val="000000"/>
                <w:kern w:val="0"/>
                <w:sz w:val="22"/>
                <w:szCs w:val="22"/>
                <w:lang w:val="it-IT" w:eastAsia="en-AU"/>
                <w14:ligatures w14:val="none"/>
              </w:rPr>
              <w:t>Certificate III in Mercantile Agents</w:t>
            </w:r>
          </w:p>
        </w:tc>
      </w:tr>
      <w:tr w:rsidR="006327EF" w:rsidRPr="006402CE" w14:paraId="39994FAE" w14:textId="77777777" w:rsidTr="00683B4B">
        <w:trPr>
          <w:trHeight w:val="300"/>
          <w:jc w:val="center"/>
        </w:trPr>
        <w:tc>
          <w:tcPr>
            <w:tcW w:w="1417" w:type="dxa"/>
            <w:shd w:val="clear" w:color="auto" w:fill="auto"/>
            <w:noWrap/>
            <w:vAlign w:val="center"/>
            <w:hideMark/>
          </w:tcPr>
          <w:p w14:paraId="53ABFF83"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FNS40122</w:t>
            </w:r>
          </w:p>
        </w:tc>
        <w:tc>
          <w:tcPr>
            <w:tcW w:w="7668" w:type="dxa"/>
            <w:shd w:val="clear" w:color="auto" w:fill="auto"/>
            <w:noWrap/>
            <w:vAlign w:val="center"/>
            <w:hideMark/>
          </w:tcPr>
          <w:p w14:paraId="08763343"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Credit Management</w:t>
            </w:r>
          </w:p>
        </w:tc>
      </w:tr>
      <w:tr w:rsidR="006327EF" w:rsidRPr="006402CE" w14:paraId="166B4916" w14:textId="77777777" w:rsidTr="00683B4B">
        <w:trPr>
          <w:trHeight w:val="300"/>
          <w:jc w:val="center"/>
        </w:trPr>
        <w:tc>
          <w:tcPr>
            <w:tcW w:w="1417" w:type="dxa"/>
            <w:shd w:val="clear" w:color="auto" w:fill="auto"/>
            <w:noWrap/>
            <w:vAlign w:val="center"/>
            <w:hideMark/>
          </w:tcPr>
          <w:p w14:paraId="4992A4D8"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lastRenderedPageBreak/>
              <w:t>FNS40222</w:t>
            </w:r>
          </w:p>
        </w:tc>
        <w:tc>
          <w:tcPr>
            <w:tcW w:w="7668" w:type="dxa"/>
            <w:shd w:val="clear" w:color="auto" w:fill="auto"/>
            <w:noWrap/>
            <w:vAlign w:val="center"/>
            <w:hideMark/>
          </w:tcPr>
          <w:p w14:paraId="19CADC1F"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Accounting and Bookkeeping</w:t>
            </w:r>
          </w:p>
        </w:tc>
      </w:tr>
      <w:tr w:rsidR="006327EF" w:rsidRPr="006402CE" w14:paraId="570A670D" w14:textId="77777777" w:rsidTr="00683B4B">
        <w:trPr>
          <w:trHeight w:val="300"/>
          <w:jc w:val="center"/>
        </w:trPr>
        <w:tc>
          <w:tcPr>
            <w:tcW w:w="1417" w:type="dxa"/>
            <w:shd w:val="clear" w:color="auto" w:fill="auto"/>
            <w:noWrap/>
            <w:vAlign w:val="center"/>
            <w:hideMark/>
          </w:tcPr>
          <w:p w14:paraId="2CDF90D5"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FNS40821</w:t>
            </w:r>
          </w:p>
        </w:tc>
        <w:tc>
          <w:tcPr>
            <w:tcW w:w="7668" w:type="dxa"/>
            <w:shd w:val="clear" w:color="auto" w:fill="auto"/>
            <w:noWrap/>
            <w:vAlign w:val="center"/>
            <w:hideMark/>
          </w:tcPr>
          <w:p w14:paraId="17C40BEE"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Finance and Mortgage Broking</w:t>
            </w:r>
          </w:p>
        </w:tc>
      </w:tr>
      <w:tr w:rsidR="006327EF" w:rsidRPr="006402CE" w14:paraId="390AD7A9" w14:textId="77777777" w:rsidTr="00683B4B">
        <w:trPr>
          <w:trHeight w:val="300"/>
          <w:jc w:val="center"/>
        </w:trPr>
        <w:tc>
          <w:tcPr>
            <w:tcW w:w="1417" w:type="dxa"/>
            <w:shd w:val="clear" w:color="auto" w:fill="auto"/>
            <w:noWrap/>
            <w:vAlign w:val="center"/>
            <w:hideMark/>
          </w:tcPr>
          <w:p w14:paraId="45204366"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FNS40920</w:t>
            </w:r>
          </w:p>
        </w:tc>
        <w:tc>
          <w:tcPr>
            <w:tcW w:w="7668" w:type="dxa"/>
            <w:shd w:val="clear" w:color="auto" w:fill="auto"/>
            <w:noWrap/>
            <w:vAlign w:val="center"/>
            <w:hideMark/>
          </w:tcPr>
          <w:p w14:paraId="01C68C8E"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Superannuation</w:t>
            </w:r>
          </w:p>
        </w:tc>
      </w:tr>
      <w:tr w:rsidR="006327EF" w:rsidRPr="006402CE" w14:paraId="0B6CE8D6" w14:textId="77777777" w:rsidTr="00683B4B">
        <w:trPr>
          <w:trHeight w:val="300"/>
          <w:jc w:val="center"/>
        </w:trPr>
        <w:tc>
          <w:tcPr>
            <w:tcW w:w="1417" w:type="dxa"/>
            <w:shd w:val="clear" w:color="auto" w:fill="auto"/>
            <w:noWrap/>
            <w:vAlign w:val="center"/>
            <w:hideMark/>
          </w:tcPr>
          <w:p w14:paraId="70005173"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FNS41422</w:t>
            </w:r>
          </w:p>
        </w:tc>
        <w:tc>
          <w:tcPr>
            <w:tcW w:w="7668" w:type="dxa"/>
            <w:shd w:val="clear" w:color="auto" w:fill="auto"/>
            <w:noWrap/>
            <w:vAlign w:val="center"/>
            <w:hideMark/>
          </w:tcPr>
          <w:p w14:paraId="57419E90"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General Insurance</w:t>
            </w:r>
          </w:p>
        </w:tc>
      </w:tr>
      <w:tr w:rsidR="006327EF" w:rsidRPr="006402CE" w14:paraId="53775066" w14:textId="77777777" w:rsidTr="00683B4B">
        <w:trPr>
          <w:trHeight w:val="300"/>
          <w:jc w:val="center"/>
        </w:trPr>
        <w:tc>
          <w:tcPr>
            <w:tcW w:w="1417" w:type="dxa"/>
            <w:shd w:val="clear" w:color="auto" w:fill="auto"/>
            <w:noWrap/>
            <w:vAlign w:val="center"/>
            <w:hideMark/>
          </w:tcPr>
          <w:p w14:paraId="6C2D0A25"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FNS41521</w:t>
            </w:r>
          </w:p>
        </w:tc>
        <w:tc>
          <w:tcPr>
            <w:tcW w:w="7668" w:type="dxa"/>
            <w:shd w:val="clear" w:color="auto" w:fill="auto"/>
            <w:noWrap/>
            <w:vAlign w:val="center"/>
            <w:hideMark/>
          </w:tcPr>
          <w:p w14:paraId="16EB1452"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Life Insurance</w:t>
            </w:r>
          </w:p>
        </w:tc>
      </w:tr>
      <w:tr w:rsidR="006327EF" w:rsidRPr="006402CE" w14:paraId="37C1EAE3" w14:textId="77777777" w:rsidTr="00683B4B">
        <w:trPr>
          <w:trHeight w:val="300"/>
          <w:jc w:val="center"/>
        </w:trPr>
        <w:tc>
          <w:tcPr>
            <w:tcW w:w="1417" w:type="dxa"/>
            <w:shd w:val="clear" w:color="auto" w:fill="auto"/>
            <w:noWrap/>
            <w:vAlign w:val="center"/>
            <w:hideMark/>
          </w:tcPr>
          <w:p w14:paraId="23544541"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FNS41720</w:t>
            </w:r>
          </w:p>
        </w:tc>
        <w:tc>
          <w:tcPr>
            <w:tcW w:w="7668" w:type="dxa"/>
            <w:shd w:val="clear" w:color="auto" w:fill="auto"/>
            <w:noWrap/>
            <w:vAlign w:val="center"/>
            <w:hideMark/>
          </w:tcPr>
          <w:p w14:paraId="72F18D2D"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Insurance Broking</w:t>
            </w:r>
          </w:p>
        </w:tc>
      </w:tr>
      <w:tr w:rsidR="006327EF" w:rsidRPr="006402CE" w14:paraId="4AC01ADE" w14:textId="77777777" w:rsidTr="00683B4B">
        <w:trPr>
          <w:trHeight w:val="300"/>
          <w:jc w:val="center"/>
        </w:trPr>
        <w:tc>
          <w:tcPr>
            <w:tcW w:w="1417" w:type="dxa"/>
            <w:shd w:val="clear" w:color="auto" w:fill="auto"/>
            <w:noWrap/>
            <w:vAlign w:val="center"/>
            <w:hideMark/>
          </w:tcPr>
          <w:p w14:paraId="255CE3E7"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FNS41820</w:t>
            </w:r>
          </w:p>
        </w:tc>
        <w:tc>
          <w:tcPr>
            <w:tcW w:w="7668" w:type="dxa"/>
            <w:shd w:val="clear" w:color="auto" w:fill="auto"/>
            <w:noWrap/>
            <w:vAlign w:val="center"/>
            <w:hideMark/>
          </w:tcPr>
          <w:p w14:paraId="779FDBCC"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Financial Services</w:t>
            </w:r>
          </w:p>
        </w:tc>
      </w:tr>
      <w:tr w:rsidR="006327EF" w:rsidRPr="006402CE" w14:paraId="6D87DA9D" w14:textId="77777777" w:rsidTr="00683B4B">
        <w:trPr>
          <w:trHeight w:val="300"/>
          <w:jc w:val="center"/>
        </w:trPr>
        <w:tc>
          <w:tcPr>
            <w:tcW w:w="1417" w:type="dxa"/>
            <w:shd w:val="clear" w:color="auto" w:fill="auto"/>
            <w:noWrap/>
            <w:vAlign w:val="center"/>
            <w:hideMark/>
          </w:tcPr>
          <w:p w14:paraId="46D396EE"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FNS42022</w:t>
            </w:r>
          </w:p>
        </w:tc>
        <w:tc>
          <w:tcPr>
            <w:tcW w:w="7668" w:type="dxa"/>
            <w:shd w:val="clear" w:color="auto" w:fill="auto"/>
            <w:noWrap/>
            <w:vAlign w:val="center"/>
            <w:hideMark/>
          </w:tcPr>
          <w:p w14:paraId="3E5211F6"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Banking Services</w:t>
            </w:r>
          </w:p>
        </w:tc>
      </w:tr>
      <w:tr w:rsidR="006327EF" w:rsidRPr="006402CE" w14:paraId="11AABE6D" w14:textId="77777777" w:rsidTr="00683B4B">
        <w:trPr>
          <w:trHeight w:val="300"/>
          <w:jc w:val="center"/>
        </w:trPr>
        <w:tc>
          <w:tcPr>
            <w:tcW w:w="1417" w:type="dxa"/>
            <w:shd w:val="clear" w:color="auto" w:fill="auto"/>
            <w:noWrap/>
            <w:vAlign w:val="center"/>
            <w:hideMark/>
          </w:tcPr>
          <w:p w14:paraId="0FDAA77C"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FNS42120</w:t>
            </w:r>
          </w:p>
        </w:tc>
        <w:tc>
          <w:tcPr>
            <w:tcW w:w="7668" w:type="dxa"/>
            <w:shd w:val="clear" w:color="auto" w:fill="auto"/>
            <w:noWrap/>
            <w:vAlign w:val="center"/>
            <w:hideMark/>
          </w:tcPr>
          <w:p w14:paraId="5257E9A2"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Personal Injury Management</w:t>
            </w:r>
          </w:p>
        </w:tc>
      </w:tr>
      <w:tr w:rsidR="006327EF" w:rsidRPr="006402CE" w14:paraId="15EDFC64" w14:textId="77777777" w:rsidTr="00683B4B">
        <w:trPr>
          <w:trHeight w:val="300"/>
          <w:jc w:val="center"/>
        </w:trPr>
        <w:tc>
          <w:tcPr>
            <w:tcW w:w="1417" w:type="dxa"/>
            <w:shd w:val="clear" w:color="auto" w:fill="auto"/>
            <w:noWrap/>
            <w:vAlign w:val="center"/>
            <w:hideMark/>
          </w:tcPr>
          <w:p w14:paraId="5E581584"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FNS42222</w:t>
            </w:r>
          </w:p>
        </w:tc>
        <w:tc>
          <w:tcPr>
            <w:tcW w:w="7668" w:type="dxa"/>
            <w:shd w:val="clear" w:color="auto" w:fill="auto"/>
            <w:noWrap/>
            <w:vAlign w:val="center"/>
            <w:hideMark/>
          </w:tcPr>
          <w:p w14:paraId="743E5273"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Personal Trust Administration</w:t>
            </w:r>
          </w:p>
        </w:tc>
      </w:tr>
      <w:tr w:rsidR="006327EF" w:rsidRPr="006402CE" w14:paraId="327EC171" w14:textId="77777777" w:rsidTr="00683B4B">
        <w:trPr>
          <w:trHeight w:val="300"/>
          <w:jc w:val="center"/>
        </w:trPr>
        <w:tc>
          <w:tcPr>
            <w:tcW w:w="1417" w:type="dxa"/>
            <w:shd w:val="clear" w:color="auto" w:fill="auto"/>
            <w:noWrap/>
            <w:vAlign w:val="center"/>
            <w:hideMark/>
          </w:tcPr>
          <w:p w14:paraId="65F8507B"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FNS50222</w:t>
            </w:r>
          </w:p>
        </w:tc>
        <w:tc>
          <w:tcPr>
            <w:tcW w:w="7668" w:type="dxa"/>
            <w:shd w:val="clear" w:color="auto" w:fill="auto"/>
            <w:noWrap/>
            <w:vAlign w:val="center"/>
            <w:hideMark/>
          </w:tcPr>
          <w:p w14:paraId="02347BD1"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Accounting</w:t>
            </w:r>
          </w:p>
        </w:tc>
      </w:tr>
      <w:tr w:rsidR="006327EF" w:rsidRPr="006402CE" w14:paraId="15CD3531" w14:textId="77777777" w:rsidTr="00683B4B">
        <w:trPr>
          <w:trHeight w:val="300"/>
          <w:jc w:val="center"/>
        </w:trPr>
        <w:tc>
          <w:tcPr>
            <w:tcW w:w="1417" w:type="dxa"/>
            <w:shd w:val="clear" w:color="auto" w:fill="auto"/>
            <w:noWrap/>
            <w:vAlign w:val="center"/>
            <w:hideMark/>
          </w:tcPr>
          <w:p w14:paraId="43CFCE97"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FNS50322</w:t>
            </w:r>
          </w:p>
        </w:tc>
        <w:tc>
          <w:tcPr>
            <w:tcW w:w="7668" w:type="dxa"/>
            <w:shd w:val="clear" w:color="auto" w:fill="auto"/>
            <w:noWrap/>
            <w:vAlign w:val="center"/>
            <w:hideMark/>
          </w:tcPr>
          <w:p w14:paraId="16354CBA"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Finance and Mortgage Broking Management</w:t>
            </w:r>
          </w:p>
        </w:tc>
      </w:tr>
      <w:tr w:rsidR="006327EF" w:rsidRPr="006402CE" w14:paraId="75463789" w14:textId="77777777" w:rsidTr="00683B4B">
        <w:trPr>
          <w:trHeight w:val="300"/>
          <w:jc w:val="center"/>
        </w:trPr>
        <w:tc>
          <w:tcPr>
            <w:tcW w:w="1417" w:type="dxa"/>
            <w:shd w:val="clear" w:color="auto" w:fill="auto"/>
            <w:noWrap/>
            <w:vAlign w:val="center"/>
            <w:hideMark/>
          </w:tcPr>
          <w:p w14:paraId="7C7E666C"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FNS50422</w:t>
            </w:r>
          </w:p>
        </w:tc>
        <w:tc>
          <w:tcPr>
            <w:tcW w:w="7668" w:type="dxa"/>
            <w:shd w:val="clear" w:color="auto" w:fill="auto"/>
            <w:noWrap/>
            <w:vAlign w:val="center"/>
            <w:hideMark/>
          </w:tcPr>
          <w:p w14:paraId="182C4455"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Payroll Services</w:t>
            </w:r>
          </w:p>
        </w:tc>
      </w:tr>
      <w:tr w:rsidR="006327EF" w:rsidRPr="006402CE" w14:paraId="7449FD06" w14:textId="77777777" w:rsidTr="00683B4B">
        <w:trPr>
          <w:trHeight w:val="300"/>
          <w:jc w:val="center"/>
        </w:trPr>
        <w:tc>
          <w:tcPr>
            <w:tcW w:w="1417" w:type="dxa"/>
            <w:shd w:val="clear" w:color="auto" w:fill="auto"/>
            <w:noWrap/>
            <w:vAlign w:val="center"/>
            <w:hideMark/>
          </w:tcPr>
          <w:p w14:paraId="21CD67A0"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FNS50722</w:t>
            </w:r>
          </w:p>
        </w:tc>
        <w:tc>
          <w:tcPr>
            <w:tcW w:w="7668" w:type="dxa"/>
            <w:shd w:val="clear" w:color="auto" w:fill="auto"/>
            <w:noWrap/>
            <w:vAlign w:val="center"/>
            <w:hideMark/>
          </w:tcPr>
          <w:p w14:paraId="600D2B7B"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Superannuation</w:t>
            </w:r>
          </w:p>
        </w:tc>
      </w:tr>
      <w:tr w:rsidR="006327EF" w:rsidRPr="006402CE" w14:paraId="26823B49" w14:textId="77777777" w:rsidTr="00683B4B">
        <w:trPr>
          <w:trHeight w:val="300"/>
          <w:jc w:val="center"/>
        </w:trPr>
        <w:tc>
          <w:tcPr>
            <w:tcW w:w="1417" w:type="dxa"/>
            <w:shd w:val="clear" w:color="auto" w:fill="auto"/>
            <w:noWrap/>
            <w:vAlign w:val="center"/>
            <w:hideMark/>
          </w:tcPr>
          <w:p w14:paraId="557CCC3C"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FNS50922</w:t>
            </w:r>
          </w:p>
        </w:tc>
        <w:tc>
          <w:tcPr>
            <w:tcW w:w="7668" w:type="dxa"/>
            <w:shd w:val="clear" w:color="auto" w:fill="auto"/>
            <w:noWrap/>
            <w:vAlign w:val="center"/>
            <w:hideMark/>
          </w:tcPr>
          <w:p w14:paraId="2FB3F9C8"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Banking Services Management</w:t>
            </w:r>
          </w:p>
        </w:tc>
      </w:tr>
      <w:tr w:rsidR="006327EF" w:rsidRPr="006402CE" w14:paraId="26A9C82E" w14:textId="77777777" w:rsidTr="00683B4B">
        <w:trPr>
          <w:trHeight w:val="300"/>
          <w:jc w:val="center"/>
        </w:trPr>
        <w:tc>
          <w:tcPr>
            <w:tcW w:w="1417" w:type="dxa"/>
            <w:shd w:val="clear" w:color="auto" w:fill="auto"/>
            <w:noWrap/>
            <w:vAlign w:val="center"/>
            <w:hideMark/>
          </w:tcPr>
          <w:p w14:paraId="6D2919E3"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FNS51022</w:t>
            </w:r>
          </w:p>
        </w:tc>
        <w:tc>
          <w:tcPr>
            <w:tcW w:w="7668" w:type="dxa"/>
            <w:shd w:val="clear" w:color="auto" w:fill="auto"/>
            <w:noWrap/>
            <w:vAlign w:val="center"/>
            <w:hideMark/>
          </w:tcPr>
          <w:p w14:paraId="5CD30669"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Financial Markets</w:t>
            </w:r>
          </w:p>
        </w:tc>
      </w:tr>
      <w:tr w:rsidR="006327EF" w:rsidRPr="006402CE" w14:paraId="4A007AE0" w14:textId="77777777" w:rsidTr="00683B4B">
        <w:trPr>
          <w:trHeight w:val="300"/>
          <w:jc w:val="center"/>
        </w:trPr>
        <w:tc>
          <w:tcPr>
            <w:tcW w:w="1417" w:type="dxa"/>
            <w:shd w:val="clear" w:color="auto" w:fill="auto"/>
            <w:noWrap/>
            <w:vAlign w:val="center"/>
            <w:hideMark/>
          </w:tcPr>
          <w:p w14:paraId="5A7164FA"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FNS51120</w:t>
            </w:r>
          </w:p>
        </w:tc>
        <w:tc>
          <w:tcPr>
            <w:tcW w:w="7668" w:type="dxa"/>
            <w:shd w:val="clear" w:color="auto" w:fill="auto"/>
            <w:noWrap/>
            <w:vAlign w:val="center"/>
            <w:hideMark/>
          </w:tcPr>
          <w:p w14:paraId="4B3BA39C"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General Insurance</w:t>
            </w:r>
          </w:p>
        </w:tc>
      </w:tr>
      <w:tr w:rsidR="006327EF" w:rsidRPr="006402CE" w14:paraId="7019F480" w14:textId="77777777" w:rsidTr="00683B4B">
        <w:trPr>
          <w:trHeight w:val="300"/>
          <w:jc w:val="center"/>
        </w:trPr>
        <w:tc>
          <w:tcPr>
            <w:tcW w:w="1417" w:type="dxa"/>
            <w:shd w:val="clear" w:color="auto" w:fill="auto"/>
            <w:noWrap/>
            <w:vAlign w:val="center"/>
            <w:hideMark/>
          </w:tcPr>
          <w:p w14:paraId="0F76D019"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 xml:space="preserve">FNS51220 </w:t>
            </w:r>
          </w:p>
        </w:tc>
        <w:tc>
          <w:tcPr>
            <w:tcW w:w="7668" w:type="dxa"/>
            <w:shd w:val="clear" w:color="auto" w:fill="auto"/>
            <w:noWrap/>
            <w:vAlign w:val="center"/>
            <w:hideMark/>
          </w:tcPr>
          <w:p w14:paraId="5C1A1810"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Insurance Broking</w:t>
            </w:r>
          </w:p>
        </w:tc>
      </w:tr>
      <w:tr w:rsidR="006327EF" w:rsidRPr="006402CE" w14:paraId="38496159" w14:textId="77777777" w:rsidTr="00683B4B">
        <w:trPr>
          <w:trHeight w:val="300"/>
          <w:jc w:val="center"/>
        </w:trPr>
        <w:tc>
          <w:tcPr>
            <w:tcW w:w="1417" w:type="dxa"/>
            <w:shd w:val="clear" w:color="auto" w:fill="auto"/>
            <w:noWrap/>
            <w:vAlign w:val="center"/>
            <w:hideMark/>
          </w:tcPr>
          <w:p w14:paraId="2EC5D8C6"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FNS51420</w:t>
            </w:r>
          </w:p>
        </w:tc>
        <w:tc>
          <w:tcPr>
            <w:tcW w:w="7668" w:type="dxa"/>
            <w:shd w:val="clear" w:color="auto" w:fill="auto"/>
            <w:noWrap/>
            <w:vAlign w:val="center"/>
            <w:hideMark/>
          </w:tcPr>
          <w:p w14:paraId="7719EA96"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Loss Adjusting</w:t>
            </w:r>
          </w:p>
        </w:tc>
      </w:tr>
      <w:tr w:rsidR="006327EF" w:rsidRPr="006402CE" w14:paraId="207C3500" w14:textId="77777777" w:rsidTr="00683B4B">
        <w:trPr>
          <w:trHeight w:val="300"/>
          <w:jc w:val="center"/>
        </w:trPr>
        <w:tc>
          <w:tcPr>
            <w:tcW w:w="1417" w:type="dxa"/>
            <w:shd w:val="clear" w:color="auto" w:fill="auto"/>
            <w:noWrap/>
            <w:vAlign w:val="center"/>
            <w:hideMark/>
          </w:tcPr>
          <w:p w14:paraId="722859B0"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FNS51522</w:t>
            </w:r>
          </w:p>
        </w:tc>
        <w:tc>
          <w:tcPr>
            <w:tcW w:w="7668" w:type="dxa"/>
            <w:shd w:val="clear" w:color="auto" w:fill="auto"/>
            <w:noWrap/>
            <w:vAlign w:val="center"/>
            <w:hideMark/>
          </w:tcPr>
          <w:p w14:paraId="1105A449"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Credit Management</w:t>
            </w:r>
          </w:p>
        </w:tc>
      </w:tr>
      <w:tr w:rsidR="006327EF" w:rsidRPr="006402CE" w14:paraId="1B9A0379" w14:textId="77777777" w:rsidTr="00683B4B">
        <w:trPr>
          <w:trHeight w:val="300"/>
          <w:jc w:val="center"/>
        </w:trPr>
        <w:tc>
          <w:tcPr>
            <w:tcW w:w="1417" w:type="dxa"/>
            <w:shd w:val="clear" w:color="auto" w:fill="auto"/>
            <w:noWrap/>
            <w:vAlign w:val="center"/>
            <w:hideMark/>
          </w:tcPr>
          <w:p w14:paraId="580A087B"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FNS51822</w:t>
            </w:r>
          </w:p>
        </w:tc>
        <w:tc>
          <w:tcPr>
            <w:tcW w:w="7668" w:type="dxa"/>
            <w:shd w:val="clear" w:color="auto" w:fill="auto"/>
            <w:noWrap/>
            <w:vAlign w:val="center"/>
            <w:hideMark/>
          </w:tcPr>
          <w:p w14:paraId="13F43B77"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Financial Services</w:t>
            </w:r>
          </w:p>
        </w:tc>
      </w:tr>
      <w:tr w:rsidR="006327EF" w:rsidRPr="006402CE" w14:paraId="55B0AA1E" w14:textId="77777777" w:rsidTr="00683B4B">
        <w:trPr>
          <w:trHeight w:val="300"/>
          <w:jc w:val="center"/>
        </w:trPr>
        <w:tc>
          <w:tcPr>
            <w:tcW w:w="1417" w:type="dxa"/>
            <w:shd w:val="clear" w:color="auto" w:fill="auto"/>
            <w:noWrap/>
            <w:vAlign w:val="center"/>
            <w:hideMark/>
          </w:tcPr>
          <w:p w14:paraId="7E83F81E"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FNS51920</w:t>
            </w:r>
          </w:p>
        </w:tc>
        <w:tc>
          <w:tcPr>
            <w:tcW w:w="7668" w:type="dxa"/>
            <w:shd w:val="clear" w:color="auto" w:fill="auto"/>
            <w:noWrap/>
            <w:vAlign w:val="center"/>
            <w:hideMark/>
          </w:tcPr>
          <w:p w14:paraId="27D29BD3"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Personal Injury and Disability Insurance Management</w:t>
            </w:r>
          </w:p>
        </w:tc>
      </w:tr>
      <w:tr w:rsidR="006327EF" w:rsidRPr="006402CE" w14:paraId="667AC1A6" w14:textId="77777777" w:rsidTr="00683B4B">
        <w:trPr>
          <w:trHeight w:val="300"/>
          <w:jc w:val="center"/>
        </w:trPr>
        <w:tc>
          <w:tcPr>
            <w:tcW w:w="1417" w:type="dxa"/>
            <w:shd w:val="clear" w:color="auto" w:fill="auto"/>
            <w:noWrap/>
            <w:vAlign w:val="center"/>
            <w:hideMark/>
          </w:tcPr>
          <w:p w14:paraId="757B3123"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FNS52022</w:t>
            </w:r>
          </w:p>
        </w:tc>
        <w:tc>
          <w:tcPr>
            <w:tcW w:w="7668" w:type="dxa"/>
            <w:shd w:val="clear" w:color="auto" w:fill="auto"/>
            <w:noWrap/>
            <w:vAlign w:val="center"/>
            <w:hideMark/>
          </w:tcPr>
          <w:p w14:paraId="12190FAB"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Personal Trusts</w:t>
            </w:r>
          </w:p>
        </w:tc>
      </w:tr>
      <w:tr w:rsidR="006327EF" w:rsidRPr="006402CE" w14:paraId="4428F735" w14:textId="77777777" w:rsidTr="00683B4B">
        <w:trPr>
          <w:trHeight w:val="300"/>
          <w:jc w:val="center"/>
        </w:trPr>
        <w:tc>
          <w:tcPr>
            <w:tcW w:w="1417" w:type="dxa"/>
            <w:shd w:val="clear" w:color="auto" w:fill="auto"/>
            <w:noWrap/>
            <w:vAlign w:val="center"/>
            <w:hideMark/>
          </w:tcPr>
          <w:p w14:paraId="0E63F5CB"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FNS60222</w:t>
            </w:r>
          </w:p>
        </w:tc>
        <w:tc>
          <w:tcPr>
            <w:tcW w:w="7668" w:type="dxa"/>
            <w:shd w:val="clear" w:color="auto" w:fill="auto"/>
            <w:noWrap/>
            <w:vAlign w:val="center"/>
            <w:hideMark/>
          </w:tcPr>
          <w:p w14:paraId="2BD92338"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Advanced Diploma of Accounting</w:t>
            </w:r>
          </w:p>
        </w:tc>
      </w:tr>
      <w:tr w:rsidR="006327EF" w:rsidRPr="006402CE" w14:paraId="4D5032FE" w14:textId="77777777" w:rsidTr="00683B4B">
        <w:trPr>
          <w:trHeight w:val="300"/>
          <w:jc w:val="center"/>
        </w:trPr>
        <w:tc>
          <w:tcPr>
            <w:tcW w:w="1417" w:type="dxa"/>
            <w:shd w:val="clear" w:color="auto" w:fill="auto"/>
            <w:noWrap/>
            <w:vAlign w:val="center"/>
            <w:hideMark/>
          </w:tcPr>
          <w:p w14:paraId="72A07A40"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FNS60622</w:t>
            </w:r>
          </w:p>
        </w:tc>
        <w:tc>
          <w:tcPr>
            <w:tcW w:w="7668" w:type="dxa"/>
            <w:shd w:val="clear" w:color="auto" w:fill="auto"/>
            <w:noWrap/>
            <w:vAlign w:val="center"/>
            <w:hideMark/>
          </w:tcPr>
          <w:p w14:paraId="117EECD4"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Advanced Diploma of Banking Services Management</w:t>
            </w:r>
          </w:p>
        </w:tc>
      </w:tr>
      <w:tr w:rsidR="006327EF" w:rsidRPr="006402CE" w14:paraId="6BA46E01" w14:textId="77777777" w:rsidTr="00683B4B">
        <w:trPr>
          <w:trHeight w:val="300"/>
          <w:jc w:val="center"/>
        </w:trPr>
        <w:tc>
          <w:tcPr>
            <w:tcW w:w="1417" w:type="dxa"/>
            <w:shd w:val="clear" w:color="auto" w:fill="auto"/>
            <w:noWrap/>
            <w:vAlign w:val="center"/>
            <w:hideMark/>
          </w:tcPr>
          <w:p w14:paraId="18C11A09"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FNS60722</w:t>
            </w:r>
          </w:p>
        </w:tc>
        <w:tc>
          <w:tcPr>
            <w:tcW w:w="7668" w:type="dxa"/>
            <w:shd w:val="clear" w:color="auto" w:fill="auto"/>
            <w:noWrap/>
            <w:vAlign w:val="center"/>
            <w:hideMark/>
          </w:tcPr>
          <w:p w14:paraId="431083FE"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Advanced Diploma of Financial Licensing Management</w:t>
            </w:r>
          </w:p>
        </w:tc>
      </w:tr>
      <w:tr w:rsidR="006327EF" w:rsidRPr="006402CE" w14:paraId="73286554" w14:textId="77777777" w:rsidTr="00683B4B">
        <w:trPr>
          <w:trHeight w:val="300"/>
          <w:jc w:val="center"/>
        </w:trPr>
        <w:tc>
          <w:tcPr>
            <w:tcW w:w="1417" w:type="dxa"/>
            <w:shd w:val="clear" w:color="auto" w:fill="auto"/>
            <w:noWrap/>
            <w:vAlign w:val="center"/>
            <w:hideMark/>
          </w:tcPr>
          <w:p w14:paraId="1E1D0830"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FNS60822</w:t>
            </w:r>
          </w:p>
        </w:tc>
        <w:tc>
          <w:tcPr>
            <w:tcW w:w="7668" w:type="dxa"/>
            <w:shd w:val="clear" w:color="auto" w:fill="auto"/>
            <w:noWrap/>
            <w:vAlign w:val="center"/>
            <w:hideMark/>
          </w:tcPr>
          <w:p w14:paraId="5ACFDB99"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Advanced Diploma of Integrated Risk Management</w:t>
            </w:r>
          </w:p>
        </w:tc>
      </w:tr>
      <w:tr w:rsidR="006327EF" w:rsidRPr="006402CE" w14:paraId="74D48401" w14:textId="77777777" w:rsidTr="00683B4B">
        <w:trPr>
          <w:trHeight w:val="300"/>
          <w:jc w:val="center"/>
        </w:trPr>
        <w:tc>
          <w:tcPr>
            <w:tcW w:w="1417" w:type="dxa"/>
            <w:shd w:val="clear" w:color="auto" w:fill="auto"/>
            <w:noWrap/>
            <w:vAlign w:val="center"/>
            <w:hideMark/>
          </w:tcPr>
          <w:p w14:paraId="6FC4452B"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FNS60920</w:t>
            </w:r>
          </w:p>
        </w:tc>
        <w:tc>
          <w:tcPr>
            <w:tcW w:w="7668" w:type="dxa"/>
            <w:shd w:val="clear" w:color="auto" w:fill="auto"/>
            <w:noWrap/>
            <w:vAlign w:val="center"/>
            <w:hideMark/>
          </w:tcPr>
          <w:p w14:paraId="579E73FD"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Advanced Diploma of Paraplanning</w:t>
            </w:r>
          </w:p>
        </w:tc>
      </w:tr>
      <w:tr w:rsidR="006327EF" w:rsidRPr="006402CE" w14:paraId="5E25BF1A" w14:textId="77777777" w:rsidTr="00683B4B">
        <w:trPr>
          <w:trHeight w:val="300"/>
          <w:jc w:val="center"/>
        </w:trPr>
        <w:tc>
          <w:tcPr>
            <w:tcW w:w="1417" w:type="dxa"/>
            <w:shd w:val="clear" w:color="auto" w:fill="auto"/>
            <w:noWrap/>
            <w:vAlign w:val="center"/>
            <w:hideMark/>
          </w:tcPr>
          <w:p w14:paraId="17D90510"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FNS80020</w:t>
            </w:r>
          </w:p>
        </w:tc>
        <w:tc>
          <w:tcPr>
            <w:tcW w:w="7668" w:type="dxa"/>
            <w:shd w:val="clear" w:color="auto" w:fill="auto"/>
            <w:noWrap/>
            <w:vAlign w:val="center"/>
            <w:hideMark/>
          </w:tcPr>
          <w:p w14:paraId="7BA40376"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Graduate Certificate in Anti-Money Laundering and Counter Terrorism Financing</w:t>
            </w:r>
          </w:p>
        </w:tc>
      </w:tr>
      <w:tr w:rsidR="006327EF" w:rsidRPr="006402CE" w14:paraId="7251DADF" w14:textId="77777777" w:rsidTr="00683B4B">
        <w:trPr>
          <w:trHeight w:val="300"/>
          <w:jc w:val="center"/>
        </w:trPr>
        <w:tc>
          <w:tcPr>
            <w:tcW w:w="1417" w:type="dxa"/>
            <w:shd w:val="clear" w:color="auto" w:fill="auto"/>
            <w:noWrap/>
            <w:vAlign w:val="center"/>
            <w:hideMark/>
          </w:tcPr>
          <w:p w14:paraId="69211E63"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FNS80120</w:t>
            </w:r>
          </w:p>
        </w:tc>
        <w:tc>
          <w:tcPr>
            <w:tcW w:w="7668" w:type="dxa"/>
            <w:shd w:val="clear" w:color="auto" w:fill="auto"/>
            <w:noWrap/>
            <w:vAlign w:val="center"/>
            <w:hideMark/>
          </w:tcPr>
          <w:p w14:paraId="3697A2EB"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Graduate Diploma of Management (Learning)</w:t>
            </w:r>
          </w:p>
        </w:tc>
      </w:tr>
      <w:tr w:rsidR="006327EF" w:rsidRPr="006402CE" w14:paraId="280EB774" w14:textId="77777777" w:rsidTr="00683B4B">
        <w:trPr>
          <w:trHeight w:val="300"/>
          <w:jc w:val="center"/>
        </w:trPr>
        <w:tc>
          <w:tcPr>
            <w:tcW w:w="1417" w:type="dxa"/>
            <w:shd w:val="clear" w:color="auto" w:fill="auto"/>
            <w:noWrap/>
            <w:vAlign w:val="center"/>
            <w:hideMark/>
          </w:tcPr>
          <w:p w14:paraId="4946A47B"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ICT20120</w:t>
            </w:r>
          </w:p>
        </w:tc>
        <w:tc>
          <w:tcPr>
            <w:tcW w:w="7668" w:type="dxa"/>
            <w:shd w:val="clear" w:color="auto" w:fill="auto"/>
            <w:noWrap/>
            <w:vAlign w:val="center"/>
            <w:hideMark/>
          </w:tcPr>
          <w:p w14:paraId="3620EC1C"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 in Applied Digital Technologies</w:t>
            </w:r>
          </w:p>
        </w:tc>
      </w:tr>
      <w:tr w:rsidR="006327EF" w:rsidRPr="006402CE" w14:paraId="50513ED9" w14:textId="77777777" w:rsidTr="00683B4B">
        <w:trPr>
          <w:trHeight w:val="300"/>
          <w:jc w:val="center"/>
        </w:trPr>
        <w:tc>
          <w:tcPr>
            <w:tcW w:w="1417" w:type="dxa"/>
            <w:shd w:val="clear" w:color="auto" w:fill="auto"/>
            <w:noWrap/>
            <w:vAlign w:val="center"/>
            <w:hideMark/>
          </w:tcPr>
          <w:p w14:paraId="57A0A957"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ICT20219</w:t>
            </w:r>
          </w:p>
        </w:tc>
        <w:tc>
          <w:tcPr>
            <w:tcW w:w="7668" w:type="dxa"/>
            <w:shd w:val="clear" w:color="auto" w:fill="auto"/>
            <w:noWrap/>
            <w:vAlign w:val="center"/>
            <w:hideMark/>
          </w:tcPr>
          <w:p w14:paraId="498D6464"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 in Telecommunications Network Build and Operation</w:t>
            </w:r>
          </w:p>
        </w:tc>
      </w:tr>
      <w:tr w:rsidR="006327EF" w:rsidRPr="006402CE" w14:paraId="246C1E68" w14:textId="77777777" w:rsidTr="00683B4B">
        <w:trPr>
          <w:trHeight w:val="300"/>
          <w:jc w:val="center"/>
        </w:trPr>
        <w:tc>
          <w:tcPr>
            <w:tcW w:w="1417" w:type="dxa"/>
            <w:shd w:val="clear" w:color="auto" w:fill="auto"/>
            <w:noWrap/>
            <w:vAlign w:val="center"/>
            <w:hideMark/>
          </w:tcPr>
          <w:p w14:paraId="57E4E199"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ICT20319</w:t>
            </w:r>
          </w:p>
        </w:tc>
        <w:tc>
          <w:tcPr>
            <w:tcW w:w="7668" w:type="dxa"/>
            <w:shd w:val="clear" w:color="auto" w:fill="auto"/>
            <w:noWrap/>
            <w:vAlign w:val="center"/>
            <w:hideMark/>
          </w:tcPr>
          <w:p w14:paraId="02AF9176"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 in Telecommunications Technology</w:t>
            </w:r>
          </w:p>
        </w:tc>
      </w:tr>
      <w:tr w:rsidR="006327EF" w:rsidRPr="006402CE" w14:paraId="582BB95F" w14:textId="77777777" w:rsidTr="00683B4B">
        <w:trPr>
          <w:trHeight w:val="300"/>
          <w:jc w:val="center"/>
        </w:trPr>
        <w:tc>
          <w:tcPr>
            <w:tcW w:w="1417" w:type="dxa"/>
            <w:shd w:val="clear" w:color="auto" w:fill="auto"/>
            <w:noWrap/>
            <w:vAlign w:val="center"/>
            <w:hideMark/>
          </w:tcPr>
          <w:p w14:paraId="62D73AA6"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ICT30120</w:t>
            </w:r>
          </w:p>
        </w:tc>
        <w:tc>
          <w:tcPr>
            <w:tcW w:w="7668" w:type="dxa"/>
            <w:shd w:val="clear" w:color="auto" w:fill="auto"/>
            <w:noWrap/>
            <w:vAlign w:val="center"/>
            <w:hideMark/>
          </w:tcPr>
          <w:p w14:paraId="75F1CBFE"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Information Technology</w:t>
            </w:r>
          </w:p>
        </w:tc>
      </w:tr>
      <w:tr w:rsidR="006327EF" w:rsidRPr="006402CE" w14:paraId="35BD2D2B" w14:textId="77777777" w:rsidTr="00683B4B">
        <w:trPr>
          <w:trHeight w:val="300"/>
          <w:jc w:val="center"/>
        </w:trPr>
        <w:tc>
          <w:tcPr>
            <w:tcW w:w="1417" w:type="dxa"/>
            <w:shd w:val="clear" w:color="auto" w:fill="auto"/>
            <w:noWrap/>
            <w:vAlign w:val="center"/>
            <w:hideMark/>
          </w:tcPr>
          <w:p w14:paraId="20735325"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ICT30419</w:t>
            </w:r>
          </w:p>
        </w:tc>
        <w:tc>
          <w:tcPr>
            <w:tcW w:w="7668" w:type="dxa"/>
            <w:shd w:val="clear" w:color="auto" w:fill="auto"/>
            <w:noWrap/>
            <w:vAlign w:val="center"/>
            <w:hideMark/>
          </w:tcPr>
          <w:p w14:paraId="03497FEC"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Telecommunications Network Build and Operation</w:t>
            </w:r>
          </w:p>
        </w:tc>
      </w:tr>
      <w:tr w:rsidR="006327EF" w:rsidRPr="006402CE" w14:paraId="119875E5" w14:textId="77777777" w:rsidTr="00683B4B">
        <w:trPr>
          <w:trHeight w:val="300"/>
          <w:jc w:val="center"/>
        </w:trPr>
        <w:tc>
          <w:tcPr>
            <w:tcW w:w="1417" w:type="dxa"/>
            <w:shd w:val="clear" w:color="auto" w:fill="auto"/>
            <w:noWrap/>
            <w:vAlign w:val="center"/>
            <w:hideMark/>
          </w:tcPr>
          <w:p w14:paraId="357A9973"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ICT30519</w:t>
            </w:r>
          </w:p>
        </w:tc>
        <w:tc>
          <w:tcPr>
            <w:tcW w:w="7668" w:type="dxa"/>
            <w:shd w:val="clear" w:color="auto" w:fill="auto"/>
            <w:noWrap/>
            <w:vAlign w:val="center"/>
            <w:hideMark/>
          </w:tcPr>
          <w:p w14:paraId="3B5D9E8E"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Telecommunications Technology</w:t>
            </w:r>
          </w:p>
        </w:tc>
      </w:tr>
      <w:tr w:rsidR="006327EF" w:rsidRPr="006402CE" w14:paraId="0F0AB949" w14:textId="77777777" w:rsidTr="00683B4B">
        <w:trPr>
          <w:trHeight w:val="300"/>
          <w:jc w:val="center"/>
        </w:trPr>
        <w:tc>
          <w:tcPr>
            <w:tcW w:w="1417" w:type="dxa"/>
            <w:shd w:val="clear" w:color="auto" w:fill="auto"/>
            <w:noWrap/>
            <w:vAlign w:val="center"/>
            <w:hideMark/>
          </w:tcPr>
          <w:p w14:paraId="20EF9089"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ICT40120</w:t>
            </w:r>
          </w:p>
        </w:tc>
        <w:tc>
          <w:tcPr>
            <w:tcW w:w="7668" w:type="dxa"/>
            <w:shd w:val="clear" w:color="auto" w:fill="auto"/>
            <w:noWrap/>
            <w:vAlign w:val="center"/>
            <w:hideMark/>
          </w:tcPr>
          <w:p w14:paraId="2188900B"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Information Technology</w:t>
            </w:r>
          </w:p>
        </w:tc>
      </w:tr>
      <w:tr w:rsidR="006327EF" w:rsidRPr="006402CE" w14:paraId="086A2DC0" w14:textId="77777777" w:rsidTr="00683B4B">
        <w:trPr>
          <w:trHeight w:val="300"/>
          <w:jc w:val="center"/>
        </w:trPr>
        <w:tc>
          <w:tcPr>
            <w:tcW w:w="1417" w:type="dxa"/>
            <w:shd w:val="clear" w:color="auto" w:fill="auto"/>
            <w:noWrap/>
            <w:vAlign w:val="center"/>
            <w:hideMark/>
          </w:tcPr>
          <w:p w14:paraId="2972DD58"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ICT41119</w:t>
            </w:r>
          </w:p>
        </w:tc>
        <w:tc>
          <w:tcPr>
            <w:tcW w:w="7668" w:type="dxa"/>
            <w:shd w:val="clear" w:color="auto" w:fill="auto"/>
            <w:noWrap/>
            <w:vAlign w:val="center"/>
            <w:hideMark/>
          </w:tcPr>
          <w:p w14:paraId="36A238CF"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Telecommunications Network Design</w:t>
            </w:r>
          </w:p>
        </w:tc>
      </w:tr>
      <w:tr w:rsidR="006327EF" w:rsidRPr="006402CE" w14:paraId="378745BA" w14:textId="77777777" w:rsidTr="00683B4B">
        <w:trPr>
          <w:trHeight w:val="300"/>
          <w:jc w:val="center"/>
        </w:trPr>
        <w:tc>
          <w:tcPr>
            <w:tcW w:w="1417" w:type="dxa"/>
            <w:shd w:val="clear" w:color="auto" w:fill="auto"/>
            <w:noWrap/>
            <w:vAlign w:val="center"/>
            <w:hideMark/>
          </w:tcPr>
          <w:p w14:paraId="6C69DC57"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ICT41219</w:t>
            </w:r>
          </w:p>
        </w:tc>
        <w:tc>
          <w:tcPr>
            <w:tcW w:w="7668" w:type="dxa"/>
            <w:shd w:val="clear" w:color="auto" w:fill="auto"/>
            <w:noWrap/>
            <w:vAlign w:val="center"/>
            <w:hideMark/>
          </w:tcPr>
          <w:p w14:paraId="3436DB49"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Telecommunications Engineering Technology</w:t>
            </w:r>
          </w:p>
        </w:tc>
      </w:tr>
      <w:tr w:rsidR="006327EF" w:rsidRPr="006402CE" w14:paraId="405BC546" w14:textId="77777777" w:rsidTr="00683B4B">
        <w:trPr>
          <w:trHeight w:val="300"/>
          <w:jc w:val="center"/>
        </w:trPr>
        <w:tc>
          <w:tcPr>
            <w:tcW w:w="1417" w:type="dxa"/>
            <w:shd w:val="clear" w:color="auto" w:fill="auto"/>
            <w:noWrap/>
            <w:vAlign w:val="center"/>
            <w:hideMark/>
          </w:tcPr>
          <w:p w14:paraId="5B8AD1FA"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ICT50220</w:t>
            </w:r>
          </w:p>
        </w:tc>
        <w:tc>
          <w:tcPr>
            <w:tcW w:w="7668" w:type="dxa"/>
            <w:shd w:val="clear" w:color="auto" w:fill="auto"/>
            <w:noWrap/>
            <w:vAlign w:val="center"/>
            <w:hideMark/>
          </w:tcPr>
          <w:p w14:paraId="77A642C0"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Information Technology</w:t>
            </w:r>
          </w:p>
        </w:tc>
      </w:tr>
      <w:tr w:rsidR="006327EF" w:rsidRPr="006402CE" w14:paraId="32C1AD8B" w14:textId="77777777" w:rsidTr="00683B4B">
        <w:trPr>
          <w:trHeight w:val="300"/>
          <w:jc w:val="center"/>
        </w:trPr>
        <w:tc>
          <w:tcPr>
            <w:tcW w:w="1417" w:type="dxa"/>
            <w:shd w:val="clear" w:color="auto" w:fill="auto"/>
            <w:noWrap/>
            <w:vAlign w:val="center"/>
            <w:hideMark/>
          </w:tcPr>
          <w:p w14:paraId="1BABDC48"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ICT60220</w:t>
            </w:r>
          </w:p>
        </w:tc>
        <w:tc>
          <w:tcPr>
            <w:tcW w:w="7668" w:type="dxa"/>
            <w:shd w:val="clear" w:color="auto" w:fill="auto"/>
            <w:noWrap/>
            <w:vAlign w:val="center"/>
            <w:hideMark/>
          </w:tcPr>
          <w:p w14:paraId="2B2E856F"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Advanced Diploma of Information Technology</w:t>
            </w:r>
          </w:p>
        </w:tc>
      </w:tr>
    </w:tbl>
    <w:p w14:paraId="4B2B8C81" w14:textId="77777777" w:rsidR="006327EF" w:rsidRPr="006402CE" w:rsidRDefault="006327EF" w:rsidP="006327EF">
      <w:pPr>
        <w:spacing w:line="259" w:lineRule="auto"/>
        <w:rPr>
          <w:rFonts w:ascii="Arial" w:eastAsia="Aptos" w:hAnsi="Arial" w:cs="Arial"/>
          <w:i/>
          <w:iCs/>
          <w:sz w:val="22"/>
          <w:szCs w:val="22"/>
        </w:rPr>
      </w:pPr>
    </w:p>
    <w:p w14:paraId="60BA16FD" w14:textId="77777777" w:rsidR="006327EF" w:rsidRDefault="006327EF" w:rsidP="006327EF">
      <w:pPr>
        <w:rPr>
          <w:rFonts w:ascii="Arial" w:eastAsia="Aptos" w:hAnsi="Arial" w:cs="Arial"/>
          <w:i/>
          <w:iCs/>
          <w:sz w:val="22"/>
          <w:szCs w:val="22"/>
        </w:rPr>
      </w:pPr>
    </w:p>
    <w:p w14:paraId="5E10D7DA" w14:textId="77777777" w:rsidR="006327EF" w:rsidRDefault="006327EF" w:rsidP="006327EF">
      <w:pPr>
        <w:rPr>
          <w:rFonts w:ascii="Arial" w:eastAsia="Aptos" w:hAnsi="Arial" w:cs="Arial"/>
          <w:i/>
          <w:iCs/>
          <w:sz w:val="22"/>
          <w:szCs w:val="22"/>
        </w:rPr>
      </w:pPr>
    </w:p>
    <w:p w14:paraId="4735AE45" w14:textId="77777777" w:rsidR="006327EF" w:rsidRDefault="006327EF" w:rsidP="006327EF">
      <w:pPr>
        <w:rPr>
          <w:rFonts w:ascii="Arial" w:eastAsia="Aptos" w:hAnsi="Arial" w:cs="Arial"/>
          <w:i/>
          <w:iCs/>
          <w:sz w:val="22"/>
          <w:szCs w:val="22"/>
        </w:rPr>
      </w:pPr>
    </w:p>
    <w:p w14:paraId="716B725E" w14:textId="77777777" w:rsidR="006327EF" w:rsidRPr="00583F3F" w:rsidRDefault="006327EF" w:rsidP="006327EF">
      <w:pPr>
        <w:spacing w:line="259" w:lineRule="auto"/>
        <w:rPr>
          <w:rFonts w:ascii="Roboto Slab" w:eastAsia="Aptos" w:hAnsi="Roboto Slab" w:cs="Roboto Slab"/>
          <w:color w:val="457073"/>
          <w:sz w:val="28"/>
          <w:szCs w:val="28"/>
        </w:rPr>
      </w:pPr>
      <w:r w:rsidRPr="00583F3F">
        <w:rPr>
          <w:rFonts w:ascii="Roboto Slab" w:eastAsia="Aptos" w:hAnsi="Roboto Slab" w:cs="Roboto Slab"/>
          <w:color w:val="457073"/>
          <w:sz w:val="28"/>
          <w:szCs w:val="28"/>
        </w:rPr>
        <w:t xml:space="preserve">HumanAbility </w:t>
      </w:r>
    </w:p>
    <w:tbl>
      <w:tblPr>
        <w:tblW w:w="9152" w:type="dxa"/>
        <w:jc w:val="center"/>
        <w:tblBorders>
          <w:top w:val="single" w:sz="4" w:space="0" w:color="B6D2D4"/>
          <w:left w:val="single" w:sz="4" w:space="0" w:color="B6D2D4"/>
          <w:bottom w:val="single" w:sz="4" w:space="0" w:color="B6D2D4"/>
          <w:right w:val="single" w:sz="4" w:space="0" w:color="B6D2D4"/>
          <w:insideH w:val="single" w:sz="4" w:space="0" w:color="B6D2D4"/>
          <w:insideV w:val="single" w:sz="4" w:space="0" w:color="B6D2D4"/>
        </w:tblBorders>
        <w:tblLook w:val="04A0" w:firstRow="1" w:lastRow="0" w:firstColumn="1" w:lastColumn="0" w:noHBand="0" w:noVBand="1"/>
      </w:tblPr>
      <w:tblGrid>
        <w:gridCol w:w="1305"/>
        <w:gridCol w:w="7847"/>
      </w:tblGrid>
      <w:tr w:rsidR="006327EF" w:rsidRPr="006402CE" w14:paraId="1F824D07" w14:textId="77777777" w:rsidTr="00683B4B">
        <w:trPr>
          <w:trHeight w:val="260"/>
          <w:jc w:val="center"/>
        </w:trPr>
        <w:tc>
          <w:tcPr>
            <w:tcW w:w="1305" w:type="dxa"/>
            <w:shd w:val="clear" w:color="auto" w:fill="B6D2D4"/>
            <w:noWrap/>
            <w:vAlign w:val="center"/>
            <w:hideMark/>
          </w:tcPr>
          <w:p w14:paraId="420F702B" w14:textId="77777777" w:rsidR="006327EF" w:rsidRPr="006402CE" w:rsidRDefault="006327EF" w:rsidP="00683B4B">
            <w:pPr>
              <w:spacing w:after="0" w:line="240" w:lineRule="auto"/>
              <w:rPr>
                <w:rFonts w:ascii="Arial" w:eastAsia="Times New Roman" w:hAnsi="Arial" w:cs="Arial"/>
                <w:b/>
                <w:bCs/>
                <w:color w:val="000000"/>
                <w:kern w:val="0"/>
                <w:sz w:val="22"/>
                <w:szCs w:val="22"/>
                <w:lang w:eastAsia="en-AU"/>
                <w14:ligatures w14:val="none"/>
              </w:rPr>
            </w:pPr>
            <w:r w:rsidRPr="006402CE">
              <w:rPr>
                <w:rFonts w:ascii="Arial" w:eastAsia="Times New Roman" w:hAnsi="Arial" w:cs="Arial"/>
                <w:b/>
                <w:bCs/>
                <w:color w:val="000000"/>
                <w:kern w:val="0"/>
                <w:sz w:val="22"/>
                <w:szCs w:val="22"/>
                <w:lang w:eastAsia="en-AU"/>
                <w14:ligatures w14:val="none"/>
              </w:rPr>
              <w:t xml:space="preserve">Code </w:t>
            </w:r>
          </w:p>
        </w:tc>
        <w:tc>
          <w:tcPr>
            <w:tcW w:w="7847" w:type="dxa"/>
            <w:shd w:val="clear" w:color="auto" w:fill="B6D2D4"/>
            <w:noWrap/>
            <w:vAlign w:val="center"/>
            <w:hideMark/>
          </w:tcPr>
          <w:p w14:paraId="654EEA60" w14:textId="77777777" w:rsidR="006327EF" w:rsidRPr="006402CE" w:rsidRDefault="006327EF" w:rsidP="00683B4B">
            <w:pPr>
              <w:spacing w:after="0" w:line="240" w:lineRule="auto"/>
              <w:rPr>
                <w:rFonts w:ascii="Arial" w:eastAsia="Times New Roman" w:hAnsi="Arial" w:cs="Arial"/>
                <w:b/>
                <w:bCs/>
                <w:color w:val="000000"/>
                <w:kern w:val="0"/>
                <w:sz w:val="22"/>
                <w:szCs w:val="22"/>
                <w:lang w:eastAsia="en-AU"/>
                <w14:ligatures w14:val="none"/>
              </w:rPr>
            </w:pPr>
            <w:r w:rsidRPr="006402CE">
              <w:rPr>
                <w:rFonts w:ascii="Arial" w:eastAsia="Times New Roman" w:hAnsi="Arial" w:cs="Arial"/>
                <w:b/>
                <w:bCs/>
                <w:color w:val="000000"/>
                <w:kern w:val="0"/>
                <w:sz w:val="22"/>
                <w:szCs w:val="22"/>
                <w:lang w:eastAsia="en-AU"/>
                <w14:ligatures w14:val="none"/>
              </w:rPr>
              <w:t>Qualification Title</w:t>
            </w:r>
          </w:p>
        </w:tc>
      </w:tr>
      <w:tr w:rsidR="006327EF" w:rsidRPr="006402CE" w14:paraId="6F7C43E6" w14:textId="77777777" w:rsidTr="00683B4B">
        <w:trPr>
          <w:trHeight w:val="260"/>
          <w:jc w:val="center"/>
        </w:trPr>
        <w:tc>
          <w:tcPr>
            <w:tcW w:w="1305" w:type="dxa"/>
            <w:shd w:val="clear" w:color="auto" w:fill="auto"/>
            <w:noWrap/>
            <w:vAlign w:val="center"/>
            <w:hideMark/>
          </w:tcPr>
          <w:p w14:paraId="64D1CB73"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CHC14015</w:t>
            </w:r>
          </w:p>
        </w:tc>
        <w:tc>
          <w:tcPr>
            <w:tcW w:w="7847" w:type="dxa"/>
            <w:shd w:val="clear" w:color="auto" w:fill="auto"/>
            <w:noWrap/>
            <w:vAlign w:val="center"/>
            <w:hideMark/>
          </w:tcPr>
          <w:p w14:paraId="5F76E6AC"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 in Active Volunteering</w:t>
            </w:r>
          </w:p>
        </w:tc>
      </w:tr>
      <w:tr w:rsidR="006327EF" w:rsidRPr="006402CE" w14:paraId="5013F55C" w14:textId="77777777" w:rsidTr="00683B4B">
        <w:trPr>
          <w:trHeight w:val="260"/>
          <w:jc w:val="center"/>
        </w:trPr>
        <w:tc>
          <w:tcPr>
            <w:tcW w:w="1305" w:type="dxa"/>
            <w:shd w:val="clear" w:color="auto" w:fill="auto"/>
            <w:noWrap/>
            <w:vAlign w:val="center"/>
            <w:hideMark/>
          </w:tcPr>
          <w:p w14:paraId="0D45D295"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CHC24015</w:t>
            </w:r>
          </w:p>
        </w:tc>
        <w:tc>
          <w:tcPr>
            <w:tcW w:w="7847" w:type="dxa"/>
            <w:shd w:val="clear" w:color="auto" w:fill="auto"/>
            <w:noWrap/>
            <w:vAlign w:val="center"/>
            <w:hideMark/>
          </w:tcPr>
          <w:p w14:paraId="4AAC53B4"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 in Active Volunteering</w:t>
            </w:r>
          </w:p>
        </w:tc>
      </w:tr>
      <w:tr w:rsidR="006327EF" w:rsidRPr="006402CE" w14:paraId="2E4FD993" w14:textId="77777777" w:rsidTr="00683B4B">
        <w:trPr>
          <w:trHeight w:val="260"/>
          <w:jc w:val="center"/>
        </w:trPr>
        <w:tc>
          <w:tcPr>
            <w:tcW w:w="1305" w:type="dxa"/>
            <w:shd w:val="clear" w:color="auto" w:fill="auto"/>
            <w:noWrap/>
            <w:vAlign w:val="center"/>
            <w:hideMark/>
          </w:tcPr>
          <w:p w14:paraId="28B8A383"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CHC22015</w:t>
            </w:r>
          </w:p>
        </w:tc>
        <w:tc>
          <w:tcPr>
            <w:tcW w:w="7847" w:type="dxa"/>
            <w:shd w:val="clear" w:color="auto" w:fill="auto"/>
            <w:noWrap/>
            <w:vAlign w:val="center"/>
            <w:hideMark/>
          </w:tcPr>
          <w:p w14:paraId="4E65B14E"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 in Community Services</w:t>
            </w:r>
          </w:p>
        </w:tc>
      </w:tr>
      <w:tr w:rsidR="006327EF" w:rsidRPr="006402CE" w14:paraId="7D789DF7" w14:textId="77777777" w:rsidTr="00683B4B">
        <w:trPr>
          <w:trHeight w:val="260"/>
          <w:jc w:val="center"/>
        </w:trPr>
        <w:tc>
          <w:tcPr>
            <w:tcW w:w="1305" w:type="dxa"/>
            <w:shd w:val="clear" w:color="auto" w:fill="auto"/>
            <w:noWrap/>
            <w:vAlign w:val="center"/>
            <w:hideMark/>
          </w:tcPr>
          <w:p w14:paraId="485AA6E2"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CHC34015</w:t>
            </w:r>
          </w:p>
        </w:tc>
        <w:tc>
          <w:tcPr>
            <w:tcW w:w="7847" w:type="dxa"/>
            <w:shd w:val="clear" w:color="auto" w:fill="auto"/>
            <w:noWrap/>
            <w:vAlign w:val="center"/>
            <w:hideMark/>
          </w:tcPr>
          <w:p w14:paraId="58C0F4B5"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Active Volunteering</w:t>
            </w:r>
          </w:p>
        </w:tc>
      </w:tr>
      <w:tr w:rsidR="006327EF" w:rsidRPr="006402CE" w14:paraId="196F8075" w14:textId="77777777" w:rsidTr="00683B4B">
        <w:trPr>
          <w:trHeight w:val="260"/>
          <w:jc w:val="center"/>
        </w:trPr>
        <w:tc>
          <w:tcPr>
            <w:tcW w:w="1305" w:type="dxa"/>
            <w:shd w:val="clear" w:color="auto" w:fill="auto"/>
            <w:noWrap/>
            <w:vAlign w:val="center"/>
            <w:hideMark/>
          </w:tcPr>
          <w:p w14:paraId="1751013F"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CHC35021</w:t>
            </w:r>
          </w:p>
        </w:tc>
        <w:tc>
          <w:tcPr>
            <w:tcW w:w="7847" w:type="dxa"/>
            <w:shd w:val="clear" w:color="auto" w:fill="auto"/>
            <w:noWrap/>
            <w:vAlign w:val="center"/>
            <w:hideMark/>
          </w:tcPr>
          <w:p w14:paraId="19A992C0"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Community Safety Services</w:t>
            </w:r>
          </w:p>
        </w:tc>
      </w:tr>
      <w:tr w:rsidR="006327EF" w:rsidRPr="006402CE" w14:paraId="5AA6843B" w14:textId="77777777" w:rsidTr="00683B4B">
        <w:trPr>
          <w:trHeight w:val="260"/>
          <w:jc w:val="center"/>
        </w:trPr>
        <w:tc>
          <w:tcPr>
            <w:tcW w:w="1305" w:type="dxa"/>
            <w:shd w:val="clear" w:color="auto" w:fill="auto"/>
            <w:noWrap/>
            <w:vAlign w:val="center"/>
            <w:hideMark/>
          </w:tcPr>
          <w:p w14:paraId="659FBE86"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CHC32015</w:t>
            </w:r>
          </w:p>
        </w:tc>
        <w:tc>
          <w:tcPr>
            <w:tcW w:w="7847" w:type="dxa"/>
            <w:shd w:val="clear" w:color="auto" w:fill="auto"/>
            <w:noWrap/>
            <w:vAlign w:val="center"/>
            <w:hideMark/>
          </w:tcPr>
          <w:p w14:paraId="3C5D1975"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Community Services</w:t>
            </w:r>
          </w:p>
        </w:tc>
      </w:tr>
      <w:tr w:rsidR="006327EF" w:rsidRPr="006402CE" w14:paraId="5D783331" w14:textId="77777777" w:rsidTr="00683B4B">
        <w:trPr>
          <w:trHeight w:val="260"/>
          <w:jc w:val="center"/>
        </w:trPr>
        <w:tc>
          <w:tcPr>
            <w:tcW w:w="1305" w:type="dxa"/>
            <w:shd w:val="clear" w:color="auto" w:fill="auto"/>
            <w:noWrap/>
            <w:vAlign w:val="center"/>
            <w:hideMark/>
          </w:tcPr>
          <w:p w14:paraId="412BA666"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CHC30121</w:t>
            </w:r>
          </w:p>
        </w:tc>
        <w:tc>
          <w:tcPr>
            <w:tcW w:w="7847" w:type="dxa"/>
            <w:shd w:val="clear" w:color="auto" w:fill="auto"/>
            <w:noWrap/>
            <w:vAlign w:val="center"/>
            <w:hideMark/>
          </w:tcPr>
          <w:p w14:paraId="429B5E29"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Early Childhood Education and Care</w:t>
            </w:r>
          </w:p>
        </w:tc>
      </w:tr>
      <w:tr w:rsidR="006327EF" w:rsidRPr="006402CE" w14:paraId="19B54A69" w14:textId="77777777" w:rsidTr="00683B4B">
        <w:trPr>
          <w:trHeight w:val="260"/>
          <w:jc w:val="center"/>
        </w:trPr>
        <w:tc>
          <w:tcPr>
            <w:tcW w:w="1305" w:type="dxa"/>
            <w:shd w:val="clear" w:color="auto" w:fill="auto"/>
            <w:noWrap/>
            <w:vAlign w:val="center"/>
            <w:hideMark/>
          </w:tcPr>
          <w:p w14:paraId="6750D902"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CHC33021</w:t>
            </w:r>
          </w:p>
        </w:tc>
        <w:tc>
          <w:tcPr>
            <w:tcW w:w="7847" w:type="dxa"/>
            <w:shd w:val="clear" w:color="auto" w:fill="auto"/>
            <w:noWrap/>
            <w:vAlign w:val="center"/>
            <w:hideMark/>
          </w:tcPr>
          <w:p w14:paraId="23A20562"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Individual Support</w:t>
            </w:r>
          </w:p>
        </w:tc>
      </w:tr>
      <w:tr w:rsidR="006327EF" w:rsidRPr="006402CE" w14:paraId="1AB83C6B" w14:textId="77777777" w:rsidTr="00683B4B">
        <w:trPr>
          <w:trHeight w:val="260"/>
          <w:jc w:val="center"/>
        </w:trPr>
        <w:tc>
          <w:tcPr>
            <w:tcW w:w="1305" w:type="dxa"/>
            <w:shd w:val="clear" w:color="auto" w:fill="auto"/>
            <w:noWrap/>
            <w:vAlign w:val="center"/>
            <w:hideMark/>
          </w:tcPr>
          <w:p w14:paraId="5AF44E66"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CHC30221</w:t>
            </w:r>
          </w:p>
        </w:tc>
        <w:tc>
          <w:tcPr>
            <w:tcW w:w="7847" w:type="dxa"/>
            <w:shd w:val="clear" w:color="auto" w:fill="auto"/>
            <w:noWrap/>
            <w:vAlign w:val="center"/>
            <w:hideMark/>
          </w:tcPr>
          <w:p w14:paraId="697077FE"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School Based Education Support</w:t>
            </w:r>
          </w:p>
        </w:tc>
      </w:tr>
      <w:tr w:rsidR="006327EF" w:rsidRPr="006402CE" w14:paraId="2D610C3A" w14:textId="77777777" w:rsidTr="00683B4B">
        <w:trPr>
          <w:trHeight w:val="260"/>
          <w:jc w:val="center"/>
        </w:trPr>
        <w:tc>
          <w:tcPr>
            <w:tcW w:w="1305" w:type="dxa"/>
            <w:shd w:val="clear" w:color="auto" w:fill="auto"/>
            <w:noWrap/>
            <w:vAlign w:val="center"/>
            <w:hideMark/>
          </w:tcPr>
          <w:p w14:paraId="28F292FD"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CHC43015</w:t>
            </w:r>
          </w:p>
        </w:tc>
        <w:tc>
          <w:tcPr>
            <w:tcW w:w="7847" w:type="dxa"/>
            <w:shd w:val="clear" w:color="auto" w:fill="auto"/>
            <w:noWrap/>
            <w:vAlign w:val="center"/>
            <w:hideMark/>
          </w:tcPr>
          <w:p w14:paraId="7CFDBDA3"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Ageing Support</w:t>
            </w:r>
          </w:p>
        </w:tc>
      </w:tr>
      <w:tr w:rsidR="006327EF" w:rsidRPr="006402CE" w14:paraId="3E831228" w14:textId="77777777" w:rsidTr="00683B4B">
        <w:trPr>
          <w:trHeight w:val="260"/>
          <w:jc w:val="center"/>
        </w:trPr>
        <w:tc>
          <w:tcPr>
            <w:tcW w:w="1305" w:type="dxa"/>
            <w:shd w:val="clear" w:color="auto" w:fill="auto"/>
            <w:noWrap/>
            <w:vAlign w:val="center"/>
            <w:hideMark/>
          </w:tcPr>
          <w:p w14:paraId="7F1EEA34"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CHC43215</w:t>
            </w:r>
          </w:p>
        </w:tc>
        <w:tc>
          <w:tcPr>
            <w:tcW w:w="7847" w:type="dxa"/>
            <w:shd w:val="clear" w:color="auto" w:fill="auto"/>
            <w:noWrap/>
            <w:vAlign w:val="center"/>
            <w:hideMark/>
          </w:tcPr>
          <w:p w14:paraId="600BC4A0"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Alcohol and Other Drugs</w:t>
            </w:r>
          </w:p>
        </w:tc>
      </w:tr>
      <w:tr w:rsidR="006327EF" w:rsidRPr="006402CE" w14:paraId="5214F700" w14:textId="77777777" w:rsidTr="00683B4B">
        <w:trPr>
          <w:trHeight w:val="260"/>
          <w:jc w:val="center"/>
        </w:trPr>
        <w:tc>
          <w:tcPr>
            <w:tcW w:w="1305" w:type="dxa"/>
            <w:shd w:val="clear" w:color="auto" w:fill="auto"/>
            <w:noWrap/>
            <w:vAlign w:val="center"/>
            <w:hideMark/>
          </w:tcPr>
          <w:p w14:paraId="455C4ED0"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CHC41215</w:t>
            </w:r>
          </w:p>
        </w:tc>
        <w:tc>
          <w:tcPr>
            <w:tcW w:w="7847" w:type="dxa"/>
            <w:shd w:val="clear" w:color="auto" w:fill="auto"/>
            <w:noWrap/>
            <w:vAlign w:val="center"/>
            <w:hideMark/>
          </w:tcPr>
          <w:p w14:paraId="014869F1"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Career Development</w:t>
            </w:r>
          </w:p>
        </w:tc>
      </w:tr>
      <w:tr w:rsidR="006327EF" w:rsidRPr="006402CE" w14:paraId="19286097" w14:textId="77777777" w:rsidTr="00683B4B">
        <w:trPr>
          <w:trHeight w:val="260"/>
          <w:jc w:val="center"/>
        </w:trPr>
        <w:tc>
          <w:tcPr>
            <w:tcW w:w="1305" w:type="dxa"/>
            <w:shd w:val="clear" w:color="auto" w:fill="auto"/>
            <w:noWrap/>
            <w:vAlign w:val="center"/>
            <w:hideMark/>
          </w:tcPr>
          <w:p w14:paraId="09549A8A"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CHC41015</w:t>
            </w:r>
          </w:p>
        </w:tc>
        <w:tc>
          <w:tcPr>
            <w:tcW w:w="7847" w:type="dxa"/>
            <w:shd w:val="clear" w:color="auto" w:fill="auto"/>
            <w:noWrap/>
            <w:vAlign w:val="center"/>
            <w:hideMark/>
          </w:tcPr>
          <w:p w14:paraId="0DB94F6A"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Celebrancy</w:t>
            </w:r>
          </w:p>
        </w:tc>
      </w:tr>
      <w:tr w:rsidR="006327EF" w:rsidRPr="006402CE" w14:paraId="53963864" w14:textId="77777777" w:rsidTr="00683B4B">
        <w:trPr>
          <w:trHeight w:val="260"/>
          <w:jc w:val="center"/>
        </w:trPr>
        <w:tc>
          <w:tcPr>
            <w:tcW w:w="1305" w:type="dxa"/>
            <w:shd w:val="clear" w:color="auto" w:fill="auto"/>
            <w:noWrap/>
            <w:vAlign w:val="center"/>
            <w:hideMark/>
          </w:tcPr>
          <w:p w14:paraId="3D0E347B"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CHC42315</w:t>
            </w:r>
          </w:p>
        </w:tc>
        <w:tc>
          <w:tcPr>
            <w:tcW w:w="7847" w:type="dxa"/>
            <w:shd w:val="clear" w:color="auto" w:fill="auto"/>
            <w:noWrap/>
            <w:vAlign w:val="center"/>
            <w:hideMark/>
          </w:tcPr>
          <w:p w14:paraId="6500324A"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Chaplaincy and Pastoral Care</w:t>
            </w:r>
          </w:p>
        </w:tc>
      </w:tr>
      <w:tr w:rsidR="006327EF" w:rsidRPr="006402CE" w14:paraId="09835983" w14:textId="77777777" w:rsidTr="00683B4B">
        <w:trPr>
          <w:trHeight w:val="260"/>
          <w:jc w:val="center"/>
        </w:trPr>
        <w:tc>
          <w:tcPr>
            <w:tcW w:w="1305" w:type="dxa"/>
            <w:shd w:val="clear" w:color="auto" w:fill="auto"/>
            <w:noWrap/>
            <w:vAlign w:val="center"/>
            <w:hideMark/>
          </w:tcPr>
          <w:p w14:paraId="44FE49AA"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CHC40321</w:t>
            </w:r>
          </w:p>
        </w:tc>
        <w:tc>
          <w:tcPr>
            <w:tcW w:w="7847" w:type="dxa"/>
            <w:shd w:val="clear" w:color="auto" w:fill="auto"/>
            <w:noWrap/>
            <w:vAlign w:val="center"/>
            <w:hideMark/>
          </w:tcPr>
          <w:p w14:paraId="6A5CE9D4"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Child, Youth and Family Intervention</w:t>
            </w:r>
          </w:p>
        </w:tc>
      </w:tr>
      <w:tr w:rsidR="006327EF" w:rsidRPr="006402CE" w14:paraId="7D683179" w14:textId="77777777" w:rsidTr="00683B4B">
        <w:trPr>
          <w:trHeight w:val="260"/>
          <w:jc w:val="center"/>
        </w:trPr>
        <w:tc>
          <w:tcPr>
            <w:tcW w:w="1305" w:type="dxa"/>
            <w:shd w:val="clear" w:color="auto" w:fill="auto"/>
            <w:noWrap/>
            <w:vAlign w:val="center"/>
            <w:hideMark/>
          </w:tcPr>
          <w:p w14:paraId="0F0DB4DC"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CHC42121</w:t>
            </w:r>
          </w:p>
        </w:tc>
        <w:tc>
          <w:tcPr>
            <w:tcW w:w="7847" w:type="dxa"/>
            <w:shd w:val="clear" w:color="auto" w:fill="auto"/>
            <w:noWrap/>
            <w:vAlign w:val="center"/>
            <w:hideMark/>
          </w:tcPr>
          <w:p w14:paraId="1BE00D3A"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Community Development</w:t>
            </w:r>
          </w:p>
        </w:tc>
      </w:tr>
      <w:tr w:rsidR="006327EF" w:rsidRPr="006402CE" w14:paraId="77FA8544" w14:textId="77777777" w:rsidTr="00683B4B">
        <w:trPr>
          <w:trHeight w:val="260"/>
          <w:jc w:val="center"/>
        </w:trPr>
        <w:tc>
          <w:tcPr>
            <w:tcW w:w="1305" w:type="dxa"/>
            <w:shd w:val="clear" w:color="auto" w:fill="auto"/>
            <w:noWrap/>
            <w:vAlign w:val="center"/>
            <w:hideMark/>
          </w:tcPr>
          <w:p w14:paraId="213EF322"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CHC42021</w:t>
            </w:r>
          </w:p>
        </w:tc>
        <w:tc>
          <w:tcPr>
            <w:tcW w:w="7847" w:type="dxa"/>
            <w:shd w:val="clear" w:color="auto" w:fill="auto"/>
            <w:noWrap/>
            <w:vAlign w:val="center"/>
            <w:hideMark/>
          </w:tcPr>
          <w:p w14:paraId="070222B7"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Community Services</w:t>
            </w:r>
          </w:p>
        </w:tc>
      </w:tr>
      <w:tr w:rsidR="006327EF" w:rsidRPr="006402CE" w14:paraId="504E33DF" w14:textId="77777777" w:rsidTr="00683B4B">
        <w:trPr>
          <w:trHeight w:val="260"/>
          <w:jc w:val="center"/>
        </w:trPr>
        <w:tc>
          <w:tcPr>
            <w:tcW w:w="1305" w:type="dxa"/>
            <w:shd w:val="clear" w:color="auto" w:fill="auto"/>
            <w:noWrap/>
            <w:vAlign w:val="center"/>
            <w:hideMark/>
          </w:tcPr>
          <w:p w14:paraId="60D78A25"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CHC44015</w:t>
            </w:r>
          </w:p>
        </w:tc>
        <w:tc>
          <w:tcPr>
            <w:tcW w:w="7847" w:type="dxa"/>
            <w:shd w:val="clear" w:color="auto" w:fill="auto"/>
            <w:noWrap/>
            <w:vAlign w:val="center"/>
            <w:hideMark/>
          </w:tcPr>
          <w:p w14:paraId="47DBA4CD"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Coordination of volunteer programs</w:t>
            </w:r>
          </w:p>
        </w:tc>
      </w:tr>
      <w:tr w:rsidR="006327EF" w:rsidRPr="006402CE" w14:paraId="1E872FDE" w14:textId="77777777" w:rsidTr="00683B4B">
        <w:trPr>
          <w:trHeight w:val="260"/>
          <w:jc w:val="center"/>
        </w:trPr>
        <w:tc>
          <w:tcPr>
            <w:tcW w:w="1305" w:type="dxa"/>
            <w:shd w:val="clear" w:color="auto" w:fill="auto"/>
            <w:noWrap/>
            <w:vAlign w:val="center"/>
            <w:hideMark/>
          </w:tcPr>
          <w:p w14:paraId="6328E553"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CHC43121</w:t>
            </w:r>
          </w:p>
        </w:tc>
        <w:tc>
          <w:tcPr>
            <w:tcW w:w="7847" w:type="dxa"/>
            <w:shd w:val="clear" w:color="auto" w:fill="auto"/>
            <w:noWrap/>
            <w:vAlign w:val="center"/>
            <w:hideMark/>
          </w:tcPr>
          <w:p w14:paraId="32F28FE6"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Disability Support</w:t>
            </w:r>
          </w:p>
        </w:tc>
      </w:tr>
      <w:tr w:rsidR="006327EF" w:rsidRPr="006402CE" w14:paraId="2FD1A204" w14:textId="77777777" w:rsidTr="00683B4B">
        <w:trPr>
          <w:trHeight w:val="260"/>
          <w:jc w:val="center"/>
        </w:trPr>
        <w:tc>
          <w:tcPr>
            <w:tcW w:w="1305" w:type="dxa"/>
            <w:shd w:val="clear" w:color="auto" w:fill="auto"/>
            <w:noWrap/>
            <w:vAlign w:val="center"/>
            <w:hideMark/>
          </w:tcPr>
          <w:p w14:paraId="43440BCC"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CHC41115</w:t>
            </w:r>
          </w:p>
        </w:tc>
        <w:tc>
          <w:tcPr>
            <w:tcW w:w="7847" w:type="dxa"/>
            <w:shd w:val="clear" w:color="auto" w:fill="auto"/>
            <w:noWrap/>
            <w:vAlign w:val="center"/>
            <w:hideMark/>
          </w:tcPr>
          <w:p w14:paraId="24857B23"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Employment Services</w:t>
            </w:r>
          </w:p>
        </w:tc>
      </w:tr>
      <w:tr w:rsidR="006327EF" w:rsidRPr="006402CE" w14:paraId="56DE1BC9" w14:textId="77777777" w:rsidTr="00683B4B">
        <w:trPr>
          <w:trHeight w:val="260"/>
          <w:jc w:val="center"/>
        </w:trPr>
        <w:tc>
          <w:tcPr>
            <w:tcW w:w="1305" w:type="dxa"/>
            <w:shd w:val="clear" w:color="auto" w:fill="auto"/>
            <w:noWrap/>
            <w:vAlign w:val="center"/>
            <w:hideMark/>
          </w:tcPr>
          <w:p w14:paraId="1841450E"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CHC42221</w:t>
            </w:r>
          </w:p>
        </w:tc>
        <w:tc>
          <w:tcPr>
            <w:tcW w:w="7847" w:type="dxa"/>
            <w:shd w:val="clear" w:color="auto" w:fill="auto"/>
            <w:noWrap/>
            <w:vAlign w:val="center"/>
            <w:hideMark/>
          </w:tcPr>
          <w:p w14:paraId="1B02D625"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Housing</w:t>
            </w:r>
          </w:p>
        </w:tc>
      </w:tr>
      <w:tr w:rsidR="006327EF" w:rsidRPr="006402CE" w14:paraId="3E9CD7BB" w14:textId="77777777" w:rsidTr="00683B4B">
        <w:trPr>
          <w:trHeight w:val="260"/>
          <w:jc w:val="center"/>
        </w:trPr>
        <w:tc>
          <w:tcPr>
            <w:tcW w:w="1305" w:type="dxa"/>
            <w:shd w:val="clear" w:color="auto" w:fill="auto"/>
            <w:noWrap/>
            <w:vAlign w:val="center"/>
            <w:hideMark/>
          </w:tcPr>
          <w:p w14:paraId="21DCDFC3"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CHC43415</w:t>
            </w:r>
          </w:p>
        </w:tc>
        <w:tc>
          <w:tcPr>
            <w:tcW w:w="7847" w:type="dxa"/>
            <w:shd w:val="clear" w:color="auto" w:fill="auto"/>
            <w:noWrap/>
            <w:vAlign w:val="center"/>
            <w:hideMark/>
          </w:tcPr>
          <w:p w14:paraId="31810B57"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Leisure and Health</w:t>
            </w:r>
          </w:p>
        </w:tc>
      </w:tr>
      <w:tr w:rsidR="006327EF" w:rsidRPr="006402CE" w14:paraId="447BEAD5" w14:textId="77777777" w:rsidTr="00683B4B">
        <w:trPr>
          <w:trHeight w:val="260"/>
          <w:jc w:val="center"/>
        </w:trPr>
        <w:tc>
          <w:tcPr>
            <w:tcW w:w="1305" w:type="dxa"/>
            <w:shd w:val="clear" w:color="auto" w:fill="auto"/>
            <w:noWrap/>
            <w:vAlign w:val="center"/>
            <w:hideMark/>
          </w:tcPr>
          <w:p w14:paraId="220CF395"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CHC43315</w:t>
            </w:r>
          </w:p>
        </w:tc>
        <w:tc>
          <w:tcPr>
            <w:tcW w:w="7847" w:type="dxa"/>
            <w:shd w:val="clear" w:color="auto" w:fill="auto"/>
            <w:noWrap/>
            <w:vAlign w:val="center"/>
            <w:hideMark/>
          </w:tcPr>
          <w:p w14:paraId="65E95C04"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Mental Health</w:t>
            </w:r>
          </w:p>
        </w:tc>
      </w:tr>
      <w:tr w:rsidR="006327EF" w:rsidRPr="006402CE" w14:paraId="7DC46F4A" w14:textId="77777777" w:rsidTr="00683B4B">
        <w:trPr>
          <w:trHeight w:val="260"/>
          <w:jc w:val="center"/>
        </w:trPr>
        <w:tc>
          <w:tcPr>
            <w:tcW w:w="1305" w:type="dxa"/>
            <w:shd w:val="clear" w:color="auto" w:fill="auto"/>
            <w:noWrap/>
            <w:vAlign w:val="center"/>
            <w:hideMark/>
          </w:tcPr>
          <w:p w14:paraId="60ECBE00"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CHC43515</w:t>
            </w:r>
          </w:p>
        </w:tc>
        <w:tc>
          <w:tcPr>
            <w:tcW w:w="7847" w:type="dxa"/>
            <w:shd w:val="clear" w:color="auto" w:fill="auto"/>
            <w:noWrap/>
            <w:vAlign w:val="center"/>
            <w:hideMark/>
          </w:tcPr>
          <w:p w14:paraId="7541F0EB"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Mental Health Peer Work</w:t>
            </w:r>
          </w:p>
        </w:tc>
      </w:tr>
      <w:tr w:rsidR="006327EF" w:rsidRPr="006402CE" w14:paraId="2E5B1216" w14:textId="77777777" w:rsidTr="00683B4B">
        <w:trPr>
          <w:trHeight w:val="260"/>
          <w:jc w:val="center"/>
        </w:trPr>
        <w:tc>
          <w:tcPr>
            <w:tcW w:w="1305" w:type="dxa"/>
            <w:shd w:val="clear" w:color="auto" w:fill="auto"/>
            <w:noWrap/>
            <w:vAlign w:val="center"/>
            <w:hideMark/>
          </w:tcPr>
          <w:p w14:paraId="73EE56E7"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CHC40221</w:t>
            </w:r>
          </w:p>
        </w:tc>
        <w:tc>
          <w:tcPr>
            <w:tcW w:w="7847" w:type="dxa"/>
            <w:shd w:val="clear" w:color="auto" w:fill="auto"/>
            <w:noWrap/>
            <w:vAlign w:val="center"/>
            <w:hideMark/>
          </w:tcPr>
          <w:p w14:paraId="1988C0D9"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School Based Education Support</w:t>
            </w:r>
          </w:p>
        </w:tc>
      </w:tr>
      <w:tr w:rsidR="006327EF" w:rsidRPr="006402CE" w14:paraId="1B9A92F9" w14:textId="77777777" w:rsidTr="00683B4B">
        <w:trPr>
          <w:trHeight w:val="260"/>
          <w:jc w:val="center"/>
        </w:trPr>
        <w:tc>
          <w:tcPr>
            <w:tcW w:w="1305" w:type="dxa"/>
            <w:shd w:val="clear" w:color="auto" w:fill="auto"/>
            <w:noWrap/>
            <w:vAlign w:val="center"/>
            <w:hideMark/>
          </w:tcPr>
          <w:p w14:paraId="76D193E1"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CHC40521</w:t>
            </w:r>
          </w:p>
        </w:tc>
        <w:tc>
          <w:tcPr>
            <w:tcW w:w="7847" w:type="dxa"/>
            <w:shd w:val="clear" w:color="auto" w:fill="auto"/>
            <w:noWrap/>
            <w:vAlign w:val="center"/>
            <w:hideMark/>
          </w:tcPr>
          <w:p w14:paraId="6123204A"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Youth Justice</w:t>
            </w:r>
          </w:p>
        </w:tc>
      </w:tr>
      <w:tr w:rsidR="006327EF" w:rsidRPr="006402CE" w14:paraId="78AEFD4B" w14:textId="77777777" w:rsidTr="00683B4B">
        <w:trPr>
          <w:trHeight w:val="260"/>
          <w:jc w:val="center"/>
        </w:trPr>
        <w:tc>
          <w:tcPr>
            <w:tcW w:w="1305" w:type="dxa"/>
            <w:shd w:val="clear" w:color="auto" w:fill="auto"/>
            <w:noWrap/>
            <w:vAlign w:val="center"/>
            <w:hideMark/>
          </w:tcPr>
          <w:p w14:paraId="14051701"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CHC40421</w:t>
            </w:r>
          </w:p>
        </w:tc>
        <w:tc>
          <w:tcPr>
            <w:tcW w:w="7847" w:type="dxa"/>
            <w:shd w:val="clear" w:color="auto" w:fill="auto"/>
            <w:noWrap/>
            <w:vAlign w:val="center"/>
            <w:hideMark/>
          </w:tcPr>
          <w:p w14:paraId="22502BDA"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Youth Work</w:t>
            </w:r>
          </w:p>
        </w:tc>
      </w:tr>
      <w:tr w:rsidR="006327EF" w:rsidRPr="006402CE" w14:paraId="7C0FDEE3" w14:textId="77777777" w:rsidTr="00683B4B">
        <w:trPr>
          <w:trHeight w:val="260"/>
          <w:jc w:val="center"/>
        </w:trPr>
        <w:tc>
          <w:tcPr>
            <w:tcW w:w="1305" w:type="dxa"/>
            <w:shd w:val="clear" w:color="auto" w:fill="auto"/>
            <w:noWrap/>
            <w:vAlign w:val="center"/>
            <w:hideMark/>
          </w:tcPr>
          <w:p w14:paraId="6C3821CD"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CHC53215</w:t>
            </w:r>
          </w:p>
        </w:tc>
        <w:tc>
          <w:tcPr>
            <w:tcW w:w="7847" w:type="dxa"/>
            <w:shd w:val="clear" w:color="auto" w:fill="auto"/>
            <w:noWrap/>
            <w:vAlign w:val="center"/>
            <w:hideMark/>
          </w:tcPr>
          <w:p w14:paraId="4075A38B"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Alcohol and Other Drugs</w:t>
            </w:r>
          </w:p>
        </w:tc>
      </w:tr>
      <w:tr w:rsidR="006327EF" w:rsidRPr="006402CE" w14:paraId="1FE6F4D8" w14:textId="77777777" w:rsidTr="00683B4B">
        <w:trPr>
          <w:trHeight w:val="260"/>
          <w:jc w:val="center"/>
        </w:trPr>
        <w:tc>
          <w:tcPr>
            <w:tcW w:w="1305" w:type="dxa"/>
            <w:shd w:val="clear" w:color="auto" w:fill="auto"/>
            <w:noWrap/>
            <w:vAlign w:val="center"/>
            <w:hideMark/>
          </w:tcPr>
          <w:p w14:paraId="07E6B10A"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CHC50321</w:t>
            </w:r>
          </w:p>
        </w:tc>
        <w:tc>
          <w:tcPr>
            <w:tcW w:w="7847" w:type="dxa"/>
            <w:shd w:val="clear" w:color="auto" w:fill="auto"/>
            <w:noWrap/>
            <w:vAlign w:val="center"/>
            <w:hideMark/>
          </w:tcPr>
          <w:p w14:paraId="382288CD"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Child, Youth and Family Intervention</w:t>
            </w:r>
          </w:p>
        </w:tc>
      </w:tr>
      <w:tr w:rsidR="006327EF" w:rsidRPr="006402CE" w14:paraId="086BC05D" w14:textId="77777777" w:rsidTr="00683B4B">
        <w:trPr>
          <w:trHeight w:val="260"/>
          <w:jc w:val="center"/>
        </w:trPr>
        <w:tc>
          <w:tcPr>
            <w:tcW w:w="1305" w:type="dxa"/>
            <w:shd w:val="clear" w:color="auto" w:fill="auto"/>
            <w:noWrap/>
            <w:vAlign w:val="center"/>
            <w:hideMark/>
          </w:tcPr>
          <w:p w14:paraId="7A4BCA2C"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CHC52121</w:t>
            </w:r>
          </w:p>
        </w:tc>
        <w:tc>
          <w:tcPr>
            <w:tcW w:w="7847" w:type="dxa"/>
            <w:shd w:val="clear" w:color="auto" w:fill="auto"/>
            <w:noWrap/>
            <w:vAlign w:val="center"/>
            <w:hideMark/>
          </w:tcPr>
          <w:p w14:paraId="4897F3AB"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Community Development</w:t>
            </w:r>
          </w:p>
        </w:tc>
      </w:tr>
      <w:tr w:rsidR="006327EF" w:rsidRPr="006402CE" w14:paraId="2767AEC9" w14:textId="77777777" w:rsidTr="00683B4B">
        <w:trPr>
          <w:trHeight w:val="260"/>
          <w:jc w:val="center"/>
        </w:trPr>
        <w:tc>
          <w:tcPr>
            <w:tcW w:w="1305" w:type="dxa"/>
            <w:shd w:val="clear" w:color="auto" w:fill="auto"/>
            <w:noWrap/>
            <w:vAlign w:val="center"/>
            <w:hideMark/>
          </w:tcPr>
          <w:p w14:paraId="28BF7013"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CHC52021</w:t>
            </w:r>
          </w:p>
        </w:tc>
        <w:tc>
          <w:tcPr>
            <w:tcW w:w="7847" w:type="dxa"/>
            <w:shd w:val="clear" w:color="auto" w:fill="auto"/>
            <w:noWrap/>
            <w:vAlign w:val="center"/>
            <w:hideMark/>
          </w:tcPr>
          <w:p w14:paraId="533B5CE5"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Community Services</w:t>
            </w:r>
          </w:p>
        </w:tc>
      </w:tr>
      <w:tr w:rsidR="006327EF" w:rsidRPr="006402CE" w14:paraId="7A48BF08" w14:textId="77777777" w:rsidTr="00683B4B">
        <w:trPr>
          <w:trHeight w:val="260"/>
          <w:jc w:val="center"/>
        </w:trPr>
        <w:tc>
          <w:tcPr>
            <w:tcW w:w="1305" w:type="dxa"/>
            <w:shd w:val="clear" w:color="auto" w:fill="auto"/>
            <w:noWrap/>
            <w:vAlign w:val="center"/>
            <w:hideMark/>
          </w:tcPr>
          <w:p w14:paraId="4FA91695"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CHC51015</w:t>
            </w:r>
          </w:p>
        </w:tc>
        <w:tc>
          <w:tcPr>
            <w:tcW w:w="7847" w:type="dxa"/>
            <w:shd w:val="clear" w:color="auto" w:fill="auto"/>
            <w:noWrap/>
            <w:vAlign w:val="center"/>
            <w:hideMark/>
          </w:tcPr>
          <w:p w14:paraId="24D4297F"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Counselling</w:t>
            </w:r>
          </w:p>
        </w:tc>
      </w:tr>
      <w:tr w:rsidR="006327EF" w:rsidRPr="006402CE" w14:paraId="6F8138FD" w14:textId="77777777" w:rsidTr="00683B4B">
        <w:trPr>
          <w:trHeight w:val="260"/>
          <w:jc w:val="center"/>
        </w:trPr>
        <w:tc>
          <w:tcPr>
            <w:tcW w:w="1305" w:type="dxa"/>
            <w:shd w:val="clear" w:color="auto" w:fill="auto"/>
            <w:noWrap/>
            <w:vAlign w:val="center"/>
            <w:hideMark/>
          </w:tcPr>
          <w:p w14:paraId="53D58433"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CHC50121</w:t>
            </w:r>
          </w:p>
        </w:tc>
        <w:tc>
          <w:tcPr>
            <w:tcW w:w="7847" w:type="dxa"/>
            <w:shd w:val="clear" w:color="auto" w:fill="auto"/>
            <w:noWrap/>
            <w:vAlign w:val="center"/>
            <w:hideMark/>
          </w:tcPr>
          <w:p w14:paraId="413D80C1"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Early Childhood Education and Care</w:t>
            </w:r>
          </w:p>
        </w:tc>
      </w:tr>
      <w:tr w:rsidR="006327EF" w:rsidRPr="006402CE" w14:paraId="5FE6E628" w14:textId="77777777" w:rsidTr="00683B4B">
        <w:trPr>
          <w:trHeight w:val="260"/>
          <w:jc w:val="center"/>
        </w:trPr>
        <w:tc>
          <w:tcPr>
            <w:tcW w:w="1305" w:type="dxa"/>
            <w:shd w:val="clear" w:color="auto" w:fill="auto"/>
            <w:noWrap/>
            <w:vAlign w:val="center"/>
            <w:hideMark/>
          </w:tcPr>
          <w:p w14:paraId="4B7429AF"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CHC51122</w:t>
            </w:r>
          </w:p>
        </w:tc>
        <w:tc>
          <w:tcPr>
            <w:tcW w:w="7847" w:type="dxa"/>
            <w:shd w:val="clear" w:color="auto" w:fill="auto"/>
            <w:noWrap/>
            <w:vAlign w:val="center"/>
            <w:hideMark/>
          </w:tcPr>
          <w:p w14:paraId="42700E71"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Financial Counselling</w:t>
            </w:r>
          </w:p>
        </w:tc>
      </w:tr>
      <w:tr w:rsidR="006327EF" w:rsidRPr="006402CE" w14:paraId="39A819B9" w14:textId="77777777" w:rsidTr="00683B4B">
        <w:trPr>
          <w:trHeight w:val="260"/>
          <w:jc w:val="center"/>
        </w:trPr>
        <w:tc>
          <w:tcPr>
            <w:tcW w:w="1305" w:type="dxa"/>
            <w:shd w:val="clear" w:color="auto" w:fill="auto"/>
            <w:noWrap/>
            <w:vAlign w:val="center"/>
            <w:hideMark/>
          </w:tcPr>
          <w:p w14:paraId="381875F5"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CHC53415</w:t>
            </w:r>
          </w:p>
        </w:tc>
        <w:tc>
          <w:tcPr>
            <w:tcW w:w="7847" w:type="dxa"/>
            <w:shd w:val="clear" w:color="auto" w:fill="auto"/>
            <w:noWrap/>
            <w:vAlign w:val="center"/>
            <w:hideMark/>
          </w:tcPr>
          <w:p w14:paraId="1D720149"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 xml:space="preserve">Diploma of Leisure and Health </w:t>
            </w:r>
          </w:p>
        </w:tc>
      </w:tr>
      <w:tr w:rsidR="006327EF" w:rsidRPr="006402CE" w14:paraId="3DC8DB7F" w14:textId="77777777" w:rsidTr="00683B4B">
        <w:trPr>
          <w:trHeight w:val="260"/>
          <w:jc w:val="center"/>
        </w:trPr>
        <w:tc>
          <w:tcPr>
            <w:tcW w:w="1305" w:type="dxa"/>
            <w:shd w:val="clear" w:color="auto" w:fill="auto"/>
            <w:noWrap/>
            <w:vAlign w:val="center"/>
            <w:hideMark/>
          </w:tcPr>
          <w:p w14:paraId="00EF9DA3"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CHC53315</w:t>
            </w:r>
          </w:p>
        </w:tc>
        <w:tc>
          <w:tcPr>
            <w:tcW w:w="7847" w:type="dxa"/>
            <w:shd w:val="clear" w:color="auto" w:fill="auto"/>
            <w:noWrap/>
            <w:vAlign w:val="center"/>
            <w:hideMark/>
          </w:tcPr>
          <w:p w14:paraId="037F1803"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Mental Health</w:t>
            </w:r>
          </w:p>
        </w:tc>
      </w:tr>
      <w:tr w:rsidR="006327EF" w:rsidRPr="006402CE" w14:paraId="479A01AD" w14:textId="77777777" w:rsidTr="00683B4B">
        <w:trPr>
          <w:trHeight w:val="260"/>
          <w:jc w:val="center"/>
        </w:trPr>
        <w:tc>
          <w:tcPr>
            <w:tcW w:w="1305" w:type="dxa"/>
            <w:shd w:val="clear" w:color="auto" w:fill="auto"/>
            <w:noWrap/>
            <w:vAlign w:val="center"/>
            <w:hideMark/>
          </w:tcPr>
          <w:p w14:paraId="5D996325"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CHC50221</w:t>
            </w:r>
          </w:p>
        </w:tc>
        <w:tc>
          <w:tcPr>
            <w:tcW w:w="7847" w:type="dxa"/>
            <w:shd w:val="clear" w:color="auto" w:fill="auto"/>
            <w:noWrap/>
            <w:vAlign w:val="center"/>
            <w:hideMark/>
          </w:tcPr>
          <w:p w14:paraId="607D7262"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School Age Education and Care</w:t>
            </w:r>
          </w:p>
        </w:tc>
      </w:tr>
      <w:tr w:rsidR="006327EF" w:rsidRPr="006402CE" w14:paraId="6725CB68" w14:textId="77777777" w:rsidTr="00683B4B">
        <w:trPr>
          <w:trHeight w:val="260"/>
          <w:jc w:val="center"/>
        </w:trPr>
        <w:tc>
          <w:tcPr>
            <w:tcW w:w="1305" w:type="dxa"/>
            <w:shd w:val="clear" w:color="auto" w:fill="auto"/>
            <w:noWrap/>
            <w:vAlign w:val="center"/>
            <w:hideMark/>
          </w:tcPr>
          <w:p w14:paraId="7A3F2F26"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CHC50521</w:t>
            </w:r>
          </w:p>
        </w:tc>
        <w:tc>
          <w:tcPr>
            <w:tcW w:w="7847" w:type="dxa"/>
            <w:shd w:val="clear" w:color="auto" w:fill="auto"/>
            <w:noWrap/>
            <w:vAlign w:val="center"/>
            <w:hideMark/>
          </w:tcPr>
          <w:p w14:paraId="6500B4D2"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Youth Justice</w:t>
            </w:r>
          </w:p>
        </w:tc>
      </w:tr>
      <w:tr w:rsidR="006327EF" w:rsidRPr="006402CE" w14:paraId="220F8BD5" w14:textId="77777777" w:rsidTr="00683B4B">
        <w:trPr>
          <w:trHeight w:val="260"/>
          <w:jc w:val="center"/>
        </w:trPr>
        <w:tc>
          <w:tcPr>
            <w:tcW w:w="1305" w:type="dxa"/>
            <w:shd w:val="clear" w:color="auto" w:fill="auto"/>
            <w:noWrap/>
            <w:vAlign w:val="center"/>
            <w:hideMark/>
          </w:tcPr>
          <w:p w14:paraId="2FF93CEF"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CHC50421</w:t>
            </w:r>
          </w:p>
        </w:tc>
        <w:tc>
          <w:tcPr>
            <w:tcW w:w="7847" w:type="dxa"/>
            <w:shd w:val="clear" w:color="auto" w:fill="auto"/>
            <w:noWrap/>
            <w:vAlign w:val="center"/>
            <w:hideMark/>
          </w:tcPr>
          <w:p w14:paraId="07A362BC"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Youth Work</w:t>
            </w:r>
          </w:p>
        </w:tc>
      </w:tr>
      <w:tr w:rsidR="006327EF" w:rsidRPr="006402CE" w14:paraId="58A6CD55" w14:textId="77777777" w:rsidTr="00683B4B">
        <w:trPr>
          <w:trHeight w:val="260"/>
          <w:jc w:val="center"/>
        </w:trPr>
        <w:tc>
          <w:tcPr>
            <w:tcW w:w="1305" w:type="dxa"/>
            <w:shd w:val="clear" w:color="auto" w:fill="auto"/>
            <w:noWrap/>
            <w:vAlign w:val="center"/>
            <w:hideMark/>
          </w:tcPr>
          <w:p w14:paraId="4974336F"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CHC62015</w:t>
            </w:r>
          </w:p>
        </w:tc>
        <w:tc>
          <w:tcPr>
            <w:tcW w:w="7847" w:type="dxa"/>
            <w:shd w:val="clear" w:color="auto" w:fill="auto"/>
            <w:noWrap/>
            <w:vAlign w:val="center"/>
            <w:hideMark/>
          </w:tcPr>
          <w:p w14:paraId="09E606FD"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Advanced Diploma of Community Sector Management</w:t>
            </w:r>
          </w:p>
        </w:tc>
      </w:tr>
      <w:tr w:rsidR="006327EF" w:rsidRPr="006402CE" w14:paraId="7CADB1CD" w14:textId="77777777" w:rsidTr="00683B4B">
        <w:trPr>
          <w:trHeight w:val="260"/>
          <w:jc w:val="center"/>
        </w:trPr>
        <w:tc>
          <w:tcPr>
            <w:tcW w:w="1305" w:type="dxa"/>
            <w:shd w:val="clear" w:color="auto" w:fill="auto"/>
            <w:noWrap/>
            <w:vAlign w:val="center"/>
            <w:hideMark/>
          </w:tcPr>
          <w:p w14:paraId="12202347"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CHC81315</w:t>
            </w:r>
          </w:p>
        </w:tc>
        <w:tc>
          <w:tcPr>
            <w:tcW w:w="7847" w:type="dxa"/>
            <w:shd w:val="clear" w:color="auto" w:fill="auto"/>
            <w:noWrap/>
            <w:vAlign w:val="center"/>
            <w:hideMark/>
          </w:tcPr>
          <w:p w14:paraId="75F615C2"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Graduate Certificate in Career Development Practice</w:t>
            </w:r>
          </w:p>
        </w:tc>
      </w:tr>
      <w:tr w:rsidR="006327EF" w:rsidRPr="006402CE" w14:paraId="44778C95" w14:textId="77777777" w:rsidTr="00683B4B">
        <w:trPr>
          <w:trHeight w:val="260"/>
          <w:jc w:val="center"/>
        </w:trPr>
        <w:tc>
          <w:tcPr>
            <w:tcW w:w="1305" w:type="dxa"/>
            <w:shd w:val="clear" w:color="auto" w:fill="auto"/>
            <w:noWrap/>
            <w:vAlign w:val="center"/>
            <w:hideMark/>
          </w:tcPr>
          <w:p w14:paraId="2E8B0F44"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CHC82015</w:t>
            </w:r>
          </w:p>
        </w:tc>
        <w:tc>
          <w:tcPr>
            <w:tcW w:w="7847" w:type="dxa"/>
            <w:shd w:val="clear" w:color="auto" w:fill="auto"/>
            <w:noWrap/>
            <w:vAlign w:val="center"/>
            <w:hideMark/>
          </w:tcPr>
          <w:p w14:paraId="27D57F0B"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Graduate Certificate in Client Assessment and Case Management</w:t>
            </w:r>
          </w:p>
        </w:tc>
      </w:tr>
      <w:tr w:rsidR="006327EF" w:rsidRPr="006402CE" w14:paraId="0E938D90" w14:textId="77777777" w:rsidTr="00683B4B">
        <w:trPr>
          <w:trHeight w:val="260"/>
          <w:jc w:val="center"/>
        </w:trPr>
        <w:tc>
          <w:tcPr>
            <w:tcW w:w="1305" w:type="dxa"/>
            <w:shd w:val="clear" w:color="auto" w:fill="auto"/>
            <w:noWrap/>
            <w:vAlign w:val="center"/>
            <w:hideMark/>
          </w:tcPr>
          <w:p w14:paraId="395903D3"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CHC81215</w:t>
            </w:r>
          </w:p>
        </w:tc>
        <w:tc>
          <w:tcPr>
            <w:tcW w:w="7847" w:type="dxa"/>
            <w:shd w:val="clear" w:color="auto" w:fill="auto"/>
            <w:noWrap/>
            <w:vAlign w:val="center"/>
            <w:hideMark/>
          </w:tcPr>
          <w:p w14:paraId="26F48B5F"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Graduate Certificate in Statutory Child Protection</w:t>
            </w:r>
          </w:p>
        </w:tc>
      </w:tr>
      <w:tr w:rsidR="006327EF" w:rsidRPr="006402CE" w14:paraId="65EAE145" w14:textId="77777777" w:rsidTr="00683B4B">
        <w:trPr>
          <w:trHeight w:val="260"/>
          <w:jc w:val="center"/>
        </w:trPr>
        <w:tc>
          <w:tcPr>
            <w:tcW w:w="1305" w:type="dxa"/>
            <w:shd w:val="clear" w:color="auto" w:fill="auto"/>
            <w:noWrap/>
            <w:vAlign w:val="center"/>
            <w:hideMark/>
          </w:tcPr>
          <w:p w14:paraId="4DAA7CD1"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CHC81115</w:t>
            </w:r>
          </w:p>
        </w:tc>
        <w:tc>
          <w:tcPr>
            <w:tcW w:w="7847" w:type="dxa"/>
            <w:shd w:val="clear" w:color="auto" w:fill="auto"/>
            <w:noWrap/>
            <w:vAlign w:val="center"/>
            <w:hideMark/>
          </w:tcPr>
          <w:p w14:paraId="20833DE9"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Graduate Diploma of Family Dispute Resolution</w:t>
            </w:r>
          </w:p>
        </w:tc>
      </w:tr>
      <w:tr w:rsidR="006327EF" w:rsidRPr="006402CE" w14:paraId="50E9AE1F" w14:textId="77777777" w:rsidTr="00683B4B">
        <w:trPr>
          <w:trHeight w:val="260"/>
          <w:jc w:val="center"/>
        </w:trPr>
        <w:tc>
          <w:tcPr>
            <w:tcW w:w="1305" w:type="dxa"/>
            <w:shd w:val="clear" w:color="auto" w:fill="auto"/>
            <w:noWrap/>
            <w:vAlign w:val="center"/>
            <w:hideMark/>
          </w:tcPr>
          <w:p w14:paraId="7ED0F4CC"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CHC81015</w:t>
            </w:r>
          </w:p>
        </w:tc>
        <w:tc>
          <w:tcPr>
            <w:tcW w:w="7847" w:type="dxa"/>
            <w:shd w:val="clear" w:color="auto" w:fill="auto"/>
            <w:noWrap/>
            <w:vAlign w:val="center"/>
            <w:hideMark/>
          </w:tcPr>
          <w:p w14:paraId="314C230E"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Graduate Diploma of Relationship Counselling</w:t>
            </w:r>
          </w:p>
        </w:tc>
      </w:tr>
    </w:tbl>
    <w:p w14:paraId="2FC9B387" w14:textId="77777777" w:rsidR="006327EF" w:rsidRDefault="006327EF" w:rsidP="006327EF">
      <w:pPr>
        <w:rPr>
          <w:rFonts w:ascii="Roboto Slab" w:eastAsia="Aptos" w:hAnsi="Roboto Slab" w:cs="Roboto Slab"/>
          <w:color w:val="457073"/>
          <w:sz w:val="28"/>
          <w:szCs w:val="28"/>
        </w:rPr>
      </w:pPr>
    </w:p>
    <w:p w14:paraId="67F91AD5" w14:textId="77777777" w:rsidR="006327EF" w:rsidRDefault="006327EF" w:rsidP="006327EF">
      <w:pPr>
        <w:rPr>
          <w:rFonts w:ascii="Roboto Slab" w:eastAsia="Aptos" w:hAnsi="Roboto Slab" w:cs="Roboto Slab"/>
          <w:color w:val="457073"/>
          <w:sz w:val="28"/>
          <w:szCs w:val="28"/>
        </w:rPr>
      </w:pPr>
    </w:p>
    <w:p w14:paraId="5A874095" w14:textId="77777777" w:rsidR="006327EF" w:rsidRPr="00583F3F" w:rsidRDefault="006327EF" w:rsidP="006327EF">
      <w:pPr>
        <w:spacing w:line="259" w:lineRule="auto"/>
        <w:rPr>
          <w:rFonts w:ascii="Roboto Slab" w:eastAsia="Aptos" w:hAnsi="Roboto Slab" w:cs="Roboto Slab"/>
          <w:color w:val="457073"/>
          <w:sz w:val="28"/>
          <w:szCs w:val="28"/>
        </w:rPr>
      </w:pPr>
      <w:r w:rsidRPr="00583F3F">
        <w:rPr>
          <w:rFonts w:ascii="Roboto Slab" w:eastAsia="Aptos" w:hAnsi="Roboto Slab" w:cs="Roboto Slab"/>
          <w:color w:val="457073"/>
          <w:sz w:val="28"/>
          <w:szCs w:val="28"/>
        </w:rPr>
        <w:lastRenderedPageBreak/>
        <w:t xml:space="preserve">Industry Skills Australia </w:t>
      </w:r>
    </w:p>
    <w:tbl>
      <w:tblPr>
        <w:tblW w:w="9067" w:type="dxa"/>
        <w:tblBorders>
          <w:top w:val="single" w:sz="4" w:space="0" w:color="B6D2D4"/>
          <w:left w:val="single" w:sz="4" w:space="0" w:color="B6D2D4"/>
          <w:bottom w:val="single" w:sz="4" w:space="0" w:color="B6D2D4"/>
          <w:right w:val="single" w:sz="4" w:space="0" w:color="B6D2D4"/>
          <w:insideH w:val="single" w:sz="4" w:space="0" w:color="B6D2D4"/>
          <w:insideV w:val="single" w:sz="4" w:space="0" w:color="B6D2D4"/>
        </w:tblBorders>
        <w:tblLook w:val="04A0" w:firstRow="1" w:lastRow="0" w:firstColumn="1" w:lastColumn="0" w:noHBand="0" w:noVBand="1"/>
      </w:tblPr>
      <w:tblGrid>
        <w:gridCol w:w="1317"/>
        <w:gridCol w:w="7750"/>
      </w:tblGrid>
      <w:tr w:rsidR="006327EF" w:rsidRPr="006402CE" w14:paraId="7D603909" w14:textId="77777777" w:rsidTr="00683B4B">
        <w:trPr>
          <w:trHeight w:val="300"/>
          <w:tblHeader/>
        </w:trPr>
        <w:tc>
          <w:tcPr>
            <w:tcW w:w="1317" w:type="dxa"/>
            <w:shd w:val="clear" w:color="auto" w:fill="B6D2D4"/>
            <w:noWrap/>
            <w:vAlign w:val="center"/>
            <w:hideMark/>
          </w:tcPr>
          <w:p w14:paraId="11C580DA" w14:textId="77777777" w:rsidR="006327EF" w:rsidRPr="006402CE" w:rsidRDefault="006327EF" w:rsidP="00683B4B">
            <w:pPr>
              <w:spacing w:after="0" w:line="240" w:lineRule="auto"/>
              <w:rPr>
                <w:rFonts w:ascii="Arial" w:eastAsia="Times New Roman" w:hAnsi="Arial" w:cs="Arial"/>
                <w:b/>
                <w:bCs/>
                <w:color w:val="000000"/>
                <w:kern w:val="0"/>
                <w:sz w:val="22"/>
                <w:szCs w:val="22"/>
                <w:lang w:eastAsia="en-AU"/>
                <w14:ligatures w14:val="none"/>
              </w:rPr>
            </w:pPr>
            <w:r w:rsidRPr="006402CE">
              <w:rPr>
                <w:rFonts w:ascii="Arial" w:eastAsia="Times New Roman" w:hAnsi="Arial" w:cs="Arial"/>
                <w:b/>
                <w:bCs/>
                <w:color w:val="000000"/>
                <w:kern w:val="0"/>
                <w:sz w:val="22"/>
                <w:szCs w:val="22"/>
                <w:lang w:eastAsia="en-AU"/>
                <w14:ligatures w14:val="none"/>
              </w:rPr>
              <w:t xml:space="preserve">Code </w:t>
            </w:r>
          </w:p>
        </w:tc>
        <w:tc>
          <w:tcPr>
            <w:tcW w:w="7750" w:type="dxa"/>
            <w:shd w:val="clear" w:color="auto" w:fill="B6D2D4"/>
            <w:noWrap/>
            <w:vAlign w:val="center"/>
            <w:hideMark/>
          </w:tcPr>
          <w:p w14:paraId="60ECF42C" w14:textId="77777777" w:rsidR="006327EF" w:rsidRPr="006402CE" w:rsidRDefault="006327EF" w:rsidP="00683B4B">
            <w:pPr>
              <w:spacing w:after="0" w:line="240" w:lineRule="auto"/>
              <w:rPr>
                <w:rFonts w:ascii="Arial" w:eastAsia="Times New Roman" w:hAnsi="Arial" w:cs="Arial"/>
                <w:b/>
                <w:bCs/>
                <w:color w:val="000000"/>
                <w:kern w:val="0"/>
                <w:sz w:val="22"/>
                <w:szCs w:val="22"/>
                <w:lang w:eastAsia="en-AU"/>
                <w14:ligatures w14:val="none"/>
              </w:rPr>
            </w:pPr>
            <w:r w:rsidRPr="006402CE">
              <w:rPr>
                <w:rFonts w:ascii="Arial" w:eastAsia="Times New Roman" w:hAnsi="Arial" w:cs="Arial"/>
                <w:b/>
                <w:bCs/>
                <w:color w:val="000000"/>
                <w:kern w:val="0"/>
                <w:sz w:val="22"/>
                <w:szCs w:val="22"/>
                <w:lang w:eastAsia="en-AU"/>
                <w14:ligatures w14:val="none"/>
              </w:rPr>
              <w:t>Qualification Title</w:t>
            </w:r>
          </w:p>
        </w:tc>
      </w:tr>
      <w:tr w:rsidR="006327EF" w:rsidRPr="006402CE" w14:paraId="491EC019" w14:textId="77777777" w:rsidTr="00683B4B">
        <w:trPr>
          <w:trHeight w:val="300"/>
        </w:trPr>
        <w:tc>
          <w:tcPr>
            <w:tcW w:w="1317" w:type="dxa"/>
            <w:shd w:val="clear" w:color="auto" w:fill="auto"/>
            <w:noWrap/>
            <w:vAlign w:val="center"/>
            <w:hideMark/>
          </w:tcPr>
          <w:p w14:paraId="6F79148A"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AVI10119</w:t>
            </w:r>
          </w:p>
        </w:tc>
        <w:tc>
          <w:tcPr>
            <w:tcW w:w="7750" w:type="dxa"/>
            <w:shd w:val="clear" w:color="auto" w:fill="auto"/>
            <w:noWrap/>
            <w:vAlign w:val="center"/>
            <w:hideMark/>
          </w:tcPr>
          <w:p w14:paraId="1315DF28"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 in Aviation (Foundation Skills)</w:t>
            </w:r>
          </w:p>
        </w:tc>
      </w:tr>
      <w:tr w:rsidR="006327EF" w:rsidRPr="006402CE" w14:paraId="71F4B2A5" w14:textId="77777777" w:rsidTr="00683B4B">
        <w:trPr>
          <w:trHeight w:val="300"/>
        </w:trPr>
        <w:tc>
          <w:tcPr>
            <w:tcW w:w="1317" w:type="dxa"/>
            <w:shd w:val="clear" w:color="auto" w:fill="auto"/>
            <w:noWrap/>
            <w:vAlign w:val="center"/>
            <w:hideMark/>
          </w:tcPr>
          <w:p w14:paraId="3BBC4C42"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AVI20118</w:t>
            </w:r>
          </w:p>
        </w:tc>
        <w:tc>
          <w:tcPr>
            <w:tcW w:w="7750" w:type="dxa"/>
            <w:shd w:val="clear" w:color="auto" w:fill="auto"/>
            <w:noWrap/>
            <w:vAlign w:val="center"/>
            <w:hideMark/>
          </w:tcPr>
          <w:p w14:paraId="41C65D43"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 in Transport Security Protection</w:t>
            </w:r>
          </w:p>
        </w:tc>
      </w:tr>
      <w:tr w:rsidR="006327EF" w:rsidRPr="006402CE" w14:paraId="0CF04C2D" w14:textId="77777777" w:rsidTr="00683B4B">
        <w:trPr>
          <w:trHeight w:val="300"/>
        </w:trPr>
        <w:tc>
          <w:tcPr>
            <w:tcW w:w="1317" w:type="dxa"/>
            <w:shd w:val="clear" w:color="auto" w:fill="auto"/>
            <w:noWrap/>
            <w:vAlign w:val="center"/>
            <w:hideMark/>
          </w:tcPr>
          <w:p w14:paraId="537665F1"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AVI20119</w:t>
            </w:r>
          </w:p>
        </w:tc>
        <w:tc>
          <w:tcPr>
            <w:tcW w:w="7750" w:type="dxa"/>
            <w:shd w:val="clear" w:color="auto" w:fill="auto"/>
            <w:noWrap/>
            <w:vAlign w:val="center"/>
            <w:hideMark/>
          </w:tcPr>
          <w:p w14:paraId="0031AE17"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 in Aviation (Flight Operations-Cargo Services)</w:t>
            </w:r>
          </w:p>
        </w:tc>
      </w:tr>
      <w:tr w:rsidR="006327EF" w:rsidRPr="006402CE" w14:paraId="5C067FB0" w14:textId="77777777" w:rsidTr="00683B4B">
        <w:trPr>
          <w:trHeight w:val="300"/>
        </w:trPr>
        <w:tc>
          <w:tcPr>
            <w:tcW w:w="1317" w:type="dxa"/>
            <w:shd w:val="clear" w:color="auto" w:fill="auto"/>
            <w:noWrap/>
            <w:vAlign w:val="center"/>
            <w:hideMark/>
          </w:tcPr>
          <w:p w14:paraId="79A70714"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AVI20219</w:t>
            </w:r>
          </w:p>
        </w:tc>
        <w:tc>
          <w:tcPr>
            <w:tcW w:w="7750" w:type="dxa"/>
            <w:shd w:val="clear" w:color="auto" w:fill="auto"/>
            <w:noWrap/>
            <w:vAlign w:val="center"/>
            <w:hideMark/>
          </w:tcPr>
          <w:p w14:paraId="17C78358"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 in Aviation (Ground Operations and Service)</w:t>
            </w:r>
          </w:p>
        </w:tc>
      </w:tr>
      <w:tr w:rsidR="006327EF" w:rsidRPr="006402CE" w14:paraId="5CCA9E05" w14:textId="77777777" w:rsidTr="00683B4B">
        <w:trPr>
          <w:trHeight w:val="300"/>
        </w:trPr>
        <w:tc>
          <w:tcPr>
            <w:tcW w:w="1317" w:type="dxa"/>
            <w:shd w:val="clear" w:color="auto" w:fill="auto"/>
            <w:noWrap/>
            <w:vAlign w:val="center"/>
            <w:hideMark/>
          </w:tcPr>
          <w:p w14:paraId="005D700A"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AVI30119</w:t>
            </w:r>
          </w:p>
        </w:tc>
        <w:tc>
          <w:tcPr>
            <w:tcW w:w="7750" w:type="dxa"/>
            <w:shd w:val="clear" w:color="auto" w:fill="auto"/>
            <w:noWrap/>
            <w:vAlign w:val="center"/>
            <w:hideMark/>
          </w:tcPr>
          <w:p w14:paraId="1B9FCEBB"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Aviation (Aerodrome Operations)</w:t>
            </w:r>
          </w:p>
        </w:tc>
      </w:tr>
      <w:tr w:rsidR="006327EF" w:rsidRPr="006402CE" w14:paraId="3DA79333" w14:textId="77777777" w:rsidTr="00683B4B">
        <w:trPr>
          <w:trHeight w:val="300"/>
        </w:trPr>
        <w:tc>
          <w:tcPr>
            <w:tcW w:w="1317" w:type="dxa"/>
            <w:shd w:val="clear" w:color="auto" w:fill="auto"/>
            <w:noWrap/>
            <w:vAlign w:val="center"/>
            <w:hideMark/>
          </w:tcPr>
          <w:p w14:paraId="641D15FB"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AVI30219</w:t>
            </w:r>
          </w:p>
        </w:tc>
        <w:tc>
          <w:tcPr>
            <w:tcW w:w="7750" w:type="dxa"/>
            <w:shd w:val="clear" w:color="auto" w:fill="auto"/>
            <w:noWrap/>
            <w:vAlign w:val="center"/>
            <w:hideMark/>
          </w:tcPr>
          <w:p w14:paraId="4AE13B2A"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Aviation (Cabin Crew)</w:t>
            </w:r>
          </w:p>
        </w:tc>
      </w:tr>
      <w:tr w:rsidR="006327EF" w:rsidRPr="006402CE" w14:paraId="0B2DE5A9" w14:textId="77777777" w:rsidTr="00683B4B">
        <w:trPr>
          <w:trHeight w:val="300"/>
        </w:trPr>
        <w:tc>
          <w:tcPr>
            <w:tcW w:w="1317" w:type="dxa"/>
            <w:shd w:val="clear" w:color="auto" w:fill="auto"/>
            <w:noWrap/>
            <w:vAlign w:val="center"/>
            <w:hideMark/>
          </w:tcPr>
          <w:p w14:paraId="60C6D64E"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AVI30319</w:t>
            </w:r>
          </w:p>
        </w:tc>
        <w:tc>
          <w:tcPr>
            <w:tcW w:w="7750" w:type="dxa"/>
            <w:shd w:val="clear" w:color="auto" w:fill="auto"/>
            <w:noWrap/>
            <w:vAlign w:val="center"/>
            <w:hideMark/>
          </w:tcPr>
          <w:p w14:paraId="471852D1"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Aviation (Ground Operations and Service)</w:t>
            </w:r>
          </w:p>
        </w:tc>
      </w:tr>
      <w:tr w:rsidR="006327EF" w:rsidRPr="006402CE" w14:paraId="7188CCFB" w14:textId="77777777" w:rsidTr="00683B4B">
        <w:trPr>
          <w:trHeight w:val="300"/>
        </w:trPr>
        <w:tc>
          <w:tcPr>
            <w:tcW w:w="1317" w:type="dxa"/>
            <w:shd w:val="clear" w:color="auto" w:fill="auto"/>
            <w:noWrap/>
            <w:vAlign w:val="center"/>
            <w:hideMark/>
          </w:tcPr>
          <w:p w14:paraId="7AD02DAD"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AVI30419</w:t>
            </w:r>
          </w:p>
        </w:tc>
        <w:tc>
          <w:tcPr>
            <w:tcW w:w="7750" w:type="dxa"/>
            <w:shd w:val="clear" w:color="auto" w:fill="auto"/>
            <w:noWrap/>
            <w:vAlign w:val="center"/>
            <w:hideMark/>
          </w:tcPr>
          <w:p w14:paraId="1F754946"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Aviation (Remote Pilot)</w:t>
            </w:r>
          </w:p>
        </w:tc>
      </w:tr>
      <w:tr w:rsidR="006327EF" w:rsidRPr="006402CE" w14:paraId="22044754" w14:textId="77777777" w:rsidTr="00683B4B">
        <w:trPr>
          <w:trHeight w:val="300"/>
        </w:trPr>
        <w:tc>
          <w:tcPr>
            <w:tcW w:w="1317" w:type="dxa"/>
            <w:shd w:val="clear" w:color="auto" w:fill="auto"/>
            <w:noWrap/>
            <w:vAlign w:val="center"/>
            <w:hideMark/>
          </w:tcPr>
          <w:p w14:paraId="282CAF1F"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AVI30519</w:t>
            </w:r>
          </w:p>
        </w:tc>
        <w:tc>
          <w:tcPr>
            <w:tcW w:w="7750" w:type="dxa"/>
            <w:shd w:val="clear" w:color="auto" w:fill="auto"/>
            <w:noWrap/>
            <w:vAlign w:val="center"/>
            <w:hideMark/>
          </w:tcPr>
          <w:p w14:paraId="55470E81"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Aviation (Rescue Crew Officer)</w:t>
            </w:r>
          </w:p>
        </w:tc>
      </w:tr>
      <w:tr w:rsidR="006327EF" w:rsidRPr="006402CE" w14:paraId="59BA2A36" w14:textId="77777777" w:rsidTr="00683B4B">
        <w:trPr>
          <w:trHeight w:val="300"/>
        </w:trPr>
        <w:tc>
          <w:tcPr>
            <w:tcW w:w="1317" w:type="dxa"/>
            <w:shd w:val="clear" w:color="auto" w:fill="auto"/>
            <w:noWrap/>
            <w:vAlign w:val="center"/>
            <w:hideMark/>
          </w:tcPr>
          <w:p w14:paraId="19311A8A"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AVI40119</w:t>
            </w:r>
          </w:p>
        </w:tc>
        <w:tc>
          <w:tcPr>
            <w:tcW w:w="7750" w:type="dxa"/>
            <w:shd w:val="clear" w:color="auto" w:fill="auto"/>
            <w:noWrap/>
            <w:vAlign w:val="center"/>
            <w:hideMark/>
          </w:tcPr>
          <w:p w14:paraId="0BD3DC61"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Aviation (Air Crew Officer)</w:t>
            </w:r>
          </w:p>
        </w:tc>
      </w:tr>
      <w:tr w:rsidR="006327EF" w:rsidRPr="00A35FA0" w14:paraId="6B6A433A" w14:textId="77777777" w:rsidTr="00683B4B">
        <w:trPr>
          <w:trHeight w:val="300"/>
        </w:trPr>
        <w:tc>
          <w:tcPr>
            <w:tcW w:w="1317" w:type="dxa"/>
            <w:shd w:val="clear" w:color="auto" w:fill="auto"/>
            <w:noWrap/>
            <w:vAlign w:val="center"/>
            <w:hideMark/>
          </w:tcPr>
          <w:p w14:paraId="55F24391"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AVI40122</w:t>
            </w:r>
          </w:p>
        </w:tc>
        <w:tc>
          <w:tcPr>
            <w:tcW w:w="7750" w:type="dxa"/>
            <w:shd w:val="clear" w:color="auto" w:fill="auto"/>
            <w:noWrap/>
            <w:vAlign w:val="center"/>
            <w:hideMark/>
          </w:tcPr>
          <w:p w14:paraId="4A16E55F" w14:textId="77777777" w:rsidR="006327EF" w:rsidRPr="00A83C3F" w:rsidRDefault="006327EF" w:rsidP="00683B4B">
            <w:pPr>
              <w:spacing w:after="0" w:line="240" w:lineRule="auto"/>
              <w:rPr>
                <w:rFonts w:ascii="Arial" w:eastAsia="Times New Roman" w:hAnsi="Arial" w:cs="Arial"/>
                <w:color w:val="000000"/>
                <w:kern w:val="0"/>
                <w:sz w:val="22"/>
                <w:szCs w:val="22"/>
                <w:lang w:val="it-IT" w:eastAsia="en-AU"/>
                <w14:ligatures w14:val="none"/>
              </w:rPr>
            </w:pPr>
            <w:r w:rsidRPr="00A83C3F">
              <w:rPr>
                <w:rFonts w:ascii="Arial" w:eastAsia="Times New Roman" w:hAnsi="Arial" w:cs="Arial"/>
                <w:color w:val="000000"/>
                <w:kern w:val="0"/>
                <w:sz w:val="22"/>
                <w:szCs w:val="22"/>
                <w:lang w:val="it-IT" w:eastAsia="en-AU"/>
                <w14:ligatures w14:val="none"/>
              </w:rPr>
              <w:t>Certificate IV in Aviation (Supervision)</w:t>
            </w:r>
          </w:p>
        </w:tc>
      </w:tr>
      <w:tr w:rsidR="006327EF" w:rsidRPr="006402CE" w14:paraId="48CA9514" w14:textId="77777777" w:rsidTr="00683B4B">
        <w:trPr>
          <w:trHeight w:val="300"/>
        </w:trPr>
        <w:tc>
          <w:tcPr>
            <w:tcW w:w="1317" w:type="dxa"/>
            <w:shd w:val="clear" w:color="auto" w:fill="auto"/>
            <w:noWrap/>
            <w:vAlign w:val="center"/>
            <w:hideMark/>
          </w:tcPr>
          <w:p w14:paraId="66A2007A"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AVI40422</w:t>
            </w:r>
          </w:p>
        </w:tc>
        <w:tc>
          <w:tcPr>
            <w:tcW w:w="7750" w:type="dxa"/>
            <w:shd w:val="clear" w:color="auto" w:fill="auto"/>
            <w:noWrap/>
            <w:vAlign w:val="center"/>
            <w:hideMark/>
          </w:tcPr>
          <w:p w14:paraId="6FF944A0"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Aviation (Remote Pilot Beyond Visual Line of Sight)</w:t>
            </w:r>
          </w:p>
        </w:tc>
      </w:tr>
      <w:tr w:rsidR="006327EF" w:rsidRPr="006402CE" w14:paraId="3EA782B1" w14:textId="77777777" w:rsidTr="00683B4B">
        <w:trPr>
          <w:trHeight w:val="300"/>
        </w:trPr>
        <w:tc>
          <w:tcPr>
            <w:tcW w:w="1317" w:type="dxa"/>
            <w:shd w:val="clear" w:color="auto" w:fill="auto"/>
            <w:noWrap/>
            <w:vAlign w:val="center"/>
            <w:hideMark/>
          </w:tcPr>
          <w:p w14:paraId="1EC5E9EC"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AVI50115</w:t>
            </w:r>
          </w:p>
        </w:tc>
        <w:tc>
          <w:tcPr>
            <w:tcW w:w="7750" w:type="dxa"/>
            <w:shd w:val="clear" w:color="auto" w:fill="auto"/>
            <w:noWrap/>
            <w:vAlign w:val="center"/>
            <w:hideMark/>
          </w:tcPr>
          <w:p w14:paraId="29ABCB6B"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Aviation (Air Traffic Control)</w:t>
            </w:r>
          </w:p>
        </w:tc>
      </w:tr>
      <w:tr w:rsidR="006327EF" w:rsidRPr="006402CE" w14:paraId="0161E037" w14:textId="77777777" w:rsidTr="00683B4B">
        <w:trPr>
          <w:trHeight w:val="300"/>
        </w:trPr>
        <w:tc>
          <w:tcPr>
            <w:tcW w:w="1317" w:type="dxa"/>
            <w:shd w:val="clear" w:color="auto" w:fill="auto"/>
            <w:noWrap/>
            <w:vAlign w:val="center"/>
            <w:hideMark/>
          </w:tcPr>
          <w:p w14:paraId="3B4D8A55"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AVI50119</w:t>
            </w:r>
          </w:p>
        </w:tc>
        <w:tc>
          <w:tcPr>
            <w:tcW w:w="7750" w:type="dxa"/>
            <w:shd w:val="clear" w:color="auto" w:fill="auto"/>
            <w:noWrap/>
            <w:vAlign w:val="center"/>
            <w:hideMark/>
          </w:tcPr>
          <w:p w14:paraId="28C0A40A"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Aviation (Aviation Management)</w:t>
            </w:r>
          </w:p>
        </w:tc>
      </w:tr>
      <w:tr w:rsidR="006327EF" w:rsidRPr="006402CE" w14:paraId="7D94FE92" w14:textId="77777777" w:rsidTr="00683B4B">
        <w:trPr>
          <w:trHeight w:val="300"/>
        </w:trPr>
        <w:tc>
          <w:tcPr>
            <w:tcW w:w="1317" w:type="dxa"/>
            <w:shd w:val="clear" w:color="auto" w:fill="auto"/>
            <w:noWrap/>
            <w:vAlign w:val="center"/>
            <w:hideMark/>
          </w:tcPr>
          <w:p w14:paraId="22E34386"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AVI50222</w:t>
            </w:r>
          </w:p>
        </w:tc>
        <w:tc>
          <w:tcPr>
            <w:tcW w:w="7750" w:type="dxa"/>
            <w:shd w:val="clear" w:color="auto" w:fill="auto"/>
            <w:noWrap/>
            <w:vAlign w:val="center"/>
            <w:hideMark/>
          </w:tcPr>
          <w:p w14:paraId="03A21F3C"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Aviation (Commercial Pilot Licence -Aeroplane)</w:t>
            </w:r>
          </w:p>
        </w:tc>
      </w:tr>
      <w:tr w:rsidR="006327EF" w:rsidRPr="006402CE" w14:paraId="4C1D34C8" w14:textId="77777777" w:rsidTr="00683B4B">
        <w:trPr>
          <w:trHeight w:val="300"/>
        </w:trPr>
        <w:tc>
          <w:tcPr>
            <w:tcW w:w="1317" w:type="dxa"/>
            <w:shd w:val="clear" w:color="auto" w:fill="auto"/>
            <w:noWrap/>
            <w:vAlign w:val="center"/>
            <w:hideMark/>
          </w:tcPr>
          <w:p w14:paraId="57F73151"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AVI50322</w:t>
            </w:r>
          </w:p>
        </w:tc>
        <w:tc>
          <w:tcPr>
            <w:tcW w:w="7750" w:type="dxa"/>
            <w:shd w:val="clear" w:color="auto" w:fill="auto"/>
            <w:noWrap/>
            <w:vAlign w:val="center"/>
            <w:hideMark/>
          </w:tcPr>
          <w:p w14:paraId="412BE5D7"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Aviation (Commercial Pilot Licence -Helicopter)</w:t>
            </w:r>
          </w:p>
        </w:tc>
      </w:tr>
      <w:tr w:rsidR="006327EF" w:rsidRPr="006402CE" w14:paraId="452B6401" w14:textId="77777777" w:rsidTr="00683B4B">
        <w:trPr>
          <w:trHeight w:val="300"/>
        </w:trPr>
        <w:tc>
          <w:tcPr>
            <w:tcW w:w="1317" w:type="dxa"/>
            <w:shd w:val="clear" w:color="auto" w:fill="auto"/>
            <w:noWrap/>
            <w:vAlign w:val="center"/>
            <w:hideMark/>
          </w:tcPr>
          <w:p w14:paraId="177EC808"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AVI50419</w:t>
            </w:r>
          </w:p>
        </w:tc>
        <w:tc>
          <w:tcPr>
            <w:tcW w:w="7750" w:type="dxa"/>
            <w:shd w:val="clear" w:color="auto" w:fill="auto"/>
            <w:noWrap/>
            <w:vAlign w:val="center"/>
            <w:hideMark/>
          </w:tcPr>
          <w:p w14:paraId="75CC998B"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Aviation (Flight Instructor)</w:t>
            </w:r>
          </w:p>
        </w:tc>
      </w:tr>
      <w:tr w:rsidR="006327EF" w:rsidRPr="006402CE" w14:paraId="10C1BE94" w14:textId="77777777" w:rsidTr="00683B4B">
        <w:trPr>
          <w:trHeight w:val="300"/>
        </w:trPr>
        <w:tc>
          <w:tcPr>
            <w:tcW w:w="1317" w:type="dxa"/>
            <w:shd w:val="clear" w:color="auto" w:fill="auto"/>
            <w:noWrap/>
            <w:vAlign w:val="center"/>
            <w:hideMark/>
          </w:tcPr>
          <w:p w14:paraId="2CA8539B"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AVI50519</w:t>
            </w:r>
          </w:p>
        </w:tc>
        <w:tc>
          <w:tcPr>
            <w:tcW w:w="7750" w:type="dxa"/>
            <w:shd w:val="clear" w:color="auto" w:fill="auto"/>
            <w:noWrap/>
            <w:vAlign w:val="center"/>
            <w:hideMark/>
          </w:tcPr>
          <w:p w14:paraId="509C2199"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Aviation (Instrument Rating)</w:t>
            </w:r>
          </w:p>
        </w:tc>
      </w:tr>
      <w:tr w:rsidR="006327EF" w:rsidRPr="006402CE" w14:paraId="7F2E01F7" w14:textId="77777777" w:rsidTr="00683B4B">
        <w:trPr>
          <w:trHeight w:val="300"/>
        </w:trPr>
        <w:tc>
          <w:tcPr>
            <w:tcW w:w="1317" w:type="dxa"/>
            <w:shd w:val="clear" w:color="auto" w:fill="auto"/>
            <w:noWrap/>
            <w:vAlign w:val="center"/>
            <w:hideMark/>
          </w:tcPr>
          <w:p w14:paraId="73B8FEFE"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AVI59922</w:t>
            </w:r>
          </w:p>
        </w:tc>
        <w:tc>
          <w:tcPr>
            <w:tcW w:w="7750" w:type="dxa"/>
            <w:shd w:val="clear" w:color="auto" w:fill="auto"/>
            <w:noWrap/>
            <w:vAlign w:val="center"/>
            <w:hideMark/>
          </w:tcPr>
          <w:p w14:paraId="1B1B3E34"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Aviation (Chief Remote Pilot)</w:t>
            </w:r>
          </w:p>
        </w:tc>
      </w:tr>
      <w:tr w:rsidR="006327EF" w:rsidRPr="006402CE" w14:paraId="5D727AB0" w14:textId="77777777" w:rsidTr="00683B4B">
        <w:trPr>
          <w:trHeight w:val="300"/>
        </w:trPr>
        <w:tc>
          <w:tcPr>
            <w:tcW w:w="1317" w:type="dxa"/>
            <w:shd w:val="clear" w:color="auto" w:fill="auto"/>
            <w:noWrap/>
            <w:vAlign w:val="center"/>
            <w:hideMark/>
          </w:tcPr>
          <w:p w14:paraId="230E5FF6"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AVI60219</w:t>
            </w:r>
          </w:p>
        </w:tc>
        <w:tc>
          <w:tcPr>
            <w:tcW w:w="7750" w:type="dxa"/>
            <w:shd w:val="clear" w:color="auto" w:fill="auto"/>
            <w:noWrap/>
            <w:vAlign w:val="center"/>
            <w:hideMark/>
          </w:tcPr>
          <w:p w14:paraId="79842453"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Advanced Diploma of Aviation (Pilot in Command)</w:t>
            </w:r>
          </w:p>
        </w:tc>
      </w:tr>
      <w:tr w:rsidR="006327EF" w:rsidRPr="006402CE" w14:paraId="2EEA5301" w14:textId="77777777" w:rsidTr="00683B4B">
        <w:trPr>
          <w:trHeight w:val="300"/>
        </w:trPr>
        <w:tc>
          <w:tcPr>
            <w:tcW w:w="1317" w:type="dxa"/>
            <w:shd w:val="clear" w:color="auto" w:fill="auto"/>
            <w:noWrap/>
            <w:vAlign w:val="center"/>
            <w:hideMark/>
          </w:tcPr>
          <w:p w14:paraId="0BD99991"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MAR10220</w:t>
            </w:r>
          </w:p>
        </w:tc>
        <w:tc>
          <w:tcPr>
            <w:tcW w:w="7750" w:type="dxa"/>
            <w:shd w:val="clear" w:color="auto" w:fill="auto"/>
            <w:noWrap/>
            <w:vAlign w:val="center"/>
            <w:hideMark/>
          </w:tcPr>
          <w:p w14:paraId="35E50B2B"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 in Maritime Operations (General Purpose Hand Near Coastal)</w:t>
            </w:r>
          </w:p>
        </w:tc>
      </w:tr>
      <w:tr w:rsidR="006327EF" w:rsidRPr="006402CE" w14:paraId="2A2A9719" w14:textId="77777777" w:rsidTr="00683B4B">
        <w:trPr>
          <w:trHeight w:val="300"/>
        </w:trPr>
        <w:tc>
          <w:tcPr>
            <w:tcW w:w="1317" w:type="dxa"/>
            <w:shd w:val="clear" w:color="auto" w:fill="auto"/>
            <w:noWrap/>
            <w:vAlign w:val="center"/>
            <w:hideMark/>
          </w:tcPr>
          <w:p w14:paraId="6E7F13CB"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MAR10418</w:t>
            </w:r>
          </w:p>
        </w:tc>
        <w:tc>
          <w:tcPr>
            <w:tcW w:w="7750" w:type="dxa"/>
            <w:shd w:val="clear" w:color="auto" w:fill="auto"/>
            <w:noWrap/>
            <w:vAlign w:val="center"/>
            <w:hideMark/>
          </w:tcPr>
          <w:p w14:paraId="1C27490F"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 in Maritime Operations (Coxswain Grade 2 Near Coastal)</w:t>
            </w:r>
          </w:p>
        </w:tc>
      </w:tr>
      <w:tr w:rsidR="006327EF" w:rsidRPr="006402CE" w14:paraId="270C0F95" w14:textId="77777777" w:rsidTr="00683B4B">
        <w:trPr>
          <w:trHeight w:val="300"/>
        </w:trPr>
        <w:tc>
          <w:tcPr>
            <w:tcW w:w="1317" w:type="dxa"/>
            <w:shd w:val="clear" w:color="auto" w:fill="auto"/>
            <w:noWrap/>
            <w:vAlign w:val="center"/>
            <w:hideMark/>
          </w:tcPr>
          <w:p w14:paraId="3EF35AF8"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MAR20121</w:t>
            </w:r>
          </w:p>
        </w:tc>
        <w:tc>
          <w:tcPr>
            <w:tcW w:w="7750" w:type="dxa"/>
            <w:shd w:val="clear" w:color="auto" w:fill="auto"/>
            <w:noWrap/>
            <w:vAlign w:val="center"/>
            <w:hideMark/>
          </w:tcPr>
          <w:p w14:paraId="18F5C179"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 in Maritime Operations (Linesperson)</w:t>
            </w:r>
          </w:p>
        </w:tc>
      </w:tr>
      <w:tr w:rsidR="006327EF" w:rsidRPr="006402CE" w14:paraId="77428EA4" w14:textId="77777777" w:rsidTr="00683B4B">
        <w:trPr>
          <w:trHeight w:val="300"/>
        </w:trPr>
        <w:tc>
          <w:tcPr>
            <w:tcW w:w="1317" w:type="dxa"/>
            <w:shd w:val="clear" w:color="auto" w:fill="auto"/>
            <w:noWrap/>
            <w:vAlign w:val="center"/>
            <w:hideMark/>
          </w:tcPr>
          <w:p w14:paraId="14BE8BB1"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MAR20321</w:t>
            </w:r>
          </w:p>
        </w:tc>
        <w:tc>
          <w:tcPr>
            <w:tcW w:w="7750" w:type="dxa"/>
            <w:shd w:val="clear" w:color="auto" w:fill="auto"/>
            <w:noWrap/>
            <w:vAlign w:val="center"/>
            <w:hideMark/>
          </w:tcPr>
          <w:p w14:paraId="6D01C07E"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 in Maritime Operations (Coxswain Grade 1 Near Coastal)</w:t>
            </w:r>
          </w:p>
        </w:tc>
      </w:tr>
      <w:tr w:rsidR="006327EF" w:rsidRPr="006402CE" w14:paraId="0D742AEF" w14:textId="77777777" w:rsidTr="00683B4B">
        <w:trPr>
          <w:trHeight w:val="300"/>
        </w:trPr>
        <w:tc>
          <w:tcPr>
            <w:tcW w:w="1317" w:type="dxa"/>
            <w:shd w:val="clear" w:color="auto" w:fill="auto"/>
            <w:noWrap/>
            <w:vAlign w:val="center"/>
            <w:hideMark/>
          </w:tcPr>
          <w:p w14:paraId="4F6726EF"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MAR20421</w:t>
            </w:r>
          </w:p>
        </w:tc>
        <w:tc>
          <w:tcPr>
            <w:tcW w:w="7750" w:type="dxa"/>
            <w:shd w:val="clear" w:color="auto" w:fill="auto"/>
            <w:noWrap/>
            <w:vAlign w:val="center"/>
            <w:hideMark/>
          </w:tcPr>
          <w:p w14:paraId="434D7451"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 in Maritime Operations (Marine Engine Driver Grade 3 Near Coastal)</w:t>
            </w:r>
          </w:p>
        </w:tc>
      </w:tr>
      <w:tr w:rsidR="006327EF" w:rsidRPr="006402CE" w14:paraId="17EF6C17" w14:textId="77777777" w:rsidTr="00683B4B">
        <w:trPr>
          <w:trHeight w:val="300"/>
        </w:trPr>
        <w:tc>
          <w:tcPr>
            <w:tcW w:w="1317" w:type="dxa"/>
            <w:shd w:val="clear" w:color="auto" w:fill="auto"/>
            <w:noWrap/>
            <w:vAlign w:val="center"/>
            <w:hideMark/>
          </w:tcPr>
          <w:p w14:paraId="3C9FCEB1"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MAR30022</w:t>
            </w:r>
          </w:p>
        </w:tc>
        <w:tc>
          <w:tcPr>
            <w:tcW w:w="7750" w:type="dxa"/>
            <w:shd w:val="clear" w:color="auto" w:fill="auto"/>
            <w:noWrap/>
            <w:vAlign w:val="center"/>
            <w:hideMark/>
          </w:tcPr>
          <w:p w14:paraId="59C93B29"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Vessel Traffic Services</w:t>
            </w:r>
          </w:p>
        </w:tc>
      </w:tr>
      <w:tr w:rsidR="006327EF" w:rsidRPr="00A35FA0" w14:paraId="54FA5BCF" w14:textId="77777777" w:rsidTr="00683B4B">
        <w:trPr>
          <w:trHeight w:val="300"/>
        </w:trPr>
        <w:tc>
          <w:tcPr>
            <w:tcW w:w="1317" w:type="dxa"/>
            <w:shd w:val="clear" w:color="auto" w:fill="auto"/>
            <w:noWrap/>
            <w:vAlign w:val="center"/>
            <w:hideMark/>
          </w:tcPr>
          <w:p w14:paraId="571259D0"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MAR30122</w:t>
            </w:r>
          </w:p>
        </w:tc>
        <w:tc>
          <w:tcPr>
            <w:tcW w:w="7750" w:type="dxa"/>
            <w:shd w:val="clear" w:color="auto" w:fill="auto"/>
            <w:noWrap/>
            <w:vAlign w:val="center"/>
            <w:hideMark/>
          </w:tcPr>
          <w:p w14:paraId="760C67E3" w14:textId="77777777" w:rsidR="006327EF" w:rsidRPr="00A83C3F" w:rsidRDefault="006327EF" w:rsidP="00683B4B">
            <w:pPr>
              <w:spacing w:after="0" w:line="240" w:lineRule="auto"/>
              <w:rPr>
                <w:rFonts w:ascii="Arial" w:eastAsia="Times New Roman" w:hAnsi="Arial" w:cs="Arial"/>
                <w:color w:val="000000"/>
                <w:kern w:val="0"/>
                <w:sz w:val="22"/>
                <w:szCs w:val="22"/>
                <w:lang w:val="it-IT" w:eastAsia="en-AU"/>
                <w14:ligatures w14:val="none"/>
              </w:rPr>
            </w:pPr>
            <w:r w:rsidRPr="00A83C3F">
              <w:rPr>
                <w:rFonts w:ascii="Arial" w:eastAsia="Times New Roman" w:hAnsi="Arial" w:cs="Arial"/>
                <w:color w:val="000000"/>
                <w:kern w:val="0"/>
                <w:sz w:val="22"/>
                <w:szCs w:val="22"/>
                <w:lang w:val="it-IT" w:eastAsia="en-AU"/>
                <w14:ligatures w14:val="none"/>
              </w:rPr>
              <w:t>Certificate III in Marina Operations</w:t>
            </w:r>
          </w:p>
        </w:tc>
      </w:tr>
      <w:tr w:rsidR="006327EF" w:rsidRPr="006402CE" w14:paraId="26CDCFFD" w14:textId="77777777" w:rsidTr="00683B4B">
        <w:trPr>
          <w:trHeight w:val="300"/>
        </w:trPr>
        <w:tc>
          <w:tcPr>
            <w:tcW w:w="1317" w:type="dxa"/>
            <w:shd w:val="clear" w:color="auto" w:fill="auto"/>
            <w:noWrap/>
            <w:vAlign w:val="center"/>
            <w:hideMark/>
          </w:tcPr>
          <w:p w14:paraId="23A10737"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MAR30220</w:t>
            </w:r>
          </w:p>
        </w:tc>
        <w:tc>
          <w:tcPr>
            <w:tcW w:w="7750" w:type="dxa"/>
            <w:shd w:val="clear" w:color="auto" w:fill="auto"/>
            <w:noWrap/>
            <w:vAlign w:val="center"/>
            <w:hideMark/>
          </w:tcPr>
          <w:p w14:paraId="739E9BD9"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Maritime Operations (Integrated Rating)</w:t>
            </w:r>
          </w:p>
        </w:tc>
      </w:tr>
      <w:tr w:rsidR="006327EF" w:rsidRPr="006402CE" w14:paraId="5171E6B7" w14:textId="77777777" w:rsidTr="00683B4B">
        <w:trPr>
          <w:trHeight w:val="300"/>
        </w:trPr>
        <w:tc>
          <w:tcPr>
            <w:tcW w:w="1317" w:type="dxa"/>
            <w:shd w:val="clear" w:color="auto" w:fill="auto"/>
            <w:noWrap/>
            <w:vAlign w:val="center"/>
            <w:hideMark/>
          </w:tcPr>
          <w:p w14:paraId="40B0F600"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MAR30320</w:t>
            </w:r>
          </w:p>
        </w:tc>
        <w:tc>
          <w:tcPr>
            <w:tcW w:w="7750" w:type="dxa"/>
            <w:shd w:val="clear" w:color="auto" w:fill="auto"/>
            <w:noWrap/>
            <w:vAlign w:val="center"/>
            <w:hideMark/>
          </w:tcPr>
          <w:p w14:paraId="5FDA36B7"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Maritime Operations (Marine Cookery)</w:t>
            </w:r>
          </w:p>
        </w:tc>
      </w:tr>
      <w:tr w:rsidR="006327EF" w:rsidRPr="006402CE" w14:paraId="58E6C7B0" w14:textId="77777777" w:rsidTr="00683B4B">
        <w:trPr>
          <w:trHeight w:val="300"/>
        </w:trPr>
        <w:tc>
          <w:tcPr>
            <w:tcW w:w="1317" w:type="dxa"/>
            <w:shd w:val="clear" w:color="auto" w:fill="auto"/>
            <w:noWrap/>
            <w:vAlign w:val="center"/>
            <w:hideMark/>
          </w:tcPr>
          <w:p w14:paraId="19ACEB53"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MAR30821</w:t>
            </w:r>
          </w:p>
        </w:tc>
        <w:tc>
          <w:tcPr>
            <w:tcW w:w="7750" w:type="dxa"/>
            <w:shd w:val="clear" w:color="auto" w:fill="auto"/>
            <w:noWrap/>
            <w:vAlign w:val="center"/>
            <w:hideMark/>
          </w:tcPr>
          <w:p w14:paraId="19CC97C3"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Maritime Operations (Marine Engine Driver Grade 2 Near Coastal)</w:t>
            </w:r>
          </w:p>
        </w:tc>
      </w:tr>
      <w:tr w:rsidR="006327EF" w:rsidRPr="006402CE" w14:paraId="02A6F933" w14:textId="77777777" w:rsidTr="00683B4B">
        <w:trPr>
          <w:trHeight w:val="300"/>
        </w:trPr>
        <w:tc>
          <w:tcPr>
            <w:tcW w:w="1317" w:type="dxa"/>
            <w:shd w:val="clear" w:color="auto" w:fill="auto"/>
            <w:noWrap/>
            <w:vAlign w:val="center"/>
            <w:hideMark/>
          </w:tcPr>
          <w:p w14:paraId="28879F74"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MAR30921</w:t>
            </w:r>
          </w:p>
        </w:tc>
        <w:tc>
          <w:tcPr>
            <w:tcW w:w="7750" w:type="dxa"/>
            <w:shd w:val="clear" w:color="auto" w:fill="auto"/>
            <w:noWrap/>
            <w:vAlign w:val="center"/>
            <w:hideMark/>
          </w:tcPr>
          <w:p w14:paraId="75FCE9EC"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Maritime Operations (Master up to 24 metres Near Coastal)</w:t>
            </w:r>
          </w:p>
        </w:tc>
      </w:tr>
      <w:tr w:rsidR="006327EF" w:rsidRPr="006402CE" w14:paraId="4B1190D2" w14:textId="77777777" w:rsidTr="00683B4B">
        <w:trPr>
          <w:trHeight w:val="300"/>
        </w:trPr>
        <w:tc>
          <w:tcPr>
            <w:tcW w:w="1317" w:type="dxa"/>
            <w:shd w:val="clear" w:color="auto" w:fill="auto"/>
            <w:noWrap/>
            <w:vAlign w:val="center"/>
            <w:hideMark/>
          </w:tcPr>
          <w:p w14:paraId="5AB2D3BF"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MAR31021</w:t>
            </w:r>
          </w:p>
        </w:tc>
        <w:tc>
          <w:tcPr>
            <w:tcW w:w="7750" w:type="dxa"/>
            <w:shd w:val="clear" w:color="auto" w:fill="auto"/>
            <w:noWrap/>
            <w:vAlign w:val="center"/>
            <w:hideMark/>
          </w:tcPr>
          <w:p w14:paraId="19722567"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Maritime Operations (Master Inland Waters)</w:t>
            </w:r>
          </w:p>
        </w:tc>
      </w:tr>
      <w:tr w:rsidR="006327EF" w:rsidRPr="006402CE" w14:paraId="23962EC3" w14:textId="77777777" w:rsidTr="00683B4B">
        <w:trPr>
          <w:trHeight w:val="300"/>
        </w:trPr>
        <w:tc>
          <w:tcPr>
            <w:tcW w:w="1317" w:type="dxa"/>
            <w:shd w:val="clear" w:color="auto" w:fill="auto"/>
            <w:noWrap/>
            <w:vAlign w:val="center"/>
            <w:hideMark/>
          </w:tcPr>
          <w:p w14:paraId="7BEDAF2A"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MAR31222</w:t>
            </w:r>
          </w:p>
        </w:tc>
        <w:tc>
          <w:tcPr>
            <w:tcW w:w="7750" w:type="dxa"/>
            <w:shd w:val="clear" w:color="auto" w:fill="auto"/>
            <w:noWrap/>
            <w:vAlign w:val="center"/>
            <w:hideMark/>
          </w:tcPr>
          <w:p w14:paraId="6865C728"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Autonomous Maritime Systems</w:t>
            </w:r>
          </w:p>
        </w:tc>
      </w:tr>
      <w:tr w:rsidR="006327EF" w:rsidRPr="006402CE" w14:paraId="645AC346" w14:textId="77777777" w:rsidTr="00683B4B">
        <w:trPr>
          <w:trHeight w:val="300"/>
        </w:trPr>
        <w:tc>
          <w:tcPr>
            <w:tcW w:w="1317" w:type="dxa"/>
            <w:shd w:val="clear" w:color="auto" w:fill="auto"/>
            <w:noWrap/>
            <w:vAlign w:val="center"/>
            <w:hideMark/>
          </w:tcPr>
          <w:p w14:paraId="538CB186"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MAR40121</w:t>
            </w:r>
          </w:p>
        </w:tc>
        <w:tc>
          <w:tcPr>
            <w:tcW w:w="7750" w:type="dxa"/>
            <w:shd w:val="clear" w:color="auto" w:fill="auto"/>
            <w:noWrap/>
            <w:vAlign w:val="center"/>
            <w:hideMark/>
          </w:tcPr>
          <w:p w14:paraId="578354D8"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Maritime Operations (Chief Integrated Rating)</w:t>
            </w:r>
          </w:p>
        </w:tc>
      </w:tr>
      <w:tr w:rsidR="006327EF" w:rsidRPr="006402CE" w14:paraId="4AE6C400" w14:textId="77777777" w:rsidTr="00683B4B">
        <w:trPr>
          <w:trHeight w:val="300"/>
        </w:trPr>
        <w:tc>
          <w:tcPr>
            <w:tcW w:w="1317" w:type="dxa"/>
            <w:shd w:val="clear" w:color="auto" w:fill="auto"/>
            <w:noWrap/>
            <w:vAlign w:val="center"/>
            <w:hideMark/>
          </w:tcPr>
          <w:p w14:paraId="09024859"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MAR40220</w:t>
            </w:r>
          </w:p>
        </w:tc>
        <w:tc>
          <w:tcPr>
            <w:tcW w:w="7750" w:type="dxa"/>
            <w:shd w:val="clear" w:color="auto" w:fill="auto"/>
            <w:noWrap/>
            <w:vAlign w:val="center"/>
            <w:hideMark/>
          </w:tcPr>
          <w:p w14:paraId="379E31BC"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Maritime Operations (Marine Engine Driver Grade 1 Near Coastal)</w:t>
            </w:r>
          </w:p>
        </w:tc>
      </w:tr>
      <w:tr w:rsidR="006327EF" w:rsidRPr="006402CE" w14:paraId="31446A53" w14:textId="77777777" w:rsidTr="00683B4B">
        <w:trPr>
          <w:trHeight w:val="300"/>
        </w:trPr>
        <w:tc>
          <w:tcPr>
            <w:tcW w:w="1317" w:type="dxa"/>
            <w:shd w:val="clear" w:color="auto" w:fill="auto"/>
            <w:noWrap/>
            <w:vAlign w:val="center"/>
            <w:hideMark/>
          </w:tcPr>
          <w:p w14:paraId="11FA1183"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MAR40320</w:t>
            </w:r>
          </w:p>
        </w:tc>
        <w:tc>
          <w:tcPr>
            <w:tcW w:w="7750" w:type="dxa"/>
            <w:shd w:val="clear" w:color="auto" w:fill="auto"/>
            <w:noWrap/>
            <w:vAlign w:val="center"/>
            <w:hideMark/>
          </w:tcPr>
          <w:p w14:paraId="417E9C71"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Maritime Operations (Master up to 45 metres Near Coastal)</w:t>
            </w:r>
          </w:p>
        </w:tc>
      </w:tr>
      <w:tr w:rsidR="006327EF" w:rsidRPr="006402CE" w14:paraId="7EB97776" w14:textId="77777777" w:rsidTr="00683B4B">
        <w:trPr>
          <w:trHeight w:val="300"/>
        </w:trPr>
        <w:tc>
          <w:tcPr>
            <w:tcW w:w="1317" w:type="dxa"/>
            <w:shd w:val="clear" w:color="auto" w:fill="auto"/>
            <w:noWrap/>
            <w:vAlign w:val="center"/>
            <w:hideMark/>
          </w:tcPr>
          <w:p w14:paraId="28AFD2BD"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MAR50120</w:t>
            </w:r>
          </w:p>
        </w:tc>
        <w:tc>
          <w:tcPr>
            <w:tcW w:w="7750" w:type="dxa"/>
            <w:shd w:val="clear" w:color="auto" w:fill="auto"/>
            <w:noWrap/>
            <w:vAlign w:val="center"/>
            <w:hideMark/>
          </w:tcPr>
          <w:p w14:paraId="7C34554D"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Marine Engineering</w:t>
            </w:r>
          </w:p>
        </w:tc>
      </w:tr>
      <w:tr w:rsidR="006327EF" w:rsidRPr="006402CE" w14:paraId="28CB267F" w14:textId="77777777" w:rsidTr="00683B4B">
        <w:trPr>
          <w:trHeight w:val="300"/>
        </w:trPr>
        <w:tc>
          <w:tcPr>
            <w:tcW w:w="1317" w:type="dxa"/>
            <w:shd w:val="clear" w:color="auto" w:fill="auto"/>
            <w:noWrap/>
            <w:vAlign w:val="center"/>
            <w:hideMark/>
          </w:tcPr>
          <w:p w14:paraId="2C28D9E3"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MAR50320</w:t>
            </w:r>
          </w:p>
        </w:tc>
        <w:tc>
          <w:tcPr>
            <w:tcW w:w="7750" w:type="dxa"/>
            <w:shd w:val="clear" w:color="auto" w:fill="auto"/>
            <w:noWrap/>
            <w:vAlign w:val="center"/>
            <w:hideMark/>
          </w:tcPr>
          <w:p w14:paraId="363BA239"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 xml:space="preserve">Diploma of Maritime Operations </w:t>
            </w:r>
          </w:p>
        </w:tc>
      </w:tr>
      <w:tr w:rsidR="006327EF" w:rsidRPr="006402CE" w14:paraId="65B6433F" w14:textId="77777777" w:rsidTr="00683B4B">
        <w:trPr>
          <w:trHeight w:val="300"/>
        </w:trPr>
        <w:tc>
          <w:tcPr>
            <w:tcW w:w="1317" w:type="dxa"/>
            <w:shd w:val="clear" w:color="auto" w:fill="auto"/>
            <w:noWrap/>
            <w:vAlign w:val="center"/>
            <w:hideMark/>
          </w:tcPr>
          <w:p w14:paraId="14909C0C"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MAR60120</w:t>
            </w:r>
          </w:p>
        </w:tc>
        <w:tc>
          <w:tcPr>
            <w:tcW w:w="7750" w:type="dxa"/>
            <w:shd w:val="clear" w:color="auto" w:fill="auto"/>
            <w:noWrap/>
            <w:vAlign w:val="center"/>
            <w:hideMark/>
          </w:tcPr>
          <w:p w14:paraId="0ABF3DE5"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Advanced Diploma of Marine Engineering (Class 1)</w:t>
            </w:r>
          </w:p>
        </w:tc>
      </w:tr>
      <w:tr w:rsidR="006327EF" w:rsidRPr="006402CE" w14:paraId="0434F257" w14:textId="77777777" w:rsidTr="00683B4B">
        <w:trPr>
          <w:trHeight w:val="300"/>
        </w:trPr>
        <w:tc>
          <w:tcPr>
            <w:tcW w:w="1317" w:type="dxa"/>
            <w:shd w:val="clear" w:color="auto" w:fill="auto"/>
            <w:noWrap/>
            <w:vAlign w:val="center"/>
            <w:hideMark/>
          </w:tcPr>
          <w:p w14:paraId="1C3EA58D"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MAR60220</w:t>
            </w:r>
          </w:p>
        </w:tc>
        <w:tc>
          <w:tcPr>
            <w:tcW w:w="7750" w:type="dxa"/>
            <w:shd w:val="clear" w:color="auto" w:fill="auto"/>
            <w:noWrap/>
            <w:vAlign w:val="center"/>
            <w:hideMark/>
          </w:tcPr>
          <w:p w14:paraId="2A61C7A6"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Advanced Diploma of Maritime Operations (Master Unlimited)</w:t>
            </w:r>
          </w:p>
        </w:tc>
      </w:tr>
      <w:tr w:rsidR="006327EF" w:rsidRPr="006402CE" w14:paraId="14E79A95" w14:textId="77777777" w:rsidTr="00683B4B">
        <w:trPr>
          <w:trHeight w:val="300"/>
        </w:trPr>
        <w:tc>
          <w:tcPr>
            <w:tcW w:w="1317" w:type="dxa"/>
            <w:shd w:val="clear" w:color="auto" w:fill="auto"/>
            <w:noWrap/>
            <w:vAlign w:val="center"/>
            <w:hideMark/>
          </w:tcPr>
          <w:p w14:paraId="7E41AE92"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TLI11321</w:t>
            </w:r>
          </w:p>
        </w:tc>
        <w:tc>
          <w:tcPr>
            <w:tcW w:w="7750" w:type="dxa"/>
            <w:shd w:val="clear" w:color="auto" w:fill="auto"/>
            <w:noWrap/>
            <w:vAlign w:val="center"/>
            <w:hideMark/>
          </w:tcPr>
          <w:p w14:paraId="38D3155E"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 in Supply Chain Operations</w:t>
            </w:r>
          </w:p>
        </w:tc>
      </w:tr>
      <w:tr w:rsidR="006327EF" w:rsidRPr="006402CE" w14:paraId="2AA7D27F" w14:textId="77777777" w:rsidTr="00683B4B">
        <w:trPr>
          <w:trHeight w:val="300"/>
        </w:trPr>
        <w:tc>
          <w:tcPr>
            <w:tcW w:w="1317" w:type="dxa"/>
            <w:shd w:val="clear" w:color="auto" w:fill="auto"/>
            <w:noWrap/>
            <w:vAlign w:val="center"/>
            <w:hideMark/>
          </w:tcPr>
          <w:p w14:paraId="1421FB08"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lastRenderedPageBreak/>
              <w:t>TLI20221</w:t>
            </w:r>
          </w:p>
        </w:tc>
        <w:tc>
          <w:tcPr>
            <w:tcW w:w="7750" w:type="dxa"/>
            <w:shd w:val="clear" w:color="auto" w:fill="auto"/>
            <w:noWrap/>
            <w:vAlign w:val="center"/>
            <w:hideMark/>
          </w:tcPr>
          <w:p w14:paraId="76A81E85"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 in Road Transport Terminal Operations</w:t>
            </w:r>
          </w:p>
        </w:tc>
      </w:tr>
      <w:tr w:rsidR="006327EF" w:rsidRPr="006402CE" w14:paraId="560ED4B9" w14:textId="77777777" w:rsidTr="00683B4B">
        <w:trPr>
          <w:trHeight w:val="300"/>
        </w:trPr>
        <w:tc>
          <w:tcPr>
            <w:tcW w:w="1317" w:type="dxa"/>
            <w:shd w:val="clear" w:color="auto" w:fill="auto"/>
            <w:noWrap/>
            <w:vAlign w:val="center"/>
            <w:hideMark/>
          </w:tcPr>
          <w:p w14:paraId="0343277C"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TLI20321</w:t>
            </w:r>
          </w:p>
        </w:tc>
        <w:tc>
          <w:tcPr>
            <w:tcW w:w="7750" w:type="dxa"/>
            <w:shd w:val="clear" w:color="auto" w:fill="auto"/>
            <w:noWrap/>
            <w:vAlign w:val="center"/>
            <w:hideMark/>
          </w:tcPr>
          <w:p w14:paraId="424E6F40"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 in Stevedoring</w:t>
            </w:r>
          </w:p>
        </w:tc>
      </w:tr>
      <w:tr w:rsidR="006327EF" w:rsidRPr="006402CE" w14:paraId="5B3C917F" w14:textId="77777777" w:rsidTr="00683B4B">
        <w:trPr>
          <w:trHeight w:val="300"/>
        </w:trPr>
        <w:tc>
          <w:tcPr>
            <w:tcW w:w="1317" w:type="dxa"/>
            <w:shd w:val="clear" w:color="auto" w:fill="auto"/>
            <w:noWrap/>
            <w:vAlign w:val="center"/>
            <w:hideMark/>
          </w:tcPr>
          <w:p w14:paraId="1203B253"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TLI20421</w:t>
            </w:r>
          </w:p>
        </w:tc>
        <w:tc>
          <w:tcPr>
            <w:tcW w:w="7750" w:type="dxa"/>
            <w:shd w:val="clear" w:color="auto" w:fill="auto"/>
            <w:noWrap/>
            <w:vAlign w:val="center"/>
            <w:hideMark/>
          </w:tcPr>
          <w:p w14:paraId="32DCC9F5"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 in Supply Chain Operations</w:t>
            </w:r>
          </w:p>
        </w:tc>
      </w:tr>
      <w:tr w:rsidR="006327EF" w:rsidRPr="006402CE" w14:paraId="552ABD0F" w14:textId="77777777" w:rsidTr="00683B4B">
        <w:trPr>
          <w:trHeight w:val="300"/>
        </w:trPr>
        <w:tc>
          <w:tcPr>
            <w:tcW w:w="1317" w:type="dxa"/>
            <w:shd w:val="clear" w:color="auto" w:fill="auto"/>
            <w:noWrap/>
            <w:vAlign w:val="center"/>
            <w:hideMark/>
          </w:tcPr>
          <w:p w14:paraId="3DA698A4"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TLI21221</w:t>
            </w:r>
          </w:p>
        </w:tc>
        <w:tc>
          <w:tcPr>
            <w:tcW w:w="7750" w:type="dxa"/>
            <w:shd w:val="clear" w:color="auto" w:fill="auto"/>
            <w:noWrap/>
            <w:vAlign w:val="center"/>
            <w:hideMark/>
          </w:tcPr>
          <w:p w14:paraId="3B3AADCF"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 in Driving Operations</w:t>
            </w:r>
          </w:p>
        </w:tc>
      </w:tr>
      <w:tr w:rsidR="006327EF" w:rsidRPr="006402CE" w14:paraId="6501A161" w14:textId="77777777" w:rsidTr="00683B4B">
        <w:trPr>
          <w:trHeight w:val="300"/>
        </w:trPr>
        <w:tc>
          <w:tcPr>
            <w:tcW w:w="1317" w:type="dxa"/>
            <w:shd w:val="clear" w:color="auto" w:fill="auto"/>
            <w:noWrap/>
            <w:vAlign w:val="center"/>
            <w:hideMark/>
          </w:tcPr>
          <w:p w14:paraId="63A3C0A3"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TLI21921</w:t>
            </w:r>
          </w:p>
        </w:tc>
        <w:tc>
          <w:tcPr>
            <w:tcW w:w="7750" w:type="dxa"/>
            <w:shd w:val="clear" w:color="auto" w:fill="auto"/>
            <w:noWrap/>
            <w:vAlign w:val="center"/>
            <w:hideMark/>
          </w:tcPr>
          <w:p w14:paraId="1C222567"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 in Track Protection</w:t>
            </w:r>
          </w:p>
        </w:tc>
      </w:tr>
      <w:tr w:rsidR="006327EF" w:rsidRPr="006402CE" w14:paraId="7E276B91" w14:textId="77777777" w:rsidTr="00683B4B">
        <w:trPr>
          <w:trHeight w:val="300"/>
        </w:trPr>
        <w:tc>
          <w:tcPr>
            <w:tcW w:w="1317" w:type="dxa"/>
            <w:shd w:val="clear" w:color="auto" w:fill="auto"/>
            <w:noWrap/>
            <w:vAlign w:val="center"/>
            <w:hideMark/>
          </w:tcPr>
          <w:p w14:paraId="0A98F297"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TLI22321</w:t>
            </w:r>
          </w:p>
        </w:tc>
        <w:tc>
          <w:tcPr>
            <w:tcW w:w="7750" w:type="dxa"/>
            <w:shd w:val="clear" w:color="auto" w:fill="auto"/>
            <w:noWrap/>
            <w:vAlign w:val="center"/>
            <w:hideMark/>
          </w:tcPr>
          <w:p w14:paraId="289F30FF"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 in Rail Customer Service</w:t>
            </w:r>
          </w:p>
        </w:tc>
      </w:tr>
      <w:tr w:rsidR="006327EF" w:rsidRPr="006402CE" w14:paraId="2DB78549" w14:textId="77777777" w:rsidTr="00683B4B">
        <w:trPr>
          <w:trHeight w:val="300"/>
        </w:trPr>
        <w:tc>
          <w:tcPr>
            <w:tcW w:w="1317" w:type="dxa"/>
            <w:shd w:val="clear" w:color="auto" w:fill="auto"/>
            <w:noWrap/>
            <w:vAlign w:val="center"/>
            <w:hideMark/>
          </w:tcPr>
          <w:p w14:paraId="49569E13"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TLI22421</w:t>
            </w:r>
          </w:p>
        </w:tc>
        <w:tc>
          <w:tcPr>
            <w:tcW w:w="7750" w:type="dxa"/>
            <w:shd w:val="clear" w:color="auto" w:fill="auto"/>
            <w:noWrap/>
            <w:vAlign w:val="center"/>
            <w:hideMark/>
          </w:tcPr>
          <w:p w14:paraId="1AFB173F"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 in Furniture Removal</w:t>
            </w:r>
          </w:p>
        </w:tc>
      </w:tr>
      <w:tr w:rsidR="006327EF" w:rsidRPr="006402CE" w14:paraId="7077206F" w14:textId="77777777" w:rsidTr="00683B4B">
        <w:trPr>
          <w:trHeight w:val="300"/>
        </w:trPr>
        <w:tc>
          <w:tcPr>
            <w:tcW w:w="1317" w:type="dxa"/>
            <w:shd w:val="clear" w:color="auto" w:fill="auto"/>
            <w:noWrap/>
            <w:vAlign w:val="center"/>
            <w:hideMark/>
          </w:tcPr>
          <w:p w14:paraId="7480FA3D"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TLI23221</w:t>
            </w:r>
          </w:p>
        </w:tc>
        <w:tc>
          <w:tcPr>
            <w:tcW w:w="7750" w:type="dxa"/>
            <w:shd w:val="clear" w:color="auto" w:fill="auto"/>
            <w:noWrap/>
            <w:vAlign w:val="center"/>
            <w:hideMark/>
          </w:tcPr>
          <w:p w14:paraId="130CE342"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 in Shunting</w:t>
            </w:r>
          </w:p>
        </w:tc>
      </w:tr>
      <w:tr w:rsidR="006327EF" w:rsidRPr="006402CE" w14:paraId="7CF81445" w14:textId="77777777" w:rsidTr="00683B4B">
        <w:trPr>
          <w:trHeight w:val="300"/>
        </w:trPr>
        <w:tc>
          <w:tcPr>
            <w:tcW w:w="1317" w:type="dxa"/>
            <w:shd w:val="clear" w:color="auto" w:fill="auto"/>
            <w:noWrap/>
            <w:vAlign w:val="center"/>
            <w:hideMark/>
          </w:tcPr>
          <w:p w14:paraId="25242AC7"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TLI27121</w:t>
            </w:r>
          </w:p>
        </w:tc>
        <w:tc>
          <w:tcPr>
            <w:tcW w:w="7750" w:type="dxa"/>
            <w:shd w:val="clear" w:color="auto" w:fill="auto"/>
            <w:noWrap/>
            <w:vAlign w:val="center"/>
            <w:hideMark/>
          </w:tcPr>
          <w:p w14:paraId="7789CFDC"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 in Rail Infrastructure</w:t>
            </w:r>
          </w:p>
        </w:tc>
      </w:tr>
      <w:tr w:rsidR="006327EF" w:rsidRPr="006402CE" w14:paraId="22BB3909" w14:textId="77777777" w:rsidTr="00683B4B">
        <w:trPr>
          <w:trHeight w:val="300"/>
        </w:trPr>
        <w:tc>
          <w:tcPr>
            <w:tcW w:w="1317" w:type="dxa"/>
            <w:shd w:val="clear" w:color="auto" w:fill="auto"/>
            <w:noWrap/>
            <w:vAlign w:val="center"/>
            <w:hideMark/>
          </w:tcPr>
          <w:p w14:paraId="542E83E4"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TLI27221</w:t>
            </w:r>
          </w:p>
        </w:tc>
        <w:tc>
          <w:tcPr>
            <w:tcW w:w="7750" w:type="dxa"/>
            <w:shd w:val="clear" w:color="auto" w:fill="auto"/>
            <w:noWrap/>
            <w:vAlign w:val="center"/>
            <w:hideMark/>
          </w:tcPr>
          <w:p w14:paraId="1786A02A"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 in Rail Track Vehicle Driving</w:t>
            </w:r>
          </w:p>
        </w:tc>
      </w:tr>
      <w:tr w:rsidR="006327EF" w:rsidRPr="006402CE" w14:paraId="5E6DAC71" w14:textId="77777777" w:rsidTr="00683B4B">
        <w:trPr>
          <w:trHeight w:val="300"/>
        </w:trPr>
        <w:tc>
          <w:tcPr>
            <w:tcW w:w="1317" w:type="dxa"/>
            <w:shd w:val="clear" w:color="auto" w:fill="auto"/>
            <w:noWrap/>
            <w:vAlign w:val="center"/>
            <w:hideMark/>
          </w:tcPr>
          <w:p w14:paraId="0387D694"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TLI29921</w:t>
            </w:r>
          </w:p>
        </w:tc>
        <w:tc>
          <w:tcPr>
            <w:tcW w:w="7750" w:type="dxa"/>
            <w:shd w:val="clear" w:color="auto" w:fill="auto"/>
            <w:noWrap/>
            <w:vAlign w:val="center"/>
            <w:hideMark/>
          </w:tcPr>
          <w:p w14:paraId="0D3FAA1C"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 in Rolling Stock Maintenance</w:t>
            </w:r>
          </w:p>
        </w:tc>
      </w:tr>
      <w:tr w:rsidR="006327EF" w:rsidRPr="00A35FA0" w14:paraId="22313ED2" w14:textId="77777777" w:rsidTr="00683B4B">
        <w:trPr>
          <w:trHeight w:val="300"/>
        </w:trPr>
        <w:tc>
          <w:tcPr>
            <w:tcW w:w="1317" w:type="dxa"/>
            <w:shd w:val="clear" w:color="auto" w:fill="auto"/>
            <w:noWrap/>
            <w:vAlign w:val="center"/>
            <w:hideMark/>
          </w:tcPr>
          <w:p w14:paraId="307D54B3"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TLI30122</w:t>
            </w:r>
          </w:p>
        </w:tc>
        <w:tc>
          <w:tcPr>
            <w:tcW w:w="7750" w:type="dxa"/>
            <w:shd w:val="clear" w:color="auto" w:fill="auto"/>
            <w:noWrap/>
            <w:vAlign w:val="center"/>
            <w:hideMark/>
          </w:tcPr>
          <w:p w14:paraId="53273536" w14:textId="77777777" w:rsidR="006327EF" w:rsidRPr="00A83C3F" w:rsidRDefault="006327EF" w:rsidP="00683B4B">
            <w:pPr>
              <w:spacing w:after="0" w:line="240" w:lineRule="auto"/>
              <w:rPr>
                <w:rFonts w:ascii="Arial" w:eastAsia="Times New Roman" w:hAnsi="Arial" w:cs="Arial"/>
                <w:color w:val="000000"/>
                <w:kern w:val="0"/>
                <w:sz w:val="22"/>
                <w:szCs w:val="22"/>
                <w:lang w:val="it-IT" w:eastAsia="en-AU"/>
                <w14:ligatures w14:val="none"/>
              </w:rPr>
            </w:pPr>
            <w:r w:rsidRPr="00A83C3F">
              <w:rPr>
                <w:rFonts w:ascii="Arial" w:eastAsia="Times New Roman" w:hAnsi="Arial" w:cs="Arial"/>
                <w:color w:val="000000"/>
                <w:kern w:val="0"/>
                <w:sz w:val="22"/>
                <w:szCs w:val="22"/>
                <w:lang w:val="it-IT" w:eastAsia="en-AU"/>
                <w14:ligatures w14:val="none"/>
              </w:rPr>
              <w:t>Certificate III in Mobile Crane Operations</w:t>
            </w:r>
          </w:p>
        </w:tc>
      </w:tr>
      <w:tr w:rsidR="006327EF" w:rsidRPr="006402CE" w14:paraId="232D5158" w14:textId="77777777" w:rsidTr="00683B4B">
        <w:trPr>
          <w:trHeight w:val="300"/>
        </w:trPr>
        <w:tc>
          <w:tcPr>
            <w:tcW w:w="1317" w:type="dxa"/>
            <w:shd w:val="clear" w:color="auto" w:fill="auto"/>
            <w:noWrap/>
            <w:vAlign w:val="center"/>
            <w:hideMark/>
          </w:tcPr>
          <w:p w14:paraId="5643CED6"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TLI30219</w:t>
            </w:r>
          </w:p>
        </w:tc>
        <w:tc>
          <w:tcPr>
            <w:tcW w:w="7750" w:type="dxa"/>
            <w:shd w:val="clear" w:color="auto" w:fill="auto"/>
            <w:noWrap/>
            <w:vAlign w:val="center"/>
            <w:hideMark/>
          </w:tcPr>
          <w:p w14:paraId="0262CBB3"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Stevedoring</w:t>
            </w:r>
          </w:p>
        </w:tc>
      </w:tr>
      <w:tr w:rsidR="006327EF" w:rsidRPr="006402CE" w14:paraId="463B5774" w14:textId="77777777" w:rsidTr="00683B4B">
        <w:trPr>
          <w:trHeight w:val="300"/>
        </w:trPr>
        <w:tc>
          <w:tcPr>
            <w:tcW w:w="1317" w:type="dxa"/>
            <w:shd w:val="clear" w:color="auto" w:fill="auto"/>
            <w:noWrap/>
            <w:vAlign w:val="center"/>
            <w:hideMark/>
          </w:tcPr>
          <w:p w14:paraId="1C96631B"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TLI30321</w:t>
            </w:r>
          </w:p>
        </w:tc>
        <w:tc>
          <w:tcPr>
            <w:tcW w:w="7750" w:type="dxa"/>
            <w:shd w:val="clear" w:color="auto" w:fill="auto"/>
            <w:noWrap/>
            <w:vAlign w:val="center"/>
            <w:hideMark/>
          </w:tcPr>
          <w:p w14:paraId="5064CDE3"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Supply Chain Operations</w:t>
            </w:r>
          </w:p>
        </w:tc>
      </w:tr>
      <w:tr w:rsidR="006327EF" w:rsidRPr="006402CE" w14:paraId="356D809B" w14:textId="77777777" w:rsidTr="00683B4B">
        <w:trPr>
          <w:trHeight w:val="300"/>
        </w:trPr>
        <w:tc>
          <w:tcPr>
            <w:tcW w:w="1317" w:type="dxa"/>
            <w:shd w:val="clear" w:color="auto" w:fill="auto"/>
            <w:noWrap/>
            <w:vAlign w:val="center"/>
            <w:hideMark/>
          </w:tcPr>
          <w:p w14:paraId="6D96DCBF"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TLI30521</w:t>
            </w:r>
          </w:p>
        </w:tc>
        <w:tc>
          <w:tcPr>
            <w:tcW w:w="7750" w:type="dxa"/>
            <w:shd w:val="clear" w:color="auto" w:fill="auto"/>
            <w:noWrap/>
            <w:vAlign w:val="center"/>
            <w:hideMark/>
          </w:tcPr>
          <w:p w14:paraId="4F9F82E6"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Passenger Train Guard</w:t>
            </w:r>
          </w:p>
        </w:tc>
      </w:tr>
      <w:tr w:rsidR="006327EF" w:rsidRPr="006402CE" w14:paraId="3B89BF60" w14:textId="77777777" w:rsidTr="00683B4B">
        <w:trPr>
          <w:trHeight w:val="300"/>
        </w:trPr>
        <w:tc>
          <w:tcPr>
            <w:tcW w:w="1317" w:type="dxa"/>
            <w:shd w:val="clear" w:color="auto" w:fill="auto"/>
            <w:noWrap/>
            <w:vAlign w:val="center"/>
            <w:hideMark/>
          </w:tcPr>
          <w:p w14:paraId="44EB85FC"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TLI31222</w:t>
            </w:r>
          </w:p>
        </w:tc>
        <w:tc>
          <w:tcPr>
            <w:tcW w:w="7750" w:type="dxa"/>
            <w:shd w:val="clear" w:color="auto" w:fill="auto"/>
            <w:noWrap/>
            <w:vAlign w:val="center"/>
            <w:hideMark/>
          </w:tcPr>
          <w:p w14:paraId="1A7FFFEC"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Driving Operations</w:t>
            </w:r>
          </w:p>
        </w:tc>
      </w:tr>
      <w:tr w:rsidR="006327EF" w:rsidRPr="006402CE" w14:paraId="10949EDF" w14:textId="77777777" w:rsidTr="00683B4B">
        <w:trPr>
          <w:trHeight w:val="300"/>
        </w:trPr>
        <w:tc>
          <w:tcPr>
            <w:tcW w:w="1317" w:type="dxa"/>
            <w:shd w:val="clear" w:color="auto" w:fill="auto"/>
            <w:noWrap/>
            <w:vAlign w:val="center"/>
            <w:hideMark/>
          </w:tcPr>
          <w:p w14:paraId="2E7F9A05"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TLI31321</w:t>
            </w:r>
          </w:p>
        </w:tc>
        <w:tc>
          <w:tcPr>
            <w:tcW w:w="7750" w:type="dxa"/>
            <w:shd w:val="clear" w:color="auto" w:fill="auto"/>
            <w:noWrap/>
            <w:vAlign w:val="center"/>
            <w:hideMark/>
          </w:tcPr>
          <w:p w14:paraId="70448AFA"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International Freight Forwarding (Operator)</w:t>
            </w:r>
          </w:p>
        </w:tc>
      </w:tr>
      <w:tr w:rsidR="006327EF" w:rsidRPr="006402CE" w14:paraId="1819C26D" w14:textId="77777777" w:rsidTr="00683B4B">
        <w:trPr>
          <w:trHeight w:val="300"/>
        </w:trPr>
        <w:tc>
          <w:tcPr>
            <w:tcW w:w="1317" w:type="dxa"/>
            <w:shd w:val="clear" w:color="auto" w:fill="auto"/>
            <w:noWrap/>
            <w:vAlign w:val="center"/>
            <w:hideMark/>
          </w:tcPr>
          <w:p w14:paraId="309F82D7"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TLI31421</w:t>
            </w:r>
          </w:p>
        </w:tc>
        <w:tc>
          <w:tcPr>
            <w:tcW w:w="7750" w:type="dxa"/>
            <w:shd w:val="clear" w:color="auto" w:fill="auto"/>
            <w:noWrap/>
            <w:vAlign w:val="center"/>
            <w:hideMark/>
          </w:tcPr>
          <w:p w14:paraId="726B43ED"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Light Rail Driving</w:t>
            </w:r>
          </w:p>
        </w:tc>
      </w:tr>
      <w:tr w:rsidR="006327EF" w:rsidRPr="006402CE" w14:paraId="05C812AE" w14:textId="77777777" w:rsidTr="00683B4B">
        <w:trPr>
          <w:trHeight w:val="300"/>
        </w:trPr>
        <w:tc>
          <w:tcPr>
            <w:tcW w:w="1317" w:type="dxa"/>
            <w:shd w:val="clear" w:color="auto" w:fill="auto"/>
            <w:noWrap/>
            <w:vAlign w:val="center"/>
            <w:hideMark/>
          </w:tcPr>
          <w:p w14:paraId="2F4495A8"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TLI31921</w:t>
            </w:r>
          </w:p>
        </w:tc>
        <w:tc>
          <w:tcPr>
            <w:tcW w:w="7750" w:type="dxa"/>
            <w:shd w:val="clear" w:color="auto" w:fill="auto"/>
            <w:noWrap/>
            <w:vAlign w:val="center"/>
            <w:hideMark/>
          </w:tcPr>
          <w:p w14:paraId="752E2180"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Mechanical Rail Signalling</w:t>
            </w:r>
          </w:p>
        </w:tc>
      </w:tr>
      <w:tr w:rsidR="006327EF" w:rsidRPr="006402CE" w14:paraId="6B4C7C48" w14:textId="77777777" w:rsidTr="00683B4B">
        <w:trPr>
          <w:trHeight w:val="300"/>
        </w:trPr>
        <w:tc>
          <w:tcPr>
            <w:tcW w:w="1317" w:type="dxa"/>
            <w:shd w:val="clear" w:color="auto" w:fill="auto"/>
            <w:noWrap/>
            <w:vAlign w:val="center"/>
            <w:hideMark/>
          </w:tcPr>
          <w:p w14:paraId="67815555"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TLI32121</w:t>
            </w:r>
          </w:p>
        </w:tc>
        <w:tc>
          <w:tcPr>
            <w:tcW w:w="7750" w:type="dxa"/>
            <w:shd w:val="clear" w:color="auto" w:fill="auto"/>
            <w:noWrap/>
            <w:vAlign w:val="center"/>
            <w:hideMark/>
          </w:tcPr>
          <w:p w14:paraId="67B37997"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Rail Structures</w:t>
            </w:r>
          </w:p>
        </w:tc>
      </w:tr>
      <w:tr w:rsidR="006327EF" w:rsidRPr="006402CE" w14:paraId="37BEDBF5" w14:textId="77777777" w:rsidTr="00683B4B">
        <w:trPr>
          <w:trHeight w:val="300"/>
        </w:trPr>
        <w:tc>
          <w:tcPr>
            <w:tcW w:w="1317" w:type="dxa"/>
            <w:shd w:val="clear" w:color="auto" w:fill="auto"/>
            <w:noWrap/>
            <w:vAlign w:val="center"/>
            <w:hideMark/>
          </w:tcPr>
          <w:p w14:paraId="7048BB9B"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TLI32721</w:t>
            </w:r>
          </w:p>
        </w:tc>
        <w:tc>
          <w:tcPr>
            <w:tcW w:w="7750" w:type="dxa"/>
            <w:shd w:val="clear" w:color="auto" w:fill="auto"/>
            <w:noWrap/>
            <w:vAlign w:val="center"/>
            <w:hideMark/>
          </w:tcPr>
          <w:p w14:paraId="3152276A"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Track Protection</w:t>
            </w:r>
          </w:p>
        </w:tc>
      </w:tr>
      <w:tr w:rsidR="006327EF" w:rsidRPr="006402CE" w14:paraId="76B0A984" w14:textId="77777777" w:rsidTr="00683B4B">
        <w:trPr>
          <w:trHeight w:val="300"/>
        </w:trPr>
        <w:tc>
          <w:tcPr>
            <w:tcW w:w="1317" w:type="dxa"/>
            <w:shd w:val="clear" w:color="auto" w:fill="auto"/>
            <w:noWrap/>
            <w:vAlign w:val="center"/>
            <w:hideMark/>
          </w:tcPr>
          <w:p w14:paraId="300926AA"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TLI32821</w:t>
            </w:r>
          </w:p>
        </w:tc>
        <w:tc>
          <w:tcPr>
            <w:tcW w:w="7750" w:type="dxa"/>
            <w:shd w:val="clear" w:color="auto" w:fill="auto"/>
            <w:noWrap/>
            <w:vAlign w:val="center"/>
            <w:hideMark/>
          </w:tcPr>
          <w:p w14:paraId="6A1D075F"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Rail Operations</w:t>
            </w:r>
          </w:p>
        </w:tc>
      </w:tr>
      <w:tr w:rsidR="006327EF" w:rsidRPr="006402CE" w14:paraId="425DB868" w14:textId="77777777" w:rsidTr="00683B4B">
        <w:trPr>
          <w:trHeight w:val="300"/>
        </w:trPr>
        <w:tc>
          <w:tcPr>
            <w:tcW w:w="1317" w:type="dxa"/>
            <w:shd w:val="clear" w:color="auto" w:fill="auto"/>
            <w:noWrap/>
            <w:vAlign w:val="center"/>
            <w:hideMark/>
          </w:tcPr>
          <w:p w14:paraId="72641D45"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TLI33021</w:t>
            </w:r>
          </w:p>
        </w:tc>
        <w:tc>
          <w:tcPr>
            <w:tcW w:w="7750" w:type="dxa"/>
            <w:shd w:val="clear" w:color="auto" w:fill="auto"/>
            <w:noWrap/>
            <w:vAlign w:val="center"/>
            <w:hideMark/>
          </w:tcPr>
          <w:p w14:paraId="05C3C4B3"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Heritage Locomotive Assistant or Steam Locomotive Fireman</w:t>
            </w:r>
          </w:p>
        </w:tc>
      </w:tr>
      <w:tr w:rsidR="006327EF" w:rsidRPr="006402CE" w14:paraId="43B0E271" w14:textId="77777777" w:rsidTr="00683B4B">
        <w:trPr>
          <w:trHeight w:val="300"/>
        </w:trPr>
        <w:tc>
          <w:tcPr>
            <w:tcW w:w="1317" w:type="dxa"/>
            <w:shd w:val="clear" w:color="auto" w:fill="auto"/>
            <w:noWrap/>
            <w:vAlign w:val="center"/>
            <w:hideMark/>
          </w:tcPr>
          <w:p w14:paraId="20783C29"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TLI33122</w:t>
            </w:r>
          </w:p>
        </w:tc>
        <w:tc>
          <w:tcPr>
            <w:tcW w:w="7750" w:type="dxa"/>
            <w:shd w:val="clear" w:color="auto" w:fill="auto"/>
            <w:noWrap/>
            <w:vAlign w:val="center"/>
            <w:hideMark/>
          </w:tcPr>
          <w:p w14:paraId="3FA8A439"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Rail Customer Service</w:t>
            </w:r>
          </w:p>
        </w:tc>
      </w:tr>
      <w:tr w:rsidR="006327EF" w:rsidRPr="006402CE" w14:paraId="09430AAC" w14:textId="77777777" w:rsidTr="00683B4B">
        <w:trPr>
          <w:trHeight w:val="300"/>
        </w:trPr>
        <w:tc>
          <w:tcPr>
            <w:tcW w:w="1317" w:type="dxa"/>
            <w:shd w:val="clear" w:color="auto" w:fill="auto"/>
            <w:noWrap/>
            <w:vAlign w:val="center"/>
            <w:hideMark/>
          </w:tcPr>
          <w:p w14:paraId="73EBEAAE"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TLI33221</w:t>
            </w:r>
          </w:p>
        </w:tc>
        <w:tc>
          <w:tcPr>
            <w:tcW w:w="7750" w:type="dxa"/>
            <w:shd w:val="clear" w:color="auto" w:fill="auto"/>
            <w:noWrap/>
            <w:vAlign w:val="center"/>
            <w:hideMark/>
          </w:tcPr>
          <w:p w14:paraId="3C97090D"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Terminal Train Driving</w:t>
            </w:r>
          </w:p>
        </w:tc>
      </w:tr>
      <w:tr w:rsidR="006327EF" w:rsidRPr="006402CE" w14:paraId="747840D5" w14:textId="77777777" w:rsidTr="00683B4B">
        <w:trPr>
          <w:trHeight w:val="300"/>
        </w:trPr>
        <w:tc>
          <w:tcPr>
            <w:tcW w:w="1317" w:type="dxa"/>
            <w:shd w:val="clear" w:color="auto" w:fill="auto"/>
            <w:noWrap/>
            <w:vAlign w:val="center"/>
            <w:hideMark/>
          </w:tcPr>
          <w:p w14:paraId="6BFD1EE1"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TLI33321</w:t>
            </w:r>
          </w:p>
        </w:tc>
        <w:tc>
          <w:tcPr>
            <w:tcW w:w="7750" w:type="dxa"/>
            <w:shd w:val="clear" w:color="auto" w:fill="auto"/>
            <w:noWrap/>
            <w:vAlign w:val="center"/>
            <w:hideMark/>
          </w:tcPr>
          <w:p w14:paraId="689698FE"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Furniture Removal</w:t>
            </w:r>
          </w:p>
        </w:tc>
      </w:tr>
      <w:tr w:rsidR="006327EF" w:rsidRPr="006402CE" w14:paraId="394C014D" w14:textId="77777777" w:rsidTr="00683B4B">
        <w:trPr>
          <w:trHeight w:val="300"/>
        </w:trPr>
        <w:tc>
          <w:tcPr>
            <w:tcW w:w="1317" w:type="dxa"/>
            <w:shd w:val="clear" w:color="auto" w:fill="auto"/>
            <w:noWrap/>
            <w:vAlign w:val="center"/>
            <w:hideMark/>
          </w:tcPr>
          <w:p w14:paraId="445C0F2F"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TLI37122</w:t>
            </w:r>
          </w:p>
        </w:tc>
        <w:tc>
          <w:tcPr>
            <w:tcW w:w="7750" w:type="dxa"/>
            <w:shd w:val="clear" w:color="auto" w:fill="auto"/>
            <w:noWrap/>
            <w:vAlign w:val="center"/>
            <w:hideMark/>
          </w:tcPr>
          <w:p w14:paraId="1ABF55D1"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Rail Infrastructure</w:t>
            </w:r>
          </w:p>
        </w:tc>
      </w:tr>
      <w:tr w:rsidR="006327EF" w:rsidRPr="006402CE" w14:paraId="1B92AC68" w14:textId="77777777" w:rsidTr="00683B4B">
        <w:trPr>
          <w:trHeight w:val="300"/>
        </w:trPr>
        <w:tc>
          <w:tcPr>
            <w:tcW w:w="1317" w:type="dxa"/>
            <w:shd w:val="clear" w:color="auto" w:fill="auto"/>
            <w:noWrap/>
            <w:vAlign w:val="center"/>
            <w:hideMark/>
          </w:tcPr>
          <w:p w14:paraId="33DAC0AA"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TLI40122</w:t>
            </w:r>
          </w:p>
        </w:tc>
        <w:tc>
          <w:tcPr>
            <w:tcW w:w="7750" w:type="dxa"/>
            <w:shd w:val="clear" w:color="auto" w:fill="auto"/>
            <w:noWrap/>
            <w:vAlign w:val="center"/>
            <w:hideMark/>
          </w:tcPr>
          <w:p w14:paraId="6A1DFD7E"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Specialist Driving Operations</w:t>
            </w:r>
          </w:p>
        </w:tc>
      </w:tr>
      <w:tr w:rsidR="006327EF" w:rsidRPr="006402CE" w14:paraId="510CAFC1" w14:textId="77777777" w:rsidTr="00683B4B">
        <w:trPr>
          <w:trHeight w:val="300"/>
        </w:trPr>
        <w:tc>
          <w:tcPr>
            <w:tcW w:w="1317" w:type="dxa"/>
            <w:shd w:val="clear" w:color="auto" w:fill="auto"/>
            <w:noWrap/>
            <w:vAlign w:val="center"/>
            <w:hideMark/>
          </w:tcPr>
          <w:p w14:paraId="64ECDF41"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TLI40221</w:t>
            </w:r>
          </w:p>
        </w:tc>
        <w:tc>
          <w:tcPr>
            <w:tcW w:w="7750" w:type="dxa"/>
            <w:shd w:val="clear" w:color="auto" w:fill="auto"/>
            <w:noWrap/>
            <w:vAlign w:val="center"/>
            <w:hideMark/>
          </w:tcPr>
          <w:p w14:paraId="6E3DB9C5"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International Freight Forwarding (Senior Operator)</w:t>
            </w:r>
          </w:p>
        </w:tc>
      </w:tr>
      <w:tr w:rsidR="006327EF" w:rsidRPr="006402CE" w14:paraId="24E3BBCB" w14:textId="77777777" w:rsidTr="00683B4B">
        <w:trPr>
          <w:trHeight w:val="300"/>
        </w:trPr>
        <w:tc>
          <w:tcPr>
            <w:tcW w:w="1317" w:type="dxa"/>
            <w:shd w:val="clear" w:color="auto" w:fill="auto"/>
            <w:noWrap/>
            <w:vAlign w:val="center"/>
            <w:hideMark/>
          </w:tcPr>
          <w:p w14:paraId="6EBF5C3F"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TLI40321</w:t>
            </w:r>
          </w:p>
        </w:tc>
        <w:tc>
          <w:tcPr>
            <w:tcW w:w="7750" w:type="dxa"/>
            <w:shd w:val="clear" w:color="auto" w:fill="auto"/>
            <w:noWrap/>
            <w:vAlign w:val="center"/>
            <w:hideMark/>
          </w:tcPr>
          <w:p w14:paraId="3E42D49F"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Supply Chain Operations</w:t>
            </w:r>
          </w:p>
        </w:tc>
      </w:tr>
      <w:tr w:rsidR="006327EF" w:rsidRPr="006402CE" w14:paraId="4BD89F2F" w14:textId="77777777" w:rsidTr="00683B4B">
        <w:trPr>
          <w:trHeight w:val="300"/>
        </w:trPr>
        <w:tc>
          <w:tcPr>
            <w:tcW w:w="1317" w:type="dxa"/>
            <w:shd w:val="clear" w:color="auto" w:fill="auto"/>
            <w:noWrap/>
            <w:vAlign w:val="center"/>
            <w:hideMark/>
          </w:tcPr>
          <w:p w14:paraId="4FA82107"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TLI40421</w:t>
            </w:r>
          </w:p>
        </w:tc>
        <w:tc>
          <w:tcPr>
            <w:tcW w:w="7750" w:type="dxa"/>
            <w:shd w:val="clear" w:color="auto" w:fill="auto"/>
            <w:noWrap/>
            <w:vAlign w:val="center"/>
            <w:hideMark/>
          </w:tcPr>
          <w:p w14:paraId="0007F1EC"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Stevedoring Operations</w:t>
            </w:r>
          </w:p>
        </w:tc>
      </w:tr>
      <w:tr w:rsidR="006327EF" w:rsidRPr="006402CE" w14:paraId="286FBDC1" w14:textId="77777777" w:rsidTr="00683B4B">
        <w:trPr>
          <w:trHeight w:val="300"/>
        </w:trPr>
        <w:tc>
          <w:tcPr>
            <w:tcW w:w="1317" w:type="dxa"/>
            <w:shd w:val="clear" w:color="auto" w:fill="auto"/>
            <w:noWrap/>
            <w:vAlign w:val="center"/>
            <w:hideMark/>
          </w:tcPr>
          <w:p w14:paraId="505FAD9C"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TLI40521</w:t>
            </w:r>
          </w:p>
        </w:tc>
        <w:tc>
          <w:tcPr>
            <w:tcW w:w="7750" w:type="dxa"/>
            <w:shd w:val="clear" w:color="auto" w:fill="auto"/>
            <w:noWrap/>
            <w:vAlign w:val="center"/>
            <w:hideMark/>
          </w:tcPr>
          <w:p w14:paraId="0194117E"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Traffic Control Room Operations</w:t>
            </w:r>
          </w:p>
        </w:tc>
      </w:tr>
      <w:tr w:rsidR="006327EF" w:rsidRPr="00A35FA0" w14:paraId="46B476DF" w14:textId="77777777" w:rsidTr="00683B4B">
        <w:trPr>
          <w:trHeight w:val="300"/>
        </w:trPr>
        <w:tc>
          <w:tcPr>
            <w:tcW w:w="1317" w:type="dxa"/>
            <w:shd w:val="clear" w:color="auto" w:fill="auto"/>
            <w:noWrap/>
            <w:vAlign w:val="center"/>
            <w:hideMark/>
          </w:tcPr>
          <w:p w14:paraId="61CF6AAE"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TLI40722</w:t>
            </w:r>
          </w:p>
        </w:tc>
        <w:tc>
          <w:tcPr>
            <w:tcW w:w="7750" w:type="dxa"/>
            <w:shd w:val="clear" w:color="auto" w:fill="auto"/>
            <w:noWrap/>
            <w:vAlign w:val="center"/>
            <w:hideMark/>
          </w:tcPr>
          <w:p w14:paraId="6D3C8B2F" w14:textId="77777777" w:rsidR="006327EF" w:rsidRPr="00A83C3F" w:rsidRDefault="006327EF" w:rsidP="00683B4B">
            <w:pPr>
              <w:spacing w:after="0" w:line="240" w:lineRule="auto"/>
              <w:rPr>
                <w:rFonts w:ascii="Arial" w:eastAsia="Times New Roman" w:hAnsi="Arial" w:cs="Arial"/>
                <w:color w:val="000000"/>
                <w:kern w:val="0"/>
                <w:sz w:val="22"/>
                <w:szCs w:val="22"/>
                <w:lang w:val="it-IT" w:eastAsia="en-AU"/>
                <w14:ligatures w14:val="none"/>
              </w:rPr>
            </w:pPr>
            <w:r w:rsidRPr="00A83C3F">
              <w:rPr>
                <w:rFonts w:ascii="Arial" w:eastAsia="Times New Roman" w:hAnsi="Arial" w:cs="Arial"/>
                <w:color w:val="000000"/>
                <w:kern w:val="0"/>
                <w:sz w:val="22"/>
                <w:szCs w:val="22"/>
                <w:lang w:val="it-IT" w:eastAsia="en-AU"/>
                <w14:ligatures w14:val="none"/>
              </w:rPr>
              <w:t>Certificate IV in Mobile Crane Operations</w:t>
            </w:r>
          </w:p>
        </w:tc>
      </w:tr>
      <w:tr w:rsidR="006327EF" w:rsidRPr="006402CE" w14:paraId="3A0B4279" w14:textId="77777777" w:rsidTr="00683B4B">
        <w:trPr>
          <w:trHeight w:val="300"/>
        </w:trPr>
        <w:tc>
          <w:tcPr>
            <w:tcW w:w="1317" w:type="dxa"/>
            <w:shd w:val="clear" w:color="auto" w:fill="auto"/>
            <w:noWrap/>
            <w:vAlign w:val="center"/>
            <w:hideMark/>
          </w:tcPr>
          <w:p w14:paraId="144118F7"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TLI40822</w:t>
            </w:r>
          </w:p>
        </w:tc>
        <w:tc>
          <w:tcPr>
            <w:tcW w:w="7750" w:type="dxa"/>
            <w:shd w:val="clear" w:color="auto" w:fill="auto"/>
            <w:noWrap/>
            <w:vAlign w:val="center"/>
            <w:hideMark/>
          </w:tcPr>
          <w:p w14:paraId="206767F1"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Rail Safety Investigation</w:t>
            </w:r>
          </w:p>
        </w:tc>
      </w:tr>
      <w:tr w:rsidR="006327EF" w:rsidRPr="006402CE" w14:paraId="28B2D12D" w14:textId="77777777" w:rsidTr="00683B4B">
        <w:trPr>
          <w:trHeight w:val="300"/>
        </w:trPr>
        <w:tc>
          <w:tcPr>
            <w:tcW w:w="1317" w:type="dxa"/>
            <w:shd w:val="clear" w:color="auto" w:fill="auto"/>
            <w:noWrap/>
            <w:vAlign w:val="center"/>
            <w:hideMark/>
          </w:tcPr>
          <w:p w14:paraId="5D01DF17"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TLI40921</w:t>
            </w:r>
          </w:p>
        </w:tc>
        <w:tc>
          <w:tcPr>
            <w:tcW w:w="7750" w:type="dxa"/>
            <w:shd w:val="clear" w:color="auto" w:fill="auto"/>
            <w:noWrap/>
            <w:vAlign w:val="center"/>
            <w:hideMark/>
          </w:tcPr>
          <w:p w14:paraId="2BD86BF8"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Rail Network Control</w:t>
            </w:r>
          </w:p>
        </w:tc>
      </w:tr>
      <w:tr w:rsidR="006327EF" w:rsidRPr="006402CE" w14:paraId="144D2237" w14:textId="77777777" w:rsidTr="00683B4B">
        <w:trPr>
          <w:trHeight w:val="300"/>
        </w:trPr>
        <w:tc>
          <w:tcPr>
            <w:tcW w:w="1317" w:type="dxa"/>
            <w:shd w:val="clear" w:color="auto" w:fill="auto"/>
            <w:noWrap/>
            <w:vAlign w:val="center"/>
            <w:hideMark/>
          </w:tcPr>
          <w:p w14:paraId="6F0F7B25"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TLI41222</w:t>
            </w:r>
          </w:p>
        </w:tc>
        <w:tc>
          <w:tcPr>
            <w:tcW w:w="7750" w:type="dxa"/>
            <w:shd w:val="clear" w:color="auto" w:fill="auto"/>
            <w:noWrap/>
            <w:vAlign w:val="center"/>
            <w:hideMark/>
          </w:tcPr>
          <w:p w14:paraId="3FF42570"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Motor Vehicle Driver Training</w:t>
            </w:r>
          </w:p>
        </w:tc>
      </w:tr>
      <w:tr w:rsidR="006327EF" w:rsidRPr="00A35FA0" w14:paraId="65A27D0D" w14:textId="77777777" w:rsidTr="00683B4B">
        <w:trPr>
          <w:trHeight w:val="300"/>
        </w:trPr>
        <w:tc>
          <w:tcPr>
            <w:tcW w:w="1317" w:type="dxa"/>
            <w:shd w:val="clear" w:color="auto" w:fill="auto"/>
            <w:noWrap/>
            <w:vAlign w:val="center"/>
            <w:hideMark/>
          </w:tcPr>
          <w:p w14:paraId="6E265A5D"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TLI41522</w:t>
            </w:r>
          </w:p>
        </w:tc>
        <w:tc>
          <w:tcPr>
            <w:tcW w:w="7750" w:type="dxa"/>
            <w:shd w:val="clear" w:color="auto" w:fill="auto"/>
            <w:noWrap/>
            <w:vAlign w:val="center"/>
            <w:hideMark/>
          </w:tcPr>
          <w:p w14:paraId="50659F70" w14:textId="77777777" w:rsidR="006327EF" w:rsidRPr="00A83C3F" w:rsidRDefault="006327EF" w:rsidP="00683B4B">
            <w:pPr>
              <w:spacing w:after="0" w:line="240" w:lineRule="auto"/>
              <w:rPr>
                <w:rFonts w:ascii="Arial" w:eastAsia="Times New Roman" w:hAnsi="Arial" w:cs="Arial"/>
                <w:color w:val="000000"/>
                <w:kern w:val="0"/>
                <w:sz w:val="22"/>
                <w:szCs w:val="22"/>
                <w:lang w:val="it-IT" w:eastAsia="en-AU"/>
                <w14:ligatures w14:val="none"/>
              </w:rPr>
            </w:pPr>
            <w:r w:rsidRPr="00A83C3F">
              <w:rPr>
                <w:rFonts w:ascii="Arial" w:eastAsia="Times New Roman" w:hAnsi="Arial" w:cs="Arial"/>
                <w:color w:val="000000"/>
                <w:kern w:val="0"/>
                <w:sz w:val="22"/>
                <w:szCs w:val="22"/>
                <w:lang w:val="it-IT" w:eastAsia="en-AU"/>
                <w14:ligatures w14:val="none"/>
              </w:rPr>
              <w:t>Certificate IV in Materiel Logistics</w:t>
            </w:r>
          </w:p>
        </w:tc>
      </w:tr>
      <w:tr w:rsidR="006327EF" w:rsidRPr="006402CE" w14:paraId="3F8A0EE8" w14:textId="77777777" w:rsidTr="00683B4B">
        <w:trPr>
          <w:trHeight w:val="300"/>
        </w:trPr>
        <w:tc>
          <w:tcPr>
            <w:tcW w:w="1317" w:type="dxa"/>
            <w:shd w:val="clear" w:color="auto" w:fill="auto"/>
            <w:noWrap/>
            <w:vAlign w:val="center"/>
            <w:hideMark/>
          </w:tcPr>
          <w:p w14:paraId="25A4551C"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TLI42422</w:t>
            </w:r>
          </w:p>
        </w:tc>
        <w:tc>
          <w:tcPr>
            <w:tcW w:w="7750" w:type="dxa"/>
            <w:shd w:val="clear" w:color="auto" w:fill="auto"/>
            <w:noWrap/>
            <w:vAlign w:val="center"/>
            <w:hideMark/>
          </w:tcPr>
          <w:p w14:paraId="2C61D08A"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Rail Safety Management</w:t>
            </w:r>
          </w:p>
        </w:tc>
      </w:tr>
      <w:tr w:rsidR="006327EF" w:rsidRPr="006402CE" w14:paraId="55C352ED" w14:textId="77777777" w:rsidTr="00683B4B">
        <w:trPr>
          <w:trHeight w:val="300"/>
        </w:trPr>
        <w:tc>
          <w:tcPr>
            <w:tcW w:w="1317" w:type="dxa"/>
            <w:shd w:val="clear" w:color="auto" w:fill="auto"/>
            <w:noWrap/>
            <w:vAlign w:val="center"/>
            <w:hideMark/>
          </w:tcPr>
          <w:p w14:paraId="2E6AACC7"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TLI42622</w:t>
            </w:r>
          </w:p>
        </w:tc>
        <w:tc>
          <w:tcPr>
            <w:tcW w:w="7750" w:type="dxa"/>
            <w:shd w:val="clear" w:color="auto" w:fill="auto"/>
            <w:noWrap/>
            <w:vAlign w:val="center"/>
            <w:hideMark/>
          </w:tcPr>
          <w:p w14:paraId="4D73279B"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Train Driving</w:t>
            </w:r>
          </w:p>
        </w:tc>
      </w:tr>
      <w:tr w:rsidR="006327EF" w:rsidRPr="006402CE" w14:paraId="4757DCDF" w14:textId="77777777" w:rsidTr="00683B4B">
        <w:trPr>
          <w:trHeight w:val="300"/>
        </w:trPr>
        <w:tc>
          <w:tcPr>
            <w:tcW w:w="1317" w:type="dxa"/>
            <w:shd w:val="clear" w:color="auto" w:fill="auto"/>
            <w:noWrap/>
            <w:vAlign w:val="center"/>
            <w:hideMark/>
          </w:tcPr>
          <w:p w14:paraId="41514456"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TLI47121</w:t>
            </w:r>
          </w:p>
        </w:tc>
        <w:tc>
          <w:tcPr>
            <w:tcW w:w="7750" w:type="dxa"/>
            <w:shd w:val="clear" w:color="auto" w:fill="auto"/>
            <w:noWrap/>
            <w:vAlign w:val="center"/>
            <w:hideMark/>
          </w:tcPr>
          <w:p w14:paraId="65B762D8"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Rail Infrastructure</w:t>
            </w:r>
          </w:p>
        </w:tc>
      </w:tr>
      <w:tr w:rsidR="006327EF" w:rsidRPr="006402CE" w14:paraId="33573BBC" w14:textId="77777777" w:rsidTr="00683B4B">
        <w:trPr>
          <w:trHeight w:val="300"/>
        </w:trPr>
        <w:tc>
          <w:tcPr>
            <w:tcW w:w="1317" w:type="dxa"/>
            <w:shd w:val="clear" w:color="auto" w:fill="auto"/>
            <w:noWrap/>
            <w:vAlign w:val="center"/>
            <w:hideMark/>
          </w:tcPr>
          <w:p w14:paraId="10C14024"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TLI50119</w:t>
            </w:r>
          </w:p>
        </w:tc>
        <w:tc>
          <w:tcPr>
            <w:tcW w:w="7750" w:type="dxa"/>
            <w:shd w:val="clear" w:color="auto" w:fill="auto"/>
            <w:noWrap/>
            <w:vAlign w:val="center"/>
            <w:hideMark/>
          </w:tcPr>
          <w:p w14:paraId="60C6527C"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International Freight Forwarding</w:t>
            </w:r>
          </w:p>
        </w:tc>
      </w:tr>
      <w:tr w:rsidR="006327EF" w:rsidRPr="006402CE" w14:paraId="7FBF97BC" w14:textId="77777777" w:rsidTr="00683B4B">
        <w:trPr>
          <w:trHeight w:val="300"/>
        </w:trPr>
        <w:tc>
          <w:tcPr>
            <w:tcW w:w="1317" w:type="dxa"/>
            <w:shd w:val="clear" w:color="auto" w:fill="auto"/>
            <w:noWrap/>
            <w:vAlign w:val="center"/>
            <w:hideMark/>
          </w:tcPr>
          <w:p w14:paraId="349B6939"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TLI50221</w:t>
            </w:r>
          </w:p>
        </w:tc>
        <w:tc>
          <w:tcPr>
            <w:tcW w:w="7750" w:type="dxa"/>
            <w:shd w:val="clear" w:color="auto" w:fill="auto"/>
            <w:noWrap/>
            <w:vAlign w:val="center"/>
            <w:hideMark/>
          </w:tcPr>
          <w:p w14:paraId="492085F3"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Logistics</w:t>
            </w:r>
          </w:p>
        </w:tc>
      </w:tr>
      <w:tr w:rsidR="006327EF" w:rsidRPr="006402CE" w14:paraId="44966C3B" w14:textId="77777777" w:rsidTr="00683B4B">
        <w:trPr>
          <w:trHeight w:val="300"/>
        </w:trPr>
        <w:tc>
          <w:tcPr>
            <w:tcW w:w="1317" w:type="dxa"/>
            <w:shd w:val="clear" w:color="auto" w:fill="auto"/>
            <w:noWrap/>
            <w:vAlign w:val="center"/>
            <w:hideMark/>
          </w:tcPr>
          <w:p w14:paraId="742D0D0B"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TLI50422</w:t>
            </w:r>
          </w:p>
        </w:tc>
        <w:tc>
          <w:tcPr>
            <w:tcW w:w="7750" w:type="dxa"/>
            <w:shd w:val="clear" w:color="auto" w:fill="auto"/>
            <w:noWrap/>
            <w:vAlign w:val="center"/>
            <w:hideMark/>
          </w:tcPr>
          <w:p w14:paraId="7F5A41AC"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Materiel Logistics</w:t>
            </w:r>
          </w:p>
        </w:tc>
      </w:tr>
      <w:tr w:rsidR="006327EF" w:rsidRPr="006402CE" w14:paraId="7B50CF0A" w14:textId="77777777" w:rsidTr="00683B4B">
        <w:trPr>
          <w:trHeight w:val="300"/>
        </w:trPr>
        <w:tc>
          <w:tcPr>
            <w:tcW w:w="1317" w:type="dxa"/>
            <w:shd w:val="clear" w:color="auto" w:fill="auto"/>
            <w:noWrap/>
            <w:vAlign w:val="center"/>
            <w:hideMark/>
          </w:tcPr>
          <w:p w14:paraId="59C2D9F1"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TLI50621</w:t>
            </w:r>
          </w:p>
        </w:tc>
        <w:tc>
          <w:tcPr>
            <w:tcW w:w="7750" w:type="dxa"/>
            <w:shd w:val="clear" w:color="auto" w:fill="auto"/>
            <w:noWrap/>
            <w:vAlign w:val="center"/>
            <w:hideMark/>
          </w:tcPr>
          <w:p w14:paraId="232FC978"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Rail Operations Management</w:t>
            </w:r>
          </w:p>
        </w:tc>
      </w:tr>
      <w:tr w:rsidR="006327EF" w:rsidRPr="006402CE" w14:paraId="319B58B1" w14:textId="77777777" w:rsidTr="00683B4B">
        <w:trPr>
          <w:trHeight w:val="300"/>
        </w:trPr>
        <w:tc>
          <w:tcPr>
            <w:tcW w:w="1317" w:type="dxa"/>
            <w:shd w:val="clear" w:color="auto" w:fill="auto"/>
            <w:noWrap/>
            <w:vAlign w:val="center"/>
            <w:hideMark/>
          </w:tcPr>
          <w:p w14:paraId="6623B9A7"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TLI50716</w:t>
            </w:r>
          </w:p>
        </w:tc>
        <w:tc>
          <w:tcPr>
            <w:tcW w:w="7750" w:type="dxa"/>
            <w:shd w:val="clear" w:color="auto" w:fill="auto"/>
            <w:noWrap/>
            <w:vAlign w:val="center"/>
            <w:hideMark/>
          </w:tcPr>
          <w:p w14:paraId="039621CD"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Bus and Coach Operations</w:t>
            </w:r>
          </w:p>
        </w:tc>
      </w:tr>
      <w:tr w:rsidR="006327EF" w:rsidRPr="006402CE" w14:paraId="50CD2458" w14:textId="77777777" w:rsidTr="00683B4B">
        <w:trPr>
          <w:trHeight w:val="300"/>
        </w:trPr>
        <w:tc>
          <w:tcPr>
            <w:tcW w:w="1317" w:type="dxa"/>
            <w:shd w:val="clear" w:color="auto" w:fill="auto"/>
            <w:noWrap/>
            <w:vAlign w:val="center"/>
            <w:hideMark/>
          </w:tcPr>
          <w:p w14:paraId="2FA64004"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lastRenderedPageBreak/>
              <w:t>TLI50822</w:t>
            </w:r>
          </w:p>
        </w:tc>
        <w:tc>
          <w:tcPr>
            <w:tcW w:w="7750" w:type="dxa"/>
            <w:shd w:val="clear" w:color="auto" w:fill="auto"/>
            <w:noWrap/>
            <w:vAlign w:val="center"/>
            <w:hideMark/>
          </w:tcPr>
          <w:p w14:paraId="17F29865"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Customs Broking</w:t>
            </w:r>
          </w:p>
        </w:tc>
      </w:tr>
      <w:tr w:rsidR="006327EF" w:rsidRPr="006402CE" w14:paraId="1EEDD676" w14:textId="77777777" w:rsidTr="00683B4B">
        <w:trPr>
          <w:trHeight w:val="300"/>
        </w:trPr>
        <w:tc>
          <w:tcPr>
            <w:tcW w:w="1317" w:type="dxa"/>
            <w:shd w:val="clear" w:color="auto" w:fill="auto"/>
            <w:noWrap/>
            <w:vAlign w:val="center"/>
            <w:hideMark/>
          </w:tcPr>
          <w:p w14:paraId="68F83303"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TLI60122</w:t>
            </w:r>
          </w:p>
        </w:tc>
        <w:tc>
          <w:tcPr>
            <w:tcW w:w="7750" w:type="dxa"/>
            <w:shd w:val="clear" w:color="auto" w:fill="auto"/>
            <w:noWrap/>
            <w:vAlign w:val="center"/>
            <w:hideMark/>
          </w:tcPr>
          <w:p w14:paraId="14C9DB46"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Advanced Diploma of Materiel Logistics</w:t>
            </w:r>
          </w:p>
        </w:tc>
      </w:tr>
      <w:tr w:rsidR="006327EF" w:rsidRPr="006402CE" w14:paraId="1BB1882B" w14:textId="77777777" w:rsidTr="00683B4B">
        <w:trPr>
          <w:trHeight w:val="300"/>
        </w:trPr>
        <w:tc>
          <w:tcPr>
            <w:tcW w:w="1317" w:type="dxa"/>
            <w:shd w:val="clear" w:color="auto" w:fill="auto"/>
            <w:noWrap/>
            <w:vAlign w:val="center"/>
            <w:hideMark/>
          </w:tcPr>
          <w:p w14:paraId="25493207"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TLI60222</w:t>
            </w:r>
          </w:p>
        </w:tc>
        <w:tc>
          <w:tcPr>
            <w:tcW w:w="7750" w:type="dxa"/>
            <w:shd w:val="clear" w:color="auto" w:fill="auto"/>
            <w:noWrap/>
            <w:vAlign w:val="center"/>
            <w:hideMark/>
          </w:tcPr>
          <w:p w14:paraId="04110320"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Advanced Diploma of Supply Chain Management</w:t>
            </w:r>
          </w:p>
        </w:tc>
      </w:tr>
    </w:tbl>
    <w:p w14:paraId="04C18D2D" w14:textId="77777777" w:rsidR="006327EF" w:rsidRDefault="006327EF" w:rsidP="006327EF">
      <w:pPr>
        <w:spacing w:line="259" w:lineRule="auto"/>
        <w:rPr>
          <w:rFonts w:ascii="Roboto Slab" w:eastAsia="Aptos" w:hAnsi="Roboto Slab" w:cs="Roboto Slab"/>
          <w:color w:val="457073"/>
          <w:sz w:val="28"/>
          <w:szCs w:val="28"/>
        </w:rPr>
      </w:pPr>
    </w:p>
    <w:p w14:paraId="1051A9A1" w14:textId="77777777" w:rsidR="006327EF" w:rsidRDefault="006327EF" w:rsidP="006327EF">
      <w:pPr>
        <w:rPr>
          <w:rFonts w:ascii="Roboto Slab" w:eastAsia="Aptos" w:hAnsi="Roboto Slab" w:cs="Roboto Slab"/>
          <w:color w:val="457073"/>
          <w:sz w:val="28"/>
          <w:szCs w:val="28"/>
        </w:rPr>
      </w:pPr>
    </w:p>
    <w:p w14:paraId="27E53465" w14:textId="77777777" w:rsidR="006327EF" w:rsidRDefault="006327EF" w:rsidP="006327EF">
      <w:pPr>
        <w:rPr>
          <w:rFonts w:ascii="Roboto Slab" w:eastAsia="Aptos" w:hAnsi="Roboto Slab" w:cs="Roboto Slab"/>
          <w:color w:val="457073"/>
          <w:sz w:val="28"/>
          <w:szCs w:val="28"/>
        </w:rPr>
      </w:pPr>
    </w:p>
    <w:p w14:paraId="1F17D54B" w14:textId="77777777" w:rsidR="006327EF" w:rsidRDefault="006327EF" w:rsidP="006327EF">
      <w:pPr>
        <w:rPr>
          <w:rFonts w:ascii="Roboto Slab" w:eastAsia="Aptos" w:hAnsi="Roboto Slab" w:cs="Roboto Slab"/>
          <w:color w:val="457073"/>
          <w:sz w:val="28"/>
          <w:szCs w:val="28"/>
        </w:rPr>
      </w:pPr>
    </w:p>
    <w:p w14:paraId="705E6679" w14:textId="77777777" w:rsidR="006327EF" w:rsidRDefault="006327EF" w:rsidP="006327EF">
      <w:pPr>
        <w:rPr>
          <w:rFonts w:ascii="Roboto Slab" w:eastAsia="Aptos" w:hAnsi="Roboto Slab" w:cs="Roboto Slab"/>
          <w:color w:val="457073"/>
          <w:sz w:val="28"/>
          <w:szCs w:val="28"/>
        </w:rPr>
      </w:pPr>
    </w:p>
    <w:p w14:paraId="708E340E" w14:textId="77777777" w:rsidR="006327EF" w:rsidRDefault="006327EF" w:rsidP="006327EF">
      <w:pPr>
        <w:rPr>
          <w:rFonts w:ascii="Roboto Slab" w:eastAsia="Aptos" w:hAnsi="Roboto Slab" w:cs="Roboto Slab"/>
          <w:color w:val="457073"/>
          <w:sz w:val="28"/>
          <w:szCs w:val="28"/>
        </w:rPr>
      </w:pPr>
    </w:p>
    <w:p w14:paraId="1A6FDFEB" w14:textId="77777777" w:rsidR="006327EF" w:rsidRDefault="006327EF" w:rsidP="006327EF">
      <w:pPr>
        <w:rPr>
          <w:rFonts w:ascii="Roboto Slab" w:eastAsia="Aptos" w:hAnsi="Roboto Slab" w:cs="Roboto Slab"/>
          <w:color w:val="457073"/>
          <w:sz w:val="28"/>
          <w:szCs w:val="28"/>
        </w:rPr>
      </w:pPr>
    </w:p>
    <w:p w14:paraId="50EE0453" w14:textId="77777777" w:rsidR="006327EF" w:rsidRDefault="006327EF" w:rsidP="006327EF">
      <w:pPr>
        <w:rPr>
          <w:rFonts w:ascii="Roboto Slab" w:eastAsia="Aptos" w:hAnsi="Roboto Slab" w:cs="Roboto Slab"/>
          <w:color w:val="457073"/>
          <w:sz w:val="28"/>
          <w:szCs w:val="28"/>
        </w:rPr>
      </w:pPr>
    </w:p>
    <w:p w14:paraId="5628C8B5" w14:textId="77777777" w:rsidR="006327EF" w:rsidRDefault="006327EF" w:rsidP="006327EF">
      <w:pPr>
        <w:rPr>
          <w:rFonts w:ascii="Roboto Slab" w:eastAsia="Aptos" w:hAnsi="Roboto Slab" w:cs="Roboto Slab"/>
          <w:color w:val="457073"/>
          <w:sz w:val="28"/>
          <w:szCs w:val="28"/>
        </w:rPr>
      </w:pPr>
    </w:p>
    <w:p w14:paraId="75A89873" w14:textId="77777777" w:rsidR="006327EF" w:rsidRDefault="006327EF" w:rsidP="006327EF">
      <w:pPr>
        <w:rPr>
          <w:rFonts w:ascii="Roboto Slab" w:eastAsia="Aptos" w:hAnsi="Roboto Slab" w:cs="Roboto Slab"/>
          <w:color w:val="457073"/>
          <w:sz w:val="28"/>
          <w:szCs w:val="28"/>
        </w:rPr>
      </w:pPr>
    </w:p>
    <w:p w14:paraId="5FED65AB" w14:textId="77777777" w:rsidR="006327EF" w:rsidRDefault="006327EF" w:rsidP="006327EF">
      <w:pPr>
        <w:rPr>
          <w:rFonts w:ascii="Roboto Slab" w:eastAsia="Aptos" w:hAnsi="Roboto Slab" w:cs="Roboto Slab"/>
          <w:color w:val="457073"/>
          <w:sz w:val="28"/>
          <w:szCs w:val="28"/>
        </w:rPr>
      </w:pPr>
    </w:p>
    <w:p w14:paraId="31622E8F" w14:textId="77777777" w:rsidR="006327EF" w:rsidRDefault="006327EF" w:rsidP="006327EF">
      <w:pPr>
        <w:rPr>
          <w:rFonts w:ascii="Roboto Slab" w:eastAsia="Aptos" w:hAnsi="Roboto Slab" w:cs="Roboto Slab"/>
          <w:color w:val="457073"/>
          <w:sz w:val="28"/>
          <w:szCs w:val="28"/>
        </w:rPr>
      </w:pPr>
    </w:p>
    <w:p w14:paraId="1EA0EAD5" w14:textId="77777777" w:rsidR="006327EF" w:rsidRDefault="006327EF" w:rsidP="006327EF">
      <w:pPr>
        <w:rPr>
          <w:rFonts w:ascii="Roboto Slab" w:eastAsia="Aptos" w:hAnsi="Roboto Slab" w:cs="Roboto Slab"/>
          <w:color w:val="457073"/>
          <w:sz w:val="28"/>
          <w:szCs w:val="28"/>
        </w:rPr>
      </w:pPr>
    </w:p>
    <w:p w14:paraId="1E5DC0C7" w14:textId="77777777" w:rsidR="006327EF" w:rsidRDefault="006327EF" w:rsidP="006327EF">
      <w:pPr>
        <w:rPr>
          <w:rFonts w:ascii="Roboto Slab" w:eastAsia="Aptos" w:hAnsi="Roboto Slab" w:cs="Roboto Slab"/>
          <w:color w:val="457073"/>
          <w:sz w:val="28"/>
          <w:szCs w:val="28"/>
        </w:rPr>
      </w:pPr>
    </w:p>
    <w:p w14:paraId="0DB94C24" w14:textId="77777777" w:rsidR="006327EF" w:rsidRDefault="006327EF" w:rsidP="006327EF">
      <w:pPr>
        <w:rPr>
          <w:rFonts w:ascii="Roboto Slab" w:eastAsia="Aptos" w:hAnsi="Roboto Slab" w:cs="Roboto Slab"/>
          <w:color w:val="457073"/>
          <w:sz w:val="28"/>
          <w:szCs w:val="28"/>
        </w:rPr>
      </w:pPr>
    </w:p>
    <w:p w14:paraId="18AABD40" w14:textId="77777777" w:rsidR="006327EF" w:rsidRDefault="006327EF" w:rsidP="006327EF">
      <w:pPr>
        <w:rPr>
          <w:rFonts w:ascii="Roboto Slab" w:eastAsia="Aptos" w:hAnsi="Roboto Slab" w:cs="Roboto Slab"/>
          <w:color w:val="457073"/>
          <w:sz w:val="28"/>
          <w:szCs w:val="28"/>
        </w:rPr>
      </w:pPr>
    </w:p>
    <w:p w14:paraId="692AEE41" w14:textId="77777777" w:rsidR="006327EF" w:rsidRDefault="006327EF" w:rsidP="006327EF">
      <w:pPr>
        <w:rPr>
          <w:rFonts w:ascii="Roboto Slab" w:eastAsia="Aptos" w:hAnsi="Roboto Slab" w:cs="Roboto Slab"/>
          <w:color w:val="457073"/>
          <w:sz w:val="28"/>
          <w:szCs w:val="28"/>
        </w:rPr>
      </w:pPr>
    </w:p>
    <w:p w14:paraId="2F0321AF" w14:textId="77777777" w:rsidR="006327EF" w:rsidRDefault="006327EF" w:rsidP="006327EF">
      <w:pPr>
        <w:rPr>
          <w:rFonts w:ascii="Roboto Slab" w:eastAsia="Aptos" w:hAnsi="Roboto Slab" w:cs="Roboto Slab"/>
          <w:color w:val="457073"/>
          <w:sz w:val="28"/>
          <w:szCs w:val="28"/>
        </w:rPr>
      </w:pPr>
    </w:p>
    <w:p w14:paraId="263009E5" w14:textId="77777777" w:rsidR="006327EF" w:rsidRDefault="006327EF" w:rsidP="006327EF">
      <w:pPr>
        <w:rPr>
          <w:rFonts w:ascii="Roboto Slab" w:eastAsia="Aptos" w:hAnsi="Roboto Slab" w:cs="Roboto Slab"/>
          <w:color w:val="457073"/>
          <w:sz w:val="28"/>
          <w:szCs w:val="28"/>
        </w:rPr>
      </w:pPr>
    </w:p>
    <w:p w14:paraId="1BF86F6F" w14:textId="77777777" w:rsidR="006327EF" w:rsidRDefault="006327EF" w:rsidP="006327EF">
      <w:pPr>
        <w:rPr>
          <w:rFonts w:ascii="Roboto Slab" w:eastAsia="Aptos" w:hAnsi="Roboto Slab" w:cs="Roboto Slab"/>
          <w:color w:val="457073"/>
          <w:sz w:val="28"/>
          <w:szCs w:val="28"/>
        </w:rPr>
      </w:pPr>
    </w:p>
    <w:p w14:paraId="24D7B59D" w14:textId="77777777" w:rsidR="006327EF" w:rsidRDefault="006327EF" w:rsidP="006327EF">
      <w:pPr>
        <w:rPr>
          <w:rFonts w:ascii="Roboto Slab" w:eastAsia="Aptos" w:hAnsi="Roboto Slab" w:cs="Roboto Slab"/>
          <w:color w:val="457073"/>
          <w:sz w:val="28"/>
          <w:szCs w:val="28"/>
        </w:rPr>
      </w:pPr>
    </w:p>
    <w:p w14:paraId="025F1C09" w14:textId="77777777" w:rsidR="006327EF" w:rsidRDefault="006327EF" w:rsidP="006327EF">
      <w:pPr>
        <w:rPr>
          <w:rFonts w:ascii="Roboto Slab" w:eastAsia="Aptos" w:hAnsi="Roboto Slab" w:cs="Roboto Slab"/>
          <w:color w:val="457073"/>
          <w:sz w:val="28"/>
          <w:szCs w:val="28"/>
        </w:rPr>
      </w:pPr>
    </w:p>
    <w:p w14:paraId="15C32A23" w14:textId="77777777" w:rsidR="006327EF" w:rsidRPr="00583F3F" w:rsidRDefault="006327EF" w:rsidP="006327EF">
      <w:pPr>
        <w:spacing w:line="259" w:lineRule="auto"/>
        <w:rPr>
          <w:rFonts w:ascii="Roboto Slab" w:eastAsia="Aptos" w:hAnsi="Roboto Slab" w:cs="Roboto Slab"/>
          <w:color w:val="457073"/>
          <w:sz w:val="28"/>
          <w:szCs w:val="28"/>
        </w:rPr>
      </w:pPr>
      <w:r w:rsidRPr="00583F3F">
        <w:rPr>
          <w:rFonts w:ascii="Roboto Slab" w:eastAsia="Aptos" w:hAnsi="Roboto Slab" w:cs="Roboto Slab"/>
          <w:color w:val="457073"/>
          <w:sz w:val="28"/>
          <w:szCs w:val="28"/>
        </w:rPr>
        <w:lastRenderedPageBreak/>
        <w:t xml:space="preserve">Manufacturing Industry Skills Alliance </w:t>
      </w:r>
    </w:p>
    <w:tbl>
      <w:tblPr>
        <w:tblW w:w="9148" w:type="dxa"/>
        <w:jc w:val="center"/>
        <w:tblBorders>
          <w:top w:val="single" w:sz="4" w:space="0" w:color="B6D2D4"/>
          <w:left w:val="single" w:sz="4" w:space="0" w:color="B6D2D4"/>
          <w:bottom w:val="single" w:sz="4" w:space="0" w:color="B6D2D4"/>
          <w:right w:val="single" w:sz="4" w:space="0" w:color="B6D2D4"/>
          <w:insideH w:val="single" w:sz="4" w:space="0" w:color="B6D2D4"/>
          <w:insideV w:val="single" w:sz="4" w:space="0" w:color="B6D2D4"/>
        </w:tblBorders>
        <w:tblLook w:val="04A0" w:firstRow="1" w:lastRow="0" w:firstColumn="1" w:lastColumn="0" w:noHBand="0" w:noVBand="1"/>
      </w:tblPr>
      <w:tblGrid>
        <w:gridCol w:w="1342"/>
        <w:gridCol w:w="7868"/>
      </w:tblGrid>
      <w:tr w:rsidR="006327EF" w:rsidRPr="006402CE" w14:paraId="0110F02B" w14:textId="77777777" w:rsidTr="00683B4B">
        <w:trPr>
          <w:trHeight w:val="300"/>
          <w:tblHeader/>
          <w:jc w:val="center"/>
        </w:trPr>
        <w:tc>
          <w:tcPr>
            <w:tcW w:w="1280" w:type="dxa"/>
            <w:shd w:val="clear" w:color="auto" w:fill="B6D2D4"/>
            <w:noWrap/>
            <w:vAlign w:val="center"/>
            <w:hideMark/>
          </w:tcPr>
          <w:p w14:paraId="7B344247" w14:textId="77777777" w:rsidR="006327EF" w:rsidRPr="006402CE" w:rsidRDefault="006327EF" w:rsidP="00683B4B">
            <w:pPr>
              <w:spacing w:after="0" w:line="240" w:lineRule="auto"/>
              <w:rPr>
                <w:rFonts w:ascii="Arial" w:eastAsia="Times New Roman" w:hAnsi="Arial" w:cs="Arial"/>
                <w:b/>
                <w:bCs/>
                <w:color w:val="000000"/>
                <w:kern w:val="0"/>
                <w:sz w:val="22"/>
                <w:szCs w:val="22"/>
                <w:lang w:eastAsia="en-AU"/>
                <w14:ligatures w14:val="none"/>
              </w:rPr>
            </w:pPr>
            <w:r w:rsidRPr="006402CE">
              <w:rPr>
                <w:rFonts w:ascii="Arial" w:eastAsia="Times New Roman" w:hAnsi="Arial" w:cs="Arial"/>
                <w:b/>
                <w:bCs/>
                <w:color w:val="000000"/>
                <w:kern w:val="0"/>
                <w:sz w:val="22"/>
                <w:szCs w:val="22"/>
                <w:lang w:eastAsia="en-AU"/>
                <w14:ligatures w14:val="none"/>
              </w:rPr>
              <w:t xml:space="preserve">Code </w:t>
            </w:r>
          </w:p>
        </w:tc>
        <w:tc>
          <w:tcPr>
            <w:tcW w:w="7868" w:type="dxa"/>
            <w:shd w:val="clear" w:color="auto" w:fill="B6D2D4"/>
            <w:noWrap/>
            <w:vAlign w:val="center"/>
            <w:hideMark/>
          </w:tcPr>
          <w:p w14:paraId="1EDF8C2A" w14:textId="77777777" w:rsidR="006327EF" w:rsidRPr="006402CE" w:rsidRDefault="006327EF" w:rsidP="00683B4B">
            <w:pPr>
              <w:spacing w:after="0" w:line="240" w:lineRule="auto"/>
              <w:rPr>
                <w:rFonts w:ascii="Arial" w:eastAsia="Times New Roman" w:hAnsi="Arial" w:cs="Arial"/>
                <w:b/>
                <w:bCs/>
                <w:color w:val="000000"/>
                <w:kern w:val="0"/>
                <w:sz w:val="22"/>
                <w:szCs w:val="22"/>
                <w:lang w:eastAsia="en-AU"/>
                <w14:ligatures w14:val="none"/>
              </w:rPr>
            </w:pPr>
            <w:r w:rsidRPr="006402CE">
              <w:rPr>
                <w:rFonts w:ascii="Arial" w:eastAsia="Times New Roman" w:hAnsi="Arial" w:cs="Arial"/>
                <w:b/>
                <w:bCs/>
                <w:color w:val="000000"/>
                <w:kern w:val="0"/>
                <w:sz w:val="22"/>
                <w:szCs w:val="22"/>
                <w:lang w:eastAsia="en-AU"/>
                <w14:ligatures w14:val="none"/>
              </w:rPr>
              <w:t>Qualification Title</w:t>
            </w:r>
          </w:p>
        </w:tc>
      </w:tr>
      <w:tr w:rsidR="006327EF" w:rsidRPr="006402CE" w14:paraId="4E9A06C3" w14:textId="77777777" w:rsidTr="00683B4B">
        <w:trPr>
          <w:trHeight w:val="300"/>
          <w:jc w:val="center"/>
        </w:trPr>
        <w:tc>
          <w:tcPr>
            <w:tcW w:w="1280" w:type="dxa"/>
            <w:shd w:val="clear" w:color="auto" w:fill="auto"/>
            <w:noWrap/>
            <w:vAlign w:val="center"/>
            <w:hideMark/>
          </w:tcPr>
          <w:p w14:paraId="01DA4AFC"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FBP20418</w:t>
            </w:r>
          </w:p>
        </w:tc>
        <w:tc>
          <w:tcPr>
            <w:tcW w:w="7868" w:type="dxa"/>
            <w:shd w:val="clear" w:color="auto" w:fill="auto"/>
            <w:noWrap/>
            <w:vAlign w:val="center"/>
            <w:hideMark/>
          </w:tcPr>
          <w:p w14:paraId="2E7B6337"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 in Pharmaceutical Manufacturing</w:t>
            </w:r>
          </w:p>
        </w:tc>
      </w:tr>
      <w:tr w:rsidR="006327EF" w:rsidRPr="00A35FA0" w14:paraId="68DB7B89" w14:textId="77777777" w:rsidTr="00683B4B">
        <w:trPr>
          <w:trHeight w:val="300"/>
          <w:jc w:val="center"/>
        </w:trPr>
        <w:tc>
          <w:tcPr>
            <w:tcW w:w="1280" w:type="dxa"/>
            <w:shd w:val="clear" w:color="auto" w:fill="auto"/>
            <w:noWrap/>
            <w:vAlign w:val="center"/>
            <w:hideMark/>
          </w:tcPr>
          <w:p w14:paraId="060246DD"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FBP30721</w:t>
            </w:r>
          </w:p>
        </w:tc>
        <w:tc>
          <w:tcPr>
            <w:tcW w:w="7868" w:type="dxa"/>
            <w:shd w:val="clear" w:color="auto" w:fill="auto"/>
            <w:noWrap/>
            <w:vAlign w:val="center"/>
            <w:hideMark/>
          </w:tcPr>
          <w:p w14:paraId="20654A2E" w14:textId="77777777" w:rsidR="006327EF" w:rsidRPr="00A83C3F" w:rsidRDefault="006327EF" w:rsidP="00683B4B">
            <w:pPr>
              <w:spacing w:after="0" w:line="240" w:lineRule="auto"/>
              <w:rPr>
                <w:rFonts w:ascii="Arial" w:eastAsia="Times New Roman" w:hAnsi="Arial" w:cs="Arial"/>
                <w:color w:val="000000"/>
                <w:kern w:val="0"/>
                <w:sz w:val="22"/>
                <w:szCs w:val="22"/>
                <w:lang w:val="it-IT" w:eastAsia="en-AU"/>
                <w14:ligatures w14:val="none"/>
              </w:rPr>
            </w:pPr>
            <w:r w:rsidRPr="00A83C3F">
              <w:rPr>
                <w:rFonts w:ascii="Arial" w:eastAsia="Times New Roman" w:hAnsi="Arial" w:cs="Arial"/>
                <w:color w:val="000000"/>
                <w:kern w:val="0"/>
                <w:sz w:val="22"/>
                <w:szCs w:val="22"/>
                <w:lang w:val="it-IT" w:eastAsia="en-AU"/>
                <w14:ligatures w14:val="none"/>
              </w:rPr>
              <w:t>Certificate III in Rice Processing</w:t>
            </w:r>
          </w:p>
        </w:tc>
      </w:tr>
      <w:tr w:rsidR="006327EF" w:rsidRPr="006402CE" w14:paraId="0AD9C231" w14:textId="77777777" w:rsidTr="00683B4B">
        <w:trPr>
          <w:trHeight w:val="300"/>
          <w:jc w:val="center"/>
        </w:trPr>
        <w:tc>
          <w:tcPr>
            <w:tcW w:w="1280" w:type="dxa"/>
            <w:shd w:val="clear" w:color="auto" w:fill="auto"/>
            <w:noWrap/>
            <w:vAlign w:val="center"/>
            <w:hideMark/>
          </w:tcPr>
          <w:p w14:paraId="471F12C8"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FBP30822</w:t>
            </w:r>
          </w:p>
        </w:tc>
        <w:tc>
          <w:tcPr>
            <w:tcW w:w="7868" w:type="dxa"/>
            <w:shd w:val="clear" w:color="auto" w:fill="auto"/>
            <w:noWrap/>
            <w:vAlign w:val="center"/>
            <w:hideMark/>
          </w:tcPr>
          <w:p w14:paraId="0E205E99"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Pharmaceutical Manufacturing</w:t>
            </w:r>
          </w:p>
        </w:tc>
      </w:tr>
      <w:tr w:rsidR="006327EF" w:rsidRPr="006402CE" w14:paraId="1EEE79B7" w14:textId="77777777" w:rsidTr="00683B4B">
        <w:trPr>
          <w:trHeight w:val="300"/>
          <w:jc w:val="center"/>
        </w:trPr>
        <w:tc>
          <w:tcPr>
            <w:tcW w:w="1280" w:type="dxa"/>
            <w:shd w:val="clear" w:color="auto" w:fill="auto"/>
            <w:noWrap/>
            <w:vAlign w:val="center"/>
            <w:hideMark/>
          </w:tcPr>
          <w:p w14:paraId="5EFB8487"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FBP40522</w:t>
            </w:r>
          </w:p>
        </w:tc>
        <w:tc>
          <w:tcPr>
            <w:tcW w:w="7868" w:type="dxa"/>
            <w:shd w:val="clear" w:color="auto" w:fill="auto"/>
            <w:noWrap/>
            <w:vAlign w:val="center"/>
            <w:hideMark/>
          </w:tcPr>
          <w:p w14:paraId="721807C1"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Pharmaceutical Manufacturing</w:t>
            </w:r>
          </w:p>
        </w:tc>
      </w:tr>
      <w:tr w:rsidR="006327EF" w:rsidRPr="006402CE" w14:paraId="39A04890" w14:textId="77777777" w:rsidTr="00683B4B">
        <w:trPr>
          <w:trHeight w:val="300"/>
          <w:jc w:val="center"/>
        </w:trPr>
        <w:tc>
          <w:tcPr>
            <w:tcW w:w="1280" w:type="dxa"/>
            <w:shd w:val="clear" w:color="auto" w:fill="auto"/>
            <w:noWrap/>
            <w:vAlign w:val="center"/>
            <w:hideMark/>
          </w:tcPr>
          <w:p w14:paraId="3DC02C09"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FBP40621</w:t>
            </w:r>
          </w:p>
        </w:tc>
        <w:tc>
          <w:tcPr>
            <w:tcW w:w="7868" w:type="dxa"/>
            <w:shd w:val="clear" w:color="auto" w:fill="auto"/>
            <w:noWrap/>
            <w:vAlign w:val="center"/>
            <w:hideMark/>
          </w:tcPr>
          <w:p w14:paraId="106624D9"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Artisan Fermented Products</w:t>
            </w:r>
          </w:p>
        </w:tc>
      </w:tr>
      <w:tr w:rsidR="006327EF" w:rsidRPr="006402CE" w14:paraId="2621C702" w14:textId="77777777" w:rsidTr="00683B4B">
        <w:trPr>
          <w:trHeight w:val="300"/>
          <w:jc w:val="center"/>
        </w:trPr>
        <w:tc>
          <w:tcPr>
            <w:tcW w:w="1280" w:type="dxa"/>
            <w:shd w:val="clear" w:color="auto" w:fill="auto"/>
            <w:noWrap/>
            <w:vAlign w:val="center"/>
            <w:hideMark/>
          </w:tcPr>
          <w:p w14:paraId="550C8AD6"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FBP50221</w:t>
            </w:r>
          </w:p>
        </w:tc>
        <w:tc>
          <w:tcPr>
            <w:tcW w:w="7868" w:type="dxa"/>
            <w:shd w:val="clear" w:color="auto" w:fill="auto"/>
            <w:noWrap/>
            <w:vAlign w:val="center"/>
            <w:hideMark/>
          </w:tcPr>
          <w:p w14:paraId="5D371B5E"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Food Safety Auditing</w:t>
            </w:r>
          </w:p>
        </w:tc>
      </w:tr>
      <w:tr w:rsidR="006327EF" w:rsidRPr="006402CE" w14:paraId="1978243D" w14:textId="77777777" w:rsidTr="00683B4B">
        <w:trPr>
          <w:trHeight w:val="300"/>
          <w:jc w:val="center"/>
        </w:trPr>
        <w:tc>
          <w:tcPr>
            <w:tcW w:w="1280" w:type="dxa"/>
            <w:shd w:val="clear" w:color="auto" w:fill="auto"/>
            <w:noWrap/>
            <w:vAlign w:val="center"/>
            <w:hideMark/>
          </w:tcPr>
          <w:p w14:paraId="78DC53BE"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FBP50321</w:t>
            </w:r>
          </w:p>
        </w:tc>
        <w:tc>
          <w:tcPr>
            <w:tcW w:w="7868" w:type="dxa"/>
            <w:shd w:val="clear" w:color="auto" w:fill="auto"/>
            <w:noWrap/>
            <w:vAlign w:val="center"/>
            <w:hideMark/>
          </w:tcPr>
          <w:p w14:paraId="37858CD2"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Artisan Cheesemaking</w:t>
            </w:r>
          </w:p>
        </w:tc>
      </w:tr>
      <w:tr w:rsidR="006327EF" w:rsidRPr="006402CE" w14:paraId="17698F7B" w14:textId="77777777" w:rsidTr="00683B4B">
        <w:trPr>
          <w:trHeight w:val="300"/>
          <w:jc w:val="center"/>
        </w:trPr>
        <w:tc>
          <w:tcPr>
            <w:tcW w:w="1280" w:type="dxa"/>
            <w:shd w:val="clear" w:color="auto" w:fill="auto"/>
            <w:noWrap/>
            <w:vAlign w:val="center"/>
            <w:hideMark/>
          </w:tcPr>
          <w:p w14:paraId="31130ABB"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MEM30522</w:t>
            </w:r>
          </w:p>
        </w:tc>
        <w:tc>
          <w:tcPr>
            <w:tcW w:w="7868" w:type="dxa"/>
            <w:shd w:val="clear" w:color="auto" w:fill="auto"/>
            <w:noWrap/>
            <w:vAlign w:val="center"/>
            <w:hideMark/>
          </w:tcPr>
          <w:p w14:paraId="428F8837"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Engineering – Technical</w:t>
            </w:r>
          </w:p>
        </w:tc>
      </w:tr>
      <w:tr w:rsidR="006327EF" w:rsidRPr="006402CE" w14:paraId="1A7C4515" w14:textId="77777777" w:rsidTr="00683B4B">
        <w:trPr>
          <w:trHeight w:val="300"/>
          <w:jc w:val="center"/>
        </w:trPr>
        <w:tc>
          <w:tcPr>
            <w:tcW w:w="1280" w:type="dxa"/>
            <w:shd w:val="clear" w:color="auto" w:fill="auto"/>
            <w:noWrap/>
            <w:vAlign w:val="center"/>
            <w:hideMark/>
          </w:tcPr>
          <w:p w14:paraId="47B231EF"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 xml:space="preserve">MEM40119 </w:t>
            </w:r>
          </w:p>
        </w:tc>
        <w:tc>
          <w:tcPr>
            <w:tcW w:w="7868" w:type="dxa"/>
            <w:shd w:val="clear" w:color="auto" w:fill="auto"/>
            <w:noWrap/>
            <w:vAlign w:val="center"/>
            <w:hideMark/>
          </w:tcPr>
          <w:p w14:paraId="1A3265E8"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Engineering</w:t>
            </w:r>
          </w:p>
        </w:tc>
      </w:tr>
      <w:tr w:rsidR="006327EF" w:rsidRPr="006402CE" w14:paraId="69060408" w14:textId="77777777" w:rsidTr="00683B4B">
        <w:trPr>
          <w:trHeight w:val="300"/>
          <w:jc w:val="center"/>
        </w:trPr>
        <w:tc>
          <w:tcPr>
            <w:tcW w:w="1280" w:type="dxa"/>
            <w:shd w:val="clear" w:color="auto" w:fill="auto"/>
            <w:noWrap/>
            <w:vAlign w:val="center"/>
            <w:hideMark/>
          </w:tcPr>
          <w:p w14:paraId="2C72FB44"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 xml:space="preserve">MEM40422 </w:t>
            </w:r>
          </w:p>
        </w:tc>
        <w:tc>
          <w:tcPr>
            <w:tcW w:w="7868" w:type="dxa"/>
            <w:shd w:val="clear" w:color="auto" w:fill="auto"/>
            <w:noWrap/>
            <w:vAlign w:val="center"/>
            <w:hideMark/>
          </w:tcPr>
          <w:p w14:paraId="521E21DD"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Engineering Drafting</w:t>
            </w:r>
          </w:p>
        </w:tc>
      </w:tr>
      <w:tr w:rsidR="006327EF" w:rsidRPr="006402CE" w14:paraId="247E5D94" w14:textId="77777777" w:rsidTr="00683B4B">
        <w:trPr>
          <w:trHeight w:val="300"/>
          <w:jc w:val="center"/>
        </w:trPr>
        <w:tc>
          <w:tcPr>
            <w:tcW w:w="1280" w:type="dxa"/>
            <w:shd w:val="clear" w:color="auto" w:fill="auto"/>
            <w:noWrap/>
            <w:vAlign w:val="center"/>
            <w:hideMark/>
          </w:tcPr>
          <w:p w14:paraId="26D5A490"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MEM50222</w:t>
            </w:r>
          </w:p>
        </w:tc>
        <w:tc>
          <w:tcPr>
            <w:tcW w:w="7868" w:type="dxa"/>
            <w:shd w:val="clear" w:color="auto" w:fill="auto"/>
            <w:noWrap/>
            <w:vAlign w:val="center"/>
            <w:hideMark/>
          </w:tcPr>
          <w:p w14:paraId="6D16F33D"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Engineering – Technical</w:t>
            </w:r>
          </w:p>
        </w:tc>
      </w:tr>
      <w:tr w:rsidR="006327EF" w:rsidRPr="006402CE" w14:paraId="3999C100" w14:textId="77777777" w:rsidTr="00683B4B">
        <w:trPr>
          <w:trHeight w:val="300"/>
          <w:jc w:val="center"/>
        </w:trPr>
        <w:tc>
          <w:tcPr>
            <w:tcW w:w="1280" w:type="dxa"/>
            <w:shd w:val="clear" w:color="auto" w:fill="auto"/>
            <w:noWrap/>
            <w:vAlign w:val="center"/>
            <w:hideMark/>
          </w:tcPr>
          <w:p w14:paraId="1ED8B855"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MEM60122</w:t>
            </w:r>
          </w:p>
        </w:tc>
        <w:tc>
          <w:tcPr>
            <w:tcW w:w="7868" w:type="dxa"/>
            <w:shd w:val="clear" w:color="auto" w:fill="auto"/>
            <w:noWrap/>
            <w:vAlign w:val="center"/>
            <w:hideMark/>
          </w:tcPr>
          <w:p w14:paraId="7B2445E1"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Advanced Diploma of Engineering</w:t>
            </w:r>
          </w:p>
        </w:tc>
      </w:tr>
      <w:tr w:rsidR="006327EF" w:rsidRPr="006402CE" w14:paraId="167AA4B5" w14:textId="77777777" w:rsidTr="00683B4B">
        <w:trPr>
          <w:trHeight w:val="300"/>
          <w:jc w:val="center"/>
        </w:trPr>
        <w:tc>
          <w:tcPr>
            <w:tcW w:w="1280" w:type="dxa"/>
            <w:shd w:val="clear" w:color="auto" w:fill="auto"/>
            <w:noWrap/>
            <w:vAlign w:val="center"/>
            <w:hideMark/>
          </w:tcPr>
          <w:p w14:paraId="5A8DE501"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MSA30208</w:t>
            </w:r>
          </w:p>
        </w:tc>
        <w:tc>
          <w:tcPr>
            <w:tcW w:w="7868" w:type="dxa"/>
            <w:shd w:val="clear" w:color="auto" w:fill="auto"/>
            <w:noWrap/>
            <w:vAlign w:val="center"/>
            <w:hideMark/>
          </w:tcPr>
          <w:p w14:paraId="1097468F"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Manufacturing Technology</w:t>
            </w:r>
          </w:p>
        </w:tc>
      </w:tr>
      <w:tr w:rsidR="006327EF" w:rsidRPr="006402CE" w14:paraId="021F2A65" w14:textId="77777777" w:rsidTr="00683B4B">
        <w:trPr>
          <w:trHeight w:val="300"/>
          <w:jc w:val="center"/>
        </w:trPr>
        <w:tc>
          <w:tcPr>
            <w:tcW w:w="1280" w:type="dxa"/>
            <w:shd w:val="clear" w:color="auto" w:fill="auto"/>
            <w:noWrap/>
            <w:vAlign w:val="center"/>
            <w:hideMark/>
          </w:tcPr>
          <w:p w14:paraId="7A0D758A"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MSA40108</w:t>
            </w:r>
          </w:p>
        </w:tc>
        <w:tc>
          <w:tcPr>
            <w:tcW w:w="7868" w:type="dxa"/>
            <w:shd w:val="clear" w:color="auto" w:fill="auto"/>
            <w:noWrap/>
            <w:vAlign w:val="center"/>
            <w:hideMark/>
          </w:tcPr>
          <w:p w14:paraId="71631B67"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Manufacturing Technology</w:t>
            </w:r>
          </w:p>
        </w:tc>
      </w:tr>
      <w:tr w:rsidR="006327EF" w:rsidRPr="006402CE" w14:paraId="4E8C96D9" w14:textId="77777777" w:rsidTr="00683B4B">
        <w:trPr>
          <w:trHeight w:val="300"/>
          <w:jc w:val="center"/>
        </w:trPr>
        <w:tc>
          <w:tcPr>
            <w:tcW w:w="1280" w:type="dxa"/>
            <w:shd w:val="clear" w:color="auto" w:fill="auto"/>
            <w:noWrap/>
            <w:vAlign w:val="center"/>
            <w:hideMark/>
          </w:tcPr>
          <w:p w14:paraId="00AA0E6E"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MSA50108</w:t>
            </w:r>
          </w:p>
        </w:tc>
        <w:tc>
          <w:tcPr>
            <w:tcW w:w="7868" w:type="dxa"/>
            <w:shd w:val="clear" w:color="auto" w:fill="auto"/>
            <w:noWrap/>
            <w:vAlign w:val="center"/>
            <w:hideMark/>
          </w:tcPr>
          <w:p w14:paraId="16F84C1C"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Manufacturing Technology</w:t>
            </w:r>
          </w:p>
        </w:tc>
      </w:tr>
      <w:tr w:rsidR="006327EF" w:rsidRPr="006402CE" w14:paraId="6CDBF895" w14:textId="77777777" w:rsidTr="00683B4B">
        <w:trPr>
          <w:trHeight w:val="300"/>
          <w:jc w:val="center"/>
        </w:trPr>
        <w:tc>
          <w:tcPr>
            <w:tcW w:w="1280" w:type="dxa"/>
            <w:shd w:val="clear" w:color="auto" w:fill="auto"/>
            <w:noWrap/>
            <w:vAlign w:val="center"/>
            <w:hideMark/>
          </w:tcPr>
          <w:p w14:paraId="0283D0E5"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MSA60108</w:t>
            </w:r>
          </w:p>
        </w:tc>
        <w:tc>
          <w:tcPr>
            <w:tcW w:w="7868" w:type="dxa"/>
            <w:shd w:val="clear" w:color="auto" w:fill="auto"/>
            <w:noWrap/>
            <w:vAlign w:val="center"/>
            <w:hideMark/>
          </w:tcPr>
          <w:p w14:paraId="15F18084"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Advanced Diploma of Manufacturing Technology</w:t>
            </w:r>
          </w:p>
        </w:tc>
      </w:tr>
      <w:tr w:rsidR="006327EF" w:rsidRPr="006402CE" w14:paraId="77B10958" w14:textId="77777777" w:rsidTr="00683B4B">
        <w:trPr>
          <w:trHeight w:val="300"/>
          <w:jc w:val="center"/>
        </w:trPr>
        <w:tc>
          <w:tcPr>
            <w:tcW w:w="1280" w:type="dxa"/>
            <w:shd w:val="clear" w:color="auto" w:fill="auto"/>
            <w:noWrap/>
            <w:vAlign w:val="center"/>
            <w:hideMark/>
          </w:tcPr>
          <w:p w14:paraId="4DDC588D"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MSL20122</w:t>
            </w:r>
          </w:p>
        </w:tc>
        <w:tc>
          <w:tcPr>
            <w:tcW w:w="7868" w:type="dxa"/>
            <w:shd w:val="clear" w:color="auto" w:fill="auto"/>
            <w:noWrap/>
            <w:vAlign w:val="center"/>
            <w:hideMark/>
          </w:tcPr>
          <w:p w14:paraId="193DECC5"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 in Sampling and Measurement</w:t>
            </w:r>
          </w:p>
        </w:tc>
      </w:tr>
      <w:tr w:rsidR="006327EF" w:rsidRPr="006402CE" w14:paraId="65EF63A2" w14:textId="77777777" w:rsidTr="00683B4B">
        <w:trPr>
          <w:trHeight w:val="300"/>
          <w:jc w:val="center"/>
        </w:trPr>
        <w:tc>
          <w:tcPr>
            <w:tcW w:w="1280" w:type="dxa"/>
            <w:shd w:val="clear" w:color="auto" w:fill="auto"/>
            <w:noWrap/>
            <w:vAlign w:val="center"/>
            <w:hideMark/>
          </w:tcPr>
          <w:p w14:paraId="5DC0759E"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 xml:space="preserve">MSL30122 </w:t>
            </w:r>
          </w:p>
        </w:tc>
        <w:tc>
          <w:tcPr>
            <w:tcW w:w="7868" w:type="dxa"/>
            <w:shd w:val="clear" w:color="auto" w:fill="auto"/>
            <w:noWrap/>
            <w:vAlign w:val="center"/>
            <w:hideMark/>
          </w:tcPr>
          <w:p w14:paraId="3B6D29F5"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Laboratory Skills</w:t>
            </w:r>
          </w:p>
        </w:tc>
      </w:tr>
      <w:tr w:rsidR="006327EF" w:rsidRPr="006402CE" w14:paraId="0783278D" w14:textId="77777777" w:rsidTr="00683B4B">
        <w:trPr>
          <w:trHeight w:val="300"/>
          <w:jc w:val="center"/>
        </w:trPr>
        <w:tc>
          <w:tcPr>
            <w:tcW w:w="1280" w:type="dxa"/>
            <w:shd w:val="clear" w:color="auto" w:fill="auto"/>
            <w:noWrap/>
            <w:vAlign w:val="center"/>
            <w:hideMark/>
          </w:tcPr>
          <w:p w14:paraId="2BCE3091"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MSL40122</w:t>
            </w:r>
          </w:p>
        </w:tc>
        <w:tc>
          <w:tcPr>
            <w:tcW w:w="7868" w:type="dxa"/>
            <w:shd w:val="clear" w:color="auto" w:fill="auto"/>
            <w:noWrap/>
            <w:vAlign w:val="center"/>
            <w:hideMark/>
          </w:tcPr>
          <w:p w14:paraId="202A080A"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Laboratory Techniques</w:t>
            </w:r>
          </w:p>
        </w:tc>
      </w:tr>
      <w:tr w:rsidR="006327EF" w:rsidRPr="006402CE" w14:paraId="347AA4CF" w14:textId="77777777" w:rsidTr="00683B4B">
        <w:trPr>
          <w:trHeight w:val="300"/>
          <w:jc w:val="center"/>
        </w:trPr>
        <w:tc>
          <w:tcPr>
            <w:tcW w:w="1280" w:type="dxa"/>
            <w:shd w:val="clear" w:color="auto" w:fill="auto"/>
            <w:noWrap/>
            <w:vAlign w:val="center"/>
            <w:hideMark/>
          </w:tcPr>
          <w:p w14:paraId="4D90FD60"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MSL50122</w:t>
            </w:r>
          </w:p>
        </w:tc>
        <w:tc>
          <w:tcPr>
            <w:tcW w:w="7868" w:type="dxa"/>
            <w:shd w:val="clear" w:color="auto" w:fill="auto"/>
            <w:noWrap/>
            <w:vAlign w:val="center"/>
            <w:hideMark/>
          </w:tcPr>
          <w:p w14:paraId="4E552BB5"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Laboratory Technology</w:t>
            </w:r>
          </w:p>
        </w:tc>
      </w:tr>
      <w:tr w:rsidR="006327EF" w:rsidRPr="006402CE" w14:paraId="22A8079F" w14:textId="77777777" w:rsidTr="00683B4B">
        <w:trPr>
          <w:trHeight w:val="300"/>
          <w:jc w:val="center"/>
        </w:trPr>
        <w:tc>
          <w:tcPr>
            <w:tcW w:w="1280" w:type="dxa"/>
            <w:shd w:val="clear" w:color="auto" w:fill="auto"/>
            <w:noWrap/>
            <w:vAlign w:val="center"/>
            <w:hideMark/>
          </w:tcPr>
          <w:p w14:paraId="60115BCF"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MSL60122</w:t>
            </w:r>
          </w:p>
        </w:tc>
        <w:tc>
          <w:tcPr>
            <w:tcW w:w="7868" w:type="dxa"/>
            <w:shd w:val="clear" w:color="auto" w:fill="auto"/>
            <w:noWrap/>
            <w:vAlign w:val="center"/>
            <w:hideMark/>
          </w:tcPr>
          <w:p w14:paraId="14FC0066"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Advanced Diploma of Laboratory Management</w:t>
            </w:r>
          </w:p>
        </w:tc>
      </w:tr>
      <w:tr w:rsidR="006327EF" w:rsidRPr="006402CE" w14:paraId="2CF5C844" w14:textId="77777777" w:rsidTr="00683B4B">
        <w:trPr>
          <w:trHeight w:val="300"/>
          <w:jc w:val="center"/>
        </w:trPr>
        <w:tc>
          <w:tcPr>
            <w:tcW w:w="1280" w:type="dxa"/>
            <w:shd w:val="clear" w:color="auto" w:fill="auto"/>
            <w:noWrap/>
            <w:vAlign w:val="center"/>
            <w:hideMark/>
          </w:tcPr>
          <w:p w14:paraId="23392BF1"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MSM10116</w:t>
            </w:r>
          </w:p>
        </w:tc>
        <w:tc>
          <w:tcPr>
            <w:tcW w:w="7868" w:type="dxa"/>
            <w:shd w:val="clear" w:color="auto" w:fill="auto"/>
            <w:noWrap/>
            <w:vAlign w:val="center"/>
            <w:hideMark/>
          </w:tcPr>
          <w:p w14:paraId="63577379"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 in Process Manufacturing</w:t>
            </w:r>
          </w:p>
        </w:tc>
      </w:tr>
      <w:tr w:rsidR="006327EF" w:rsidRPr="006402CE" w14:paraId="46104889" w14:textId="77777777" w:rsidTr="00683B4B">
        <w:trPr>
          <w:trHeight w:val="300"/>
          <w:jc w:val="center"/>
        </w:trPr>
        <w:tc>
          <w:tcPr>
            <w:tcW w:w="1280" w:type="dxa"/>
            <w:shd w:val="clear" w:color="auto" w:fill="auto"/>
            <w:noWrap/>
            <w:vAlign w:val="center"/>
            <w:hideMark/>
          </w:tcPr>
          <w:p w14:paraId="6C10B457"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MSM10216</w:t>
            </w:r>
          </w:p>
        </w:tc>
        <w:tc>
          <w:tcPr>
            <w:tcW w:w="7868" w:type="dxa"/>
            <w:shd w:val="clear" w:color="auto" w:fill="auto"/>
            <w:noWrap/>
            <w:vAlign w:val="center"/>
            <w:hideMark/>
          </w:tcPr>
          <w:p w14:paraId="57E34D10"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 in Manufacturing (Pathways)</w:t>
            </w:r>
          </w:p>
        </w:tc>
      </w:tr>
      <w:tr w:rsidR="006327EF" w:rsidRPr="006402CE" w14:paraId="219839ED" w14:textId="77777777" w:rsidTr="00683B4B">
        <w:trPr>
          <w:trHeight w:val="300"/>
          <w:jc w:val="center"/>
        </w:trPr>
        <w:tc>
          <w:tcPr>
            <w:tcW w:w="1280" w:type="dxa"/>
            <w:shd w:val="clear" w:color="auto" w:fill="auto"/>
            <w:noWrap/>
            <w:vAlign w:val="center"/>
            <w:hideMark/>
          </w:tcPr>
          <w:p w14:paraId="79BB94EB"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 xml:space="preserve">MSM20116 </w:t>
            </w:r>
          </w:p>
        </w:tc>
        <w:tc>
          <w:tcPr>
            <w:tcW w:w="7868" w:type="dxa"/>
            <w:shd w:val="clear" w:color="auto" w:fill="auto"/>
            <w:noWrap/>
            <w:vAlign w:val="center"/>
            <w:hideMark/>
          </w:tcPr>
          <w:p w14:paraId="2C4D03D1"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 in Process Manufacturing</w:t>
            </w:r>
          </w:p>
        </w:tc>
      </w:tr>
      <w:tr w:rsidR="006327EF" w:rsidRPr="006402CE" w14:paraId="24AEB181" w14:textId="77777777" w:rsidTr="00683B4B">
        <w:trPr>
          <w:trHeight w:val="300"/>
          <w:jc w:val="center"/>
        </w:trPr>
        <w:tc>
          <w:tcPr>
            <w:tcW w:w="1280" w:type="dxa"/>
            <w:shd w:val="clear" w:color="auto" w:fill="auto"/>
            <w:noWrap/>
            <w:vAlign w:val="center"/>
            <w:hideMark/>
          </w:tcPr>
          <w:p w14:paraId="67F2FA22"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MSM20216</w:t>
            </w:r>
          </w:p>
        </w:tc>
        <w:tc>
          <w:tcPr>
            <w:tcW w:w="7868" w:type="dxa"/>
            <w:shd w:val="clear" w:color="auto" w:fill="auto"/>
            <w:noWrap/>
            <w:vAlign w:val="center"/>
            <w:hideMark/>
          </w:tcPr>
          <w:p w14:paraId="6F72DDAA"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 in Manufacturing Technology</w:t>
            </w:r>
          </w:p>
        </w:tc>
      </w:tr>
      <w:tr w:rsidR="006327EF" w:rsidRPr="006402CE" w14:paraId="2AC10EF1" w14:textId="77777777" w:rsidTr="00683B4B">
        <w:trPr>
          <w:trHeight w:val="300"/>
          <w:jc w:val="center"/>
        </w:trPr>
        <w:tc>
          <w:tcPr>
            <w:tcW w:w="1280" w:type="dxa"/>
            <w:shd w:val="clear" w:color="auto" w:fill="auto"/>
            <w:noWrap/>
            <w:vAlign w:val="center"/>
            <w:hideMark/>
          </w:tcPr>
          <w:p w14:paraId="5CDC6752"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MSM21122</w:t>
            </w:r>
          </w:p>
        </w:tc>
        <w:tc>
          <w:tcPr>
            <w:tcW w:w="7868" w:type="dxa"/>
            <w:shd w:val="clear" w:color="auto" w:fill="auto"/>
            <w:noWrap/>
            <w:vAlign w:val="center"/>
            <w:hideMark/>
          </w:tcPr>
          <w:p w14:paraId="0E749D3E"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 in Recreational Vehicle Trade Pathways</w:t>
            </w:r>
          </w:p>
        </w:tc>
      </w:tr>
      <w:tr w:rsidR="006327EF" w:rsidRPr="006402CE" w14:paraId="1C039419" w14:textId="77777777" w:rsidTr="00683B4B">
        <w:trPr>
          <w:trHeight w:val="300"/>
          <w:jc w:val="center"/>
        </w:trPr>
        <w:tc>
          <w:tcPr>
            <w:tcW w:w="1280" w:type="dxa"/>
            <w:shd w:val="clear" w:color="auto" w:fill="auto"/>
            <w:noWrap/>
            <w:vAlign w:val="center"/>
            <w:hideMark/>
          </w:tcPr>
          <w:p w14:paraId="4B670EF7"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 xml:space="preserve">MSM30116 </w:t>
            </w:r>
          </w:p>
        </w:tc>
        <w:tc>
          <w:tcPr>
            <w:tcW w:w="7868" w:type="dxa"/>
            <w:shd w:val="clear" w:color="auto" w:fill="auto"/>
            <w:noWrap/>
            <w:vAlign w:val="center"/>
            <w:hideMark/>
          </w:tcPr>
          <w:p w14:paraId="4BB5E449"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Process Manufacturing</w:t>
            </w:r>
          </w:p>
        </w:tc>
      </w:tr>
      <w:tr w:rsidR="006327EF" w:rsidRPr="006402CE" w14:paraId="47F4479E" w14:textId="77777777" w:rsidTr="00683B4B">
        <w:trPr>
          <w:trHeight w:val="300"/>
          <w:jc w:val="center"/>
        </w:trPr>
        <w:tc>
          <w:tcPr>
            <w:tcW w:w="1280" w:type="dxa"/>
            <w:shd w:val="clear" w:color="auto" w:fill="auto"/>
            <w:noWrap/>
            <w:vAlign w:val="center"/>
            <w:hideMark/>
          </w:tcPr>
          <w:p w14:paraId="505532D0"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MSM30216</w:t>
            </w:r>
          </w:p>
        </w:tc>
        <w:tc>
          <w:tcPr>
            <w:tcW w:w="7868" w:type="dxa"/>
            <w:shd w:val="clear" w:color="auto" w:fill="auto"/>
            <w:noWrap/>
            <w:vAlign w:val="center"/>
            <w:hideMark/>
          </w:tcPr>
          <w:p w14:paraId="6F8B2416"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Surface Preparation and Coating Application</w:t>
            </w:r>
          </w:p>
        </w:tc>
      </w:tr>
      <w:tr w:rsidR="006327EF" w:rsidRPr="006402CE" w14:paraId="7ECFD3F5" w14:textId="77777777" w:rsidTr="00683B4B">
        <w:trPr>
          <w:trHeight w:val="300"/>
          <w:jc w:val="center"/>
        </w:trPr>
        <w:tc>
          <w:tcPr>
            <w:tcW w:w="1280" w:type="dxa"/>
            <w:shd w:val="clear" w:color="auto" w:fill="auto"/>
            <w:noWrap/>
            <w:vAlign w:val="center"/>
            <w:hideMark/>
          </w:tcPr>
          <w:p w14:paraId="016C5A55"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MSM30318</w:t>
            </w:r>
          </w:p>
        </w:tc>
        <w:tc>
          <w:tcPr>
            <w:tcW w:w="7868" w:type="dxa"/>
            <w:shd w:val="clear" w:color="auto" w:fill="auto"/>
            <w:noWrap/>
            <w:vAlign w:val="center"/>
            <w:hideMark/>
          </w:tcPr>
          <w:p w14:paraId="34D231DE"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Manufactured Mineral Products</w:t>
            </w:r>
          </w:p>
        </w:tc>
      </w:tr>
      <w:tr w:rsidR="006327EF" w:rsidRPr="006402CE" w14:paraId="47DD0B86" w14:textId="77777777" w:rsidTr="00683B4B">
        <w:trPr>
          <w:trHeight w:val="300"/>
          <w:jc w:val="center"/>
        </w:trPr>
        <w:tc>
          <w:tcPr>
            <w:tcW w:w="1280" w:type="dxa"/>
            <w:shd w:val="clear" w:color="auto" w:fill="auto"/>
            <w:noWrap/>
            <w:vAlign w:val="center"/>
            <w:hideMark/>
          </w:tcPr>
          <w:p w14:paraId="06036032"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MSM30418</w:t>
            </w:r>
          </w:p>
        </w:tc>
        <w:tc>
          <w:tcPr>
            <w:tcW w:w="7868" w:type="dxa"/>
            <w:shd w:val="clear" w:color="auto" w:fill="auto"/>
            <w:noWrap/>
            <w:vAlign w:val="center"/>
            <w:hideMark/>
          </w:tcPr>
          <w:p w14:paraId="4A8E1589"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Fenestration</w:t>
            </w:r>
          </w:p>
        </w:tc>
      </w:tr>
      <w:tr w:rsidR="006327EF" w:rsidRPr="006402CE" w14:paraId="669570C6" w14:textId="77777777" w:rsidTr="00683B4B">
        <w:trPr>
          <w:trHeight w:val="300"/>
          <w:jc w:val="center"/>
        </w:trPr>
        <w:tc>
          <w:tcPr>
            <w:tcW w:w="1280" w:type="dxa"/>
            <w:shd w:val="clear" w:color="auto" w:fill="auto"/>
            <w:noWrap/>
            <w:vAlign w:val="center"/>
            <w:hideMark/>
          </w:tcPr>
          <w:p w14:paraId="060FFCF5"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MSM31022</w:t>
            </w:r>
          </w:p>
        </w:tc>
        <w:tc>
          <w:tcPr>
            <w:tcW w:w="7868" w:type="dxa"/>
            <w:shd w:val="clear" w:color="auto" w:fill="auto"/>
            <w:noWrap/>
            <w:vAlign w:val="center"/>
            <w:hideMark/>
          </w:tcPr>
          <w:p w14:paraId="2E67FE59"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Recreational Vehicle Service and Repair</w:t>
            </w:r>
          </w:p>
        </w:tc>
      </w:tr>
      <w:tr w:rsidR="006327EF" w:rsidRPr="006402CE" w14:paraId="24385BDD" w14:textId="77777777" w:rsidTr="00683B4B">
        <w:trPr>
          <w:trHeight w:val="300"/>
          <w:jc w:val="center"/>
        </w:trPr>
        <w:tc>
          <w:tcPr>
            <w:tcW w:w="1280" w:type="dxa"/>
            <w:shd w:val="clear" w:color="auto" w:fill="auto"/>
            <w:noWrap/>
            <w:vAlign w:val="center"/>
            <w:hideMark/>
          </w:tcPr>
          <w:p w14:paraId="0E1450F9"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 xml:space="preserve">MSM31122 </w:t>
            </w:r>
          </w:p>
        </w:tc>
        <w:tc>
          <w:tcPr>
            <w:tcW w:w="7868" w:type="dxa"/>
            <w:shd w:val="clear" w:color="auto" w:fill="auto"/>
            <w:noWrap/>
            <w:vAlign w:val="center"/>
            <w:hideMark/>
          </w:tcPr>
          <w:p w14:paraId="3C73094B"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Recreational Vehicle Manufacturing</w:t>
            </w:r>
          </w:p>
        </w:tc>
      </w:tr>
      <w:tr w:rsidR="006327EF" w:rsidRPr="006402CE" w14:paraId="7775476B" w14:textId="77777777" w:rsidTr="00683B4B">
        <w:trPr>
          <w:trHeight w:val="300"/>
          <w:jc w:val="center"/>
        </w:trPr>
        <w:tc>
          <w:tcPr>
            <w:tcW w:w="1280" w:type="dxa"/>
            <w:shd w:val="clear" w:color="auto" w:fill="auto"/>
            <w:noWrap/>
            <w:vAlign w:val="center"/>
            <w:hideMark/>
          </w:tcPr>
          <w:p w14:paraId="2128EA0E"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MSM40116</w:t>
            </w:r>
          </w:p>
        </w:tc>
        <w:tc>
          <w:tcPr>
            <w:tcW w:w="7868" w:type="dxa"/>
            <w:shd w:val="clear" w:color="auto" w:fill="auto"/>
            <w:noWrap/>
            <w:vAlign w:val="center"/>
            <w:hideMark/>
          </w:tcPr>
          <w:p w14:paraId="39A7DA7A"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Process Manufacturing</w:t>
            </w:r>
          </w:p>
        </w:tc>
      </w:tr>
      <w:tr w:rsidR="006327EF" w:rsidRPr="006402CE" w14:paraId="6E55A5EE" w14:textId="77777777" w:rsidTr="00683B4B">
        <w:trPr>
          <w:trHeight w:val="300"/>
          <w:jc w:val="center"/>
        </w:trPr>
        <w:tc>
          <w:tcPr>
            <w:tcW w:w="1280" w:type="dxa"/>
            <w:shd w:val="clear" w:color="auto" w:fill="auto"/>
            <w:noWrap/>
            <w:vAlign w:val="center"/>
            <w:hideMark/>
          </w:tcPr>
          <w:p w14:paraId="6941D08D"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MSM41122</w:t>
            </w:r>
          </w:p>
        </w:tc>
        <w:tc>
          <w:tcPr>
            <w:tcW w:w="7868" w:type="dxa"/>
            <w:shd w:val="clear" w:color="auto" w:fill="auto"/>
            <w:noWrap/>
            <w:vAlign w:val="center"/>
            <w:hideMark/>
          </w:tcPr>
          <w:p w14:paraId="1CEA94A8"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Recreational Vehicles</w:t>
            </w:r>
          </w:p>
        </w:tc>
      </w:tr>
      <w:tr w:rsidR="006327EF" w:rsidRPr="006402CE" w14:paraId="5431D5DD" w14:textId="77777777" w:rsidTr="00683B4B">
        <w:trPr>
          <w:trHeight w:val="300"/>
          <w:jc w:val="center"/>
        </w:trPr>
        <w:tc>
          <w:tcPr>
            <w:tcW w:w="1280" w:type="dxa"/>
            <w:shd w:val="clear" w:color="auto" w:fill="auto"/>
            <w:noWrap/>
            <w:vAlign w:val="center"/>
            <w:hideMark/>
          </w:tcPr>
          <w:p w14:paraId="66CB7E70"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MSM50316</w:t>
            </w:r>
          </w:p>
        </w:tc>
        <w:tc>
          <w:tcPr>
            <w:tcW w:w="7868" w:type="dxa"/>
            <w:shd w:val="clear" w:color="auto" w:fill="auto"/>
            <w:noWrap/>
            <w:vAlign w:val="center"/>
            <w:hideMark/>
          </w:tcPr>
          <w:p w14:paraId="27BE8CF2"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Production Management</w:t>
            </w:r>
          </w:p>
        </w:tc>
      </w:tr>
      <w:tr w:rsidR="006327EF" w:rsidRPr="006402CE" w14:paraId="408ED33F" w14:textId="77777777" w:rsidTr="00683B4B">
        <w:trPr>
          <w:trHeight w:val="300"/>
          <w:jc w:val="center"/>
        </w:trPr>
        <w:tc>
          <w:tcPr>
            <w:tcW w:w="1280" w:type="dxa"/>
            <w:shd w:val="clear" w:color="auto" w:fill="auto"/>
            <w:noWrap/>
            <w:vAlign w:val="center"/>
            <w:hideMark/>
          </w:tcPr>
          <w:p w14:paraId="16E650BC"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MSS40122</w:t>
            </w:r>
          </w:p>
        </w:tc>
        <w:tc>
          <w:tcPr>
            <w:tcW w:w="7868" w:type="dxa"/>
            <w:shd w:val="clear" w:color="auto" w:fill="auto"/>
            <w:noWrap/>
            <w:vAlign w:val="center"/>
            <w:hideMark/>
          </w:tcPr>
          <w:p w14:paraId="1CB400C9"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Sustainable Operations</w:t>
            </w:r>
          </w:p>
        </w:tc>
      </w:tr>
      <w:tr w:rsidR="006327EF" w:rsidRPr="006402CE" w14:paraId="4112B21C" w14:textId="77777777" w:rsidTr="00683B4B">
        <w:trPr>
          <w:trHeight w:val="300"/>
          <w:jc w:val="center"/>
        </w:trPr>
        <w:tc>
          <w:tcPr>
            <w:tcW w:w="1280" w:type="dxa"/>
            <w:shd w:val="clear" w:color="auto" w:fill="auto"/>
            <w:noWrap/>
            <w:vAlign w:val="center"/>
            <w:hideMark/>
          </w:tcPr>
          <w:p w14:paraId="424AE284"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MSS40222</w:t>
            </w:r>
          </w:p>
        </w:tc>
        <w:tc>
          <w:tcPr>
            <w:tcW w:w="7868" w:type="dxa"/>
            <w:shd w:val="clear" w:color="auto" w:fill="auto"/>
            <w:noWrap/>
            <w:vAlign w:val="center"/>
            <w:hideMark/>
          </w:tcPr>
          <w:p w14:paraId="4DE0B87F"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Environmental Monitoring and Technology</w:t>
            </w:r>
          </w:p>
        </w:tc>
      </w:tr>
      <w:tr w:rsidR="006327EF" w:rsidRPr="006402CE" w14:paraId="63974831" w14:textId="77777777" w:rsidTr="00683B4B">
        <w:trPr>
          <w:trHeight w:val="300"/>
          <w:jc w:val="center"/>
        </w:trPr>
        <w:tc>
          <w:tcPr>
            <w:tcW w:w="1280" w:type="dxa"/>
            <w:shd w:val="clear" w:color="auto" w:fill="auto"/>
            <w:noWrap/>
            <w:vAlign w:val="center"/>
            <w:hideMark/>
          </w:tcPr>
          <w:p w14:paraId="0547AB13"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MSS50122</w:t>
            </w:r>
          </w:p>
        </w:tc>
        <w:tc>
          <w:tcPr>
            <w:tcW w:w="7868" w:type="dxa"/>
            <w:shd w:val="clear" w:color="auto" w:fill="auto"/>
            <w:noWrap/>
            <w:vAlign w:val="center"/>
            <w:hideMark/>
          </w:tcPr>
          <w:p w14:paraId="297AB5A5"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Sustainable Operations</w:t>
            </w:r>
          </w:p>
        </w:tc>
      </w:tr>
      <w:tr w:rsidR="006327EF" w:rsidRPr="006402CE" w14:paraId="19218172" w14:textId="77777777" w:rsidTr="00683B4B">
        <w:trPr>
          <w:trHeight w:val="300"/>
          <w:jc w:val="center"/>
        </w:trPr>
        <w:tc>
          <w:tcPr>
            <w:tcW w:w="1280" w:type="dxa"/>
            <w:shd w:val="clear" w:color="auto" w:fill="auto"/>
            <w:noWrap/>
            <w:vAlign w:val="center"/>
            <w:hideMark/>
          </w:tcPr>
          <w:p w14:paraId="3DB9640E"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MSS50222</w:t>
            </w:r>
          </w:p>
        </w:tc>
        <w:tc>
          <w:tcPr>
            <w:tcW w:w="7868" w:type="dxa"/>
            <w:shd w:val="clear" w:color="auto" w:fill="auto"/>
            <w:noWrap/>
            <w:vAlign w:val="center"/>
            <w:hideMark/>
          </w:tcPr>
          <w:p w14:paraId="0C404847"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Environmental Monitoring and Technology</w:t>
            </w:r>
          </w:p>
        </w:tc>
      </w:tr>
      <w:tr w:rsidR="006327EF" w:rsidRPr="006402CE" w14:paraId="00C6B5D5" w14:textId="77777777" w:rsidTr="00683B4B">
        <w:trPr>
          <w:trHeight w:val="300"/>
          <w:jc w:val="center"/>
        </w:trPr>
        <w:tc>
          <w:tcPr>
            <w:tcW w:w="1280" w:type="dxa"/>
            <w:shd w:val="clear" w:color="auto" w:fill="auto"/>
            <w:noWrap/>
            <w:vAlign w:val="center"/>
            <w:hideMark/>
          </w:tcPr>
          <w:p w14:paraId="356FA7FD"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PMB20121</w:t>
            </w:r>
          </w:p>
        </w:tc>
        <w:tc>
          <w:tcPr>
            <w:tcW w:w="7868" w:type="dxa"/>
            <w:shd w:val="clear" w:color="auto" w:fill="auto"/>
            <w:noWrap/>
            <w:vAlign w:val="center"/>
            <w:hideMark/>
          </w:tcPr>
          <w:p w14:paraId="178C69E2"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 in Polymer Processing</w:t>
            </w:r>
          </w:p>
        </w:tc>
      </w:tr>
      <w:tr w:rsidR="006327EF" w:rsidRPr="006402CE" w14:paraId="63B355ED" w14:textId="77777777" w:rsidTr="00683B4B">
        <w:trPr>
          <w:trHeight w:val="300"/>
          <w:jc w:val="center"/>
        </w:trPr>
        <w:tc>
          <w:tcPr>
            <w:tcW w:w="1280" w:type="dxa"/>
            <w:shd w:val="clear" w:color="auto" w:fill="auto"/>
            <w:noWrap/>
            <w:vAlign w:val="center"/>
            <w:hideMark/>
          </w:tcPr>
          <w:p w14:paraId="623A5EBB"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PMB30121</w:t>
            </w:r>
          </w:p>
        </w:tc>
        <w:tc>
          <w:tcPr>
            <w:tcW w:w="7868" w:type="dxa"/>
            <w:shd w:val="clear" w:color="auto" w:fill="auto"/>
            <w:noWrap/>
            <w:vAlign w:val="center"/>
            <w:hideMark/>
          </w:tcPr>
          <w:p w14:paraId="7451082B"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Polymer Processing</w:t>
            </w:r>
          </w:p>
        </w:tc>
      </w:tr>
      <w:tr w:rsidR="006327EF" w:rsidRPr="006402CE" w14:paraId="1689F439" w14:textId="77777777" w:rsidTr="00683B4B">
        <w:trPr>
          <w:trHeight w:val="300"/>
          <w:jc w:val="center"/>
        </w:trPr>
        <w:tc>
          <w:tcPr>
            <w:tcW w:w="1280" w:type="dxa"/>
            <w:shd w:val="clear" w:color="auto" w:fill="auto"/>
            <w:noWrap/>
            <w:vAlign w:val="center"/>
            <w:hideMark/>
          </w:tcPr>
          <w:p w14:paraId="71F44C1F"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PMB40121</w:t>
            </w:r>
          </w:p>
        </w:tc>
        <w:tc>
          <w:tcPr>
            <w:tcW w:w="7868" w:type="dxa"/>
            <w:shd w:val="clear" w:color="auto" w:fill="auto"/>
            <w:noWrap/>
            <w:vAlign w:val="center"/>
            <w:hideMark/>
          </w:tcPr>
          <w:p w14:paraId="44193819"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Polymer Processing</w:t>
            </w:r>
          </w:p>
        </w:tc>
      </w:tr>
      <w:tr w:rsidR="006327EF" w:rsidRPr="006402CE" w14:paraId="3EB91922" w14:textId="77777777" w:rsidTr="00683B4B">
        <w:trPr>
          <w:trHeight w:val="300"/>
          <w:jc w:val="center"/>
        </w:trPr>
        <w:tc>
          <w:tcPr>
            <w:tcW w:w="1280" w:type="dxa"/>
            <w:shd w:val="clear" w:color="auto" w:fill="auto"/>
            <w:noWrap/>
            <w:vAlign w:val="center"/>
            <w:hideMark/>
          </w:tcPr>
          <w:p w14:paraId="456AD9B7"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PMB50121</w:t>
            </w:r>
          </w:p>
        </w:tc>
        <w:tc>
          <w:tcPr>
            <w:tcW w:w="7868" w:type="dxa"/>
            <w:shd w:val="clear" w:color="auto" w:fill="auto"/>
            <w:noWrap/>
            <w:vAlign w:val="center"/>
            <w:hideMark/>
          </w:tcPr>
          <w:p w14:paraId="2F2F255C"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Polymer Technology</w:t>
            </w:r>
          </w:p>
        </w:tc>
      </w:tr>
    </w:tbl>
    <w:p w14:paraId="5E05F79B" w14:textId="77777777" w:rsidR="006327EF" w:rsidRPr="00583F3F" w:rsidRDefault="006327EF" w:rsidP="006327EF">
      <w:pPr>
        <w:spacing w:line="259" w:lineRule="auto"/>
        <w:rPr>
          <w:rFonts w:ascii="Roboto Slab" w:eastAsia="Aptos" w:hAnsi="Roboto Slab" w:cs="Roboto Slab"/>
          <w:color w:val="457073"/>
          <w:sz w:val="28"/>
          <w:szCs w:val="28"/>
        </w:rPr>
      </w:pPr>
      <w:r w:rsidRPr="00583F3F">
        <w:rPr>
          <w:rFonts w:ascii="Roboto Slab" w:eastAsia="Aptos" w:hAnsi="Roboto Slab" w:cs="Roboto Slab"/>
          <w:color w:val="457073"/>
          <w:sz w:val="28"/>
          <w:szCs w:val="28"/>
        </w:rPr>
        <w:lastRenderedPageBreak/>
        <w:t>Mining and Automotive Skills Alliance</w:t>
      </w:r>
    </w:p>
    <w:tbl>
      <w:tblPr>
        <w:tblW w:w="9216" w:type="dxa"/>
        <w:jc w:val="center"/>
        <w:tblBorders>
          <w:top w:val="single" w:sz="4" w:space="0" w:color="B6D2D4"/>
          <w:left w:val="single" w:sz="4" w:space="0" w:color="B6D2D4"/>
          <w:bottom w:val="single" w:sz="4" w:space="0" w:color="B6D2D4"/>
          <w:right w:val="single" w:sz="4" w:space="0" w:color="B6D2D4"/>
          <w:insideH w:val="single" w:sz="4" w:space="0" w:color="B6D2D4"/>
          <w:insideV w:val="single" w:sz="4" w:space="0" w:color="B6D2D4"/>
        </w:tblBorders>
        <w:tblLook w:val="04A0" w:firstRow="1" w:lastRow="0" w:firstColumn="1" w:lastColumn="0" w:noHBand="0" w:noVBand="1"/>
      </w:tblPr>
      <w:tblGrid>
        <w:gridCol w:w="1317"/>
        <w:gridCol w:w="7940"/>
      </w:tblGrid>
      <w:tr w:rsidR="006327EF" w:rsidRPr="006402CE" w14:paraId="6D4B7D61" w14:textId="77777777" w:rsidTr="00683B4B">
        <w:trPr>
          <w:trHeight w:val="300"/>
          <w:jc w:val="center"/>
        </w:trPr>
        <w:tc>
          <w:tcPr>
            <w:tcW w:w="1276" w:type="dxa"/>
            <w:shd w:val="clear" w:color="auto" w:fill="B6D2D4"/>
            <w:noWrap/>
            <w:vAlign w:val="center"/>
            <w:hideMark/>
          </w:tcPr>
          <w:p w14:paraId="25F8CF60" w14:textId="77777777" w:rsidR="006327EF" w:rsidRPr="006402CE" w:rsidRDefault="006327EF" w:rsidP="00683B4B">
            <w:pPr>
              <w:spacing w:after="0" w:line="240" w:lineRule="auto"/>
              <w:rPr>
                <w:rFonts w:ascii="Arial" w:eastAsia="Times New Roman" w:hAnsi="Arial" w:cs="Arial"/>
                <w:b/>
                <w:bCs/>
                <w:color w:val="000000"/>
                <w:kern w:val="0"/>
                <w:sz w:val="22"/>
                <w:szCs w:val="22"/>
                <w:lang w:eastAsia="en-AU"/>
                <w14:ligatures w14:val="none"/>
              </w:rPr>
            </w:pPr>
            <w:r w:rsidRPr="006402CE">
              <w:rPr>
                <w:rFonts w:ascii="Arial" w:eastAsia="Times New Roman" w:hAnsi="Arial" w:cs="Arial"/>
                <w:b/>
                <w:bCs/>
                <w:color w:val="000000"/>
                <w:kern w:val="0"/>
                <w:sz w:val="22"/>
                <w:szCs w:val="22"/>
                <w:lang w:eastAsia="en-AU"/>
                <w14:ligatures w14:val="none"/>
              </w:rPr>
              <w:t xml:space="preserve">Code </w:t>
            </w:r>
          </w:p>
        </w:tc>
        <w:tc>
          <w:tcPr>
            <w:tcW w:w="7940" w:type="dxa"/>
            <w:shd w:val="clear" w:color="auto" w:fill="B6D2D4"/>
            <w:noWrap/>
            <w:vAlign w:val="center"/>
            <w:hideMark/>
          </w:tcPr>
          <w:p w14:paraId="55385616" w14:textId="77777777" w:rsidR="006327EF" w:rsidRPr="006402CE" w:rsidRDefault="006327EF" w:rsidP="00683B4B">
            <w:pPr>
              <w:spacing w:after="0" w:line="240" w:lineRule="auto"/>
              <w:rPr>
                <w:rFonts w:ascii="Arial" w:eastAsia="Times New Roman" w:hAnsi="Arial" w:cs="Arial"/>
                <w:b/>
                <w:bCs/>
                <w:color w:val="000000"/>
                <w:kern w:val="0"/>
                <w:sz w:val="22"/>
                <w:szCs w:val="22"/>
                <w:lang w:eastAsia="en-AU"/>
                <w14:ligatures w14:val="none"/>
              </w:rPr>
            </w:pPr>
            <w:r w:rsidRPr="006402CE">
              <w:rPr>
                <w:rFonts w:ascii="Arial" w:eastAsia="Times New Roman" w:hAnsi="Arial" w:cs="Arial"/>
                <w:b/>
                <w:bCs/>
                <w:color w:val="000000"/>
                <w:kern w:val="0"/>
                <w:sz w:val="22"/>
                <w:szCs w:val="22"/>
                <w:lang w:eastAsia="en-AU"/>
                <w14:ligatures w14:val="none"/>
              </w:rPr>
              <w:t>Qualification Title</w:t>
            </w:r>
          </w:p>
        </w:tc>
      </w:tr>
      <w:tr w:rsidR="006327EF" w:rsidRPr="006402CE" w14:paraId="07DD4BC7" w14:textId="77777777" w:rsidTr="00683B4B">
        <w:trPr>
          <w:trHeight w:val="300"/>
          <w:jc w:val="center"/>
        </w:trPr>
        <w:tc>
          <w:tcPr>
            <w:tcW w:w="1276" w:type="dxa"/>
            <w:shd w:val="clear" w:color="auto" w:fill="auto"/>
            <w:noWrap/>
            <w:vAlign w:val="center"/>
            <w:hideMark/>
          </w:tcPr>
          <w:p w14:paraId="0415E7F4"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AUM20118</w:t>
            </w:r>
          </w:p>
        </w:tc>
        <w:tc>
          <w:tcPr>
            <w:tcW w:w="7940" w:type="dxa"/>
            <w:shd w:val="clear" w:color="auto" w:fill="auto"/>
            <w:noWrap/>
            <w:vAlign w:val="center"/>
            <w:hideMark/>
          </w:tcPr>
          <w:p w14:paraId="57703CE7"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 in Automotive Manufacturing Production - Passenger Motor Vehicle</w:t>
            </w:r>
          </w:p>
        </w:tc>
      </w:tr>
      <w:tr w:rsidR="006327EF" w:rsidRPr="006402CE" w14:paraId="2C3AA416" w14:textId="77777777" w:rsidTr="00683B4B">
        <w:trPr>
          <w:trHeight w:val="300"/>
          <w:jc w:val="center"/>
        </w:trPr>
        <w:tc>
          <w:tcPr>
            <w:tcW w:w="1276" w:type="dxa"/>
            <w:shd w:val="clear" w:color="auto" w:fill="auto"/>
            <w:noWrap/>
            <w:vAlign w:val="center"/>
            <w:hideMark/>
          </w:tcPr>
          <w:p w14:paraId="4FB0CD4F"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AUM20218</w:t>
            </w:r>
          </w:p>
        </w:tc>
        <w:tc>
          <w:tcPr>
            <w:tcW w:w="7940" w:type="dxa"/>
            <w:shd w:val="clear" w:color="auto" w:fill="auto"/>
            <w:noWrap/>
            <w:vAlign w:val="center"/>
            <w:hideMark/>
          </w:tcPr>
          <w:p w14:paraId="4CC13C7F"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 in Automotive Manufacturing Production - Bus, Truck and Trailer</w:t>
            </w:r>
          </w:p>
        </w:tc>
      </w:tr>
      <w:tr w:rsidR="006327EF" w:rsidRPr="006402CE" w14:paraId="74F296B7" w14:textId="77777777" w:rsidTr="00683B4B">
        <w:trPr>
          <w:trHeight w:val="300"/>
          <w:jc w:val="center"/>
        </w:trPr>
        <w:tc>
          <w:tcPr>
            <w:tcW w:w="1276" w:type="dxa"/>
            <w:shd w:val="clear" w:color="auto" w:fill="auto"/>
            <w:noWrap/>
            <w:vAlign w:val="center"/>
            <w:hideMark/>
          </w:tcPr>
          <w:p w14:paraId="60B5B290"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AUM30113</w:t>
            </w:r>
          </w:p>
        </w:tc>
        <w:tc>
          <w:tcPr>
            <w:tcW w:w="7940" w:type="dxa"/>
            <w:shd w:val="clear" w:color="auto" w:fill="auto"/>
            <w:noWrap/>
            <w:vAlign w:val="center"/>
            <w:hideMark/>
          </w:tcPr>
          <w:p w14:paraId="35901E99"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Automotive Manufacturing Technical Operations - Passenger Motor Vehicle</w:t>
            </w:r>
          </w:p>
        </w:tc>
      </w:tr>
      <w:tr w:rsidR="006327EF" w:rsidRPr="006402CE" w14:paraId="4F1AF124" w14:textId="77777777" w:rsidTr="00683B4B">
        <w:trPr>
          <w:trHeight w:val="300"/>
          <w:jc w:val="center"/>
        </w:trPr>
        <w:tc>
          <w:tcPr>
            <w:tcW w:w="1276" w:type="dxa"/>
            <w:shd w:val="clear" w:color="auto" w:fill="auto"/>
            <w:noWrap/>
            <w:vAlign w:val="center"/>
            <w:hideMark/>
          </w:tcPr>
          <w:p w14:paraId="198CE118"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AUM30218</w:t>
            </w:r>
          </w:p>
        </w:tc>
        <w:tc>
          <w:tcPr>
            <w:tcW w:w="7940" w:type="dxa"/>
            <w:shd w:val="clear" w:color="auto" w:fill="auto"/>
            <w:noWrap/>
            <w:vAlign w:val="center"/>
            <w:hideMark/>
          </w:tcPr>
          <w:p w14:paraId="4CA41DE0"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Automotive Manufacturing Technical Operations - Bus, Truck and Trailer</w:t>
            </w:r>
          </w:p>
        </w:tc>
      </w:tr>
      <w:tr w:rsidR="006327EF" w:rsidRPr="006402CE" w14:paraId="469B205C" w14:textId="77777777" w:rsidTr="00683B4B">
        <w:trPr>
          <w:trHeight w:val="300"/>
          <w:jc w:val="center"/>
        </w:trPr>
        <w:tc>
          <w:tcPr>
            <w:tcW w:w="1276" w:type="dxa"/>
            <w:shd w:val="clear" w:color="auto" w:fill="auto"/>
            <w:noWrap/>
            <w:vAlign w:val="center"/>
            <w:hideMark/>
          </w:tcPr>
          <w:p w14:paraId="57A1D8F4"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AUM40113</w:t>
            </w:r>
          </w:p>
        </w:tc>
        <w:tc>
          <w:tcPr>
            <w:tcW w:w="7940" w:type="dxa"/>
            <w:shd w:val="clear" w:color="auto" w:fill="auto"/>
            <w:noWrap/>
            <w:vAlign w:val="center"/>
            <w:hideMark/>
          </w:tcPr>
          <w:p w14:paraId="770CF18A"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Automotive Manufacturing</w:t>
            </w:r>
          </w:p>
        </w:tc>
      </w:tr>
      <w:tr w:rsidR="006327EF" w:rsidRPr="006402CE" w14:paraId="3868352D" w14:textId="77777777" w:rsidTr="00683B4B">
        <w:trPr>
          <w:trHeight w:val="300"/>
          <w:jc w:val="center"/>
        </w:trPr>
        <w:tc>
          <w:tcPr>
            <w:tcW w:w="1276" w:type="dxa"/>
            <w:shd w:val="clear" w:color="auto" w:fill="auto"/>
            <w:noWrap/>
            <w:vAlign w:val="center"/>
            <w:hideMark/>
          </w:tcPr>
          <w:p w14:paraId="4835528C"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AUM50113</w:t>
            </w:r>
          </w:p>
        </w:tc>
        <w:tc>
          <w:tcPr>
            <w:tcW w:w="7940" w:type="dxa"/>
            <w:shd w:val="clear" w:color="auto" w:fill="auto"/>
            <w:noWrap/>
            <w:vAlign w:val="center"/>
            <w:hideMark/>
          </w:tcPr>
          <w:p w14:paraId="40AC98A1"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Automotive Manufacturing </w:t>
            </w:r>
          </w:p>
        </w:tc>
      </w:tr>
      <w:tr w:rsidR="006327EF" w:rsidRPr="00A35FA0" w14:paraId="4017BEF2" w14:textId="77777777" w:rsidTr="00683B4B">
        <w:trPr>
          <w:trHeight w:val="300"/>
          <w:jc w:val="center"/>
        </w:trPr>
        <w:tc>
          <w:tcPr>
            <w:tcW w:w="1276" w:type="dxa"/>
            <w:shd w:val="clear" w:color="auto" w:fill="auto"/>
            <w:noWrap/>
            <w:vAlign w:val="center"/>
            <w:hideMark/>
          </w:tcPr>
          <w:p w14:paraId="10CCCD47"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AUR10120</w:t>
            </w:r>
          </w:p>
        </w:tc>
        <w:tc>
          <w:tcPr>
            <w:tcW w:w="7940" w:type="dxa"/>
            <w:shd w:val="clear" w:color="auto" w:fill="auto"/>
            <w:noWrap/>
            <w:vAlign w:val="center"/>
            <w:hideMark/>
          </w:tcPr>
          <w:p w14:paraId="1BEBCCAD" w14:textId="77777777" w:rsidR="006327EF" w:rsidRPr="00A83C3F" w:rsidRDefault="006327EF" w:rsidP="00683B4B">
            <w:pPr>
              <w:spacing w:after="0" w:line="240" w:lineRule="auto"/>
              <w:rPr>
                <w:rFonts w:ascii="Arial" w:eastAsia="Times New Roman" w:hAnsi="Arial" w:cs="Arial"/>
                <w:color w:val="000000"/>
                <w:kern w:val="0"/>
                <w:sz w:val="22"/>
                <w:szCs w:val="22"/>
                <w:lang w:val="it-IT" w:eastAsia="en-AU"/>
                <w14:ligatures w14:val="none"/>
              </w:rPr>
            </w:pPr>
            <w:r w:rsidRPr="00A83C3F">
              <w:rPr>
                <w:rFonts w:ascii="Arial" w:eastAsia="Times New Roman" w:hAnsi="Arial" w:cs="Arial"/>
                <w:color w:val="000000"/>
                <w:kern w:val="0"/>
                <w:sz w:val="22"/>
                <w:szCs w:val="22"/>
                <w:lang w:val="it-IT" w:eastAsia="en-AU"/>
                <w14:ligatures w14:val="none"/>
              </w:rPr>
              <w:t>Certificate I in Automotive Vocational Preparation</w:t>
            </w:r>
          </w:p>
        </w:tc>
      </w:tr>
      <w:tr w:rsidR="006327EF" w:rsidRPr="006402CE" w14:paraId="319CB852" w14:textId="77777777" w:rsidTr="00683B4B">
        <w:trPr>
          <w:trHeight w:val="300"/>
          <w:jc w:val="center"/>
        </w:trPr>
        <w:tc>
          <w:tcPr>
            <w:tcW w:w="1276" w:type="dxa"/>
            <w:shd w:val="clear" w:color="auto" w:fill="auto"/>
            <w:noWrap/>
            <w:vAlign w:val="center"/>
            <w:hideMark/>
          </w:tcPr>
          <w:p w14:paraId="6A05294C"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AUR20220</w:t>
            </w:r>
          </w:p>
        </w:tc>
        <w:tc>
          <w:tcPr>
            <w:tcW w:w="7940" w:type="dxa"/>
            <w:shd w:val="clear" w:color="auto" w:fill="auto"/>
            <w:noWrap/>
            <w:vAlign w:val="center"/>
            <w:hideMark/>
          </w:tcPr>
          <w:p w14:paraId="630E2B37"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 in Automotive Air Conditioning Technology</w:t>
            </w:r>
          </w:p>
        </w:tc>
      </w:tr>
      <w:tr w:rsidR="006327EF" w:rsidRPr="006402CE" w14:paraId="061D21C3" w14:textId="77777777" w:rsidTr="00683B4B">
        <w:trPr>
          <w:trHeight w:val="300"/>
          <w:jc w:val="center"/>
        </w:trPr>
        <w:tc>
          <w:tcPr>
            <w:tcW w:w="1276" w:type="dxa"/>
            <w:shd w:val="clear" w:color="auto" w:fill="auto"/>
            <w:noWrap/>
            <w:vAlign w:val="center"/>
            <w:hideMark/>
          </w:tcPr>
          <w:p w14:paraId="6457E55F"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AUR20520</w:t>
            </w:r>
          </w:p>
        </w:tc>
        <w:tc>
          <w:tcPr>
            <w:tcW w:w="7940" w:type="dxa"/>
            <w:shd w:val="clear" w:color="auto" w:fill="auto"/>
            <w:noWrap/>
            <w:vAlign w:val="center"/>
            <w:hideMark/>
          </w:tcPr>
          <w:p w14:paraId="1B076793"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 in Automotive Servicing Technology</w:t>
            </w:r>
          </w:p>
        </w:tc>
      </w:tr>
      <w:tr w:rsidR="006327EF" w:rsidRPr="006402CE" w14:paraId="496485D8" w14:textId="77777777" w:rsidTr="00683B4B">
        <w:trPr>
          <w:trHeight w:val="300"/>
          <w:jc w:val="center"/>
        </w:trPr>
        <w:tc>
          <w:tcPr>
            <w:tcW w:w="1276" w:type="dxa"/>
            <w:shd w:val="clear" w:color="auto" w:fill="auto"/>
            <w:noWrap/>
            <w:vAlign w:val="center"/>
            <w:hideMark/>
          </w:tcPr>
          <w:p w14:paraId="26A4E186"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AUR21920</w:t>
            </w:r>
          </w:p>
        </w:tc>
        <w:tc>
          <w:tcPr>
            <w:tcW w:w="7940" w:type="dxa"/>
            <w:shd w:val="clear" w:color="auto" w:fill="auto"/>
            <w:noWrap/>
            <w:vAlign w:val="center"/>
            <w:hideMark/>
          </w:tcPr>
          <w:p w14:paraId="1E6CA78D"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 in Automotive Tyre Servicing Technology</w:t>
            </w:r>
          </w:p>
        </w:tc>
      </w:tr>
      <w:tr w:rsidR="006327EF" w:rsidRPr="006402CE" w14:paraId="7BE242B8" w14:textId="77777777" w:rsidTr="00683B4B">
        <w:trPr>
          <w:trHeight w:val="300"/>
          <w:jc w:val="center"/>
        </w:trPr>
        <w:tc>
          <w:tcPr>
            <w:tcW w:w="1276" w:type="dxa"/>
            <w:shd w:val="clear" w:color="auto" w:fill="auto"/>
            <w:noWrap/>
            <w:vAlign w:val="center"/>
            <w:hideMark/>
          </w:tcPr>
          <w:p w14:paraId="306F7D19"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AUR30116</w:t>
            </w:r>
          </w:p>
        </w:tc>
        <w:tc>
          <w:tcPr>
            <w:tcW w:w="7940" w:type="dxa"/>
            <w:shd w:val="clear" w:color="auto" w:fill="auto"/>
            <w:noWrap/>
            <w:vAlign w:val="center"/>
            <w:hideMark/>
          </w:tcPr>
          <w:p w14:paraId="401EE274"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Automotive Administration</w:t>
            </w:r>
          </w:p>
        </w:tc>
      </w:tr>
      <w:tr w:rsidR="006327EF" w:rsidRPr="006402CE" w14:paraId="670C5D43" w14:textId="77777777" w:rsidTr="00683B4B">
        <w:trPr>
          <w:trHeight w:val="300"/>
          <w:jc w:val="center"/>
        </w:trPr>
        <w:tc>
          <w:tcPr>
            <w:tcW w:w="1276" w:type="dxa"/>
            <w:shd w:val="clear" w:color="auto" w:fill="auto"/>
            <w:noWrap/>
            <w:vAlign w:val="center"/>
            <w:hideMark/>
          </w:tcPr>
          <w:p w14:paraId="32269118"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AUR30220</w:t>
            </w:r>
          </w:p>
        </w:tc>
        <w:tc>
          <w:tcPr>
            <w:tcW w:w="7940" w:type="dxa"/>
            <w:shd w:val="clear" w:color="auto" w:fill="auto"/>
            <w:noWrap/>
            <w:vAlign w:val="center"/>
            <w:hideMark/>
          </w:tcPr>
          <w:p w14:paraId="0C991020"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Bicycle Workshop Operations</w:t>
            </w:r>
          </w:p>
        </w:tc>
      </w:tr>
      <w:tr w:rsidR="006327EF" w:rsidRPr="006402CE" w14:paraId="50FC4D6E" w14:textId="77777777" w:rsidTr="00683B4B">
        <w:trPr>
          <w:trHeight w:val="300"/>
          <w:jc w:val="center"/>
        </w:trPr>
        <w:tc>
          <w:tcPr>
            <w:tcW w:w="1276" w:type="dxa"/>
            <w:shd w:val="clear" w:color="auto" w:fill="auto"/>
            <w:noWrap/>
            <w:vAlign w:val="center"/>
            <w:hideMark/>
          </w:tcPr>
          <w:p w14:paraId="6062B1AC"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AUR30320</w:t>
            </w:r>
          </w:p>
        </w:tc>
        <w:tc>
          <w:tcPr>
            <w:tcW w:w="7940" w:type="dxa"/>
            <w:shd w:val="clear" w:color="auto" w:fill="auto"/>
            <w:noWrap/>
            <w:vAlign w:val="center"/>
            <w:hideMark/>
          </w:tcPr>
          <w:p w14:paraId="454707A0"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Automotive Electrical Technology</w:t>
            </w:r>
          </w:p>
        </w:tc>
      </w:tr>
      <w:tr w:rsidR="006327EF" w:rsidRPr="006402CE" w14:paraId="6B1FBF0D" w14:textId="77777777" w:rsidTr="00683B4B">
        <w:trPr>
          <w:trHeight w:val="300"/>
          <w:jc w:val="center"/>
        </w:trPr>
        <w:tc>
          <w:tcPr>
            <w:tcW w:w="1276" w:type="dxa"/>
            <w:shd w:val="clear" w:color="auto" w:fill="auto"/>
            <w:noWrap/>
            <w:vAlign w:val="center"/>
            <w:hideMark/>
          </w:tcPr>
          <w:p w14:paraId="7A3359A9"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AUR30420</w:t>
            </w:r>
          </w:p>
        </w:tc>
        <w:tc>
          <w:tcPr>
            <w:tcW w:w="7940" w:type="dxa"/>
            <w:shd w:val="clear" w:color="auto" w:fill="auto"/>
            <w:noWrap/>
            <w:vAlign w:val="center"/>
            <w:hideMark/>
          </w:tcPr>
          <w:p w14:paraId="1F03AD65"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Agricultural Mechanical Technology</w:t>
            </w:r>
          </w:p>
        </w:tc>
      </w:tr>
      <w:tr w:rsidR="006327EF" w:rsidRPr="006402CE" w14:paraId="4E4E6A2B" w14:textId="77777777" w:rsidTr="00683B4B">
        <w:trPr>
          <w:trHeight w:val="300"/>
          <w:jc w:val="center"/>
        </w:trPr>
        <w:tc>
          <w:tcPr>
            <w:tcW w:w="1276" w:type="dxa"/>
            <w:shd w:val="clear" w:color="auto" w:fill="auto"/>
            <w:noWrap/>
            <w:vAlign w:val="center"/>
            <w:hideMark/>
          </w:tcPr>
          <w:p w14:paraId="3BF13AE0"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AUR30520</w:t>
            </w:r>
          </w:p>
        </w:tc>
        <w:tc>
          <w:tcPr>
            <w:tcW w:w="7940" w:type="dxa"/>
            <w:shd w:val="clear" w:color="auto" w:fill="auto"/>
            <w:noWrap/>
            <w:vAlign w:val="center"/>
            <w:hideMark/>
          </w:tcPr>
          <w:p w14:paraId="306C859B"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Marine Mechanical Technology</w:t>
            </w:r>
          </w:p>
        </w:tc>
      </w:tr>
      <w:tr w:rsidR="006327EF" w:rsidRPr="006402CE" w14:paraId="2005E2EE" w14:textId="77777777" w:rsidTr="00683B4B">
        <w:trPr>
          <w:trHeight w:val="300"/>
          <w:jc w:val="center"/>
        </w:trPr>
        <w:tc>
          <w:tcPr>
            <w:tcW w:w="1276" w:type="dxa"/>
            <w:shd w:val="clear" w:color="auto" w:fill="auto"/>
            <w:noWrap/>
            <w:vAlign w:val="center"/>
            <w:hideMark/>
          </w:tcPr>
          <w:p w14:paraId="314BCBD0"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AUR30620</w:t>
            </w:r>
          </w:p>
        </w:tc>
        <w:tc>
          <w:tcPr>
            <w:tcW w:w="7940" w:type="dxa"/>
            <w:shd w:val="clear" w:color="auto" w:fill="auto"/>
            <w:noWrap/>
            <w:vAlign w:val="center"/>
            <w:hideMark/>
          </w:tcPr>
          <w:p w14:paraId="43D6BC62"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Light Vehicle Mechanical Technology</w:t>
            </w:r>
          </w:p>
        </w:tc>
      </w:tr>
      <w:tr w:rsidR="006327EF" w:rsidRPr="006402CE" w14:paraId="0ED6134F" w14:textId="77777777" w:rsidTr="00683B4B">
        <w:trPr>
          <w:trHeight w:val="300"/>
          <w:jc w:val="center"/>
        </w:trPr>
        <w:tc>
          <w:tcPr>
            <w:tcW w:w="1276" w:type="dxa"/>
            <w:shd w:val="clear" w:color="auto" w:fill="auto"/>
            <w:noWrap/>
            <w:vAlign w:val="center"/>
            <w:hideMark/>
          </w:tcPr>
          <w:p w14:paraId="1CDF8A72"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AUR30720</w:t>
            </w:r>
          </w:p>
        </w:tc>
        <w:tc>
          <w:tcPr>
            <w:tcW w:w="7940" w:type="dxa"/>
            <w:shd w:val="clear" w:color="auto" w:fill="auto"/>
            <w:noWrap/>
            <w:vAlign w:val="center"/>
            <w:hideMark/>
          </w:tcPr>
          <w:p w14:paraId="46CF03EA"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Outdoor Power Equipment Technology</w:t>
            </w:r>
          </w:p>
        </w:tc>
      </w:tr>
      <w:tr w:rsidR="006327EF" w:rsidRPr="006402CE" w14:paraId="041CCC16" w14:textId="77777777" w:rsidTr="00683B4B">
        <w:trPr>
          <w:trHeight w:val="300"/>
          <w:jc w:val="center"/>
        </w:trPr>
        <w:tc>
          <w:tcPr>
            <w:tcW w:w="1276" w:type="dxa"/>
            <w:shd w:val="clear" w:color="auto" w:fill="auto"/>
            <w:noWrap/>
            <w:vAlign w:val="center"/>
            <w:hideMark/>
          </w:tcPr>
          <w:p w14:paraId="45AF755F"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AUR30820</w:t>
            </w:r>
          </w:p>
        </w:tc>
        <w:tc>
          <w:tcPr>
            <w:tcW w:w="7940" w:type="dxa"/>
            <w:shd w:val="clear" w:color="auto" w:fill="auto"/>
            <w:noWrap/>
            <w:vAlign w:val="center"/>
            <w:hideMark/>
          </w:tcPr>
          <w:p w14:paraId="773695C6"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Motorcycle Mechanical Technology</w:t>
            </w:r>
          </w:p>
        </w:tc>
      </w:tr>
      <w:tr w:rsidR="006327EF" w:rsidRPr="006402CE" w14:paraId="561FD451" w14:textId="77777777" w:rsidTr="00683B4B">
        <w:trPr>
          <w:trHeight w:val="300"/>
          <w:jc w:val="center"/>
        </w:trPr>
        <w:tc>
          <w:tcPr>
            <w:tcW w:w="1276" w:type="dxa"/>
            <w:shd w:val="clear" w:color="auto" w:fill="auto"/>
            <w:noWrap/>
            <w:vAlign w:val="center"/>
            <w:hideMark/>
          </w:tcPr>
          <w:p w14:paraId="5FCE24E8"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AUR30920</w:t>
            </w:r>
          </w:p>
        </w:tc>
        <w:tc>
          <w:tcPr>
            <w:tcW w:w="7940" w:type="dxa"/>
            <w:shd w:val="clear" w:color="auto" w:fill="auto"/>
            <w:noWrap/>
            <w:vAlign w:val="center"/>
            <w:hideMark/>
          </w:tcPr>
          <w:p w14:paraId="026ACBFA"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Motor Sport Technology</w:t>
            </w:r>
          </w:p>
        </w:tc>
      </w:tr>
      <w:tr w:rsidR="006327EF" w:rsidRPr="006402CE" w14:paraId="34AEE99C" w14:textId="77777777" w:rsidTr="00683B4B">
        <w:trPr>
          <w:trHeight w:val="300"/>
          <w:jc w:val="center"/>
        </w:trPr>
        <w:tc>
          <w:tcPr>
            <w:tcW w:w="1276" w:type="dxa"/>
            <w:shd w:val="clear" w:color="auto" w:fill="auto"/>
            <w:noWrap/>
            <w:vAlign w:val="center"/>
            <w:hideMark/>
          </w:tcPr>
          <w:p w14:paraId="1E20FE7F"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AUR31020</w:t>
            </w:r>
          </w:p>
        </w:tc>
        <w:tc>
          <w:tcPr>
            <w:tcW w:w="7940" w:type="dxa"/>
            <w:shd w:val="clear" w:color="auto" w:fill="auto"/>
            <w:noWrap/>
            <w:vAlign w:val="center"/>
            <w:hideMark/>
          </w:tcPr>
          <w:p w14:paraId="72D01B29"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Automotive Sales</w:t>
            </w:r>
          </w:p>
        </w:tc>
      </w:tr>
      <w:tr w:rsidR="006327EF" w:rsidRPr="006402CE" w14:paraId="09711598" w14:textId="77777777" w:rsidTr="00683B4B">
        <w:trPr>
          <w:trHeight w:val="300"/>
          <w:jc w:val="center"/>
        </w:trPr>
        <w:tc>
          <w:tcPr>
            <w:tcW w:w="1276" w:type="dxa"/>
            <w:shd w:val="clear" w:color="auto" w:fill="auto"/>
            <w:noWrap/>
            <w:vAlign w:val="center"/>
            <w:hideMark/>
          </w:tcPr>
          <w:p w14:paraId="3544C6EF"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AUR31120</w:t>
            </w:r>
          </w:p>
        </w:tc>
        <w:tc>
          <w:tcPr>
            <w:tcW w:w="7940" w:type="dxa"/>
            <w:shd w:val="clear" w:color="auto" w:fill="auto"/>
            <w:noWrap/>
            <w:vAlign w:val="center"/>
            <w:hideMark/>
          </w:tcPr>
          <w:p w14:paraId="2A90A0AF"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Heavy Commercial Vehicle Mechanical Technology</w:t>
            </w:r>
          </w:p>
        </w:tc>
      </w:tr>
      <w:tr w:rsidR="006327EF" w:rsidRPr="006402CE" w14:paraId="2D475BF9" w14:textId="77777777" w:rsidTr="00683B4B">
        <w:trPr>
          <w:trHeight w:val="300"/>
          <w:jc w:val="center"/>
        </w:trPr>
        <w:tc>
          <w:tcPr>
            <w:tcW w:w="1276" w:type="dxa"/>
            <w:shd w:val="clear" w:color="auto" w:fill="auto"/>
            <w:noWrap/>
            <w:vAlign w:val="center"/>
            <w:hideMark/>
          </w:tcPr>
          <w:p w14:paraId="52562EA7"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AUR31220</w:t>
            </w:r>
          </w:p>
        </w:tc>
        <w:tc>
          <w:tcPr>
            <w:tcW w:w="7940" w:type="dxa"/>
            <w:shd w:val="clear" w:color="auto" w:fill="auto"/>
            <w:noWrap/>
            <w:vAlign w:val="center"/>
            <w:hideMark/>
          </w:tcPr>
          <w:p w14:paraId="4F488C9E"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Mobile Plant Technology</w:t>
            </w:r>
          </w:p>
        </w:tc>
      </w:tr>
      <w:tr w:rsidR="006327EF" w:rsidRPr="006402CE" w14:paraId="6576701F" w14:textId="77777777" w:rsidTr="00683B4B">
        <w:trPr>
          <w:trHeight w:val="300"/>
          <w:jc w:val="center"/>
        </w:trPr>
        <w:tc>
          <w:tcPr>
            <w:tcW w:w="1276" w:type="dxa"/>
            <w:shd w:val="clear" w:color="auto" w:fill="auto"/>
            <w:noWrap/>
            <w:vAlign w:val="center"/>
            <w:hideMark/>
          </w:tcPr>
          <w:p w14:paraId="25A01961"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AUR31316</w:t>
            </w:r>
          </w:p>
        </w:tc>
        <w:tc>
          <w:tcPr>
            <w:tcW w:w="7940" w:type="dxa"/>
            <w:shd w:val="clear" w:color="auto" w:fill="auto"/>
            <w:noWrap/>
            <w:vAlign w:val="center"/>
            <w:hideMark/>
          </w:tcPr>
          <w:p w14:paraId="09FA6161"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Automotive Engine Reconditioning</w:t>
            </w:r>
          </w:p>
        </w:tc>
      </w:tr>
      <w:tr w:rsidR="006327EF" w:rsidRPr="006402CE" w14:paraId="20417A39" w14:textId="77777777" w:rsidTr="00683B4B">
        <w:trPr>
          <w:trHeight w:val="300"/>
          <w:jc w:val="center"/>
        </w:trPr>
        <w:tc>
          <w:tcPr>
            <w:tcW w:w="1276" w:type="dxa"/>
            <w:shd w:val="clear" w:color="auto" w:fill="auto"/>
            <w:noWrap/>
            <w:vAlign w:val="center"/>
            <w:hideMark/>
          </w:tcPr>
          <w:p w14:paraId="0BB843B6"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AUR31420</w:t>
            </w:r>
          </w:p>
        </w:tc>
        <w:tc>
          <w:tcPr>
            <w:tcW w:w="7940" w:type="dxa"/>
            <w:shd w:val="clear" w:color="auto" w:fill="auto"/>
            <w:noWrap/>
            <w:vAlign w:val="center"/>
            <w:hideMark/>
          </w:tcPr>
          <w:p w14:paraId="370A468E"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Automotive Diesel Fuel Technology</w:t>
            </w:r>
          </w:p>
        </w:tc>
      </w:tr>
      <w:tr w:rsidR="006327EF" w:rsidRPr="006402CE" w14:paraId="5CFC8758" w14:textId="77777777" w:rsidTr="00683B4B">
        <w:trPr>
          <w:trHeight w:val="300"/>
          <w:jc w:val="center"/>
        </w:trPr>
        <w:tc>
          <w:tcPr>
            <w:tcW w:w="1276" w:type="dxa"/>
            <w:shd w:val="clear" w:color="auto" w:fill="auto"/>
            <w:noWrap/>
            <w:vAlign w:val="center"/>
            <w:hideMark/>
          </w:tcPr>
          <w:p w14:paraId="0AFA9EDF"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AUR31520</w:t>
            </w:r>
          </w:p>
        </w:tc>
        <w:tc>
          <w:tcPr>
            <w:tcW w:w="7940" w:type="dxa"/>
            <w:shd w:val="clear" w:color="auto" w:fill="auto"/>
            <w:noWrap/>
            <w:vAlign w:val="center"/>
            <w:hideMark/>
          </w:tcPr>
          <w:p w14:paraId="4BAD9366"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Automotive Diesel Engine Technology</w:t>
            </w:r>
          </w:p>
        </w:tc>
      </w:tr>
      <w:tr w:rsidR="006327EF" w:rsidRPr="006402CE" w14:paraId="66732E2D" w14:textId="77777777" w:rsidTr="00683B4B">
        <w:trPr>
          <w:trHeight w:val="300"/>
          <w:jc w:val="center"/>
        </w:trPr>
        <w:tc>
          <w:tcPr>
            <w:tcW w:w="1276" w:type="dxa"/>
            <w:shd w:val="clear" w:color="auto" w:fill="auto"/>
            <w:noWrap/>
            <w:vAlign w:val="center"/>
            <w:hideMark/>
          </w:tcPr>
          <w:p w14:paraId="5EE12C42"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AUR31820</w:t>
            </w:r>
          </w:p>
        </w:tc>
        <w:tc>
          <w:tcPr>
            <w:tcW w:w="7940" w:type="dxa"/>
            <w:shd w:val="clear" w:color="auto" w:fill="auto"/>
            <w:noWrap/>
            <w:vAlign w:val="center"/>
            <w:hideMark/>
          </w:tcPr>
          <w:p w14:paraId="7F6BD263"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Heavy Commercial Trailer Technology</w:t>
            </w:r>
          </w:p>
        </w:tc>
      </w:tr>
      <w:tr w:rsidR="006327EF" w:rsidRPr="006402CE" w14:paraId="144ADE4B" w14:textId="77777777" w:rsidTr="00683B4B">
        <w:trPr>
          <w:trHeight w:val="300"/>
          <w:jc w:val="center"/>
        </w:trPr>
        <w:tc>
          <w:tcPr>
            <w:tcW w:w="1276" w:type="dxa"/>
            <w:shd w:val="clear" w:color="auto" w:fill="auto"/>
            <w:noWrap/>
            <w:vAlign w:val="center"/>
            <w:hideMark/>
          </w:tcPr>
          <w:p w14:paraId="6BBF6B42"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AUR32120</w:t>
            </w:r>
          </w:p>
        </w:tc>
        <w:tc>
          <w:tcPr>
            <w:tcW w:w="7940" w:type="dxa"/>
            <w:shd w:val="clear" w:color="auto" w:fill="auto"/>
            <w:noWrap/>
            <w:vAlign w:val="center"/>
            <w:hideMark/>
          </w:tcPr>
          <w:p w14:paraId="2982A6EF"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Automotive Body Repair Technology</w:t>
            </w:r>
          </w:p>
        </w:tc>
      </w:tr>
      <w:tr w:rsidR="006327EF" w:rsidRPr="006402CE" w14:paraId="31189F8C" w14:textId="77777777" w:rsidTr="00683B4B">
        <w:trPr>
          <w:trHeight w:val="300"/>
          <w:jc w:val="center"/>
        </w:trPr>
        <w:tc>
          <w:tcPr>
            <w:tcW w:w="1276" w:type="dxa"/>
            <w:shd w:val="clear" w:color="auto" w:fill="auto"/>
            <w:noWrap/>
            <w:vAlign w:val="center"/>
            <w:hideMark/>
          </w:tcPr>
          <w:p w14:paraId="173E90F5"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AUR32220</w:t>
            </w:r>
          </w:p>
        </w:tc>
        <w:tc>
          <w:tcPr>
            <w:tcW w:w="7940" w:type="dxa"/>
            <w:shd w:val="clear" w:color="auto" w:fill="auto"/>
            <w:noWrap/>
            <w:vAlign w:val="center"/>
            <w:hideMark/>
          </w:tcPr>
          <w:p w14:paraId="564BB2D6"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Automotive Glazing Technology </w:t>
            </w:r>
          </w:p>
        </w:tc>
      </w:tr>
      <w:tr w:rsidR="006327EF" w:rsidRPr="006402CE" w14:paraId="7CF93A7A" w14:textId="77777777" w:rsidTr="00683B4B">
        <w:trPr>
          <w:trHeight w:val="300"/>
          <w:jc w:val="center"/>
        </w:trPr>
        <w:tc>
          <w:tcPr>
            <w:tcW w:w="1276" w:type="dxa"/>
            <w:shd w:val="clear" w:color="auto" w:fill="auto"/>
            <w:noWrap/>
            <w:vAlign w:val="center"/>
            <w:hideMark/>
          </w:tcPr>
          <w:p w14:paraId="18AD959A"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AUR32320</w:t>
            </w:r>
          </w:p>
        </w:tc>
        <w:tc>
          <w:tcPr>
            <w:tcW w:w="7940" w:type="dxa"/>
            <w:shd w:val="clear" w:color="auto" w:fill="auto"/>
            <w:noWrap/>
            <w:vAlign w:val="center"/>
            <w:hideMark/>
          </w:tcPr>
          <w:p w14:paraId="56510352"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Automotive and Marine Trimming Technology</w:t>
            </w:r>
          </w:p>
        </w:tc>
      </w:tr>
      <w:tr w:rsidR="006327EF" w:rsidRPr="006402CE" w14:paraId="54F38857" w14:textId="77777777" w:rsidTr="00683B4B">
        <w:trPr>
          <w:trHeight w:val="300"/>
          <w:jc w:val="center"/>
        </w:trPr>
        <w:tc>
          <w:tcPr>
            <w:tcW w:w="1276" w:type="dxa"/>
            <w:shd w:val="clear" w:color="auto" w:fill="auto"/>
            <w:noWrap/>
            <w:vAlign w:val="center"/>
            <w:hideMark/>
          </w:tcPr>
          <w:p w14:paraId="0045446C"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AUR32420</w:t>
            </w:r>
          </w:p>
        </w:tc>
        <w:tc>
          <w:tcPr>
            <w:tcW w:w="7940" w:type="dxa"/>
            <w:shd w:val="clear" w:color="auto" w:fill="auto"/>
            <w:noWrap/>
            <w:vAlign w:val="center"/>
            <w:hideMark/>
          </w:tcPr>
          <w:p w14:paraId="7C5E9E80"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Automotive Refinishing Technology </w:t>
            </w:r>
          </w:p>
        </w:tc>
      </w:tr>
      <w:tr w:rsidR="006327EF" w:rsidRPr="006402CE" w14:paraId="60177CAA" w14:textId="77777777" w:rsidTr="00683B4B">
        <w:trPr>
          <w:trHeight w:val="300"/>
          <w:jc w:val="center"/>
        </w:trPr>
        <w:tc>
          <w:tcPr>
            <w:tcW w:w="1276" w:type="dxa"/>
            <w:shd w:val="clear" w:color="auto" w:fill="auto"/>
            <w:noWrap/>
            <w:vAlign w:val="center"/>
            <w:hideMark/>
          </w:tcPr>
          <w:p w14:paraId="1DC252CA"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AUR32518</w:t>
            </w:r>
          </w:p>
        </w:tc>
        <w:tc>
          <w:tcPr>
            <w:tcW w:w="7940" w:type="dxa"/>
            <w:shd w:val="clear" w:color="auto" w:fill="auto"/>
            <w:noWrap/>
            <w:vAlign w:val="center"/>
            <w:hideMark/>
          </w:tcPr>
          <w:p w14:paraId="42EED96A"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Automotive Underbody Technology</w:t>
            </w:r>
          </w:p>
        </w:tc>
      </w:tr>
      <w:tr w:rsidR="006327EF" w:rsidRPr="006402CE" w14:paraId="0A452261" w14:textId="77777777" w:rsidTr="00683B4B">
        <w:trPr>
          <w:trHeight w:val="300"/>
          <w:jc w:val="center"/>
        </w:trPr>
        <w:tc>
          <w:tcPr>
            <w:tcW w:w="1276" w:type="dxa"/>
            <w:shd w:val="clear" w:color="auto" w:fill="auto"/>
            <w:noWrap/>
            <w:vAlign w:val="center"/>
            <w:hideMark/>
          </w:tcPr>
          <w:p w14:paraId="001678B4"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AUR32721</w:t>
            </w:r>
          </w:p>
        </w:tc>
        <w:tc>
          <w:tcPr>
            <w:tcW w:w="7940" w:type="dxa"/>
            <w:shd w:val="clear" w:color="auto" w:fill="auto"/>
            <w:noWrap/>
            <w:vAlign w:val="center"/>
            <w:hideMark/>
          </w:tcPr>
          <w:p w14:paraId="792136ED"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Automotive Electric Vehicle Technology</w:t>
            </w:r>
          </w:p>
        </w:tc>
      </w:tr>
      <w:tr w:rsidR="006327EF" w:rsidRPr="006402CE" w14:paraId="33B27B31" w14:textId="77777777" w:rsidTr="00683B4B">
        <w:trPr>
          <w:trHeight w:val="300"/>
          <w:jc w:val="center"/>
        </w:trPr>
        <w:tc>
          <w:tcPr>
            <w:tcW w:w="1276" w:type="dxa"/>
            <w:shd w:val="clear" w:color="auto" w:fill="auto"/>
            <w:noWrap/>
            <w:vAlign w:val="center"/>
            <w:hideMark/>
          </w:tcPr>
          <w:p w14:paraId="1944A34E"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AUR40116</w:t>
            </w:r>
          </w:p>
        </w:tc>
        <w:tc>
          <w:tcPr>
            <w:tcW w:w="7940" w:type="dxa"/>
            <w:shd w:val="clear" w:color="auto" w:fill="auto"/>
            <w:noWrap/>
            <w:vAlign w:val="center"/>
            <w:hideMark/>
          </w:tcPr>
          <w:p w14:paraId="7939A66C"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Automotive Management </w:t>
            </w:r>
          </w:p>
        </w:tc>
      </w:tr>
      <w:tr w:rsidR="006327EF" w:rsidRPr="006402CE" w14:paraId="794E3298" w14:textId="77777777" w:rsidTr="00683B4B">
        <w:trPr>
          <w:trHeight w:val="300"/>
          <w:jc w:val="center"/>
        </w:trPr>
        <w:tc>
          <w:tcPr>
            <w:tcW w:w="1276" w:type="dxa"/>
            <w:shd w:val="clear" w:color="auto" w:fill="auto"/>
            <w:noWrap/>
            <w:vAlign w:val="center"/>
            <w:hideMark/>
          </w:tcPr>
          <w:p w14:paraId="612CC750"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AUR40216</w:t>
            </w:r>
          </w:p>
        </w:tc>
        <w:tc>
          <w:tcPr>
            <w:tcW w:w="7940" w:type="dxa"/>
            <w:shd w:val="clear" w:color="auto" w:fill="auto"/>
            <w:noWrap/>
            <w:vAlign w:val="center"/>
            <w:hideMark/>
          </w:tcPr>
          <w:p w14:paraId="0DE730F7"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Automotive Mechanical Diagnosis </w:t>
            </w:r>
          </w:p>
        </w:tc>
      </w:tr>
      <w:tr w:rsidR="006327EF" w:rsidRPr="006402CE" w14:paraId="0559C633" w14:textId="77777777" w:rsidTr="00683B4B">
        <w:trPr>
          <w:trHeight w:val="300"/>
          <w:jc w:val="center"/>
        </w:trPr>
        <w:tc>
          <w:tcPr>
            <w:tcW w:w="1276" w:type="dxa"/>
            <w:shd w:val="clear" w:color="auto" w:fill="auto"/>
            <w:noWrap/>
            <w:vAlign w:val="center"/>
            <w:hideMark/>
          </w:tcPr>
          <w:p w14:paraId="47F7DA45"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AUR40320</w:t>
            </w:r>
          </w:p>
        </w:tc>
        <w:tc>
          <w:tcPr>
            <w:tcW w:w="7940" w:type="dxa"/>
            <w:shd w:val="clear" w:color="auto" w:fill="auto"/>
            <w:noWrap/>
            <w:vAlign w:val="center"/>
            <w:hideMark/>
          </w:tcPr>
          <w:p w14:paraId="0A7D5605"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Motor Sport Technology </w:t>
            </w:r>
          </w:p>
        </w:tc>
      </w:tr>
      <w:tr w:rsidR="006327EF" w:rsidRPr="006402CE" w14:paraId="406CB2A3" w14:textId="77777777" w:rsidTr="00683B4B">
        <w:trPr>
          <w:trHeight w:val="300"/>
          <w:jc w:val="center"/>
        </w:trPr>
        <w:tc>
          <w:tcPr>
            <w:tcW w:w="1276" w:type="dxa"/>
            <w:shd w:val="clear" w:color="auto" w:fill="auto"/>
            <w:noWrap/>
            <w:vAlign w:val="center"/>
            <w:hideMark/>
          </w:tcPr>
          <w:p w14:paraId="601557D6"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AUR40520</w:t>
            </w:r>
          </w:p>
        </w:tc>
        <w:tc>
          <w:tcPr>
            <w:tcW w:w="7940" w:type="dxa"/>
            <w:shd w:val="clear" w:color="auto" w:fill="auto"/>
            <w:noWrap/>
            <w:vAlign w:val="center"/>
            <w:hideMark/>
          </w:tcPr>
          <w:p w14:paraId="2DD78742"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Vehicle Loss Assessing</w:t>
            </w:r>
          </w:p>
        </w:tc>
      </w:tr>
      <w:tr w:rsidR="006327EF" w:rsidRPr="006402CE" w14:paraId="1536B3AB" w14:textId="77777777" w:rsidTr="00683B4B">
        <w:trPr>
          <w:trHeight w:val="300"/>
          <w:jc w:val="center"/>
        </w:trPr>
        <w:tc>
          <w:tcPr>
            <w:tcW w:w="1276" w:type="dxa"/>
            <w:shd w:val="clear" w:color="auto" w:fill="auto"/>
            <w:noWrap/>
            <w:vAlign w:val="center"/>
            <w:hideMark/>
          </w:tcPr>
          <w:p w14:paraId="250DF1E1"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AUR40620</w:t>
            </w:r>
          </w:p>
        </w:tc>
        <w:tc>
          <w:tcPr>
            <w:tcW w:w="7940" w:type="dxa"/>
            <w:shd w:val="clear" w:color="auto" w:fill="auto"/>
            <w:noWrap/>
            <w:vAlign w:val="center"/>
            <w:hideMark/>
          </w:tcPr>
          <w:p w14:paraId="23051656"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Automotive Electrical Technology</w:t>
            </w:r>
          </w:p>
        </w:tc>
      </w:tr>
      <w:tr w:rsidR="006327EF" w:rsidRPr="006402CE" w14:paraId="6A334716" w14:textId="77777777" w:rsidTr="00683B4B">
        <w:trPr>
          <w:trHeight w:val="300"/>
          <w:jc w:val="center"/>
        </w:trPr>
        <w:tc>
          <w:tcPr>
            <w:tcW w:w="1276" w:type="dxa"/>
            <w:shd w:val="clear" w:color="auto" w:fill="auto"/>
            <w:noWrap/>
            <w:vAlign w:val="center"/>
            <w:hideMark/>
          </w:tcPr>
          <w:p w14:paraId="6E97531A"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AUR40720</w:t>
            </w:r>
          </w:p>
        </w:tc>
        <w:tc>
          <w:tcPr>
            <w:tcW w:w="7940" w:type="dxa"/>
            <w:shd w:val="clear" w:color="auto" w:fill="auto"/>
            <w:noWrap/>
            <w:vAlign w:val="center"/>
            <w:hideMark/>
          </w:tcPr>
          <w:p w14:paraId="3E5BFE30"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Automotive Body Repair Technology</w:t>
            </w:r>
          </w:p>
        </w:tc>
      </w:tr>
      <w:tr w:rsidR="006327EF" w:rsidRPr="006402CE" w14:paraId="11A7AE6A" w14:textId="77777777" w:rsidTr="00683B4B">
        <w:trPr>
          <w:trHeight w:val="300"/>
          <w:jc w:val="center"/>
        </w:trPr>
        <w:tc>
          <w:tcPr>
            <w:tcW w:w="1276" w:type="dxa"/>
            <w:shd w:val="clear" w:color="auto" w:fill="auto"/>
            <w:noWrap/>
            <w:vAlign w:val="center"/>
            <w:hideMark/>
          </w:tcPr>
          <w:p w14:paraId="4C3AF40D"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AUR40820</w:t>
            </w:r>
          </w:p>
        </w:tc>
        <w:tc>
          <w:tcPr>
            <w:tcW w:w="7940" w:type="dxa"/>
            <w:shd w:val="clear" w:color="auto" w:fill="auto"/>
            <w:noWrap/>
            <w:vAlign w:val="center"/>
            <w:hideMark/>
          </w:tcPr>
          <w:p w14:paraId="0CB1877E"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Automotive Mechanical Overhauling</w:t>
            </w:r>
          </w:p>
        </w:tc>
      </w:tr>
      <w:tr w:rsidR="006327EF" w:rsidRPr="006402CE" w14:paraId="27BC932D" w14:textId="77777777" w:rsidTr="00683B4B">
        <w:trPr>
          <w:trHeight w:val="300"/>
          <w:jc w:val="center"/>
        </w:trPr>
        <w:tc>
          <w:tcPr>
            <w:tcW w:w="1276" w:type="dxa"/>
            <w:shd w:val="clear" w:color="auto" w:fill="auto"/>
            <w:noWrap/>
            <w:vAlign w:val="center"/>
            <w:hideMark/>
          </w:tcPr>
          <w:p w14:paraId="68DAD07A"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AUR50116</w:t>
            </w:r>
          </w:p>
        </w:tc>
        <w:tc>
          <w:tcPr>
            <w:tcW w:w="7940" w:type="dxa"/>
            <w:shd w:val="clear" w:color="auto" w:fill="auto"/>
            <w:noWrap/>
            <w:vAlign w:val="center"/>
            <w:hideMark/>
          </w:tcPr>
          <w:p w14:paraId="2D7CCC76"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Automotive Management</w:t>
            </w:r>
          </w:p>
        </w:tc>
      </w:tr>
      <w:tr w:rsidR="006327EF" w:rsidRPr="006402CE" w14:paraId="36F78BB0" w14:textId="77777777" w:rsidTr="00683B4B">
        <w:trPr>
          <w:trHeight w:val="300"/>
          <w:jc w:val="center"/>
        </w:trPr>
        <w:tc>
          <w:tcPr>
            <w:tcW w:w="1276" w:type="dxa"/>
            <w:shd w:val="clear" w:color="auto" w:fill="auto"/>
            <w:noWrap/>
            <w:vAlign w:val="center"/>
            <w:hideMark/>
          </w:tcPr>
          <w:p w14:paraId="0866E3B1"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AUR50216</w:t>
            </w:r>
          </w:p>
        </w:tc>
        <w:tc>
          <w:tcPr>
            <w:tcW w:w="7940" w:type="dxa"/>
            <w:shd w:val="clear" w:color="auto" w:fill="auto"/>
            <w:noWrap/>
            <w:vAlign w:val="center"/>
            <w:hideMark/>
          </w:tcPr>
          <w:p w14:paraId="6E39B592"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Automotive Technology</w:t>
            </w:r>
          </w:p>
        </w:tc>
      </w:tr>
    </w:tbl>
    <w:p w14:paraId="51B6BD45" w14:textId="77777777" w:rsidR="006327EF" w:rsidRPr="00583F3F" w:rsidRDefault="006327EF" w:rsidP="006327EF">
      <w:pPr>
        <w:spacing w:line="259" w:lineRule="auto"/>
        <w:rPr>
          <w:rFonts w:ascii="Roboto Slab" w:eastAsia="Aptos" w:hAnsi="Roboto Slab" w:cs="Roboto Slab"/>
          <w:color w:val="457073"/>
          <w:sz w:val="28"/>
          <w:szCs w:val="28"/>
        </w:rPr>
      </w:pPr>
      <w:r w:rsidRPr="00583F3F">
        <w:rPr>
          <w:rFonts w:ascii="Roboto Slab" w:eastAsia="Aptos" w:hAnsi="Roboto Slab" w:cs="Roboto Slab"/>
          <w:color w:val="457073"/>
          <w:sz w:val="28"/>
          <w:szCs w:val="28"/>
        </w:rPr>
        <w:lastRenderedPageBreak/>
        <w:t xml:space="preserve">Powering Skills Organisation </w:t>
      </w:r>
    </w:p>
    <w:tbl>
      <w:tblPr>
        <w:tblW w:w="9387" w:type="dxa"/>
        <w:jc w:val="center"/>
        <w:tblBorders>
          <w:top w:val="single" w:sz="4" w:space="0" w:color="B6D2D4"/>
          <w:left w:val="single" w:sz="4" w:space="0" w:color="B6D2D4"/>
          <w:bottom w:val="single" w:sz="4" w:space="0" w:color="B6D2D4"/>
          <w:right w:val="single" w:sz="4" w:space="0" w:color="B6D2D4"/>
          <w:insideH w:val="single" w:sz="4" w:space="0" w:color="B6D2D4"/>
          <w:insideV w:val="single" w:sz="4" w:space="0" w:color="B6D2D4"/>
        </w:tblBorders>
        <w:tblLook w:val="04A0" w:firstRow="1" w:lastRow="0" w:firstColumn="1" w:lastColumn="0" w:noHBand="0" w:noVBand="1"/>
      </w:tblPr>
      <w:tblGrid>
        <w:gridCol w:w="1305"/>
        <w:gridCol w:w="8082"/>
      </w:tblGrid>
      <w:tr w:rsidR="006327EF" w:rsidRPr="006402CE" w14:paraId="15021BA8" w14:textId="77777777" w:rsidTr="00683B4B">
        <w:trPr>
          <w:trHeight w:val="260"/>
          <w:jc w:val="center"/>
        </w:trPr>
        <w:tc>
          <w:tcPr>
            <w:tcW w:w="1305" w:type="dxa"/>
            <w:shd w:val="clear" w:color="auto" w:fill="B6D2D4"/>
            <w:noWrap/>
            <w:vAlign w:val="center"/>
            <w:hideMark/>
          </w:tcPr>
          <w:p w14:paraId="6A87F434" w14:textId="77777777" w:rsidR="006327EF" w:rsidRPr="006402CE" w:rsidRDefault="006327EF" w:rsidP="00683B4B">
            <w:pPr>
              <w:spacing w:after="0" w:line="240" w:lineRule="auto"/>
              <w:rPr>
                <w:rFonts w:ascii="Arial" w:eastAsia="Times New Roman" w:hAnsi="Arial" w:cs="Arial"/>
                <w:b/>
                <w:bCs/>
                <w:color w:val="000000"/>
                <w:kern w:val="0"/>
                <w:sz w:val="22"/>
                <w:szCs w:val="22"/>
                <w:lang w:eastAsia="en-AU"/>
                <w14:ligatures w14:val="none"/>
              </w:rPr>
            </w:pPr>
            <w:r w:rsidRPr="006402CE">
              <w:rPr>
                <w:rFonts w:ascii="Arial" w:eastAsia="Times New Roman" w:hAnsi="Arial" w:cs="Arial"/>
                <w:b/>
                <w:bCs/>
                <w:color w:val="000000"/>
                <w:kern w:val="0"/>
                <w:sz w:val="22"/>
                <w:szCs w:val="22"/>
                <w:lang w:eastAsia="en-AU"/>
                <w14:ligatures w14:val="none"/>
              </w:rPr>
              <w:t xml:space="preserve">Code </w:t>
            </w:r>
          </w:p>
        </w:tc>
        <w:tc>
          <w:tcPr>
            <w:tcW w:w="8082" w:type="dxa"/>
            <w:shd w:val="clear" w:color="auto" w:fill="B6D2D4"/>
            <w:noWrap/>
            <w:vAlign w:val="center"/>
            <w:hideMark/>
          </w:tcPr>
          <w:p w14:paraId="7CB05D8E" w14:textId="77777777" w:rsidR="006327EF" w:rsidRPr="006402CE" w:rsidRDefault="006327EF" w:rsidP="00683B4B">
            <w:pPr>
              <w:spacing w:after="0" w:line="240" w:lineRule="auto"/>
              <w:rPr>
                <w:rFonts w:ascii="Arial" w:eastAsia="Times New Roman" w:hAnsi="Arial" w:cs="Arial"/>
                <w:b/>
                <w:bCs/>
                <w:color w:val="000000"/>
                <w:kern w:val="0"/>
                <w:sz w:val="22"/>
                <w:szCs w:val="22"/>
                <w:lang w:eastAsia="en-AU"/>
                <w14:ligatures w14:val="none"/>
              </w:rPr>
            </w:pPr>
            <w:r w:rsidRPr="006402CE">
              <w:rPr>
                <w:rFonts w:ascii="Arial" w:eastAsia="Times New Roman" w:hAnsi="Arial" w:cs="Arial"/>
                <w:b/>
                <w:bCs/>
                <w:color w:val="000000"/>
                <w:kern w:val="0"/>
                <w:sz w:val="22"/>
                <w:szCs w:val="22"/>
                <w:lang w:eastAsia="en-AU"/>
                <w14:ligatures w14:val="none"/>
              </w:rPr>
              <w:t>Qualification Title</w:t>
            </w:r>
          </w:p>
        </w:tc>
      </w:tr>
      <w:tr w:rsidR="006327EF" w:rsidRPr="006402CE" w14:paraId="090CCCF3" w14:textId="77777777" w:rsidTr="00683B4B">
        <w:trPr>
          <w:trHeight w:val="260"/>
          <w:jc w:val="center"/>
        </w:trPr>
        <w:tc>
          <w:tcPr>
            <w:tcW w:w="1305" w:type="dxa"/>
            <w:shd w:val="clear" w:color="auto" w:fill="auto"/>
            <w:noWrap/>
            <w:vAlign w:val="center"/>
            <w:hideMark/>
          </w:tcPr>
          <w:p w14:paraId="0CEBB44E"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UEE10120</w:t>
            </w:r>
          </w:p>
        </w:tc>
        <w:tc>
          <w:tcPr>
            <w:tcW w:w="8082" w:type="dxa"/>
            <w:shd w:val="clear" w:color="auto" w:fill="auto"/>
            <w:noWrap/>
            <w:vAlign w:val="center"/>
            <w:hideMark/>
          </w:tcPr>
          <w:p w14:paraId="4970D79F"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 ElectroComms Skills </w:t>
            </w:r>
          </w:p>
        </w:tc>
      </w:tr>
      <w:tr w:rsidR="006327EF" w:rsidRPr="006402CE" w14:paraId="4E5DA25E" w14:textId="77777777" w:rsidTr="00683B4B">
        <w:trPr>
          <w:trHeight w:val="260"/>
          <w:jc w:val="center"/>
        </w:trPr>
        <w:tc>
          <w:tcPr>
            <w:tcW w:w="1305" w:type="dxa"/>
            <w:shd w:val="clear" w:color="auto" w:fill="auto"/>
            <w:noWrap/>
            <w:vAlign w:val="center"/>
            <w:hideMark/>
          </w:tcPr>
          <w:p w14:paraId="4B1F461E"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UEE21220</w:t>
            </w:r>
          </w:p>
        </w:tc>
        <w:tc>
          <w:tcPr>
            <w:tcW w:w="8082" w:type="dxa"/>
            <w:shd w:val="clear" w:color="auto" w:fill="auto"/>
            <w:noWrap/>
            <w:vAlign w:val="center"/>
            <w:hideMark/>
          </w:tcPr>
          <w:p w14:paraId="09D1BD73"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 in Antennae Equipment </w:t>
            </w:r>
          </w:p>
        </w:tc>
      </w:tr>
      <w:tr w:rsidR="006327EF" w:rsidRPr="006402CE" w14:paraId="43C5483E" w14:textId="77777777" w:rsidTr="00683B4B">
        <w:trPr>
          <w:trHeight w:val="260"/>
          <w:jc w:val="center"/>
        </w:trPr>
        <w:tc>
          <w:tcPr>
            <w:tcW w:w="1305" w:type="dxa"/>
            <w:shd w:val="clear" w:color="auto" w:fill="auto"/>
            <w:noWrap/>
            <w:vAlign w:val="center"/>
            <w:hideMark/>
          </w:tcPr>
          <w:p w14:paraId="792AD5D3"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UEE20520</w:t>
            </w:r>
          </w:p>
        </w:tc>
        <w:tc>
          <w:tcPr>
            <w:tcW w:w="8082" w:type="dxa"/>
            <w:shd w:val="clear" w:color="auto" w:fill="auto"/>
            <w:noWrap/>
            <w:vAlign w:val="center"/>
            <w:hideMark/>
          </w:tcPr>
          <w:p w14:paraId="7B59EC25"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 in Computer Assembly and Repair </w:t>
            </w:r>
          </w:p>
        </w:tc>
      </w:tr>
      <w:tr w:rsidR="006327EF" w:rsidRPr="006402CE" w14:paraId="1AA87557" w14:textId="77777777" w:rsidTr="00683B4B">
        <w:trPr>
          <w:trHeight w:val="260"/>
          <w:jc w:val="center"/>
        </w:trPr>
        <w:tc>
          <w:tcPr>
            <w:tcW w:w="1305" w:type="dxa"/>
            <w:shd w:val="clear" w:color="auto" w:fill="auto"/>
            <w:noWrap/>
            <w:vAlign w:val="center"/>
            <w:hideMark/>
          </w:tcPr>
          <w:p w14:paraId="027155A8"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UEE20720</w:t>
            </w:r>
          </w:p>
        </w:tc>
        <w:tc>
          <w:tcPr>
            <w:tcW w:w="8082" w:type="dxa"/>
            <w:shd w:val="clear" w:color="auto" w:fill="auto"/>
            <w:noWrap/>
            <w:vAlign w:val="center"/>
            <w:hideMark/>
          </w:tcPr>
          <w:p w14:paraId="50EFCD6B"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 in Data and Voice Communications </w:t>
            </w:r>
          </w:p>
        </w:tc>
      </w:tr>
      <w:tr w:rsidR="006327EF" w:rsidRPr="006402CE" w14:paraId="288357F0" w14:textId="77777777" w:rsidTr="00683B4B">
        <w:trPr>
          <w:trHeight w:val="260"/>
          <w:jc w:val="center"/>
        </w:trPr>
        <w:tc>
          <w:tcPr>
            <w:tcW w:w="1305" w:type="dxa"/>
            <w:shd w:val="clear" w:color="auto" w:fill="auto"/>
            <w:noWrap/>
            <w:vAlign w:val="center"/>
            <w:hideMark/>
          </w:tcPr>
          <w:p w14:paraId="4BAA5190"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 xml:space="preserve">UEE20920 </w:t>
            </w:r>
          </w:p>
        </w:tc>
        <w:tc>
          <w:tcPr>
            <w:tcW w:w="8082" w:type="dxa"/>
            <w:shd w:val="clear" w:color="auto" w:fill="auto"/>
            <w:noWrap/>
            <w:vAlign w:val="center"/>
            <w:hideMark/>
          </w:tcPr>
          <w:p w14:paraId="6007DBAD"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 in Electronic Assembly </w:t>
            </w:r>
          </w:p>
        </w:tc>
      </w:tr>
      <w:tr w:rsidR="006327EF" w:rsidRPr="006402CE" w14:paraId="7EB0CE1E" w14:textId="77777777" w:rsidTr="00683B4B">
        <w:trPr>
          <w:trHeight w:val="260"/>
          <w:jc w:val="center"/>
        </w:trPr>
        <w:tc>
          <w:tcPr>
            <w:tcW w:w="1305" w:type="dxa"/>
            <w:shd w:val="clear" w:color="auto" w:fill="auto"/>
            <w:noWrap/>
            <w:vAlign w:val="center"/>
            <w:hideMark/>
          </w:tcPr>
          <w:p w14:paraId="51D14EBB"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UEE21920</w:t>
            </w:r>
          </w:p>
        </w:tc>
        <w:tc>
          <w:tcPr>
            <w:tcW w:w="8082" w:type="dxa"/>
            <w:shd w:val="clear" w:color="auto" w:fill="auto"/>
            <w:noWrap/>
            <w:vAlign w:val="center"/>
            <w:hideMark/>
          </w:tcPr>
          <w:p w14:paraId="65C62CC7"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 in Electronics</w:t>
            </w:r>
          </w:p>
        </w:tc>
      </w:tr>
      <w:tr w:rsidR="006327EF" w:rsidRPr="006402CE" w14:paraId="0726CAF1" w14:textId="77777777" w:rsidTr="00683B4B">
        <w:trPr>
          <w:trHeight w:val="260"/>
          <w:jc w:val="center"/>
        </w:trPr>
        <w:tc>
          <w:tcPr>
            <w:tcW w:w="1305" w:type="dxa"/>
            <w:shd w:val="clear" w:color="auto" w:fill="auto"/>
            <w:noWrap/>
            <w:vAlign w:val="center"/>
            <w:hideMark/>
          </w:tcPr>
          <w:p w14:paraId="5FE05074"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UEE22020</w:t>
            </w:r>
          </w:p>
        </w:tc>
        <w:tc>
          <w:tcPr>
            <w:tcW w:w="8082" w:type="dxa"/>
            <w:shd w:val="clear" w:color="auto" w:fill="auto"/>
            <w:noWrap/>
            <w:vAlign w:val="center"/>
            <w:hideMark/>
          </w:tcPr>
          <w:p w14:paraId="3B7B6036"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 in Electrotechnology (Career Start)</w:t>
            </w:r>
          </w:p>
        </w:tc>
      </w:tr>
      <w:tr w:rsidR="006327EF" w:rsidRPr="006402CE" w14:paraId="4E127965" w14:textId="77777777" w:rsidTr="00683B4B">
        <w:trPr>
          <w:trHeight w:val="260"/>
          <w:jc w:val="center"/>
        </w:trPr>
        <w:tc>
          <w:tcPr>
            <w:tcW w:w="1305" w:type="dxa"/>
            <w:shd w:val="clear" w:color="auto" w:fill="auto"/>
            <w:noWrap/>
            <w:vAlign w:val="center"/>
            <w:hideMark/>
          </w:tcPr>
          <w:p w14:paraId="7644326D"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UET20621</w:t>
            </w:r>
          </w:p>
        </w:tc>
        <w:tc>
          <w:tcPr>
            <w:tcW w:w="8082" w:type="dxa"/>
            <w:shd w:val="clear" w:color="auto" w:fill="auto"/>
            <w:noWrap/>
            <w:vAlign w:val="center"/>
            <w:hideMark/>
          </w:tcPr>
          <w:p w14:paraId="314F6640"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 in ESI - Asset Inspection and Testing</w:t>
            </w:r>
          </w:p>
        </w:tc>
      </w:tr>
      <w:tr w:rsidR="006327EF" w:rsidRPr="006402CE" w14:paraId="2920DFA4" w14:textId="77777777" w:rsidTr="00683B4B">
        <w:trPr>
          <w:trHeight w:val="260"/>
          <w:jc w:val="center"/>
        </w:trPr>
        <w:tc>
          <w:tcPr>
            <w:tcW w:w="1305" w:type="dxa"/>
            <w:shd w:val="clear" w:color="auto" w:fill="auto"/>
            <w:noWrap/>
            <w:vAlign w:val="center"/>
            <w:hideMark/>
          </w:tcPr>
          <w:p w14:paraId="35C7F0DB"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UEP20122</w:t>
            </w:r>
          </w:p>
        </w:tc>
        <w:tc>
          <w:tcPr>
            <w:tcW w:w="8082" w:type="dxa"/>
            <w:shd w:val="clear" w:color="auto" w:fill="auto"/>
            <w:noWrap/>
            <w:vAlign w:val="center"/>
            <w:hideMark/>
          </w:tcPr>
          <w:p w14:paraId="526FE13E"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 in ESI Generation - Operations Support</w:t>
            </w:r>
          </w:p>
        </w:tc>
      </w:tr>
      <w:tr w:rsidR="006327EF" w:rsidRPr="006402CE" w14:paraId="23AE15E8" w14:textId="77777777" w:rsidTr="00683B4B">
        <w:trPr>
          <w:trHeight w:val="260"/>
          <w:jc w:val="center"/>
        </w:trPr>
        <w:tc>
          <w:tcPr>
            <w:tcW w:w="1305" w:type="dxa"/>
            <w:shd w:val="clear" w:color="auto" w:fill="auto"/>
            <w:noWrap/>
            <w:vAlign w:val="center"/>
            <w:hideMark/>
          </w:tcPr>
          <w:p w14:paraId="6D30616E"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 xml:space="preserve">UEE21020 </w:t>
            </w:r>
          </w:p>
        </w:tc>
        <w:tc>
          <w:tcPr>
            <w:tcW w:w="8082" w:type="dxa"/>
            <w:shd w:val="clear" w:color="auto" w:fill="auto"/>
            <w:noWrap/>
            <w:vAlign w:val="center"/>
            <w:hideMark/>
          </w:tcPr>
          <w:p w14:paraId="7416A468"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 in Fire Alarms Servicing </w:t>
            </w:r>
          </w:p>
        </w:tc>
      </w:tr>
      <w:tr w:rsidR="006327EF" w:rsidRPr="006402CE" w14:paraId="7E776111" w14:textId="77777777" w:rsidTr="00683B4B">
        <w:trPr>
          <w:trHeight w:val="260"/>
          <w:jc w:val="center"/>
        </w:trPr>
        <w:tc>
          <w:tcPr>
            <w:tcW w:w="1305" w:type="dxa"/>
            <w:shd w:val="clear" w:color="auto" w:fill="auto"/>
            <w:noWrap/>
            <w:vAlign w:val="center"/>
            <w:hideMark/>
          </w:tcPr>
          <w:p w14:paraId="688B1CF3"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UET20321</w:t>
            </w:r>
          </w:p>
        </w:tc>
        <w:tc>
          <w:tcPr>
            <w:tcW w:w="8082" w:type="dxa"/>
            <w:shd w:val="clear" w:color="auto" w:fill="auto"/>
            <w:noWrap/>
            <w:vAlign w:val="center"/>
            <w:hideMark/>
          </w:tcPr>
          <w:p w14:paraId="3BE294E8"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 in Fire Alarms Servicing </w:t>
            </w:r>
          </w:p>
        </w:tc>
      </w:tr>
      <w:tr w:rsidR="006327EF" w:rsidRPr="006402CE" w14:paraId="388AFB5E" w14:textId="77777777" w:rsidTr="00683B4B">
        <w:trPr>
          <w:trHeight w:val="260"/>
          <w:jc w:val="center"/>
        </w:trPr>
        <w:tc>
          <w:tcPr>
            <w:tcW w:w="1305" w:type="dxa"/>
            <w:shd w:val="clear" w:color="auto" w:fill="auto"/>
            <w:noWrap/>
            <w:vAlign w:val="center"/>
            <w:hideMark/>
          </w:tcPr>
          <w:p w14:paraId="44D3D2BF"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UEG20122</w:t>
            </w:r>
          </w:p>
        </w:tc>
        <w:tc>
          <w:tcPr>
            <w:tcW w:w="8082" w:type="dxa"/>
            <w:shd w:val="clear" w:color="auto" w:fill="auto"/>
            <w:noWrap/>
            <w:vAlign w:val="center"/>
            <w:hideMark/>
          </w:tcPr>
          <w:p w14:paraId="0D48AFBF"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 in Gas Supply Industry Operations </w:t>
            </w:r>
          </w:p>
        </w:tc>
      </w:tr>
      <w:tr w:rsidR="006327EF" w:rsidRPr="006402CE" w14:paraId="782D4B1B" w14:textId="77777777" w:rsidTr="00683B4B">
        <w:trPr>
          <w:trHeight w:val="260"/>
          <w:jc w:val="center"/>
        </w:trPr>
        <w:tc>
          <w:tcPr>
            <w:tcW w:w="1305" w:type="dxa"/>
            <w:shd w:val="clear" w:color="auto" w:fill="auto"/>
            <w:noWrap/>
            <w:vAlign w:val="center"/>
            <w:hideMark/>
          </w:tcPr>
          <w:p w14:paraId="46DA1BD7"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UEP20222</w:t>
            </w:r>
          </w:p>
        </w:tc>
        <w:tc>
          <w:tcPr>
            <w:tcW w:w="8082" w:type="dxa"/>
            <w:shd w:val="clear" w:color="auto" w:fill="auto"/>
            <w:noWrap/>
            <w:vAlign w:val="center"/>
            <w:hideMark/>
          </w:tcPr>
          <w:p w14:paraId="386AE704"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 in Remote Area Essential Service</w:t>
            </w:r>
          </w:p>
        </w:tc>
      </w:tr>
      <w:tr w:rsidR="006327EF" w:rsidRPr="006402CE" w14:paraId="104136FA" w14:textId="77777777" w:rsidTr="00683B4B">
        <w:trPr>
          <w:trHeight w:val="260"/>
          <w:jc w:val="center"/>
        </w:trPr>
        <w:tc>
          <w:tcPr>
            <w:tcW w:w="1305" w:type="dxa"/>
            <w:shd w:val="clear" w:color="auto" w:fill="auto"/>
            <w:noWrap/>
            <w:vAlign w:val="center"/>
            <w:hideMark/>
          </w:tcPr>
          <w:p w14:paraId="7CA75606"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 xml:space="preserve">UEE21420 </w:t>
            </w:r>
          </w:p>
        </w:tc>
        <w:tc>
          <w:tcPr>
            <w:tcW w:w="8082" w:type="dxa"/>
            <w:shd w:val="clear" w:color="auto" w:fill="auto"/>
            <w:noWrap/>
            <w:vAlign w:val="center"/>
            <w:hideMark/>
          </w:tcPr>
          <w:p w14:paraId="3A9C10E7"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 in Remote Area Power Supply Maintenance</w:t>
            </w:r>
          </w:p>
        </w:tc>
      </w:tr>
      <w:tr w:rsidR="006327EF" w:rsidRPr="006402CE" w14:paraId="01A304F9" w14:textId="77777777" w:rsidTr="00683B4B">
        <w:trPr>
          <w:trHeight w:val="260"/>
          <w:jc w:val="center"/>
        </w:trPr>
        <w:tc>
          <w:tcPr>
            <w:tcW w:w="1305" w:type="dxa"/>
            <w:shd w:val="clear" w:color="auto" w:fill="auto"/>
            <w:noWrap/>
            <w:vAlign w:val="center"/>
            <w:hideMark/>
          </w:tcPr>
          <w:p w14:paraId="30E6CC1E"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 xml:space="preserve">UEE21620 </w:t>
            </w:r>
          </w:p>
        </w:tc>
        <w:tc>
          <w:tcPr>
            <w:tcW w:w="8082" w:type="dxa"/>
            <w:shd w:val="clear" w:color="auto" w:fill="auto"/>
            <w:noWrap/>
            <w:vAlign w:val="center"/>
            <w:hideMark/>
          </w:tcPr>
          <w:p w14:paraId="213176B0"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 in Security Assembly and Set-up </w:t>
            </w:r>
          </w:p>
        </w:tc>
      </w:tr>
      <w:tr w:rsidR="006327EF" w:rsidRPr="006402CE" w14:paraId="7A22930E" w14:textId="77777777" w:rsidTr="00683B4B">
        <w:trPr>
          <w:trHeight w:val="260"/>
          <w:jc w:val="center"/>
        </w:trPr>
        <w:tc>
          <w:tcPr>
            <w:tcW w:w="1305" w:type="dxa"/>
            <w:shd w:val="clear" w:color="auto" w:fill="auto"/>
            <w:noWrap/>
            <w:vAlign w:val="center"/>
            <w:hideMark/>
          </w:tcPr>
          <w:p w14:paraId="66027F6C"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 xml:space="preserve">UEE20120 </w:t>
            </w:r>
          </w:p>
        </w:tc>
        <w:tc>
          <w:tcPr>
            <w:tcW w:w="8082" w:type="dxa"/>
            <w:shd w:val="clear" w:color="auto" w:fill="auto"/>
            <w:noWrap/>
            <w:vAlign w:val="center"/>
            <w:hideMark/>
          </w:tcPr>
          <w:p w14:paraId="08DF5091"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 in Split Air Conditioning and Heat Pump Systems </w:t>
            </w:r>
          </w:p>
        </w:tc>
      </w:tr>
      <w:tr w:rsidR="006327EF" w:rsidRPr="006402CE" w14:paraId="11BB72CF" w14:textId="77777777" w:rsidTr="00683B4B">
        <w:trPr>
          <w:trHeight w:val="260"/>
          <w:jc w:val="center"/>
        </w:trPr>
        <w:tc>
          <w:tcPr>
            <w:tcW w:w="1305" w:type="dxa"/>
            <w:shd w:val="clear" w:color="auto" w:fill="auto"/>
            <w:noWrap/>
            <w:vAlign w:val="center"/>
            <w:hideMark/>
          </w:tcPr>
          <w:p w14:paraId="1B706BC3"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UEE22120</w:t>
            </w:r>
          </w:p>
        </w:tc>
        <w:tc>
          <w:tcPr>
            <w:tcW w:w="8082" w:type="dxa"/>
            <w:shd w:val="clear" w:color="auto" w:fill="auto"/>
            <w:noWrap/>
            <w:vAlign w:val="center"/>
            <w:hideMark/>
          </w:tcPr>
          <w:p w14:paraId="42E2CC11"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 in Sustainable Energy</w:t>
            </w:r>
          </w:p>
        </w:tc>
      </w:tr>
      <w:tr w:rsidR="006327EF" w:rsidRPr="006402CE" w14:paraId="68324C84" w14:textId="77777777" w:rsidTr="00683B4B">
        <w:trPr>
          <w:trHeight w:val="260"/>
          <w:jc w:val="center"/>
        </w:trPr>
        <w:tc>
          <w:tcPr>
            <w:tcW w:w="1305" w:type="dxa"/>
            <w:shd w:val="clear" w:color="auto" w:fill="auto"/>
            <w:noWrap/>
            <w:vAlign w:val="center"/>
            <w:hideMark/>
          </w:tcPr>
          <w:p w14:paraId="5F301F60"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UEE21720</w:t>
            </w:r>
          </w:p>
        </w:tc>
        <w:tc>
          <w:tcPr>
            <w:tcW w:w="8082" w:type="dxa"/>
            <w:shd w:val="clear" w:color="auto" w:fill="auto"/>
            <w:noWrap/>
            <w:vAlign w:val="center"/>
            <w:hideMark/>
          </w:tcPr>
          <w:p w14:paraId="54309E35"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 in Technical Support</w:t>
            </w:r>
          </w:p>
        </w:tc>
      </w:tr>
      <w:tr w:rsidR="006327EF" w:rsidRPr="006402CE" w14:paraId="63659B5B" w14:textId="77777777" w:rsidTr="00683B4B">
        <w:trPr>
          <w:trHeight w:val="260"/>
          <w:jc w:val="center"/>
        </w:trPr>
        <w:tc>
          <w:tcPr>
            <w:tcW w:w="1305" w:type="dxa"/>
            <w:shd w:val="clear" w:color="auto" w:fill="auto"/>
            <w:noWrap/>
            <w:vAlign w:val="center"/>
            <w:hideMark/>
          </w:tcPr>
          <w:p w14:paraId="6CAE480E"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UET20422</w:t>
            </w:r>
          </w:p>
        </w:tc>
        <w:tc>
          <w:tcPr>
            <w:tcW w:w="8082" w:type="dxa"/>
            <w:shd w:val="clear" w:color="auto" w:fill="auto"/>
            <w:noWrap/>
            <w:vAlign w:val="center"/>
            <w:hideMark/>
          </w:tcPr>
          <w:p w14:paraId="750F34B3"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 in Transmission Line Construction</w:t>
            </w:r>
          </w:p>
        </w:tc>
      </w:tr>
      <w:tr w:rsidR="006327EF" w:rsidRPr="006402CE" w14:paraId="2B52C637" w14:textId="77777777" w:rsidTr="00683B4B">
        <w:trPr>
          <w:trHeight w:val="260"/>
          <w:jc w:val="center"/>
        </w:trPr>
        <w:tc>
          <w:tcPr>
            <w:tcW w:w="1305" w:type="dxa"/>
            <w:shd w:val="clear" w:color="auto" w:fill="auto"/>
            <w:noWrap/>
            <w:vAlign w:val="center"/>
            <w:hideMark/>
          </w:tcPr>
          <w:p w14:paraId="4C05D44A"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UEE32220</w:t>
            </w:r>
          </w:p>
        </w:tc>
        <w:tc>
          <w:tcPr>
            <w:tcW w:w="8082" w:type="dxa"/>
            <w:shd w:val="clear" w:color="auto" w:fill="auto"/>
            <w:noWrap/>
            <w:vAlign w:val="center"/>
            <w:hideMark/>
          </w:tcPr>
          <w:p w14:paraId="16ADF9BF"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Air Conditioning and Refrigeration</w:t>
            </w:r>
          </w:p>
        </w:tc>
      </w:tr>
      <w:tr w:rsidR="006327EF" w:rsidRPr="006402CE" w14:paraId="2987E675" w14:textId="77777777" w:rsidTr="00683B4B">
        <w:trPr>
          <w:trHeight w:val="260"/>
          <w:jc w:val="center"/>
        </w:trPr>
        <w:tc>
          <w:tcPr>
            <w:tcW w:w="1305" w:type="dxa"/>
            <w:shd w:val="clear" w:color="auto" w:fill="auto"/>
            <w:noWrap/>
            <w:vAlign w:val="center"/>
            <w:hideMark/>
          </w:tcPr>
          <w:p w14:paraId="218AFDCE"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UEE32120</w:t>
            </w:r>
          </w:p>
        </w:tc>
        <w:tc>
          <w:tcPr>
            <w:tcW w:w="8082" w:type="dxa"/>
            <w:shd w:val="clear" w:color="auto" w:fill="auto"/>
            <w:noWrap/>
            <w:vAlign w:val="center"/>
            <w:hideMark/>
          </w:tcPr>
          <w:p w14:paraId="6C3788CC"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Appliance Service</w:t>
            </w:r>
          </w:p>
        </w:tc>
      </w:tr>
      <w:tr w:rsidR="006327EF" w:rsidRPr="006402CE" w14:paraId="63E16D36" w14:textId="77777777" w:rsidTr="00683B4B">
        <w:trPr>
          <w:trHeight w:val="260"/>
          <w:jc w:val="center"/>
        </w:trPr>
        <w:tc>
          <w:tcPr>
            <w:tcW w:w="1305" w:type="dxa"/>
            <w:shd w:val="clear" w:color="auto" w:fill="auto"/>
            <w:noWrap/>
            <w:vAlign w:val="center"/>
            <w:hideMark/>
          </w:tcPr>
          <w:p w14:paraId="5DA0E327"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UEE33020</w:t>
            </w:r>
          </w:p>
        </w:tc>
        <w:tc>
          <w:tcPr>
            <w:tcW w:w="8082" w:type="dxa"/>
            <w:shd w:val="clear" w:color="auto" w:fill="auto"/>
            <w:noWrap/>
            <w:vAlign w:val="center"/>
            <w:hideMark/>
          </w:tcPr>
          <w:p w14:paraId="00374868"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Electrical Fitting</w:t>
            </w:r>
          </w:p>
        </w:tc>
      </w:tr>
      <w:tr w:rsidR="006327EF" w:rsidRPr="006402CE" w14:paraId="2B84FE1C" w14:textId="77777777" w:rsidTr="00683B4B">
        <w:trPr>
          <w:trHeight w:val="260"/>
          <w:jc w:val="center"/>
        </w:trPr>
        <w:tc>
          <w:tcPr>
            <w:tcW w:w="1305" w:type="dxa"/>
            <w:shd w:val="clear" w:color="auto" w:fill="auto"/>
            <w:noWrap/>
            <w:vAlign w:val="center"/>
            <w:hideMark/>
          </w:tcPr>
          <w:p w14:paraId="5A2789A2"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UEE30620</w:t>
            </w:r>
          </w:p>
        </w:tc>
        <w:tc>
          <w:tcPr>
            <w:tcW w:w="8082" w:type="dxa"/>
            <w:shd w:val="clear" w:color="auto" w:fill="auto"/>
            <w:noWrap/>
            <w:vAlign w:val="center"/>
            <w:hideMark/>
          </w:tcPr>
          <w:p w14:paraId="39D7EBFC"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Electrical Machine Repair</w:t>
            </w:r>
          </w:p>
        </w:tc>
      </w:tr>
      <w:tr w:rsidR="006327EF" w:rsidRPr="006402CE" w14:paraId="0A67B633" w14:textId="77777777" w:rsidTr="00683B4B">
        <w:trPr>
          <w:trHeight w:val="260"/>
          <w:jc w:val="center"/>
        </w:trPr>
        <w:tc>
          <w:tcPr>
            <w:tcW w:w="1305" w:type="dxa"/>
            <w:shd w:val="clear" w:color="auto" w:fill="auto"/>
            <w:noWrap/>
            <w:vAlign w:val="center"/>
            <w:hideMark/>
          </w:tcPr>
          <w:p w14:paraId="281550AA"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UEE30820</w:t>
            </w:r>
          </w:p>
        </w:tc>
        <w:tc>
          <w:tcPr>
            <w:tcW w:w="8082" w:type="dxa"/>
            <w:shd w:val="clear" w:color="auto" w:fill="auto"/>
            <w:noWrap/>
            <w:vAlign w:val="center"/>
            <w:hideMark/>
          </w:tcPr>
          <w:p w14:paraId="54C45117"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Electrotechnology Electrician</w:t>
            </w:r>
          </w:p>
        </w:tc>
      </w:tr>
      <w:tr w:rsidR="006327EF" w:rsidRPr="006402CE" w14:paraId="0B2C6178" w14:textId="77777777" w:rsidTr="00683B4B">
        <w:trPr>
          <w:trHeight w:val="260"/>
          <w:jc w:val="center"/>
        </w:trPr>
        <w:tc>
          <w:tcPr>
            <w:tcW w:w="1305" w:type="dxa"/>
            <w:shd w:val="clear" w:color="auto" w:fill="auto"/>
            <w:noWrap/>
            <w:vAlign w:val="center"/>
            <w:hideMark/>
          </w:tcPr>
          <w:p w14:paraId="47C58A02"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UET30621</w:t>
            </w:r>
          </w:p>
        </w:tc>
        <w:tc>
          <w:tcPr>
            <w:tcW w:w="8082" w:type="dxa"/>
            <w:shd w:val="clear" w:color="auto" w:fill="auto"/>
            <w:noWrap/>
            <w:vAlign w:val="center"/>
            <w:hideMark/>
          </w:tcPr>
          <w:p w14:paraId="004C5382"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ESI - Distribution Overhead</w:t>
            </w:r>
          </w:p>
        </w:tc>
      </w:tr>
      <w:tr w:rsidR="006327EF" w:rsidRPr="006402CE" w14:paraId="4C50431B" w14:textId="77777777" w:rsidTr="00683B4B">
        <w:trPr>
          <w:trHeight w:val="260"/>
          <w:jc w:val="center"/>
        </w:trPr>
        <w:tc>
          <w:tcPr>
            <w:tcW w:w="1305" w:type="dxa"/>
            <w:shd w:val="clear" w:color="auto" w:fill="auto"/>
            <w:noWrap/>
            <w:vAlign w:val="center"/>
            <w:hideMark/>
          </w:tcPr>
          <w:p w14:paraId="40A3F7C3"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UET30821</w:t>
            </w:r>
          </w:p>
        </w:tc>
        <w:tc>
          <w:tcPr>
            <w:tcW w:w="8082" w:type="dxa"/>
            <w:shd w:val="clear" w:color="auto" w:fill="auto"/>
            <w:noWrap/>
            <w:vAlign w:val="center"/>
            <w:hideMark/>
          </w:tcPr>
          <w:p w14:paraId="6D64BA69"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ESI - Distribution Underground</w:t>
            </w:r>
          </w:p>
        </w:tc>
      </w:tr>
      <w:tr w:rsidR="006327EF" w:rsidRPr="006402CE" w14:paraId="4FDEB6D0" w14:textId="77777777" w:rsidTr="00683B4B">
        <w:trPr>
          <w:trHeight w:val="260"/>
          <w:jc w:val="center"/>
        </w:trPr>
        <w:tc>
          <w:tcPr>
            <w:tcW w:w="1305" w:type="dxa"/>
            <w:shd w:val="clear" w:color="auto" w:fill="auto"/>
            <w:noWrap/>
            <w:vAlign w:val="center"/>
            <w:hideMark/>
          </w:tcPr>
          <w:p w14:paraId="3E2B517A"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UET30721</w:t>
            </w:r>
          </w:p>
        </w:tc>
        <w:tc>
          <w:tcPr>
            <w:tcW w:w="8082" w:type="dxa"/>
            <w:shd w:val="clear" w:color="auto" w:fill="auto"/>
            <w:noWrap/>
            <w:vAlign w:val="center"/>
            <w:hideMark/>
          </w:tcPr>
          <w:p w14:paraId="1EE19A07"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ESI - Rail Traction </w:t>
            </w:r>
          </w:p>
        </w:tc>
      </w:tr>
      <w:tr w:rsidR="006327EF" w:rsidRPr="006402CE" w14:paraId="29CDAAAD" w14:textId="77777777" w:rsidTr="00683B4B">
        <w:trPr>
          <w:trHeight w:val="260"/>
          <w:jc w:val="center"/>
        </w:trPr>
        <w:tc>
          <w:tcPr>
            <w:tcW w:w="1305" w:type="dxa"/>
            <w:shd w:val="clear" w:color="auto" w:fill="auto"/>
            <w:noWrap/>
            <w:vAlign w:val="center"/>
            <w:hideMark/>
          </w:tcPr>
          <w:p w14:paraId="2E183336"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UET30921</w:t>
            </w:r>
          </w:p>
        </w:tc>
        <w:tc>
          <w:tcPr>
            <w:tcW w:w="8082" w:type="dxa"/>
            <w:shd w:val="clear" w:color="auto" w:fill="auto"/>
            <w:noWrap/>
            <w:vAlign w:val="center"/>
            <w:hideMark/>
          </w:tcPr>
          <w:p w14:paraId="71717CCD"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ESI - Very Remote Community Utilities</w:t>
            </w:r>
          </w:p>
        </w:tc>
      </w:tr>
      <w:tr w:rsidR="006327EF" w:rsidRPr="00A35FA0" w14:paraId="26FF849F" w14:textId="77777777" w:rsidTr="00683B4B">
        <w:trPr>
          <w:trHeight w:val="260"/>
          <w:jc w:val="center"/>
        </w:trPr>
        <w:tc>
          <w:tcPr>
            <w:tcW w:w="1305" w:type="dxa"/>
            <w:shd w:val="clear" w:color="auto" w:fill="auto"/>
            <w:noWrap/>
            <w:vAlign w:val="center"/>
            <w:hideMark/>
          </w:tcPr>
          <w:p w14:paraId="52197F65"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UEP30322</w:t>
            </w:r>
          </w:p>
        </w:tc>
        <w:tc>
          <w:tcPr>
            <w:tcW w:w="8082" w:type="dxa"/>
            <w:shd w:val="clear" w:color="auto" w:fill="auto"/>
            <w:noWrap/>
            <w:vAlign w:val="center"/>
            <w:hideMark/>
          </w:tcPr>
          <w:p w14:paraId="373929A6" w14:textId="77777777" w:rsidR="006327EF" w:rsidRPr="00A83C3F" w:rsidRDefault="006327EF" w:rsidP="00683B4B">
            <w:pPr>
              <w:spacing w:after="0" w:line="240" w:lineRule="auto"/>
              <w:rPr>
                <w:rFonts w:ascii="Arial" w:eastAsia="Times New Roman" w:hAnsi="Arial" w:cs="Arial"/>
                <w:color w:val="000000"/>
                <w:kern w:val="0"/>
                <w:sz w:val="22"/>
                <w:szCs w:val="22"/>
                <w:lang w:val="it-IT" w:eastAsia="en-AU"/>
                <w14:ligatures w14:val="none"/>
              </w:rPr>
            </w:pPr>
            <w:r w:rsidRPr="00A83C3F">
              <w:rPr>
                <w:rFonts w:ascii="Arial" w:eastAsia="Times New Roman" w:hAnsi="Arial" w:cs="Arial"/>
                <w:color w:val="000000"/>
                <w:kern w:val="0"/>
                <w:sz w:val="22"/>
                <w:szCs w:val="22"/>
                <w:lang w:val="it-IT" w:eastAsia="en-AU"/>
                <w14:ligatures w14:val="none"/>
              </w:rPr>
              <w:t>Certificate III in ESI Generation</w:t>
            </w:r>
          </w:p>
        </w:tc>
      </w:tr>
      <w:tr w:rsidR="006327EF" w:rsidRPr="006402CE" w14:paraId="2578578C" w14:textId="77777777" w:rsidTr="00683B4B">
        <w:trPr>
          <w:trHeight w:val="260"/>
          <w:jc w:val="center"/>
        </w:trPr>
        <w:tc>
          <w:tcPr>
            <w:tcW w:w="1305" w:type="dxa"/>
            <w:shd w:val="clear" w:color="auto" w:fill="auto"/>
            <w:noWrap/>
            <w:vAlign w:val="center"/>
            <w:hideMark/>
          </w:tcPr>
          <w:p w14:paraId="338F8DE5"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UEG30122</w:t>
            </w:r>
          </w:p>
        </w:tc>
        <w:tc>
          <w:tcPr>
            <w:tcW w:w="8082" w:type="dxa"/>
            <w:shd w:val="clear" w:color="auto" w:fill="auto"/>
            <w:noWrap/>
            <w:vAlign w:val="center"/>
            <w:hideMark/>
          </w:tcPr>
          <w:p w14:paraId="254364A2"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Gas Supply Industry Operations</w:t>
            </w:r>
          </w:p>
        </w:tc>
      </w:tr>
      <w:tr w:rsidR="006327EF" w:rsidRPr="006402CE" w14:paraId="239EEC2F" w14:textId="77777777" w:rsidTr="00683B4B">
        <w:trPr>
          <w:trHeight w:val="260"/>
          <w:jc w:val="center"/>
        </w:trPr>
        <w:tc>
          <w:tcPr>
            <w:tcW w:w="1305" w:type="dxa"/>
            <w:shd w:val="clear" w:color="auto" w:fill="auto"/>
            <w:noWrap/>
            <w:vAlign w:val="center"/>
            <w:hideMark/>
          </w:tcPr>
          <w:p w14:paraId="14C34E49"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UEE30720</w:t>
            </w:r>
          </w:p>
        </w:tc>
        <w:tc>
          <w:tcPr>
            <w:tcW w:w="8082" w:type="dxa"/>
            <w:shd w:val="clear" w:color="auto" w:fill="auto"/>
            <w:noWrap/>
            <w:vAlign w:val="center"/>
            <w:hideMark/>
          </w:tcPr>
          <w:p w14:paraId="239EF161"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Switchgear and Control gear</w:t>
            </w:r>
          </w:p>
        </w:tc>
      </w:tr>
      <w:tr w:rsidR="006327EF" w:rsidRPr="006402CE" w14:paraId="58D34172" w14:textId="77777777" w:rsidTr="00683B4B">
        <w:trPr>
          <w:trHeight w:val="260"/>
          <w:jc w:val="center"/>
        </w:trPr>
        <w:tc>
          <w:tcPr>
            <w:tcW w:w="1305" w:type="dxa"/>
            <w:shd w:val="clear" w:color="auto" w:fill="auto"/>
            <w:noWrap/>
            <w:vAlign w:val="center"/>
            <w:hideMark/>
          </w:tcPr>
          <w:p w14:paraId="22D787AA"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UET40422</w:t>
            </w:r>
          </w:p>
        </w:tc>
        <w:tc>
          <w:tcPr>
            <w:tcW w:w="8082" w:type="dxa"/>
            <w:shd w:val="clear" w:color="auto" w:fill="auto"/>
            <w:noWrap/>
            <w:vAlign w:val="center"/>
            <w:hideMark/>
          </w:tcPr>
          <w:p w14:paraId="417C4E43"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ESI - Network Systems</w:t>
            </w:r>
          </w:p>
        </w:tc>
      </w:tr>
      <w:tr w:rsidR="006327EF" w:rsidRPr="006402CE" w14:paraId="7395B22A" w14:textId="77777777" w:rsidTr="00683B4B">
        <w:trPr>
          <w:trHeight w:val="260"/>
          <w:jc w:val="center"/>
        </w:trPr>
        <w:tc>
          <w:tcPr>
            <w:tcW w:w="1305" w:type="dxa"/>
            <w:shd w:val="clear" w:color="auto" w:fill="auto"/>
            <w:noWrap/>
            <w:vAlign w:val="center"/>
            <w:hideMark/>
          </w:tcPr>
          <w:p w14:paraId="3B829BD7"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UET40522</w:t>
            </w:r>
          </w:p>
        </w:tc>
        <w:tc>
          <w:tcPr>
            <w:tcW w:w="8082" w:type="dxa"/>
            <w:shd w:val="clear" w:color="auto" w:fill="auto"/>
            <w:noWrap/>
            <w:vAlign w:val="center"/>
            <w:hideMark/>
          </w:tcPr>
          <w:p w14:paraId="1CA15063"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ESI – Substations</w:t>
            </w:r>
          </w:p>
        </w:tc>
      </w:tr>
      <w:tr w:rsidR="006327EF" w:rsidRPr="00A35FA0" w14:paraId="7C7BE5B7" w14:textId="77777777" w:rsidTr="00683B4B">
        <w:trPr>
          <w:trHeight w:val="260"/>
          <w:jc w:val="center"/>
        </w:trPr>
        <w:tc>
          <w:tcPr>
            <w:tcW w:w="1305" w:type="dxa"/>
            <w:shd w:val="clear" w:color="auto" w:fill="auto"/>
            <w:noWrap/>
            <w:vAlign w:val="center"/>
            <w:hideMark/>
          </w:tcPr>
          <w:p w14:paraId="50E0EB0B"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UEP40122</w:t>
            </w:r>
          </w:p>
        </w:tc>
        <w:tc>
          <w:tcPr>
            <w:tcW w:w="8082" w:type="dxa"/>
            <w:shd w:val="clear" w:color="auto" w:fill="auto"/>
            <w:noWrap/>
            <w:vAlign w:val="center"/>
            <w:hideMark/>
          </w:tcPr>
          <w:p w14:paraId="5FA5F384" w14:textId="77777777" w:rsidR="006327EF" w:rsidRPr="00A83C3F" w:rsidRDefault="006327EF" w:rsidP="00683B4B">
            <w:pPr>
              <w:spacing w:after="0" w:line="240" w:lineRule="auto"/>
              <w:rPr>
                <w:rFonts w:ascii="Arial" w:eastAsia="Times New Roman" w:hAnsi="Arial" w:cs="Arial"/>
                <w:color w:val="000000"/>
                <w:kern w:val="0"/>
                <w:sz w:val="22"/>
                <w:szCs w:val="22"/>
                <w:lang w:val="it-IT" w:eastAsia="en-AU"/>
                <w14:ligatures w14:val="none"/>
              </w:rPr>
            </w:pPr>
            <w:r w:rsidRPr="00A83C3F">
              <w:rPr>
                <w:rFonts w:ascii="Arial" w:eastAsia="Times New Roman" w:hAnsi="Arial" w:cs="Arial"/>
                <w:color w:val="000000"/>
                <w:kern w:val="0"/>
                <w:sz w:val="22"/>
                <w:szCs w:val="22"/>
                <w:lang w:val="it-IT" w:eastAsia="en-AU"/>
                <w14:ligatures w14:val="none"/>
              </w:rPr>
              <w:t>Certificate IV in ESI Generation</w:t>
            </w:r>
          </w:p>
        </w:tc>
      </w:tr>
      <w:tr w:rsidR="006327EF" w:rsidRPr="006402CE" w14:paraId="6E92671F" w14:textId="77777777" w:rsidTr="00683B4B">
        <w:trPr>
          <w:trHeight w:val="260"/>
          <w:jc w:val="center"/>
        </w:trPr>
        <w:tc>
          <w:tcPr>
            <w:tcW w:w="1305" w:type="dxa"/>
            <w:shd w:val="clear" w:color="auto" w:fill="auto"/>
            <w:noWrap/>
            <w:vAlign w:val="center"/>
            <w:hideMark/>
          </w:tcPr>
          <w:p w14:paraId="3828AAB9"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UEP40322</w:t>
            </w:r>
          </w:p>
        </w:tc>
        <w:tc>
          <w:tcPr>
            <w:tcW w:w="8082" w:type="dxa"/>
            <w:shd w:val="clear" w:color="auto" w:fill="auto"/>
            <w:noWrap/>
            <w:vAlign w:val="center"/>
            <w:hideMark/>
          </w:tcPr>
          <w:p w14:paraId="0B2A3DD2"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ESI Generation Maintenance - Electrical Electronics</w:t>
            </w:r>
          </w:p>
        </w:tc>
      </w:tr>
      <w:tr w:rsidR="006327EF" w:rsidRPr="006402CE" w14:paraId="06D9A4FB" w14:textId="77777777" w:rsidTr="00683B4B">
        <w:trPr>
          <w:trHeight w:val="260"/>
          <w:jc w:val="center"/>
        </w:trPr>
        <w:tc>
          <w:tcPr>
            <w:tcW w:w="1305" w:type="dxa"/>
            <w:shd w:val="clear" w:color="auto" w:fill="auto"/>
            <w:noWrap/>
            <w:vAlign w:val="center"/>
            <w:hideMark/>
          </w:tcPr>
          <w:p w14:paraId="018AF532"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UEP40422</w:t>
            </w:r>
          </w:p>
        </w:tc>
        <w:tc>
          <w:tcPr>
            <w:tcW w:w="8082" w:type="dxa"/>
            <w:shd w:val="clear" w:color="auto" w:fill="auto"/>
            <w:noWrap/>
            <w:vAlign w:val="center"/>
            <w:hideMark/>
          </w:tcPr>
          <w:p w14:paraId="4AED260D"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ESI Generation Maintenance (Fabrication)</w:t>
            </w:r>
          </w:p>
        </w:tc>
      </w:tr>
      <w:tr w:rsidR="006327EF" w:rsidRPr="006402CE" w14:paraId="506295DE" w14:textId="77777777" w:rsidTr="00683B4B">
        <w:trPr>
          <w:trHeight w:val="260"/>
          <w:jc w:val="center"/>
        </w:trPr>
        <w:tc>
          <w:tcPr>
            <w:tcW w:w="1305" w:type="dxa"/>
            <w:shd w:val="clear" w:color="auto" w:fill="auto"/>
            <w:noWrap/>
            <w:vAlign w:val="center"/>
            <w:hideMark/>
          </w:tcPr>
          <w:p w14:paraId="669AF178"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UEP40522</w:t>
            </w:r>
          </w:p>
        </w:tc>
        <w:tc>
          <w:tcPr>
            <w:tcW w:w="8082" w:type="dxa"/>
            <w:shd w:val="clear" w:color="auto" w:fill="auto"/>
            <w:noWrap/>
            <w:vAlign w:val="center"/>
            <w:hideMark/>
          </w:tcPr>
          <w:p w14:paraId="612E82F3"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ESI Generation Maintenance (Mechanical)</w:t>
            </w:r>
          </w:p>
        </w:tc>
      </w:tr>
      <w:tr w:rsidR="006327EF" w:rsidRPr="006402CE" w14:paraId="4ADA729D" w14:textId="77777777" w:rsidTr="00683B4B">
        <w:trPr>
          <w:trHeight w:val="260"/>
          <w:jc w:val="center"/>
        </w:trPr>
        <w:tc>
          <w:tcPr>
            <w:tcW w:w="1305" w:type="dxa"/>
            <w:shd w:val="clear" w:color="auto" w:fill="auto"/>
            <w:noWrap/>
            <w:vAlign w:val="center"/>
            <w:hideMark/>
          </w:tcPr>
          <w:p w14:paraId="711C4D92"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UEG40222</w:t>
            </w:r>
          </w:p>
        </w:tc>
        <w:tc>
          <w:tcPr>
            <w:tcW w:w="8082" w:type="dxa"/>
            <w:shd w:val="clear" w:color="auto" w:fill="auto"/>
            <w:noWrap/>
            <w:vAlign w:val="center"/>
            <w:hideMark/>
          </w:tcPr>
          <w:p w14:paraId="65D8D7C4"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Gas Supply Industry Operations </w:t>
            </w:r>
          </w:p>
        </w:tc>
      </w:tr>
      <w:tr w:rsidR="006327EF" w:rsidRPr="006402CE" w14:paraId="68CA4A8B" w14:textId="77777777" w:rsidTr="00683B4B">
        <w:trPr>
          <w:trHeight w:val="260"/>
          <w:jc w:val="center"/>
        </w:trPr>
        <w:tc>
          <w:tcPr>
            <w:tcW w:w="1305" w:type="dxa"/>
            <w:shd w:val="clear" w:color="auto" w:fill="auto"/>
            <w:noWrap/>
            <w:vAlign w:val="center"/>
            <w:hideMark/>
          </w:tcPr>
          <w:p w14:paraId="396BC6E7"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UEE42220</w:t>
            </w:r>
          </w:p>
        </w:tc>
        <w:tc>
          <w:tcPr>
            <w:tcW w:w="8082" w:type="dxa"/>
            <w:shd w:val="clear" w:color="auto" w:fill="auto"/>
            <w:noWrap/>
            <w:vAlign w:val="center"/>
            <w:hideMark/>
          </w:tcPr>
          <w:p w14:paraId="76BA6BE6"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Instrumentation and Control</w:t>
            </w:r>
          </w:p>
        </w:tc>
      </w:tr>
      <w:tr w:rsidR="006327EF" w:rsidRPr="006402CE" w14:paraId="76376C56" w14:textId="77777777" w:rsidTr="00683B4B">
        <w:trPr>
          <w:trHeight w:val="260"/>
          <w:jc w:val="center"/>
        </w:trPr>
        <w:tc>
          <w:tcPr>
            <w:tcW w:w="1305" w:type="dxa"/>
            <w:shd w:val="clear" w:color="auto" w:fill="auto"/>
            <w:noWrap/>
            <w:vAlign w:val="center"/>
            <w:hideMark/>
          </w:tcPr>
          <w:p w14:paraId="339A973B"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UEP40622</w:t>
            </w:r>
          </w:p>
        </w:tc>
        <w:tc>
          <w:tcPr>
            <w:tcW w:w="8082" w:type="dxa"/>
            <w:shd w:val="clear" w:color="auto" w:fill="auto"/>
            <w:noWrap/>
            <w:vAlign w:val="center"/>
            <w:hideMark/>
          </w:tcPr>
          <w:p w14:paraId="4CA87904"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Wind Power Generation</w:t>
            </w:r>
          </w:p>
        </w:tc>
      </w:tr>
      <w:tr w:rsidR="006327EF" w:rsidRPr="006402CE" w14:paraId="1AA6C804" w14:textId="77777777" w:rsidTr="00683B4B">
        <w:trPr>
          <w:trHeight w:val="260"/>
          <w:jc w:val="center"/>
        </w:trPr>
        <w:tc>
          <w:tcPr>
            <w:tcW w:w="1305" w:type="dxa"/>
            <w:shd w:val="clear" w:color="auto" w:fill="auto"/>
            <w:noWrap/>
            <w:vAlign w:val="center"/>
            <w:hideMark/>
          </w:tcPr>
          <w:p w14:paraId="47440FEF"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UEE51120</w:t>
            </w:r>
          </w:p>
        </w:tc>
        <w:tc>
          <w:tcPr>
            <w:tcW w:w="8082" w:type="dxa"/>
            <w:shd w:val="clear" w:color="auto" w:fill="auto"/>
            <w:noWrap/>
            <w:vAlign w:val="center"/>
            <w:hideMark/>
          </w:tcPr>
          <w:p w14:paraId="192424DC"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Engineering Technology - Refrigeration and Air Conditioning</w:t>
            </w:r>
          </w:p>
        </w:tc>
      </w:tr>
      <w:tr w:rsidR="006327EF" w:rsidRPr="006402CE" w14:paraId="2550AFEA" w14:textId="77777777" w:rsidTr="00683B4B">
        <w:trPr>
          <w:trHeight w:val="260"/>
          <w:jc w:val="center"/>
        </w:trPr>
        <w:tc>
          <w:tcPr>
            <w:tcW w:w="1305" w:type="dxa"/>
            <w:shd w:val="clear" w:color="auto" w:fill="auto"/>
            <w:noWrap/>
            <w:vAlign w:val="center"/>
            <w:hideMark/>
          </w:tcPr>
          <w:p w14:paraId="0B540EDC"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UEP50122</w:t>
            </w:r>
          </w:p>
        </w:tc>
        <w:tc>
          <w:tcPr>
            <w:tcW w:w="8082" w:type="dxa"/>
            <w:shd w:val="clear" w:color="auto" w:fill="auto"/>
            <w:noWrap/>
            <w:vAlign w:val="center"/>
            <w:hideMark/>
          </w:tcPr>
          <w:p w14:paraId="32CAB363"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ESI Generation</w:t>
            </w:r>
          </w:p>
        </w:tc>
      </w:tr>
      <w:tr w:rsidR="006327EF" w:rsidRPr="006402CE" w14:paraId="43EEEAF8" w14:textId="77777777" w:rsidTr="00683B4B">
        <w:trPr>
          <w:trHeight w:val="260"/>
          <w:jc w:val="center"/>
        </w:trPr>
        <w:tc>
          <w:tcPr>
            <w:tcW w:w="1305" w:type="dxa"/>
            <w:shd w:val="clear" w:color="auto" w:fill="auto"/>
            <w:noWrap/>
            <w:vAlign w:val="center"/>
            <w:hideMark/>
          </w:tcPr>
          <w:p w14:paraId="23795A68"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UEG50122</w:t>
            </w:r>
          </w:p>
        </w:tc>
        <w:tc>
          <w:tcPr>
            <w:tcW w:w="8082" w:type="dxa"/>
            <w:shd w:val="clear" w:color="auto" w:fill="auto"/>
            <w:noWrap/>
            <w:vAlign w:val="center"/>
            <w:hideMark/>
          </w:tcPr>
          <w:p w14:paraId="018E1CAE"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Gas Supply Industry Operations   </w:t>
            </w:r>
          </w:p>
        </w:tc>
      </w:tr>
      <w:tr w:rsidR="006327EF" w:rsidRPr="006402CE" w14:paraId="4C85005E" w14:textId="77777777" w:rsidTr="00683B4B">
        <w:trPr>
          <w:trHeight w:val="260"/>
          <w:jc w:val="center"/>
        </w:trPr>
        <w:tc>
          <w:tcPr>
            <w:tcW w:w="1305" w:type="dxa"/>
            <w:shd w:val="clear" w:color="auto" w:fill="auto"/>
            <w:noWrap/>
            <w:vAlign w:val="center"/>
            <w:hideMark/>
          </w:tcPr>
          <w:p w14:paraId="3FB908EE"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UEE62022</w:t>
            </w:r>
          </w:p>
        </w:tc>
        <w:tc>
          <w:tcPr>
            <w:tcW w:w="8082" w:type="dxa"/>
            <w:shd w:val="clear" w:color="auto" w:fill="auto"/>
            <w:noWrap/>
            <w:vAlign w:val="center"/>
            <w:hideMark/>
          </w:tcPr>
          <w:p w14:paraId="389879CA"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Advanced Diploma of Engineering Technology - Renewable Energy</w:t>
            </w:r>
          </w:p>
        </w:tc>
      </w:tr>
      <w:tr w:rsidR="006327EF" w:rsidRPr="006402CE" w14:paraId="398F22FB" w14:textId="77777777" w:rsidTr="00683B4B">
        <w:trPr>
          <w:trHeight w:val="260"/>
          <w:jc w:val="center"/>
        </w:trPr>
        <w:tc>
          <w:tcPr>
            <w:tcW w:w="1305" w:type="dxa"/>
            <w:shd w:val="clear" w:color="auto" w:fill="auto"/>
            <w:noWrap/>
            <w:vAlign w:val="center"/>
            <w:hideMark/>
          </w:tcPr>
          <w:p w14:paraId="256BE2A7"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UET60222</w:t>
            </w:r>
          </w:p>
        </w:tc>
        <w:tc>
          <w:tcPr>
            <w:tcW w:w="8082" w:type="dxa"/>
            <w:shd w:val="clear" w:color="auto" w:fill="auto"/>
            <w:noWrap/>
            <w:vAlign w:val="center"/>
            <w:hideMark/>
          </w:tcPr>
          <w:p w14:paraId="36E2E59A"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Advanced Diploma of ESI - Power Systems </w:t>
            </w:r>
          </w:p>
        </w:tc>
      </w:tr>
    </w:tbl>
    <w:p w14:paraId="433DCF73" w14:textId="77777777" w:rsidR="006327EF" w:rsidRPr="006402CE" w:rsidRDefault="006327EF" w:rsidP="006327EF">
      <w:pPr>
        <w:spacing w:line="259" w:lineRule="auto"/>
        <w:rPr>
          <w:rFonts w:ascii="Arial" w:eastAsia="Aptos" w:hAnsi="Arial" w:cs="Arial"/>
          <w:i/>
          <w:iCs/>
          <w:sz w:val="22"/>
          <w:szCs w:val="22"/>
        </w:rPr>
      </w:pPr>
    </w:p>
    <w:p w14:paraId="354C4791" w14:textId="77777777" w:rsidR="006327EF" w:rsidRPr="006402CE" w:rsidRDefault="006327EF" w:rsidP="006327EF">
      <w:pPr>
        <w:spacing w:line="259" w:lineRule="auto"/>
        <w:rPr>
          <w:rFonts w:ascii="Arial" w:eastAsia="Aptos" w:hAnsi="Arial" w:cs="Arial"/>
          <w:i/>
          <w:iCs/>
          <w:sz w:val="22"/>
          <w:szCs w:val="22"/>
        </w:rPr>
      </w:pPr>
    </w:p>
    <w:p w14:paraId="4A6268E1" w14:textId="77777777" w:rsidR="006327EF" w:rsidRDefault="006327EF" w:rsidP="006327EF">
      <w:pPr>
        <w:rPr>
          <w:rFonts w:ascii="Roboto Slab" w:eastAsia="Aptos" w:hAnsi="Roboto Slab" w:cs="Roboto Slab"/>
          <w:color w:val="457073"/>
          <w:sz w:val="28"/>
          <w:szCs w:val="28"/>
        </w:rPr>
      </w:pPr>
    </w:p>
    <w:p w14:paraId="3C5E6C76" w14:textId="77777777" w:rsidR="006327EF" w:rsidRPr="00583F3F" w:rsidRDefault="006327EF" w:rsidP="006327EF">
      <w:pPr>
        <w:spacing w:line="259" w:lineRule="auto"/>
        <w:rPr>
          <w:rFonts w:ascii="Roboto Slab" w:eastAsia="Aptos" w:hAnsi="Roboto Slab" w:cs="Roboto Slab"/>
          <w:color w:val="457073"/>
          <w:sz w:val="28"/>
          <w:szCs w:val="28"/>
        </w:rPr>
      </w:pPr>
      <w:r w:rsidRPr="00583F3F">
        <w:rPr>
          <w:rFonts w:ascii="Roboto Slab" w:eastAsia="Aptos" w:hAnsi="Roboto Slab" w:cs="Roboto Slab"/>
          <w:color w:val="457073"/>
          <w:sz w:val="28"/>
          <w:szCs w:val="28"/>
        </w:rPr>
        <w:lastRenderedPageBreak/>
        <w:t>Public Skills Australia</w:t>
      </w:r>
    </w:p>
    <w:tbl>
      <w:tblPr>
        <w:tblW w:w="9351" w:type="dxa"/>
        <w:jc w:val="center"/>
        <w:tblBorders>
          <w:top w:val="single" w:sz="4" w:space="0" w:color="B6D2D4"/>
          <w:left w:val="single" w:sz="4" w:space="0" w:color="B6D2D4"/>
          <w:bottom w:val="single" w:sz="4" w:space="0" w:color="B6D2D4"/>
          <w:right w:val="single" w:sz="4" w:space="0" w:color="B6D2D4"/>
          <w:insideH w:val="single" w:sz="4" w:space="0" w:color="B6D2D4"/>
          <w:insideV w:val="single" w:sz="4" w:space="0" w:color="B6D2D4"/>
        </w:tblBorders>
        <w:tblLook w:val="04A0" w:firstRow="1" w:lastRow="0" w:firstColumn="1" w:lastColumn="0" w:noHBand="0" w:noVBand="1"/>
      </w:tblPr>
      <w:tblGrid>
        <w:gridCol w:w="1293"/>
        <w:gridCol w:w="8058"/>
      </w:tblGrid>
      <w:tr w:rsidR="006327EF" w:rsidRPr="006402CE" w14:paraId="3E1B8E97" w14:textId="77777777" w:rsidTr="00683B4B">
        <w:trPr>
          <w:trHeight w:val="300"/>
          <w:jc w:val="center"/>
        </w:trPr>
        <w:tc>
          <w:tcPr>
            <w:tcW w:w="1293" w:type="dxa"/>
            <w:shd w:val="clear" w:color="auto" w:fill="B6D2D4"/>
            <w:noWrap/>
            <w:vAlign w:val="center"/>
            <w:hideMark/>
          </w:tcPr>
          <w:p w14:paraId="0D73B3DA" w14:textId="77777777" w:rsidR="006327EF" w:rsidRPr="006402CE" w:rsidRDefault="006327EF" w:rsidP="00683B4B">
            <w:pPr>
              <w:spacing w:after="0" w:line="240" w:lineRule="auto"/>
              <w:rPr>
                <w:rFonts w:ascii="Arial" w:eastAsia="Times New Roman" w:hAnsi="Arial" w:cs="Arial"/>
                <w:b/>
                <w:bCs/>
                <w:color w:val="000000"/>
                <w:kern w:val="0"/>
                <w:sz w:val="22"/>
                <w:szCs w:val="22"/>
                <w:lang w:eastAsia="en-AU"/>
                <w14:ligatures w14:val="none"/>
              </w:rPr>
            </w:pPr>
            <w:r w:rsidRPr="006402CE">
              <w:rPr>
                <w:rFonts w:ascii="Arial" w:eastAsia="Times New Roman" w:hAnsi="Arial" w:cs="Arial"/>
                <w:b/>
                <w:bCs/>
                <w:color w:val="000000"/>
                <w:kern w:val="0"/>
                <w:sz w:val="22"/>
                <w:szCs w:val="22"/>
                <w:lang w:eastAsia="en-AU"/>
                <w14:ligatures w14:val="none"/>
              </w:rPr>
              <w:t xml:space="preserve">Code </w:t>
            </w:r>
          </w:p>
        </w:tc>
        <w:tc>
          <w:tcPr>
            <w:tcW w:w="8058" w:type="dxa"/>
            <w:shd w:val="clear" w:color="auto" w:fill="B6D2D4"/>
            <w:noWrap/>
            <w:vAlign w:val="center"/>
            <w:hideMark/>
          </w:tcPr>
          <w:p w14:paraId="2AC76287" w14:textId="77777777" w:rsidR="006327EF" w:rsidRPr="006402CE" w:rsidRDefault="006327EF" w:rsidP="00683B4B">
            <w:pPr>
              <w:spacing w:after="0" w:line="240" w:lineRule="auto"/>
              <w:rPr>
                <w:rFonts w:ascii="Arial" w:eastAsia="Times New Roman" w:hAnsi="Arial" w:cs="Arial"/>
                <w:b/>
                <w:bCs/>
                <w:color w:val="000000"/>
                <w:kern w:val="0"/>
                <w:sz w:val="22"/>
                <w:szCs w:val="22"/>
                <w:lang w:eastAsia="en-AU"/>
                <w14:ligatures w14:val="none"/>
              </w:rPr>
            </w:pPr>
            <w:r w:rsidRPr="006402CE">
              <w:rPr>
                <w:rFonts w:ascii="Arial" w:eastAsia="Times New Roman" w:hAnsi="Arial" w:cs="Arial"/>
                <w:b/>
                <w:bCs/>
                <w:color w:val="000000"/>
                <w:kern w:val="0"/>
                <w:sz w:val="22"/>
                <w:szCs w:val="22"/>
                <w:lang w:eastAsia="en-AU"/>
                <w14:ligatures w14:val="none"/>
              </w:rPr>
              <w:t>Qualification Title</w:t>
            </w:r>
          </w:p>
        </w:tc>
      </w:tr>
      <w:tr w:rsidR="006327EF" w:rsidRPr="006402CE" w14:paraId="5C232E9F" w14:textId="77777777" w:rsidTr="00683B4B">
        <w:trPr>
          <w:trHeight w:val="300"/>
          <w:jc w:val="center"/>
        </w:trPr>
        <w:tc>
          <w:tcPr>
            <w:tcW w:w="1293" w:type="dxa"/>
            <w:shd w:val="clear" w:color="auto" w:fill="auto"/>
            <w:noWrap/>
            <w:vAlign w:val="center"/>
            <w:hideMark/>
          </w:tcPr>
          <w:p w14:paraId="4239FD83"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CSC20122</w:t>
            </w:r>
          </w:p>
        </w:tc>
        <w:tc>
          <w:tcPr>
            <w:tcW w:w="8058" w:type="dxa"/>
            <w:shd w:val="clear" w:color="auto" w:fill="auto"/>
            <w:noWrap/>
            <w:vAlign w:val="center"/>
            <w:hideMark/>
          </w:tcPr>
          <w:p w14:paraId="45BF6F71"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 in Justice Services</w:t>
            </w:r>
          </w:p>
        </w:tc>
      </w:tr>
      <w:tr w:rsidR="006327EF" w:rsidRPr="006402CE" w14:paraId="761939BE" w14:textId="77777777" w:rsidTr="00683B4B">
        <w:trPr>
          <w:trHeight w:val="300"/>
          <w:jc w:val="center"/>
        </w:trPr>
        <w:tc>
          <w:tcPr>
            <w:tcW w:w="1293" w:type="dxa"/>
            <w:shd w:val="clear" w:color="auto" w:fill="auto"/>
            <w:noWrap/>
            <w:vAlign w:val="center"/>
            <w:hideMark/>
          </w:tcPr>
          <w:p w14:paraId="4CC06B2B"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CSC30122</w:t>
            </w:r>
          </w:p>
        </w:tc>
        <w:tc>
          <w:tcPr>
            <w:tcW w:w="8058" w:type="dxa"/>
            <w:shd w:val="clear" w:color="auto" w:fill="auto"/>
            <w:noWrap/>
            <w:vAlign w:val="center"/>
            <w:hideMark/>
          </w:tcPr>
          <w:p w14:paraId="0CDC2F8F"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Correctional Practice</w:t>
            </w:r>
          </w:p>
        </w:tc>
      </w:tr>
      <w:tr w:rsidR="006327EF" w:rsidRPr="006402CE" w14:paraId="11A48800" w14:textId="77777777" w:rsidTr="00683B4B">
        <w:trPr>
          <w:trHeight w:val="300"/>
          <w:jc w:val="center"/>
        </w:trPr>
        <w:tc>
          <w:tcPr>
            <w:tcW w:w="1293" w:type="dxa"/>
            <w:shd w:val="clear" w:color="auto" w:fill="auto"/>
            <w:noWrap/>
            <w:vAlign w:val="center"/>
            <w:hideMark/>
          </w:tcPr>
          <w:p w14:paraId="40C92216"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CSC30222</w:t>
            </w:r>
          </w:p>
        </w:tc>
        <w:tc>
          <w:tcPr>
            <w:tcW w:w="8058" w:type="dxa"/>
            <w:shd w:val="clear" w:color="auto" w:fill="auto"/>
            <w:noWrap/>
            <w:vAlign w:val="center"/>
            <w:hideMark/>
          </w:tcPr>
          <w:p w14:paraId="7F2D8DC4"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Immigration Detention Operations</w:t>
            </w:r>
          </w:p>
        </w:tc>
      </w:tr>
      <w:tr w:rsidR="006327EF" w:rsidRPr="006402CE" w14:paraId="70E4D95F" w14:textId="77777777" w:rsidTr="00683B4B">
        <w:trPr>
          <w:trHeight w:val="300"/>
          <w:jc w:val="center"/>
        </w:trPr>
        <w:tc>
          <w:tcPr>
            <w:tcW w:w="1293" w:type="dxa"/>
            <w:shd w:val="clear" w:color="auto" w:fill="auto"/>
            <w:noWrap/>
            <w:vAlign w:val="center"/>
            <w:hideMark/>
          </w:tcPr>
          <w:p w14:paraId="70021BC6"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CSC40122</w:t>
            </w:r>
          </w:p>
        </w:tc>
        <w:tc>
          <w:tcPr>
            <w:tcW w:w="8058" w:type="dxa"/>
            <w:shd w:val="clear" w:color="auto" w:fill="auto"/>
            <w:noWrap/>
            <w:vAlign w:val="center"/>
            <w:hideMark/>
          </w:tcPr>
          <w:p w14:paraId="1BF0687A"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Correctional Practice</w:t>
            </w:r>
          </w:p>
        </w:tc>
      </w:tr>
      <w:tr w:rsidR="006327EF" w:rsidRPr="006402CE" w14:paraId="6AA068B8" w14:textId="77777777" w:rsidTr="00683B4B">
        <w:trPr>
          <w:trHeight w:val="300"/>
          <w:jc w:val="center"/>
        </w:trPr>
        <w:tc>
          <w:tcPr>
            <w:tcW w:w="1293" w:type="dxa"/>
            <w:shd w:val="clear" w:color="auto" w:fill="auto"/>
            <w:noWrap/>
            <w:vAlign w:val="center"/>
            <w:hideMark/>
          </w:tcPr>
          <w:p w14:paraId="1674158A"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CSC50122</w:t>
            </w:r>
          </w:p>
        </w:tc>
        <w:tc>
          <w:tcPr>
            <w:tcW w:w="8058" w:type="dxa"/>
            <w:shd w:val="clear" w:color="auto" w:fill="auto"/>
            <w:noWrap/>
            <w:vAlign w:val="center"/>
            <w:hideMark/>
          </w:tcPr>
          <w:p w14:paraId="7E6B04B4"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Correctional Administration</w:t>
            </w:r>
          </w:p>
        </w:tc>
      </w:tr>
      <w:tr w:rsidR="006327EF" w:rsidRPr="006402CE" w14:paraId="3B62962C" w14:textId="77777777" w:rsidTr="00683B4B">
        <w:trPr>
          <w:trHeight w:val="300"/>
          <w:jc w:val="center"/>
        </w:trPr>
        <w:tc>
          <w:tcPr>
            <w:tcW w:w="1293" w:type="dxa"/>
            <w:shd w:val="clear" w:color="auto" w:fill="auto"/>
            <w:noWrap/>
            <w:vAlign w:val="center"/>
            <w:hideMark/>
          </w:tcPr>
          <w:p w14:paraId="26DE5A73"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CSC60120</w:t>
            </w:r>
          </w:p>
        </w:tc>
        <w:tc>
          <w:tcPr>
            <w:tcW w:w="8058" w:type="dxa"/>
            <w:shd w:val="clear" w:color="auto" w:fill="auto"/>
            <w:noWrap/>
            <w:vAlign w:val="center"/>
            <w:hideMark/>
          </w:tcPr>
          <w:p w14:paraId="3B40AE11"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Advanced Diploma of Correctional Management</w:t>
            </w:r>
          </w:p>
        </w:tc>
      </w:tr>
      <w:tr w:rsidR="006327EF" w:rsidRPr="006402CE" w14:paraId="4F08F7DD" w14:textId="77777777" w:rsidTr="00683B4B">
        <w:trPr>
          <w:trHeight w:val="300"/>
          <w:jc w:val="center"/>
        </w:trPr>
        <w:tc>
          <w:tcPr>
            <w:tcW w:w="1293" w:type="dxa"/>
            <w:shd w:val="clear" w:color="auto" w:fill="auto"/>
            <w:noWrap/>
            <w:vAlign w:val="center"/>
            <w:hideMark/>
          </w:tcPr>
          <w:p w14:paraId="5027E136"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LGA20120</w:t>
            </w:r>
          </w:p>
        </w:tc>
        <w:tc>
          <w:tcPr>
            <w:tcW w:w="8058" w:type="dxa"/>
            <w:shd w:val="clear" w:color="auto" w:fill="auto"/>
            <w:noWrap/>
            <w:vAlign w:val="center"/>
            <w:hideMark/>
          </w:tcPr>
          <w:p w14:paraId="24F7BC8B"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 in Local Government</w:t>
            </w:r>
          </w:p>
        </w:tc>
      </w:tr>
      <w:tr w:rsidR="006327EF" w:rsidRPr="006402CE" w14:paraId="54F8F896" w14:textId="77777777" w:rsidTr="00683B4B">
        <w:trPr>
          <w:trHeight w:val="300"/>
          <w:jc w:val="center"/>
        </w:trPr>
        <w:tc>
          <w:tcPr>
            <w:tcW w:w="1293" w:type="dxa"/>
            <w:shd w:val="clear" w:color="auto" w:fill="auto"/>
            <w:noWrap/>
            <w:vAlign w:val="center"/>
            <w:hideMark/>
          </w:tcPr>
          <w:p w14:paraId="2619AB2F"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LGA30120</w:t>
            </w:r>
          </w:p>
        </w:tc>
        <w:tc>
          <w:tcPr>
            <w:tcW w:w="8058" w:type="dxa"/>
            <w:shd w:val="clear" w:color="auto" w:fill="auto"/>
            <w:noWrap/>
            <w:vAlign w:val="center"/>
            <w:hideMark/>
          </w:tcPr>
          <w:p w14:paraId="41C8F201"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Local Government</w:t>
            </w:r>
          </w:p>
        </w:tc>
      </w:tr>
      <w:tr w:rsidR="006327EF" w:rsidRPr="006402CE" w14:paraId="681A959F" w14:textId="77777777" w:rsidTr="00683B4B">
        <w:trPr>
          <w:trHeight w:val="300"/>
          <w:jc w:val="center"/>
        </w:trPr>
        <w:tc>
          <w:tcPr>
            <w:tcW w:w="1293" w:type="dxa"/>
            <w:shd w:val="clear" w:color="auto" w:fill="auto"/>
            <w:noWrap/>
            <w:vAlign w:val="center"/>
            <w:hideMark/>
          </w:tcPr>
          <w:p w14:paraId="6E6585BB"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LGA40120</w:t>
            </w:r>
          </w:p>
        </w:tc>
        <w:tc>
          <w:tcPr>
            <w:tcW w:w="8058" w:type="dxa"/>
            <w:shd w:val="clear" w:color="auto" w:fill="auto"/>
            <w:noWrap/>
            <w:vAlign w:val="center"/>
            <w:hideMark/>
          </w:tcPr>
          <w:p w14:paraId="47C83EB6"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Local Government</w:t>
            </w:r>
          </w:p>
        </w:tc>
      </w:tr>
      <w:tr w:rsidR="006327EF" w:rsidRPr="006402CE" w14:paraId="264C952F" w14:textId="77777777" w:rsidTr="00683B4B">
        <w:trPr>
          <w:trHeight w:val="300"/>
          <w:jc w:val="center"/>
        </w:trPr>
        <w:tc>
          <w:tcPr>
            <w:tcW w:w="1293" w:type="dxa"/>
            <w:shd w:val="clear" w:color="auto" w:fill="auto"/>
            <w:noWrap/>
            <w:vAlign w:val="center"/>
            <w:hideMark/>
          </w:tcPr>
          <w:p w14:paraId="5EEAD5DE"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LGA50120</w:t>
            </w:r>
          </w:p>
        </w:tc>
        <w:tc>
          <w:tcPr>
            <w:tcW w:w="8058" w:type="dxa"/>
            <w:shd w:val="clear" w:color="auto" w:fill="auto"/>
            <w:noWrap/>
            <w:vAlign w:val="center"/>
            <w:hideMark/>
          </w:tcPr>
          <w:p w14:paraId="721B8F12"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Local Government</w:t>
            </w:r>
          </w:p>
        </w:tc>
      </w:tr>
      <w:tr w:rsidR="006327EF" w:rsidRPr="006402CE" w14:paraId="7E6E7F47" w14:textId="77777777" w:rsidTr="00683B4B">
        <w:trPr>
          <w:trHeight w:val="300"/>
          <w:jc w:val="center"/>
        </w:trPr>
        <w:tc>
          <w:tcPr>
            <w:tcW w:w="1293" w:type="dxa"/>
            <w:shd w:val="clear" w:color="auto" w:fill="auto"/>
            <w:noWrap/>
            <w:vAlign w:val="center"/>
            <w:hideMark/>
          </w:tcPr>
          <w:p w14:paraId="6303F86D"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LGA50220</w:t>
            </w:r>
          </w:p>
        </w:tc>
        <w:tc>
          <w:tcPr>
            <w:tcW w:w="8058" w:type="dxa"/>
            <w:shd w:val="clear" w:color="auto" w:fill="auto"/>
            <w:noWrap/>
            <w:vAlign w:val="center"/>
            <w:hideMark/>
          </w:tcPr>
          <w:p w14:paraId="2A5E4AF6"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Local Government - Elected Member</w:t>
            </w:r>
          </w:p>
        </w:tc>
      </w:tr>
      <w:tr w:rsidR="006327EF" w:rsidRPr="006402CE" w14:paraId="03923B8F" w14:textId="77777777" w:rsidTr="00683B4B">
        <w:trPr>
          <w:trHeight w:val="300"/>
          <w:jc w:val="center"/>
        </w:trPr>
        <w:tc>
          <w:tcPr>
            <w:tcW w:w="1293" w:type="dxa"/>
            <w:shd w:val="clear" w:color="auto" w:fill="auto"/>
            <w:noWrap/>
            <w:vAlign w:val="center"/>
            <w:hideMark/>
          </w:tcPr>
          <w:p w14:paraId="7015C4AB"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PSP20122</w:t>
            </w:r>
          </w:p>
        </w:tc>
        <w:tc>
          <w:tcPr>
            <w:tcW w:w="8058" w:type="dxa"/>
            <w:shd w:val="clear" w:color="auto" w:fill="auto"/>
            <w:noWrap/>
            <w:vAlign w:val="center"/>
            <w:hideMark/>
          </w:tcPr>
          <w:p w14:paraId="0E26DA52"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 in Government</w:t>
            </w:r>
          </w:p>
        </w:tc>
      </w:tr>
      <w:tr w:rsidR="006327EF" w:rsidRPr="006402CE" w14:paraId="5EE4A92E" w14:textId="77777777" w:rsidTr="00683B4B">
        <w:trPr>
          <w:trHeight w:val="300"/>
          <w:jc w:val="center"/>
        </w:trPr>
        <w:tc>
          <w:tcPr>
            <w:tcW w:w="1293" w:type="dxa"/>
            <w:shd w:val="clear" w:color="auto" w:fill="auto"/>
            <w:noWrap/>
            <w:vAlign w:val="center"/>
            <w:hideMark/>
          </w:tcPr>
          <w:p w14:paraId="1C03802B"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PSP20218</w:t>
            </w:r>
          </w:p>
        </w:tc>
        <w:tc>
          <w:tcPr>
            <w:tcW w:w="8058" w:type="dxa"/>
            <w:shd w:val="clear" w:color="auto" w:fill="auto"/>
            <w:noWrap/>
            <w:vAlign w:val="center"/>
            <w:hideMark/>
          </w:tcPr>
          <w:p w14:paraId="4D58B355"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 in Auslan</w:t>
            </w:r>
          </w:p>
        </w:tc>
      </w:tr>
      <w:tr w:rsidR="006327EF" w:rsidRPr="006402CE" w14:paraId="631FFF37" w14:textId="77777777" w:rsidTr="00683B4B">
        <w:trPr>
          <w:trHeight w:val="300"/>
          <w:jc w:val="center"/>
        </w:trPr>
        <w:tc>
          <w:tcPr>
            <w:tcW w:w="1293" w:type="dxa"/>
            <w:shd w:val="clear" w:color="auto" w:fill="auto"/>
            <w:noWrap/>
            <w:vAlign w:val="center"/>
            <w:hideMark/>
          </w:tcPr>
          <w:p w14:paraId="053B39BC"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PSP30122</w:t>
            </w:r>
          </w:p>
        </w:tc>
        <w:tc>
          <w:tcPr>
            <w:tcW w:w="8058" w:type="dxa"/>
            <w:shd w:val="clear" w:color="auto" w:fill="auto"/>
            <w:noWrap/>
            <w:vAlign w:val="center"/>
            <w:hideMark/>
          </w:tcPr>
          <w:p w14:paraId="4C22839D"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Government</w:t>
            </w:r>
          </w:p>
        </w:tc>
      </w:tr>
      <w:tr w:rsidR="006327EF" w:rsidRPr="006402CE" w14:paraId="504AC6D8" w14:textId="77777777" w:rsidTr="00683B4B">
        <w:trPr>
          <w:trHeight w:val="300"/>
          <w:jc w:val="center"/>
        </w:trPr>
        <w:tc>
          <w:tcPr>
            <w:tcW w:w="1293" w:type="dxa"/>
            <w:shd w:val="clear" w:color="auto" w:fill="auto"/>
            <w:noWrap/>
            <w:vAlign w:val="center"/>
            <w:hideMark/>
          </w:tcPr>
          <w:p w14:paraId="5D8ED15F"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PSP30218</w:t>
            </w:r>
          </w:p>
        </w:tc>
        <w:tc>
          <w:tcPr>
            <w:tcW w:w="8058" w:type="dxa"/>
            <w:shd w:val="clear" w:color="auto" w:fill="auto"/>
            <w:noWrap/>
            <w:vAlign w:val="center"/>
            <w:hideMark/>
          </w:tcPr>
          <w:p w14:paraId="4B031509"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Auslan</w:t>
            </w:r>
          </w:p>
        </w:tc>
      </w:tr>
      <w:tr w:rsidR="006327EF" w:rsidRPr="006402CE" w14:paraId="38A9CC42" w14:textId="77777777" w:rsidTr="00683B4B">
        <w:trPr>
          <w:trHeight w:val="300"/>
          <w:jc w:val="center"/>
        </w:trPr>
        <w:tc>
          <w:tcPr>
            <w:tcW w:w="1293" w:type="dxa"/>
            <w:shd w:val="clear" w:color="auto" w:fill="auto"/>
            <w:noWrap/>
            <w:vAlign w:val="center"/>
            <w:hideMark/>
          </w:tcPr>
          <w:p w14:paraId="5FBB3EBC"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PSP40122</w:t>
            </w:r>
          </w:p>
        </w:tc>
        <w:tc>
          <w:tcPr>
            <w:tcW w:w="8058" w:type="dxa"/>
            <w:shd w:val="clear" w:color="auto" w:fill="auto"/>
            <w:noWrap/>
            <w:vAlign w:val="center"/>
            <w:hideMark/>
          </w:tcPr>
          <w:p w14:paraId="2D628C36"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Government</w:t>
            </w:r>
          </w:p>
        </w:tc>
      </w:tr>
      <w:tr w:rsidR="006327EF" w:rsidRPr="006402CE" w14:paraId="38ABA3A4" w14:textId="77777777" w:rsidTr="00683B4B">
        <w:trPr>
          <w:trHeight w:val="300"/>
          <w:jc w:val="center"/>
        </w:trPr>
        <w:tc>
          <w:tcPr>
            <w:tcW w:w="1293" w:type="dxa"/>
            <w:shd w:val="clear" w:color="auto" w:fill="auto"/>
            <w:noWrap/>
            <w:vAlign w:val="center"/>
            <w:hideMark/>
          </w:tcPr>
          <w:p w14:paraId="650DD53E"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PSP40216</w:t>
            </w:r>
          </w:p>
        </w:tc>
        <w:tc>
          <w:tcPr>
            <w:tcW w:w="8058" w:type="dxa"/>
            <w:shd w:val="clear" w:color="auto" w:fill="auto"/>
            <w:noWrap/>
            <w:vAlign w:val="center"/>
            <w:hideMark/>
          </w:tcPr>
          <w:p w14:paraId="5EBAA07C"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Court Operations</w:t>
            </w:r>
          </w:p>
        </w:tc>
      </w:tr>
      <w:tr w:rsidR="006327EF" w:rsidRPr="006402CE" w14:paraId="73D42632" w14:textId="77777777" w:rsidTr="00683B4B">
        <w:trPr>
          <w:trHeight w:val="300"/>
          <w:jc w:val="center"/>
        </w:trPr>
        <w:tc>
          <w:tcPr>
            <w:tcW w:w="1293" w:type="dxa"/>
            <w:shd w:val="clear" w:color="auto" w:fill="auto"/>
            <w:noWrap/>
            <w:vAlign w:val="center"/>
            <w:hideMark/>
          </w:tcPr>
          <w:p w14:paraId="2BB1A851"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PSP40316</w:t>
            </w:r>
          </w:p>
        </w:tc>
        <w:tc>
          <w:tcPr>
            <w:tcW w:w="8058" w:type="dxa"/>
            <w:shd w:val="clear" w:color="auto" w:fill="auto"/>
            <w:noWrap/>
            <w:vAlign w:val="center"/>
            <w:hideMark/>
          </w:tcPr>
          <w:p w14:paraId="5992E7D1"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Government Security</w:t>
            </w:r>
          </w:p>
        </w:tc>
      </w:tr>
      <w:tr w:rsidR="006327EF" w:rsidRPr="006402CE" w14:paraId="660F5732" w14:textId="77777777" w:rsidTr="00683B4B">
        <w:trPr>
          <w:trHeight w:val="300"/>
          <w:jc w:val="center"/>
        </w:trPr>
        <w:tc>
          <w:tcPr>
            <w:tcW w:w="1293" w:type="dxa"/>
            <w:shd w:val="clear" w:color="auto" w:fill="auto"/>
            <w:noWrap/>
            <w:vAlign w:val="center"/>
            <w:hideMark/>
          </w:tcPr>
          <w:p w14:paraId="2CCA543C"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PSP40416</w:t>
            </w:r>
          </w:p>
        </w:tc>
        <w:tc>
          <w:tcPr>
            <w:tcW w:w="8058" w:type="dxa"/>
            <w:shd w:val="clear" w:color="auto" w:fill="auto"/>
            <w:noWrap/>
            <w:vAlign w:val="center"/>
            <w:hideMark/>
          </w:tcPr>
          <w:p w14:paraId="690E563D"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Government Investigations</w:t>
            </w:r>
          </w:p>
        </w:tc>
      </w:tr>
      <w:tr w:rsidR="006327EF" w:rsidRPr="006402CE" w14:paraId="5C8F2134" w14:textId="77777777" w:rsidTr="00683B4B">
        <w:trPr>
          <w:trHeight w:val="300"/>
          <w:jc w:val="center"/>
        </w:trPr>
        <w:tc>
          <w:tcPr>
            <w:tcW w:w="1293" w:type="dxa"/>
            <w:shd w:val="clear" w:color="auto" w:fill="auto"/>
            <w:noWrap/>
            <w:vAlign w:val="center"/>
            <w:hideMark/>
          </w:tcPr>
          <w:p w14:paraId="75910EB9"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PSP40522</w:t>
            </w:r>
          </w:p>
        </w:tc>
        <w:tc>
          <w:tcPr>
            <w:tcW w:w="8058" w:type="dxa"/>
            <w:shd w:val="clear" w:color="auto" w:fill="auto"/>
            <w:noWrap/>
            <w:vAlign w:val="center"/>
            <w:hideMark/>
          </w:tcPr>
          <w:p w14:paraId="58EECF2F"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Trade Measurement</w:t>
            </w:r>
          </w:p>
        </w:tc>
      </w:tr>
      <w:tr w:rsidR="006327EF" w:rsidRPr="006402CE" w14:paraId="367C5C64" w14:textId="77777777" w:rsidTr="00683B4B">
        <w:trPr>
          <w:trHeight w:val="300"/>
          <w:jc w:val="center"/>
        </w:trPr>
        <w:tc>
          <w:tcPr>
            <w:tcW w:w="1293" w:type="dxa"/>
            <w:shd w:val="clear" w:color="auto" w:fill="auto"/>
            <w:noWrap/>
            <w:vAlign w:val="center"/>
            <w:hideMark/>
          </w:tcPr>
          <w:p w14:paraId="79F9ADA4"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PSP40616</w:t>
            </w:r>
          </w:p>
        </w:tc>
        <w:tc>
          <w:tcPr>
            <w:tcW w:w="8058" w:type="dxa"/>
            <w:shd w:val="clear" w:color="auto" w:fill="auto"/>
            <w:noWrap/>
            <w:vAlign w:val="center"/>
            <w:hideMark/>
          </w:tcPr>
          <w:p w14:paraId="7A87600A"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Procurement and Contracting</w:t>
            </w:r>
          </w:p>
        </w:tc>
      </w:tr>
      <w:tr w:rsidR="006327EF" w:rsidRPr="006402CE" w14:paraId="6D6C4B57" w14:textId="77777777" w:rsidTr="00683B4B">
        <w:trPr>
          <w:trHeight w:val="300"/>
          <w:jc w:val="center"/>
        </w:trPr>
        <w:tc>
          <w:tcPr>
            <w:tcW w:w="1293" w:type="dxa"/>
            <w:shd w:val="clear" w:color="auto" w:fill="auto"/>
            <w:noWrap/>
            <w:vAlign w:val="center"/>
            <w:hideMark/>
          </w:tcPr>
          <w:p w14:paraId="5BF12C70"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PSP40716</w:t>
            </w:r>
          </w:p>
        </w:tc>
        <w:tc>
          <w:tcPr>
            <w:tcW w:w="8058" w:type="dxa"/>
            <w:shd w:val="clear" w:color="auto" w:fill="auto"/>
            <w:noWrap/>
            <w:vAlign w:val="center"/>
            <w:hideMark/>
          </w:tcPr>
          <w:p w14:paraId="4E42A2CC"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Heavy Vehicle Road Compliance</w:t>
            </w:r>
          </w:p>
        </w:tc>
      </w:tr>
      <w:tr w:rsidR="006327EF" w:rsidRPr="006402CE" w14:paraId="08B5BFC4" w14:textId="77777777" w:rsidTr="00683B4B">
        <w:trPr>
          <w:trHeight w:val="300"/>
          <w:jc w:val="center"/>
        </w:trPr>
        <w:tc>
          <w:tcPr>
            <w:tcW w:w="1293" w:type="dxa"/>
            <w:shd w:val="clear" w:color="auto" w:fill="auto"/>
            <w:noWrap/>
            <w:vAlign w:val="center"/>
            <w:hideMark/>
          </w:tcPr>
          <w:p w14:paraId="6E9343A3"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PSP40818</w:t>
            </w:r>
          </w:p>
        </w:tc>
        <w:tc>
          <w:tcPr>
            <w:tcW w:w="8058" w:type="dxa"/>
            <w:shd w:val="clear" w:color="auto" w:fill="auto"/>
            <w:noWrap/>
            <w:vAlign w:val="center"/>
            <w:hideMark/>
          </w:tcPr>
          <w:p w14:paraId="2296A7F2"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Auslan</w:t>
            </w:r>
          </w:p>
        </w:tc>
      </w:tr>
      <w:tr w:rsidR="006327EF" w:rsidRPr="006402CE" w14:paraId="7DDE5709" w14:textId="77777777" w:rsidTr="00683B4B">
        <w:trPr>
          <w:trHeight w:val="300"/>
          <w:jc w:val="center"/>
        </w:trPr>
        <w:tc>
          <w:tcPr>
            <w:tcW w:w="1293" w:type="dxa"/>
            <w:shd w:val="clear" w:color="auto" w:fill="auto"/>
            <w:noWrap/>
            <w:vAlign w:val="center"/>
            <w:hideMark/>
          </w:tcPr>
          <w:p w14:paraId="3F8A754E"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PSP50122</w:t>
            </w:r>
          </w:p>
        </w:tc>
        <w:tc>
          <w:tcPr>
            <w:tcW w:w="8058" w:type="dxa"/>
            <w:shd w:val="clear" w:color="auto" w:fill="auto"/>
            <w:noWrap/>
            <w:vAlign w:val="center"/>
            <w:hideMark/>
          </w:tcPr>
          <w:p w14:paraId="3DC30688"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Government</w:t>
            </w:r>
          </w:p>
        </w:tc>
      </w:tr>
      <w:tr w:rsidR="006327EF" w:rsidRPr="006402CE" w14:paraId="1F3E406E" w14:textId="77777777" w:rsidTr="00683B4B">
        <w:trPr>
          <w:trHeight w:val="300"/>
          <w:jc w:val="center"/>
        </w:trPr>
        <w:tc>
          <w:tcPr>
            <w:tcW w:w="1293" w:type="dxa"/>
            <w:shd w:val="clear" w:color="auto" w:fill="auto"/>
            <w:noWrap/>
            <w:vAlign w:val="center"/>
            <w:hideMark/>
          </w:tcPr>
          <w:p w14:paraId="55BDE6FC"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PSP50216</w:t>
            </w:r>
          </w:p>
        </w:tc>
        <w:tc>
          <w:tcPr>
            <w:tcW w:w="8058" w:type="dxa"/>
            <w:shd w:val="clear" w:color="auto" w:fill="auto"/>
            <w:noWrap/>
            <w:vAlign w:val="center"/>
            <w:hideMark/>
          </w:tcPr>
          <w:p w14:paraId="71532EFB"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Court Operations</w:t>
            </w:r>
          </w:p>
        </w:tc>
      </w:tr>
      <w:tr w:rsidR="006327EF" w:rsidRPr="006402CE" w14:paraId="1C44C505" w14:textId="77777777" w:rsidTr="00683B4B">
        <w:trPr>
          <w:trHeight w:val="300"/>
          <w:jc w:val="center"/>
        </w:trPr>
        <w:tc>
          <w:tcPr>
            <w:tcW w:w="1293" w:type="dxa"/>
            <w:shd w:val="clear" w:color="auto" w:fill="auto"/>
            <w:noWrap/>
            <w:vAlign w:val="center"/>
            <w:hideMark/>
          </w:tcPr>
          <w:p w14:paraId="323A8F82"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PSP50316</w:t>
            </w:r>
          </w:p>
        </w:tc>
        <w:tc>
          <w:tcPr>
            <w:tcW w:w="8058" w:type="dxa"/>
            <w:shd w:val="clear" w:color="auto" w:fill="auto"/>
            <w:noWrap/>
            <w:vAlign w:val="center"/>
            <w:hideMark/>
          </w:tcPr>
          <w:p w14:paraId="0BA03603"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Government Security</w:t>
            </w:r>
          </w:p>
        </w:tc>
      </w:tr>
      <w:tr w:rsidR="006327EF" w:rsidRPr="006402CE" w14:paraId="00633BA7" w14:textId="77777777" w:rsidTr="00683B4B">
        <w:trPr>
          <w:trHeight w:val="300"/>
          <w:jc w:val="center"/>
        </w:trPr>
        <w:tc>
          <w:tcPr>
            <w:tcW w:w="1293" w:type="dxa"/>
            <w:shd w:val="clear" w:color="auto" w:fill="auto"/>
            <w:noWrap/>
            <w:vAlign w:val="center"/>
            <w:hideMark/>
          </w:tcPr>
          <w:p w14:paraId="1546FF93"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PSP50416</w:t>
            </w:r>
          </w:p>
        </w:tc>
        <w:tc>
          <w:tcPr>
            <w:tcW w:w="8058" w:type="dxa"/>
            <w:shd w:val="clear" w:color="auto" w:fill="auto"/>
            <w:noWrap/>
            <w:vAlign w:val="center"/>
            <w:hideMark/>
          </w:tcPr>
          <w:p w14:paraId="5FC76B10"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Government Investigations</w:t>
            </w:r>
          </w:p>
        </w:tc>
      </w:tr>
      <w:tr w:rsidR="006327EF" w:rsidRPr="006402CE" w14:paraId="5C1199B8" w14:textId="77777777" w:rsidTr="00683B4B">
        <w:trPr>
          <w:trHeight w:val="300"/>
          <w:jc w:val="center"/>
        </w:trPr>
        <w:tc>
          <w:tcPr>
            <w:tcW w:w="1293" w:type="dxa"/>
            <w:shd w:val="clear" w:color="auto" w:fill="auto"/>
            <w:noWrap/>
            <w:vAlign w:val="center"/>
            <w:hideMark/>
          </w:tcPr>
          <w:p w14:paraId="79F42C4A"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PSP50522</w:t>
            </w:r>
          </w:p>
        </w:tc>
        <w:tc>
          <w:tcPr>
            <w:tcW w:w="8058" w:type="dxa"/>
            <w:shd w:val="clear" w:color="auto" w:fill="auto"/>
            <w:noWrap/>
            <w:vAlign w:val="center"/>
            <w:hideMark/>
          </w:tcPr>
          <w:p w14:paraId="2753FCAF"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Trade Measurement</w:t>
            </w:r>
          </w:p>
        </w:tc>
      </w:tr>
      <w:tr w:rsidR="006327EF" w:rsidRPr="006402CE" w14:paraId="48C65943" w14:textId="77777777" w:rsidTr="00683B4B">
        <w:trPr>
          <w:trHeight w:val="300"/>
          <w:jc w:val="center"/>
        </w:trPr>
        <w:tc>
          <w:tcPr>
            <w:tcW w:w="1293" w:type="dxa"/>
            <w:shd w:val="clear" w:color="auto" w:fill="auto"/>
            <w:noWrap/>
            <w:vAlign w:val="center"/>
            <w:hideMark/>
          </w:tcPr>
          <w:p w14:paraId="2A430103"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PSP50616</w:t>
            </w:r>
          </w:p>
        </w:tc>
        <w:tc>
          <w:tcPr>
            <w:tcW w:w="8058" w:type="dxa"/>
            <w:shd w:val="clear" w:color="auto" w:fill="auto"/>
            <w:noWrap/>
            <w:vAlign w:val="center"/>
            <w:hideMark/>
          </w:tcPr>
          <w:p w14:paraId="678A8968"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Procurement and Contracting</w:t>
            </w:r>
          </w:p>
        </w:tc>
      </w:tr>
      <w:tr w:rsidR="006327EF" w:rsidRPr="006402CE" w14:paraId="3AFAAE02" w14:textId="77777777" w:rsidTr="00683B4B">
        <w:trPr>
          <w:trHeight w:val="300"/>
          <w:jc w:val="center"/>
        </w:trPr>
        <w:tc>
          <w:tcPr>
            <w:tcW w:w="1293" w:type="dxa"/>
            <w:shd w:val="clear" w:color="auto" w:fill="auto"/>
            <w:noWrap/>
            <w:vAlign w:val="center"/>
            <w:hideMark/>
          </w:tcPr>
          <w:p w14:paraId="7C5B2A31"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PSP50716</w:t>
            </w:r>
          </w:p>
        </w:tc>
        <w:tc>
          <w:tcPr>
            <w:tcW w:w="8058" w:type="dxa"/>
            <w:shd w:val="clear" w:color="auto" w:fill="auto"/>
            <w:noWrap/>
            <w:vAlign w:val="center"/>
            <w:hideMark/>
          </w:tcPr>
          <w:p w14:paraId="506E853F"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Fraud Control</w:t>
            </w:r>
          </w:p>
        </w:tc>
      </w:tr>
      <w:tr w:rsidR="006327EF" w:rsidRPr="006402CE" w14:paraId="7DC607B4" w14:textId="77777777" w:rsidTr="00683B4B">
        <w:trPr>
          <w:trHeight w:val="300"/>
          <w:jc w:val="center"/>
        </w:trPr>
        <w:tc>
          <w:tcPr>
            <w:tcW w:w="1293" w:type="dxa"/>
            <w:shd w:val="clear" w:color="auto" w:fill="auto"/>
            <w:noWrap/>
            <w:vAlign w:val="center"/>
            <w:hideMark/>
          </w:tcPr>
          <w:p w14:paraId="3DF260B0"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PSP50822</w:t>
            </w:r>
          </w:p>
        </w:tc>
        <w:tc>
          <w:tcPr>
            <w:tcW w:w="8058" w:type="dxa"/>
            <w:shd w:val="clear" w:color="auto" w:fill="auto"/>
            <w:noWrap/>
            <w:vAlign w:val="center"/>
            <w:hideMark/>
          </w:tcPr>
          <w:p w14:paraId="1674113D"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Translating</w:t>
            </w:r>
          </w:p>
        </w:tc>
      </w:tr>
      <w:tr w:rsidR="006327EF" w:rsidRPr="006402CE" w14:paraId="7C3F62F7" w14:textId="77777777" w:rsidTr="00683B4B">
        <w:trPr>
          <w:trHeight w:val="300"/>
          <w:jc w:val="center"/>
        </w:trPr>
        <w:tc>
          <w:tcPr>
            <w:tcW w:w="1293" w:type="dxa"/>
            <w:shd w:val="clear" w:color="auto" w:fill="auto"/>
            <w:noWrap/>
            <w:vAlign w:val="center"/>
            <w:hideMark/>
          </w:tcPr>
          <w:p w14:paraId="31228D96"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PSP50922</w:t>
            </w:r>
          </w:p>
        </w:tc>
        <w:tc>
          <w:tcPr>
            <w:tcW w:w="8058" w:type="dxa"/>
            <w:shd w:val="clear" w:color="auto" w:fill="auto"/>
            <w:noWrap/>
            <w:vAlign w:val="center"/>
            <w:hideMark/>
          </w:tcPr>
          <w:p w14:paraId="159E7D73"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Interpreting</w:t>
            </w:r>
          </w:p>
        </w:tc>
      </w:tr>
      <w:tr w:rsidR="006327EF" w:rsidRPr="006402CE" w14:paraId="619369BC" w14:textId="77777777" w:rsidTr="00683B4B">
        <w:trPr>
          <w:trHeight w:val="300"/>
          <w:jc w:val="center"/>
        </w:trPr>
        <w:tc>
          <w:tcPr>
            <w:tcW w:w="1293" w:type="dxa"/>
            <w:shd w:val="clear" w:color="auto" w:fill="auto"/>
            <w:noWrap/>
            <w:vAlign w:val="center"/>
            <w:hideMark/>
          </w:tcPr>
          <w:p w14:paraId="26C494CB"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PSP51018</w:t>
            </w:r>
          </w:p>
        </w:tc>
        <w:tc>
          <w:tcPr>
            <w:tcW w:w="8058" w:type="dxa"/>
            <w:shd w:val="clear" w:color="auto" w:fill="auto"/>
            <w:noWrap/>
            <w:vAlign w:val="center"/>
            <w:hideMark/>
          </w:tcPr>
          <w:p w14:paraId="5E8CFB59"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Auslan</w:t>
            </w:r>
          </w:p>
        </w:tc>
      </w:tr>
      <w:tr w:rsidR="006327EF" w:rsidRPr="006402CE" w14:paraId="32B4A433" w14:textId="77777777" w:rsidTr="00683B4B">
        <w:trPr>
          <w:trHeight w:val="300"/>
          <w:jc w:val="center"/>
        </w:trPr>
        <w:tc>
          <w:tcPr>
            <w:tcW w:w="1293" w:type="dxa"/>
            <w:shd w:val="clear" w:color="auto" w:fill="auto"/>
            <w:noWrap/>
            <w:vAlign w:val="center"/>
            <w:hideMark/>
          </w:tcPr>
          <w:p w14:paraId="6F4C3A6B"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PSP60122</w:t>
            </w:r>
          </w:p>
        </w:tc>
        <w:tc>
          <w:tcPr>
            <w:tcW w:w="8058" w:type="dxa"/>
            <w:shd w:val="clear" w:color="auto" w:fill="auto"/>
            <w:noWrap/>
            <w:vAlign w:val="center"/>
            <w:hideMark/>
          </w:tcPr>
          <w:p w14:paraId="5A6A1501"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Advanced Diploma of Government</w:t>
            </w:r>
          </w:p>
        </w:tc>
      </w:tr>
      <w:tr w:rsidR="006327EF" w:rsidRPr="006402CE" w14:paraId="436D89BA" w14:textId="77777777" w:rsidTr="00683B4B">
        <w:trPr>
          <w:trHeight w:val="300"/>
          <w:jc w:val="center"/>
        </w:trPr>
        <w:tc>
          <w:tcPr>
            <w:tcW w:w="1293" w:type="dxa"/>
            <w:shd w:val="clear" w:color="auto" w:fill="auto"/>
            <w:noWrap/>
            <w:vAlign w:val="center"/>
            <w:hideMark/>
          </w:tcPr>
          <w:p w14:paraId="570C1463"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PSP60616</w:t>
            </w:r>
          </w:p>
        </w:tc>
        <w:tc>
          <w:tcPr>
            <w:tcW w:w="8058" w:type="dxa"/>
            <w:shd w:val="clear" w:color="auto" w:fill="auto"/>
            <w:noWrap/>
            <w:vAlign w:val="center"/>
            <w:hideMark/>
          </w:tcPr>
          <w:p w14:paraId="05770E55"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Advanced Diploma of Procurement and Contracting</w:t>
            </w:r>
          </w:p>
        </w:tc>
      </w:tr>
      <w:tr w:rsidR="006327EF" w:rsidRPr="006402CE" w14:paraId="4DB30C80" w14:textId="77777777" w:rsidTr="00683B4B">
        <w:trPr>
          <w:trHeight w:val="300"/>
          <w:jc w:val="center"/>
        </w:trPr>
        <w:tc>
          <w:tcPr>
            <w:tcW w:w="1293" w:type="dxa"/>
            <w:shd w:val="clear" w:color="auto" w:fill="auto"/>
            <w:noWrap/>
            <w:vAlign w:val="center"/>
            <w:hideMark/>
          </w:tcPr>
          <w:p w14:paraId="5C497CE9"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PSP60822</w:t>
            </w:r>
          </w:p>
        </w:tc>
        <w:tc>
          <w:tcPr>
            <w:tcW w:w="8058" w:type="dxa"/>
            <w:shd w:val="clear" w:color="auto" w:fill="auto"/>
            <w:noWrap/>
            <w:vAlign w:val="center"/>
            <w:hideMark/>
          </w:tcPr>
          <w:p w14:paraId="0A49D668"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Advanced Diploma of Translating</w:t>
            </w:r>
          </w:p>
        </w:tc>
      </w:tr>
      <w:tr w:rsidR="006327EF" w:rsidRPr="006402CE" w14:paraId="329BDE16" w14:textId="77777777" w:rsidTr="00683B4B">
        <w:trPr>
          <w:trHeight w:val="300"/>
          <w:jc w:val="center"/>
        </w:trPr>
        <w:tc>
          <w:tcPr>
            <w:tcW w:w="1293" w:type="dxa"/>
            <w:shd w:val="clear" w:color="auto" w:fill="auto"/>
            <w:noWrap/>
            <w:vAlign w:val="center"/>
            <w:hideMark/>
          </w:tcPr>
          <w:p w14:paraId="68F37798"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PSP60922</w:t>
            </w:r>
          </w:p>
        </w:tc>
        <w:tc>
          <w:tcPr>
            <w:tcW w:w="8058" w:type="dxa"/>
            <w:shd w:val="clear" w:color="auto" w:fill="auto"/>
            <w:noWrap/>
            <w:vAlign w:val="center"/>
            <w:hideMark/>
          </w:tcPr>
          <w:p w14:paraId="5F3FEE0A"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Advanced Diploma of Interpreting</w:t>
            </w:r>
          </w:p>
        </w:tc>
      </w:tr>
      <w:tr w:rsidR="006327EF" w:rsidRPr="006402CE" w14:paraId="3D2AE881" w14:textId="77777777" w:rsidTr="00683B4B">
        <w:trPr>
          <w:trHeight w:val="300"/>
          <w:jc w:val="center"/>
        </w:trPr>
        <w:tc>
          <w:tcPr>
            <w:tcW w:w="1293" w:type="dxa"/>
            <w:shd w:val="clear" w:color="auto" w:fill="auto"/>
            <w:noWrap/>
            <w:vAlign w:val="center"/>
            <w:hideMark/>
          </w:tcPr>
          <w:p w14:paraId="20A3AD6A"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PSP80116</w:t>
            </w:r>
          </w:p>
        </w:tc>
        <w:tc>
          <w:tcPr>
            <w:tcW w:w="8058" w:type="dxa"/>
            <w:shd w:val="clear" w:color="auto" w:fill="auto"/>
            <w:noWrap/>
            <w:vAlign w:val="center"/>
            <w:hideMark/>
          </w:tcPr>
          <w:p w14:paraId="4240708F"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Graduate Certificate in Strategic Procurement</w:t>
            </w:r>
          </w:p>
        </w:tc>
      </w:tr>
    </w:tbl>
    <w:p w14:paraId="32266C70" w14:textId="77777777" w:rsidR="006327EF" w:rsidRPr="006402CE" w:rsidRDefault="006327EF" w:rsidP="006327EF">
      <w:pPr>
        <w:spacing w:line="259" w:lineRule="auto"/>
        <w:rPr>
          <w:rFonts w:ascii="Arial" w:eastAsia="Aptos" w:hAnsi="Arial" w:cs="Arial"/>
          <w:sz w:val="22"/>
          <w:szCs w:val="22"/>
        </w:rPr>
      </w:pPr>
    </w:p>
    <w:p w14:paraId="071ADAC9" w14:textId="77777777" w:rsidR="006327EF" w:rsidRDefault="006327EF" w:rsidP="006327EF">
      <w:pPr>
        <w:rPr>
          <w:rFonts w:ascii="Roboto Slab" w:eastAsia="Aptos" w:hAnsi="Roboto Slab" w:cs="Roboto Slab"/>
          <w:color w:val="457073"/>
          <w:sz w:val="28"/>
          <w:szCs w:val="28"/>
        </w:rPr>
      </w:pPr>
    </w:p>
    <w:p w14:paraId="2C47F92F" w14:textId="77777777" w:rsidR="006327EF" w:rsidRDefault="006327EF" w:rsidP="006327EF">
      <w:pPr>
        <w:rPr>
          <w:rFonts w:ascii="Roboto Slab" w:eastAsia="Aptos" w:hAnsi="Roboto Slab" w:cs="Roboto Slab"/>
          <w:color w:val="457073"/>
          <w:sz w:val="28"/>
          <w:szCs w:val="28"/>
        </w:rPr>
      </w:pPr>
    </w:p>
    <w:p w14:paraId="602F4156" w14:textId="77777777" w:rsidR="006327EF" w:rsidRPr="00583F3F" w:rsidRDefault="006327EF" w:rsidP="006327EF">
      <w:pPr>
        <w:rPr>
          <w:rFonts w:ascii="Roboto Slab" w:eastAsia="Aptos" w:hAnsi="Roboto Slab" w:cs="Roboto Slab"/>
          <w:color w:val="457073"/>
          <w:sz w:val="28"/>
          <w:szCs w:val="28"/>
        </w:rPr>
      </w:pPr>
      <w:r w:rsidRPr="00583F3F">
        <w:rPr>
          <w:rFonts w:ascii="Roboto Slab" w:eastAsia="Aptos" w:hAnsi="Roboto Slab" w:cs="Roboto Slab"/>
          <w:color w:val="457073"/>
          <w:sz w:val="28"/>
          <w:szCs w:val="28"/>
        </w:rPr>
        <w:lastRenderedPageBreak/>
        <w:t>Service and Creative Skills Australia</w:t>
      </w:r>
    </w:p>
    <w:tbl>
      <w:tblPr>
        <w:tblW w:w="9351" w:type="dxa"/>
        <w:jc w:val="center"/>
        <w:tblBorders>
          <w:top w:val="single" w:sz="4" w:space="0" w:color="B6D2D4"/>
          <w:left w:val="single" w:sz="4" w:space="0" w:color="B6D2D4"/>
          <w:bottom w:val="single" w:sz="4" w:space="0" w:color="B6D2D4"/>
          <w:right w:val="single" w:sz="4" w:space="0" w:color="B6D2D4"/>
          <w:insideH w:val="single" w:sz="4" w:space="0" w:color="B6D2D4"/>
          <w:insideV w:val="single" w:sz="4" w:space="0" w:color="B6D2D4"/>
        </w:tblBorders>
        <w:tblLook w:val="04A0" w:firstRow="1" w:lastRow="0" w:firstColumn="1" w:lastColumn="0" w:noHBand="0" w:noVBand="1"/>
      </w:tblPr>
      <w:tblGrid>
        <w:gridCol w:w="1293"/>
        <w:gridCol w:w="8058"/>
      </w:tblGrid>
      <w:tr w:rsidR="006327EF" w:rsidRPr="006402CE" w14:paraId="0F700AAB" w14:textId="77777777" w:rsidTr="00683B4B">
        <w:trPr>
          <w:trHeight w:val="300"/>
          <w:tblHeader/>
          <w:jc w:val="center"/>
        </w:trPr>
        <w:tc>
          <w:tcPr>
            <w:tcW w:w="1293" w:type="dxa"/>
            <w:shd w:val="clear" w:color="auto" w:fill="B6D2D4"/>
            <w:noWrap/>
            <w:vAlign w:val="center"/>
            <w:hideMark/>
          </w:tcPr>
          <w:p w14:paraId="0FEA621A" w14:textId="77777777" w:rsidR="006327EF" w:rsidRPr="006402CE" w:rsidRDefault="006327EF" w:rsidP="00683B4B">
            <w:pPr>
              <w:spacing w:after="0" w:line="240" w:lineRule="auto"/>
              <w:rPr>
                <w:rFonts w:ascii="Arial" w:eastAsia="Times New Roman" w:hAnsi="Arial" w:cs="Arial"/>
                <w:b/>
                <w:bCs/>
                <w:color w:val="000000"/>
                <w:kern w:val="0"/>
                <w:sz w:val="22"/>
                <w:szCs w:val="22"/>
                <w:lang w:eastAsia="en-AU"/>
                <w14:ligatures w14:val="none"/>
              </w:rPr>
            </w:pPr>
            <w:r w:rsidRPr="006402CE">
              <w:rPr>
                <w:rFonts w:ascii="Arial" w:eastAsia="Times New Roman" w:hAnsi="Arial" w:cs="Arial"/>
                <w:b/>
                <w:bCs/>
                <w:color w:val="000000"/>
                <w:kern w:val="0"/>
                <w:sz w:val="22"/>
                <w:szCs w:val="22"/>
                <w:lang w:eastAsia="en-AU"/>
                <w14:ligatures w14:val="none"/>
              </w:rPr>
              <w:t>Code</w:t>
            </w:r>
          </w:p>
        </w:tc>
        <w:tc>
          <w:tcPr>
            <w:tcW w:w="8058" w:type="dxa"/>
            <w:shd w:val="clear" w:color="auto" w:fill="B6D2D4"/>
            <w:noWrap/>
            <w:vAlign w:val="center"/>
            <w:hideMark/>
          </w:tcPr>
          <w:p w14:paraId="2DC23B77" w14:textId="77777777" w:rsidR="006327EF" w:rsidRPr="006402CE" w:rsidRDefault="006327EF" w:rsidP="00683B4B">
            <w:pPr>
              <w:spacing w:after="0" w:line="240" w:lineRule="auto"/>
              <w:rPr>
                <w:rFonts w:ascii="Arial" w:eastAsia="Times New Roman" w:hAnsi="Arial" w:cs="Arial"/>
                <w:b/>
                <w:bCs/>
                <w:color w:val="000000"/>
                <w:kern w:val="0"/>
                <w:sz w:val="22"/>
                <w:szCs w:val="22"/>
                <w:lang w:eastAsia="en-AU"/>
                <w14:ligatures w14:val="none"/>
              </w:rPr>
            </w:pPr>
            <w:r w:rsidRPr="006402CE">
              <w:rPr>
                <w:rFonts w:ascii="Arial" w:eastAsia="Times New Roman" w:hAnsi="Arial" w:cs="Arial"/>
                <w:b/>
                <w:bCs/>
                <w:color w:val="000000"/>
                <w:kern w:val="0"/>
                <w:sz w:val="22"/>
                <w:szCs w:val="22"/>
                <w:lang w:eastAsia="en-AU"/>
                <w14:ligatures w14:val="none"/>
              </w:rPr>
              <w:t>Qualification Title</w:t>
            </w:r>
          </w:p>
        </w:tc>
      </w:tr>
      <w:tr w:rsidR="006327EF" w:rsidRPr="006402CE" w14:paraId="057CBD70" w14:textId="77777777" w:rsidTr="00683B4B">
        <w:trPr>
          <w:trHeight w:val="300"/>
          <w:jc w:val="center"/>
        </w:trPr>
        <w:tc>
          <w:tcPr>
            <w:tcW w:w="1293" w:type="dxa"/>
            <w:shd w:val="clear" w:color="auto" w:fill="auto"/>
            <w:noWrap/>
            <w:vAlign w:val="center"/>
            <w:hideMark/>
          </w:tcPr>
          <w:p w14:paraId="5855EBB5" w14:textId="77777777" w:rsidR="006327EF" w:rsidRPr="006402CE" w:rsidRDefault="006327EF" w:rsidP="00683B4B">
            <w:pPr>
              <w:spacing w:after="0" w:line="240" w:lineRule="auto"/>
              <w:rPr>
                <w:rFonts w:ascii="Arial" w:eastAsia="Times New Roman" w:hAnsi="Arial" w:cs="Arial"/>
                <w:kern w:val="0"/>
                <w:sz w:val="22"/>
                <w:szCs w:val="22"/>
                <w:lang w:eastAsia="en-AU"/>
                <w14:ligatures w14:val="none"/>
              </w:rPr>
            </w:pPr>
            <w:r w:rsidRPr="006402CE">
              <w:rPr>
                <w:rFonts w:ascii="Arial" w:eastAsia="Times New Roman" w:hAnsi="Arial" w:cs="Arial"/>
                <w:kern w:val="0"/>
                <w:sz w:val="22"/>
                <w:szCs w:val="22"/>
                <w:lang w:eastAsia="en-AU"/>
                <w14:ligatures w14:val="none"/>
              </w:rPr>
              <w:t>CUA10120</w:t>
            </w:r>
          </w:p>
        </w:tc>
        <w:tc>
          <w:tcPr>
            <w:tcW w:w="8058" w:type="dxa"/>
            <w:shd w:val="clear" w:color="auto" w:fill="auto"/>
            <w:vAlign w:val="center"/>
            <w:hideMark/>
          </w:tcPr>
          <w:p w14:paraId="73405152"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 in Dance</w:t>
            </w:r>
          </w:p>
        </w:tc>
      </w:tr>
      <w:tr w:rsidR="006327EF" w:rsidRPr="006402CE" w14:paraId="25D699E4" w14:textId="77777777" w:rsidTr="00683B4B">
        <w:trPr>
          <w:trHeight w:val="300"/>
          <w:jc w:val="center"/>
        </w:trPr>
        <w:tc>
          <w:tcPr>
            <w:tcW w:w="1293" w:type="dxa"/>
            <w:shd w:val="clear" w:color="auto" w:fill="auto"/>
            <w:noWrap/>
            <w:vAlign w:val="center"/>
            <w:hideMark/>
          </w:tcPr>
          <w:p w14:paraId="1D7C34E7" w14:textId="77777777" w:rsidR="006327EF" w:rsidRPr="006402CE" w:rsidRDefault="006327EF" w:rsidP="00683B4B">
            <w:pPr>
              <w:spacing w:after="0" w:line="240" w:lineRule="auto"/>
              <w:rPr>
                <w:rFonts w:ascii="Arial" w:eastAsia="Times New Roman" w:hAnsi="Arial" w:cs="Arial"/>
                <w:kern w:val="0"/>
                <w:sz w:val="22"/>
                <w:szCs w:val="22"/>
                <w:lang w:eastAsia="en-AU"/>
                <w14:ligatures w14:val="none"/>
              </w:rPr>
            </w:pPr>
            <w:r w:rsidRPr="006402CE">
              <w:rPr>
                <w:rFonts w:ascii="Arial" w:eastAsia="Times New Roman" w:hAnsi="Arial" w:cs="Arial"/>
                <w:kern w:val="0"/>
                <w:sz w:val="22"/>
                <w:szCs w:val="22"/>
                <w:lang w:eastAsia="en-AU"/>
                <w14:ligatures w14:val="none"/>
              </w:rPr>
              <w:t>CUA10320</w:t>
            </w:r>
          </w:p>
        </w:tc>
        <w:tc>
          <w:tcPr>
            <w:tcW w:w="8058" w:type="dxa"/>
            <w:shd w:val="clear" w:color="auto" w:fill="auto"/>
            <w:vAlign w:val="center"/>
            <w:hideMark/>
          </w:tcPr>
          <w:p w14:paraId="410632C5"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 in Visual Arts</w:t>
            </w:r>
          </w:p>
        </w:tc>
      </w:tr>
      <w:tr w:rsidR="006327EF" w:rsidRPr="006402CE" w14:paraId="2504173E" w14:textId="77777777" w:rsidTr="00683B4B">
        <w:trPr>
          <w:trHeight w:val="300"/>
          <w:jc w:val="center"/>
        </w:trPr>
        <w:tc>
          <w:tcPr>
            <w:tcW w:w="1293" w:type="dxa"/>
            <w:shd w:val="clear" w:color="auto" w:fill="auto"/>
            <w:noWrap/>
            <w:vAlign w:val="center"/>
            <w:hideMark/>
          </w:tcPr>
          <w:p w14:paraId="34DA9001" w14:textId="77777777" w:rsidR="006327EF" w:rsidRPr="006402CE" w:rsidRDefault="006327EF" w:rsidP="00683B4B">
            <w:pPr>
              <w:spacing w:after="0" w:line="240" w:lineRule="auto"/>
              <w:rPr>
                <w:rFonts w:ascii="Arial" w:eastAsia="Times New Roman" w:hAnsi="Arial" w:cs="Arial"/>
                <w:kern w:val="0"/>
                <w:sz w:val="22"/>
                <w:szCs w:val="22"/>
                <w:lang w:eastAsia="en-AU"/>
                <w14:ligatures w14:val="none"/>
              </w:rPr>
            </w:pPr>
            <w:r w:rsidRPr="006402CE">
              <w:rPr>
                <w:rFonts w:ascii="Arial" w:eastAsia="Times New Roman" w:hAnsi="Arial" w:cs="Arial"/>
                <w:kern w:val="0"/>
                <w:sz w:val="22"/>
                <w:szCs w:val="22"/>
                <w:lang w:eastAsia="en-AU"/>
                <w14:ligatures w14:val="none"/>
              </w:rPr>
              <w:t>CUA20220</w:t>
            </w:r>
          </w:p>
        </w:tc>
        <w:tc>
          <w:tcPr>
            <w:tcW w:w="8058" w:type="dxa"/>
            <w:shd w:val="clear" w:color="auto" w:fill="auto"/>
            <w:vAlign w:val="center"/>
            <w:hideMark/>
          </w:tcPr>
          <w:p w14:paraId="3FD3377A"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 in Creative Industries</w:t>
            </w:r>
          </w:p>
        </w:tc>
      </w:tr>
      <w:tr w:rsidR="006327EF" w:rsidRPr="006402CE" w14:paraId="36481562" w14:textId="77777777" w:rsidTr="00683B4B">
        <w:trPr>
          <w:trHeight w:val="300"/>
          <w:jc w:val="center"/>
        </w:trPr>
        <w:tc>
          <w:tcPr>
            <w:tcW w:w="1293" w:type="dxa"/>
            <w:shd w:val="clear" w:color="auto" w:fill="auto"/>
            <w:noWrap/>
            <w:vAlign w:val="center"/>
            <w:hideMark/>
          </w:tcPr>
          <w:p w14:paraId="28FC69C9"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CUA20320</w:t>
            </w:r>
          </w:p>
        </w:tc>
        <w:tc>
          <w:tcPr>
            <w:tcW w:w="8058" w:type="dxa"/>
            <w:shd w:val="clear" w:color="auto" w:fill="auto"/>
            <w:noWrap/>
            <w:vAlign w:val="center"/>
            <w:hideMark/>
          </w:tcPr>
          <w:p w14:paraId="767309B3"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 xml:space="preserve">Certificate II in Aboriginal and/or Torres Strait Islander Cultural Arts Industry Work </w:t>
            </w:r>
          </w:p>
        </w:tc>
      </w:tr>
      <w:tr w:rsidR="006327EF" w:rsidRPr="006402CE" w14:paraId="66174EF0" w14:textId="77777777" w:rsidTr="00683B4B">
        <w:trPr>
          <w:trHeight w:val="300"/>
          <w:jc w:val="center"/>
        </w:trPr>
        <w:tc>
          <w:tcPr>
            <w:tcW w:w="1293" w:type="dxa"/>
            <w:shd w:val="clear" w:color="auto" w:fill="auto"/>
            <w:noWrap/>
            <w:vAlign w:val="center"/>
            <w:hideMark/>
          </w:tcPr>
          <w:p w14:paraId="06692619"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CUA20520</w:t>
            </w:r>
          </w:p>
        </w:tc>
        <w:tc>
          <w:tcPr>
            <w:tcW w:w="8058" w:type="dxa"/>
            <w:shd w:val="clear" w:color="auto" w:fill="auto"/>
            <w:noWrap/>
            <w:vAlign w:val="center"/>
            <w:hideMark/>
          </w:tcPr>
          <w:p w14:paraId="0AE74A3A"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 in Information and Cultural Services</w:t>
            </w:r>
          </w:p>
        </w:tc>
      </w:tr>
      <w:tr w:rsidR="006327EF" w:rsidRPr="006402CE" w14:paraId="2A86130C" w14:textId="77777777" w:rsidTr="00683B4B">
        <w:trPr>
          <w:trHeight w:val="300"/>
          <w:jc w:val="center"/>
        </w:trPr>
        <w:tc>
          <w:tcPr>
            <w:tcW w:w="1293" w:type="dxa"/>
            <w:shd w:val="clear" w:color="auto" w:fill="auto"/>
            <w:noWrap/>
            <w:vAlign w:val="center"/>
            <w:hideMark/>
          </w:tcPr>
          <w:p w14:paraId="273C2C0C"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CUA30320</w:t>
            </w:r>
          </w:p>
        </w:tc>
        <w:tc>
          <w:tcPr>
            <w:tcW w:w="8058" w:type="dxa"/>
            <w:shd w:val="clear" w:color="auto" w:fill="auto"/>
            <w:noWrap/>
            <w:vAlign w:val="center"/>
            <w:hideMark/>
          </w:tcPr>
          <w:p w14:paraId="4A72A08D"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Assistant Dance Teaching</w:t>
            </w:r>
          </w:p>
        </w:tc>
      </w:tr>
      <w:tr w:rsidR="006327EF" w:rsidRPr="006402CE" w14:paraId="1D3ABD5E" w14:textId="77777777" w:rsidTr="00683B4B">
        <w:trPr>
          <w:trHeight w:val="300"/>
          <w:jc w:val="center"/>
        </w:trPr>
        <w:tc>
          <w:tcPr>
            <w:tcW w:w="1293" w:type="dxa"/>
            <w:shd w:val="clear" w:color="auto" w:fill="auto"/>
            <w:noWrap/>
            <w:vAlign w:val="center"/>
            <w:hideMark/>
          </w:tcPr>
          <w:p w14:paraId="74957452"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CUA30620</w:t>
            </w:r>
          </w:p>
        </w:tc>
        <w:tc>
          <w:tcPr>
            <w:tcW w:w="8058" w:type="dxa"/>
            <w:shd w:val="clear" w:color="auto" w:fill="auto"/>
            <w:noWrap/>
            <w:vAlign w:val="center"/>
            <w:hideMark/>
          </w:tcPr>
          <w:p w14:paraId="249C5A23"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Arts and Cultural Administration</w:t>
            </w:r>
          </w:p>
        </w:tc>
      </w:tr>
      <w:tr w:rsidR="006327EF" w:rsidRPr="006402CE" w14:paraId="2D24FCC3" w14:textId="77777777" w:rsidTr="00683B4B">
        <w:trPr>
          <w:trHeight w:val="300"/>
          <w:jc w:val="center"/>
        </w:trPr>
        <w:tc>
          <w:tcPr>
            <w:tcW w:w="1293" w:type="dxa"/>
            <w:shd w:val="clear" w:color="auto" w:fill="auto"/>
            <w:noWrap/>
            <w:vAlign w:val="center"/>
            <w:hideMark/>
          </w:tcPr>
          <w:p w14:paraId="717F9204"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CUA40118</w:t>
            </w:r>
          </w:p>
        </w:tc>
        <w:tc>
          <w:tcPr>
            <w:tcW w:w="8058" w:type="dxa"/>
            <w:shd w:val="clear" w:color="auto" w:fill="auto"/>
            <w:noWrap/>
            <w:vAlign w:val="center"/>
            <w:hideMark/>
          </w:tcPr>
          <w:p w14:paraId="46119F9C"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Professional Writing and Editing</w:t>
            </w:r>
          </w:p>
        </w:tc>
      </w:tr>
      <w:tr w:rsidR="006327EF" w:rsidRPr="006402CE" w14:paraId="13F26536" w14:textId="77777777" w:rsidTr="00683B4B">
        <w:trPr>
          <w:trHeight w:val="300"/>
          <w:jc w:val="center"/>
        </w:trPr>
        <w:tc>
          <w:tcPr>
            <w:tcW w:w="1293" w:type="dxa"/>
            <w:shd w:val="clear" w:color="auto" w:fill="auto"/>
            <w:noWrap/>
            <w:vAlign w:val="center"/>
            <w:hideMark/>
          </w:tcPr>
          <w:p w14:paraId="7F019D8D"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CUA40220</w:t>
            </w:r>
          </w:p>
        </w:tc>
        <w:tc>
          <w:tcPr>
            <w:tcW w:w="8058" w:type="dxa"/>
            <w:shd w:val="clear" w:color="auto" w:fill="auto"/>
            <w:noWrap/>
            <w:vAlign w:val="center"/>
            <w:hideMark/>
          </w:tcPr>
          <w:p w14:paraId="7C062CD2"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Community Culture</w:t>
            </w:r>
          </w:p>
        </w:tc>
      </w:tr>
      <w:tr w:rsidR="006327EF" w:rsidRPr="006402CE" w14:paraId="5E3C7296" w14:textId="77777777" w:rsidTr="00683B4B">
        <w:trPr>
          <w:trHeight w:val="300"/>
          <w:jc w:val="center"/>
        </w:trPr>
        <w:tc>
          <w:tcPr>
            <w:tcW w:w="1293" w:type="dxa"/>
            <w:shd w:val="clear" w:color="auto" w:fill="auto"/>
            <w:noWrap/>
            <w:vAlign w:val="center"/>
            <w:hideMark/>
          </w:tcPr>
          <w:p w14:paraId="552171E7"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CUA50118</w:t>
            </w:r>
          </w:p>
        </w:tc>
        <w:tc>
          <w:tcPr>
            <w:tcW w:w="8058" w:type="dxa"/>
            <w:shd w:val="clear" w:color="auto" w:fill="auto"/>
            <w:noWrap/>
            <w:vAlign w:val="center"/>
            <w:hideMark/>
          </w:tcPr>
          <w:p w14:paraId="7F1B87FA"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Professional Writing and Editing</w:t>
            </w:r>
          </w:p>
        </w:tc>
      </w:tr>
      <w:tr w:rsidR="006327EF" w:rsidRPr="006402CE" w14:paraId="2CC055D7" w14:textId="77777777" w:rsidTr="00683B4B">
        <w:trPr>
          <w:trHeight w:val="300"/>
          <w:jc w:val="center"/>
        </w:trPr>
        <w:tc>
          <w:tcPr>
            <w:tcW w:w="1293" w:type="dxa"/>
            <w:shd w:val="clear" w:color="auto" w:fill="auto"/>
            <w:noWrap/>
            <w:vAlign w:val="center"/>
            <w:hideMark/>
          </w:tcPr>
          <w:p w14:paraId="5004CC91"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CUA50320</w:t>
            </w:r>
          </w:p>
        </w:tc>
        <w:tc>
          <w:tcPr>
            <w:tcW w:w="8058" w:type="dxa"/>
            <w:shd w:val="clear" w:color="auto" w:fill="auto"/>
            <w:noWrap/>
            <w:vAlign w:val="center"/>
            <w:hideMark/>
          </w:tcPr>
          <w:p w14:paraId="6328BBFA"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Dance Teaching and Management</w:t>
            </w:r>
          </w:p>
        </w:tc>
      </w:tr>
      <w:tr w:rsidR="006327EF" w:rsidRPr="006402CE" w14:paraId="1C323DEC" w14:textId="77777777" w:rsidTr="00683B4B">
        <w:trPr>
          <w:trHeight w:val="300"/>
          <w:jc w:val="center"/>
        </w:trPr>
        <w:tc>
          <w:tcPr>
            <w:tcW w:w="1293" w:type="dxa"/>
            <w:shd w:val="clear" w:color="auto" w:fill="auto"/>
            <w:noWrap/>
            <w:vAlign w:val="center"/>
            <w:hideMark/>
          </w:tcPr>
          <w:p w14:paraId="69A9E1C9"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CUA50620</w:t>
            </w:r>
          </w:p>
        </w:tc>
        <w:tc>
          <w:tcPr>
            <w:tcW w:w="8058" w:type="dxa"/>
            <w:shd w:val="clear" w:color="auto" w:fill="auto"/>
            <w:noWrap/>
            <w:vAlign w:val="center"/>
            <w:hideMark/>
          </w:tcPr>
          <w:p w14:paraId="3547BD34"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Aboriginal and/or Torres Strait Islander Cultural Arts Industry Work</w:t>
            </w:r>
          </w:p>
        </w:tc>
      </w:tr>
      <w:tr w:rsidR="006327EF" w:rsidRPr="006402CE" w14:paraId="4D1DBD78" w14:textId="77777777" w:rsidTr="00683B4B">
        <w:trPr>
          <w:trHeight w:val="300"/>
          <w:jc w:val="center"/>
        </w:trPr>
        <w:tc>
          <w:tcPr>
            <w:tcW w:w="1293" w:type="dxa"/>
            <w:shd w:val="clear" w:color="auto" w:fill="auto"/>
            <w:noWrap/>
            <w:vAlign w:val="center"/>
            <w:hideMark/>
          </w:tcPr>
          <w:p w14:paraId="4E7E4BE5"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CUA51320</w:t>
            </w:r>
          </w:p>
        </w:tc>
        <w:tc>
          <w:tcPr>
            <w:tcW w:w="8058" w:type="dxa"/>
            <w:shd w:val="clear" w:color="auto" w:fill="auto"/>
            <w:noWrap/>
            <w:vAlign w:val="center"/>
            <w:hideMark/>
          </w:tcPr>
          <w:p w14:paraId="5E325CC4"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Arts and Health</w:t>
            </w:r>
          </w:p>
        </w:tc>
      </w:tr>
      <w:tr w:rsidR="006327EF" w:rsidRPr="006402CE" w14:paraId="3FF12EEB" w14:textId="77777777" w:rsidTr="00683B4B">
        <w:trPr>
          <w:trHeight w:val="300"/>
          <w:jc w:val="center"/>
        </w:trPr>
        <w:tc>
          <w:tcPr>
            <w:tcW w:w="1293" w:type="dxa"/>
            <w:shd w:val="clear" w:color="auto" w:fill="auto"/>
            <w:noWrap/>
            <w:vAlign w:val="center"/>
            <w:hideMark/>
          </w:tcPr>
          <w:p w14:paraId="08FA7E83"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CUA51420</w:t>
            </w:r>
          </w:p>
        </w:tc>
        <w:tc>
          <w:tcPr>
            <w:tcW w:w="8058" w:type="dxa"/>
            <w:shd w:val="clear" w:color="auto" w:fill="auto"/>
            <w:noWrap/>
            <w:vAlign w:val="center"/>
            <w:hideMark/>
          </w:tcPr>
          <w:p w14:paraId="0CD419DF"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Arts and Cultural Management</w:t>
            </w:r>
          </w:p>
        </w:tc>
      </w:tr>
      <w:tr w:rsidR="006327EF" w:rsidRPr="006402CE" w14:paraId="08F4C8AD" w14:textId="77777777" w:rsidTr="00683B4B">
        <w:trPr>
          <w:trHeight w:val="300"/>
          <w:jc w:val="center"/>
        </w:trPr>
        <w:tc>
          <w:tcPr>
            <w:tcW w:w="1293" w:type="dxa"/>
            <w:shd w:val="clear" w:color="auto" w:fill="auto"/>
            <w:noWrap/>
            <w:vAlign w:val="center"/>
            <w:hideMark/>
          </w:tcPr>
          <w:p w14:paraId="22A1BBF9"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CUA60220</w:t>
            </w:r>
          </w:p>
        </w:tc>
        <w:tc>
          <w:tcPr>
            <w:tcW w:w="8058" w:type="dxa"/>
            <w:shd w:val="clear" w:color="auto" w:fill="auto"/>
            <w:noWrap/>
            <w:vAlign w:val="center"/>
            <w:hideMark/>
          </w:tcPr>
          <w:p w14:paraId="31B507B0"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Advanced Diploma of Live Production and Management Services</w:t>
            </w:r>
          </w:p>
        </w:tc>
      </w:tr>
      <w:tr w:rsidR="006327EF" w:rsidRPr="006402CE" w14:paraId="6C35D607" w14:textId="77777777" w:rsidTr="00683B4B">
        <w:trPr>
          <w:trHeight w:val="300"/>
          <w:jc w:val="center"/>
        </w:trPr>
        <w:tc>
          <w:tcPr>
            <w:tcW w:w="1293" w:type="dxa"/>
            <w:shd w:val="clear" w:color="auto" w:fill="auto"/>
            <w:noWrap/>
            <w:vAlign w:val="center"/>
            <w:hideMark/>
          </w:tcPr>
          <w:p w14:paraId="31C3513E"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CUA60420</w:t>
            </w:r>
          </w:p>
        </w:tc>
        <w:tc>
          <w:tcPr>
            <w:tcW w:w="8058" w:type="dxa"/>
            <w:shd w:val="clear" w:color="auto" w:fill="auto"/>
            <w:noWrap/>
            <w:vAlign w:val="center"/>
            <w:hideMark/>
          </w:tcPr>
          <w:p w14:paraId="2D107A70"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Advanced Diploma of Creative Product Development</w:t>
            </w:r>
          </w:p>
        </w:tc>
      </w:tr>
      <w:tr w:rsidR="006327EF" w:rsidRPr="006402CE" w14:paraId="3B38D795" w14:textId="77777777" w:rsidTr="00683B4B">
        <w:trPr>
          <w:trHeight w:val="300"/>
          <w:jc w:val="center"/>
        </w:trPr>
        <w:tc>
          <w:tcPr>
            <w:tcW w:w="1293" w:type="dxa"/>
            <w:shd w:val="clear" w:color="auto" w:fill="auto"/>
            <w:noWrap/>
            <w:vAlign w:val="center"/>
            <w:hideMark/>
          </w:tcPr>
          <w:p w14:paraId="6860C559"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CUA60520</w:t>
            </w:r>
          </w:p>
        </w:tc>
        <w:tc>
          <w:tcPr>
            <w:tcW w:w="8058" w:type="dxa"/>
            <w:shd w:val="clear" w:color="auto" w:fill="auto"/>
            <w:noWrap/>
            <w:vAlign w:val="center"/>
            <w:hideMark/>
          </w:tcPr>
          <w:p w14:paraId="637FDC71"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Advanced Diploma of Music</w:t>
            </w:r>
          </w:p>
        </w:tc>
      </w:tr>
      <w:tr w:rsidR="006327EF" w:rsidRPr="006402CE" w14:paraId="0A8BF1F0" w14:textId="77777777" w:rsidTr="00683B4B">
        <w:trPr>
          <w:trHeight w:val="300"/>
          <w:jc w:val="center"/>
        </w:trPr>
        <w:tc>
          <w:tcPr>
            <w:tcW w:w="1293" w:type="dxa"/>
            <w:shd w:val="clear" w:color="auto" w:fill="auto"/>
            <w:noWrap/>
            <w:vAlign w:val="center"/>
            <w:hideMark/>
          </w:tcPr>
          <w:p w14:paraId="0EB344A0" w14:textId="77777777" w:rsidR="006327EF" w:rsidRPr="006402CE" w:rsidRDefault="006327EF" w:rsidP="00683B4B">
            <w:pPr>
              <w:spacing w:after="0" w:line="240" w:lineRule="auto"/>
              <w:rPr>
                <w:rFonts w:ascii="Arial" w:eastAsia="Times New Roman" w:hAnsi="Arial" w:cs="Arial"/>
                <w:kern w:val="0"/>
                <w:sz w:val="22"/>
                <w:szCs w:val="22"/>
                <w:lang w:eastAsia="en-AU"/>
                <w14:ligatures w14:val="none"/>
              </w:rPr>
            </w:pPr>
            <w:r w:rsidRPr="006402CE">
              <w:rPr>
                <w:rFonts w:ascii="Arial" w:eastAsia="Times New Roman" w:hAnsi="Arial" w:cs="Arial"/>
                <w:kern w:val="0"/>
                <w:sz w:val="22"/>
                <w:szCs w:val="22"/>
                <w:lang w:eastAsia="en-AU"/>
                <w14:ligatures w14:val="none"/>
              </w:rPr>
              <w:t>SFL20115</w:t>
            </w:r>
          </w:p>
        </w:tc>
        <w:tc>
          <w:tcPr>
            <w:tcW w:w="8058" w:type="dxa"/>
            <w:shd w:val="clear" w:color="auto" w:fill="auto"/>
            <w:vAlign w:val="center"/>
            <w:hideMark/>
          </w:tcPr>
          <w:p w14:paraId="0E5C6B45"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 in Floristry (Assistant)</w:t>
            </w:r>
          </w:p>
        </w:tc>
      </w:tr>
      <w:tr w:rsidR="006327EF" w:rsidRPr="006402CE" w14:paraId="4C517A06" w14:textId="77777777" w:rsidTr="00683B4B">
        <w:trPr>
          <w:trHeight w:val="300"/>
          <w:jc w:val="center"/>
        </w:trPr>
        <w:tc>
          <w:tcPr>
            <w:tcW w:w="1293" w:type="dxa"/>
            <w:shd w:val="clear" w:color="auto" w:fill="auto"/>
            <w:noWrap/>
            <w:vAlign w:val="center"/>
            <w:hideMark/>
          </w:tcPr>
          <w:p w14:paraId="35CD3CAF" w14:textId="77777777" w:rsidR="006327EF" w:rsidRPr="006402CE" w:rsidRDefault="006327EF" w:rsidP="00683B4B">
            <w:pPr>
              <w:spacing w:after="0" w:line="240" w:lineRule="auto"/>
              <w:rPr>
                <w:rFonts w:ascii="Arial" w:eastAsia="Times New Roman" w:hAnsi="Arial" w:cs="Arial"/>
                <w:kern w:val="0"/>
                <w:sz w:val="22"/>
                <w:szCs w:val="22"/>
                <w:lang w:eastAsia="en-AU"/>
                <w14:ligatures w14:val="none"/>
              </w:rPr>
            </w:pPr>
            <w:r w:rsidRPr="006402CE">
              <w:rPr>
                <w:rFonts w:ascii="Arial" w:eastAsia="Times New Roman" w:hAnsi="Arial" w:cs="Arial"/>
                <w:kern w:val="0"/>
                <w:sz w:val="22"/>
                <w:szCs w:val="22"/>
                <w:lang w:eastAsia="en-AU"/>
                <w14:ligatures w14:val="none"/>
              </w:rPr>
              <w:t>SFL30115</w:t>
            </w:r>
          </w:p>
        </w:tc>
        <w:tc>
          <w:tcPr>
            <w:tcW w:w="8058" w:type="dxa"/>
            <w:shd w:val="clear" w:color="auto" w:fill="auto"/>
            <w:vAlign w:val="center"/>
            <w:hideMark/>
          </w:tcPr>
          <w:p w14:paraId="1D9DDDC4"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 xml:space="preserve">Certificate III in Floristry </w:t>
            </w:r>
          </w:p>
        </w:tc>
      </w:tr>
      <w:tr w:rsidR="006327EF" w:rsidRPr="006402CE" w14:paraId="5388D845" w14:textId="77777777" w:rsidTr="00683B4B">
        <w:trPr>
          <w:trHeight w:val="300"/>
          <w:jc w:val="center"/>
        </w:trPr>
        <w:tc>
          <w:tcPr>
            <w:tcW w:w="1293" w:type="dxa"/>
            <w:shd w:val="clear" w:color="auto" w:fill="auto"/>
            <w:noWrap/>
            <w:vAlign w:val="center"/>
            <w:hideMark/>
          </w:tcPr>
          <w:p w14:paraId="6CC31F81" w14:textId="77777777" w:rsidR="006327EF" w:rsidRPr="006402CE" w:rsidRDefault="006327EF" w:rsidP="00683B4B">
            <w:pPr>
              <w:spacing w:after="0" w:line="240" w:lineRule="auto"/>
              <w:rPr>
                <w:rFonts w:ascii="Arial" w:eastAsia="Times New Roman" w:hAnsi="Arial" w:cs="Arial"/>
                <w:kern w:val="0"/>
                <w:sz w:val="22"/>
                <w:szCs w:val="22"/>
                <w:lang w:eastAsia="en-AU"/>
                <w14:ligatures w14:val="none"/>
              </w:rPr>
            </w:pPr>
            <w:r w:rsidRPr="006402CE">
              <w:rPr>
                <w:rFonts w:ascii="Arial" w:eastAsia="Times New Roman" w:hAnsi="Arial" w:cs="Arial"/>
                <w:kern w:val="0"/>
                <w:sz w:val="22"/>
                <w:szCs w:val="22"/>
                <w:lang w:eastAsia="en-AU"/>
                <w14:ligatures w14:val="none"/>
              </w:rPr>
              <w:t>SFL40115</w:t>
            </w:r>
          </w:p>
        </w:tc>
        <w:tc>
          <w:tcPr>
            <w:tcW w:w="8058" w:type="dxa"/>
            <w:shd w:val="clear" w:color="auto" w:fill="auto"/>
            <w:vAlign w:val="center"/>
            <w:hideMark/>
          </w:tcPr>
          <w:p w14:paraId="149C8436"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 xml:space="preserve">Certificate IV in Floristry </w:t>
            </w:r>
          </w:p>
        </w:tc>
      </w:tr>
      <w:tr w:rsidR="006327EF" w:rsidRPr="006402CE" w14:paraId="4214FB33" w14:textId="77777777" w:rsidTr="00683B4B">
        <w:trPr>
          <w:trHeight w:val="300"/>
          <w:jc w:val="center"/>
        </w:trPr>
        <w:tc>
          <w:tcPr>
            <w:tcW w:w="1293" w:type="dxa"/>
            <w:shd w:val="clear" w:color="auto" w:fill="auto"/>
            <w:noWrap/>
            <w:vAlign w:val="center"/>
            <w:hideMark/>
          </w:tcPr>
          <w:p w14:paraId="43DDA1F0" w14:textId="77777777" w:rsidR="006327EF" w:rsidRPr="006402CE" w:rsidRDefault="006327EF" w:rsidP="00683B4B">
            <w:pPr>
              <w:spacing w:after="0" w:line="240" w:lineRule="auto"/>
              <w:rPr>
                <w:rFonts w:ascii="Arial" w:eastAsia="Times New Roman" w:hAnsi="Arial" w:cs="Arial"/>
                <w:kern w:val="0"/>
                <w:sz w:val="22"/>
                <w:szCs w:val="22"/>
                <w:lang w:eastAsia="en-AU"/>
                <w14:ligatures w14:val="none"/>
              </w:rPr>
            </w:pPr>
            <w:r w:rsidRPr="006402CE">
              <w:rPr>
                <w:rFonts w:ascii="Arial" w:eastAsia="Times New Roman" w:hAnsi="Arial" w:cs="Arial"/>
                <w:kern w:val="0"/>
                <w:sz w:val="22"/>
                <w:szCs w:val="22"/>
                <w:lang w:eastAsia="en-AU"/>
                <w14:ligatures w14:val="none"/>
              </w:rPr>
              <w:t>SFL50115</w:t>
            </w:r>
          </w:p>
        </w:tc>
        <w:tc>
          <w:tcPr>
            <w:tcW w:w="8058" w:type="dxa"/>
            <w:shd w:val="clear" w:color="auto" w:fill="auto"/>
            <w:vAlign w:val="center"/>
            <w:hideMark/>
          </w:tcPr>
          <w:p w14:paraId="289A49FB"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Floristry Design</w:t>
            </w:r>
          </w:p>
        </w:tc>
      </w:tr>
      <w:tr w:rsidR="006327EF" w:rsidRPr="006402CE" w14:paraId="6225657C" w14:textId="77777777" w:rsidTr="00683B4B">
        <w:trPr>
          <w:trHeight w:val="300"/>
          <w:jc w:val="center"/>
        </w:trPr>
        <w:tc>
          <w:tcPr>
            <w:tcW w:w="1293" w:type="dxa"/>
            <w:shd w:val="clear" w:color="auto" w:fill="auto"/>
            <w:noWrap/>
            <w:vAlign w:val="center"/>
            <w:hideMark/>
          </w:tcPr>
          <w:p w14:paraId="39F5A546" w14:textId="77777777" w:rsidR="006327EF" w:rsidRPr="006402CE" w:rsidRDefault="006327EF" w:rsidP="00683B4B">
            <w:pPr>
              <w:spacing w:after="0" w:line="240" w:lineRule="auto"/>
              <w:rPr>
                <w:rFonts w:ascii="Arial" w:eastAsia="Times New Roman" w:hAnsi="Arial" w:cs="Arial"/>
                <w:kern w:val="0"/>
                <w:sz w:val="22"/>
                <w:szCs w:val="22"/>
                <w:lang w:eastAsia="en-AU"/>
                <w14:ligatures w14:val="none"/>
              </w:rPr>
            </w:pPr>
            <w:r w:rsidRPr="006402CE">
              <w:rPr>
                <w:rFonts w:ascii="Arial" w:eastAsia="Times New Roman" w:hAnsi="Arial" w:cs="Arial"/>
                <w:kern w:val="0"/>
                <w:sz w:val="22"/>
                <w:szCs w:val="22"/>
                <w:lang w:eastAsia="en-AU"/>
                <w14:ligatures w14:val="none"/>
              </w:rPr>
              <w:t>SHB30121</w:t>
            </w:r>
          </w:p>
        </w:tc>
        <w:tc>
          <w:tcPr>
            <w:tcW w:w="8058" w:type="dxa"/>
            <w:shd w:val="clear" w:color="auto" w:fill="auto"/>
            <w:vAlign w:val="center"/>
            <w:hideMark/>
          </w:tcPr>
          <w:p w14:paraId="1FD24ECA"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 in Retail Cosmetics</w:t>
            </w:r>
          </w:p>
        </w:tc>
      </w:tr>
      <w:tr w:rsidR="006327EF" w:rsidRPr="006402CE" w14:paraId="19DE4323" w14:textId="77777777" w:rsidTr="00683B4B">
        <w:trPr>
          <w:trHeight w:val="300"/>
          <w:jc w:val="center"/>
        </w:trPr>
        <w:tc>
          <w:tcPr>
            <w:tcW w:w="1293" w:type="dxa"/>
            <w:shd w:val="clear" w:color="auto" w:fill="auto"/>
            <w:noWrap/>
            <w:vAlign w:val="center"/>
            <w:hideMark/>
          </w:tcPr>
          <w:p w14:paraId="4FB33889" w14:textId="77777777" w:rsidR="006327EF" w:rsidRPr="006402CE" w:rsidRDefault="006327EF" w:rsidP="00683B4B">
            <w:pPr>
              <w:spacing w:after="0" w:line="240" w:lineRule="auto"/>
              <w:rPr>
                <w:rFonts w:ascii="Arial" w:eastAsia="Times New Roman" w:hAnsi="Arial" w:cs="Arial"/>
                <w:kern w:val="0"/>
                <w:sz w:val="22"/>
                <w:szCs w:val="22"/>
                <w:lang w:eastAsia="en-AU"/>
                <w14:ligatures w14:val="none"/>
              </w:rPr>
            </w:pPr>
            <w:r w:rsidRPr="006402CE">
              <w:rPr>
                <w:rFonts w:ascii="Arial" w:eastAsia="Times New Roman" w:hAnsi="Arial" w:cs="Arial"/>
                <w:kern w:val="0"/>
                <w:sz w:val="22"/>
                <w:szCs w:val="22"/>
                <w:lang w:eastAsia="en-AU"/>
                <w14:ligatures w14:val="none"/>
              </w:rPr>
              <w:t>SHB30416</w:t>
            </w:r>
          </w:p>
        </w:tc>
        <w:tc>
          <w:tcPr>
            <w:tcW w:w="8058" w:type="dxa"/>
            <w:shd w:val="clear" w:color="auto" w:fill="auto"/>
            <w:vAlign w:val="center"/>
            <w:hideMark/>
          </w:tcPr>
          <w:p w14:paraId="298CCE97"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Hairdressing</w:t>
            </w:r>
          </w:p>
        </w:tc>
      </w:tr>
      <w:tr w:rsidR="006327EF" w:rsidRPr="006402CE" w14:paraId="0C512A61" w14:textId="77777777" w:rsidTr="00683B4B">
        <w:trPr>
          <w:trHeight w:val="300"/>
          <w:jc w:val="center"/>
        </w:trPr>
        <w:tc>
          <w:tcPr>
            <w:tcW w:w="1293" w:type="dxa"/>
            <w:shd w:val="clear" w:color="auto" w:fill="auto"/>
            <w:noWrap/>
            <w:vAlign w:val="center"/>
            <w:hideMark/>
          </w:tcPr>
          <w:p w14:paraId="7EC245BE" w14:textId="77777777" w:rsidR="006327EF" w:rsidRPr="006402CE" w:rsidRDefault="006327EF" w:rsidP="00683B4B">
            <w:pPr>
              <w:spacing w:after="0" w:line="240" w:lineRule="auto"/>
              <w:rPr>
                <w:rFonts w:ascii="Arial" w:eastAsia="Times New Roman" w:hAnsi="Arial" w:cs="Arial"/>
                <w:kern w:val="0"/>
                <w:sz w:val="22"/>
                <w:szCs w:val="22"/>
                <w:lang w:eastAsia="en-AU"/>
                <w14:ligatures w14:val="none"/>
              </w:rPr>
            </w:pPr>
            <w:r w:rsidRPr="006402CE">
              <w:rPr>
                <w:rFonts w:ascii="Arial" w:eastAsia="Times New Roman" w:hAnsi="Arial" w:cs="Arial"/>
                <w:kern w:val="0"/>
                <w:sz w:val="22"/>
                <w:szCs w:val="22"/>
                <w:lang w:eastAsia="en-AU"/>
                <w14:ligatures w14:val="none"/>
              </w:rPr>
              <w:t>SHB30516</w:t>
            </w:r>
          </w:p>
        </w:tc>
        <w:tc>
          <w:tcPr>
            <w:tcW w:w="8058" w:type="dxa"/>
            <w:shd w:val="clear" w:color="auto" w:fill="auto"/>
            <w:vAlign w:val="center"/>
            <w:hideMark/>
          </w:tcPr>
          <w:p w14:paraId="7DFA746B"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Barbering</w:t>
            </w:r>
          </w:p>
        </w:tc>
      </w:tr>
      <w:tr w:rsidR="006327EF" w:rsidRPr="006402CE" w14:paraId="012E1791" w14:textId="77777777" w:rsidTr="00683B4B">
        <w:trPr>
          <w:trHeight w:val="300"/>
          <w:jc w:val="center"/>
        </w:trPr>
        <w:tc>
          <w:tcPr>
            <w:tcW w:w="1293" w:type="dxa"/>
            <w:shd w:val="clear" w:color="auto" w:fill="auto"/>
            <w:noWrap/>
            <w:vAlign w:val="center"/>
            <w:hideMark/>
          </w:tcPr>
          <w:p w14:paraId="20D3884F" w14:textId="77777777" w:rsidR="006327EF" w:rsidRPr="006402CE" w:rsidRDefault="006327EF" w:rsidP="00683B4B">
            <w:pPr>
              <w:spacing w:after="0" w:line="240" w:lineRule="auto"/>
              <w:rPr>
                <w:rFonts w:ascii="Arial" w:eastAsia="Times New Roman" w:hAnsi="Arial" w:cs="Arial"/>
                <w:kern w:val="0"/>
                <w:sz w:val="22"/>
                <w:szCs w:val="22"/>
                <w:lang w:eastAsia="en-AU"/>
                <w14:ligatures w14:val="none"/>
              </w:rPr>
            </w:pPr>
            <w:r w:rsidRPr="006402CE">
              <w:rPr>
                <w:rFonts w:ascii="Arial" w:eastAsia="Times New Roman" w:hAnsi="Arial" w:cs="Arial"/>
                <w:kern w:val="0"/>
                <w:sz w:val="22"/>
                <w:szCs w:val="22"/>
                <w:lang w:eastAsia="en-AU"/>
                <w14:ligatures w14:val="none"/>
              </w:rPr>
              <w:t>SHB40216</w:t>
            </w:r>
          </w:p>
        </w:tc>
        <w:tc>
          <w:tcPr>
            <w:tcW w:w="8058" w:type="dxa"/>
            <w:shd w:val="clear" w:color="auto" w:fill="auto"/>
            <w:vAlign w:val="center"/>
            <w:hideMark/>
          </w:tcPr>
          <w:p w14:paraId="6E20F399"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Hairdressing</w:t>
            </w:r>
          </w:p>
        </w:tc>
      </w:tr>
      <w:tr w:rsidR="006327EF" w:rsidRPr="006402CE" w14:paraId="4B0091CD" w14:textId="77777777" w:rsidTr="00683B4B">
        <w:trPr>
          <w:trHeight w:val="300"/>
          <w:jc w:val="center"/>
        </w:trPr>
        <w:tc>
          <w:tcPr>
            <w:tcW w:w="1293" w:type="dxa"/>
            <w:shd w:val="clear" w:color="auto" w:fill="auto"/>
            <w:noWrap/>
            <w:vAlign w:val="center"/>
            <w:hideMark/>
          </w:tcPr>
          <w:p w14:paraId="604AC734"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SHB50216</w:t>
            </w:r>
          </w:p>
        </w:tc>
        <w:tc>
          <w:tcPr>
            <w:tcW w:w="8058" w:type="dxa"/>
            <w:shd w:val="clear" w:color="auto" w:fill="auto"/>
            <w:vAlign w:val="center"/>
            <w:hideMark/>
          </w:tcPr>
          <w:p w14:paraId="2FC8F234"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Salon Management</w:t>
            </w:r>
          </w:p>
        </w:tc>
      </w:tr>
      <w:tr w:rsidR="006327EF" w:rsidRPr="006402CE" w14:paraId="2C0BF5B8" w14:textId="77777777" w:rsidTr="00683B4B">
        <w:trPr>
          <w:trHeight w:val="300"/>
          <w:jc w:val="center"/>
        </w:trPr>
        <w:tc>
          <w:tcPr>
            <w:tcW w:w="1293" w:type="dxa"/>
            <w:shd w:val="clear" w:color="auto" w:fill="auto"/>
            <w:noWrap/>
            <w:vAlign w:val="center"/>
            <w:hideMark/>
          </w:tcPr>
          <w:p w14:paraId="6FE6484D"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SHB60221</w:t>
            </w:r>
          </w:p>
        </w:tc>
        <w:tc>
          <w:tcPr>
            <w:tcW w:w="8058" w:type="dxa"/>
            <w:shd w:val="clear" w:color="auto" w:fill="auto"/>
            <w:noWrap/>
            <w:vAlign w:val="center"/>
            <w:hideMark/>
          </w:tcPr>
          <w:p w14:paraId="7070A236"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Advanced Diploma of Skin Therapy</w:t>
            </w:r>
          </w:p>
        </w:tc>
      </w:tr>
      <w:tr w:rsidR="006327EF" w:rsidRPr="006402CE" w14:paraId="4931B923" w14:textId="77777777" w:rsidTr="00683B4B">
        <w:trPr>
          <w:trHeight w:val="300"/>
          <w:jc w:val="center"/>
        </w:trPr>
        <w:tc>
          <w:tcPr>
            <w:tcW w:w="1293" w:type="dxa"/>
            <w:shd w:val="clear" w:color="auto" w:fill="auto"/>
            <w:noWrap/>
            <w:vAlign w:val="center"/>
            <w:hideMark/>
          </w:tcPr>
          <w:p w14:paraId="61DE504F"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SIF20113</w:t>
            </w:r>
          </w:p>
        </w:tc>
        <w:tc>
          <w:tcPr>
            <w:tcW w:w="8058" w:type="dxa"/>
            <w:shd w:val="clear" w:color="auto" w:fill="auto"/>
            <w:noWrap/>
            <w:vAlign w:val="center"/>
            <w:hideMark/>
          </w:tcPr>
          <w:p w14:paraId="28BBD6F2"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 in Funeral Operations</w:t>
            </w:r>
          </w:p>
        </w:tc>
      </w:tr>
      <w:tr w:rsidR="006327EF" w:rsidRPr="006402CE" w14:paraId="702F90B0" w14:textId="77777777" w:rsidTr="00683B4B">
        <w:trPr>
          <w:trHeight w:val="300"/>
          <w:jc w:val="center"/>
        </w:trPr>
        <w:tc>
          <w:tcPr>
            <w:tcW w:w="1293" w:type="dxa"/>
            <w:shd w:val="clear" w:color="auto" w:fill="auto"/>
            <w:noWrap/>
            <w:vAlign w:val="center"/>
            <w:hideMark/>
          </w:tcPr>
          <w:p w14:paraId="13984889"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SIF30113</w:t>
            </w:r>
          </w:p>
        </w:tc>
        <w:tc>
          <w:tcPr>
            <w:tcW w:w="8058" w:type="dxa"/>
            <w:shd w:val="clear" w:color="auto" w:fill="auto"/>
            <w:noWrap/>
            <w:vAlign w:val="center"/>
            <w:hideMark/>
          </w:tcPr>
          <w:p w14:paraId="54237AEC"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Cemetery and Crematorium Operations</w:t>
            </w:r>
          </w:p>
        </w:tc>
      </w:tr>
      <w:tr w:rsidR="006327EF" w:rsidRPr="006402CE" w14:paraId="2C1366AE" w14:textId="77777777" w:rsidTr="00683B4B">
        <w:trPr>
          <w:trHeight w:val="300"/>
          <w:jc w:val="center"/>
        </w:trPr>
        <w:tc>
          <w:tcPr>
            <w:tcW w:w="1293" w:type="dxa"/>
            <w:shd w:val="clear" w:color="auto" w:fill="auto"/>
            <w:noWrap/>
            <w:vAlign w:val="center"/>
            <w:hideMark/>
          </w:tcPr>
          <w:p w14:paraId="6BCEB1C9"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SIF30213</w:t>
            </w:r>
          </w:p>
        </w:tc>
        <w:tc>
          <w:tcPr>
            <w:tcW w:w="8058" w:type="dxa"/>
            <w:shd w:val="clear" w:color="auto" w:fill="auto"/>
            <w:noWrap/>
            <w:vAlign w:val="center"/>
            <w:hideMark/>
          </w:tcPr>
          <w:p w14:paraId="738763FA"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Gravedigging, Grounds and Maintenance</w:t>
            </w:r>
          </w:p>
        </w:tc>
      </w:tr>
      <w:tr w:rsidR="006327EF" w:rsidRPr="006402CE" w14:paraId="0284C7BE" w14:textId="77777777" w:rsidTr="00683B4B">
        <w:trPr>
          <w:trHeight w:val="300"/>
          <w:jc w:val="center"/>
        </w:trPr>
        <w:tc>
          <w:tcPr>
            <w:tcW w:w="1293" w:type="dxa"/>
            <w:shd w:val="clear" w:color="auto" w:fill="auto"/>
            <w:noWrap/>
            <w:vAlign w:val="center"/>
            <w:hideMark/>
          </w:tcPr>
          <w:p w14:paraId="7F56FA99" w14:textId="77777777" w:rsidR="006327EF" w:rsidRPr="006402CE" w:rsidRDefault="006327EF" w:rsidP="00683B4B">
            <w:pPr>
              <w:spacing w:after="0" w:line="240" w:lineRule="auto"/>
              <w:rPr>
                <w:rFonts w:ascii="Arial" w:eastAsia="Times New Roman" w:hAnsi="Arial" w:cs="Arial"/>
                <w:kern w:val="0"/>
                <w:sz w:val="22"/>
                <w:szCs w:val="22"/>
                <w:lang w:eastAsia="en-AU"/>
                <w14:ligatures w14:val="none"/>
              </w:rPr>
            </w:pPr>
            <w:r w:rsidRPr="006402CE">
              <w:rPr>
                <w:rFonts w:ascii="Arial" w:eastAsia="Times New Roman" w:hAnsi="Arial" w:cs="Arial"/>
                <w:kern w:val="0"/>
                <w:sz w:val="22"/>
                <w:szCs w:val="22"/>
                <w:lang w:eastAsia="en-AU"/>
                <w14:ligatures w14:val="none"/>
              </w:rPr>
              <w:t>SIF30313</w:t>
            </w:r>
          </w:p>
        </w:tc>
        <w:tc>
          <w:tcPr>
            <w:tcW w:w="8058" w:type="dxa"/>
            <w:shd w:val="clear" w:color="auto" w:fill="auto"/>
            <w:vAlign w:val="center"/>
            <w:hideMark/>
          </w:tcPr>
          <w:p w14:paraId="46D8B42C"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Funeral Operations</w:t>
            </w:r>
          </w:p>
        </w:tc>
      </w:tr>
      <w:tr w:rsidR="006327EF" w:rsidRPr="006402CE" w14:paraId="5EB0719A" w14:textId="77777777" w:rsidTr="00683B4B">
        <w:trPr>
          <w:trHeight w:val="300"/>
          <w:jc w:val="center"/>
        </w:trPr>
        <w:tc>
          <w:tcPr>
            <w:tcW w:w="1293" w:type="dxa"/>
            <w:shd w:val="clear" w:color="auto" w:fill="auto"/>
            <w:noWrap/>
            <w:vAlign w:val="center"/>
            <w:hideMark/>
          </w:tcPr>
          <w:p w14:paraId="3AEF69A3" w14:textId="77777777" w:rsidR="006327EF" w:rsidRPr="006402CE" w:rsidRDefault="006327EF" w:rsidP="00683B4B">
            <w:pPr>
              <w:spacing w:after="0" w:line="240" w:lineRule="auto"/>
              <w:rPr>
                <w:rFonts w:ascii="Arial" w:eastAsia="Times New Roman" w:hAnsi="Arial" w:cs="Arial"/>
                <w:kern w:val="0"/>
                <w:sz w:val="22"/>
                <w:szCs w:val="22"/>
                <w:lang w:eastAsia="en-AU"/>
                <w14:ligatures w14:val="none"/>
              </w:rPr>
            </w:pPr>
            <w:r w:rsidRPr="006402CE">
              <w:rPr>
                <w:rFonts w:ascii="Arial" w:eastAsia="Times New Roman" w:hAnsi="Arial" w:cs="Arial"/>
                <w:kern w:val="0"/>
                <w:sz w:val="22"/>
                <w:szCs w:val="22"/>
                <w:lang w:eastAsia="en-AU"/>
                <w14:ligatures w14:val="none"/>
              </w:rPr>
              <w:t>SIF40113</w:t>
            </w:r>
          </w:p>
        </w:tc>
        <w:tc>
          <w:tcPr>
            <w:tcW w:w="8058" w:type="dxa"/>
            <w:shd w:val="clear" w:color="auto" w:fill="auto"/>
            <w:vAlign w:val="center"/>
            <w:hideMark/>
          </w:tcPr>
          <w:p w14:paraId="0DB4731A"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Funeral Services</w:t>
            </w:r>
          </w:p>
        </w:tc>
      </w:tr>
      <w:tr w:rsidR="006327EF" w:rsidRPr="006402CE" w14:paraId="246D6B10" w14:textId="77777777" w:rsidTr="00683B4B">
        <w:trPr>
          <w:trHeight w:val="300"/>
          <w:jc w:val="center"/>
        </w:trPr>
        <w:tc>
          <w:tcPr>
            <w:tcW w:w="1293" w:type="dxa"/>
            <w:shd w:val="clear" w:color="auto" w:fill="auto"/>
            <w:noWrap/>
            <w:vAlign w:val="center"/>
            <w:hideMark/>
          </w:tcPr>
          <w:p w14:paraId="320313E3" w14:textId="77777777" w:rsidR="006327EF" w:rsidRPr="006402CE" w:rsidRDefault="006327EF" w:rsidP="00683B4B">
            <w:pPr>
              <w:spacing w:after="0" w:line="240" w:lineRule="auto"/>
              <w:rPr>
                <w:rFonts w:ascii="Arial" w:eastAsia="Times New Roman" w:hAnsi="Arial" w:cs="Arial"/>
                <w:kern w:val="0"/>
                <w:sz w:val="22"/>
                <w:szCs w:val="22"/>
                <w:lang w:eastAsia="en-AU"/>
                <w14:ligatures w14:val="none"/>
              </w:rPr>
            </w:pPr>
            <w:r w:rsidRPr="006402CE">
              <w:rPr>
                <w:rFonts w:ascii="Arial" w:eastAsia="Times New Roman" w:hAnsi="Arial" w:cs="Arial"/>
                <w:kern w:val="0"/>
                <w:sz w:val="22"/>
                <w:szCs w:val="22"/>
                <w:lang w:eastAsia="en-AU"/>
                <w14:ligatures w14:val="none"/>
              </w:rPr>
              <w:t>SIF40213</w:t>
            </w:r>
          </w:p>
        </w:tc>
        <w:tc>
          <w:tcPr>
            <w:tcW w:w="8058" w:type="dxa"/>
            <w:shd w:val="clear" w:color="auto" w:fill="auto"/>
            <w:vAlign w:val="center"/>
            <w:hideMark/>
          </w:tcPr>
          <w:p w14:paraId="3B1EB75E"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Embalming</w:t>
            </w:r>
          </w:p>
        </w:tc>
      </w:tr>
      <w:tr w:rsidR="006327EF" w:rsidRPr="006402CE" w14:paraId="15B94ABF" w14:textId="77777777" w:rsidTr="00683B4B">
        <w:trPr>
          <w:trHeight w:val="300"/>
          <w:jc w:val="center"/>
        </w:trPr>
        <w:tc>
          <w:tcPr>
            <w:tcW w:w="1293" w:type="dxa"/>
            <w:shd w:val="clear" w:color="auto" w:fill="auto"/>
            <w:noWrap/>
            <w:vAlign w:val="center"/>
            <w:hideMark/>
          </w:tcPr>
          <w:p w14:paraId="14B11D75" w14:textId="77777777" w:rsidR="006327EF" w:rsidRPr="006402CE" w:rsidRDefault="006327EF" w:rsidP="00683B4B">
            <w:pPr>
              <w:spacing w:after="0" w:line="240" w:lineRule="auto"/>
              <w:rPr>
                <w:rFonts w:ascii="Arial" w:eastAsia="Times New Roman" w:hAnsi="Arial" w:cs="Arial"/>
                <w:kern w:val="0"/>
                <w:sz w:val="22"/>
                <w:szCs w:val="22"/>
                <w:lang w:eastAsia="en-AU"/>
                <w14:ligatures w14:val="none"/>
              </w:rPr>
            </w:pPr>
            <w:r w:rsidRPr="006402CE">
              <w:rPr>
                <w:rFonts w:ascii="Arial" w:eastAsia="Times New Roman" w:hAnsi="Arial" w:cs="Arial"/>
                <w:kern w:val="0"/>
                <w:sz w:val="22"/>
                <w:szCs w:val="22"/>
                <w:lang w:eastAsia="en-AU"/>
                <w14:ligatures w14:val="none"/>
              </w:rPr>
              <w:t>SIR10116</w:t>
            </w:r>
          </w:p>
        </w:tc>
        <w:tc>
          <w:tcPr>
            <w:tcW w:w="8058" w:type="dxa"/>
            <w:shd w:val="clear" w:color="auto" w:fill="auto"/>
            <w:vAlign w:val="center"/>
            <w:hideMark/>
          </w:tcPr>
          <w:p w14:paraId="69C3C068"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 in Retail Services</w:t>
            </w:r>
          </w:p>
        </w:tc>
      </w:tr>
      <w:tr w:rsidR="006327EF" w:rsidRPr="006402CE" w14:paraId="4DF5CB1C" w14:textId="77777777" w:rsidTr="00683B4B">
        <w:trPr>
          <w:trHeight w:val="300"/>
          <w:jc w:val="center"/>
        </w:trPr>
        <w:tc>
          <w:tcPr>
            <w:tcW w:w="1293" w:type="dxa"/>
            <w:shd w:val="clear" w:color="auto" w:fill="auto"/>
            <w:noWrap/>
            <w:vAlign w:val="center"/>
            <w:hideMark/>
          </w:tcPr>
          <w:p w14:paraId="0075499F" w14:textId="77777777" w:rsidR="006327EF" w:rsidRPr="006402CE" w:rsidRDefault="006327EF" w:rsidP="00683B4B">
            <w:pPr>
              <w:spacing w:after="0" w:line="240" w:lineRule="auto"/>
              <w:rPr>
                <w:rFonts w:ascii="Arial" w:eastAsia="Times New Roman" w:hAnsi="Arial" w:cs="Arial"/>
                <w:kern w:val="0"/>
                <w:sz w:val="22"/>
                <w:szCs w:val="22"/>
                <w:lang w:eastAsia="en-AU"/>
                <w14:ligatures w14:val="none"/>
              </w:rPr>
            </w:pPr>
            <w:r w:rsidRPr="006402CE">
              <w:rPr>
                <w:rFonts w:ascii="Arial" w:eastAsia="Times New Roman" w:hAnsi="Arial" w:cs="Arial"/>
                <w:kern w:val="0"/>
                <w:sz w:val="22"/>
                <w:szCs w:val="22"/>
                <w:lang w:eastAsia="en-AU"/>
                <w14:ligatures w14:val="none"/>
              </w:rPr>
              <w:t>SIR20116</w:t>
            </w:r>
          </w:p>
        </w:tc>
        <w:tc>
          <w:tcPr>
            <w:tcW w:w="8058" w:type="dxa"/>
            <w:shd w:val="clear" w:color="auto" w:fill="auto"/>
            <w:vAlign w:val="center"/>
            <w:hideMark/>
          </w:tcPr>
          <w:p w14:paraId="2E961023"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 in Community Pharmacy</w:t>
            </w:r>
          </w:p>
        </w:tc>
      </w:tr>
      <w:tr w:rsidR="006327EF" w:rsidRPr="006402CE" w14:paraId="5DC684D6" w14:textId="77777777" w:rsidTr="00683B4B">
        <w:trPr>
          <w:trHeight w:val="300"/>
          <w:jc w:val="center"/>
        </w:trPr>
        <w:tc>
          <w:tcPr>
            <w:tcW w:w="1293" w:type="dxa"/>
            <w:shd w:val="clear" w:color="auto" w:fill="auto"/>
            <w:noWrap/>
            <w:vAlign w:val="center"/>
            <w:hideMark/>
          </w:tcPr>
          <w:p w14:paraId="697DBF95" w14:textId="77777777" w:rsidR="006327EF" w:rsidRPr="006402CE" w:rsidRDefault="006327EF" w:rsidP="00683B4B">
            <w:pPr>
              <w:spacing w:after="0" w:line="240" w:lineRule="auto"/>
              <w:rPr>
                <w:rFonts w:ascii="Arial" w:eastAsia="Times New Roman" w:hAnsi="Arial" w:cs="Arial"/>
                <w:kern w:val="0"/>
                <w:sz w:val="22"/>
                <w:szCs w:val="22"/>
                <w:lang w:eastAsia="en-AU"/>
                <w14:ligatures w14:val="none"/>
              </w:rPr>
            </w:pPr>
            <w:r w:rsidRPr="006402CE">
              <w:rPr>
                <w:rFonts w:ascii="Arial" w:eastAsia="Times New Roman" w:hAnsi="Arial" w:cs="Arial"/>
                <w:kern w:val="0"/>
                <w:sz w:val="22"/>
                <w:szCs w:val="22"/>
                <w:lang w:eastAsia="en-AU"/>
                <w14:ligatures w14:val="none"/>
              </w:rPr>
              <w:t>SIR20216</w:t>
            </w:r>
          </w:p>
        </w:tc>
        <w:tc>
          <w:tcPr>
            <w:tcW w:w="8058" w:type="dxa"/>
            <w:shd w:val="clear" w:color="auto" w:fill="auto"/>
            <w:vAlign w:val="center"/>
            <w:hideMark/>
          </w:tcPr>
          <w:p w14:paraId="182BA786"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 in Retail Services</w:t>
            </w:r>
          </w:p>
        </w:tc>
      </w:tr>
      <w:tr w:rsidR="006327EF" w:rsidRPr="006402CE" w14:paraId="0956AB3D" w14:textId="77777777" w:rsidTr="00683B4B">
        <w:trPr>
          <w:trHeight w:val="300"/>
          <w:jc w:val="center"/>
        </w:trPr>
        <w:tc>
          <w:tcPr>
            <w:tcW w:w="1293" w:type="dxa"/>
            <w:shd w:val="clear" w:color="auto" w:fill="auto"/>
            <w:noWrap/>
            <w:vAlign w:val="center"/>
            <w:hideMark/>
          </w:tcPr>
          <w:p w14:paraId="23E2F8AF" w14:textId="77777777" w:rsidR="006327EF" w:rsidRPr="006402CE" w:rsidRDefault="006327EF" w:rsidP="00683B4B">
            <w:pPr>
              <w:spacing w:after="0" w:line="240" w:lineRule="auto"/>
              <w:rPr>
                <w:rFonts w:ascii="Arial" w:eastAsia="Times New Roman" w:hAnsi="Arial" w:cs="Arial"/>
                <w:kern w:val="0"/>
                <w:sz w:val="22"/>
                <w:szCs w:val="22"/>
                <w:lang w:eastAsia="en-AU"/>
                <w14:ligatures w14:val="none"/>
              </w:rPr>
            </w:pPr>
            <w:r w:rsidRPr="006402CE">
              <w:rPr>
                <w:rFonts w:ascii="Arial" w:eastAsia="Times New Roman" w:hAnsi="Arial" w:cs="Arial"/>
                <w:kern w:val="0"/>
                <w:sz w:val="22"/>
                <w:szCs w:val="22"/>
                <w:lang w:eastAsia="en-AU"/>
                <w14:ligatures w14:val="none"/>
              </w:rPr>
              <w:t>SIR30216</w:t>
            </w:r>
          </w:p>
        </w:tc>
        <w:tc>
          <w:tcPr>
            <w:tcW w:w="8058" w:type="dxa"/>
            <w:shd w:val="clear" w:color="auto" w:fill="auto"/>
            <w:vAlign w:val="center"/>
            <w:hideMark/>
          </w:tcPr>
          <w:p w14:paraId="556B1D7A"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Retail</w:t>
            </w:r>
          </w:p>
        </w:tc>
      </w:tr>
      <w:tr w:rsidR="006327EF" w:rsidRPr="006402CE" w14:paraId="3CADEB9B" w14:textId="77777777" w:rsidTr="00683B4B">
        <w:trPr>
          <w:trHeight w:val="300"/>
          <w:jc w:val="center"/>
        </w:trPr>
        <w:tc>
          <w:tcPr>
            <w:tcW w:w="1293" w:type="dxa"/>
            <w:shd w:val="clear" w:color="auto" w:fill="auto"/>
            <w:noWrap/>
            <w:vAlign w:val="center"/>
            <w:hideMark/>
          </w:tcPr>
          <w:p w14:paraId="5CF3F570"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SIR40316</w:t>
            </w:r>
          </w:p>
        </w:tc>
        <w:tc>
          <w:tcPr>
            <w:tcW w:w="8058" w:type="dxa"/>
            <w:shd w:val="clear" w:color="auto" w:fill="auto"/>
            <w:noWrap/>
            <w:vAlign w:val="center"/>
            <w:hideMark/>
          </w:tcPr>
          <w:p w14:paraId="161B9EF5"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Retail Management</w:t>
            </w:r>
          </w:p>
        </w:tc>
      </w:tr>
      <w:tr w:rsidR="006327EF" w:rsidRPr="006402CE" w14:paraId="13BCCF7B" w14:textId="77777777" w:rsidTr="00683B4B">
        <w:trPr>
          <w:trHeight w:val="300"/>
          <w:jc w:val="center"/>
        </w:trPr>
        <w:tc>
          <w:tcPr>
            <w:tcW w:w="1293" w:type="dxa"/>
            <w:shd w:val="clear" w:color="auto" w:fill="auto"/>
            <w:noWrap/>
            <w:vAlign w:val="center"/>
            <w:hideMark/>
          </w:tcPr>
          <w:p w14:paraId="77346189"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SIR50116</w:t>
            </w:r>
          </w:p>
        </w:tc>
        <w:tc>
          <w:tcPr>
            <w:tcW w:w="8058" w:type="dxa"/>
            <w:shd w:val="clear" w:color="auto" w:fill="auto"/>
            <w:noWrap/>
            <w:vAlign w:val="center"/>
            <w:hideMark/>
          </w:tcPr>
          <w:p w14:paraId="2F8EC8DF"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Retail Leadership</w:t>
            </w:r>
          </w:p>
        </w:tc>
      </w:tr>
      <w:tr w:rsidR="006327EF" w:rsidRPr="006402CE" w14:paraId="34BB5C60" w14:textId="77777777" w:rsidTr="00683B4B">
        <w:trPr>
          <w:trHeight w:val="300"/>
          <w:jc w:val="center"/>
        </w:trPr>
        <w:tc>
          <w:tcPr>
            <w:tcW w:w="1293" w:type="dxa"/>
            <w:shd w:val="clear" w:color="auto" w:fill="auto"/>
            <w:noWrap/>
            <w:vAlign w:val="center"/>
            <w:hideMark/>
          </w:tcPr>
          <w:p w14:paraId="4D706B90"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SIR50217</w:t>
            </w:r>
          </w:p>
        </w:tc>
        <w:tc>
          <w:tcPr>
            <w:tcW w:w="8058" w:type="dxa"/>
            <w:shd w:val="clear" w:color="auto" w:fill="auto"/>
            <w:noWrap/>
            <w:vAlign w:val="center"/>
            <w:hideMark/>
          </w:tcPr>
          <w:p w14:paraId="6CDB50E5"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Visual Merchandising</w:t>
            </w:r>
          </w:p>
        </w:tc>
      </w:tr>
      <w:tr w:rsidR="006327EF" w:rsidRPr="006402CE" w14:paraId="67330CFC" w14:textId="77777777" w:rsidTr="00683B4B">
        <w:trPr>
          <w:trHeight w:val="300"/>
          <w:jc w:val="center"/>
        </w:trPr>
        <w:tc>
          <w:tcPr>
            <w:tcW w:w="1293" w:type="dxa"/>
            <w:shd w:val="clear" w:color="auto" w:fill="auto"/>
            <w:noWrap/>
            <w:vAlign w:val="center"/>
            <w:hideMark/>
          </w:tcPr>
          <w:p w14:paraId="12D39A08"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SIR50317</w:t>
            </w:r>
          </w:p>
        </w:tc>
        <w:tc>
          <w:tcPr>
            <w:tcW w:w="8058" w:type="dxa"/>
            <w:shd w:val="clear" w:color="auto" w:fill="auto"/>
            <w:noWrap/>
            <w:vAlign w:val="center"/>
            <w:hideMark/>
          </w:tcPr>
          <w:p w14:paraId="5AC8DF80"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Retail Merchandise Management</w:t>
            </w:r>
          </w:p>
        </w:tc>
      </w:tr>
      <w:tr w:rsidR="006327EF" w:rsidRPr="006402CE" w14:paraId="704C50C2" w14:textId="77777777" w:rsidTr="00683B4B">
        <w:trPr>
          <w:trHeight w:val="300"/>
          <w:jc w:val="center"/>
        </w:trPr>
        <w:tc>
          <w:tcPr>
            <w:tcW w:w="1293" w:type="dxa"/>
            <w:shd w:val="clear" w:color="auto" w:fill="auto"/>
            <w:noWrap/>
            <w:vAlign w:val="center"/>
            <w:hideMark/>
          </w:tcPr>
          <w:p w14:paraId="2C86176F"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SIR60221</w:t>
            </w:r>
          </w:p>
        </w:tc>
        <w:tc>
          <w:tcPr>
            <w:tcW w:w="8058" w:type="dxa"/>
            <w:shd w:val="clear" w:color="auto" w:fill="auto"/>
            <w:noWrap/>
            <w:vAlign w:val="center"/>
            <w:hideMark/>
          </w:tcPr>
          <w:p w14:paraId="2F3DC8C7"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Advanced Diploma of Visual Merchandising</w:t>
            </w:r>
          </w:p>
        </w:tc>
      </w:tr>
      <w:tr w:rsidR="006327EF" w:rsidRPr="006402CE" w14:paraId="05043704" w14:textId="77777777" w:rsidTr="00683B4B">
        <w:trPr>
          <w:trHeight w:val="300"/>
          <w:jc w:val="center"/>
        </w:trPr>
        <w:tc>
          <w:tcPr>
            <w:tcW w:w="1293" w:type="dxa"/>
            <w:shd w:val="clear" w:color="auto" w:fill="auto"/>
            <w:noWrap/>
            <w:vAlign w:val="center"/>
            <w:hideMark/>
          </w:tcPr>
          <w:p w14:paraId="3AC313D8"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SIT10122</w:t>
            </w:r>
          </w:p>
        </w:tc>
        <w:tc>
          <w:tcPr>
            <w:tcW w:w="8058" w:type="dxa"/>
            <w:shd w:val="clear" w:color="auto" w:fill="auto"/>
            <w:noWrap/>
            <w:vAlign w:val="center"/>
            <w:hideMark/>
          </w:tcPr>
          <w:p w14:paraId="68DD1890"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 in Tourism (Australian Indigenous Culture)</w:t>
            </w:r>
          </w:p>
        </w:tc>
      </w:tr>
      <w:tr w:rsidR="006327EF" w:rsidRPr="006402CE" w14:paraId="5947EFFC" w14:textId="77777777" w:rsidTr="00683B4B">
        <w:trPr>
          <w:trHeight w:val="300"/>
          <w:jc w:val="center"/>
        </w:trPr>
        <w:tc>
          <w:tcPr>
            <w:tcW w:w="1293" w:type="dxa"/>
            <w:shd w:val="clear" w:color="auto" w:fill="auto"/>
            <w:noWrap/>
            <w:vAlign w:val="center"/>
            <w:hideMark/>
          </w:tcPr>
          <w:p w14:paraId="0DBF3ABF" w14:textId="77777777" w:rsidR="006327EF" w:rsidRPr="006402CE" w:rsidRDefault="006327EF" w:rsidP="00683B4B">
            <w:pPr>
              <w:spacing w:after="0" w:line="240" w:lineRule="auto"/>
              <w:rPr>
                <w:rFonts w:ascii="Arial" w:eastAsia="Times New Roman" w:hAnsi="Arial" w:cs="Arial"/>
                <w:kern w:val="0"/>
                <w:sz w:val="22"/>
                <w:szCs w:val="22"/>
                <w:lang w:eastAsia="en-AU"/>
                <w14:ligatures w14:val="none"/>
              </w:rPr>
            </w:pPr>
            <w:r w:rsidRPr="006402CE">
              <w:rPr>
                <w:rFonts w:ascii="Arial" w:eastAsia="Times New Roman" w:hAnsi="Arial" w:cs="Arial"/>
                <w:kern w:val="0"/>
                <w:sz w:val="22"/>
                <w:szCs w:val="22"/>
                <w:lang w:eastAsia="en-AU"/>
                <w14:ligatures w14:val="none"/>
              </w:rPr>
              <w:lastRenderedPageBreak/>
              <w:t>SIT10222</w:t>
            </w:r>
          </w:p>
        </w:tc>
        <w:tc>
          <w:tcPr>
            <w:tcW w:w="8058" w:type="dxa"/>
            <w:shd w:val="clear" w:color="auto" w:fill="auto"/>
            <w:vAlign w:val="center"/>
            <w:hideMark/>
          </w:tcPr>
          <w:p w14:paraId="7C3D5DE4"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 in Hospitality</w:t>
            </w:r>
          </w:p>
        </w:tc>
      </w:tr>
      <w:tr w:rsidR="006327EF" w:rsidRPr="006402CE" w14:paraId="0A00BEB4" w14:textId="77777777" w:rsidTr="00683B4B">
        <w:trPr>
          <w:trHeight w:val="300"/>
          <w:jc w:val="center"/>
        </w:trPr>
        <w:tc>
          <w:tcPr>
            <w:tcW w:w="1293" w:type="dxa"/>
            <w:shd w:val="clear" w:color="auto" w:fill="auto"/>
            <w:noWrap/>
            <w:vAlign w:val="center"/>
            <w:hideMark/>
          </w:tcPr>
          <w:p w14:paraId="37CE6FA3" w14:textId="77777777" w:rsidR="006327EF" w:rsidRPr="006402CE" w:rsidRDefault="006327EF" w:rsidP="00683B4B">
            <w:pPr>
              <w:spacing w:after="0" w:line="240" w:lineRule="auto"/>
              <w:rPr>
                <w:rFonts w:ascii="Arial" w:eastAsia="Times New Roman" w:hAnsi="Arial" w:cs="Arial"/>
                <w:kern w:val="0"/>
                <w:sz w:val="22"/>
                <w:szCs w:val="22"/>
                <w:lang w:eastAsia="en-AU"/>
                <w14:ligatures w14:val="none"/>
              </w:rPr>
            </w:pPr>
            <w:r w:rsidRPr="006402CE">
              <w:rPr>
                <w:rFonts w:ascii="Arial" w:eastAsia="Times New Roman" w:hAnsi="Arial" w:cs="Arial"/>
                <w:kern w:val="0"/>
                <w:sz w:val="22"/>
                <w:szCs w:val="22"/>
                <w:lang w:eastAsia="en-AU"/>
                <w14:ligatures w14:val="none"/>
              </w:rPr>
              <w:t>SIT20122</w:t>
            </w:r>
          </w:p>
        </w:tc>
        <w:tc>
          <w:tcPr>
            <w:tcW w:w="8058" w:type="dxa"/>
            <w:shd w:val="clear" w:color="auto" w:fill="auto"/>
            <w:vAlign w:val="center"/>
            <w:hideMark/>
          </w:tcPr>
          <w:p w14:paraId="059D98EF"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 in Tourism</w:t>
            </w:r>
          </w:p>
        </w:tc>
      </w:tr>
      <w:tr w:rsidR="006327EF" w:rsidRPr="006402CE" w14:paraId="544E1797" w14:textId="77777777" w:rsidTr="00683B4B">
        <w:trPr>
          <w:trHeight w:val="300"/>
          <w:jc w:val="center"/>
        </w:trPr>
        <w:tc>
          <w:tcPr>
            <w:tcW w:w="1293" w:type="dxa"/>
            <w:shd w:val="clear" w:color="auto" w:fill="auto"/>
            <w:noWrap/>
            <w:vAlign w:val="center"/>
            <w:hideMark/>
          </w:tcPr>
          <w:p w14:paraId="59A0A381" w14:textId="77777777" w:rsidR="006327EF" w:rsidRPr="006402CE" w:rsidRDefault="006327EF" w:rsidP="00683B4B">
            <w:pPr>
              <w:spacing w:after="0" w:line="240" w:lineRule="auto"/>
              <w:rPr>
                <w:rFonts w:ascii="Arial" w:eastAsia="Times New Roman" w:hAnsi="Arial" w:cs="Arial"/>
                <w:kern w:val="0"/>
                <w:sz w:val="22"/>
                <w:szCs w:val="22"/>
                <w:lang w:eastAsia="en-AU"/>
                <w14:ligatures w14:val="none"/>
              </w:rPr>
            </w:pPr>
            <w:r w:rsidRPr="006402CE">
              <w:rPr>
                <w:rFonts w:ascii="Arial" w:eastAsia="Times New Roman" w:hAnsi="Arial" w:cs="Arial"/>
                <w:kern w:val="0"/>
                <w:sz w:val="22"/>
                <w:szCs w:val="22"/>
                <w:lang w:eastAsia="en-AU"/>
                <w14:ligatures w14:val="none"/>
              </w:rPr>
              <w:t>SIT30222</w:t>
            </w:r>
          </w:p>
        </w:tc>
        <w:tc>
          <w:tcPr>
            <w:tcW w:w="8058" w:type="dxa"/>
            <w:shd w:val="clear" w:color="auto" w:fill="auto"/>
            <w:vAlign w:val="center"/>
            <w:hideMark/>
          </w:tcPr>
          <w:p w14:paraId="02AD7AD6"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Travel</w:t>
            </w:r>
          </w:p>
        </w:tc>
      </w:tr>
      <w:tr w:rsidR="006327EF" w:rsidRPr="006402CE" w14:paraId="54EF7901" w14:textId="77777777" w:rsidTr="00683B4B">
        <w:trPr>
          <w:trHeight w:val="300"/>
          <w:jc w:val="center"/>
        </w:trPr>
        <w:tc>
          <w:tcPr>
            <w:tcW w:w="1293" w:type="dxa"/>
            <w:shd w:val="clear" w:color="auto" w:fill="auto"/>
            <w:noWrap/>
            <w:vAlign w:val="center"/>
            <w:hideMark/>
          </w:tcPr>
          <w:p w14:paraId="52EBF05F"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SIT30322</w:t>
            </w:r>
          </w:p>
        </w:tc>
        <w:tc>
          <w:tcPr>
            <w:tcW w:w="8058" w:type="dxa"/>
            <w:shd w:val="clear" w:color="auto" w:fill="auto"/>
            <w:noWrap/>
            <w:vAlign w:val="center"/>
            <w:hideMark/>
          </w:tcPr>
          <w:p w14:paraId="4071484D"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Guiding</w:t>
            </w:r>
          </w:p>
        </w:tc>
      </w:tr>
      <w:tr w:rsidR="006327EF" w:rsidRPr="006402CE" w14:paraId="64B2D3C5" w14:textId="77777777" w:rsidTr="00683B4B">
        <w:trPr>
          <w:trHeight w:val="300"/>
          <w:jc w:val="center"/>
        </w:trPr>
        <w:tc>
          <w:tcPr>
            <w:tcW w:w="1293" w:type="dxa"/>
            <w:shd w:val="clear" w:color="auto" w:fill="auto"/>
            <w:noWrap/>
            <w:vAlign w:val="center"/>
            <w:hideMark/>
          </w:tcPr>
          <w:p w14:paraId="0201FCB3"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SIT30722</w:t>
            </w:r>
          </w:p>
        </w:tc>
        <w:tc>
          <w:tcPr>
            <w:tcW w:w="8058" w:type="dxa"/>
            <w:shd w:val="clear" w:color="auto" w:fill="auto"/>
            <w:noWrap/>
            <w:vAlign w:val="center"/>
            <w:hideMark/>
          </w:tcPr>
          <w:p w14:paraId="214810A2"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Hospitality (Restaurant Front of House)</w:t>
            </w:r>
          </w:p>
        </w:tc>
      </w:tr>
      <w:tr w:rsidR="006327EF" w:rsidRPr="006402CE" w14:paraId="0CF9453A" w14:textId="77777777" w:rsidTr="00683B4B">
        <w:trPr>
          <w:trHeight w:val="300"/>
          <w:jc w:val="center"/>
        </w:trPr>
        <w:tc>
          <w:tcPr>
            <w:tcW w:w="1293" w:type="dxa"/>
            <w:shd w:val="clear" w:color="auto" w:fill="auto"/>
            <w:noWrap/>
            <w:vAlign w:val="center"/>
            <w:hideMark/>
          </w:tcPr>
          <w:p w14:paraId="3B7310E5"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SIT30821</w:t>
            </w:r>
          </w:p>
        </w:tc>
        <w:tc>
          <w:tcPr>
            <w:tcW w:w="8058" w:type="dxa"/>
            <w:shd w:val="clear" w:color="auto" w:fill="auto"/>
            <w:noWrap/>
            <w:vAlign w:val="center"/>
            <w:hideMark/>
          </w:tcPr>
          <w:p w14:paraId="485C0359"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Commercial Cookery</w:t>
            </w:r>
          </w:p>
        </w:tc>
      </w:tr>
      <w:tr w:rsidR="006327EF" w:rsidRPr="006402CE" w14:paraId="3A29DA30" w14:textId="77777777" w:rsidTr="00683B4B">
        <w:trPr>
          <w:trHeight w:val="300"/>
          <w:jc w:val="center"/>
        </w:trPr>
        <w:tc>
          <w:tcPr>
            <w:tcW w:w="1293" w:type="dxa"/>
            <w:shd w:val="clear" w:color="auto" w:fill="auto"/>
            <w:noWrap/>
            <w:vAlign w:val="center"/>
            <w:hideMark/>
          </w:tcPr>
          <w:p w14:paraId="51E17805"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SIT31121</w:t>
            </w:r>
          </w:p>
        </w:tc>
        <w:tc>
          <w:tcPr>
            <w:tcW w:w="8058" w:type="dxa"/>
            <w:shd w:val="clear" w:color="auto" w:fill="auto"/>
            <w:noWrap/>
            <w:vAlign w:val="center"/>
            <w:hideMark/>
          </w:tcPr>
          <w:p w14:paraId="51C62943"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Asian Cookery</w:t>
            </w:r>
          </w:p>
        </w:tc>
      </w:tr>
      <w:tr w:rsidR="006327EF" w:rsidRPr="006402CE" w14:paraId="03BF3788" w14:textId="77777777" w:rsidTr="00683B4B">
        <w:trPr>
          <w:trHeight w:val="300"/>
          <w:jc w:val="center"/>
        </w:trPr>
        <w:tc>
          <w:tcPr>
            <w:tcW w:w="1293" w:type="dxa"/>
            <w:shd w:val="clear" w:color="auto" w:fill="auto"/>
            <w:noWrap/>
            <w:vAlign w:val="center"/>
            <w:hideMark/>
          </w:tcPr>
          <w:p w14:paraId="72A43E06"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SIT40621</w:t>
            </w:r>
          </w:p>
        </w:tc>
        <w:tc>
          <w:tcPr>
            <w:tcW w:w="8058" w:type="dxa"/>
            <w:shd w:val="clear" w:color="auto" w:fill="auto"/>
            <w:noWrap/>
            <w:vAlign w:val="center"/>
            <w:hideMark/>
          </w:tcPr>
          <w:p w14:paraId="21EC5D2C"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Catering Management</w:t>
            </w:r>
          </w:p>
        </w:tc>
      </w:tr>
      <w:tr w:rsidR="006327EF" w:rsidRPr="006402CE" w14:paraId="1DA970CD" w14:textId="77777777" w:rsidTr="00683B4B">
        <w:trPr>
          <w:trHeight w:val="300"/>
          <w:jc w:val="center"/>
        </w:trPr>
        <w:tc>
          <w:tcPr>
            <w:tcW w:w="1293" w:type="dxa"/>
            <w:shd w:val="clear" w:color="auto" w:fill="auto"/>
            <w:noWrap/>
            <w:vAlign w:val="center"/>
            <w:hideMark/>
          </w:tcPr>
          <w:p w14:paraId="59C20803"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SIT40821</w:t>
            </w:r>
          </w:p>
        </w:tc>
        <w:tc>
          <w:tcPr>
            <w:tcW w:w="8058" w:type="dxa"/>
            <w:shd w:val="clear" w:color="auto" w:fill="auto"/>
            <w:noWrap/>
            <w:vAlign w:val="center"/>
            <w:hideMark/>
          </w:tcPr>
          <w:p w14:paraId="03BA505B"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Asian Cookery</w:t>
            </w:r>
          </w:p>
        </w:tc>
      </w:tr>
      <w:tr w:rsidR="006327EF" w:rsidRPr="006402CE" w14:paraId="7559300D" w14:textId="77777777" w:rsidTr="00683B4B">
        <w:trPr>
          <w:trHeight w:val="300"/>
          <w:jc w:val="center"/>
        </w:trPr>
        <w:tc>
          <w:tcPr>
            <w:tcW w:w="1293" w:type="dxa"/>
            <w:shd w:val="clear" w:color="auto" w:fill="auto"/>
            <w:noWrap/>
            <w:vAlign w:val="center"/>
            <w:hideMark/>
          </w:tcPr>
          <w:p w14:paraId="085935BA"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SIT60122</w:t>
            </w:r>
          </w:p>
        </w:tc>
        <w:tc>
          <w:tcPr>
            <w:tcW w:w="8058" w:type="dxa"/>
            <w:shd w:val="clear" w:color="auto" w:fill="auto"/>
            <w:noWrap/>
            <w:vAlign w:val="center"/>
            <w:hideMark/>
          </w:tcPr>
          <w:p w14:paraId="616EDE76"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Advanced Diploma of Travel and Tourism Management</w:t>
            </w:r>
          </w:p>
        </w:tc>
      </w:tr>
      <w:tr w:rsidR="006327EF" w:rsidRPr="006402CE" w14:paraId="03F530DD" w14:textId="77777777" w:rsidTr="00683B4B">
        <w:trPr>
          <w:trHeight w:val="300"/>
          <w:jc w:val="center"/>
        </w:trPr>
        <w:tc>
          <w:tcPr>
            <w:tcW w:w="1293" w:type="dxa"/>
            <w:shd w:val="clear" w:color="auto" w:fill="auto"/>
            <w:noWrap/>
            <w:vAlign w:val="center"/>
            <w:hideMark/>
          </w:tcPr>
          <w:p w14:paraId="79956518"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SIT60222</w:t>
            </w:r>
          </w:p>
        </w:tc>
        <w:tc>
          <w:tcPr>
            <w:tcW w:w="8058" w:type="dxa"/>
            <w:shd w:val="clear" w:color="auto" w:fill="auto"/>
            <w:noWrap/>
            <w:vAlign w:val="center"/>
            <w:hideMark/>
          </w:tcPr>
          <w:p w14:paraId="73544C04"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Advanced Diploma of Event Management</w:t>
            </w:r>
          </w:p>
        </w:tc>
      </w:tr>
    </w:tbl>
    <w:p w14:paraId="7060480D" w14:textId="77777777" w:rsidR="006327EF" w:rsidRPr="006402CE" w:rsidRDefault="006327EF" w:rsidP="006327EF">
      <w:pPr>
        <w:spacing w:line="259" w:lineRule="auto"/>
        <w:rPr>
          <w:rFonts w:ascii="Arial" w:eastAsia="Aptos" w:hAnsi="Arial" w:cs="Arial"/>
          <w:i/>
          <w:iCs/>
          <w:sz w:val="22"/>
          <w:szCs w:val="22"/>
        </w:rPr>
      </w:pPr>
    </w:p>
    <w:p w14:paraId="38B91CA6" w14:textId="77777777" w:rsidR="006327EF" w:rsidRPr="006402CE" w:rsidRDefault="006327EF" w:rsidP="006327EF">
      <w:pPr>
        <w:spacing w:line="259" w:lineRule="auto"/>
        <w:rPr>
          <w:rFonts w:ascii="Arial" w:eastAsia="Aptos" w:hAnsi="Arial" w:cs="Arial"/>
          <w:i/>
          <w:iCs/>
          <w:sz w:val="22"/>
          <w:szCs w:val="22"/>
        </w:rPr>
      </w:pPr>
    </w:p>
    <w:p w14:paraId="308CE4F2" w14:textId="77777777" w:rsidR="006327EF" w:rsidRDefault="006327EF" w:rsidP="006327EF">
      <w:pPr>
        <w:rPr>
          <w:rFonts w:ascii="Arial" w:eastAsia="Aptos" w:hAnsi="Arial" w:cs="Arial"/>
          <w:i/>
          <w:iCs/>
          <w:sz w:val="22"/>
          <w:szCs w:val="22"/>
        </w:rPr>
      </w:pPr>
    </w:p>
    <w:p w14:paraId="2837ED2F" w14:textId="77777777" w:rsidR="006327EF" w:rsidRDefault="006327EF" w:rsidP="006327EF">
      <w:pPr>
        <w:rPr>
          <w:rFonts w:ascii="Arial" w:eastAsia="Aptos" w:hAnsi="Arial" w:cs="Arial"/>
          <w:i/>
          <w:iCs/>
          <w:sz w:val="22"/>
          <w:szCs w:val="22"/>
        </w:rPr>
      </w:pPr>
    </w:p>
    <w:p w14:paraId="0492F2AE" w14:textId="77777777" w:rsidR="006327EF" w:rsidRDefault="006327EF" w:rsidP="006327EF">
      <w:pPr>
        <w:rPr>
          <w:rFonts w:ascii="Arial" w:eastAsia="Aptos" w:hAnsi="Arial" w:cs="Arial"/>
          <w:i/>
          <w:iCs/>
          <w:sz w:val="22"/>
          <w:szCs w:val="22"/>
        </w:rPr>
      </w:pPr>
    </w:p>
    <w:p w14:paraId="14749F15" w14:textId="77777777" w:rsidR="006327EF" w:rsidRDefault="006327EF" w:rsidP="006327EF">
      <w:pPr>
        <w:rPr>
          <w:rFonts w:ascii="Arial" w:eastAsia="Aptos" w:hAnsi="Arial" w:cs="Arial"/>
          <w:i/>
          <w:iCs/>
          <w:sz w:val="22"/>
          <w:szCs w:val="22"/>
        </w:rPr>
      </w:pPr>
    </w:p>
    <w:p w14:paraId="5907A000" w14:textId="77777777" w:rsidR="006327EF" w:rsidRDefault="006327EF" w:rsidP="006327EF">
      <w:pPr>
        <w:rPr>
          <w:rFonts w:ascii="Arial" w:eastAsia="Aptos" w:hAnsi="Arial" w:cs="Arial"/>
          <w:i/>
          <w:iCs/>
          <w:sz w:val="22"/>
          <w:szCs w:val="22"/>
        </w:rPr>
      </w:pPr>
    </w:p>
    <w:p w14:paraId="149202C2" w14:textId="77777777" w:rsidR="006327EF" w:rsidRDefault="006327EF" w:rsidP="006327EF">
      <w:pPr>
        <w:rPr>
          <w:rFonts w:ascii="Arial" w:eastAsia="Aptos" w:hAnsi="Arial" w:cs="Arial"/>
          <w:i/>
          <w:iCs/>
          <w:sz w:val="22"/>
          <w:szCs w:val="22"/>
        </w:rPr>
      </w:pPr>
    </w:p>
    <w:p w14:paraId="40808F63" w14:textId="77777777" w:rsidR="006327EF" w:rsidRDefault="006327EF" w:rsidP="006327EF">
      <w:pPr>
        <w:rPr>
          <w:rFonts w:ascii="Arial" w:eastAsia="Aptos" w:hAnsi="Arial" w:cs="Arial"/>
          <w:i/>
          <w:iCs/>
          <w:sz w:val="22"/>
          <w:szCs w:val="22"/>
        </w:rPr>
      </w:pPr>
    </w:p>
    <w:p w14:paraId="1F09AAAC" w14:textId="77777777" w:rsidR="006327EF" w:rsidRDefault="006327EF" w:rsidP="006327EF">
      <w:pPr>
        <w:rPr>
          <w:rFonts w:ascii="Arial" w:eastAsia="Aptos" w:hAnsi="Arial" w:cs="Arial"/>
          <w:i/>
          <w:iCs/>
          <w:sz w:val="22"/>
          <w:szCs w:val="22"/>
        </w:rPr>
      </w:pPr>
    </w:p>
    <w:p w14:paraId="50E55CEE" w14:textId="77777777" w:rsidR="006327EF" w:rsidRDefault="006327EF" w:rsidP="006327EF">
      <w:pPr>
        <w:rPr>
          <w:rFonts w:ascii="Arial" w:eastAsia="Aptos" w:hAnsi="Arial" w:cs="Arial"/>
          <w:i/>
          <w:iCs/>
          <w:sz w:val="22"/>
          <w:szCs w:val="22"/>
        </w:rPr>
      </w:pPr>
    </w:p>
    <w:p w14:paraId="0A2AE524" w14:textId="77777777" w:rsidR="006327EF" w:rsidRDefault="006327EF" w:rsidP="006327EF">
      <w:pPr>
        <w:rPr>
          <w:rFonts w:ascii="Arial" w:eastAsia="Aptos" w:hAnsi="Arial" w:cs="Arial"/>
          <w:i/>
          <w:iCs/>
          <w:sz w:val="22"/>
          <w:szCs w:val="22"/>
        </w:rPr>
      </w:pPr>
    </w:p>
    <w:p w14:paraId="2AA53EEA" w14:textId="77777777" w:rsidR="006327EF" w:rsidRDefault="006327EF" w:rsidP="006327EF">
      <w:pPr>
        <w:rPr>
          <w:rFonts w:ascii="Arial" w:eastAsia="Aptos" w:hAnsi="Arial" w:cs="Arial"/>
          <w:i/>
          <w:iCs/>
          <w:sz w:val="22"/>
          <w:szCs w:val="22"/>
        </w:rPr>
      </w:pPr>
    </w:p>
    <w:p w14:paraId="206B70A0" w14:textId="77777777" w:rsidR="006327EF" w:rsidRDefault="006327EF" w:rsidP="006327EF">
      <w:pPr>
        <w:rPr>
          <w:rFonts w:ascii="Arial" w:eastAsia="Aptos" w:hAnsi="Arial" w:cs="Arial"/>
          <w:i/>
          <w:iCs/>
          <w:sz w:val="22"/>
          <w:szCs w:val="22"/>
        </w:rPr>
      </w:pPr>
    </w:p>
    <w:p w14:paraId="54CC66E4" w14:textId="77777777" w:rsidR="006327EF" w:rsidRDefault="006327EF" w:rsidP="006327EF">
      <w:pPr>
        <w:rPr>
          <w:rFonts w:ascii="Arial" w:eastAsia="Aptos" w:hAnsi="Arial" w:cs="Arial"/>
          <w:i/>
          <w:iCs/>
          <w:sz w:val="22"/>
          <w:szCs w:val="22"/>
        </w:rPr>
      </w:pPr>
    </w:p>
    <w:p w14:paraId="40941E95" w14:textId="77777777" w:rsidR="006327EF" w:rsidRDefault="006327EF" w:rsidP="006327EF">
      <w:pPr>
        <w:rPr>
          <w:rFonts w:ascii="Arial" w:eastAsia="Aptos" w:hAnsi="Arial" w:cs="Arial"/>
          <w:i/>
          <w:iCs/>
          <w:sz w:val="22"/>
          <w:szCs w:val="22"/>
        </w:rPr>
      </w:pPr>
    </w:p>
    <w:p w14:paraId="0D66073C" w14:textId="77777777" w:rsidR="006327EF" w:rsidRDefault="006327EF" w:rsidP="006327EF">
      <w:pPr>
        <w:rPr>
          <w:rFonts w:ascii="Arial" w:eastAsia="Aptos" w:hAnsi="Arial" w:cs="Arial"/>
          <w:i/>
          <w:iCs/>
          <w:sz w:val="22"/>
          <w:szCs w:val="22"/>
        </w:rPr>
      </w:pPr>
    </w:p>
    <w:p w14:paraId="1E3038C1" w14:textId="77777777" w:rsidR="006327EF" w:rsidRDefault="006327EF" w:rsidP="006327EF">
      <w:pPr>
        <w:rPr>
          <w:rFonts w:ascii="Arial" w:eastAsia="Aptos" w:hAnsi="Arial" w:cs="Arial"/>
          <w:i/>
          <w:iCs/>
          <w:sz w:val="22"/>
          <w:szCs w:val="22"/>
        </w:rPr>
      </w:pPr>
    </w:p>
    <w:p w14:paraId="3AFE012E" w14:textId="77777777" w:rsidR="006327EF" w:rsidRDefault="006327EF" w:rsidP="006327EF">
      <w:pPr>
        <w:rPr>
          <w:rFonts w:ascii="Arial" w:eastAsia="Aptos" w:hAnsi="Arial" w:cs="Arial"/>
          <w:i/>
          <w:iCs/>
          <w:sz w:val="22"/>
          <w:szCs w:val="22"/>
        </w:rPr>
      </w:pPr>
    </w:p>
    <w:p w14:paraId="3D801CF9" w14:textId="77777777" w:rsidR="006327EF" w:rsidRDefault="006327EF" w:rsidP="006327EF">
      <w:pPr>
        <w:rPr>
          <w:rFonts w:ascii="Arial" w:eastAsia="Aptos" w:hAnsi="Arial" w:cs="Arial"/>
          <w:i/>
          <w:iCs/>
          <w:sz w:val="22"/>
          <w:szCs w:val="22"/>
        </w:rPr>
      </w:pPr>
    </w:p>
    <w:p w14:paraId="76E45F6F" w14:textId="77777777" w:rsidR="006327EF" w:rsidRDefault="006327EF" w:rsidP="006327EF">
      <w:pPr>
        <w:rPr>
          <w:rFonts w:ascii="Arial" w:eastAsia="Aptos" w:hAnsi="Arial" w:cs="Arial"/>
          <w:i/>
          <w:iCs/>
          <w:sz w:val="22"/>
          <w:szCs w:val="22"/>
        </w:rPr>
      </w:pPr>
    </w:p>
    <w:p w14:paraId="322E2381" w14:textId="77777777" w:rsidR="006327EF" w:rsidRDefault="006327EF" w:rsidP="006327EF">
      <w:pPr>
        <w:rPr>
          <w:rFonts w:ascii="Arial" w:eastAsia="Aptos" w:hAnsi="Arial" w:cs="Arial"/>
          <w:i/>
          <w:iCs/>
          <w:sz w:val="22"/>
          <w:szCs w:val="22"/>
        </w:rPr>
      </w:pPr>
    </w:p>
    <w:p w14:paraId="2F14E135" w14:textId="77777777" w:rsidR="006327EF" w:rsidRDefault="006327EF" w:rsidP="006327EF">
      <w:pPr>
        <w:rPr>
          <w:rFonts w:ascii="Arial" w:eastAsia="Aptos" w:hAnsi="Arial" w:cs="Arial"/>
          <w:i/>
          <w:iCs/>
          <w:sz w:val="22"/>
          <w:szCs w:val="22"/>
        </w:rPr>
      </w:pPr>
    </w:p>
    <w:p w14:paraId="4F1083D2" w14:textId="77777777" w:rsidR="006327EF" w:rsidRPr="00005C9D" w:rsidRDefault="006327EF" w:rsidP="006327EF">
      <w:pPr>
        <w:jc w:val="right"/>
        <w:rPr>
          <w:rFonts w:ascii="Arial" w:eastAsia="Aptos" w:hAnsi="Arial" w:cs="Arial"/>
          <w:sz w:val="22"/>
          <w:szCs w:val="22"/>
        </w:rPr>
      </w:pPr>
    </w:p>
    <w:p w14:paraId="479DF9C3" w14:textId="77777777" w:rsidR="006327EF" w:rsidRPr="00A26E0C" w:rsidRDefault="006327EF" w:rsidP="006327EF">
      <w:pPr>
        <w:rPr>
          <w:rFonts w:ascii="Roboto Slab" w:eastAsia="Aptos" w:hAnsi="Roboto Slab" w:cs="Roboto Slab"/>
          <w:color w:val="457073"/>
          <w:sz w:val="28"/>
          <w:szCs w:val="28"/>
        </w:rPr>
      </w:pPr>
      <w:r w:rsidRPr="00A26E0C">
        <w:rPr>
          <w:rFonts w:ascii="Roboto Slab" w:eastAsia="Aptos" w:hAnsi="Roboto Slab" w:cs="Roboto Slab"/>
          <w:color w:val="457073"/>
          <w:sz w:val="28"/>
          <w:szCs w:val="28"/>
        </w:rPr>
        <w:lastRenderedPageBreak/>
        <w:t xml:space="preserve">Skills Insight </w:t>
      </w:r>
    </w:p>
    <w:tbl>
      <w:tblPr>
        <w:tblW w:w="9067" w:type="dxa"/>
        <w:tblBorders>
          <w:top w:val="single" w:sz="4" w:space="0" w:color="B6D2D4"/>
          <w:left w:val="single" w:sz="4" w:space="0" w:color="B6D2D4"/>
          <w:bottom w:val="single" w:sz="4" w:space="0" w:color="B6D2D4"/>
          <w:right w:val="single" w:sz="4" w:space="0" w:color="B6D2D4"/>
          <w:insideH w:val="single" w:sz="4" w:space="0" w:color="B6D2D4"/>
          <w:insideV w:val="single" w:sz="4" w:space="0" w:color="B6D2D4"/>
        </w:tblBorders>
        <w:tblLook w:val="04A0" w:firstRow="1" w:lastRow="0" w:firstColumn="1" w:lastColumn="0" w:noHBand="0" w:noVBand="1"/>
      </w:tblPr>
      <w:tblGrid>
        <w:gridCol w:w="1293"/>
        <w:gridCol w:w="7774"/>
      </w:tblGrid>
      <w:tr w:rsidR="006327EF" w:rsidRPr="006402CE" w14:paraId="28C51E43" w14:textId="77777777" w:rsidTr="00683B4B">
        <w:trPr>
          <w:trHeight w:val="260"/>
          <w:tblHeader/>
        </w:trPr>
        <w:tc>
          <w:tcPr>
            <w:tcW w:w="1293" w:type="dxa"/>
            <w:shd w:val="clear" w:color="auto" w:fill="B6D2D4"/>
            <w:noWrap/>
            <w:vAlign w:val="center"/>
            <w:hideMark/>
          </w:tcPr>
          <w:p w14:paraId="12838BF4" w14:textId="77777777" w:rsidR="006327EF" w:rsidRPr="006402CE" w:rsidRDefault="006327EF" w:rsidP="00683B4B">
            <w:pPr>
              <w:spacing w:after="0" w:line="240" w:lineRule="auto"/>
              <w:rPr>
                <w:rFonts w:ascii="Arial" w:eastAsia="Times New Roman" w:hAnsi="Arial" w:cs="Arial"/>
                <w:b/>
                <w:bCs/>
                <w:color w:val="000000"/>
                <w:kern w:val="0"/>
                <w:sz w:val="22"/>
                <w:szCs w:val="22"/>
                <w:lang w:eastAsia="en-AU"/>
                <w14:ligatures w14:val="none"/>
              </w:rPr>
            </w:pPr>
            <w:r w:rsidRPr="006402CE">
              <w:rPr>
                <w:rFonts w:ascii="Arial" w:eastAsia="Times New Roman" w:hAnsi="Arial" w:cs="Arial"/>
                <w:b/>
                <w:bCs/>
                <w:color w:val="000000"/>
                <w:kern w:val="0"/>
                <w:sz w:val="22"/>
                <w:szCs w:val="22"/>
                <w:lang w:eastAsia="en-AU"/>
                <w14:ligatures w14:val="none"/>
              </w:rPr>
              <w:t xml:space="preserve">Code </w:t>
            </w:r>
          </w:p>
        </w:tc>
        <w:tc>
          <w:tcPr>
            <w:tcW w:w="7774" w:type="dxa"/>
            <w:shd w:val="clear" w:color="auto" w:fill="B6D2D4"/>
            <w:noWrap/>
            <w:vAlign w:val="center"/>
            <w:hideMark/>
          </w:tcPr>
          <w:p w14:paraId="5B9CC883" w14:textId="77777777" w:rsidR="006327EF" w:rsidRPr="006402CE" w:rsidRDefault="006327EF" w:rsidP="00683B4B">
            <w:pPr>
              <w:spacing w:after="0" w:line="240" w:lineRule="auto"/>
              <w:rPr>
                <w:rFonts w:ascii="Arial" w:eastAsia="Times New Roman" w:hAnsi="Arial" w:cs="Arial"/>
                <w:b/>
                <w:bCs/>
                <w:color w:val="000000"/>
                <w:kern w:val="0"/>
                <w:sz w:val="22"/>
                <w:szCs w:val="22"/>
                <w:lang w:eastAsia="en-AU"/>
                <w14:ligatures w14:val="none"/>
              </w:rPr>
            </w:pPr>
            <w:r w:rsidRPr="006402CE">
              <w:rPr>
                <w:rFonts w:ascii="Arial" w:eastAsia="Times New Roman" w:hAnsi="Arial" w:cs="Arial"/>
                <w:b/>
                <w:bCs/>
                <w:color w:val="000000"/>
                <w:kern w:val="0"/>
                <w:sz w:val="22"/>
                <w:szCs w:val="22"/>
                <w:lang w:eastAsia="en-AU"/>
                <w14:ligatures w14:val="none"/>
              </w:rPr>
              <w:t>Qualification Title</w:t>
            </w:r>
          </w:p>
        </w:tc>
      </w:tr>
      <w:tr w:rsidR="006327EF" w:rsidRPr="006402CE" w14:paraId="1DCD3EC3" w14:textId="77777777" w:rsidTr="00683B4B">
        <w:trPr>
          <w:trHeight w:val="260"/>
        </w:trPr>
        <w:tc>
          <w:tcPr>
            <w:tcW w:w="1293" w:type="dxa"/>
            <w:shd w:val="clear" w:color="auto" w:fill="auto"/>
            <w:noWrap/>
            <w:vAlign w:val="center"/>
            <w:hideMark/>
          </w:tcPr>
          <w:p w14:paraId="2D26AD8F"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AHC21824</w:t>
            </w:r>
          </w:p>
        </w:tc>
        <w:tc>
          <w:tcPr>
            <w:tcW w:w="7774" w:type="dxa"/>
            <w:shd w:val="clear" w:color="auto" w:fill="auto"/>
            <w:noWrap/>
            <w:vAlign w:val="center"/>
            <w:hideMark/>
          </w:tcPr>
          <w:p w14:paraId="3FDD09C9"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 in Protected Horticulture</w:t>
            </w:r>
          </w:p>
        </w:tc>
      </w:tr>
      <w:tr w:rsidR="006327EF" w:rsidRPr="006402CE" w14:paraId="376B1355" w14:textId="77777777" w:rsidTr="00683B4B">
        <w:trPr>
          <w:trHeight w:val="260"/>
        </w:trPr>
        <w:tc>
          <w:tcPr>
            <w:tcW w:w="1293" w:type="dxa"/>
            <w:shd w:val="clear" w:color="auto" w:fill="auto"/>
            <w:noWrap/>
            <w:vAlign w:val="center"/>
            <w:hideMark/>
          </w:tcPr>
          <w:p w14:paraId="65ED710A"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AHC42021</w:t>
            </w:r>
          </w:p>
        </w:tc>
        <w:tc>
          <w:tcPr>
            <w:tcW w:w="7774" w:type="dxa"/>
            <w:shd w:val="clear" w:color="auto" w:fill="auto"/>
            <w:noWrap/>
            <w:vAlign w:val="center"/>
            <w:hideMark/>
          </w:tcPr>
          <w:p w14:paraId="6116814B"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Landscape Construction Management</w:t>
            </w:r>
          </w:p>
        </w:tc>
      </w:tr>
      <w:tr w:rsidR="006327EF" w:rsidRPr="006402CE" w14:paraId="0F65D496" w14:textId="77777777" w:rsidTr="00683B4B">
        <w:trPr>
          <w:trHeight w:val="260"/>
        </w:trPr>
        <w:tc>
          <w:tcPr>
            <w:tcW w:w="1293" w:type="dxa"/>
            <w:shd w:val="clear" w:color="auto" w:fill="auto"/>
            <w:noWrap/>
            <w:vAlign w:val="center"/>
            <w:hideMark/>
          </w:tcPr>
          <w:p w14:paraId="21D16BBD"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AHC10222</w:t>
            </w:r>
          </w:p>
        </w:tc>
        <w:tc>
          <w:tcPr>
            <w:tcW w:w="7774" w:type="dxa"/>
            <w:shd w:val="clear" w:color="auto" w:fill="auto"/>
            <w:noWrap/>
            <w:vAlign w:val="center"/>
            <w:hideMark/>
          </w:tcPr>
          <w:p w14:paraId="7A1EEC8D"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 in Agriculture</w:t>
            </w:r>
          </w:p>
        </w:tc>
      </w:tr>
      <w:tr w:rsidR="006327EF" w:rsidRPr="006402CE" w14:paraId="3E1828B2" w14:textId="77777777" w:rsidTr="00683B4B">
        <w:trPr>
          <w:trHeight w:val="260"/>
        </w:trPr>
        <w:tc>
          <w:tcPr>
            <w:tcW w:w="1293" w:type="dxa"/>
            <w:shd w:val="clear" w:color="auto" w:fill="auto"/>
            <w:noWrap/>
            <w:vAlign w:val="center"/>
            <w:hideMark/>
          </w:tcPr>
          <w:p w14:paraId="50993F9B"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AHC10120</w:t>
            </w:r>
          </w:p>
        </w:tc>
        <w:tc>
          <w:tcPr>
            <w:tcW w:w="7774" w:type="dxa"/>
            <w:shd w:val="clear" w:color="auto" w:fill="auto"/>
            <w:noWrap/>
            <w:vAlign w:val="center"/>
            <w:hideMark/>
          </w:tcPr>
          <w:p w14:paraId="2229F13B"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 in Conservation and Ecosystem Management</w:t>
            </w:r>
          </w:p>
        </w:tc>
      </w:tr>
      <w:tr w:rsidR="006327EF" w:rsidRPr="006402CE" w14:paraId="6324E892" w14:textId="77777777" w:rsidTr="00683B4B">
        <w:trPr>
          <w:trHeight w:val="260"/>
        </w:trPr>
        <w:tc>
          <w:tcPr>
            <w:tcW w:w="1293" w:type="dxa"/>
            <w:shd w:val="clear" w:color="auto" w:fill="auto"/>
            <w:noWrap/>
            <w:vAlign w:val="center"/>
            <w:hideMark/>
          </w:tcPr>
          <w:p w14:paraId="3FDDFA59"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AHC10322</w:t>
            </w:r>
          </w:p>
        </w:tc>
        <w:tc>
          <w:tcPr>
            <w:tcW w:w="7774" w:type="dxa"/>
            <w:shd w:val="clear" w:color="auto" w:fill="auto"/>
            <w:noWrap/>
            <w:vAlign w:val="center"/>
            <w:hideMark/>
          </w:tcPr>
          <w:p w14:paraId="41D9FF53"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 in Horticulture</w:t>
            </w:r>
          </w:p>
        </w:tc>
      </w:tr>
      <w:tr w:rsidR="006327EF" w:rsidRPr="006402CE" w14:paraId="19CFD09A" w14:textId="77777777" w:rsidTr="00683B4B">
        <w:trPr>
          <w:trHeight w:val="260"/>
        </w:trPr>
        <w:tc>
          <w:tcPr>
            <w:tcW w:w="1293" w:type="dxa"/>
            <w:shd w:val="clear" w:color="auto" w:fill="auto"/>
            <w:noWrap/>
            <w:vAlign w:val="center"/>
            <w:hideMark/>
          </w:tcPr>
          <w:p w14:paraId="19FB0594"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AHC10422</w:t>
            </w:r>
          </w:p>
        </w:tc>
        <w:tc>
          <w:tcPr>
            <w:tcW w:w="7774" w:type="dxa"/>
            <w:shd w:val="clear" w:color="auto" w:fill="auto"/>
            <w:noWrap/>
            <w:vAlign w:val="center"/>
            <w:hideMark/>
          </w:tcPr>
          <w:p w14:paraId="4E11BEC1"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 in Permaculture</w:t>
            </w:r>
          </w:p>
        </w:tc>
      </w:tr>
      <w:tr w:rsidR="006327EF" w:rsidRPr="006402CE" w14:paraId="052A43F1" w14:textId="77777777" w:rsidTr="00683B4B">
        <w:trPr>
          <w:trHeight w:val="260"/>
        </w:trPr>
        <w:tc>
          <w:tcPr>
            <w:tcW w:w="1293" w:type="dxa"/>
            <w:shd w:val="clear" w:color="auto" w:fill="auto"/>
            <w:noWrap/>
            <w:vAlign w:val="center"/>
            <w:hideMark/>
          </w:tcPr>
          <w:p w14:paraId="5482594B"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AHC20422</w:t>
            </w:r>
          </w:p>
        </w:tc>
        <w:tc>
          <w:tcPr>
            <w:tcW w:w="7774" w:type="dxa"/>
            <w:shd w:val="clear" w:color="auto" w:fill="auto"/>
            <w:noWrap/>
            <w:vAlign w:val="center"/>
            <w:hideMark/>
          </w:tcPr>
          <w:p w14:paraId="27A878AD"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 in Agriculture</w:t>
            </w:r>
          </w:p>
        </w:tc>
      </w:tr>
      <w:tr w:rsidR="006327EF" w:rsidRPr="006402CE" w14:paraId="3B9EBCA7" w14:textId="77777777" w:rsidTr="00683B4B">
        <w:trPr>
          <w:trHeight w:val="260"/>
        </w:trPr>
        <w:tc>
          <w:tcPr>
            <w:tcW w:w="1293" w:type="dxa"/>
            <w:shd w:val="clear" w:color="auto" w:fill="auto"/>
            <w:noWrap/>
            <w:vAlign w:val="center"/>
            <w:hideMark/>
          </w:tcPr>
          <w:p w14:paraId="417D25C7"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AHC20520</w:t>
            </w:r>
          </w:p>
        </w:tc>
        <w:tc>
          <w:tcPr>
            <w:tcW w:w="7774" w:type="dxa"/>
            <w:shd w:val="clear" w:color="auto" w:fill="auto"/>
            <w:noWrap/>
            <w:vAlign w:val="center"/>
            <w:hideMark/>
          </w:tcPr>
          <w:p w14:paraId="791F2A17"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 in Arboriculture</w:t>
            </w:r>
          </w:p>
        </w:tc>
      </w:tr>
      <w:tr w:rsidR="006327EF" w:rsidRPr="006402CE" w14:paraId="55ABBA2E" w14:textId="77777777" w:rsidTr="00683B4B">
        <w:trPr>
          <w:trHeight w:val="260"/>
        </w:trPr>
        <w:tc>
          <w:tcPr>
            <w:tcW w:w="1293" w:type="dxa"/>
            <w:shd w:val="clear" w:color="auto" w:fill="auto"/>
            <w:noWrap/>
            <w:vAlign w:val="center"/>
            <w:hideMark/>
          </w:tcPr>
          <w:p w14:paraId="53B815BA"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AHC21024</w:t>
            </w:r>
          </w:p>
        </w:tc>
        <w:tc>
          <w:tcPr>
            <w:tcW w:w="7774" w:type="dxa"/>
            <w:shd w:val="clear" w:color="auto" w:fill="auto"/>
            <w:noWrap/>
            <w:vAlign w:val="center"/>
            <w:hideMark/>
          </w:tcPr>
          <w:p w14:paraId="58267036"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 in Conservation and Ecosystem Management</w:t>
            </w:r>
          </w:p>
        </w:tc>
      </w:tr>
      <w:tr w:rsidR="006327EF" w:rsidRPr="006402CE" w14:paraId="68792DCC" w14:textId="77777777" w:rsidTr="00683B4B">
        <w:trPr>
          <w:trHeight w:val="260"/>
        </w:trPr>
        <w:tc>
          <w:tcPr>
            <w:tcW w:w="1293" w:type="dxa"/>
            <w:shd w:val="clear" w:color="auto" w:fill="auto"/>
            <w:noWrap/>
            <w:vAlign w:val="center"/>
            <w:hideMark/>
          </w:tcPr>
          <w:p w14:paraId="38126C80"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AHC20422</w:t>
            </w:r>
          </w:p>
        </w:tc>
        <w:tc>
          <w:tcPr>
            <w:tcW w:w="7774" w:type="dxa"/>
            <w:shd w:val="clear" w:color="auto" w:fill="auto"/>
            <w:noWrap/>
            <w:vAlign w:val="center"/>
            <w:hideMark/>
          </w:tcPr>
          <w:p w14:paraId="35D932A8"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 in Horticulture</w:t>
            </w:r>
          </w:p>
        </w:tc>
      </w:tr>
      <w:tr w:rsidR="006327EF" w:rsidRPr="006402CE" w14:paraId="434D8FA4" w14:textId="77777777" w:rsidTr="00683B4B">
        <w:trPr>
          <w:trHeight w:val="260"/>
        </w:trPr>
        <w:tc>
          <w:tcPr>
            <w:tcW w:w="1293" w:type="dxa"/>
            <w:shd w:val="clear" w:color="auto" w:fill="auto"/>
            <w:noWrap/>
            <w:vAlign w:val="center"/>
            <w:hideMark/>
          </w:tcPr>
          <w:p w14:paraId="0BDED1FD"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AHC21124</w:t>
            </w:r>
          </w:p>
        </w:tc>
        <w:tc>
          <w:tcPr>
            <w:tcW w:w="7774" w:type="dxa"/>
            <w:shd w:val="clear" w:color="auto" w:fill="auto"/>
            <w:noWrap/>
            <w:vAlign w:val="center"/>
            <w:hideMark/>
          </w:tcPr>
          <w:p w14:paraId="7E2A9971"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 in Irrigation</w:t>
            </w:r>
          </w:p>
        </w:tc>
      </w:tr>
      <w:tr w:rsidR="006327EF" w:rsidRPr="006402CE" w14:paraId="272CA195" w14:textId="77777777" w:rsidTr="00683B4B">
        <w:trPr>
          <w:trHeight w:val="260"/>
        </w:trPr>
        <w:tc>
          <w:tcPr>
            <w:tcW w:w="1293" w:type="dxa"/>
            <w:shd w:val="clear" w:color="auto" w:fill="auto"/>
            <w:noWrap/>
            <w:vAlign w:val="center"/>
            <w:hideMark/>
          </w:tcPr>
          <w:p w14:paraId="118C6FB5"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AHC21624</w:t>
            </w:r>
          </w:p>
        </w:tc>
        <w:tc>
          <w:tcPr>
            <w:tcW w:w="7774" w:type="dxa"/>
            <w:shd w:val="clear" w:color="auto" w:fill="auto"/>
            <w:noWrap/>
            <w:vAlign w:val="center"/>
            <w:hideMark/>
          </w:tcPr>
          <w:p w14:paraId="53A62029"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 in Landscaping</w:t>
            </w:r>
          </w:p>
        </w:tc>
      </w:tr>
      <w:tr w:rsidR="006327EF" w:rsidRPr="006402CE" w14:paraId="18571D0E" w14:textId="77777777" w:rsidTr="00683B4B">
        <w:trPr>
          <w:trHeight w:val="260"/>
        </w:trPr>
        <w:tc>
          <w:tcPr>
            <w:tcW w:w="1293" w:type="dxa"/>
            <w:shd w:val="clear" w:color="auto" w:fill="auto"/>
            <w:noWrap/>
            <w:vAlign w:val="center"/>
            <w:hideMark/>
          </w:tcPr>
          <w:p w14:paraId="763F9F0D"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AHC20724</w:t>
            </w:r>
          </w:p>
        </w:tc>
        <w:tc>
          <w:tcPr>
            <w:tcW w:w="7774" w:type="dxa"/>
            <w:shd w:val="clear" w:color="auto" w:fill="auto"/>
            <w:noWrap/>
            <w:vAlign w:val="center"/>
            <w:hideMark/>
          </w:tcPr>
          <w:p w14:paraId="01C5B255"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 in Nursery Operations</w:t>
            </w:r>
          </w:p>
        </w:tc>
      </w:tr>
      <w:tr w:rsidR="006327EF" w:rsidRPr="006402CE" w14:paraId="53A696F9" w14:textId="77777777" w:rsidTr="00683B4B">
        <w:trPr>
          <w:trHeight w:val="260"/>
        </w:trPr>
        <w:tc>
          <w:tcPr>
            <w:tcW w:w="1293" w:type="dxa"/>
            <w:shd w:val="clear" w:color="auto" w:fill="auto"/>
            <w:noWrap/>
            <w:vAlign w:val="center"/>
            <w:hideMark/>
          </w:tcPr>
          <w:p w14:paraId="61026213"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AHC20624</w:t>
            </w:r>
          </w:p>
        </w:tc>
        <w:tc>
          <w:tcPr>
            <w:tcW w:w="7774" w:type="dxa"/>
            <w:shd w:val="clear" w:color="auto" w:fill="auto"/>
            <w:noWrap/>
            <w:vAlign w:val="center"/>
            <w:hideMark/>
          </w:tcPr>
          <w:p w14:paraId="33796864"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 in Parks and Gardens</w:t>
            </w:r>
          </w:p>
        </w:tc>
      </w:tr>
      <w:tr w:rsidR="006327EF" w:rsidRPr="006402CE" w14:paraId="48D2D6F9" w14:textId="77777777" w:rsidTr="00683B4B">
        <w:trPr>
          <w:trHeight w:val="260"/>
        </w:trPr>
        <w:tc>
          <w:tcPr>
            <w:tcW w:w="1293" w:type="dxa"/>
            <w:shd w:val="clear" w:color="auto" w:fill="auto"/>
            <w:noWrap/>
            <w:vAlign w:val="center"/>
            <w:hideMark/>
          </w:tcPr>
          <w:p w14:paraId="38FAB5B5"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AHC21722</w:t>
            </w:r>
          </w:p>
        </w:tc>
        <w:tc>
          <w:tcPr>
            <w:tcW w:w="7774" w:type="dxa"/>
            <w:shd w:val="clear" w:color="auto" w:fill="auto"/>
            <w:noWrap/>
            <w:vAlign w:val="center"/>
            <w:hideMark/>
          </w:tcPr>
          <w:p w14:paraId="0519C623"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 in Permaculture</w:t>
            </w:r>
          </w:p>
        </w:tc>
      </w:tr>
      <w:tr w:rsidR="006327EF" w:rsidRPr="006402CE" w14:paraId="002A5B9F" w14:textId="77777777" w:rsidTr="00683B4B">
        <w:trPr>
          <w:trHeight w:val="260"/>
        </w:trPr>
        <w:tc>
          <w:tcPr>
            <w:tcW w:w="1293" w:type="dxa"/>
            <w:shd w:val="clear" w:color="auto" w:fill="auto"/>
            <w:noWrap/>
            <w:vAlign w:val="center"/>
            <w:hideMark/>
          </w:tcPr>
          <w:p w14:paraId="5B8DF961"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AHC20324</w:t>
            </w:r>
          </w:p>
        </w:tc>
        <w:tc>
          <w:tcPr>
            <w:tcW w:w="7774" w:type="dxa"/>
            <w:shd w:val="clear" w:color="auto" w:fill="auto"/>
            <w:noWrap/>
            <w:vAlign w:val="center"/>
            <w:hideMark/>
          </w:tcPr>
          <w:p w14:paraId="70A4DFCB"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 in Production Horticulture</w:t>
            </w:r>
          </w:p>
        </w:tc>
      </w:tr>
      <w:tr w:rsidR="006327EF" w:rsidRPr="006402CE" w14:paraId="6F55E24F" w14:textId="77777777" w:rsidTr="00683B4B">
        <w:trPr>
          <w:trHeight w:val="260"/>
        </w:trPr>
        <w:tc>
          <w:tcPr>
            <w:tcW w:w="1293" w:type="dxa"/>
            <w:shd w:val="clear" w:color="auto" w:fill="auto"/>
            <w:noWrap/>
            <w:vAlign w:val="center"/>
            <w:hideMark/>
          </w:tcPr>
          <w:p w14:paraId="74099363"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AHC21216</w:t>
            </w:r>
          </w:p>
        </w:tc>
        <w:tc>
          <w:tcPr>
            <w:tcW w:w="7774" w:type="dxa"/>
            <w:shd w:val="clear" w:color="auto" w:fill="auto"/>
            <w:noWrap/>
            <w:vAlign w:val="center"/>
            <w:hideMark/>
          </w:tcPr>
          <w:p w14:paraId="2E6838C0"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 in Rural Operations</w:t>
            </w:r>
          </w:p>
        </w:tc>
      </w:tr>
      <w:tr w:rsidR="006327EF" w:rsidRPr="006402CE" w14:paraId="291ACFB5" w14:textId="77777777" w:rsidTr="00683B4B">
        <w:trPr>
          <w:trHeight w:val="260"/>
        </w:trPr>
        <w:tc>
          <w:tcPr>
            <w:tcW w:w="1293" w:type="dxa"/>
            <w:shd w:val="clear" w:color="auto" w:fill="auto"/>
            <w:noWrap/>
            <w:vAlign w:val="center"/>
            <w:hideMark/>
          </w:tcPr>
          <w:p w14:paraId="4CD7D241"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AHC21316</w:t>
            </w:r>
          </w:p>
        </w:tc>
        <w:tc>
          <w:tcPr>
            <w:tcW w:w="7774" w:type="dxa"/>
            <w:shd w:val="clear" w:color="auto" w:fill="auto"/>
            <w:noWrap/>
            <w:vAlign w:val="center"/>
            <w:hideMark/>
          </w:tcPr>
          <w:p w14:paraId="0EA9F4A3"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 in Shearing</w:t>
            </w:r>
          </w:p>
        </w:tc>
      </w:tr>
      <w:tr w:rsidR="006327EF" w:rsidRPr="006402CE" w14:paraId="5C1268DD" w14:textId="77777777" w:rsidTr="00683B4B">
        <w:trPr>
          <w:trHeight w:val="260"/>
        </w:trPr>
        <w:tc>
          <w:tcPr>
            <w:tcW w:w="1293" w:type="dxa"/>
            <w:shd w:val="clear" w:color="auto" w:fill="auto"/>
            <w:noWrap/>
            <w:vAlign w:val="center"/>
            <w:hideMark/>
          </w:tcPr>
          <w:p w14:paraId="049F18F7"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AHC20919</w:t>
            </w:r>
          </w:p>
        </w:tc>
        <w:tc>
          <w:tcPr>
            <w:tcW w:w="7774" w:type="dxa"/>
            <w:shd w:val="clear" w:color="auto" w:fill="auto"/>
            <w:noWrap/>
            <w:vAlign w:val="center"/>
            <w:hideMark/>
          </w:tcPr>
          <w:p w14:paraId="668D76C6"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 in Sports Turf Management</w:t>
            </w:r>
          </w:p>
        </w:tc>
      </w:tr>
      <w:tr w:rsidR="006327EF" w:rsidRPr="006402CE" w14:paraId="581F643C" w14:textId="77777777" w:rsidTr="00683B4B">
        <w:trPr>
          <w:trHeight w:val="260"/>
        </w:trPr>
        <w:tc>
          <w:tcPr>
            <w:tcW w:w="1293" w:type="dxa"/>
            <w:shd w:val="clear" w:color="auto" w:fill="auto"/>
            <w:noWrap/>
            <w:vAlign w:val="center"/>
            <w:hideMark/>
          </w:tcPr>
          <w:p w14:paraId="494DC572"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AHC21416</w:t>
            </w:r>
          </w:p>
        </w:tc>
        <w:tc>
          <w:tcPr>
            <w:tcW w:w="7774" w:type="dxa"/>
            <w:shd w:val="clear" w:color="auto" w:fill="auto"/>
            <w:noWrap/>
            <w:vAlign w:val="center"/>
            <w:hideMark/>
          </w:tcPr>
          <w:p w14:paraId="479C741D"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 in Wool Handling</w:t>
            </w:r>
          </w:p>
        </w:tc>
      </w:tr>
      <w:tr w:rsidR="006327EF" w:rsidRPr="006402CE" w14:paraId="1D8AE0FD" w14:textId="77777777" w:rsidTr="00683B4B">
        <w:trPr>
          <w:trHeight w:val="260"/>
        </w:trPr>
        <w:tc>
          <w:tcPr>
            <w:tcW w:w="1293" w:type="dxa"/>
            <w:shd w:val="clear" w:color="auto" w:fill="auto"/>
            <w:noWrap/>
            <w:vAlign w:val="center"/>
            <w:hideMark/>
          </w:tcPr>
          <w:p w14:paraId="47553A9F"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AHC32522</w:t>
            </w:r>
          </w:p>
        </w:tc>
        <w:tc>
          <w:tcPr>
            <w:tcW w:w="7774" w:type="dxa"/>
            <w:shd w:val="clear" w:color="auto" w:fill="auto"/>
            <w:noWrap/>
            <w:vAlign w:val="center"/>
            <w:hideMark/>
          </w:tcPr>
          <w:p w14:paraId="2BB6C406"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Aboriginal and/or Torres Strait Islander Cultural Sites Work</w:t>
            </w:r>
          </w:p>
        </w:tc>
      </w:tr>
      <w:tr w:rsidR="006327EF" w:rsidRPr="006402CE" w14:paraId="0EEF5446" w14:textId="77777777" w:rsidTr="00683B4B">
        <w:trPr>
          <w:trHeight w:val="260"/>
        </w:trPr>
        <w:tc>
          <w:tcPr>
            <w:tcW w:w="1293" w:type="dxa"/>
            <w:shd w:val="clear" w:color="auto" w:fill="auto"/>
            <w:noWrap/>
            <w:vAlign w:val="center"/>
            <w:hideMark/>
          </w:tcPr>
          <w:p w14:paraId="73E61656"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AHC33116</w:t>
            </w:r>
          </w:p>
        </w:tc>
        <w:tc>
          <w:tcPr>
            <w:tcW w:w="7774" w:type="dxa"/>
            <w:shd w:val="clear" w:color="auto" w:fill="auto"/>
            <w:noWrap/>
            <w:vAlign w:val="center"/>
            <w:hideMark/>
          </w:tcPr>
          <w:p w14:paraId="5CF3C592"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Advanced Wool Handling</w:t>
            </w:r>
          </w:p>
        </w:tc>
      </w:tr>
      <w:tr w:rsidR="006327EF" w:rsidRPr="006402CE" w14:paraId="1BF795B5" w14:textId="77777777" w:rsidTr="00683B4B">
        <w:trPr>
          <w:trHeight w:val="260"/>
        </w:trPr>
        <w:tc>
          <w:tcPr>
            <w:tcW w:w="1293" w:type="dxa"/>
            <w:shd w:val="clear" w:color="auto" w:fill="auto"/>
            <w:noWrap/>
            <w:vAlign w:val="center"/>
            <w:hideMark/>
          </w:tcPr>
          <w:p w14:paraId="0E80B9EE"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AHC30122</w:t>
            </w:r>
          </w:p>
        </w:tc>
        <w:tc>
          <w:tcPr>
            <w:tcW w:w="7774" w:type="dxa"/>
            <w:shd w:val="clear" w:color="auto" w:fill="auto"/>
            <w:noWrap/>
            <w:vAlign w:val="center"/>
            <w:hideMark/>
          </w:tcPr>
          <w:p w14:paraId="7B699149"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Agriculture</w:t>
            </w:r>
          </w:p>
        </w:tc>
      </w:tr>
      <w:tr w:rsidR="006327EF" w:rsidRPr="006402CE" w14:paraId="1FD15285" w14:textId="77777777" w:rsidTr="00683B4B">
        <w:trPr>
          <w:trHeight w:val="260"/>
        </w:trPr>
        <w:tc>
          <w:tcPr>
            <w:tcW w:w="1293" w:type="dxa"/>
            <w:shd w:val="clear" w:color="auto" w:fill="auto"/>
            <w:noWrap/>
            <w:vAlign w:val="center"/>
            <w:hideMark/>
          </w:tcPr>
          <w:p w14:paraId="043701B9"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AHC30824</w:t>
            </w:r>
          </w:p>
        </w:tc>
        <w:tc>
          <w:tcPr>
            <w:tcW w:w="7774" w:type="dxa"/>
            <w:shd w:val="clear" w:color="auto" w:fill="auto"/>
            <w:noWrap/>
            <w:vAlign w:val="center"/>
            <w:hideMark/>
          </w:tcPr>
          <w:p w14:paraId="4D49B5D4"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Arboriculture</w:t>
            </w:r>
          </w:p>
        </w:tc>
      </w:tr>
      <w:tr w:rsidR="006327EF" w:rsidRPr="006402CE" w14:paraId="02986ECA" w14:textId="77777777" w:rsidTr="00683B4B">
        <w:trPr>
          <w:trHeight w:val="260"/>
        </w:trPr>
        <w:tc>
          <w:tcPr>
            <w:tcW w:w="1293" w:type="dxa"/>
            <w:shd w:val="clear" w:color="auto" w:fill="auto"/>
            <w:noWrap/>
            <w:vAlign w:val="center"/>
            <w:hideMark/>
          </w:tcPr>
          <w:p w14:paraId="3C577D40"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AHC31824</w:t>
            </w:r>
          </w:p>
        </w:tc>
        <w:tc>
          <w:tcPr>
            <w:tcW w:w="7774" w:type="dxa"/>
            <w:shd w:val="clear" w:color="auto" w:fill="auto"/>
            <w:noWrap/>
            <w:vAlign w:val="center"/>
            <w:hideMark/>
          </w:tcPr>
          <w:p w14:paraId="036CDE4A"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Beekeeping</w:t>
            </w:r>
          </w:p>
        </w:tc>
      </w:tr>
      <w:tr w:rsidR="006327EF" w:rsidRPr="006402CE" w14:paraId="2180D025" w14:textId="77777777" w:rsidTr="00683B4B">
        <w:trPr>
          <w:trHeight w:val="260"/>
        </w:trPr>
        <w:tc>
          <w:tcPr>
            <w:tcW w:w="1293" w:type="dxa"/>
            <w:shd w:val="clear" w:color="auto" w:fill="auto"/>
            <w:noWrap/>
            <w:vAlign w:val="center"/>
            <w:hideMark/>
          </w:tcPr>
          <w:p w14:paraId="2CDEEDD0"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AHC31424</w:t>
            </w:r>
          </w:p>
        </w:tc>
        <w:tc>
          <w:tcPr>
            <w:tcW w:w="7774" w:type="dxa"/>
            <w:shd w:val="clear" w:color="auto" w:fill="auto"/>
            <w:noWrap/>
            <w:vAlign w:val="center"/>
            <w:hideMark/>
          </w:tcPr>
          <w:p w14:paraId="7F560167"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Conservation and Ecosystem Management</w:t>
            </w:r>
          </w:p>
        </w:tc>
      </w:tr>
      <w:tr w:rsidR="006327EF" w:rsidRPr="006402CE" w14:paraId="302A0005" w14:textId="77777777" w:rsidTr="00683B4B">
        <w:trPr>
          <w:trHeight w:val="260"/>
        </w:trPr>
        <w:tc>
          <w:tcPr>
            <w:tcW w:w="1293" w:type="dxa"/>
            <w:shd w:val="clear" w:color="auto" w:fill="auto"/>
            <w:noWrap/>
            <w:vAlign w:val="center"/>
            <w:hideMark/>
          </w:tcPr>
          <w:p w14:paraId="65BDDB81"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AHC30224</w:t>
            </w:r>
          </w:p>
        </w:tc>
        <w:tc>
          <w:tcPr>
            <w:tcW w:w="7774" w:type="dxa"/>
            <w:shd w:val="clear" w:color="auto" w:fill="auto"/>
            <w:noWrap/>
            <w:vAlign w:val="center"/>
            <w:hideMark/>
          </w:tcPr>
          <w:p w14:paraId="3F9AC951"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Dairy Production</w:t>
            </w:r>
          </w:p>
        </w:tc>
      </w:tr>
      <w:tr w:rsidR="006327EF" w:rsidRPr="006402CE" w14:paraId="43DF00D8" w14:textId="77777777" w:rsidTr="00683B4B">
        <w:trPr>
          <w:trHeight w:val="260"/>
        </w:trPr>
        <w:tc>
          <w:tcPr>
            <w:tcW w:w="1293" w:type="dxa"/>
            <w:shd w:val="clear" w:color="auto" w:fill="auto"/>
            <w:noWrap/>
            <w:vAlign w:val="center"/>
            <w:hideMark/>
          </w:tcPr>
          <w:p w14:paraId="564F8041"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AHC33316</w:t>
            </w:r>
          </w:p>
        </w:tc>
        <w:tc>
          <w:tcPr>
            <w:tcW w:w="7774" w:type="dxa"/>
            <w:shd w:val="clear" w:color="auto" w:fill="auto"/>
            <w:noWrap/>
            <w:vAlign w:val="center"/>
            <w:hideMark/>
          </w:tcPr>
          <w:p w14:paraId="42F81F8B"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Feedlot Operations</w:t>
            </w:r>
          </w:p>
        </w:tc>
      </w:tr>
      <w:tr w:rsidR="006327EF" w:rsidRPr="006402CE" w14:paraId="72A9FC40" w14:textId="77777777" w:rsidTr="00683B4B">
        <w:trPr>
          <w:trHeight w:val="260"/>
        </w:trPr>
        <w:tc>
          <w:tcPr>
            <w:tcW w:w="1293" w:type="dxa"/>
            <w:shd w:val="clear" w:color="auto" w:fill="auto"/>
            <w:noWrap/>
            <w:vAlign w:val="center"/>
            <w:hideMark/>
          </w:tcPr>
          <w:p w14:paraId="5D304724"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AHC30722</w:t>
            </w:r>
          </w:p>
        </w:tc>
        <w:tc>
          <w:tcPr>
            <w:tcW w:w="7774" w:type="dxa"/>
            <w:shd w:val="clear" w:color="auto" w:fill="auto"/>
            <w:noWrap/>
            <w:vAlign w:val="center"/>
            <w:hideMark/>
          </w:tcPr>
          <w:p w14:paraId="202626C4"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Horticulture</w:t>
            </w:r>
          </w:p>
        </w:tc>
      </w:tr>
      <w:tr w:rsidR="006327EF" w:rsidRPr="006402CE" w14:paraId="6029996E" w14:textId="77777777" w:rsidTr="00683B4B">
        <w:trPr>
          <w:trHeight w:val="260"/>
        </w:trPr>
        <w:tc>
          <w:tcPr>
            <w:tcW w:w="1293" w:type="dxa"/>
            <w:shd w:val="clear" w:color="auto" w:fill="auto"/>
            <w:noWrap/>
            <w:vAlign w:val="center"/>
            <w:hideMark/>
          </w:tcPr>
          <w:p w14:paraId="7E3F154A"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AHC32424</w:t>
            </w:r>
          </w:p>
        </w:tc>
        <w:tc>
          <w:tcPr>
            <w:tcW w:w="7774" w:type="dxa"/>
            <w:shd w:val="clear" w:color="auto" w:fill="auto"/>
            <w:noWrap/>
            <w:vAlign w:val="center"/>
            <w:hideMark/>
          </w:tcPr>
          <w:p w14:paraId="5520A367"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Irrigation Technology</w:t>
            </w:r>
          </w:p>
        </w:tc>
      </w:tr>
      <w:tr w:rsidR="006327EF" w:rsidRPr="006402CE" w14:paraId="45BF9105" w14:textId="77777777" w:rsidTr="00683B4B">
        <w:trPr>
          <w:trHeight w:val="260"/>
        </w:trPr>
        <w:tc>
          <w:tcPr>
            <w:tcW w:w="1293" w:type="dxa"/>
            <w:shd w:val="clear" w:color="auto" w:fill="auto"/>
            <w:noWrap/>
            <w:vAlign w:val="center"/>
            <w:hideMark/>
          </w:tcPr>
          <w:p w14:paraId="36F00A32"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AHC30921</w:t>
            </w:r>
          </w:p>
        </w:tc>
        <w:tc>
          <w:tcPr>
            <w:tcW w:w="7774" w:type="dxa"/>
            <w:shd w:val="clear" w:color="auto" w:fill="auto"/>
            <w:noWrap/>
            <w:vAlign w:val="center"/>
            <w:hideMark/>
          </w:tcPr>
          <w:p w14:paraId="31C3F5F5"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Landscape Construction</w:t>
            </w:r>
          </w:p>
        </w:tc>
      </w:tr>
      <w:tr w:rsidR="006327EF" w:rsidRPr="006402CE" w14:paraId="0D9C6298" w14:textId="77777777" w:rsidTr="00683B4B">
        <w:trPr>
          <w:trHeight w:val="260"/>
        </w:trPr>
        <w:tc>
          <w:tcPr>
            <w:tcW w:w="1293" w:type="dxa"/>
            <w:shd w:val="clear" w:color="auto" w:fill="auto"/>
            <w:noWrap/>
            <w:vAlign w:val="center"/>
            <w:hideMark/>
          </w:tcPr>
          <w:p w14:paraId="612B3E90"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AHC33924</w:t>
            </w:r>
          </w:p>
        </w:tc>
        <w:tc>
          <w:tcPr>
            <w:tcW w:w="7774" w:type="dxa"/>
            <w:shd w:val="clear" w:color="auto" w:fill="auto"/>
            <w:noWrap/>
            <w:vAlign w:val="center"/>
            <w:hideMark/>
          </w:tcPr>
          <w:p w14:paraId="530BFAAB"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Medicinal Cannabis Cultivation and Production</w:t>
            </w:r>
          </w:p>
        </w:tc>
      </w:tr>
      <w:tr w:rsidR="006327EF" w:rsidRPr="006402CE" w14:paraId="3D5B84A4" w14:textId="77777777" w:rsidTr="00683B4B">
        <w:trPr>
          <w:trHeight w:val="260"/>
        </w:trPr>
        <w:tc>
          <w:tcPr>
            <w:tcW w:w="1293" w:type="dxa"/>
            <w:shd w:val="clear" w:color="auto" w:fill="auto"/>
            <w:noWrap/>
            <w:vAlign w:val="center"/>
            <w:hideMark/>
          </w:tcPr>
          <w:p w14:paraId="437F06FC"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AHC31124</w:t>
            </w:r>
          </w:p>
        </w:tc>
        <w:tc>
          <w:tcPr>
            <w:tcW w:w="7774" w:type="dxa"/>
            <w:shd w:val="clear" w:color="auto" w:fill="auto"/>
            <w:noWrap/>
            <w:vAlign w:val="center"/>
            <w:hideMark/>
          </w:tcPr>
          <w:p w14:paraId="7B3BBA00"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Nursery Operations</w:t>
            </w:r>
          </w:p>
        </w:tc>
      </w:tr>
      <w:tr w:rsidR="006327EF" w:rsidRPr="006402CE" w14:paraId="0BA3D5DA" w14:textId="77777777" w:rsidTr="00683B4B">
        <w:trPr>
          <w:trHeight w:val="260"/>
        </w:trPr>
        <w:tc>
          <w:tcPr>
            <w:tcW w:w="1293" w:type="dxa"/>
            <w:shd w:val="clear" w:color="auto" w:fill="auto"/>
            <w:noWrap/>
            <w:vAlign w:val="center"/>
            <w:hideMark/>
          </w:tcPr>
          <w:p w14:paraId="7AFC5E1E"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AHC31522</w:t>
            </w:r>
          </w:p>
        </w:tc>
        <w:tc>
          <w:tcPr>
            <w:tcW w:w="7774" w:type="dxa"/>
            <w:shd w:val="clear" w:color="auto" w:fill="auto"/>
            <w:noWrap/>
            <w:vAlign w:val="center"/>
            <w:hideMark/>
          </w:tcPr>
          <w:p w14:paraId="3EB39D3C"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On Country Management</w:t>
            </w:r>
          </w:p>
        </w:tc>
      </w:tr>
      <w:tr w:rsidR="006327EF" w:rsidRPr="006402CE" w14:paraId="074BD997" w14:textId="77777777" w:rsidTr="00683B4B">
        <w:trPr>
          <w:trHeight w:val="260"/>
        </w:trPr>
        <w:tc>
          <w:tcPr>
            <w:tcW w:w="1293" w:type="dxa"/>
            <w:shd w:val="clear" w:color="auto" w:fill="auto"/>
            <w:noWrap/>
            <w:vAlign w:val="center"/>
            <w:hideMark/>
          </w:tcPr>
          <w:p w14:paraId="274FB183"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AHC31024</w:t>
            </w:r>
          </w:p>
        </w:tc>
        <w:tc>
          <w:tcPr>
            <w:tcW w:w="7774" w:type="dxa"/>
            <w:shd w:val="clear" w:color="auto" w:fill="auto"/>
            <w:noWrap/>
            <w:vAlign w:val="center"/>
            <w:hideMark/>
          </w:tcPr>
          <w:p w14:paraId="3759B39A"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Parks and Gardens</w:t>
            </w:r>
          </w:p>
        </w:tc>
      </w:tr>
      <w:tr w:rsidR="006327EF" w:rsidRPr="006402CE" w14:paraId="525B51EC" w14:textId="77777777" w:rsidTr="00683B4B">
        <w:trPr>
          <w:trHeight w:val="260"/>
        </w:trPr>
        <w:tc>
          <w:tcPr>
            <w:tcW w:w="1293" w:type="dxa"/>
            <w:shd w:val="clear" w:color="auto" w:fill="auto"/>
            <w:noWrap/>
            <w:vAlign w:val="center"/>
            <w:hideMark/>
          </w:tcPr>
          <w:p w14:paraId="03E723A4"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AHC33822</w:t>
            </w:r>
          </w:p>
        </w:tc>
        <w:tc>
          <w:tcPr>
            <w:tcW w:w="7774" w:type="dxa"/>
            <w:shd w:val="clear" w:color="auto" w:fill="auto"/>
            <w:noWrap/>
            <w:vAlign w:val="center"/>
            <w:hideMark/>
          </w:tcPr>
          <w:p w14:paraId="554EFD61"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Permaculture</w:t>
            </w:r>
          </w:p>
        </w:tc>
      </w:tr>
      <w:tr w:rsidR="006327EF" w:rsidRPr="006402CE" w14:paraId="6B21C7CE" w14:textId="77777777" w:rsidTr="00683B4B">
        <w:trPr>
          <w:trHeight w:val="260"/>
        </w:trPr>
        <w:tc>
          <w:tcPr>
            <w:tcW w:w="1293" w:type="dxa"/>
            <w:shd w:val="clear" w:color="auto" w:fill="auto"/>
            <w:noWrap/>
            <w:vAlign w:val="center"/>
            <w:hideMark/>
          </w:tcPr>
          <w:p w14:paraId="1462A2DA"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AHC30422</w:t>
            </w:r>
          </w:p>
        </w:tc>
        <w:tc>
          <w:tcPr>
            <w:tcW w:w="7774" w:type="dxa"/>
            <w:shd w:val="clear" w:color="auto" w:fill="auto"/>
            <w:noWrap/>
            <w:vAlign w:val="center"/>
            <w:hideMark/>
          </w:tcPr>
          <w:p w14:paraId="270E500D"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Pork Production</w:t>
            </w:r>
          </w:p>
        </w:tc>
      </w:tr>
      <w:tr w:rsidR="006327EF" w:rsidRPr="006402CE" w14:paraId="5B47221E" w14:textId="77777777" w:rsidTr="00683B4B">
        <w:trPr>
          <w:trHeight w:val="260"/>
        </w:trPr>
        <w:tc>
          <w:tcPr>
            <w:tcW w:w="1293" w:type="dxa"/>
            <w:shd w:val="clear" w:color="auto" w:fill="auto"/>
            <w:noWrap/>
            <w:vAlign w:val="center"/>
            <w:hideMark/>
          </w:tcPr>
          <w:p w14:paraId="09FB15D0"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AHC30522</w:t>
            </w:r>
          </w:p>
        </w:tc>
        <w:tc>
          <w:tcPr>
            <w:tcW w:w="7774" w:type="dxa"/>
            <w:shd w:val="clear" w:color="auto" w:fill="auto"/>
            <w:noWrap/>
            <w:vAlign w:val="center"/>
            <w:hideMark/>
          </w:tcPr>
          <w:p w14:paraId="0080764D"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Poultry Production</w:t>
            </w:r>
          </w:p>
        </w:tc>
      </w:tr>
      <w:tr w:rsidR="006327EF" w:rsidRPr="006402CE" w14:paraId="570B4B1B" w14:textId="77777777" w:rsidTr="00683B4B">
        <w:trPr>
          <w:trHeight w:val="260"/>
        </w:trPr>
        <w:tc>
          <w:tcPr>
            <w:tcW w:w="1293" w:type="dxa"/>
            <w:shd w:val="clear" w:color="auto" w:fill="auto"/>
            <w:noWrap/>
            <w:vAlign w:val="center"/>
            <w:hideMark/>
          </w:tcPr>
          <w:p w14:paraId="52F4B0F1"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AHC30624</w:t>
            </w:r>
          </w:p>
        </w:tc>
        <w:tc>
          <w:tcPr>
            <w:tcW w:w="7774" w:type="dxa"/>
            <w:shd w:val="clear" w:color="auto" w:fill="auto"/>
            <w:noWrap/>
            <w:vAlign w:val="center"/>
            <w:hideMark/>
          </w:tcPr>
          <w:p w14:paraId="1034DCE7"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Production Horticulture</w:t>
            </w:r>
          </w:p>
        </w:tc>
      </w:tr>
      <w:tr w:rsidR="006327EF" w:rsidRPr="006402CE" w14:paraId="0328ABAF" w14:textId="77777777" w:rsidTr="00683B4B">
        <w:trPr>
          <w:trHeight w:val="260"/>
        </w:trPr>
        <w:tc>
          <w:tcPr>
            <w:tcW w:w="1293" w:type="dxa"/>
            <w:shd w:val="clear" w:color="auto" w:fill="auto"/>
            <w:noWrap/>
            <w:vAlign w:val="center"/>
            <w:hideMark/>
          </w:tcPr>
          <w:p w14:paraId="674D25B2"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AHC33316</w:t>
            </w:r>
          </w:p>
        </w:tc>
        <w:tc>
          <w:tcPr>
            <w:tcW w:w="7774" w:type="dxa"/>
            <w:shd w:val="clear" w:color="auto" w:fill="auto"/>
            <w:noWrap/>
            <w:vAlign w:val="center"/>
            <w:hideMark/>
          </w:tcPr>
          <w:p w14:paraId="15AC042B"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Protected Horticulture</w:t>
            </w:r>
          </w:p>
        </w:tc>
      </w:tr>
      <w:tr w:rsidR="006327EF" w:rsidRPr="006402CE" w14:paraId="2B1C8A61" w14:textId="77777777" w:rsidTr="00683B4B">
        <w:trPr>
          <w:trHeight w:val="260"/>
        </w:trPr>
        <w:tc>
          <w:tcPr>
            <w:tcW w:w="1293" w:type="dxa"/>
            <w:shd w:val="clear" w:color="auto" w:fill="auto"/>
            <w:noWrap/>
            <w:vAlign w:val="center"/>
            <w:hideMark/>
          </w:tcPr>
          <w:p w14:paraId="4A4F05AE"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AHC30324</w:t>
            </w:r>
          </w:p>
        </w:tc>
        <w:tc>
          <w:tcPr>
            <w:tcW w:w="7774" w:type="dxa"/>
            <w:shd w:val="clear" w:color="auto" w:fill="auto"/>
            <w:noWrap/>
            <w:vAlign w:val="center"/>
            <w:hideMark/>
          </w:tcPr>
          <w:p w14:paraId="5499CB63"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Rural and Environmental Pest Management</w:t>
            </w:r>
          </w:p>
        </w:tc>
      </w:tr>
      <w:tr w:rsidR="006327EF" w:rsidRPr="006402CE" w14:paraId="1DC9A03F" w14:textId="77777777" w:rsidTr="00683B4B">
        <w:trPr>
          <w:trHeight w:val="260"/>
        </w:trPr>
        <w:tc>
          <w:tcPr>
            <w:tcW w:w="1293" w:type="dxa"/>
            <w:shd w:val="clear" w:color="auto" w:fill="auto"/>
            <w:noWrap/>
            <w:vAlign w:val="center"/>
            <w:hideMark/>
          </w:tcPr>
          <w:p w14:paraId="00F576EC"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AHC32724</w:t>
            </w:r>
          </w:p>
        </w:tc>
        <w:tc>
          <w:tcPr>
            <w:tcW w:w="7774" w:type="dxa"/>
            <w:shd w:val="clear" w:color="auto" w:fill="auto"/>
            <w:noWrap/>
            <w:vAlign w:val="center"/>
            <w:hideMark/>
          </w:tcPr>
          <w:p w14:paraId="63DFDA61"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Rural Merchandising</w:t>
            </w:r>
          </w:p>
        </w:tc>
      </w:tr>
      <w:tr w:rsidR="006327EF" w:rsidRPr="006402CE" w14:paraId="0A90BC7A" w14:textId="77777777" w:rsidTr="00683B4B">
        <w:trPr>
          <w:trHeight w:val="260"/>
        </w:trPr>
        <w:tc>
          <w:tcPr>
            <w:tcW w:w="1293" w:type="dxa"/>
            <w:shd w:val="clear" w:color="auto" w:fill="auto"/>
            <w:noWrap/>
            <w:vAlign w:val="center"/>
            <w:hideMark/>
          </w:tcPr>
          <w:p w14:paraId="5B154A21"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AHC32822</w:t>
            </w:r>
          </w:p>
        </w:tc>
        <w:tc>
          <w:tcPr>
            <w:tcW w:w="7774" w:type="dxa"/>
            <w:shd w:val="clear" w:color="auto" w:fill="auto"/>
            <w:noWrap/>
            <w:vAlign w:val="center"/>
            <w:hideMark/>
          </w:tcPr>
          <w:p w14:paraId="5AC9CB7F"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Rural Operations</w:t>
            </w:r>
          </w:p>
        </w:tc>
      </w:tr>
      <w:tr w:rsidR="006327EF" w:rsidRPr="006402CE" w14:paraId="2938AAE6" w14:textId="77777777" w:rsidTr="00683B4B">
        <w:trPr>
          <w:trHeight w:val="260"/>
        </w:trPr>
        <w:tc>
          <w:tcPr>
            <w:tcW w:w="1293" w:type="dxa"/>
            <w:shd w:val="clear" w:color="auto" w:fill="auto"/>
            <w:noWrap/>
            <w:vAlign w:val="center"/>
            <w:hideMark/>
          </w:tcPr>
          <w:p w14:paraId="6D9B5907"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AHC32916</w:t>
            </w:r>
          </w:p>
        </w:tc>
        <w:tc>
          <w:tcPr>
            <w:tcW w:w="7774" w:type="dxa"/>
            <w:shd w:val="clear" w:color="auto" w:fill="auto"/>
            <w:noWrap/>
            <w:vAlign w:val="center"/>
            <w:hideMark/>
          </w:tcPr>
          <w:p w14:paraId="7BB35108"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Shearing</w:t>
            </w:r>
          </w:p>
        </w:tc>
      </w:tr>
      <w:tr w:rsidR="006327EF" w:rsidRPr="006402CE" w14:paraId="71A5C362" w14:textId="77777777" w:rsidTr="00683B4B">
        <w:trPr>
          <w:trHeight w:val="260"/>
        </w:trPr>
        <w:tc>
          <w:tcPr>
            <w:tcW w:w="1293" w:type="dxa"/>
            <w:shd w:val="clear" w:color="auto" w:fill="auto"/>
            <w:noWrap/>
            <w:vAlign w:val="center"/>
            <w:hideMark/>
          </w:tcPr>
          <w:p w14:paraId="7E01114B"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AHC31324</w:t>
            </w:r>
          </w:p>
        </w:tc>
        <w:tc>
          <w:tcPr>
            <w:tcW w:w="7774" w:type="dxa"/>
            <w:shd w:val="clear" w:color="auto" w:fill="auto"/>
            <w:noWrap/>
            <w:vAlign w:val="center"/>
            <w:hideMark/>
          </w:tcPr>
          <w:p w14:paraId="0A015EFD"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Sports Turf Management</w:t>
            </w:r>
          </w:p>
        </w:tc>
      </w:tr>
      <w:tr w:rsidR="006327EF" w:rsidRPr="006402CE" w14:paraId="3DAE245A" w14:textId="77777777" w:rsidTr="00683B4B">
        <w:trPr>
          <w:trHeight w:val="260"/>
        </w:trPr>
        <w:tc>
          <w:tcPr>
            <w:tcW w:w="1293" w:type="dxa"/>
            <w:shd w:val="clear" w:color="auto" w:fill="auto"/>
            <w:noWrap/>
            <w:vAlign w:val="center"/>
            <w:hideMark/>
          </w:tcPr>
          <w:p w14:paraId="7F457EA2"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AHC33016</w:t>
            </w:r>
          </w:p>
        </w:tc>
        <w:tc>
          <w:tcPr>
            <w:tcW w:w="7774" w:type="dxa"/>
            <w:shd w:val="clear" w:color="auto" w:fill="auto"/>
            <w:noWrap/>
            <w:vAlign w:val="center"/>
            <w:hideMark/>
          </w:tcPr>
          <w:p w14:paraId="28180CC2"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III in Wool Clip Preparation</w:t>
            </w:r>
          </w:p>
        </w:tc>
      </w:tr>
      <w:tr w:rsidR="006327EF" w:rsidRPr="006402CE" w14:paraId="6AC08BDA" w14:textId="77777777" w:rsidTr="00683B4B">
        <w:trPr>
          <w:trHeight w:val="260"/>
        </w:trPr>
        <w:tc>
          <w:tcPr>
            <w:tcW w:w="1293" w:type="dxa"/>
            <w:shd w:val="clear" w:color="auto" w:fill="auto"/>
            <w:noWrap/>
            <w:vAlign w:val="center"/>
            <w:hideMark/>
          </w:tcPr>
          <w:p w14:paraId="5CB55B2C"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AHC40124</w:t>
            </w:r>
          </w:p>
        </w:tc>
        <w:tc>
          <w:tcPr>
            <w:tcW w:w="7774" w:type="dxa"/>
            <w:shd w:val="clear" w:color="auto" w:fill="auto"/>
            <w:noWrap/>
            <w:vAlign w:val="center"/>
            <w:hideMark/>
          </w:tcPr>
          <w:p w14:paraId="347795F4"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Agribusiness</w:t>
            </w:r>
          </w:p>
        </w:tc>
      </w:tr>
      <w:tr w:rsidR="006327EF" w:rsidRPr="006402CE" w14:paraId="23C69E2B" w14:textId="77777777" w:rsidTr="00683B4B">
        <w:trPr>
          <w:trHeight w:val="260"/>
        </w:trPr>
        <w:tc>
          <w:tcPr>
            <w:tcW w:w="1293" w:type="dxa"/>
            <w:shd w:val="clear" w:color="auto" w:fill="auto"/>
            <w:noWrap/>
            <w:vAlign w:val="center"/>
            <w:hideMark/>
          </w:tcPr>
          <w:p w14:paraId="77C21EB5"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AHC40122</w:t>
            </w:r>
          </w:p>
        </w:tc>
        <w:tc>
          <w:tcPr>
            <w:tcW w:w="7774" w:type="dxa"/>
            <w:shd w:val="clear" w:color="auto" w:fill="auto"/>
            <w:noWrap/>
            <w:vAlign w:val="center"/>
            <w:hideMark/>
          </w:tcPr>
          <w:p w14:paraId="6D20F0E6"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Agriculture</w:t>
            </w:r>
          </w:p>
        </w:tc>
      </w:tr>
      <w:tr w:rsidR="006327EF" w:rsidRPr="006402CE" w14:paraId="61226253" w14:textId="77777777" w:rsidTr="00683B4B">
        <w:trPr>
          <w:trHeight w:val="260"/>
        </w:trPr>
        <w:tc>
          <w:tcPr>
            <w:tcW w:w="1293" w:type="dxa"/>
            <w:shd w:val="clear" w:color="auto" w:fill="auto"/>
            <w:noWrap/>
            <w:vAlign w:val="center"/>
            <w:hideMark/>
          </w:tcPr>
          <w:p w14:paraId="15AE9FC8"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AHC40924</w:t>
            </w:r>
          </w:p>
        </w:tc>
        <w:tc>
          <w:tcPr>
            <w:tcW w:w="7774" w:type="dxa"/>
            <w:shd w:val="clear" w:color="auto" w:fill="auto"/>
            <w:noWrap/>
            <w:vAlign w:val="center"/>
            <w:hideMark/>
          </w:tcPr>
          <w:p w14:paraId="67346C0F"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Conservation and Ecosystem Management</w:t>
            </w:r>
          </w:p>
        </w:tc>
      </w:tr>
      <w:tr w:rsidR="006327EF" w:rsidRPr="006402CE" w14:paraId="10573968" w14:textId="77777777" w:rsidTr="00683B4B">
        <w:trPr>
          <w:trHeight w:val="260"/>
        </w:trPr>
        <w:tc>
          <w:tcPr>
            <w:tcW w:w="1293" w:type="dxa"/>
            <w:shd w:val="clear" w:color="auto" w:fill="auto"/>
            <w:noWrap/>
            <w:vAlign w:val="center"/>
            <w:hideMark/>
          </w:tcPr>
          <w:p w14:paraId="7F22F30C"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AHC40422</w:t>
            </w:r>
          </w:p>
        </w:tc>
        <w:tc>
          <w:tcPr>
            <w:tcW w:w="7774" w:type="dxa"/>
            <w:shd w:val="clear" w:color="auto" w:fill="auto"/>
            <w:noWrap/>
            <w:vAlign w:val="center"/>
            <w:hideMark/>
          </w:tcPr>
          <w:p w14:paraId="7AD31EF3"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Horticulture</w:t>
            </w:r>
          </w:p>
        </w:tc>
      </w:tr>
      <w:tr w:rsidR="006327EF" w:rsidRPr="006402CE" w14:paraId="6E98D197" w14:textId="77777777" w:rsidTr="00683B4B">
        <w:trPr>
          <w:trHeight w:val="260"/>
        </w:trPr>
        <w:tc>
          <w:tcPr>
            <w:tcW w:w="1293" w:type="dxa"/>
            <w:shd w:val="clear" w:color="auto" w:fill="auto"/>
            <w:noWrap/>
            <w:vAlign w:val="center"/>
            <w:hideMark/>
          </w:tcPr>
          <w:p w14:paraId="7D41F842"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lastRenderedPageBreak/>
              <w:t>AHC41124</w:t>
            </w:r>
          </w:p>
        </w:tc>
        <w:tc>
          <w:tcPr>
            <w:tcW w:w="7774" w:type="dxa"/>
            <w:shd w:val="clear" w:color="auto" w:fill="auto"/>
            <w:noWrap/>
            <w:vAlign w:val="center"/>
            <w:hideMark/>
          </w:tcPr>
          <w:p w14:paraId="66DE05FE"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Irrigation Management</w:t>
            </w:r>
          </w:p>
        </w:tc>
      </w:tr>
      <w:tr w:rsidR="006327EF" w:rsidRPr="006402CE" w14:paraId="43B247D0" w14:textId="77777777" w:rsidTr="00683B4B">
        <w:trPr>
          <w:trHeight w:val="260"/>
        </w:trPr>
        <w:tc>
          <w:tcPr>
            <w:tcW w:w="1293" w:type="dxa"/>
            <w:shd w:val="clear" w:color="auto" w:fill="auto"/>
            <w:noWrap/>
            <w:vAlign w:val="center"/>
            <w:hideMark/>
          </w:tcPr>
          <w:p w14:paraId="77AD7268"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AHC42421</w:t>
            </w:r>
          </w:p>
        </w:tc>
        <w:tc>
          <w:tcPr>
            <w:tcW w:w="7774" w:type="dxa"/>
            <w:shd w:val="clear" w:color="auto" w:fill="auto"/>
            <w:noWrap/>
            <w:vAlign w:val="center"/>
            <w:hideMark/>
          </w:tcPr>
          <w:p w14:paraId="540AF6FE"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Landscape Design</w:t>
            </w:r>
          </w:p>
        </w:tc>
      </w:tr>
      <w:tr w:rsidR="006327EF" w:rsidRPr="006402CE" w14:paraId="2FB50B5B" w14:textId="77777777" w:rsidTr="00683B4B">
        <w:trPr>
          <w:trHeight w:val="260"/>
        </w:trPr>
        <w:tc>
          <w:tcPr>
            <w:tcW w:w="1293" w:type="dxa"/>
            <w:shd w:val="clear" w:color="auto" w:fill="auto"/>
            <w:noWrap/>
            <w:vAlign w:val="center"/>
            <w:hideMark/>
          </w:tcPr>
          <w:p w14:paraId="2979D2BA"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AHC42324</w:t>
            </w:r>
          </w:p>
        </w:tc>
        <w:tc>
          <w:tcPr>
            <w:tcW w:w="7774" w:type="dxa"/>
            <w:shd w:val="clear" w:color="auto" w:fill="auto"/>
            <w:noWrap/>
            <w:vAlign w:val="center"/>
            <w:hideMark/>
          </w:tcPr>
          <w:p w14:paraId="4195ED15"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 xml:space="preserve">Certificate IV in Medicinal Cannabis Cultivation and Production </w:t>
            </w:r>
          </w:p>
        </w:tc>
      </w:tr>
      <w:tr w:rsidR="006327EF" w:rsidRPr="006402CE" w14:paraId="4991A276" w14:textId="77777777" w:rsidTr="00683B4B">
        <w:trPr>
          <w:trHeight w:val="260"/>
        </w:trPr>
        <w:tc>
          <w:tcPr>
            <w:tcW w:w="1293" w:type="dxa"/>
            <w:shd w:val="clear" w:color="auto" w:fill="auto"/>
            <w:noWrap/>
            <w:vAlign w:val="center"/>
            <w:hideMark/>
          </w:tcPr>
          <w:p w14:paraId="4F817BE6"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AHC40624</w:t>
            </w:r>
          </w:p>
        </w:tc>
        <w:tc>
          <w:tcPr>
            <w:tcW w:w="7774" w:type="dxa"/>
            <w:shd w:val="clear" w:color="auto" w:fill="auto"/>
            <w:noWrap/>
            <w:vAlign w:val="center"/>
            <w:hideMark/>
          </w:tcPr>
          <w:p w14:paraId="357AF83A"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Nursery Operations</w:t>
            </w:r>
          </w:p>
        </w:tc>
      </w:tr>
      <w:tr w:rsidR="006327EF" w:rsidRPr="006402CE" w14:paraId="2B8C9103" w14:textId="77777777" w:rsidTr="00683B4B">
        <w:trPr>
          <w:trHeight w:val="260"/>
        </w:trPr>
        <w:tc>
          <w:tcPr>
            <w:tcW w:w="1293" w:type="dxa"/>
            <w:shd w:val="clear" w:color="auto" w:fill="auto"/>
            <w:noWrap/>
            <w:vAlign w:val="center"/>
            <w:hideMark/>
          </w:tcPr>
          <w:p w14:paraId="73125717"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AHC42122</w:t>
            </w:r>
          </w:p>
        </w:tc>
        <w:tc>
          <w:tcPr>
            <w:tcW w:w="7774" w:type="dxa"/>
            <w:shd w:val="clear" w:color="auto" w:fill="auto"/>
            <w:noWrap/>
            <w:vAlign w:val="center"/>
            <w:hideMark/>
          </w:tcPr>
          <w:p w14:paraId="21A3FF79"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Permaculture</w:t>
            </w:r>
          </w:p>
        </w:tc>
      </w:tr>
      <w:tr w:rsidR="006327EF" w:rsidRPr="006402CE" w14:paraId="1F461047" w14:textId="77777777" w:rsidTr="00683B4B">
        <w:trPr>
          <w:trHeight w:val="260"/>
        </w:trPr>
        <w:tc>
          <w:tcPr>
            <w:tcW w:w="1293" w:type="dxa"/>
            <w:shd w:val="clear" w:color="auto" w:fill="auto"/>
            <w:noWrap/>
            <w:vAlign w:val="center"/>
            <w:hideMark/>
          </w:tcPr>
          <w:p w14:paraId="4AA3E194"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AHC41724</w:t>
            </w:r>
          </w:p>
        </w:tc>
        <w:tc>
          <w:tcPr>
            <w:tcW w:w="7774" w:type="dxa"/>
            <w:shd w:val="clear" w:color="auto" w:fill="auto"/>
            <w:noWrap/>
            <w:vAlign w:val="center"/>
            <w:hideMark/>
          </w:tcPr>
          <w:p w14:paraId="0C11BB2B"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Pest Management</w:t>
            </w:r>
          </w:p>
        </w:tc>
      </w:tr>
      <w:tr w:rsidR="006327EF" w:rsidRPr="006402CE" w14:paraId="46A62DBF" w14:textId="77777777" w:rsidTr="00683B4B">
        <w:trPr>
          <w:trHeight w:val="260"/>
        </w:trPr>
        <w:tc>
          <w:tcPr>
            <w:tcW w:w="1293" w:type="dxa"/>
            <w:shd w:val="clear" w:color="auto" w:fill="auto"/>
            <w:noWrap/>
            <w:vAlign w:val="center"/>
            <w:hideMark/>
          </w:tcPr>
          <w:p w14:paraId="5DEB3B59"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AHC40324</w:t>
            </w:r>
          </w:p>
        </w:tc>
        <w:tc>
          <w:tcPr>
            <w:tcW w:w="7774" w:type="dxa"/>
            <w:shd w:val="clear" w:color="auto" w:fill="auto"/>
            <w:noWrap/>
            <w:vAlign w:val="center"/>
            <w:hideMark/>
          </w:tcPr>
          <w:p w14:paraId="2450B115"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Production Horticulture</w:t>
            </w:r>
          </w:p>
        </w:tc>
      </w:tr>
      <w:tr w:rsidR="006327EF" w:rsidRPr="006402CE" w14:paraId="01DA06E4" w14:textId="77777777" w:rsidTr="00683B4B">
        <w:trPr>
          <w:trHeight w:val="260"/>
        </w:trPr>
        <w:tc>
          <w:tcPr>
            <w:tcW w:w="1293" w:type="dxa"/>
            <w:shd w:val="clear" w:color="auto" w:fill="auto"/>
            <w:noWrap/>
            <w:vAlign w:val="center"/>
            <w:hideMark/>
          </w:tcPr>
          <w:p w14:paraId="7035DE49"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AHC40224</w:t>
            </w:r>
          </w:p>
        </w:tc>
        <w:tc>
          <w:tcPr>
            <w:tcW w:w="7774" w:type="dxa"/>
            <w:shd w:val="clear" w:color="auto" w:fill="auto"/>
            <w:noWrap/>
            <w:vAlign w:val="center"/>
            <w:hideMark/>
          </w:tcPr>
          <w:p w14:paraId="5D9D97EB"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Protected Horticulture</w:t>
            </w:r>
          </w:p>
        </w:tc>
      </w:tr>
      <w:tr w:rsidR="006327EF" w:rsidRPr="006402CE" w14:paraId="6E9AA7D7" w14:textId="77777777" w:rsidTr="00683B4B">
        <w:trPr>
          <w:trHeight w:val="260"/>
        </w:trPr>
        <w:tc>
          <w:tcPr>
            <w:tcW w:w="1293" w:type="dxa"/>
            <w:shd w:val="clear" w:color="auto" w:fill="auto"/>
            <w:noWrap/>
            <w:vAlign w:val="center"/>
            <w:hideMark/>
          </w:tcPr>
          <w:p w14:paraId="2446F740"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AHC41316</w:t>
            </w:r>
          </w:p>
        </w:tc>
        <w:tc>
          <w:tcPr>
            <w:tcW w:w="7774" w:type="dxa"/>
            <w:shd w:val="clear" w:color="auto" w:fill="auto"/>
            <w:noWrap/>
            <w:vAlign w:val="center"/>
            <w:hideMark/>
          </w:tcPr>
          <w:p w14:paraId="5188225A"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Certificate IV in Wool Classing</w:t>
            </w:r>
          </w:p>
        </w:tc>
      </w:tr>
      <w:tr w:rsidR="006327EF" w:rsidRPr="006402CE" w14:paraId="477A1E7F" w14:textId="77777777" w:rsidTr="00683B4B">
        <w:trPr>
          <w:trHeight w:val="260"/>
        </w:trPr>
        <w:tc>
          <w:tcPr>
            <w:tcW w:w="1293" w:type="dxa"/>
            <w:shd w:val="clear" w:color="auto" w:fill="auto"/>
            <w:noWrap/>
            <w:vAlign w:val="center"/>
            <w:hideMark/>
          </w:tcPr>
          <w:p w14:paraId="3E25D872"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AHC51422</w:t>
            </w:r>
          </w:p>
        </w:tc>
        <w:tc>
          <w:tcPr>
            <w:tcW w:w="7774" w:type="dxa"/>
            <w:shd w:val="clear" w:color="auto" w:fill="auto"/>
            <w:noWrap/>
            <w:vAlign w:val="center"/>
            <w:hideMark/>
          </w:tcPr>
          <w:p w14:paraId="4CED5246"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Agribusiness Management</w:t>
            </w:r>
          </w:p>
        </w:tc>
      </w:tr>
      <w:tr w:rsidR="006327EF" w:rsidRPr="006402CE" w14:paraId="53653272" w14:textId="77777777" w:rsidTr="00683B4B">
        <w:trPr>
          <w:trHeight w:val="260"/>
        </w:trPr>
        <w:tc>
          <w:tcPr>
            <w:tcW w:w="1293" w:type="dxa"/>
            <w:shd w:val="clear" w:color="auto" w:fill="auto"/>
            <w:noWrap/>
            <w:vAlign w:val="center"/>
            <w:hideMark/>
          </w:tcPr>
          <w:p w14:paraId="32F0CA86"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AHC50122</w:t>
            </w:r>
          </w:p>
        </w:tc>
        <w:tc>
          <w:tcPr>
            <w:tcW w:w="7774" w:type="dxa"/>
            <w:shd w:val="clear" w:color="auto" w:fill="auto"/>
            <w:noWrap/>
            <w:vAlign w:val="center"/>
            <w:hideMark/>
          </w:tcPr>
          <w:p w14:paraId="5A964F18"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Agriculture</w:t>
            </w:r>
          </w:p>
        </w:tc>
      </w:tr>
      <w:tr w:rsidR="006327EF" w:rsidRPr="006402CE" w14:paraId="5CA19258" w14:textId="77777777" w:rsidTr="00683B4B">
        <w:trPr>
          <w:trHeight w:val="260"/>
        </w:trPr>
        <w:tc>
          <w:tcPr>
            <w:tcW w:w="1293" w:type="dxa"/>
            <w:shd w:val="clear" w:color="auto" w:fill="auto"/>
            <w:noWrap/>
            <w:vAlign w:val="center"/>
            <w:hideMark/>
          </w:tcPr>
          <w:p w14:paraId="6C4D1A60"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AHC51920</w:t>
            </w:r>
          </w:p>
        </w:tc>
        <w:tc>
          <w:tcPr>
            <w:tcW w:w="7774" w:type="dxa"/>
            <w:shd w:val="clear" w:color="auto" w:fill="auto"/>
            <w:noWrap/>
            <w:vAlign w:val="center"/>
            <w:hideMark/>
          </w:tcPr>
          <w:p w14:paraId="64F9C258"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Applied Agronomy</w:t>
            </w:r>
          </w:p>
        </w:tc>
      </w:tr>
      <w:tr w:rsidR="006327EF" w:rsidRPr="006402CE" w14:paraId="2BC04DFB" w14:textId="77777777" w:rsidTr="00683B4B">
        <w:trPr>
          <w:trHeight w:val="260"/>
        </w:trPr>
        <w:tc>
          <w:tcPr>
            <w:tcW w:w="1293" w:type="dxa"/>
            <w:shd w:val="clear" w:color="auto" w:fill="auto"/>
            <w:noWrap/>
            <w:vAlign w:val="center"/>
            <w:hideMark/>
          </w:tcPr>
          <w:p w14:paraId="3D7814C8"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AHC50524</w:t>
            </w:r>
          </w:p>
        </w:tc>
        <w:tc>
          <w:tcPr>
            <w:tcW w:w="7774" w:type="dxa"/>
            <w:shd w:val="clear" w:color="auto" w:fill="auto"/>
            <w:noWrap/>
            <w:vAlign w:val="center"/>
            <w:hideMark/>
          </w:tcPr>
          <w:p w14:paraId="42C21C31"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Arboriculture</w:t>
            </w:r>
          </w:p>
        </w:tc>
      </w:tr>
      <w:tr w:rsidR="006327EF" w:rsidRPr="006402CE" w14:paraId="26F5B56D" w14:textId="77777777" w:rsidTr="00683B4B">
        <w:trPr>
          <w:trHeight w:val="260"/>
        </w:trPr>
        <w:tc>
          <w:tcPr>
            <w:tcW w:w="1293" w:type="dxa"/>
            <w:shd w:val="clear" w:color="auto" w:fill="auto"/>
            <w:noWrap/>
            <w:vAlign w:val="center"/>
            <w:hideMark/>
          </w:tcPr>
          <w:p w14:paraId="0B7C6948"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AHC51222</w:t>
            </w:r>
          </w:p>
        </w:tc>
        <w:tc>
          <w:tcPr>
            <w:tcW w:w="7774" w:type="dxa"/>
            <w:shd w:val="clear" w:color="auto" w:fill="auto"/>
            <w:noWrap/>
            <w:vAlign w:val="center"/>
            <w:hideMark/>
          </w:tcPr>
          <w:p w14:paraId="3EDFB37E"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Community Group Coordination and Facilitation</w:t>
            </w:r>
          </w:p>
        </w:tc>
      </w:tr>
      <w:tr w:rsidR="006327EF" w:rsidRPr="006402CE" w14:paraId="17F48CFC" w14:textId="77777777" w:rsidTr="00683B4B">
        <w:trPr>
          <w:trHeight w:val="260"/>
        </w:trPr>
        <w:tc>
          <w:tcPr>
            <w:tcW w:w="1293" w:type="dxa"/>
            <w:shd w:val="clear" w:color="auto" w:fill="auto"/>
            <w:noWrap/>
            <w:vAlign w:val="center"/>
            <w:hideMark/>
          </w:tcPr>
          <w:p w14:paraId="3B3DE978"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AHC51120</w:t>
            </w:r>
          </w:p>
        </w:tc>
        <w:tc>
          <w:tcPr>
            <w:tcW w:w="7774" w:type="dxa"/>
            <w:shd w:val="clear" w:color="auto" w:fill="auto"/>
            <w:noWrap/>
            <w:vAlign w:val="center"/>
            <w:hideMark/>
          </w:tcPr>
          <w:p w14:paraId="51327663"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Conservation and Ecosystem Management</w:t>
            </w:r>
          </w:p>
        </w:tc>
      </w:tr>
      <w:tr w:rsidR="006327EF" w:rsidRPr="006402CE" w14:paraId="413F7E65" w14:textId="77777777" w:rsidTr="00683B4B">
        <w:trPr>
          <w:trHeight w:val="260"/>
        </w:trPr>
        <w:tc>
          <w:tcPr>
            <w:tcW w:w="1293" w:type="dxa"/>
            <w:shd w:val="clear" w:color="auto" w:fill="auto"/>
            <w:noWrap/>
            <w:vAlign w:val="center"/>
            <w:hideMark/>
          </w:tcPr>
          <w:p w14:paraId="1BD14AEF"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AHC50422</w:t>
            </w:r>
          </w:p>
        </w:tc>
        <w:tc>
          <w:tcPr>
            <w:tcW w:w="7774" w:type="dxa"/>
            <w:shd w:val="clear" w:color="auto" w:fill="auto"/>
            <w:noWrap/>
            <w:vAlign w:val="center"/>
            <w:hideMark/>
          </w:tcPr>
          <w:p w14:paraId="47346CD2"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Horticulture Management</w:t>
            </w:r>
          </w:p>
        </w:tc>
      </w:tr>
      <w:tr w:rsidR="006327EF" w:rsidRPr="006402CE" w14:paraId="400DFFAA" w14:textId="77777777" w:rsidTr="00683B4B">
        <w:trPr>
          <w:trHeight w:val="260"/>
        </w:trPr>
        <w:tc>
          <w:tcPr>
            <w:tcW w:w="1293" w:type="dxa"/>
            <w:shd w:val="clear" w:color="auto" w:fill="auto"/>
            <w:noWrap/>
            <w:vAlign w:val="center"/>
            <w:hideMark/>
          </w:tcPr>
          <w:p w14:paraId="3BE0B4D2"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AHC51624</w:t>
            </w:r>
          </w:p>
        </w:tc>
        <w:tc>
          <w:tcPr>
            <w:tcW w:w="7774" w:type="dxa"/>
            <w:shd w:val="clear" w:color="auto" w:fill="auto"/>
            <w:noWrap/>
            <w:vAlign w:val="center"/>
            <w:hideMark/>
          </w:tcPr>
          <w:p w14:paraId="3685A4BF"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Irrigation Design</w:t>
            </w:r>
          </w:p>
        </w:tc>
      </w:tr>
      <w:tr w:rsidR="006327EF" w:rsidRPr="006402CE" w14:paraId="5AA21908" w14:textId="77777777" w:rsidTr="00683B4B">
        <w:trPr>
          <w:trHeight w:val="260"/>
        </w:trPr>
        <w:tc>
          <w:tcPr>
            <w:tcW w:w="1293" w:type="dxa"/>
            <w:shd w:val="clear" w:color="auto" w:fill="auto"/>
            <w:noWrap/>
            <w:vAlign w:val="center"/>
            <w:hideMark/>
          </w:tcPr>
          <w:p w14:paraId="7415F326"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AHC52021</w:t>
            </w:r>
          </w:p>
        </w:tc>
        <w:tc>
          <w:tcPr>
            <w:tcW w:w="7774" w:type="dxa"/>
            <w:shd w:val="clear" w:color="auto" w:fill="auto"/>
            <w:noWrap/>
            <w:vAlign w:val="center"/>
            <w:hideMark/>
          </w:tcPr>
          <w:p w14:paraId="091DE335"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Landscape Construction Management</w:t>
            </w:r>
          </w:p>
        </w:tc>
      </w:tr>
      <w:tr w:rsidR="006327EF" w:rsidRPr="006402CE" w14:paraId="696796F3" w14:textId="77777777" w:rsidTr="00683B4B">
        <w:trPr>
          <w:trHeight w:val="260"/>
        </w:trPr>
        <w:tc>
          <w:tcPr>
            <w:tcW w:w="1293" w:type="dxa"/>
            <w:shd w:val="clear" w:color="auto" w:fill="auto"/>
            <w:noWrap/>
            <w:vAlign w:val="center"/>
            <w:hideMark/>
          </w:tcPr>
          <w:p w14:paraId="17A72B44"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AHC50621</w:t>
            </w:r>
          </w:p>
        </w:tc>
        <w:tc>
          <w:tcPr>
            <w:tcW w:w="7774" w:type="dxa"/>
            <w:shd w:val="clear" w:color="auto" w:fill="auto"/>
            <w:noWrap/>
            <w:vAlign w:val="center"/>
            <w:hideMark/>
          </w:tcPr>
          <w:p w14:paraId="03337DA3"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Landscape Design</w:t>
            </w:r>
          </w:p>
        </w:tc>
      </w:tr>
      <w:tr w:rsidR="006327EF" w:rsidRPr="006402CE" w14:paraId="5CDE203E" w14:textId="77777777" w:rsidTr="00683B4B">
        <w:trPr>
          <w:trHeight w:val="260"/>
        </w:trPr>
        <w:tc>
          <w:tcPr>
            <w:tcW w:w="1293" w:type="dxa"/>
            <w:shd w:val="clear" w:color="auto" w:fill="auto"/>
            <w:noWrap/>
            <w:vAlign w:val="center"/>
            <w:hideMark/>
          </w:tcPr>
          <w:p w14:paraId="4616E616"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AHC50820</w:t>
            </w:r>
          </w:p>
        </w:tc>
        <w:tc>
          <w:tcPr>
            <w:tcW w:w="7774" w:type="dxa"/>
            <w:shd w:val="clear" w:color="auto" w:fill="auto"/>
            <w:noWrap/>
            <w:vAlign w:val="center"/>
            <w:hideMark/>
          </w:tcPr>
          <w:p w14:paraId="7785A37E"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Nursery Management</w:t>
            </w:r>
          </w:p>
        </w:tc>
      </w:tr>
      <w:tr w:rsidR="006327EF" w:rsidRPr="006402CE" w14:paraId="37FF6C27" w14:textId="77777777" w:rsidTr="00683B4B">
        <w:trPr>
          <w:trHeight w:val="260"/>
        </w:trPr>
        <w:tc>
          <w:tcPr>
            <w:tcW w:w="1293" w:type="dxa"/>
            <w:shd w:val="clear" w:color="auto" w:fill="auto"/>
            <w:noWrap/>
            <w:vAlign w:val="center"/>
            <w:hideMark/>
          </w:tcPr>
          <w:p w14:paraId="5087D3F2"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AHC52122</w:t>
            </w:r>
          </w:p>
        </w:tc>
        <w:tc>
          <w:tcPr>
            <w:tcW w:w="7774" w:type="dxa"/>
            <w:shd w:val="clear" w:color="auto" w:fill="auto"/>
            <w:noWrap/>
            <w:vAlign w:val="center"/>
            <w:hideMark/>
          </w:tcPr>
          <w:p w14:paraId="05DADA90"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Permaculture</w:t>
            </w:r>
          </w:p>
        </w:tc>
      </w:tr>
      <w:tr w:rsidR="006327EF" w:rsidRPr="006402CE" w14:paraId="068D67A5" w14:textId="77777777" w:rsidTr="00683B4B">
        <w:trPr>
          <w:trHeight w:val="260"/>
        </w:trPr>
        <w:tc>
          <w:tcPr>
            <w:tcW w:w="1293" w:type="dxa"/>
            <w:shd w:val="clear" w:color="auto" w:fill="auto"/>
            <w:noWrap/>
            <w:vAlign w:val="center"/>
            <w:hideMark/>
          </w:tcPr>
          <w:p w14:paraId="5CE4E397"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AHC51324</w:t>
            </w:r>
          </w:p>
        </w:tc>
        <w:tc>
          <w:tcPr>
            <w:tcW w:w="7774" w:type="dxa"/>
            <w:shd w:val="clear" w:color="auto" w:fill="auto"/>
            <w:noWrap/>
            <w:vAlign w:val="center"/>
            <w:hideMark/>
          </w:tcPr>
          <w:p w14:paraId="53FC0660"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Pest Management</w:t>
            </w:r>
          </w:p>
        </w:tc>
      </w:tr>
      <w:tr w:rsidR="006327EF" w:rsidRPr="006402CE" w14:paraId="73EB70DC" w14:textId="77777777" w:rsidTr="00683B4B">
        <w:trPr>
          <w:trHeight w:val="260"/>
        </w:trPr>
        <w:tc>
          <w:tcPr>
            <w:tcW w:w="1293" w:type="dxa"/>
            <w:shd w:val="clear" w:color="auto" w:fill="auto"/>
            <w:noWrap/>
            <w:vAlign w:val="center"/>
            <w:hideMark/>
          </w:tcPr>
          <w:p w14:paraId="79CDE574"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AHC50324</w:t>
            </w:r>
          </w:p>
        </w:tc>
        <w:tc>
          <w:tcPr>
            <w:tcW w:w="7774" w:type="dxa"/>
            <w:shd w:val="clear" w:color="auto" w:fill="auto"/>
            <w:noWrap/>
            <w:vAlign w:val="center"/>
            <w:hideMark/>
          </w:tcPr>
          <w:p w14:paraId="6AE87C0A"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Production Horticulture</w:t>
            </w:r>
          </w:p>
        </w:tc>
      </w:tr>
      <w:tr w:rsidR="006327EF" w:rsidRPr="006402CE" w14:paraId="3360A78C" w14:textId="77777777" w:rsidTr="00683B4B">
        <w:trPr>
          <w:trHeight w:val="260"/>
        </w:trPr>
        <w:tc>
          <w:tcPr>
            <w:tcW w:w="1293" w:type="dxa"/>
            <w:shd w:val="clear" w:color="auto" w:fill="auto"/>
            <w:noWrap/>
            <w:vAlign w:val="center"/>
            <w:hideMark/>
          </w:tcPr>
          <w:p w14:paraId="2A55910C"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AHC51024</w:t>
            </w:r>
          </w:p>
        </w:tc>
        <w:tc>
          <w:tcPr>
            <w:tcW w:w="7774" w:type="dxa"/>
            <w:shd w:val="clear" w:color="auto" w:fill="auto"/>
            <w:noWrap/>
            <w:vAlign w:val="center"/>
            <w:hideMark/>
          </w:tcPr>
          <w:p w14:paraId="2FAA4D35"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Sports Turf Management</w:t>
            </w:r>
          </w:p>
        </w:tc>
      </w:tr>
      <w:tr w:rsidR="006327EF" w:rsidRPr="006402CE" w14:paraId="477872D1" w14:textId="77777777" w:rsidTr="00683B4B">
        <w:trPr>
          <w:trHeight w:val="260"/>
        </w:trPr>
        <w:tc>
          <w:tcPr>
            <w:tcW w:w="1293" w:type="dxa"/>
            <w:shd w:val="clear" w:color="auto" w:fill="auto"/>
            <w:noWrap/>
            <w:vAlign w:val="center"/>
            <w:hideMark/>
          </w:tcPr>
          <w:p w14:paraId="1E086FAB"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AHC51524</w:t>
            </w:r>
          </w:p>
        </w:tc>
        <w:tc>
          <w:tcPr>
            <w:tcW w:w="7774" w:type="dxa"/>
            <w:shd w:val="clear" w:color="auto" w:fill="auto"/>
            <w:noWrap/>
            <w:vAlign w:val="center"/>
            <w:hideMark/>
          </w:tcPr>
          <w:p w14:paraId="44B0A360"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Diploma of Viticulture</w:t>
            </w:r>
          </w:p>
        </w:tc>
      </w:tr>
      <w:tr w:rsidR="006327EF" w:rsidRPr="006402CE" w14:paraId="222FB3D1" w14:textId="77777777" w:rsidTr="00683B4B">
        <w:trPr>
          <w:trHeight w:val="260"/>
        </w:trPr>
        <w:tc>
          <w:tcPr>
            <w:tcW w:w="1293" w:type="dxa"/>
            <w:shd w:val="clear" w:color="auto" w:fill="auto"/>
            <w:noWrap/>
            <w:vAlign w:val="center"/>
            <w:hideMark/>
          </w:tcPr>
          <w:p w14:paraId="72D986B4"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AHC60319</w:t>
            </w:r>
          </w:p>
        </w:tc>
        <w:tc>
          <w:tcPr>
            <w:tcW w:w="7774" w:type="dxa"/>
            <w:shd w:val="clear" w:color="auto" w:fill="auto"/>
            <w:noWrap/>
            <w:vAlign w:val="center"/>
            <w:hideMark/>
          </w:tcPr>
          <w:p w14:paraId="1E118BDF"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Advanced Diploma of Agribusiness Management</w:t>
            </w:r>
          </w:p>
        </w:tc>
      </w:tr>
      <w:tr w:rsidR="006327EF" w:rsidRPr="006402CE" w14:paraId="35015378" w14:textId="77777777" w:rsidTr="00683B4B">
        <w:trPr>
          <w:trHeight w:val="260"/>
        </w:trPr>
        <w:tc>
          <w:tcPr>
            <w:tcW w:w="1293" w:type="dxa"/>
            <w:shd w:val="clear" w:color="auto" w:fill="auto"/>
            <w:noWrap/>
            <w:vAlign w:val="center"/>
            <w:hideMark/>
          </w:tcPr>
          <w:p w14:paraId="1B122F8C"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AHC60524</w:t>
            </w:r>
          </w:p>
        </w:tc>
        <w:tc>
          <w:tcPr>
            <w:tcW w:w="7774" w:type="dxa"/>
            <w:shd w:val="clear" w:color="auto" w:fill="auto"/>
            <w:noWrap/>
            <w:vAlign w:val="center"/>
            <w:hideMark/>
          </w:tcPr>
          <w:p w14:paraId="23B6C070"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Advanced Diploma of Arboriculture</w:t>
            </w:r>
          </w:p>
        </w:tc>
      </w:tr>
      <w:tr w:rsidR="006327EF" w:rsidRPr="006402CE" w14:paraId="6687A77B" w14:textId="77777777" w:rsidTr="00683B4B">
        <w:trPr>
          <w:trHeight w:val="260"/>
        </w:trPr>
        <w:tc>
          <w:tcPr>
            <w:tcW w:w="1293" w:type="dxa"/>
            <w:shd w:val="clear" w:color="auto" w:fill="auto"/>
            <w:noWrap/>
            <w:vAlign w:val="center"/>
            <w:hideMark/>
          </w:tcPr>
          <w:p w14:paraId="0EEBE0B6"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AHC60422</w:t>
            </w:r>
          </w:p>
        </w:tc>
        <w:tc>
          <w:tcPr>
            <w:tcW w:w="7774" w:type="dxa"/>
            <w:shd w:val="clear" w:color="auto" w:fill="auto"/>
            <w:noWrap/>
            <w:vAlign w:val="center"/>
            <w:hideMark/>
          </w:tcPr>
          <w:p w14:paraId="0A186FDA"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 xml:space="preserve">Advanced Diploma of Conservation and Ecosystem Management </w:t>
            </w:r>
          </w:p>
        </w:tc>
      </w:tr>
      <w:tr w:rsidR="006327EF" w:rsidRPr="006402CE" w14:paraId="19DB7876" w14:textId="77777777" w:rsidTr="00683B4B">
        <w:trPr>
          <w:trHeight w:val="260"/>
        </w:trPr>
        <w:tc>
          <w:tcPr>
            <w:tcW w:w="1293" w:type="dxa"/>
            <w:shd w:val="clear" w:color="auto" w:fill="auto"/>
            <w:noWrap/>
            <w:vAlign w:val="center"/>
            <w:hideMark/>
          </w:tcPr>
          <w:p w14:paraId="7D30F6BE"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AHC80120</w:t>
            </w:r>
          </w:p>
        </w:tc>
        <w:tc>
          <w:tcPr>
            <w:tcW w:w="7774" w:type="dxa"/>
            <w:shd w:val="clear" w:color="auto" w:fill="auto"/>
            <w:noWrap/>
            <w:vAlign w:val="center"/>
            <w:hideMark/>
          </w:tcPr>
          <w:p w14:paraId="5A76C7CA" w14:textId="77777777" w:rsidR="006327EF" w:rsidRPr="006402CE" w:rsidRDefault="006327EF" w:rsidP="00683B4B">
            <w:pPr>
              <w:spacing w:after="0" w:line="240" w:lineRule="auto"/>
              <w:rPr>
                <w:rFonts w:ascii="Arial" w:eastAsia="Times New Roman" w:hAnsi="Arial" w:cs="Arial"/>
                <w:color w:val="000000"/>
                <w:kern w:val="0"/>
                <w:sz w:val="22"/>
                <w:szCs w:val="22"/>
                <w:lang w:eastAsia="en-AU"/>
                <w14:ligatures w14:val="none"/>
              </w:rPr>
            </w:pPr>
            <w:r w:rsidRPr="006402CE">
              <w:rPr>
                <w:rFonts w:ascii="Arial" w:eastAsia="Times New Roman" w:hAnsi="Arial" w:cs="Arial"/>
                <w:color w:val="000000"/>
                <w:kern w:val="0"/>
                <w:sz w:val="22"/>
                <w:szCs w:val="22"/>
                <w:lang w:eastAsia="en-AU"/>
                <w14:ligatures w14:val="none"/>
              </w:rPr>
              <w:t>Graduate Diploma of Arboriculture</w:t>
            </w:r>
          </w:p>
        </w:tc>
      </w:tr>
    </w:tbl>
    <w:p w14:paraId="13A905CF" w14:textId="77777777" w:rsidR="006327EF" w:rsidRDefault="006327EF" w:rsidP="006327EF">
      <w:pPr>
        <w:rPr>
          <w:i/>
          <w:sz w:val="22"/>
          <w:szCs w:val="22"/>
        </w:rPr>
      </w:pPr>
    </w:p>
    <w:p w14:paraId="56509FDA" w14:textId="77777777" w:rsidR="006327EF" w:rsidRPr="00360810" w:rsidRDefault="006327EF" w:rsidP="006327EF">
      <w:pPr>
        <w:rPr>
          <w:sz w:val="22"/>
          <w:szCs w:val="22"/>
        </w:rPr>
        <w:sectPr w:rsidR="006327EF" w:rsidRPr="00360810" w:rsidSect="006327EF">
          <w:footerReference w:type="default" r:id="rId94"/>
          <w:pgSz w:w="11906" w:h="16838"/>
          <w:pgMar w:top="1440" w:right="1440" w:bottom="680" w:left="1440" w:header="709" w:footer="709" w:gutter="0"/>
          <w:pgNumType w:start="1"/>
          <w:cols w:space="708"/>
          <w:docGrid w:linePitch="360"/>
        </w:sectPr>
      </w:pPr>
    </w:p>
    <w:p w14:paraId="6E115D3D" w14:textId="77777777" w:rsidR="006327EF" w:rsidRPr="00A26E0C" w:rsidRDefault="006327EF" w:rsidP="006327EF">
      <w:pPr>
        <w:pStyle w:val="Heading1"/>
        <w:rPr>
          <w:rFonts w:ascii="Roboto Slab" w:hAnsi="Roboto Slab" w:cs="Roboto Slab"/>
        </w:rPr>
      </w:pPr>
      <w:bookmarkStart w:id="521" w:name="_Toc182346629"/>
      <w:bookmarkStart w:id="522" w:name="_Toc182410009"/>
      <w:bookmarkStart w:id="523" w:name="_Toc183212724"/>
      <w:bookmarkStart w:id="524" w:name="_Toc183213350"/>
      <w:bookmarkStart w:id="525" w:name="_Toc183643663"/>
      <w:r w:rsidRPr="00A26E0C">
        <w:rPr>
          <w:rFonts w:ascii="Roboto Slab" w:hAnsi="Roboto Slab" w:cs="Roboto Slab"/>
        </w:rPr>
        <w:lastRenderedPageBreak/>
        <w:t>Appendix F: Jobs and Skills Council Demonstration Projects</w:t>
      </w:r>
      <w:bookmarkEnd w:id="521"/>
      <w:bookmarkEnd w:id="522"/>
      <w:bookmarkEnd w:id="523"/>
      <w:bookmarkEnd w:id="524"/>
      <w:bookmarkEnd w:id="525"/>
      <w:r w:rsidRPr="00A26E0C">
        <w:rPr>
          <w:rFonts w:ascii="Roboto Slab" w:hAnsi="Roboto Slab" w:cs="Roboto Slab"/>
        </w:rPr>
        <w:t xml:space="preserve"> </w:t>
      </w:r>
    </w:p>
    <w:tbl>
      <w:tblPr>
        <w:tblW w:w="9062" w:type="dxa"/>
        <w:tblBorders>
          <w:top w:val="single" w:sz="8" w:space="0" w:color="B6D2D4"/>
          <w:left w:val="single" w:sz="8" w:space="0" w:color="B6D2D4"/>
          <w:bottom w:val="single" w:sz="8" w:space="0" w:color="B6D2D4"/>
          <w:right w:val="single" w:sz="8" w:space="0" w:color="B6D2D4"/>
          <w:insideH w:val="single" w:sz="8" w:space="0" w:color="B6D2D4"/>
          <w:insideV w:val="single" w:sz="8" w:space="0" w:color="B6D2D4"/>
        </w:tblBorders>
        <w:tblLayout w:type="fixed"/>
        <w:tblLook w:val="04A0" w:firstRow="1" w:lastRow="0" w:firstColumn="1" w:lastColumn="0" w:noHBand="0" w:noVBand="1"/>
      </w:tblPr>
      <w:tblGrid>
        <w:gridCol w:w="1833"/>
        <w:gridCol w:w="7229"/>
      </w:tblGrid>
      <w:tr w:rsidR="006327EF" w:rsidRPr="00A26E0C" w14:paraId="6D953507" w14:textId="77777777" w:rsidTr="00683B4B">
        <w:trPr>
          <w:trHeight w:val="600"/>
        </w:trPr>
        <w:tc>
          <w:tcPr>
            <w:tcW w:w="1833" w:type="dxa"/>
            <w:shd w:val="clear" w:color="auto" w:fill="457073"/>
            <w:tcMar>
              <w:left w:w="108" w:type="dxa"/>
              <w:right w:w="108" w:type="dxa"/>
            </w:tcMar>
          </w:tcPr>
          <w:p w14:paraId="2B32CE58" w14:textId="77777777" w:rsidR="006327EF" w:rsidRPr="006F6FF0" w:rsidRDefault="006327EF" w:rsidP="00683B4B">
            <w:pPr>
              <w:spacing w:after="0"/>
              <w:rPr>
                <w:rFonts w:ascii="Arial" w:hAnsi="Arial" w:cs="Arial"/>
                <w:color w:val="FFFFFF" w:themeColor="background1"/>
              </w:rPr>
            </w:pPr>
            <w:r w:rsidRPr="006F6FF0">
              <w:rPr>
                <w:rFonts w:ascii="Arial" w:eastAsia="Aptos" w:hAnsi="Arial" w:cs="Arial"/>
                <w:b/>
                <w:bCs/>
                <w:color w:val="FFFFFF" w:themeColor="background1"/>
              </w:rPr>
              <w:t>Jobs and Skills Council</w:t>
            </w:r>
          </w:p>
        </w:tc>
        <w:tc>
          <w:tcPr>
            <w:tcW w:w="7229" w:type="dxa"/>
            <w:shd w:val="clear" w:color="auto" w:fill="457073"/>
            <w:tcMar>
              <w:left w:w="108" w:type="dxa"/>
              <w:right w:w="108" w:type="dxa"/>
            </w:tcMar>
          </w:tcPr>
          <w:p w14:paraId="5722D012" w14:textId="77777777" w:rsidR="006327EF" w:rsidRPr="006F6FF0" w:rsidRDefault="006327EF" w:rsidP="00683B4B">
            <w:pPr>
              <w:spacing w:after="0"/>
              <w:jc w:val="center"/>
              <w:rPr>
                <w:rFonts w:ascii="Arial" w:hAnsi="Arial" w:cs="Arial"/>
                <w:color w:val="FFFFFF" w:themeColor="background1"/>
              </w:rPr>
            </w:pPr>
            <w:r w:rsidRPr="006F6FF0">
              <w:rPr>
                <w:rFonts w:ascii="Arial" w:eastAsia="Aptos" w:hAnsi="Arial" w:cs="Arial"/>
                <w:b/>
                <w:bCs/>
                <w:color w:val="FFFFFF" w:themeColor="background1"/>
              </w:rPr>
              <w:t>Purpose being tested and project description</w:t>
            </w:r>
          </w:p>
        </w:tc>
      </w:tr>
      <w:tr w:rsidR="006327EF" w:rsidRPr="00A26E0C" w14:paraId="53F8EEF8" w14:textId="77777777" w:rsidTr="00683B4B">
        <w:trPr>
          <w:trHeight w:val="1845"/>
        </w:trPr>
        <w:tc>
          <w:tcPr>
            <w:tcW w:w="1833" w:type="dxa"/>
            <w:tcMar>
              <w:left w:w="108" w:type="dxa"/>
              <w:right w:w="108" w:type="dxa"/>
            </w:tcMar>
          </w:tcPr>
          <w:p w14:paraId="10203C5D" w14:textId="77777777" w:rsidR="006327EF" w:rsidRPr="00A26E0C" w:rsidRDefault="006327EF" w:rsidP="00683B4B">
            <w:pPr>
              <w:spacing w:before="120" w:after="0"/>
              <w:rPr>
                <w:rFonts w:ascii="Arial" w:hAnsi="Arial" w:cs="Arial"/>
              </w:rPr>
            </w:pPr>
            <w:r w:rsidRPr="00A26E0C">
              <w:rPr>
                <w:rFonts w:ascii="Arial" w:eastAsia="Aptos" w:hAnsi="Arial" w:cs="Arial"/>
              </w:rPr>
              <w:t>AUSMASA – The Mining and Automotive Skills Alliance</w:t>
            </w:r>
          </w:p>
        </w:tc>
        <w:tc>
          <w:tcPr>
            <w:tcW w:w="7229" w:type="dxa"/>
            <w:tcMar>
              <w:left w:w="108" w:type="dxa"/>
              <w:right w:w="108" w:type="dxa"/>
            </w:tcMar>
          </w:tcPr>
          <w:p w14:paraId="3FB88823" w14:textId="77777777" w:rsidR="006327EF" w:rsidRPr="00A26E0C" w:rsidRDefault="006327EF" w:rsidP="00683B4B">
            <w:pPr>
              <w:spacing w:before="120" w:after="120" w:line="276" w:lineRule="auto"/>
              <w:rPr>
                <w:rFonts w:ascii="Arial" w:eastAsia="Calibri" w:hAnsi="Arial" w:cs="Arial"/>
                <w:lang w:val="en-US"/>
              </w:rPr>
            </w:pPr>
            <w:r w:rsidRPr="00A26E0C">
              <w:rPr>
                <w:rFonts w:ascii="Arial" w:eastAsia="Calibri" w:hAnsi="Arial" w:cs="Arial"/>
                <w:color w:val="000000" w:themeColor="text1"/>
                <w:lang w:val="en-US"/>
              </w:rPr>
              <w:t>The project sought to improve entry level</w:t>
            </w:r>
            <w:r w:rsidRPr="00A26E0C">
              <w:rPr>
                <w:rFonts w:ascii="Arial" w:eastAsia="Calibri" w:hAnsi="Arial" w:cs="Arial"/>
                <w:lang w:val="en-US"/>
              </w:rPr>
              <w:t xml:space="preserve"> pathways into the automotive industry to increase the skilled workforce available.</w:t>
            </w:r>
          </w:p>
          <w:p w14:paraId="254B8414" w14:textId="77777777" w:rsidR="006327EF" w:rsidRPr="00A26E0C" w:rsidRDefault="006327EF" w:rsidP="00683B4B">
            <w:pPr>
              <w:spacing w:after="120" w:line="276" w:lineRule="auto"/>
              <w:rPr>
                <w:rFonts w:ascii="Arial" w:eastAsia="Calibri" w:hAnsi="Arial" w:cs="Arial"/>
                <w:color w:val="000000" w:themeColor="text1"/>
                <w:lang w:val="en-US"/>
              </w:rPr>
            </w:pPr>
            <w:r w:rsidRPr="00A26E0C">
              <w:rPr>
                <w:rFonts w:ascii="Arial" w:eastAsia="Calibri" w:hAnsi="Arial" w:cs="Arial"/>
                <w:lang w:val="en-US"/>
              </w:rPr>
              <w:t xml:space="preserve">AUSMASA </w:t>
            </w:r>
            <w:r w:rsidRPr="00A26E0C">
              <w:rPr>
                <w:rFonts w:ascii="Arial" w:eastAsia="Calibri" w:hAnsi="Arial" w:cs="Arial"/>
                <w:color w:val="000000" w:themeColor="text1"/>
                <w:lang w:val="en-US"/>
              </w:rPr>
              <w:t>considered 15 existing Certificate II AUR qualifications to identify opportunities to reform these into fewer, broader qualifications that provide pathways into the automotive secto</w:t>
            </w:r>
            <w:r w:rsidRPr="00A26E0C">
              <w:rPr>
                <w:rFonts w:ascii="Arial" w:eastAsia="Calibri" w:hAnsi="Arial" w:cs="Arial"/>
                <w:lang w:val="en-US"/>
              </w:rPr>
              <w:t>r</w:t>
            </w:r>
            <w:r w:rsidRPr="00A26E0C">
              <w:rPr>
                <w:rFonts w:ascii="Arial" w:eastAsia="Calibri" w:hAnsi="Arial" w:cs="Arial"/>
                <w:color w:val="000000" w:themeColor="text1"/>
                <w:lang w:val="en-US"/>
              </w:rPr>
              <w:t xml:space="preserve">. </w:t>
            </w:r>
          </w:p>
          <w:p w14:paraId="5D16B32E" w14:textId="77777777" w:rsidR="006327EF" w:rsidRPr="00A26E0C" w:rsidRDefault="006327EF" w:rsidP="00683B4B">
            <w:pPr>
              <w:spacing w:after="120" w:line="276" w:lineRule="auto"/>
              <w:rPr>
                <w:rFonts w:ascii="Arial" w:eastAsia="Calibri" w:hAnsi="Arial" w:cs="Arial"/>
                <w:color w:val="000000" w:themeColor="text1"/>
                <w:lang w:val="en-US"/>
              </w:rPr>
            </w:pPr>
            <w:r w:rsidRPr="00A26E0C">
              <w:rPr>
                <w:rFonts w:ascii="Arial" w:eastAsia="Calibri" w:hAnsi="Arial" w:cs="Arial"/>
                <w:color w:val="000000" w:themeColor="text1"/>
                <w:lang w:val="en-US"/>
              </w:rPr>
              <w:t xml:space="preserve">The project proposed a new qualification model that focuses on developing broader knowledge and skills, moving away from entry-level qualifications tied to a single occupation, and instead focusing on the underpinning knowledge and skills an individual needs for a range of entry level roles in the automotive sector. </w:t>
            </w:r>
          </w:p>
          <w:p w14:paraId="4AE4C33A" w14:textId="77777777" w:rsidR="006327EF" w:rsidRPr="00A26E0C" w:rsidRDefault="006327EF" w:rsidP="00683B4B">
            <w:pPr>
              <w:spacing w:after="120" w:line="276" w:lineRule="auto"/>
              <w:rPr>
                <w:rFonts w:ascii="Arial" w:eastAsia="Calibri" w:hAnsi="Arial" w:cs="Arial"/>
                <w:color w:val="000000" w:themeColor="text1"/>
                <w:lang w:val="en-US"/>
              </w:rPr>
            </w:pPr>
            <w:r w:rsidRPr="00A26E0C">
              <w:rPr>
                <w:rFonts w:ascii="Arial" w:eastAsia="Calibri" w:hAnsi="Arial" w:cs="Arial"/>
                <w:color w:val="000000" w:themeColor="text1"/>
                <w:lang w:val="en-US"/>
              </w:rPr>
              <w:t>The project has identified exciting potential changes to qualification design to better foreground knowledge outcomes in the qualification. AUMASA also note that further detailed work is required to work through any unintended impacts on industrial relations and funding models.</w:t>
            </w:r>
          </w:p>
          <w:p w14:paraId="452267E7" w14:textId="77777777" w:rsidR="006327EF" w:rsidRPr="00A26E0C" w:rsidRDefault="006327EF" w:rsidP="00683B4B">
            <w:pPr>
              <w:spacing w:after="120"/>
              <w:rPr>
                <w:rFonts w:ascii="Arial" w:hAnsi="Arial" w:cs="Arial"/>
              </w:rPr>
            </w:pPr>
            <w:r w:rsidRPr="00A26E0C">
              <w:rPr>
                <w:rFonts w:ascii="Arial" w:eastAsia="Calibri" w:hAnsi="Arial" w:cs="Arial"/>
                <w:lang w:val="en-US"/>
              </w:rPr>
              <w:t xml:space="preserve">For further information, please visit </w:t>
            </w:r>
            <w:r w:rsidRPr="00A26E0C">
              <w:rPr>
                <w:rFonts w:ascii="Arial" w:eastAsia="Calibri" w:hAnsi="Arial" w:cs="Arial"/>
                <w:b/>
                <w:bCs/>
                <w:lang w:val="en-US"/>
              </w:rPr>
              <w:t>https://ausmasa.org.au/</w:t>
            </w:r>
            <w:r w:rsidRPr="00A26E0C">
              <w:rPr>
                <w:rFonts w:ascii="Arial" w:eastAsia="Aptos Narrow" w:hAnsi="Arial" w:cs="Arial"/>
                <w:color w:val="000000" w:themeColor="text1"/>
              </w:rPr>
              <w:t xml:space="preserve"> </w:t>
            </w:r>
          </w:p>
        </w:tc>
      </w:tr>
      <w:tr w:rsidR="006327EF" w:rsidRPr="00A26E0C" w14:paraId="4CC23815" w14:textId="77777777" w:rsidTr="00683B4B">
        <w:trPr>
          <w:trHeight w:val="1410"/>
        </w:trPr>
        <w:tc>
          <w:tcPr>
            <w:tcW w:w="1833" w:type="dxa"/>
            <w:shd w:val="clear" w:color="auto" w:fill="B6D2D4"/>
            <w:tcMar>
              <w:left w:w="108" w:type="dxa"/>
              <w:right w:w="108" w:type="dxa"/>
            </w:tcMar>
          </w:tcPr>
          <w:p w14:paraId="0FF48912" w14:textId="77777777" w:rsidR="006327EF" w:rsidRPr="00A26E0C" w:rsidRDefault="006327EF" w:rsidP="00683B4B">
            <w:pPr>
              <w:spacing w:before="120" w:after="0"/>
              <w:rPr>
                <w:rFonts w:ascii="Arial" w:hAnsi="Arial" w:cs="Arial"/>
              </w:rPr>
            </w:pPr>
            <w:r w:rsidRPr="00A26E0C">
              <w:rPr>
                <w:rFonts w:ascii="Arial" w:eastAsia="Aptos" w:hAnsi="Arial" w:cs="Arial"/>
              </w:rPr>
              <w:t>Future Skills Organisation (FSO)</w:t>
            </w:r>
          </w:p>
        </w:tc>
        <w:tc>
          <w:tcPr>
            <w:tcW w:w="7229" w:type="dxa"/>
            <w:shd w:val="clear" w:color="auto" w:fill="B6D2D4"/>
            <w:tcMar>
              <w:left w:w="108" w:type="dxa"/>
              <w:right w:w="108" w:type="dxa"/>
            </w:tcMar>
          </w:tcPr>
          <w:p w14:paraId="333B3D60" w14:textId="77777777" w:rsidR="006327EF" w:rsidRPr="00A26E0C" w:rsidRDefault="006327EF" w:rsidP="00683B4B">
            <w:pPr>
              <w:spacing w:before="120" w:after="120"/>
              <w:rPr>
                <w:rFonts w:ascii="Arial" w:eastAsia="Aptos" w:hAnsi="Arial" w:cs="Arial"/>
              </w:rPr>
            </w:pPr>
            <w:r w:rsidRPr="00A26E0C">
              <w:rPr>
                <w:rFonts w:ascii="Arial" w:eastAsia="Calibri" w:hAnsi="Arial" w:cs="Arial"/>
                <w:lang w:val="en-US"/>
              </w:rPr>
              <w:t xml:space="preserve">The project sought to develop new approaches for units of competency to describe the digital skills needed by people across different jobs and industries. </w:t>
            </w:r>
          </w:p>
          <w:p w14:paraId="02AE4A72" w14:textId="77777777" w:rsidR="006327EF" w:rsidRPr="00A26E0C" w:rsidRDefault="006327EF" w:rsidP="00683B4B">
            <w:pPr>
              <w:spacing w:after="120"/>
              <w:rPr>
                <w:rFonts w:ascii="Arial" w:hAnsi="Arial" w:cs="Arial"/>
              </w:rPr>
            </w:pPr>
            <w:r w:rsidRPr="00A26E0C">
              <w:rPr>
                <w:rFonts w:ascii="Arial" w:eastAsia="Calibri" w:hAnsi="Arial" w:cs="Arial"/>
                <w:lang w:val="en-US"/>
              </w:rPr>
              <w:t xml:space="preserve">The initiative used the Australian Digital Capability Framework (ADCF) to define the digital skills needed and to underpin a more generic and flexible design for broader cross-sectoral units of competency, which could then be tailored to meet specific industry skills needs and overall improve the relevance of training. </w:t>
            </w:r>
          </w:p>
          <w:p w14:paraId="736A9E39" w14:textId="77777777" w:rsidR="006327EF" w:rsidRPr="00A26E0C" w:rsidRDefault="006327EF" w:rsidP="00683B4B">
            <w:pPr>
              <w:spacing w:after="120"/>
              <w:rPr>
                <w:rFonts w:ascii="Arial" w:hAnsi="Arial" w:cs="Arial"/>
              </w:rPr>
            </w:pPr>
            <w:r w:rsidRPr="00A26E0C">
              <w:rPr>
                <w:rFonts w:ascii="Arial" w:eastAsia="Calibri" w:hAnsi="Arial" w:cs="Arial"/>
                <w:lang w:val="en-US"/>
              </w:rPr>
              <w:t>These innovative new units of competency were then mapped to existing units of competency in the BSB, ICT and FNS training packages to identify opportunities to streamline, enhance adaptability, and reduce duplication to improve outcomes for learners and industry.</w:t>
            </w:r>
          </w:p>
          <w:p w14:paraId="5C44F45B" w14:textId="77777777" w:rsidR="006327EF" w:rsidRPr="00A26E0C" w:rsidRDefault="006327EF" w:rsidP="00683B4B">
            <w:pPr>
              <w:spacing w:after="120"/>
              <w:rPr>
                <w:rFonts w:ascii="Arial" w:hAnsi="Arial" w:cs="Arial"/>
              </w:rPr>
            </w:pPr>
            <w:r w:rsidRPr="00A26E0C">
              <w:rPr>
                <w:rFonts w:ascii="Arial" w:eastAsia="Calibri" w:hAnsi="Arial" w:cs="Arial"/>
                <w:lang w:val="en-US"/>
              </w:rPr>
              <w:t xml:space="preserve">Key findings from the project demonstrates value in prioritising adaptable and transferable skills over rigid, job-specific training, using the model’s agile approach to design. To continue exploring the possibilities of this model approach for the broader VET </w:t>
            </w:r>
            <w:r w:rsidRPr="00A26E0C">
              <w:rPr>
                <w:rFonts w:ascii="Arial" w:eastAsia="Calibri" w:hAnsi="Arial" w:cs="Arial"/>
                <w:lang w:val="en-US"/>
              </w:rPr>
              <w:lastRenderedPageBreak/>
              <w:t xml:space="preserve">sector, FSO has identified further </w:t>
            </w:r>
            <w:r w:rsidRPr="00A26E0C">
              <w:rPr>
                <w:rFonts w:ascii="Arial" w:eastAsia="Calibri" w:hAnsi="Arial" w:cs="Arial"/>
              </w:rPr>
              <w:t xml:space="preserve">work is required to develop and test the approach with key stakeholders, and a pilot phase to trial in real-world settings. </w:t>
            </w:r>
          </w:p>
          <w:p w14:paraId="5C5F3D5E" w14:textId="77777777" w:rsidR="006327EF" w:rsidRPr="00A26E0C" w:rsidRDefault="006327EF" w:rsidP="00683B4B">
            <w:pPr>
              <w:spacing w:after="120"/>
              <w:rPr>
                <w:rFonts w:ascii="Arial" w:eastAsia="Aptos" w:hAnsi="Arial" w:cs="Arial"/>
              </w:rPr>
            </w:pPr>
            <w:r w:rsidRPr="00A26E0C">
              <w:rPr>
                <w:rFonts w:ascii="Arial" w:eastAsia="Calibri" w:hAnsi="Arial" w:cs="Arial"/>
              </w:rPr>
              <w:t xml:space="preserve">For further information, please visit </w:t>
            </w:r>
            <w:r w:rsidRPr="00A26E0C">
              <w:rPr>
                <w:rFonts w:ascii="Arial" w:eastAsia="Calibri" w:hAnsi="Arial" w:cs="Arial"/>
                <w:b/>
                <w:bCs/>
              </w:rPr>
              <w:t>https://www.futureskillsorganisation.com.au/</w:t>
            </w:r>
            <w:r w:rsidRPr="00A26E0C">
              <w:rPr>
                <w:rFonts w:ascii="Arial" w:eastAsia="Aptos" w:hAnsi="Arial" w:cs="Arial"/>
              </w:rPr>
              <w:t xml:space="preserve"> </w:t>
            </w:r>
          </w:p>
        </w:tc>
      </w:tr>
      <w:tr w:rsidR="006327EF" w:rsidRPr="00A26E0C" w14:paraId="7D298920" w14:textId="77777777" w:rsidTr="00683B4B">
        <w:trPr>
          <w:trHeight w:val="1650"/>
        </w:trPr>
        <w:tc>
          <w:tcPr>
            <w:tcW w:w="1833" w:type="dxa"/>
            <w:tcMar>
              <w:left w:w="108" w:type="dxa"/>
              <w:right w:w="108" w:type="dxa"/>
            </w:tcMar>
          </w:tcPr>
          <w:p w14:paraId="51EE5DE9" w14:textId="77777777" w:rsidR="006327EF" w:rsidRPr="00A26E0C" w:rsidRDefault="006327EF" w:rsidP="00683B4B">
            <w:pPr>
              <w:spacing w:before="120" w:after="0"/>
              <w:rPr>
                <w:rFonts w:ascii="Arial" w:hAnsi="Arial" w:cs="Arial"/>
              </w:rPr>
            </w:pPr>
            <w:r w:rsidRPr="00A26E0C">
              <w:rPr>
                <w:rFonts w:ascii="Arial" w:eastAsia="Aptos" w:hAnsi="Arial" w:cs="Arial"/>
              </w:rPr>
              <w:lastRenderedPageBreak/>
              <w:t>HumanAbility</w:t>
            </w:r>
          </w:p>
        </w:tc>
        <w:tc>
          <w:tcPr>
            <w:tcW w:w="7229" w:type="dxa"/>
            <w:tcMar>
              <w:left w:w="108" w:type="dxa"/>
              <w:right w:w="108" w:type="dxa"/>
            </w:tcMar>
          </w:tcPr>
          <w:p w14:paraId="40959D25" w14:textId="77777777" w:rsidR="006327EF" w:rsidRPr="00A26E0C" w:rsidRDefault="006327EF" w:rsidP="00683B4B">
            <w:pPr>
              <w:spacing w:before="120" w:after="120"/>
              <w:rPr>
                <w:rFonts w:ascii="Arial" w:eastAsia="Aptos" w:hAnsi="Arial" w:cs="Arial"/>
                <w:color w:val="000000" w:themeColor="text1"/>
              </w:rPr>
            </w:pPr>
            <w:r w:rsidRPr="00A26E0C">
              <w:rPr>
                <w:rFonts w:ascii="Arial" w:eastAsia="Aptos" w:hAnsi="Arial" w:cs="Arial"/>
                <w:color w:val="000000" w:themeColor="text1"/>
              </w:rPr>
              <w:t xml:space="preserve">The project examined volunteering qualifications within the CHC Training Package for the potential of broader vocational learning across a range of sectors, such as health, welfare, emergency services, environment, animal welfare, sport and recreation, and community services. </w:t>
            </w:r>
          </w:p>
          <w:p w14:paraId="46BA64B1" w14:textId="77777777" w:rsidR="006327EF" w:rsidRPr="00A26E0C" w:rsidRDefault="006327EF" w:rsidP="00683B4B">
            <w:pPr>
              <w:spacing w:after="120"/>
              <w:rPr>
                <w:rFonts w:ascii="Arial" w:eastAsia="Aptos" w:hAnsi="Arial" w:cs="Arial"/>
                <w:color w:val="000000" w:themeColor="text1"/>
              </w:rPr>
            </w:pPr>
            <w:r w:rsidRPr="00A26E0C">
              <w:rPr>
                <w:rFonts w:ascii="Arial" w:eastAsia="Aptos" w:hAnsi="Arial" w:cs="Arial"/>
                <w:color w:val="000000" w:themeColor="text1"/>
              </w:rPr>
              <w:t>The project proposed a new flexible learning architecture with a focus to support workforce development, skill transferability and portability across various industries and sectors, and to enhance the ability of RTOs in offering improved learning outcomes for students. The project demonstrates its specific application against volunteering qualifications and credentials.</w:t>
            </w:r>
          </w:p>
          <w:p w14:paraId="77B5A261" w14:textId="77777777" w:rsidR="006327EF" w:rsidRPr="00A26E0C" w:rsidRDefault="006327EF" w:rsidP="00683B4B">
            <w:pPr>
              <w:spacing w:after="120"/>
              <w:rPr>
                <w:rFonts w:ascii="Arial" w:eastAsia="Aptos" w:hAnsi="Arial" w:cs="Arial"/>
                <w:bCs/>
                <w:color w:val="000000" w:themeColor="text1"/>
              </w:rPr>
            </w:pPr>
            <w:r w:rsidRPr="00A26E0C">
              <w:rPr>
                <w:rFonts w:ascii="Arial" w:eastAsia="Aptos" w:hAnsi="Arial" w:cs="Arial"/>
                <w:bCs/>
                <w:color w:val="000000" w:themeColor="text1"/>
              </w:rPr>
              <w:t>This approach, designed at a conceptual level, requires further testing and refinement with key stakeholders to ensure it meets diverse learning needs.</w:t>
            </w:r>
          </w:p>
          <w:p w14:paraId="0E235967" w14:textId="77777777" w:rsidR="006327EF" w:rsidRPr="00A26E0C" w:rsidRDefault="006327EF" w:rsidP="00683B4B">
            <w:pPr>
              <w:spacing w:after="120"/>
              <w:rPr>
                <w:rFonts w:ascii="Arial" w:hAnsi="Arial" w:cs="Arial"/>
              </w:rPr>
            </w:pPr>
            <w:r w:rsidRPr="00A26E0C">
              <w:rPr>
                <w:rFonts w:ascii="Arial" w:eastAsia="Aptos" w:hAnsi="Arial" w:cs="Arial"/>
                <w:color w:val="000000" w:themeColor="text1"/>
              </w:rPr>
              <w:t xml:space="preserve">For further information, please visit </w:t>
            </w:r>
            <w:r w:rsidRPr="00A26E0C">
              <w:rPr>
                <w:rFonts w:ascii="Arial" w:eastAsia="Aptos" w:hAnsi="Arial" w:cs="Arial"/>
                <w:b/>
                <w:bCs/>
                <w:color w:val="000000" w:themeColor="text1"/>
              </w:rPr>
              <w:t>https://humanability.com.au/</w:t>
            </w:r>
            <w:r w:rsidRPr="00A26E0C">
              <w:rPr>
                <w:rFonts w:ascii="Arial" w:eastAsia="Aptos Narrow" w:hAnsi="Arial" w:cs="Arial"/>
                <w:b/>
                <w:bCs/>
                <w:color w:val="000000" w:themeColor="text1"/>
              </w:rPr>
              <w:t xml:space="preserve"> </w:t>
            </w:r>
          </w:p>
        </w:tc>
      </w:tr>
      <w:tr w:rsidR="006327EF" w:rsidRPr="00A26E0C" w14:paraId="5F523C7D" w14:textId="77777777" w:rsidTr="00683B4B">
        <w:trPr>
          <w:trHeight w:val="831"/>
        </w:trPr>
        <w:tc>
          <w:tcPr>
            <w:tcW w:w="1833" w:type="dxa"/>
            <w:shd w:val="clear" w:color="auto" w:fill="B6D2D4"/>
            <w:tcMar>
              <w:left w:w="108" w:type="dxa"/>
              <w:right w:w="108" w:type="dxa"/>
            </w:tcMar>
          </w:tcPr>
          <w:p w14:paraId="3D7E801E" w14:textId="77777777" w:rsidR="006327EF" w:rsidRPr="00A26E0C" w:rsidRDefault="006327EF" w:rsidP="00683B4B">
            <w:pPr>
              <w:spacing w:before="120" w:after="0"/>
              <w:rPr>
                <w:rFonts w:ascii="Arial" w:hAnsi="Arial" w:cs="Arial"/>
              </w:rPr>
            </w:pPr>
            <w:r w:rsidRPr="00A26E0C">
              <w:rPr>
                <w:rFonts w:ascii="Arial" w:eastAsia="Aptos" w:hAnsi="Arial" w:cs="Arial"/>
              </w:rPr>
              <w:t>Industry Skills Australia</w:t>
            </w:r>
          </w:p>
        </w:tc>
        <w:tc>
          <w:tcPr>
            <w:tcW w:w="7229" w:type="dxa"/>
            <w:shd w:val="clear" w:color="auto" w:fill="B6D2D4"/>
            <w:tcMar>
              <w:left w:w="108" w:type="dxa"/>
              <w:right w:w="108" w:type="dxa"/>
            </w:tcMar>
          </w:tcPr>
          <w:p w14:paraId="3905E387" w14:textId="77777777" w:rsidR="006327EF" w:rsidRPr="00A26E0C" w:rsidRDefault="006327EF" w:rsidP="00683B4B">
            <w:pPr>
              <w:spacing w:before="120" w:after="120"/>
              <w:rPr>
                <w:rFonts w:ascii="Arial" w:eastAsia="Aptos" w:hAnsi="Arial" w:cs="Arial"/>
                <w:color w:val="000000" w:themeColor="text1"/>
              </w:rPr>
            </w:pPr>
            <w:r w:rsidRPr="00A26E0C">
              <w:rPr>
                <w:rFonts w:ascii="Arial" w:eastAsia="Aptos" w:hAnsi="Arial" w:cs="Arial"/>
                <w:color w:val="000000" w:themeColor="text1"/>
              </w:rPr>
              <w:t xml:space="preserve">The project tested different approaches to training product design to create a Supply Chain Qualification at the Certificate III level to support worker mobility and transferability of skills across different occupations and contexts within the Transport and Logistics areas. This included road transport, logistics, ports, aviation, maritime, and rail. </w:t>
            </w:r>
          </w:p>
          <w:p w14:paraId="31F689B6" w14:textId="77777777" w:rsidR="006327EF" w:rsidRPr="00A26E0C" w:rsidRDefault="006327EF" w:rsidP="00683B4B">
            <w:pPr>
              <w:spacing w:after="120"/>
              <w:rPr>
                <w:rFonts w:ascii="Arial" w:eastAsia="Aptos" w:hAnsi="Arial" w:cs="Arial"/>
              </w:rPr>
            </w:pPr>
            <w:r w:rsidRPr="00A26E0C">
              <w:rPr>
                <w:rFonts w:ascii="Arial" w:eastAsia="Aptos" w:hAnsi="Arial" w:cs="Arial"/>
                <w:color w:val="000000" w:themeColor="text1"/>
              </w:rPr>
              <w:t xml:space="preserve">The model delivered conceptual training product templates, designed with common skills and knowledge that could be transferrable across four job roles: forklift driver, baggage handler, deck hand, and track </w:t>
            </w:r>
            <w:r w:rsidRPr="00A26E0C">
              <w:rPr>
                <w:rFonts w:ascii="Arial" w:eastAsia="Aptos" w:hAnsi="Arial" w:cs="Arial"/>
              </w:rPr>
              <w:t>worker, with the ability to contextualise with specific skills required for each industry.</w:t>
            </w:r>
          </w:p>
          <w:p w14:paraId="5A0DD286" w14:textId="77777777" w:rsidR="006327EF" w:rsidRPr="00A26E0C" w:rsidRDefault="006327EF" w:rsidP="00683B4B">
            <w:pPr>
              <w:spacing w:after="120"/>
              <w:rPr>
                <w:rFonts w:ascii="Arial" w:hAnsi="Arial" w:cs="Arial"/>
              </w:rPr>
            </w:pPr>
            <w:r w:rsidRPr="00A26E0C">
              <w:rPr>
                <w:rFonts w:ascii="Arial" w:eastAsia="Aptos" w:hAnsi="Arial" w:cs="Arial"/>
              </w:rPr>
              <w:t>ISA reported stakeholders sought to maintain existing training products, indicating current TPOF provides for good training product design and RTO flexibility to innovate.</w:t>
            </w:r>
            <w:r>
              <w:rPr>
                <w:rFonts w:ascii="Arial" w:eastAsia="Aptos" w:hAnsi="Arial" w:cs="Arial"/>
              </w:rPr>
              <w:t xml:space="preserve">  </w:t>
            </w:r>
            <w:r w:rsidRPr="00A26E0C">
              <w:rPr>
                <w:rFonts w:ascii="Arial" w:eastAsia="Aptos" w:hAnsi="Arial" w:cs="Arial"/>
              </w:rPr>
              <w:t xml:space="preserve">However, ISA found that Companion Volume Implementation Guides and professional development and resources for training product developers could result in better consistency of training products. </w:t>
            </w:r>
            <w:r w:rsidRPr="00A26E0C">
              <w:rPr>
                <w:rFonts w:ascii="Arial" w:eastAsia="Aptos" w:hAnsi="Arial" w:cs="Arial"/>
                <w:color w:val="000000" w:themeColor="text1"/>
              </w:rPr>
              <w:t xml:space="preserve">For further information, please visit </w:t>
            </w:r>
            <w:r w:rsidRPr="00A26E0C">
              <w:rPr>
                <w:rFonts w:ascii="Arial" w:eastAsia="Aptos" w:hAnsi="Arial" w:cs="Arial"/>
                <w:b/>
                <w:bCs/>
                <w:color w:val="000000" w:themeColor="text1"/>
              </w:rPr>
              <w:t>https://www.industryskillsaustralia.org.au/</w:t>
            </w:r>
          </w:p>
        </w:tc>
      </w:tr>
      <w:tr w:rsidR="006327EF" w:rsidRPr="00A26E0C" w14:paraId="120D4F97" w14:textId="77777777" w:rsidTr="00683B4B">
        <w:trPr>
          <w:trHeight w:val="1650"/>
        </w:trPr>
        <w:tc>
          <w:tcPr>
            <w:tcW w:w="1833" w:type="dxa"/>
            <w:tcMar>
              <w:left w:w="108" w:type="dxa"/>
              <w:right w:w="108" w:type="dxa"/>
            </w:tcMar>
          </w:tcPr>
          <w:p w14:paraId="70E77122" w14:textId="77777777" w:rsidR="006327EF" w:rsidRPr="00A26E0C" w:rsidRDefault="006327EF" w:rsidP="00683B4B">
            <w:pPr>
              <w:spacing w:before="120" w:after="0"/>
              <w:rPr>
                <w:rFonts w:ascii="Arial" w:eastAsia="Aptos" w:hAnsi="Arial" w:cs="Arial"/>
                <w:highlight w:val="yellow"/>
              </w:rPr>
            </w:pPr>
            <w:r w:rsidRPr="00A26E0C">
              <w:rPr>
                <w:rFonts w:ascii="Arial" w:eastAsia="Aptos" w:hAnsi="Arial" w:cs="Arial"/>
              </w:rPr>
              <w:lastRenderedPageBreak/>
              <w:t>Manufacturing Industry Skills Alliance</w:t>
            </w:r>
          </w:p>
        </w:tc>
        <w:tc>
          <w:tcPr>
            <w:tcW w:w="7229" w:type="dxa"/>
            <w:tcMar>
              <w:left w:w="108" w:type="dxa"/>
              <w:right w:w="108" w:type="dxa"/>
            </w:tcMar>
          </w:tcPr>
          <w:p w14:paraId="79EC0A80" w14:textId="77777777" w:rsidR="006327EF" w:rsidRPr="00A26E0C" w:rsidRDefault="006327EF" w:rsidP="00683B4B">
            <w:pPr>
              <w:spacing w:before="120" w:after="120"/>
              <w:rPr>
                <w:rFonts w:ascii="Arial" w:eastAsia="Aptos" w:hAnsi="Arial" w:cs="Arial"/>
              </w:rPr>
            </w:pPr>
            <w:r w:rsidRPr="00A26E0C">
              <w:rPr>
                <w:rFonts w:ascii="Arial" w:eastAsia="Aptos" w:hAnsi="Arial" w:cs="Arial"/>
              </w:rPr>
              <w:t xml:space="preserve">The project considered how to best align the future skill needs of non-trade, technology-based training for manufacturing. Currently, training in these technical skills and knowledge is available through several training packages. </w:t>
            </w:r>
          </w:p>
          <w:p w14:paraId="6F5BD917" w14:textId="77777777" w:rsidR="006327EF" w:rsidRDefault="006327EF" w:rsidP="00683B4B">
            <w:pPr>
              <w:spacing w:after="120"/>
              <w:rPr>
                <w:rFonts w:ascii="Arial" w:eastAsia="Aptos" w:hAnsi="Arial" w:cs="Arial"/>
              </w:rPr>
            </w:pPr>
            <w:r w:rsidRPr="00A26E0C">
              <w:rPr>
                <w:rFonts w:ascii="Arial" w:eastAsia="Aptos" w:hAnsi="Arial" w:cs="Arial"/>
              </w:rPr>
              <w:t>Using mapping, data analysis, and consultations, the project identified areas of potential duplication and opportunities to rationalise training products, including the potential removal of the MSA07 Manufacturing Training Package.</w:t>
            </w:r>
          </w:p>
          <w:p w14:paraId="31A44CA7" w14:textId="77777777" w:rsidR="006327EF" w:rsidRPr="00A26E0C" w:rsidRDefault="006327EF" w:rsidP="00683B4B">
            <w:pPr>
              <w:spacing w:after="120"/>
              <w:rPr>
                <w:rFonts w:ascii="Arial" w:eastAsia="Aptos" w:hAnsi="Arial" w:cs="Arial"/>
              </w:rPr>
            </w:pPr>
            <w:r w:rsidRPr="00A26E0C">
              <w:rPr>
                <w:rFonts w:ascii="Arial" w:eastAsia="Aptos" w:hAnsi="Arial" w:cs="Arial"/>
              </w:rPr>
              <w:t xml:space="preserve">Initial findings from the project are subject to further validation and refinement with industry to inform decisions on any further work to review implications and enable more efficient pathways to these occupations in the manufacturing industry. </w:t>
            </w:r>
          </w:p>
          <w:p w14:paraId="071D81E8" w14:textId="77777777" w:rsidR="006327EF" w:rsidRPr="00A26E0C" w:rsidRDefault="006327EF" w:rsidP="00683B4B">
            <w:pPr>
              <w:spacing w:after="120"/>
              <w:rPr>
                <w:rFonts w:ascii="Arial" w:eastAsia="Aptos" w:hAnsi="Arial" w:cs="Arial"/>
                <w:highlight w:val="yellow"/>
              </w:rPr>
            </w:pPr>
            <w:r w:rsidRPr="00A26E0C">
              <w:rPr>
                <w:rFonts w:ascii="Arial" w:eastAsia="Aptos" w:hAnsi="Arial" w:cs="Arial"/>
              </w:rPr>
              <w:t xml:space="preserve">For further information, please visit </w:t>
            </w:r>
            <w:hyperlink r:id="rId95" w:history="1">
              <w:r w:rsidRPr="00A26E0C">
                <w:rPr>
                  <w:rStyle w:val="Hyperlink"/>
                  <w:rFonts w:ascii="Arial" w:eastAsia="Aptos" w:hAnsi="Arial" w:cs="Arial"/>
                  <w:b/>
                  <w:bCs/>
                  <w:color w:val="auto"/>
                </w:rPr>
                <w:t>https://manufacturingalliance.org.au/</w:t>
              </w:r>
            </w:hyperlink>
          </w:p>
        </w:tc>
      </w:tr>
      <w:tr w:rsidR="006327EF" w:rsidRPr="00A26E0C" w14:paraId="6C58D261" w14:textId="77777777" w:rsidTr="00683B4B">
        <w:trPr>
          <w:trHeight w:val="973"/>
        </w:trPr>
        <w:tc>
          <w:tcPr>
            <w:tcW w:w="1833" w:type="dxa"/>
            <w:shd w:val="clear" w:color="auto" w:fill="B6D2D4"/>
            <w:tcMar>
              <w:left w:w="108" w:type="dxa"/>
              <w:right w:w="108" w:type="dxa"/>
            </w:tcMar>
          </w:tcPr>
          <w:p w14:paraId="23B31113" w14:textId="77777777" w:rsidR="006327EF" w:rsidRPr="00A26E0C" w:rsidRDefault="006327EF" w:rsidP="00683B4B">
            <w:pPr>
              <w:spacing w:before="120" w:after="0"/>
              <w:rPr>
                <w:rFonts w:ascii="Arial" w:hAnsi="Arial" w:cs="Arial"/>
              </w:rPr>
            </w:pPr>
            <w:r w:rsidRPr="00A26E0C">
              <w:rPr>
                <w:rFonts w:ascii="Arial" w:eastAsia="Aptos" w:hAnsi="Arial" w:cs="Arial"/>
              </w:rPr>
              <w:t>Public Skills Australia</w:t>
            </w:r>
          </w:p>
        </w:tc>
        <w:tc>
          <w:tcPr>
            <w:tcW w:w="7229" w:type="dxa"/>
            <w:shd w:val="clear" w:color="auto" w:fill="B6D2D4"/>
            <w:tcMar>
              <w:left w:w="108" w:type="dxa"/>
              <w:right w:w="108" w:type="dxa"/>
            </w:tcMar>
          </w:tcPr>
          <w:p w14:paraId="27A2C8BD" w14:textId="77777777" w:rsidR="006327EF" w:rsidRPr="00A26E0C" w:rsidRDefault="006327EF" w:rsidP="00683B4B">
            <w:pPr>
              <w:spacing w:before="120" w:after="120"/>
              <w:rPr>
                <w:rFonts w:ascii="Arial" w:eastAsia="Aptos" w:hAnsi="Arial" w:cs="Arial"/>
              </w:rPr>
            </w:pPr>
            <w:r w:rsidRPr="00A26E0C">
              <w:rPr>
                <w:rFonts w:ascii="Arial" w:eastAsia="Aptos" w:hAnsi="Arial" w:cs="Arial"/>
              </w:rPr>
              <w:t xml:space="preserve">The project analysed alternative templates and models of units of competency and qualifications from six countries: Finland, India, Ireland, New Zealand, Scotland and South Africa, to assess the potential application for different purposes within the Australian setting. </w:t>
            </w:r>
          </w:p>
          <w:p w14:paraId="2AFBD566" w14:textId="77777777" w:rsidR="006327EF" w:rsidRPr="00A26E0C" w:rsidRDefault="006327EF" w:rsidP="00683B4B">
            <w:pPr>
              <w:spacing w:after="120"/>
              <w:rPr>
                <w:rFonts w:ascii="Arial" w:eastAsia="Aptos" w:hAnsi="Arial" w:cs="Arial"/>
              </w:rPr>
            </w:pPr>
            <w:r w:rsidRPr="00A26E0C">
              <w:rPr>
                <w:rFonts w:ascii="Arial" w:eastAsia="Aptos" w:hAnsi="Arial" w:cs="Arial"/>
              </w:rPr>
              <w:t>While the project acknowledged</w:t>
            </w:r>
            <w:r w:rsidRPr="00A26E0C">
              <w:rPr>
                <w:rFonts w:ascii="Arial" w:eastAsia="Times New Roman" w:hAnsi="Arial" w:cs="Arial"/>
                <w:color w:val="242424"/>
                <w:sz w:val="22"/>
                <w:szCs w:val="22"/>
                <w:lang w:eastAsia="en-AU"/>
              </w:rPr>
              <w:t xml:space="preserve"> </w:t>
            </w:r>
            <w:r w:rsidRPr="00A26E0C">
              <w:rPr>
                <w:rFonts w:ascii="Arial" w:eastAsia="Aptos" w:hAnsi="Arial" w:cs="Arial"/>
              </w:rPr>
              <w:t>template themes that may have potential merit and usefulness within the Australian context, Public Skills Australia’s network of industry stakeholders identified the current qualification and unit of competency templates as fit-for-purpose, and with alternative avenues other than template design to better support the delivery of quality training in the Public Safety and Government industry, including:</w:t>
            </w:r>
          </w:p>
          <w:p w14:paraId="1A36829F" w14:textId="77777777" w:rsidR="006327EF" w:rsidRPr="00A26E0C" w:rsidRDefault="006327EF" w:rsidP="00683B4B">
            <w:pPr>
              <w:pStyle w:val="ListParagraph"/>
              <w:numPr>
                <w:ilvl w:val="0"/>
                <w:numId w:val="159"/>
              </w:numPr>
              <w:spacing w:after="120"/>
              <w:contextualSpacing w:val="0"/>
              <w:rPr>
                <w:rFonts w:ascii="Arial" w:eastAsia="Aptos" w:hAnsi="Arial" w:cs="Arial"/>
              </w:rPr>
            </w:pPr>
            <w:r w:rsidRPr="00A26E0C">
              <w:rPr>
                <w:rFonts w:ascii="Arial" w:eastAsia="Aptos" w:hAnsi="Arial" w:cs="Arial"/>
              </w:rPr>
              <w:t>Improving consistency in the drafting of qualifications and units of competency</w:t>
            </w:r>
          </w:p>
          <w:p w14:paraId="383DDC10" w14:textId="77777777" w:rsidR="006327EF" w:rsidRPr="00A26E0C" w:rsidRDefault="006327EF" w:rsidP="00683B4B">
            <w:pPr>
              <w:pStyle w:val="ListParagraph"/>
              <w:numPr>
                <w:ilvl w:val="0"/>
                <w:numId w:val="159"/>
              </w:numPr>
              <w:spacing w:after="120"/>
              <w:contextualSpacing w:val="0"/>
              <w:rPr>
                <w:rFonts w:ascii="Arial" w:eastAsia="Aptos" w:hAnsi="Arial" w:cs="Arial"/>
              </w:rPr>
            </w:pPr>
            <w:r w:rsidRPr="00A26E0C">
              <w:rPr>
                <w:rFonts w:ascii="Arial" w:eastAsia="Aptos" w:hAnsi="Arial" w:cs="Arial"/>
              </w:rPr>
              <w:t>Providing additional support for ERTOs and RTOs to design and implement quality training and assessment materials</w:t>
            </w:r>
          </w:p>
          <w:p w14:paraId="38302489" w14:textId="77777777" w:rsidR="006327EF" w:rsidRPr="00A26E0C" w:rsidRDefault="006327EF" w:rsidP="00683B4B">
            <w:pPr>
              <w:pStyle w:val="ListParagraph"/>
              <w:numPr>
                <w:ilvl w:val="0"/>
                <w:numId w:val="159"/>
              </w:numPr>
              <w:spacing w:after="120"/>
              <w:contextualSpacing w:val="0"/>
              <w:rPr>
                <w:rFonts w:ascii="Arial" w:eastAsiaTheme="minorEastAsia" w:hAnsi="Arial" w:cs="Arial"/>
                <w:lang w:val="en-US"/>
              </w:rPr>
            </w:pPr>
            <w:r w:rsidRPr="00A26E0C">
              <w:rPr>
                <w:rFonts w:ascii="Arial" w:eastAsia="Aptos" w:hAnsi="Arial" w:cs="Arial"/>
              </w:rPr>
              <w:t>Improving Companion Volume Implementation Guides (CVIG) to support implementation</w:t>
            </w:r>
          </w:p>
          <w:p w14:paraId="29F663A1" w14:textId="77777777" w:rsidR="006327EF" w:rsidRPr="00A26E0C" w:rsidRDefault="006327EF" w:rsidP="00683B4B">
            <w:pPr>
              <w:spacing w:after="120"/>
              <w:rPr>
                <w:rFonts w:ascii="Arial" w:hAnsi="Arial" w:cs="Arial"/>
              </w:rPr>
            </w:pPr>
            <w:r w:rsidRPr="00A26E0C">
              <w:rPr>
                <w:rFonts w:ascii="Arial" w:eastAsia="Aptos" w:hAnsi="Arial" w:cs="Arial"/>
              </w:rPr>
              <w:t xml:space="preserve">For further information, please visit </w:t>
            </w:r>
            <w:r w:rsidRPr="00A26E0C">
              <w:rPr>
                <w:rFonts w:ascii="Arial" w:eastAsia="Aptos" w:hAnsi="Arial" w:cs="Arial"/>
                <w:b/>
                <w:bCs/>
              </w:rPr>
              <w:t>https://publicskillsaustralia.org.au/</w:t>
            </w:r>
          </w:p>
        </w:tc>
      </w:tr>
      <w:tr w:rsidR="006327EF" w:rsidRPr="00A26E0C" w14:paraId="4B6490E6" w14:textId="77777777" w:rsidTr="00683B4B">
        <w:trPr>
          <w:trHeight w:val="2280"/>
        </w:trPr>
        <w:tc>
          <w:tcPr>
            <w:tcW w:w="1833" w:type="dxa"/>
            <w:tcMar>
              <w:left w:w="108" w:type="dxa"/>
              <w:right w:w="108" w:type="dxa"/>
            </w:tcMar>
          </w:tcPr>
          <w:p w14:paraId="268BCA9A" w14:textId="77777777" w:rsidR="006327EF" w:rsidRPr="00A26E0C" w:rsidRDefault="006327EF" w:rsidP="00683B4B">
            <w:pPr>
              <w:spacing w:before="120" w:after="0"/>
              <w:rPr>
                <w:rFonts w:ascii="Arial" w:hAnsi="Arial" w:cs="Arial"/>
              </w:rPr>
            </w:pPr>
            <w:r w:rsidRPr="00A26E0C">
              <w:rPr>
                <w:rFonts w:ascii="Arial" w:eastAsia="Aptos" w:hAnsi="Arial" w:cs="Arial"/>
              </w:rPr>
              <w:lastRenderedPageBreak/>
              <w:t>Service and Creative Skills Australia (SaCSA)</w:t>
            </w:r>
          </w:p>
        </w:tc>
        <w:tc>
          <w:tcPr>
            <w:tcW w:w="7229" w:type="dxa"/>
            <w:tcMar>
              <w:left w:w="108" w:type="dxa"/>
              <w:right w:w="108" w:type="dxa"/>
            </w:tcMar>
          </w:tcPr>
          <w:p w14:paraId="5BE8370E" w14:textId="77777777" w:rsidR="006327EF" w:rsidRPr="00A26E0C" w:rsidRDefault="006327EF" w:rsidP="00683B4B">
            <w:pPr>
              <w:spacing w:before="120" w:after="120"/>
              <w:rPr>
                <w:rFonts w:ascii="Arial" w:eastAsia="Aptos" w:hAnsi="Arial" w:cs="Arial"/>
                <w:color w:val="000000" w:themeColor="text1"/>
              </w:rPr>
            </w:pPr>
            <w:r w:rsidRPr="00A26E0C">
              <w:rPr>
                <w:rFonts w:ascii="Arial" w:eastAsia="Aptos" w:hAnsi="Arial" w:cs="Arial"/>
                <w:color w:val="000000" w:themeColor="text1"/>
              </w:rPr>
              <w:t xml:space="preserve">The project proposed the development of a new framework for service sector skills pathways within and between the services industries supported by SACSA. These pathways are intended to deliver both vertical and horizontal pathways, allowing learners to obtain underpinning knowledge and skills relevant to a range of industries, providing broad entry pathways into a range industry sectors, which can then be deepened with increasing levels of specialisation within specific sectors. </w:t>
            </w:r>
          </w:p>
          <w:p w14:paraId="76950E5E" w14:textId="77777777" w:rsidR="006327EF" w:rsidRPr="00A26E0C" w:rsidRDefault="006327EF" w:rsidP="00683B4B">
            <w:pPr>
              <w:spacing w:after="120"/>
              <w:rPr>
                <w:rFonts w:ascii="Arial" w:eastAsia="Aptos" w:hAnsi="Arial" w:cs="Arial"/>
                <w:color w:val="000000" w:themeColor="text1"/>
              </w:rPr>
            </w:pPr>
            <w:r w:rsidRPr="00A26E0C">
              <w:rPr>
                <w:rFonts w:ascii="Arial" w:eastAsia="Aptos" w:hAnsi="Arial" w:cs="Arial"/>
                <w:color w:val="000000" w:themeColor="text1"/>
              </w:rPr>
              <w:t>Focused initially on the commercial cookery pathway, stakeholder feedback indicated strong enthusiasm for the alignment with industry practices.</w:t>
            </w:r>
            <w:r w:rsidRPr="00A26E0C">
              <w:rPr>
                <w:rFonts w:ascii="Arial" w:hAnsi="Arial" w:cs="Arial"/>
              </w:rPr>
              <w:t xml:space="preserve"> </w:t>
            </w:r>
            <w:r w:rsidRPr="00A26E0C">
              <w:rPr>
                <w:rFonts w:ascii="Arial" w:eastAsia="Aptos" w:hAnsi="Arial" w:cs="Arial"/>
                <w:color w:val="000000" w:themeColor="text1"/>
              </w:rPr>
              <w:t>Training and education stakeholders also recognised the frameworks’ potential to benefit learners, while reducing the administrative burden on training organisations.</w:t>
            </w:r>
          </w:p>
          <w:p w14:paraId="4F5516C5" w14:textId="77777777" w:rsidR="006327EF" w:rsidRPr="00A26E0C" w:rsidRDefault="006327EF" w:rsidP="00683B4B">
            <w:pPr>
              <w:spacing w:after="120"/>
              <w:rPr>
                <w:rFonts w:ascii="Arial" w:eastAsia="Aptos" w:hAnsi="Arial" w:cs="Arial"/>
                <w:color w:val="000000" w:themeColor="text1"/>
              </w:rPr>
            </w:pPr>
            <w:r w:rsidRPr="00A26E0C">
              <w:rPr>
                <w:rFonts w:ascii="Arial" w:eastAsia="Aptos" w:hAnsi="Arial" w:cs="Arial"/>
                <w:color w:val="000000" w:themeColor="text1"/>
              </w:rPr>
              <w:t>Broader testing and refinement of the framework is needed, with next steps to include a pilot program in line with the Training Product Operating Framework and Quality Assurance processes.</w:t>
            </w:r>
          </w:p>
          <w:p w14:paraId="0E576FB1" w14:textId="77777777" w:rsidR="006327EF" w:rsidRPr="00A26E0C" w:rsidRDefault="006327EF" w:rsidP="00683B4B">
            <w:pPr>
              <w:spacing w:after="120"/>
              <w:rPr>
                <w:rFonts w:ascii="Arial" w:hAnsi="Arial" w:cs="Arial"/>
              </w:rPr>
            </w:pPr>
            <w:r w:rsidRPr="00A26E0C">
              <w:rPr>
                <w:rFonts w:ascii="Arial" w:eastAsia="Aptos" w:hAnsi="Arial" w:cs="Arial"/>
                <w:color w:val="000000" w:themeColor="text1"/>
              </w:rPr>
              <w:t xml:space="preserve">For further information, please visit </w:t>
            </w:r>
            <w:r w:rsidRPr="00A26E0C">
              <w:rPr>
                <w:rFonts w:ascii="Arial" w:eastAsia="Aptos" w:hAnsi="Arial" w:cs="Arial"/>
                <w:b/>
                <w:bCs/>
                <w:color w:val="000000" w:themeColor="text1"/>
              </w:rPr>
              <w:t>https://sacsa.org.au/</w:t>
            </w:r>
            <w:r w:rsidRPr="00A26E0C">
              <w:rPr>
                <w:rFonts w:ascii="Arial" w:eastAsia="Aptos" w:hAnsi="Arial" w:cs="Arial"/>
                <w:color w:val="000000" w:themeColor="text1"/>
              </w:rPr>
              <w:t xml:space="preserve"> </w:t>
            </w:r>
          </w:p>
        </w:tc>
      </w:tr>
      <w:tr w:rsidR="006327EF" w:rsidRPr="00A26E0C" w14:paraId="63E47FEA" w14:textId="77777777" w:rsidTr="00683B4B">
        <w:trPr>
          <w:trHeight w:val="1830"/>
        </w:trPr>
        <w:tc>
          <w:tcPr>
            <w:tcW w:w="1833" w:type="dxa"/>
            <w:shd w:val="clear" w:color="auto" w:fill="B6D2D4"/>
            <w:tcMar>
              <w:left w:w="108" w:type="dxa"/>
              <w:right w:w="108" w:type="dxa"/>
            </w:tcMar>
          </w:tcPr>
          <w:p w14:paraId="6C1798D9" w14:textId="77777777" w:rsidR="006327EF" w:rsidRPr="00A26E0C" w:rsidRDefault="006327EF" w:rsidP="00683B4B">
            <w:pPr>
              <w:spacing w:before="120" w:after="0"/>
              <w:rPr>
                <w:rFonts w:ascii="Arial" w:eastAsia="Aptos" w:hAnsi="Arial" w:cs="Arial"/>
                <w:highlight w:val="yellow"/>
              </w:rPr>
            </w:pPr>
            <w:r w:rsidRPr="00A26E0C">
              <w:rPr>
                <w:rFonts w:ascii="Arial" w:eastAsia="Aptos" w:hAnsi="Arial" w:cs="Arial"/>
              </w:rPr>
              <w:t>Skills Insight</w:t>
            </w:r>
          </w:p>
        </w:tc>
        <w:tc>
          <w:tcPr>
            <w:tcW w:w="7229" w:type="dxa"/>
            <w:shd w:val="clear" w:color="auto" w:fill="B6D2D4"/>
            <w:tcMar>
              <w:left w:w="108" w:type="dxa"/>
              <w:right w:w="108" w:type="dxa"/>
            </w:tcMar>
          </w:tcPr>
          <w:p w14:paraId="604FC01B" w14:textId="77777777" w:rsidR="006327EF" w:rsidRPr="00A26E0C" w:rsidRDefault="006327EF" w:rsidP="00683B4B">
            <w:pPr>
              <w:spacing w:before="120" w:after="120"/>
              <w:rPr>
                <w:rFonts w:ascii="Arial" w:eastAsia="Aptos" w:hAnsi="Arial" w:cs="Arial"/>
                <w:color w:val="000000" w:themeColor="text1"/>
              </w:rPr>
            </w:pPr>
            <w:r w:rsidRPr="00A26E0C">
              <w:rPr>
                <w:rFonts w:ascii="Arial" w:eastAsia="Aptos" w:hAnsi="Arial" w:cs="Arial"/>
                <w:color w:val="000000" w:themeColor="text1"/>
              </w:rPr>
              <w:t xml:space="preserve">The project sought to redesign </w:t>
            </w:r>
            <w:r w:rsidRPr="00A26E0C">
              <w:rPr>
                <w:rFonts w:ascii="Arial" w:eastAsia="Aptos" w:hAnsi="Arial" w:cs="Arial"/>
              </w:rPr>
              <w:t xml:space="preserve">entry level </w:t>
            </w:r>
            <w:r w:rsidRPr="00A26E0C">
              <w:rPr>
                <w:rFonts w:ascii="Arial" w:eastAsia="Aptos" w:hAnsi="Arial" w:cs="Arial"/>
                <w:color w:val="000000" w:themeColor="text1"/>
              </w:rPr>
              <w:t>pathways into rural operations to deliver greater sector knowledge and enable broader career and study opportunities across</w:t>
            </w:r>
            <w:r w:rsidRPr="00A26E0C">
              <w:rPr>
                <w:rFonts w:ascii="Arial" w:eastAsia="Aptos" w:hAnsi="Arial" w:cs="Arial"/>
                <w:color w:val="000000" w:themeColor="text1"/>
                <w:kern w:val="0"/>
                <w:lang w:val="en-US" w:eastAsia="ja-JP"/>
                <w14:ligatures w14:val="none"/>
              </w:rPr>
              <w:t xml:space="preserve"> the agriculture, horticulture, and conservation and ecosystem management (AHC) industries</w:t>
            </w:r>
            <w:r w:rsidRPr="00A26E0C">
              <w:rPr>
                <w:rFonts w:ascii="Arial" w:eastAsia="Aptos" w:hAnsi="Arial" w:cs="Arial"/>
                <w:color w:val="000000" w:themeColor="text1"/>
              </w:rPr>
              <w:t>.</w:t>
            </w:r>
          </w:p>
          <w:p w14:paraId="6E89AEA3" w14:textId="77777777" w:rsidR="006327EF" w:rsidRPr="00A26E0C" w:rsidRDefault="006327EF" w:rsidP="00683B4B">
            <w:pPr>
              <w:spacing w:after="120"/>
              <w:rPr>
                <w:rFonts w:ascii="Arial" w:eastAsia="Aptos" w:hAnsi="Arial" w:cs="Arial"/>
                <w:color w:val="000000" w:themeColor="text1"/>
              </w:rPr>
            </w:pPr>
            <w:r w:rsidRPr="00A26E0C">
              <w:rPr>
                <w:rFonts w:ascii="Arial" w:eastAsia="Aptos" w:hAnsi="Arial" w:cs="Arial"/>
                <w:color w:val="000000" w:themeColor="text1"/>
                <w:kern w:val="0"/>
                <w:lang w:val="en-US" w:eastAsia="ja-JP"/>
                <w14:ligatures w14:val="none"/>
              </w:rPr>
              <w:t xml:space="preserve">The project </w:t>
            </w:r>
            <w:r w:rsidRPr="00A26E0C">
              <w:rPr>
                <w:rFonts w:ascii="Arial" w:eastAsia="Aptos" w:hAnsi="Arial" w:cs="Arial"/>
                <w:color w:val="000000" w:themeColor="text1"/>
              </w:rPr>
              <w:t xml:space="preserve">approach took an exciting new direction, shifting from task-based identification of skills and learning to a broader approach, that focused on common learning outcomes, with context specific application. Through innovative template design, the approach has potential to reduce duplication by consolidating shared knowledge and skills, offering flexibility to adapt to emerging needs and unifying learning across </w:t>
            </w:r>
            <w:r w:rsidRPr="00A26E0C">
              <w:rPr>
                <w:rFonts w:ascii="Arial" w:eastAsia="Aptos" w:hAnsi="Arial" w:cs="Arial"/>
                <w:color w:val="000000" w:themeColor="text1"/>
                <w:kern w:val="0"/>
                <w:lang w:val="en-US" w:eastAsia="ja-JP"/>
                <w14:ligatures w14:val="none"/>
              </w:rPr>
              <w:t>a broad range of work activities</w:t>
            </w:r>
            <w:r w:rsidRPr="00A26E0C">
              <w:rPr>
                <w:rFonts w:ascii="Arial" w:eastAsia="Aptos" w:hAnsi="Arial" w:cs="Arial"/>
                <w:color w:val="000000" w:themeColor="text1"/>
              </w:rPr>
              <w:t xml:space="preserve">. </w:t>
            </w:r>
          </w:p>
          <w:p w14:paraId="32FD9375" w14:textId="77777777" w:rsidR="006327EF" w:rsidRPr="00A26E0C" w:rsidRDefault="006327EF" w:rsidP="00683B4B">
            <w:pPr>
              <w:spacing w:after="120"/>
              <w:rPr>
                <w:rFonts w:ascii="Arial" w:eastAsia="Aptos" w:hAnsi="Arial" w:cs="Arial"/>
                <w:color w:val="000000" w:themeColor="text1"/>
              </w:rPr>
            </w:pPr>
            <w:r w:rsidRPr="00A26E0C">
              <w:rPr>
                <w:rFonts w:ascii="Arial" w:eastAsia="Aptos" w:hAnsi="Arial" w:cs="Arial"/>
                <w:color w:val="000000" w:themeColor="text1"/>
              </w:rPr>
              <w:t>The project is considering how changes to the qualification and unit of competency architecture may support this concept, noting further testing and evaluation is needed to assess the project’s application within and across industries.</w:t>
            </w:r>
          </w:p>
          <w:p w14:paraId="450ECD3D" w14:textId="77777777" w:rsidR="006327EF" w:rsidRPr="00A26E0C" w:rsidRDefault="006327EF" w:rsidP="00683B4B">
            <w:pPr>
              <w:spacing w:after="120"/>
              <w:rPr>
                <w:rFonts w:ascii="Arial" w:eastAsia="Aptos" w:hAnsi="Arial" w:cs="Arial"/>
              </w:rPr>
            </w:pPr>
            <w:r w:rsidRPr="00A26E0C">
              <w:rPr>
                <w:rFonts w:ascii="Arial" w:eastAsia="Aptos" w:hAnsi="Arial" w:cs="Arial"/>
              </w:rPr>
              <w:t xml:space="preserve">For further information, please visit </w:t>
            </w:r>
            <w:r w:rsidRPr="00A26E0C">
              <w:rPr>
                <w:rFonts w:ascii="Arial" w:eastAsia="Aptos" w:hAnsi="Arial" w:cs="Arial"/>
                <w:b/>
                <w:bCs/>
              </w:rPr>
              <w:t>https://skillsinsight.com.au/</w:t>
            </w:r>
          </w:p>
        </w:tc>
      </w:tr>
    </w:tbl>
    <w:p w14:paraId="500C1D48" w14:textId="77777777" w:rsidR="006327EF" w:rsidRDefault="006327EF" w:rsidP="006327EF">
      <w:pPr>
        <w:sectPr w:rsidR="006327EF" w:rsidSect="006327EF">
          <w:headerReference w:type="even" r:id="rId96"/>
          <w:headerReference w:type="default" r:id="rId97"/>
          <w:footerReference w:type="even" r:id="rId98"/>
          <w:footerReference w:type="default" r:id="rId99"/>
          <w:headerReference w:type="first" r:id="rId100"/>
          <w:footerReference w:type="first" r:id="rId101"/>
          <w:pgSz w:w="11906" w:h="16838"/>
          <w:pgMar w:top="1440" w:right="1440" w:bottom="1440" w:left="1440" w:header="709" w:footer="709" w:gutter="0"/>
          <w:pgNumType w:start="1"/>
          <w:cols w:space="708"/>
          <w:titlePg/>
          <w:docGrid w:linePitch="360"/>
        </w:sectPr>
      </w:pPr>
    </w:p>
    <w:p w14:paraId="7BCC34DC" w14:textId="77777777" w:rsidR="006327EF" w:rsidRPr="00A26E0C" w:rsidRDefault="006327EF" w:rsidP="006327EF">
      <w:pPr>
        <w:pStyle w:val="Heading1"/>
        <w:rPr>
          <w:rFonts w:ascii="Roboto Slab" w:hAnsi="Roboto Slab" w:cs="Roboto Slab"/>
        </w:rPr>
      </w:pPr>
      <w:bookmarkStart w:id="526" w:name="_Toc182346630"/>
      <w:bookmarkStart w:id="527" w:name="_Toc182410010"/>
      <w:bookmarkStart w:id="528" w:name="_Toc183212725"/>
      <w:bookmarkStart w:id="529" w:name="_Toc183213351"/>
      <w:bookmarkStart w:id="530" w:name="_Toc183643664"/>
      <w:r w:rsidRPr="00A26E0C">
        <w:rPr>
          <w:rFonts w:ascii="Roboto Slab" w:hAnsi="Roboto Slab" w:cs="Roboto Slab"/>
        </w:rPr>
        <w:lastRenderedPageBreak/>
        <w:t>Appendix G: Stakeholder engagement</w:t>
      </w:r>
      <w:bookmarkEnd w:id="526"/>
      <w:bookmarkEnd w:id="527"/>
      <w:bookmarkEnd w:id="528"/>
      <w:bookmarkEnd w:id="529"/>
      <w:bookmarkEnd w:id="530"/>
      <w:r w:rsidRPr="00A26E0C">
        <w:rPr>
          <w:rFonts w:ascii="Roboto Slab" w:hAnsi="Roboto Slab" w:cs="Roboto Slab"/>
        </w:rPr>
        <w:t xml:space="preserve"> </w:t>
      </w:r>
    </w:p>
    <w:p w14:paraId="6414D6BA" w14:textId="77777777" w:rsidR="006327EF" w:rsidRPr="00A26E0C" w:rsidRDefault="006327EF" w:rsidP="006327EF">
      <w:pPr>
        <w:rPr>
          <w:rFonts w:ascii="Arial" w:eastAsia="Calibri" w:hAnsi="Arial" w:cs="Arial"/>
          <w:lang w:val="en-GB"/>
        </w:rPr>
      </w:pPr>
      <w:r w:rsidRPr="00A26E0C">
        <w:rPr>
          <w:rFonts w:ascii="Arial" w:eastAsia="Calibri" w:hAnsi="Arial" w:cs="Arial"/>
          <w:lang w:val="en-GB"/>
        </w:rPr>
        <w:t>Throughout 2024, the Qualification Reform Design Group</w:t>
      </w:r>
      <w:r>
        <w:rPr>
          <w:rFonts w:ascii="Arial" w:eastAsia="Calibri" w:hAnsi="Arial" w:cs="Arial"/>
          <w:lang w:val="en-GB"/>
        </w:rPr>
        <w:t xml:space="preserve"> (QRDG)</w:t>
      </w:r>
      <w:r w:rsidRPr="00A26E0C">
        <w:rPr>
          <w:rFonts w:ascii="Arial" w:eastAsia="Calibri" w:hAnsi="Arial" w:cs="Arial"/>
          <w:lang w:val="en-GB"/>
        </w:rPr>
        <w:t xml:space="preserve"> consulted with key stakeholders over two phases of scheduled consultations and ongoing co-design work to test and refine the approach. </w:t>
      </w:r>
    </w:p>
    <w:p w14:paraId="0E7E92B0" w14:textId="77777777" w:rsidR="006327EF" w:rsidRPr="00A26E0C" w:rsidRDefault="006327EF" w:rsidP="006327EF">
      <w:pPr>
        <w:rPr>
          <w:rFonts w:ascii="Arial" w:eastAsia="Calibri" w:hAnsi="Arial" w:cs="Arial"/>
          <w:kern w:val="0"/>
          <w:lang w:val="en-GB"/>
          <w14:ligatures w14:val="none"/>
        </w:rPr>
      </w:pPr>
      <w:r w:rsidRPr="00A26E0C">
        <w:rPr>
          <w:rFonts w:ascii="Arial" w:eastAsia="Calibri" w:hAnsi="Arial" w:cs="Arial"/>
          <w:lang w:val="en-GB"/>
        </w:rPr>
        <w:t xml:space="preserve">This included engagement with: </w:t>
      </w:r>
    </w:p>
    <w:p w14:paraId="28CE19BE" w14:textId="77777777" w:rsidR="006327EF" w:rsidRPr="00A26E0C" w:rsidRDefault="006327EF" w:rsidP="006327EF">
      <w:pPr>
        <w:pStyle w:val="paragraph"/>
        <w:numPr>
          <w:ilvl w:val="2"/>
          <w:numId w:val="112"/>
        </w:numPr>
        <w:spacing w:before="0" w:beforeAutospacing="0" w:after="160" w:afterAutospacing="0"/>
        <w:textAlignment w:val="baseline"/>
        <w:rPr>
          <w:rFonts w:ascii="Arial" w:eastAsia="Calibri" w:hAnsi="Arial" w:cs="Arial"/>
          <w:lang w:val="en-GB" w:eastAsia="en-US"/>
        </w:rPr>
      </w:pPr>
      <w:r w:rsidRPr="00A26E0C">
        <w:rPr>
          <w:rFonts w:ascii="Arial" w:eastAsia="Calibri" w:hAnsi="Arial" w:cs="Arial"/>
          <w:lang w:val="en-GB" w:eastAsia="en-US"/>
        </w:rPr>
        <w:t>Australian Chamber of Commerce and Industry (ACCI)  </w:t>
      </w:r>
    </w:p>
    <w:p w14:paraId="05BE6385" w14:textId="77777777" w:rsidR="006327EF" w:rsidRPr="00A26E0C" w:rsidRDefault="006327EF" w:rsidP="006327EF">
      <w:pPr>
        <w:pStyle w:val="paragraph"/>
        <w:numPr>
          <w:ilvl w:val="2"/>
          <w:numId w:val="112"/>
        </w:numPr>
        <w:spacing w:before="0" w:beforeAutospacing="0" w:after="160" w:afterAutospacing="0"/>
        <w:textAlignment w:val="baseline"/>
        <w:rPr>
          <w:rFonts w:ascii="Arial" w:eastAsia="Calibri" w:hAnsi="Arial" w:cs="Arial"/>
          <w:lang w:val="en-GB" w:eastAsia="en-US"/>
        </w:rPr>
      </w:pPr>
      <w:r w:rsidRPr="00A26E0C">
        <w:rPr>
          <w:rFonts w:ascii="Arial" w:eastAsia="Calibri" w:hAnsi="Arial" w:cs="Arial"/>
          <w:lang w:val="en-GB" w:eastAsia="en-US"/>
        </w:rPr>
        <w:t>Australian Council of Trade Unions (ACTU) and its affiliates</w:t>
      </w:r>
    </w:p>
    <w:p w14:paraId="73FCA274" w14:textId="77777777" w:rsidR="006327EF" w:rsidRPr="00A26E0C" w:rsidRDefault="006327EF" w:rsidP="006327EF">
      <w:pPr>
        <w:pStyle w:val="paragraph"/>
        <w:numPr>
          <w:ilvl w:val="2"/>
          <w:numId w:val="112"/>
        </w:numPr>
        <w:spacing w:before="0" w:beforeAutospacing="0" w:after="160" w:afterAutospacing="0"/>
        <w:textAlignment w:val="baseline"/>
        <w:rPr>
          <w:rFonts w:ascii="Arial" w:eastAsia="Calibri" w:hAnsi="Arial" w:cs="Arial"/>
          <w:lang w:val="en-GB" w:eastAsia="en-US"/>
        </w:rPr>
      </w:pPr>
      <w:r w:rsidRPr="00A26E0C">
        <w:rPr>
          <w:rFonts w:ascii="Arial" w:eastAsia="Calibri" w:hAnsi="Arial" w:cs="Arial"/>
          <w:lang w:val="en-GB" w:eastAsia="en-US"/>
        </w:rPr>
        <w:t xml:space="preserve">Australian Education Union (AEU) and members </w:t>
      </w:r>
    </w:p>
    <w:p w14:paraId="3DF144BC" w14:textId="77777777" w:rsidR="006327EF" w:rsidRPr="00A26E0C" w:rsidRDefault="006327EF" w:rsidP="006327EF">
      <w:pPr>
        <w:pStyle w:val="paragraph"/>
        <w:numPr>
          <w:ilvl w:val="2"/>
          <w:numId w:val="112"/>
        </w:numPr>
        <w:spacing w:before="0" w:beforeAutospacing="0" w:after="160" w:afterAutospacing="0"/>
        <w:textAlignment w:val="baseline"/>
        <w:rPr>
          <w:rFonts w:ascii="Arial" w:eastAsia="Calibri" w:hAnsi="Arial" w:cs="Arial"/>
          <w:lang w:val="en-GB" w:eastAsia="en-US"/>
        </w:rPr>
      </w:pPr>
      <w:r w:rsidRPr="00A26E0C">
        <w:rPr>
          <w:rFonts w:ascii="Arial" w:eastAsia="Calibri" w:hAnsi="Arial" w:cs="Arial"/>
          <w:lang w:val="en-GB" w:eastAsia="en-US"/>
        </w:rPr>
        <w:t>Australian Industry Group (Ai Group)  </w:t>
      </w:r>
    </w:p>
    <w:p w14:paraId="6BE6BF3B" w14:textId="77777777" w:rsidR="006327EF" w:rsidRPr="00A26E0C" w:rsidRDefault="006327EF" w:rsidP="006327EF">
      <w:pPr>
        <w:pStyle w:val="paragraph"/>
        <w:numPr>
          <w:ilvl w:val="2"/>
          <w:numId w:val="112"/>
        </w:numPr>
        <w:spacing w:before="0" w:beforeAutospacing="0" w:after="160" w:afterAutospacing="0"/>
        <w:textAlignment w:val="baseline"/>
        <w:rPr>
          <w:rFonts w:ascii="Arial" w:eastAsia="Calibri" w:hAnsi="Arial" w:cs="Arial"/>
          <w:lang w:val="en-GB" w:eastAsia="en-US"/>
        </w:rPr>
      </w:pPr>
      <w:r w:rsidRPr="00A26E0C">
        <w:rPr>
          <w:rFonts w:ascii="Arial" w:eastAsia="Calibri" w:hAnsi="Arial" w:cs="Arial"/>
          <w:lang w:val="en-GB" w:eastAsia="en-US"/>
        </w:rPr>
        <w:t>Business Council Australia (BCA) </w:t>
      </w:r>
    </w:p>
    <w:p w14:paraId="0E431999" w14:textId="77777777" w:rsidR="006327EF" w:rsidRPr="00A26E0C" w:rsidRDefault="006327EF" w:rsidP="006327EF">
      <w:pPr>
        <w:pStyle w:val="paragraph"/>
        <w:numPr>
          <w:ilvl w:val="2"/>
          <w:numId w:val="112"/>
        </w:numPr>
        <w:spacing w:before="0" w:beforeAutospacing="0" w:after="160" w:afterAutospacing="0"/>
        <w:textAlignment w:val="baseline"/>
        <w:rPr>
          <w:rFonts w:ascii="Arial" w:eastAsia="Calibri" w:hAnsi="Arial" w:cs="Arial"/>
          <w:lang w:val="en-GB" w:eastAsia="en-US"/>
        </w:rPr>
      </w:pPr>
      <w:r w:rsidRPr="00A26E0C">
        <w:rPr>
          <w:rFonts w:ascii="Arial" w:eastAsia="Calibri" w:hAnsi="Arial" w:cs="Arial"/>
          <w:lang w:val="en-GB" w:eastAsia="en-US"/>
        </w:rPr>
        <w:t>Independent Tertiary Education Council Australia (ITECA) and members </w:t>
      </w:r>
    </w:p>
    <w:p w14:paraId="3F39AA12" w14:textId="77777777" w:rsidR="006327EF" w:rsidRPr="00A26E0C" w:rsidRDefault="006327EF" w:rsidP="006327EF">
      <w:pPr>
        <w:pStyle w:val="paragraph"/>
        <w:numPr>
          <w:ilvl w:val="2"/>
          <w:numId w:val="112"/>
        </w:numPr>
        <w:spacing w:before="0" w:beforeAutospacing="0" w:after="160" w:afterAutospacing="0"/>
        <w:textAlignment w:val="baseline"/>
        <w:rPr>
          <w:rFonts w:ascii="Arial" w:eastAsia="Calibri" w:hAnsi="Arial" w:cs="Arial"/>
          <w:lang w:val="en-GB" w:eastAsia="en-US"/>
        </w:rPr>
      </w:pPr>
      <w:r w:rsidRPr="00A26E0C">
        <w:rPr>
          <w:rFonts w:ascii="Arial" w:eastAsia="Calibri" w:hAnsi="Arial" w:cs="Arial"/>
          <w:lang w:val="en-GB" w:eastAsia="en-US"/>
        </w:rPr>
        <w:t>Jobs and Skills Councils (JSCs)</w:t>
      </w:r>
    </w:p>
    <w:p w14:paraId="223E43D1" w14:textId="77777777" w:rsidR="006327EF" w:rsidRPr="00A26E0C" w:rsidRDefault="006327EF" w:rsidP="006327EF">
      <w:pPr>
        <w:pStyle w:val="paragraph"/>
        <w:numPr>
          <w:ilvl w:val="2"/>
          <w:numId w:val="112"/>
        </w:numPr>
        <w:spacing w:before="0" w:beforeAutospacing="0" w:after="160" w:afterAutospacing="0"/>
        <w:textAlignment w:val="baseline"/>
        <w:rPr>
          <w:rFonts w:ascii="Arial" w:eastAsia="Calibri" w:hAnsi="Arial" w:cs="Arial"/>
          <w:lang w:val="en-GB" w:eastAsia="en-US"/>
        </w:rPr>
      </w:pPr>
      <w:r w:rsidRPr="00A26E0C">
        <w:rPr>
          <w:rFonts w:ascii="Arial" w:eastAsia="Calibri" w:hAnsi="Arial" w:cs="Arial"/>
          <w:lang w:val="en-GB" w:eastAsia="en-US"/>
        </w:rPr>
        <w:t>States and Territories</w:t>
      </w:r>
    </w:p>
    <w:p w14:paraId="49BC6325" w14:textId="77777777" w:rsidR="006327EF" w:rsidRPr="00A26E0C" w:rsidRDefault="006327EF" w:rsidP="006327EF">
      <w:pPr>
        <w:pStyle w:val="paragraph"/>
        <w:numPr>
          <w:ilvl w:val="2"/>
          <w:numId w:val="112"/>
        </w:numPr>
        <w:spacing w:before="0" w:beforeAutospacing="0" w:after="160" w:afterAutospacing="0"/>
        <w:textAlignment w:val="baseline"/>
        <w:rPr>
          <w:rFonts w:ascii="Arial" w:eastAsia="Calibri" w:hAnsi="Arial" w:cs="Arial"/>
          <w:lang w:val="en-GB" w:eastAsia="en-US"/>
        </w:rPr>
      </w:pPr>
      <w:r w:rsidRPr="00A26E0C">
        <w:rPr>
          <w:rFonts w:ascii="Arial" w:eastAsia="Calibri" w:hAnsi="Arial" w:cs="Arial"/>
          <w:lang w:val="en-GB" w:eastAsia="en-US"/>
        </w:rPr>
        <w:t>TAFE Directors Australia (TDA) and members </w:t>
      </w:r>
    </w:p>
    <w:p w14:paraId="5B346173" w14:textId="77777777" w:rsidR="006327EF" w:rsidRPr="00A26E0C" w:rsidRDefault="006327EF" w:rsidP="006327EF">
      <w:pPr>
        <w:pStyle w:val="paragraph"/>
        <w:numPr>
          <w:ilvl w:val="2"/>
          <w:numId w:val="112"/>
        </w:numPr>
        <w:spacing w:before="0" w:beforeAutospacing="0" w:after="160" w:afterAutospacing="0"/>
        <w:ind w:left="714" w:hanging="357"/>
        <w:textAlignment w:val="baseline"/>
        <w:rPr>
          <w:rFonts w:ascii="Arial" w:eastAsia="Calibri" w:hAnsi="Arial" w:cs="Arial"/>
          <w:lang w:val="en-GB" w:eastAsia="en-US"/>
        </w:rPr>
      </w:pPr>
      <w:r w:rsidRPr="00A26E0C">
        <w:rPr>
          <w:rFonts w:ascii="Arial" w:eastAsia="Calibri" w:hAnsi="Arial" w:cs="Arial"/>
          <w:lang w:val="en-GB" w:eastAsia="en-US"/>
        </w:rPr>
        <w:t>VET system regulators (ASQA, VRQA, WA-TAC). </w:t>
      </w:r>
    </w:p>
    <w:p w14:paraId="038B5EE9" w14:textId="77777777" w:rsidR="006327EF" w:rsidRPr="00A26E0C" w:rsidRDefault="006327EF" w:rsidP="006327EF">
      <w:pPr>
        <w:pStyle w:val="paragraph"/>
        <w:spacing w:before="0" w:beforeAutospacing="0" w:after="160" w:afterAutospacing="0"/>
        <w:textAlignment w:val="baseline"/>
        <w:rPr>
          <w:rFonts w:ascii="Arial" w:eastAsia="Calibri" w:hAnsi="Arial" w:cs="Arial"/>
          <w:lang w:val="en-GB" w:eastAsia="en-US"/>
        </w:rPr>
      </w:pPr>
      <w:r w:rsidRPr="00A26E0C">
        <w:rPr>
          <w:rFonts w:ascii="Arial" w:eastAsia="Calibri" w:hAnsi="Arial" w:cs="Arial"/>
          <w:lang w:val="en-GB" w:eastAsia="en-US"/>
        </w:rPr>
        <w:t>A final round of targeted stakeholder engagement was conducted between September to November 2024 to prepare the advice for finalisation, with key peaks receiving a summary of insights from Jobs and Skills Council Action Learning projects, and the opportunity to review and provide comment on the key elements of the approach, including optional templates and anticipated implementation timelines.</w:t>
      </w:r>
    </w:p>
    <w:p w14:paraId="14C4B3DD" w14:textId="77777777" w:rsidR="006327EF" w:rsidRPr="00A26E0C" w:rsidRDefault="006327EF" w:rsidP="006327EF">
      <w:pPr>
        <w:pStyle w:val="paragraph"/>
        <w:spacing w:before="0" w:beforeAutospacing="0" w:after="160" w:afterAutospacing="0"/>
        <w:textAlignment w:val="baseline"/>
        <w:rPr>
          <w:rFonts w:ascii="Arial" w:eastAsia="Calibri" w:hAnsi="Arial" w:cs="Arial"/>
        </w:rPr>
      </w:pPr>
      <w:r w:rsidRPr="00A26E0C">
        <w:rPr>
          <w:rFonts w:ascii="Arial" w:eastAsia="Calibri" w:hAnsi="Arial" w:cs="Arial"/>
          <w:lang w:val="en-US"/>
        </w:rPr>
        <w:t>Overall, stakeholders expressed comfort in the proposed approach, highlighting the need to focus on its shift away from one-size-fits-all to a purpose-led model that can preserve the qualifications that are working well, whilst providing opportunity for more flexible design that can deliver the outcomes needed by industry and learners.</w:t>
      </w:r>
      <w:r w:rsidRPr="00A26E0C">
        <w:rPr>
          <w:rFonts w:ascii="Arial" w:eastAsia="Calibri" w:hAnsi="Arial" w:cs="Arial"/>
        </w:rPr>
        <w:t> </w:t>
      </w:r>
    </w:p>
    <w:p w14:paraId="5934E6FF" w14:textId="77777777" w:rsidR="006327EF" w:rsidRPr="00A26E0C" w:rsidRDefault="006327EF" w:rsidP="006327EF">
      <w:pPr>
        <w:pStyle w:val="paragraph"/>
        <w:spacing w:before="0" w:beforeAutospacing="0" w:after="160" w:afterAutospacing="0"/>
        <w:textAlignment w:val="baseline"/>
        <w:rPr>
          <w:rFonts w:ascii="Arial" w:eastAsia="Calibri" w:hAnsi="Arial" w:cs="Arial"/>
        </w:rPr>
      </w:pPr>
      <w:r w:rsidRPr="00A26E0C">
        <w:rPr>
          <w:rFonts w:ascii="Arial" w:eastAsia="Calibri" w:hAnsi="Arial" w:cs="Arial"/>
          <w:lang w:val="en-US"/>
        </w:rPr>
        <w:t>Stakeholders also demonstrated support for Jobs and Skills Councils (JSCs) to lead the reform through responsibility for identifying and prioritising opportunities indicated by workforce planning, and training product development processes, acknowledging some industries will move faster to the new approach than others.</w:t>
      </w:r>
      <w:r w:rsidRPr="00A26E0C">
        <w:rPr>
          <w:rFonts w:ascii="Arial" w:eastAsia="Calibri" w:hAnsi="Arial" w:cs="Arial"/>
        </w:rPr>
        <w:t> </w:t>
      </w:r>
    </w:p>
    <w:p w14:paraId="5D8EA9F0" w14:textId="77777777" w:rsidR="006327EF" w:rsidRPr="00A26E0C" w:rsidRDefault="006327EF" w:rsidP="006327EF">
      <w:pPr>
        <w:pStyle w:val="paragraph"/>
        <w:spacing w:before="0" w:beforeAutospacing="0" w:after="160" w:afterAutospacing="0"/>
        <w:textAlignment w:val="baseline"/>
        <w:rPr>
          <w:rFonts w:ascii="Arial" w:eastAsia="Calibri" w:hAnsi="Arial" w:cs="Arial"/>
        </w:rPr>
      </w:pPr>
      <w:r w:rsidRPr="00A26E0C">
        <w:rPr>
          <w:rFonts w:ascii="Arial" w:eastAsia="Calibri" w:hAnsi="Arial" w:cs="Arial"/>
          <w:lang w:val="en-US"/>
        </w:rPr>
        <w:t xml:space="preserve">To support the success of reforms, stakeholders expressed the need for a tripartite </w:t>
      </w:r>
      <w:r w:rsidRPr="00A26E0C" w:rsidDel="0039127F">
        <w:rPr>
          <w:rFonts w:ascii="Arial" w:eastAsia="Calibri" w:hAnsi="Arial" w:cs="Arial"/>
          <w:lang w:val="en-US"/>
        </w:rPr>
        <w:t xml:space="preserve">oversight </w:t>
      </w:r>
      <w:r w:rsidRPr="00A26E0C">
        <w:rPr>
          <w:rFonts w:ascii="Arial" w:eastAsia="Calibri" w:hAnsi="Arial" w:cs="Arial"/>
          <w:lang w:val="en-US"/>
        </w:rPr>
        <w:t>group to provide guidance and advice to ensure national system-level coherence and JSC cross industry collaboration. </w:t>
      </w:r>
      <w:r w:rsidRPr="00A26E0C">
        <w:rPr>
          <w:rFonts w:ascii="Arial" w:eastAsia="Calibri" w:hAnsi="Arial" w:cs="Arial"/>
        </w:rPr>
        <w:t> </w:t>
      </w:r>
    </w:p>
    <w:p w14:paraId="451A4C35" w14:textId="77777777" w:rsidR="006327EF" w:rsidRPr="00A26E0C" w:rsidRDefault="006327EF" w:rsidP="006327EF">
      <w:pPr>
        <w:pStyle w:val="paragraph"/>
        <w:spacing w:before="0" w:beforeAutospacing="0" w:after="160" w:afterAutospacing="0"/>
        <w:rPr>
          <w:rFonts w:ascii="Arial" w:eastAsia="Calibri" w:hAnsi="Arial" w:cs="Arial"/>
        </w:rPr>
      </w:pPr>
      <w:r w:rsidRPr="00A26E0C">
        <w:rPr>
          <w:rFonts w:ascii="Arial" w:eastAsia="Calibri" w:hAnsi="Arial" w:cs="Arial"/>
          <w:lang w:val="en-US"/>
        </w:rPr>
        <w:t>Key areas highlighted for ongoing monitoring of the new approach’s impact on the system include the capacity of smaller registered training organisations (RTOs) to navigate new compliance requirements, the impact on awards using varying products and models (relativity), and whether the provision for both learning outcomes and Knowledge, Skills, Application type models will increase the number of products in the system.</w:t>
      </w:r>
      <w:r w:rsidRPr="00A26E0C">
        <w:rPr>
          <w:rFonts w:ascii="Arial" w:eastAsia="Calibri" w:hAnsi="Arial" w:cs="Arial"/>
        </w:rPr>
        <w:t> </w:t>
      </w:r>
    </w:p>
    <w:p w14:paraId="1CEA55F0" w14:textId="77777777" w:rsidR="006327EF" w:rsidRPr="00A26E0C" w:rsidRDefault="006327EF" w:rsidP="006327EF">
      <w:pPr>
        <w:pStyle w:val="paragraph"/>
        <w:spacing w:before="0" w:beforeAutospacing="0" w:afterLines="160" w:after="384" w:afterAutospacing="0"/>
        <w:rPr>
          <w:rFonts w:ascii="Arial" w:eastAsia="Calibri" w:hAnsi="Arial" w:cs="Arial"/>
        </w:rPr>
      </w:pPr>
      <w:r w:rsidRPr="00A26E0C">
        <w:rPr>
          <w:rFonts w:ascii="Arial" w:eastAsia="Calibri" w:hAnsi="Arial" w:cs="Arial"/>
        </w:rPr>
        <w:lastRenderedPageBreak/>
        <w:t xml:space="preserve">Along with the 2024 consultations, the </w:t>
      </w:r>
      <w:r>
        <w:rPr>
          <w:rFonts w:ascii="Arial" w:hAnsi="Arial" w:cs="Arial"/>
        </w:rPr>
        <w:t xml:space="preserve">QRDG </w:t>
      </w:r>
      <w:r w:rsidRPr="00A26E0C">
        <w:rPr>
          <w:rFonts w:ascii="Arial" w:eastAsia="Calibri" w:hAnsi="Arial" w:cs="Arial"/>
        </w:rPr>
        <w:t xml:space="preserve">was provided with key feedback on issues and opportunities obtained through consultations on the previous reform model undertaken between late 2020 and early 2023. </w:t>
      </w:r>
    </w:p>
    <w:p w14:paraId="64EF9301" w14:textId="77777777" w:rsidR="006327EF" w:rsidRPr="00A26E0C" w:rsidRDefault="006327EF" w:rsidP="006327EF">
      <w:pPr>
        <w:pStyle w:val="paragraph"/>
        <w:spacing w:before="0" w:beforeAutospacing="0" w:afterLines="160" w:after="384" w:afterAutospacing="0"/>
        <w:textAlignment w:val="baseline"/>
        <w:rPr>
          <w:rFonts w:ascii="Arial" w:eastAsia="Calibri" w:hAnsi="Arial" w:cs="Arial"/>
          <w:lang w:val="en-GB" w:eastAsia="en-US"/>
        </w:rPr>
      </w:pPr>
      <w:r w:rsidRPr="00A26E0C">
        <w:rPr>
          <w:rFonts w:ascii="Arial" w:eastAsia="Calibri" w:hAnsi="Arial" w:cs="Arial"/>
          <w:lang w:val="en-GB" w:eastAsia="en-US"/>
        </w:rPr>
        <w:t>Feedback, while supportive of the need for change and of recognising the different purposes of training when designing qualifications, also identified differing priorities from different stakeholders – and reflected some of the existing pressure points in the system. A table of deidentified stakeholder key feedback and issues arising from consultation activity is provided below.</w:t>
      </w:r>
    </w:p>
    <w:tbl>
      <w:tblPr>
        <w:tblW w:w="9010" w:type="dxa"/>
        <w:tblBorders>
          <w:top w:val="single" w:sz="6" w:space="0" w:color="B6D2D4"/>
          <w:left w:val="single" w:sz="6" w:space="0" w:color="B6D2D4"/>
          <w:bottom w:val="single" w:sz="6" w:space="0" w:color="B6D2D4"/>
          <w:right w:val="single" w:sz="6" w:space="0" w:color="B6D2D4"/>
          <w:insideH w:val="single" w:sz="6" w:space="0" w:color="B6D2D4"/>
          <w:insideV w:val="single" w:sz="6" w:space="0" w:color="B6D2D4"/>
        </w:tblBorders>
        <w:tblCellMar>
          <w:left w:w="0" w:type="dxa"/>
          <w:right w:w="0" w:type="dxa"/>
        </w:tblCellMar>
        <w:tblLook w:val="04A0" w:firstRow="1" w:lastRow="0" w:firstColumn="1" w:lastColumn="0" w:noHBand="0" w:noVBand="1"/>
      </w:tblPr>
      <w:tblGrid>
        <w:gridCol w:w="1835"/>
        <w:gridCol w:w="7175"/>
      </w:tblGrid>
      <w:tr w:rsidR="006327EF" w:rsidRPr="00A26E0C" w14:paraId="4C4C79CB" w14:textId="77777777" w:rsidTr="00683B4B">
        <w:trPr>
          <w:trHeight w:val="300"/>
          <w:tblHeader/>
        </w:trPr>
        <w:tc>
          <w:tcPr>
            <w:tcW w:w="1835" w:type="dxa"/>
            <w:shd w:val="clear" w:color="auto" w:fill="B6D2D4"/>
            <w:hideMark/>
          </w:tcPr>
          <w:p w14:paraId="55E77DC1" w14:textId="77777777" w:rsidR="006327EF" w:rsidRPr="00A26E0C" w:rsidRDefault="006327EF" w:rsidP="00683B4B">
            <w:pPr>
              <w:rPr>
                <w:rFonts w:ascii="Arial" w:eastAsia="Calibri" w:hAnsi="Arial" w:cs="Arial"/>
                <w:kern w:val="0"/>
                <w14:ligatures w14:val="none"/>
              </w:rPr>
            </w:pPr>
            <w:r w:rsidRPr="00A26E0C">
              <w:rPr>
                <w:rFonts w:ascii="Arial" w:eastAsia="Calibri" w:hAnsi="Arial" w:cs="Arial"/>
                <w:b/>
                <w:kern w:val="0"/>
                <w:lang w:val="en-US"/>
                <w14:ligatures w14:val="none"/>
              </w:rPr>
              <w:t>Issue</w:t>
            </w:r>
            <w:r w:rsidRPr="00A26E0C">
              <w:rPr>
                <w:rFonts w:ascii="Arial" w:eastAsia="Calibri" w:hAnsi="Arial" w:cs="Arial"/>
                <w:kern w:val="0"/>
                <w14:ligatures w14:val="none"/>
              </w:rPr>
              <w:t> </w:t>
            </w:r>
          </w:p>
        </w:tc>
        <w:tc>
          <w:tcPr>
            <w:tcW w:w="7175" w:type="dxa"/>
            <w:shd w:val="clear" w:color="auto" w:fill="B6D2D4"/>
            <w:hideMark/>
          </w:tcPr>
          <w:p w14:paraId="2CD040A3" w14:textId="77777777" w:rsidR="006327EF" w:rsidRPr="00A26E0C" w:rsidRDefault="006327EF" w:rsidP="00683B4B">
            <w:pPr>
              <w:rPr>
                <w:rFonts w:ascii="Arial" w:eastAsia="Calibri" w:hAnsi="Arial" w:cs="Arial"/>
                <w:kern w:val="0"/>
                <w14:ligatures w14:val="none"/>
              </w:rPr>
            </w:pPr>
            <w:r w:rsidRPr="00A26E0C">
              <w:rPr>
                <w:rFonts w:ascii="Arial" w:eastAsia="Calibri" w:hAnsi="Arial" w:cs="Arial"/>
                <w:b/>
                <w:bCs/>
                <w:kern w:val="0"/>
                <w:lang w:val="en-US"/>
                <w14:ligatures w14:val="none"/>
              </w:rPr>
              <w:t>Stakeholder Feedback</w:t>
            </w:r>
            <w:r w:rsidRPr="00A26E0C">
              <w:rPr>
                <w:rFonts w:ascii="Arial" w:eastAsia="Calibri" w:hAnsi="Arial" w:cs="Arial"/>
                <w:kern w:val="0"/>
                <w14:ligatures w14:val="none"/>
              </w:rPr>
              <w:t> </w:t>
            </w:r>
          </w:p>
        </w:tc>
      </w:tr>
      <w:tr w:rsidR="006327EF" w:rsidRPr="00A26E0C" w14:paraId="40307805" w14:textId="77777777" w:rsidTr="00683B4B">
        <w:trPr>
          <w:trHeight w:val="8426"/>
        </w:trPr>
        <w:tc>
          <w:tcPr>
            <w:tcW w:w="1835" w:type="dxa"/>
            <w:shd w:val="clear" w:color="auto" w:fill="auto"/>
          </w:tcPr>
          <w:p w14:paraId="2CE92CA6" w14:textId="77777777" w:rsidR="006327EF" w:rsidRPr="00A26E0C" w:rsidRDefault="006327EF" w:rsidP="00683B4B">
            <w:pPr>
              <w:spacing w:before="120"/>
              <w:rPr>
                <w:rFonts w:ascii="Arial" w:eastAsia="Calibri" w:hAnsi="Arial" w:cs="Arial"/>
                <w:b/>
                <w:kern w:val="0"/>
                <w:lang w:val="en-US"/>
                <w14:ligatures w14:val="none"/>
              </w:rPr>
            </w:pPr>
            <w:r w:rsidRPr="00A26E0C">
              <w:rPr>
                <w:rFonts w:ascii="Arial" w:eastAsia="Calibri" w:hAnsi="Arial" w:cs="Arial"/>
                <w:b/>
                <w:bCs/>
                <w:kern w:val="0"/>
                <w:lang w:val="en-US"/>
                <w14:ligatures w14:val="none"/>
              </w:rPr>
              <w:t>Purposes</w:t>
            </w:r>
          </w:p>
        </w:tc>
        <w:tc>
          <w:tcPr>
            <w:tcW w:w="7175" w:type="dxa"/>
            <w:shd w:val="clear" w:color="auto" w:fill="auto"/>
          </w:tcPr>
          <w:p w14:paraId="0862B639" w14:textId="77777777" w:rsidR="006327EF" w:rsidRPr="00A26E0C" w:rsidRDefault="006327EF" w:rsidP="00683B4B">
            <w:pPr>
              <w:pStyle w:val="ListParagraph"/>
              <w:numPr>
                <w:ilvl w:val="0"/>
                <w:numId w:val="117"/>
              </w:numPr>
              <w:spacing w:before="120" w:after="120"/>
              <w:ind w:left="357" w:hanging="357"/>
              <w:contextualSpacing w:val="0"/>
              <w:rPr>
                <w:rFonts w:ascii="Arial" w:eastAsia="Calibri" w:hAnsi="Arial" w:cs="Arial"/>
                <w:kern w:val="0"/>
                <w:lang w:val="en-US"/>
                <w14:ligatures w14:val="none"/>
              </w:rPr>
            </w:pPr>
            <w:r w:rsidRPr="00A26E0C">
              <w:rPr>
                <w:rFonts w:ascii="Arial" w:eastAsia="Calibri" w:hAnsi="Arial" w:cs="Arial"/>
                <w:kern w:val="0"/>
                <w:lang w:val="en-US"/>
                <w14:ligatures w14:val="none"/>
              </w:rPr>
              <w:t xml:space="preserve">Purposes model recognises some of the non-VET factors that influence qualifications – such as industrial relations – </w:t>
            </w:r>
            <w:r w:rsidRPr="00A26E0C">
              <w:rPr>
                <w:rFonts w:ascii="Arial" w:eastAsia="Calibri" w:hAnsi="Arial" w:cs="Arial"/>
                <w:lang w:val="en-US"/>
              </w:rPr>
              <w:t xml:space="preserve">and these factors could lead to increased numbers of </w:t>
            </w:r>
            <w:r w:rsidRPr="00A26E0C">
              <w:rPr>
                <w:rFonts w:ascii="Arial" w:eastAsia="Calibri" w:hAnsi="Arial" w:cs="Arial"/>
                <w:kern w:val="0"/>
                <w:lang w:val="en-US"/>
                <w14:ligatures w14:val="none"/>
              </w:rPr>
              <w:t>units and assessment requirements.</w:t>
            </w:r>
          </w:p>
          <w:p w14:paraId="4DF55AFC" w14:textId="77777777" w:rsidR="006327EF" w:rsidRPr="00A26E0C" w:rsidRDefault="006327EF" w:rsidP="00683B4B">
            <w:pPr>
              <w:pStyle w:val="ListParagraph"/>
              <w:numPr>
                <w:ilvl w:val="0"/>
                <w:numId w:val="117"/>
              </w:numPr>
              <w:spacing w:after="120"/>
              <w:ind w:left="357" w:hanging="357"/>
              <w:contextualSpacing w:val="0"/>
              <w:rPr>
                <w:rFonts w:ascii="Arial" w:eastAsia="Calibri" w:hAnsi="Arial" w:cs="Arial"/>
                <w:kern w:val="0"/>
                <w:lang w:val="en-US"/>
                <w14:ligatures w14:val="none"/>
              </w:rPr>
            </w:pPr>
            <w:r w:rsidRPr="00A26E0C">
              <w:rPr>
                <w:rFonts w:ascii="Arial" w:eastAsia="Calibri" w:hAnsi="Arial" w:cs="Arial"/>
                <w:kern w:val="0"/>
                <w:lang w:val="en-US"/>
                <w14:ligatures w14:val="none"/>
              </w:rPr>
              <w:t>Qualifications that are specific to an occupation (e.g. licensing) can also have changing industry needs – don’t want the model to lock them out from reform options.</w:t>
            </w:r>
          </w:p>
          <w:p w14:paraId="58B04AD0" w14:textId="77777777" w:rsidR="006327EF" w:rsidRPr="00A26E0C" w:rsidRDefault="006327EF" w:rsidP="00683B4B">
            <w:pPr>
              <w:pStyle w:val="ListParagraph"/>
              <w:numPr>
                <w:ilvl w:val="0"/>
                <w:numId w:val="117"/>
              </w:numPr>
              <w:spacing w:after="120"/>
              <w:ind w:left="357" w:hanging="357"/>
              <w:contextualSpacing w:val="0"/>
              <w:rPr>
                <w:rFonts w:ascii="Arial" w:eastAsia="Calibri" w:hAnsi="Arial" w:cs="Arial"/>
                <w:kern w:val="0"/>
                <w:lang w:val="en-US"/>
                <w14:ligatures w14:val="none"/>
              </w:rPr>
            </w:pPr>
            <w:r w:rsidRPr="00A26E0C">
              <w:rPr>
                <w:rFonts w:ascii="Arial" w:eastAsia="Calibri" w:hAnsi="Arial" w:cs="Arial"/>
                <w:kern w:val="0"/>
                <w:lang w:val="en-US"/>
                <w14:ligatures w14:val="none"/>
              </w:rPr>
              <w:t>The third purpose specifically mentions tertiary pathways – improved tertiary pathways should not just be limited to one type of qualification, but also whether tertiary pathway type qualifications must be designed around Units of Competency, or if other models may be considered.</w:t>
            </w:r>
          </w:p>
          <w:p w14:paraId="7E330286" w14:textId="77777777" w:rsidR="006327EF" w:rsidRPr="00A26E0C" w:rsidRDefault="006327EF" w:rsidP="00683B4B">
            <w:pPr>
              <w:pStyle w:val="ListParagraph"/>
              <w:numPr>
                <w:ilvl w:val="0"/>
                <w:numId w:val="117"/>
              </w:numPr>
              <w:spacing w:after="120"/>
              <w:ind w:left="357" w:hanging="357"/>
              <w:contextualSpacing w:val="0"/>
              <w:rPr>
                <w:rFonts w:ascii="Arial" w:eastAsia="Calibri" w:hAnsi="Arial" w:cs="Arial"/>
                <w:kern w:val="0"/>
                <w:lang w:val="en-US"/>
                <w14:ligatures w14:val="none"/>
              </w:rPr>
            </w:pPr>
            <w:r w:rsidRPr="00A26E0C">
              <w:rPr>
                <w:rFonts w:ascii="Arial" w:eastAsia="Calibri" w:hAnsi="Arial" w:cs="Arial"/>
                <w:lang w:val="en-US"/>
              </w:rPr>
              <w:t xml:space="preserve">JSCs as organisations with deep industry networks are well placed to make decisions on qualification design and work through implications from these decisions. </w:t>
            </w:r>
          </w:p>
          <w:p w14:paraId="05F4BD47" w14:textId="77777777" w:rsidR="006327EF" w:rsidRPr="00A26E0C" w:rsidRDefault="006327EF" w:rsidP="00683B4B">
            <w:pPr>
              <w:pStyle w:val="ListParagraph"/>
              <w:numPr>
                <w:ilvl w:val="0"/>
                <w:numId w:val="117"/>
              </w:numPr>
              <w:spacing w:after="120"/>
              <w:ind w:left="357" w:hanging="357"/>
              <w:contextualSpacing w:val="0"/>
              <w:rPr>
                <w:rFonts w:ascii="Arial" w:eastAsia="Calibri" w:hAnsi="Arial" w:cs="Arial"/>
                <w:kern w:val="0"/>
                <w:lang w:val="en-US"/>
                <w14:ligatures w14:val="none"/>
              </w:rPr>
            </w:pPr>
            <w:r w:rsidRPr="00A26E0C">
              <w:rPr>
                <w:rFonts w:ascii="Arial" w:eastAsia="Calibri" w:hAnsi="Arial" w:cs="Arial"/>
                <w:lang w:val="en-US"/>
              </w:rPr>
              <w:t>A</w:t>
            </w:r>
            <w:r w:rsidRPr="00A26E0C">
              <w:rPr>
                <w:rFonts w:ascii="Arial" w:eastAsia="Calibri" w:hAnsi="Arial" w:cs="Arial"/>
                <w:kern w:val="0"/>
                <w:lang w:val="en-US"/>
                <w14:ligatures w14:val="none"/>
              </w:rPr>
              <w:t>ny model needs to be clear on how qualifications from different purposes offer articulation or credit (particularly those ‘purpose three’ type qualifications).</w:t>
            </w:r>
          </w:p>
          <w:p w14:paraId="190E042B" w14:textId="77777777" w:rsidR="006327EF" w:rsidRDefault="006327EF" w:rsidP="00683B4B">
            <w:pPr>
              <w:pStyle w:val="ListParagraph"/>
              <w:numPr>
                <w:ilvl w:val="0"/>
                <w:numId w:val="117"/>
              </w:numPr>
              <w:spacing w:after="120"/>
              <w:ind w:left="357" w:hanging="357"/>
              <w:contextualSpacing w:val="0"/>
              <w:rPr>
                <w:rFonts w:ascii="Arial" w:eastAsia="Calibri" w:hAnsi="Arial" w:cs="Arial"/>
                <w:kern w:val="0"/>
                <w:lang w:val="en-US"/>
                <w14:ligatures w14:val="none"/>
              </w:rPr>
            </w:pPr>
            <w:r w:rsidRPr="00A26E0C">
              <w:rPr>
                <w:rFonts w:ascii="Arial" w:eastAsia="Calibri" w:hAnsi="Arial" w:cs="Arial"/>
                <w:kern w:val="0"/>
                <w:lang w:val="en-US"/>
                <w14:ligatures w14:val="none"/>
              </w:rPr>
              <w:t>Purposes of qualifications is a good starting point, but qualifications and units of competency need to be considered together, and how units fit together into a coherent qualification through packaging rules.</w:t>
            </w:r>
          </w:p>
          <w:p w14:paraId="49C2A203" w14:textId="77777777" w:rsidR="006327EF" w:rsidRDefault="006327EF" w:rsidP="00683B4B">
            <w:pPr>
              <w:spacing w:after="120"/>
              <w:rPr>
                <w:rFonts w:ascii="Arial" w:eastAsia="Calibri" w:hAnsi="Arial" w:cs="Arial"/>
                <w:kern w:val="0"/>
                <w:lang w:val="en-US"/>
                <w14:ligatures w14:val="none"/>
              </w:rPr>
            </w:pPr>
          </w:p>
          <w:p w14:paraId="4ACE365D" w14:textId="77777777" w:rsidR="006327EF" w:rsidRDefault="006327EF" w:rsidP="00683B4B">
            <w:pPr>
              <w:spacing w:after="120"/>
              <w:rPr>
                <w:rFonts w:ascii="Arial" w:eastAsia="Calibri" w:hAnsi="Arial" w:cs="Arial"/>
                <w:kern w:val="0"/>
                <w:lang w:val="en-US"/>
                <w14:ligatures w14:val="none"/>
              </w:rPr>
            </w:pPr>
          </w:p>
          <w:p w14:paraId="64086F7D" w14:textId="77777777" w:rsidR="006327EF" w:rsidRDefault="006327EF" w:rsidP="00683B4B">
            <w:pPr>
              <w:spacing w:after="120"/>
              <w:rPr>
                <w:rFonts w:ascii="Arial" w:eastAsia="Calibri" w:hAnsi="Arial" w:cs="Arial"/>
                <w:kern w:val="0"/>
                <w:lang w:val="en-US"/>
                <w14:ligatures w14:val="none"/>
              </w:rPr>
            </w:pPr>
          </w:p>
          <w:p w14:paraId="32AA0938" w14:textId="77777777" w:rsidR="006327EF" w:rsidRPr="00FE1862" w:rsidRDefault="006327EF" w:rsidP="00683B4B">
            <w:pPr>
              <w:spacing w:after="120"/>
              <w:rPr>
                <w:rFonts w:ascii="Arial" w:eastAsia="Calibri" w:hAnsi="Arial" w:cs="Arial"/>
                <w:kern w:val="0"/>
                <w:lang w:val="en-US"/>
                <w14:ligatures w14:val="none"/>
              </w:rPr>
            </w:pPr>
          </w:p>
        </w:tc>
      </w:tr>
      <w:tr w:rsidR="006327EF" w:rsidRPr="00A26E0C" w14:paraId="027C57A0" w14:textId="77777777" w:rsidTr="00683B4B">
        <w:trPr>
          <w:trHeight w:val="300"/>
        </w:trPr>
        <w:tc>
          <w:tcPr>
            <w:tcW w:w="1835" w:type="dxa"/>
            <w:shd w:val="clear" w:color="auto" w:fill="auto"/>
          </w:tcPr>
          <w:p w14:paraId="1E792705" w14:textId="77777777" w:rsidR="006327EF" w:rsidRPr="00A26E0C" w:rsidRDefault="006327EF" w:rsidP="00683B4B">
            <w:pPr>
              <w:spacing w:before="120"/>
              <w:rPr>
                <w:rFonts w:ascii="Arial" w:eastAsia="Calibri" w:hAnsi="Arial" w:cs="Arial"/>
                <w:b/>
                <w:bCs/>
                <w:kern w:val="0"/>
                <w:lang w:val="en-US"/>
                <w14:ligatures w14:val="none"/>
              </w:rPr>
            </w:pPr>
            <w:r w:rsidRPr="00A26E0C">
              <w:rPr>
                <w:rFonts w:ascii="Arial" w:eastAsia="Calibri" w:hAnsi="Arial" w:cs="Arial"/>
                <w:b/>
                <w:bCs/>
                <w:kern w:val="0"/>
                <w:lang w:val="en-US"/>
                <w14:ligatures w14:val="none"/>
              </w:rPr>
              <w:lastRenderedPageBreak/>
              <w:t>Principles</w:t>
            </w:r>
          </w:p>
        </w:tc>
        <w:tc>
          <w:tcPr>
            <w:tcW w:w="7175" w:type="dxa"/>
            <w:shd w:val="clear" w:color="auto" w:fill="auto"/>
          </w:tcPr>
          <w:p w14:paraId="28DA9E12" w14:textId="77777777" w:rsidR="006327EF" w:rsidRPr="00A26E0C" w:rsidRDefault="006327EF" w:rsidP="00683B4B">
            <w:pPr>
              <w:pStyle w:val="ListParagraph"/>
              <w:numPr>
                <w:ilvl w:val="0"/>
                <w:numId w:val="117"/>
              </w:numPr>
              <w:spacing w:before="120" w:after="120"/>
              <w:ind w:left="357" w:hanging="357"/>
              <w:contextualSpacing w:val="0"/>
              <w:rPr>
                <w:rFonts w:ascii="Arial" w:eastAsia="Calibri" w:hAnsi="Arial" w:cs="Arial"/>
                <w:kern w:val="0"/>
                <w:lang w:val="en-US"/>
                <w14:ligatures w14:val="none"/>
              </w:rPr>
            </w:pPr>
            <w:r w:rsidRPr="00A26E0C">
              <w:rPr>
                <w:rFonts w:ascii="Arial" w:eastAsia="Calibri" w:hAnsi="Arial" w:cs="Arial"/>
                <w:kern w:val="0"/>
                <w:lang w:val="en-US"/>
                <w14:ligatures w14:val="none"/>
              </w:rPr>
              <w:t xml:space="preserve">Useability of qualifications (how easy they are to navigate and deliver) should be added to principles. </w:t>
            </w:r>
          </w:p>
          <w:p w14:paraId="65EED54E" w14:textId="77777777" w:rsidR="006327EF" w:rsidRPr="00A26E0C" w:rsidRDefault="006327EF" w:rsidP="00683B4B">
            <w:pPr>
              <w:pStyle w:val="ListParagraph"/>
              <w:numPr>
                <w:ilvl w:val="0"/>
                <w:numId w:val="117"/>
              </w:numPr>
              <w:spacing w:after="120"/>
              <w:ind w:left="357" w:hanging="357"/>
              <w:contextualSpacing w:val="0"/>
              <w:rPr>
                <w:rFonts w:ascii="Arial" w:eastAsia="Calibri" w:hAnsi="Arial" w:cs="Arial"/>
                <w:kern w:val="0"/>
                <w:lang w:val="en-US"/>
                <w14:ligatures w14:val="none"/>
              </w:rPr>
            </w:pPr>
            <w:r w:rsidRPr="00A26E0C">
              <w:rPr>
                <w:rFonts w:ascii="Arial" w:eastAsia="Calibri" w:hAnsi="Arial" w:cs="Arial"/>
                <w:kern w:val="0"/>
                <w:lang w:val="en-US"/>
                <w14:ligatures w14:val="none"/>
              </w:rPr>
              <w:t xml:space="preserve">Frameworks need to align with industry needs. Principles need to build in recognition for ‘on the job’ training and skills already acquired to help limit the need for unnecessary training and to better meet learner/ employer needs. </w:t>
            </w:r>
          </w:p>
          <w:p w14:paraId="1679F717" w14:textId="77777777" w:rsidR="006327EF" w:rsidRPr="00A26E0C" w:rsidRDefault="006327EF" w:rsidP="00683B4B">
            <w:pPr>
              <w:pStyle w:val="ListParagraph"/>
              <w:numPr>
                <w:ilvl w:val="0"/>
                <w:numId w:val="117"/>
              </w:numPr>
              <w:spacing w:after="120"/>
              <w:ind w:left="357" w:hanging="357"/>
              <w:contextualSpacing w:val="0"/>
              <w:rPr>
                <w:rFonts w:ascii="Arial" w:eastAsia="Calibri" w:hAnsi="Arial" w:cs="Arial"/>
                <w:kern w:val="0"/>
                <w:lang w:val="en-US"/>
                <w14:ligatures w14:val="none"/>
              </w:rPr>
            </w:pPr>
            <w:r w:rsidRPr="00A26E0C">
              <w:rPr>
                <w:rFonts w:ascii="Arial" w:eastAsia="Calibri" w:hAnsi="Arial" w:cs="Arial"/>
                <w:kern w:val="0"/>
                <w:lang w:val="en-US"/>
                <w14:ligatures w14:val="none"/>
              </w:rPr>
              <w:t>Qualifications need to retain a future focus to keep pace with changing skill needs of industry/learners, and reform needs to focus on reducing the level of input-controls in qualifications, which would support better alignment with the new self-assurance approach and new RTO standards.</w:t>
            </w:r>
          </w:p>
          <w:p w14:paraId="6008FA74" w14:textId="77777777" w:rsidR="006327EF" w:rsidRPr="00A26E0C" w:rsidRDefault="006327EF" w:rsidP="00683B4B">
            <w:pPr>
              <w:pStyle w:val="ListParagraph"/>
              <w:numPr>
                <w:ilvl w:val="0"/>
                <w:numId w:val="117"/>
              </w:numPr>
              <w:spacing w:after="120"/>
              <w:ind w:left="357" w:hanging="357"/>
              <w:contextualSpacing w:val="0"/>
              <w:rPr>
                <w:rFonts w:ascii="Arial" w:eastAsia="Calibri" w:hAnsi="Arial" w:cs="Arial"/>
                <w:kern w:val="0"/>
                <w:lang w:val="en-US"/>
                <w14:ligatures w14:val="none"/>
              </w:rPr>
            </w:pPr>
            <w:r w:rsidRPr="00A26E0C">
              <w:rPr>
                <w:rFonts w:ascii="Arial" w:eastAsia="Calibri" w:hAnsi="Arial" w:cs="Arial"/>
                <w:kern w:val="0"/>
                <w:lang w:val="en-US"/>
                <w14:ligatures w14:val="none"/>
              </w:rPr>
              <w:t>There currently appears to be little consideration for how units of competency fit together when qualifications are being designed to deliver outcomes. Further attention on the coherence of a qualification is needed during the design stage.</w:t>
            </w:r>
          </w:p>
          <w:p w14:paraId="537D30D2" w14:textId="77777777" w:rsidR="006327EF" w:rsidRPr="00A26E0C" w:rsidRDefault="006327EF" w:rsidP="00683B4B">
            <w:pPr>
              <w:pStyle w:val="ListParagraph"/>
              <w:numPr>
                <w:ilvl w:val="0"/>
                <w:numId w:val="117"/>
              </w:numPr>
              <w:spacing w:after="120"/>
              <w:ind w:left="357" w:hanging="357"/>
              <w:contextualSpacing w:val="0"/>
              <w:rPr>
                <w:rFonts w:ascii="Arial" w:eastAsia="Calibri" w:hAnsi="Arial" w:cs="Arial"/>
                <w:kern w:val="0"/>
                <w:lang w:val="en-US"/>
                <w14:ligatures w14:val="none"/>
              </w:rPr>
            </w:pPr>
            <w:r w:rsidRPr="00A26E0C">
              <w:rPr>
                <w:rFonts w:ascii="Arial" w:eastAsia="Calibri" w:hAnsi="Arial" w:cs="Arial"/>
                <w:kern w:val="0"/>
                <w:lang w:val="en-US"/>
                <w14:ligatures w14:val="none"/>
              </w:rPr>
              <w:t>Innovation needs to be guided by industry discretion to ensure creativity doesn’t compromise standards for specific occupations.</w:t>
            </w:r>
          </w:p>
          <w:p w14:paraId="04C6CBB9" w14:textId="77777777" w:rsidR="006327EF" w:rsidRPr="00A26E0C" w:rsidRDefault="006327EF" w:rsidP="00683B4B">
            <w:pPr>
              <w:pStyle w:val="ListParagraph"/>
              <w:numPr>
                <w:ilvl w:val="0"/>
                <w:numId w:val="117"/>
              </w:numPr>
              <w:spacing w:after="120"/>
              <w:ind w:left="357" w:hanging="357"/>
              <w:contextualSpacing w:val="0"/>
              <w:rPr>
                <w:rFonts w:ascii="Arial" w:eastAsia="Calibri" w:hAnsi="Arial" w:cs="Arial"/>
                <w:kern w:val="0"/>
                <w:lang w:val="en-US"/>
                <w14:ligatures w14:val="none"/>
              </w:rPr>
            </w:pPr>
            <w:r w:rsidRPr="00A26E0C">
              <w:rPr>
                <w:rFonts w:ascii="Arial" w:eastAsia="Calibri" w:hAnsi="Arial" w:cs="Arial"/>
                <w:kern w:val="0"/>
                <w:lang w:val="en-US"/>
                <w14:ligatures w14:val="none"/>
              </w:rPr>
              <w:t>Design must factor the outcome being sought i.e. apprentice/ trainee vs skilling – to avoid limiting genuine training and employment opportunities.</w:t>
            </w:r>
          </w:p>
          <w:p w14:paraId="59822D1B" w14:textId="77777777" w:rsidR="006327EF" w:rsidRPr="00A26E0C" w:rsidRDefault="006327EF" w:rsidP="00683B4B">
            <w:pPr>
              <w:pStyle w:val="ListParagraph"/>
              <w:numPr>
                <w:ilvl w:val="0"/>
                <w:numId w:val="117"/>
              </w:numPr>
              <w:spacing w:after="120"/>
              <w:ind w:left="357" w:hanging="357"/>
              <w:contextualSpacing w:val="0"/>
              <w:rPr>
                <w:rFonts w:ascii="Arial" w:eastAsia="Calibri" w:hAnsi="Arial" w:cs="Arial"/>
                <w:kern w:val="0"/>
                <w:lang w:val="en-US"/>
                <w14:ligatures w14:val="none"/>
              </w:rPr>
            </w:pPr>
            <w:r w:rsidRPr="00A26E0C">
              <w:rPr>
                <w:rFonts w:ascii="Arial" w:eastAsia="Calibri" w:hAnsi="Arial" w:cs="Arial"/>
                <w:kern w:val="0"/>
                <w:lang w:val="en-US"/>
                <w14:ligatures w14:val="none"/>
              </w:rPr>
              <w:t>An overarching principle for reform should be identifying/ensuring articulation arrangements, as appropriate, for qualifications across different purposes.</w:t>
            </w:r>
          </w:p>
          <w:p w14:paraId="720947C9" w14:textId="77777777" w:rsidR="006327EF" w:rsidRPr="00A26E0C" w:rsidRDefault="006327EF" w:rsidP="00683B4B">
            <w:pPr>
              <w:pStyle w:val="ListParagraph"/>
              <w:numPr>
                <w:ilvl w:val="0"/>
                <w:numId w:val="117"/>
              </w:numPr>
              <w:spacing w:after="120"/>
              <w:ind w:left="357" w:hanging="357"/>
              <w:contextualSpacing w:val="0"/>
              <w:rPr>
                <w:rFonts w:ascii="Arial" w:eastAsia="Calibri" w:hAnsi="Arial" w:cs="Arial"/>
                <w:kern w:val="0"/>
                <w:lang w:val="en-US"/>
                <w14:ligatures w14:val="none"/>
              </w:rPr>
            </w:pPr>
            <w:r w:rsidRPr="00A26E0C">
              <w:rPr>
                <w:rFonts w:ascii="Arial" w:eastAsia="Calibri" w:hAnsi="Arial" w:cs="Arial"/>
                <w:kern w:val="0"/>
                <w:lang w:val="en-US"/>
                <w14:ligatures w14:val="none"/>
              </w:rPr>
              <w:t>Having only one design option limits opportunities for different thinking – employability skills are just as important as technical. Compliance is a big contributor to limiting creativity in training delivery.</w:t>
            </w:r>
          </w:p>
          <w:p w14:paraId="6913E832" w14:textId="77777777" w:rsidR="006327EF" w:rsidRPr="00A26E0C" w:rsidRDefault="006327EF" w:rsidP="00683B4B">
            <w:pPr>
              <w:numPr>
                <w:ilvl w:val="0"/>
                <w:numId w:val="117"/>
              </w:numPr>
              <w:ind w:left="357" w:hanging="357"/>
              <w:rPr>
                <w:rFonts w:ascii="Arial" w:eastAsia="Calibri" w:hAnsi="Arial" w:cs="Arial"/>
                <w:kern w:val="0"/>
                <w:lang w:val="en-US"/>
                <w14:ligatures w14:val="none"/>
              </w:rPr>
            </w:pPr>
            <w:r w:rsidRPr="00A26E0C">
              <w:rPr>
                <w:rFonts w:ascii="Arial" w:eastAsia="Calibri" w:hAnsi="Arial" w:cs="Arial"/>
                <w:kern w:val="0"/>
                <w:lang w:val="en-US"/>
                <w14:ligatures w14:val="none"/>
              </w:rPr>
              <w:t>Defining competencies should happen as a key element of designing qualifications. Industry needs to provide more guidance on what core should be and what should be elective – and avoid lengthy elective streams which cannot be delivered.</w:t>
            </w:r>
          </w:p>
          <w:p w14:paraId="3BBFC1DF" w14:textId="77777777" w:rsidR="006327EF" w:rsidRDefault="006327EF" w:rsidP="00683B4B">
            <w:pPr>
              <w:numPr>
                <w:ilvl w:val="0"/>
                <w:numId w:val="117"/>
              </w:numPr>
              <w:ind w:left="357" w:hanging="357"/>
              <w:rPr>
                <w:rFonts w:ascii="Arial" w:eastAsia="Calibri" w:hAnsi="Arial" w:cs="Arial"/>
                <w:kern w:val="0"/>
                <w:lang w:val="en-US"/>
                <w14:ligatures w14:val="none"/>
              </w:rPr>
            </w:pPr>
            <w:r w:rsidRPr="00A26E0C">
              <w:rPr>
                <w:rFonts w:ascii="Arial" w:eastAsia="Calibri" w:hAnsi="Arial" w:cs="Arial"/>
                <w:kern w:val="0"/>
                <w:lang w:val="en-US"/>
                <w14:ligatures w14:val="none"/>
              </w:rPr>
              <w:t xml:space="preserve">There is a need to balance the reduction of regulatory burden contained within qualifications vs what is required to provide confidence in graduate outcomes. </w:t>
            </w:r>
          </w:p>
          <w:p w14:paraId="467D5D94" w14:textId="77777777" w:rsidR="006327EF" w:rsidRPr="00A26E0C" w:rsidRDefault="006327EF" w:rsidP="00683B4B">
            <w:pPr>
              <w:ind w:left="357"/>
              <w:rPr>
                <w:rFonts w:ascii="Arial" w:eastAsia="Calibri" w:hAnsi="Arial" w:cs="Arial"/>
                <w:kern w:val="0"/>
                <w:lang w:val="en-US"/>
                <w14:ligatures w14:val="none"/>
              </w:rPr>
            </w:pPr>
          </w:p>
          <w:p w14:paraId="527BE13D" w14:textId="77777777" w:rsidR="006327EF" w:rsidRPr="00A26E0C" w:rsidRDefault="006327EF" w:rsidP="00683B4B">
            <w:pPr>
              <w:numPr>
                <w:ilvl w:val="0"/>
                <w:numId w:val="117"/>
              </w:numPr>
              <w:ind w:left="357" w:hanging="357"/>
              <w:rPr>
                <w:rFonts w:ascii="Arial" w:eastAsia="Calibri" w:hAnsi="Arial" w:cs="Arial"/>
                <w:kern w:val="0"/>
                <w:lang w:val="en-US"/>
                <w14:ligatures w14:val="none"/>
              </w:rPr>
            </w:pPr>
            <w:r w:rsidRPr="00A26E0C">
              <w:rPr>
                <w:rFonts w:ascii="Arial" w:eastAsia="Calibri" w:hAnsi="Arial" w:cs="Arial"/>
                <w:kern w:val="0"/>
                <w:lang w:val="en-US"/>
                <w14:ligatures w14:val="none"/>
              </w:rPr>
              <w:lastRenderedPageBreak/>
              <w:t>Increasing specificity in units of competency and assessment requirements have caused difficulty in delivery and compliance for RTOs. However, there is a need to balance removal of context with employers knowing an individual can do the job.</w:t>
            </w:r>
          </w:p>
          <w:p w14:paraId="757CBF44" w14:textId="77777777" w:rsidR="006327EF" w:rsidRPr="00A26E0C" w:rsidRDefault="006327EF" w:rsidP="00683B4B">
            <w:pPr>
              <w:numPr>
                <w:ilvl w:val="0"/>
                <w:numId w:val="117"/>
              </w:numPr>
              <w:ind w:left="357" w:hanging="357"/>
              <w:rPr>
                <w:rFonts w:ascii="Arial" w:eastAsia="Calibri" w:hAnsi="Arial" w:cs="Arial"/>
                <w:kern w:val="0"/>
                <w:lang w:val="en-US"/>
                <w14:ligatures w14:val="none"/>
              </w:rPr>
            </w:pPr>
            <w:r w:rsidRPr="00A26E0C">
              <w:rPr>
                <w:rFonts w:ascii="Arial" w:eastAsia="Calibri" w:hAnsi="Arial" w:cs="Arial"/>
                <w:kern w:val="0"/>
                <w:lang w:val="en-US"/>
                <w14:ligatures w14:val="none"/>
              </w:rPr>
              <w:t>Needs to be clarity on the mandatory requirements vs additional guidance and advice to support implementation.</w:t>
            </w:r>
          </w:p>
          <w:p w14:paraId="4DC2994D" w14:textId="77777777" w:rsidR="006327EF" w:rsidRPr="00A26E0C" w:rsidRDefault="006327EF" w:rsidP="00683B4B">
            <w:pPr>
              <w:numPr>
                <w:ilvl w:val="0"/>
                <w:numId w:val="117"/>
              </w:numPr>
              <w:ind w:left="357" w:hanging="357"/>
              <w:rPr>
                <w:rFonts w:ascii="Arial" w:eastAsia="Calibri" w:hAnsi="Arial" w:cs="Arial"/>
                <w:kern w:val="0"/>
                <w:lang w:val="en-US"/>
                <w14:ligatures w14:val="none"/>
              </w:rPr>
            </w:pPr>
            <w:r w:rsidRPr="00A26E0C">
              <w:rPr>
                <w:rFonts w:ascii="Arial" w:eastAsia="Calibri" w:hAnsi="Arial" w:cs="Arial"/>
                <w:kern w:val="0"/>
                <w:lang w:val="en-US"/>
                <w14:ligatures w14:val="none"/>
              </w:rPr>
              <w:t>By removing unnecessary specificity, skills transferability may be easier to identify and provide formal recognition.</w:t>
            </w:r>
          </w:p>
          <w:p w14:paraId="3D7FF3B8" w14:textId="77777777" w:rsidR="006327EF" w:rsidRPr="00A26E0C" w:rsidRDefault="006327EF" w:rsidP="00683B4B">
            <w:pPr>
              <w:numPr>
                <w:ilvl w:val="0"/>
                <w:numId w:val="117"/>
              </w:numPr>
              <w:ind w:left="357" w:hanging="357"/>
              <w:rPr>
                <w:rFonts w:ascii="Arial" w:eastAsia="Calibri" w:hAnsi="Arial" w:cs="Arial"/>
                <w:kern w:val="0"/>
                <w:lang w:val="en-US"/>
                <w14:ligatures w14:val="none"/>
              </w:rPr>
            </w:pPr>
            <w:r w:rsidRPr="00A26E0C">
              <w:rPr>
                <w:rFonts w:ascii="Arial" w:eastAsia="Calibri" w:hAnsi="Arial" w:cs="Arial"/>
                <w:lang w:val="en-US"/>
              </w:rPr>
              <w:t xml:space="preserve">Need to be clear on how the principles may impact template choice, and </w:t>
            </w:r>
            <w:r w:rsidRPr="00A26E0C">
              <w:rPr>
                <w:rFonts w:ascii="Arial" w:eastAsia="Calibri" w:hAnsi="Arial" w:cs="Arial"/>
                <w:kern w:val="0"/>
                <w:lang w:val="en-US"/>
                <w14:ligatures w14:val="none"/>
              </w:rPr>
              <w:t>need to be clear on what is required when designing qualifications and how to comply with any revised qualification principles to assist JSCs. </w:t>
            </w:r>
          </w:p>
          <w:p w14:paraId="70B59E07" w14:textId="77777777" w:rsidR="006327EF" w:rsidRPr="00A26E0C" w:rsidRDefault="006327EF" w:rsidP="00683B4B">
            <w:pPr>
              <w:numPr>
                <w:ilvl w:val="0"/>
                <w:numId w:val="117"/>
              </w:numPr>
              <w:ind w:left="357" w:hanging="357"/>
              <w:rPr>
                <w:rFonts w:ascii="Arial" w:eastAsia="Calibri" w:hAnsi="Arial" w:cs="Arial"/>
                <w:kern w:val="0"/>
                <w:lang w:val="en-US"/>
                <w14:ligatures w14:val="none"/>
              </w:rPr>
            </w:pPr>
            <w:r w:rsidRPr="7F8349C3">
              <w:rPr>
                <w:rFonts w:ascii="Arial" w:eastAsia="Calibri" w:hAnsi="Arial" w:cs="Arial"/>
                <w:lang w:val="en-US"/>
              </w:rPr>
              <w:t>In relation to the issue of ‘duplication’, there must also be acknowledgment for times when it is necessary i.e. managing a team in sales will be different to managing a team in emergency services.</w:t>
            </w:r>
          </w:p>
        </w:tc>
      </w:tr>
      <w:tr w:rsidR="006327EF" w:rsidRPr="00A26E0C" w14:paraId="0E862A37" w14:textId="77777777" w:rsidTr="00683B4B">
        <w:trPr>
          <w:trHeight w:val="300"/>
        </w:trPr>
        <w:tc>
          <w:tcPr>
            <w:tcW w:w="1835" w:type="dxa"/>
            <w:shd w:val="clear" w:color="auto" w:fill="auto"/>
          </w:tcPr>
          <w:p w14:paraId="773A49F2" w14:textId="77777777" w:rsidR="006327EF" w:rsidRPr="00A02CCE" w:rsidRDefault="006327EF" w:rsidP="00683B4B">
            <w:pPr>
              <w:spacing w:before="120"/>
              <w:rPr>
                <w:rFonts w:ascii="Arial" w:eastAsia="Calibri" w:hAnsi="Arial" w:cs="Arial"/>
                <w:b/>
                <w:kern w:val="0"/>
                <w:lang w:val="en-US"/>
                <w14:ligatures w14:val="none"/>
              </w:rPr>
            </w:pPr>
            <w:r w:rsidRPr="00A02CCE">
              <w:rPr>
                <w:rFonts w:ascii="Arial" w:eastAsia="Calibri" w:hAnsi="Arial" w:cs="Arial"/>
                <w:b/>
                <w:kern w:val="0"/>
                <w:lang w:val="en-US"/>
                <w14:ligatures w14:val="none"/>
              </w:rPr>
              <w:lastRenderedPageBreak/>
              <w:t>Knowledge, Skills and Application</w:t>
            </w:r>
          </w:p>
        </w:tc>
        <w:tc>
          <w:tcPr>
            <w:tcW w:w="7175" w:type="dxa"/>
            <w:shd w:val="clear" w:color="auto" w:fill="auto"/>
          </w:tcPr>
          <w:p w14:paraId="1233CB4B" w14:textId="77777777" w:rsidR="006327EF" w:rsidRPr="00A26E0C" w:rsidRDefault="006327EF" w:rsidP="00683B4B">
            <w:pPr>
              <w:numPr>
                <w:ilvl w:val="0"/>
                <w:numId w:val="117"/>
              </w:numPr>
              <w:spacing w:before="120"/>
              <w:ind w:left="357" w:hanging="357"/>
              <w:rPr>
                <w:rFonts w:ascii="Arial" w:eastAsia="Calibri" w:hAnsi="Arial" w:cs="Arial"/>
                <w:kern w:val="0"/>
                <w:lang w:val="en-US"/>
                <w14:ligatures w14:val="none"/>
              </w:rPr>
            </w:pPr>
            <w:r w:rsidRPr="00A26E0C">
              <w:rPr>
                <w:rFonts w:ascii="Arial" w:eastAsia="Calibri" w:hAnsi="Arial" w:cs="Arial"/>
                <w:kern w:val="0"/>
                <w:lang w:val="en-US"/>
                <w14:ligatures w14:val="none"/>
              </w:rPr>
              <w:t>Current qualifications are good at teaching the skill, however, don’t include the grounding knowledge for why.</w:t>
            </w:r>
          </w:p>
          <w:p w14:paraId="680AC8E5" w14:textId="77777777" w:rsidR="006327EF" w:rsidRPr="00A26E0C" w:rsidRDefault="006327EF" w:rsidP="00683B4B">
            <w:pPr>
              <w:numPr>
                <w:ilvl w:val="0"/>
                <w:numId w:val="117"/>
              </w:numPr>
              <w:ind w:left="357" w:hanging="357"/>
              <w:rPr>
                <w:rFonts w:ascii="Arial" w:eastAsia="Calibri" w:hAnsi="Arial" w:cs="Arial"/>
                <w:kern w:val="0"/>
                <w:lang w:val="en-US"/>
                <w14:ligatures w14:val="none"/>
              </w:rPr>
            </w:pPr>
            <w:r w:rsidRPr="00A26E0C">
              <w:rPr>
                <w:rFonts w:ascii="Arial" w:eastAsia="Calibri" w:hAnsi="Arial" w:cs="Arial"/>
                <w:kern w:val="0"/>
                <w:lang w:val="en-US"/>
                <w14:ligatures w14:val="none"/>
              </w:rPr>
              <w:t>The need to ensure a broader understanding of why something is performed in a certain way, not just the how, to assist with skills that can be more easily transferable.</w:t>
            </w:r>
          </w:p>
          <w:p w14:paraId="00C9F26E" w14:textId="77777777" w:rsidR="006327EF" w:rsidRPr="00A26E0C" w:rsidRDefault="006327EF" w:rsidP="00683B4B">
            <w:pPr>
              <w:numPr>
                <w:ilvl w:val="0"/>
                <w:numId w:val="117"/>
              </w:numPr>
              <w:ind w:left="357" w:hanging="357"/>
              <w:rPr>
                <w:rFonts w:ascii="Arial" w:eastAsia="Calibri" w:hAnsi="Arial" w:cs="Arial"/>
                <w:kern w:val="0"/>
                <w:lang w:val="en-US"/>
                <w14:ligatures w14:val="none"/>
              </w:rPr>
            </w:pPr>
            <w:r w:rsidRPr="00A26E0C">
              <w:rPr>
                <w:rFonts w:ascii="Arial" w:eastAsia="Calibri" w:hAnsi="Arial" w:cs="Arial"/>
                <w:kern w:val="0"/>
                <w:lang w:val="en-US"/>
                <w14:ligatures w14:val="none"/>
              </w:rPr>
              <w:t>Lower-level qualifications are designed to lead into/ spark learner interest. Need to ensure recognition for the learner to accommodate industrial connections where relevant – and avoid highly theoretical courses with no tangible application or practical elements.</w:t>
            </w:r>
          </w:p>
          <w:p w14:paraId="5E661564" w14:textId="77777777" w:rsidR="006327EF" w:rsidRPr="00A26E0C" w:rsidRDefault="006327EF" w:rsidP="00683B4B">
            <w:pPr>
              <w:numPr>
                <w:ilvl w:val="0"/>
                <w:numId w:val="117"/>
              </w:numPr>
              <w:ind w:left="357" w:hanging="357"/>
              <w:rPr>
                <w:rFonts w:ascii="Arial" w:eastAsia="Calibri" w:hAnsi="Arial" w:cs="Arial"/>
                <w:kern w:val="0"/>
                <w:lang w:val="en-US"/>
                <w14:ligatures w14:val="none"/>
              </w:rPr>
            </w:pPr>
            <w:r w:rsidRPr="00A26E0C">
              <w:rPr>
                <w:rFonts w:ascii="Arial" w:eastAsia="Calibri" w:hAnsi="Arial" w:cs="Arial"/>
                <w:kern w:val="0"/>
                <w:lang w:val="en-US"/>
                <w14:ligatures w14:val="none"/>
              </w:rPr>
              <w:t>The role of knowledge, and how described may offer new approaches to VET qualifications which support stronger tertiary pathways – as set out in the university accord discussions.</w:t>
            </w:r>
          </w:p>
          <w:p w14:paraId="0D4F7659" w14:textId="77777777" w:rsidR="006327EF" w:rsidRPr="00FE1862" w:rsidRDefault="006327EF" w:rsidP="00683B4B">
            <w:pPr>
              <w:numPr>
                <w:ilvl w:val="0"/>
                <w:numId w:val="117"/>
              </w:numPr>
              <w:ind w:left="357" w:hanging="357"/>
              <w:rPr>
                <w:rFonts w:ascii="Arial" w:eastAsia="Calibri" w:hAnsi="Arial" w:cs="Arial"/>
                <w:kern w:val="0"/>
                <w14:ligatures w14:val="none"/>
              </w:rPr>
            </w:pPr>
            <w:r w:rsidRPr="00A26E0C">
              <w:rPr>
                <w:rFonts w:ascii="Arial" w:eastAsia="Calibri" w:hAnsi="Arial" w:cs="Arial"/>
                <w:kern w:val="0"/>
                <w:lang w:val="en-US"/>
                <w14:ligatures w14:val="none"/>
              </w:rPr>
              <w:t>Moving to a curriculum- based approach must consider ways to reduce teacher workload, and how to accommodate through teaching plans. Suggest online lesson plans that can be contextualised as required.</w:t>
            </w:r>
          </w:p>
          <w:p w14:paraId="3C7BEB2E" w14:textId="77777777" w:rsidR="006327EF" w:rsidRPr="00A26E0C" w:rsidRDefault="006327EF" w:rsidP="00683B4B">
            <w:pPr>
              <w:ind w:left="357"/>
              <w:rPr>
                <w:rFonts w:ascii="Arial" w:eastAsia="Calibri" w:hAnsi="Arial" w:cs="Arial"/>
                <w:kern w:val="0"/>
                <w14:ligatures w14:val="none"/>
              </w:rPr>
            </w:pPr>
          </w:p>
          <w:p w14:paraId="78FA1C0C" w14:textId="77777777" w:rsidR="006327EF" w:rsidRPr="00A26E0C" w:rsidRDefault="006327EF" w:rsidP="00683B4B">
            <w:pPr>
              <w:numPr>
                <w:ilvl w:val="0"/>
                <w:numId w:val="117"/>
              </w:numPr>
              <w:ind w:left="357" w:hanging="357"/>
              <w:rPr>
                <w:rFonts w:ascii="Arial" w:eastAsia="Calibri" w:hAnsi="Arial" w:cs="Arial"/>
                <w:kern w:val="0"/>
                <w14:ligatures w14:val="none"/>
              </w:rPr>
            </w:pPr>
            <w:r w:rsidRPr="00A26E0C">
              <w:rPr>
                <w:rFonts w:ascii="Arial" w:eastAsia="Calibri" w:hAnsi="Arial" w:cs="Arial"/>
                <w:lang w:val="en-US"/>
              </w:rPr>
              <w:lastRenderedPageBreak/>
              <w:t>Providing for curriculum based and competency-standards based training could increase the number of qualifications in the system, and the complexity of the system. Will need careful governance to manage this potential risk.</w:t>
            </w:r>
          </w:p>
          <w:p w14:paraId="2E12FE7C" w14:textId="77777777" w:rsidR="006327EF" w:rsidRPr="00A26E0C" w:rsidRDefault="006327EF" w:rsidP="00683B4B">
            <w:pPr>
              <w:numPr>
                <w:ilvl w:val="0"/>
                <w:numId w:val="117"/>
              </w:numPr>
              <w:ind w:left="357" w:hanging="357"/>
              <w:rPr>
                <w:rFonts w:ascii="Arial" w:eastAsia="Calibri" w:hAnsi="Arial" w:cs="Arial"/>
                <w:kern w:val="0"/>
                <w14:ligatures w14:val="none"/>
              </w:rPr>
            </w:pPr>
            <w:r w:rsidRPr="00A26E0C">
              <w:rPr>
                <w:rFonts w:ascii="Arial" w:eastAsia="Calibri" w:hAnsi="Arial" w:cs="Arial"/>
                <w:kern w:val="0"/>
                <w:lang w:val="en-US"/>
                <w14:ligatures w14:val="none"/>
              </w:rPr>
              <w:t>Application of Knowledge and Skills needs to acknowledge that whilst work placements may be a suitable assessment approach, it is not always the only option.</w:t>
            </w:r>
          </w:p>
          <w:p w14:paraId="29B993EB" w14:textId="77777777" w:rsidR="006327EF" w:rsidRPr="00A26E0C" w:rsidRDefault="006327EF" w:rsidP="00683B4B">
            <w:pPr>
              <w:numPr>
                <w:ilvl w:val="0"/>
                <w:numId w:val="117"/>
              </w:numPr>
              <w:ind w:left="357" w:hanging="357"/>
              <w:rPr>
                <w:rFonts w:ascii="Arial" w:eastAsia="Calibri" w:hAnsi="Arial" w:cs="Arial"/>
                <w:kern w:val="0"/>
                <w14:ligatures w14:val="none"/>
              </w:rPr>
            </w:pPr>
            <w:r w:rsidRPr="00A26E0C">
              <w:rPr>
                <w:rFonts w:ascii="Arial" w:eastAsia="Calibri" w:hAnsi="Arial" w:cs="Arial"/>
                <w:kern w:val="0"/>
                <w:lang w:val="en-US"/>
                <w14:ligatures w14:val="none"/>
              </w:rPr>
              <w:t xml:space="preserve">Need to emphasize the value of educator expertise and ensure the right people are at the table when developing. </w:t>
            </w:r>
          </w:p>
          <w:p w14:paraId="4F6C730A" w14:textId="77777777" w:rsidR="006327EF" w:rsidRPr="00A26E0C" w:rsidRDefault="006327EF" w:rsidP="00683B4B">
            <w:pPr>
              <w:numPr>
                <w:ilvl w:val="0"/>
                <w:numId w:val="117"/>
              </w:numPr>
              <w:ind w:left="357" w:hanging="357"/>
              <w:rPr>
                <w:rFonts w:ascii="Arial" w:eastAsia="Calibri" w:hAnsi="Arial" w:cs="Arial"/>
                <w:kern w:val="0"/>
                <w14:ligatures w14:val="none"/>
              </w:rPr>
            </w:pPr>
            <w:r w:rsidRPr="00A26E0C">
              <w:rPr>
                <w:rFonts w:ascii="Arial" w:eastAsia="Calibri" w:hAnsi="Arial" w:cs="Arial"/>
                <w:lang w:val="en-US"/>
              </w:rPr>
              <w:t xml:space="preserve">The development of VET qualifications, in particular the Application of Knowledge and Skills will need to be mindful of work being undertaken by Jobs and Skills Australia toward a national skills taxonomy. This may have impacts on the definition of ‘skills’, and could also offer opportunities for new approaches to thinking about qualification design. </w:t>
            </w:r>
          </w:p>
        </w:tc>
      </w:tr>
      <w:tr w:rsidR="006327EF" w:rsidRPr="00A26E0C" w14:paraId="4F74DD90" w14:textId="77777777" w:rsidTr="00683B4B">
        <w:trPr>
          <w:trHeight w:val="300"/>
        </w:trPr>
        <w:tc>
          <w:tcPr>
            <w:tcW w:w="1835" w:type="dxa"/>
            <w:shd w:val="clear" w:color="auto" w:fill="auto"/>
          </w:tcPr>
          <w:p w14:paraId="4C0E42D1" w14:textId="77777777" w:rsidR="006327EF" w:rsidRPr="00A26E0C" w:rsidRDefault="006327EF" w:rsidP="00683B4B">
            <w:pPr>
              <w:spacing w:before="120"/>
              <w:rPr>
                <w:rFonts w:ascii="Arial" w:eastAsia="Calibri" w:hAnsi="Arial" w:cs="Arial"/>
                <w:b/>
                <w:bCs/>
                <w:kern w:val="0"/>
                <w:lang w:val="en-US"/>
                <w14:ligatures w14:val="none"/>
              </w:rPr>
            </w:pPr>
            <w:r w:rsidRPr="00A26E0C">
              <w:rPr>
                <w:rFonts w:ascii="Arial" w:eastAsia="Calibri" w:hAnsi="Arial" w:cs="Arial"/>
                <w:b/>
                <w:bCs/>
                <w:kern w:val="0"/>
                <w:lang w:val="en-US"/>
                <w14:ligatures w14:val="none"/>
              </w:rPr>
              <w:lastRenderedPageBreak/>
              <w:t>Assessment</w:t>
            </w:r>
          </w:p>
        </w:tc>
        <w:tc>
          <w:tcPr>
            <w:tcW w:w="7175" w:type="dxa"/>
            <w:shd w:val="clear" w:color="auto" w:fill="auto"/>
          </w:tcPr>
          <w:p w14:paraId="5A2626AA" w14:textId="77777777" w:rsidR="006327EF" w:rsidRPr="00A26E0C" w:rsidRDefault="006327EF" w:rsidP="00683B4B">
            <w:pPr>
              <w:pStyle w:val="ListParagraph"/>
              <w:numPr>
                <w:ilvl w:val="0"/>
                <w:numId w:val="117"/>
              </w:numPr>
              <w:spacing w:before="120" w:after="120"/>
              <w:ind w:left="357" w:hanging="357"/>
              <w:contextualSpacing w:val="0"/>
              <w:rPr>
                <w:rFonts w:ascii="Arial" w:eastAsia="Calibri" w:hAnsi="Arial" w:cs="Arial"/>
                <w:kern w:val="0"/>
                <w:lang w:val="en-US"/>
                <w14:ligatures w14:val="none"/>
              </w:rPr>
            </w:pPr>
            <w:r w:rsidRPr="00A26E0C">
              <w:rPr>
                <w:rFonts w:ascii="Arial" w:eastAsia="Calibri" w:hAnsi="Arial" w:cs="Arial"/>
                <w:kern w:val="0"/>
                <w:lang w:val="en-US"/>
                <w14:ligatures w14:val="none"/>
              </w:rPr>
              <w:t>Providers need the permission and flexibility to come up with design and assessment reflective of good education practice - requiring a minimum standard of input controls and evidence for their inclusion.</w:t>
            </w:r>
          </w:p>
          <w:p w14:paraId="04A62054" w14:textId="77777777" w:rsidR="006327EF" w:rsidRPr="00A26E0C" w:rsidRDefault="006327EF" w:rsidP="00683B4B">
            <w:pPr>
              <w:pStyle w:val="ListParagraph"/>
              <w:numPr>
                <w:ilvl w:val="0"/>
                <w:numId w:val="117"/>
              </w:numPr>
              <w:spacing w:after="120"/>
              <w:ind w:left="357" w:hanging="357"/>
              <w:contextualSpacing w:val="0"/>
              <w:rPr>
                <w:rFonts w:ascii="Arial" w:eastAsia="Calibri" w:hAnsi="Arial" w:cs="Arial"/>
                <w:kern w:val="0"/>
                <w:lang w:val="en-US"/>
                <w14:ligatures w14:val="none"/>
              </w:rPr>
            </w:pPr>
            <w:r w:rsidRPr="00A26E0C">
              <w:rPr>
                <w:rFonts w:ascii="Arial" w:eastAsia="Calibri" w:hAnsi="Arial" w:cs="Arial"/>
                <w:kern w:val="0"/>
                <w:lang w:val="en-US"/>
                <w14:ligatures w14:val="none"/>
              </w:rPr>
              <w:t>One approach could be that developers use evidence to set assessment requirements, and provide justification for their inclusion, at the moment there is no justification for why assessment requirements are in the form they’re in.</w:t>
            </w:r>
          </w:p>
          <w:p w14:paraId="7432DE73" w14:textId="77777777" w:rsidR="006327EF" w:rsidRPr="00A26E0C" w:rsidRDefault="006327EF" w:rsidP="00683B4B">
            <w:pPr>
              <w:pStyle w:val="ListParagraph"/>
              <w:numPr>
                <w:ilvl w:val="0"/>
                <w:numId w:val="117"/>
              </w:numPr>
              <w:spacing w:after="120"/>
              <w:ind w:left="357" w:hanging="357"/>
              <w:contextualSpacing w:val="0"/>
              <w:rPr>
                <w:rFonts w:ascii="Arial" w:eastAsia="Calibri" w:hAnsi="Arial" w:cs="Arial"/>
                <w:kern w:val="0"/>
                <w:lang w:val="en-US"/>
                <w14:ligatures w14:val="none"/>
              </w:rPr>
            </w:pPr>
            <w:r w:rsidRPr="00A26E0C">
              <w:rPr>
                <w:rFonts w:ascii="Arial" w:eastAsia="Calibri" w:hAnsi="Arial" w:cs="Arial"/>
                <w:kern w:val="0"/>
                <w:lang w:val="en-US"/>
                <w14:ligatures w14:val="none"/>
              </w:rPr>
              <w:t>The system has a molecular approach</w:t>
            </w:r>
            <w:r>
              <w:rPr>
                <w:rFonts w:ascii="Arial" w:eastAsia="Calibri" w:hAnsi="Arial" w:cs="Arial"/>
                <w:kern w:val="0"/>
                <w:lang w:val="en-US"/>
                <w14:ligatures w14:val="none"/>
              </w:rPr>
              <w:t xml:space="preserve"> </w:t>
            </w:r>
            <w:r w:rsidRPr="00A26E0C">
              <w:rPr>
                <w:rFonts w:ascii="Arial" w:eastAsia="Calibri" w:hAnsi="Arial" w:cs="Arial"/>
                <w:kern w:val="0"/>
                <w:lang w:val="en-US"/>
                <w14:ligatures w14:val="none"/>
              </w:rPr>
              <w:t>– lots of task-specific units, long lists of electives which aren’t picked up – and more could be done to describe a package of coherent learning that delivers skills employers need.</w:t>
            </w:r>
          </w:p>
          <w:p w14:paraId="5E8CDADC" w14:textId="77777777" w:rsidR="006327EF" w:rsidRPr="00A26E0C" w:rsidRDefault="006327EF" w:rsidP="00683B4B">
            <w:pPr>
              <w:pStyle w:val="ListParagraph"/>
              <w:numPr>
                <w:ilvl w:val="0"/>
                <w:numId w:val="117"/>
              </w:numPr>
              <w:spacing w:after="120"/>
              <w:ind w:left="357" w:hanging="357"/>
              <w:contextualSpacing w:val="0"/>
              <w:rPr>
                <w:rFonts w:ascii="Arial" w:eastAsia="Calibri" w:hAnsi="Arial" w:cs="Arial"/>
                <w:kern w:val="0"/>
                <w:lang w:val="en-US"/>
                <w14:ligatures w14:val="none"/>
              </w:rPr>
            </w:pPr>
            <w:r w:rsidRPr="00A26E0C">
              <w:rPr>
                <w:rFonts w:ascii="Arial" w:eastAsia="Calibri" w:hAnsi="Arial" w:cs="Arial"/>
                <w:kern w:val="0"/>
                <w:lang w:val="en-US"/>
                <w14:ligatures w14:val="none"/>
              </w:rPr>
              <w:t>Units of competency are restrictive, from an educational perspective, and may not be serving learners well. In addition, assessment requirements can be extensive, driving a compliance burden and limiting flexibility for delivery and assessment, which devalues the professional judgement of trainers and educators.</w:t>
            </w:r>
          </w:p>
          <w:p w14:paraId="5CB51824" w14:textId="77777777" w:rsidR="006327EF" w:rsidRPr="00A26E0C" w:rsidRDefault="006327EF" w:rsidP="00683B4B">
            <w:pPr>
              <w:numPr>
                <w:ilvl w:val="0"/>
                <w:numId w:val="117"/>
              </w:numPr>
              <w:ind w:left="357" w:hanging="357"/>
              <w:rPr>
                <w:rFonts w:ascii="Arial" w:eastAsia="Calibri" w:hAnsi="Arial" w:cs="Arial"/>
                <w:kern w:val="0"/>
                <w14:ligatures w14:val="none"/>
              </w:rPr>
            </w:pPr>
            <w:r w:rsidRPr="00A26E0C">
              <w:rPr>
                <w:rFonts w:ascii="Arial" w:eastAsia="Calibri" w:hAnsi="Arial" w:cs="Arial"/>
                <w:kern w:val="0"/>
                <w:lang w:val="en-US"/>
                <w14:ligatures w14:val="none"/>
              </w:rPr>
              <w:t>Emphasis has only been on qualifications and continues to miss other mechanisms to assess. How to recognise work experience? RPL?  Future work will be needed to look at other ways to assess competency.</w:t>
            </w:r>
          </w:p>
          <w:p w14:paraId="2A6BFE56" w14:textId="77777777" w:rsidR="006327EF" w:rsidRPr="00A26E0C" w:rsidRDefault="006327EF" w:rsidP="00683B4B">
            <w:pPr>
              <w:numPr>
                <w:ilvl w:val="0"/>
                <w:numId w:val="117"/>
              </w:numPr>
              <w:ind w:left="357" w:hanging="357"/>
              <w:rPr>
                <w:rFonts w:ascii="Arial" w:eastAsia="Calibri" w:hAnsi="Arial" w:cs="Arial"/>
                <w:kern w:val="0"/>
                <w:lang w:val="en-US"/>
                <w14:ligatures w14:val="none"/>
              </w:rPr>
            </w:pPr>
            <w:r w:rsidRPr="00A26E0C">
              <w:rPr>
                <w:rFonts w:ascii="Arial" w:eastAsia="Calibri" w:hAnsi="Arial" w:cs="Arial"/>
                <w:kern w:val="0"/>
                <w:lang w:val="en-US"/>
                <w14:ligatures w14:val="none"/>
              </w:rPr>
              <w:lastRenderedPageBreak/>
              <w:t>There is a need for skill frameworks to align with industry needs. RPL principles need to recognise ‘on the job’ training and skills already acquired – reducing the need for unnecessary training.</w:t>
            </w:r>
          </w:p>
          <w:p w14:paraId="0C08FA3E" w14:textId="77777777" w:rsidR="006327EF" w:rsidRPr="00A26E0C" w:rsidRDefault="006327EF" w:rsidP="00683B4B">
            <w:pPr>
              <w:numPr>
                <w:ilvl w:val="0"/>
                <w:numId w:val="117"/>
              </w:numPr>
              <w:ind w:left="357" w:hanging="357"/>
              <w:rPr>
                <w:rFonts w:ascii="Arial" w:eastAsia="Calibri" w:hAnsi="Arial" w:cs="Arial"/>
                <w:kern w:val="0"/>
                <w:lang w:val="en-US"/>
                <w14:ligatures w14:val="none"/>
              </w:rPr>
            </w:pPr>
            <w:r w:rsidRPr="00A26E0C">
              <w:rPr>
                <w:rFonts w:ascii="Arial" w:eastAsia="Calibri" w:hAnsi="Arial" w:cs="Arial"/>
                <w:lang w:val="en-US"/>
              </w:rPr>
              <w:t>There is a need to be clear on what is mandatory and what is optional (black and white), guidance towards what is assessed and how/when will be of value – no ambiguity.</w:t>
            </w:r>
          </w:p>
        </w:tc>
      </w:tr>
      <w:tr w:rsidR="006327EF" w:rsidRPr="00A26E0C" w14:paraId="7CCA807C" w14:textId="77777777" w:rsidTr="00683B4B">
        <w:trPr>
          <w:trHeight w:val="300"/>
        </w:trPr>
        <w:tc>
          <w:tcPr>
            <w:tcW w:w="1835" w:type="dxa"/>
            <w:shd w:val="clear" w:color="auto" w:fill="auto"/>
          </w:tcPr>
          <w:p w14:paraId="5164AA43" w14:textId="77777777" w:rsidR="006327EF" w:rsidRPr="00A26E0C" w:rsidRDefault="006327EF" w:rsidP="00683B4B">
            <w:pPr>
              <w:spacing w:before="120"/>
              <w:rPr>
                <w:rFonts w:ascii="Arial" w:eastAsia="Calibri" w:hAnsi="Arial" w:cs="Arial"/>
                <w:b/>
                <w:bCs/>
                <w:kern w:val="0"/>
                <w:lang w:val="en-US"/>
                <w14:ligatures w14:val="none"/>
              </w:rPr>
            </w:pPr>
            <w:r w:rsidRPr="00A26E0C">
              <w:rPr>
                <w:rFonts w:ascii="Arial" w:eastAsia="Calibri" w:hAnsi="Arial" w:cs="Arial"/>
                <w:b/>
                <w:bCs/>
                <w:kern w:val="0"/>
                <w:lang w:val="en-US"/>
                <w14:ligatures w14:val="none"/>
              </w:rPr>
              <w:lastRenderedPageBreak/>
              <w:t>Foundation Skills</w:t>
            </w:r>
          </w:p>
        </w:tc>
        <w:tc>
          <w:tcPr>
            <w:tcW w:w="7175" w:type="dxa"/>
            <w:shd w:val="clear" w:color="auto" w:fill="auto"/>
          </w:tcPr>
          <w:p w14:paraId="1DE4BB16" w14:textId="77777777" w:rsidR="006327EF" w:rsidRPr="00A26E0C" w:rsidRDefault="006327EF" w:rsidP="00683B4B">
            <w:pPr>
              <w:pStyle w:val="ListParagraph"/>
              <w:numPr>
                <w:ilvl w:val="0"/>
                <w:numId w:val="117"/>
              </w:numPr>
              <w:spacing w:before="120" w:after="120"/>
              <w:ind w:left="357" w:hanging="357"/>
              <w:contextualSpacing w:val="0"/>
              <w:rPr>
                <w:rFonts w:ascii="Arial" w:eastAsia="Calibri" w:hAnsi="Arial" w:cs="Arial"/>
                <w:kern w:val="0"/>
                <w:lang w:val="en-US"/>
                <w14:ligatures w14:val="none"/>
              </w:rPr>
            </w:pPr>
            <w:r w:rsidRPr="00A26E0C">
              <w:rPr>
                <w:rFonts w:ascii="Arial" w:eastAsia="Calibri" w:hAnsi="Arial" w:cs="Arial"/>
                <w:kern w:val="0"/>
                <w:lang w:val="en-US"/>
                <w14:ligatures w14:val="none"/>
              </w:rPr>
              <w:t>It is not appropriate to describe Foundation Skills within a competency or as a standalone competency – performance in the workplace is not an appropriate way to describe these, and the resulting assessment requires specialist skills.</w:t>
            </w:r>
          </w:p>
          <w:p w14:paraId="6AEA004C" w14:textId="77777777" w:rsidR="006327EF" w:rsidRPr="00A26E0C" w:rsidRDefault="006327EF" w:rsidP="00683B4B">
            <w:pPr>
              <w:pStyle w:val="ListParagraph"/>
              <w:numPr>
                <w:ilvl w:val="0"/>
                <w:numId w:val="117"/>
              </w:numPr>
              <w:spacing w:after="120"/>
              <w:ind w:left="357" w:hanging="357"/>
              <w:contextualSpacing w:val="0"/>
              <w:rPr>
                <w:rFonts w:ascii="Arial" w:eastAsia="Calibri" w:hAnsi="Arial" w:cs="Arial"/>
                <w:kern w:val="0"/>
                <w:lang w:val="en-US"/>
                <w14:ligatures w14:val="none"/>
              </w:rPr>
            </w:pPr>
            <w:r w:rsidRPr="00A26E0C">
              <w:rPr>
                <w:rFonts w:ascii="Arial" w:eastAsia="Calibri" w:hAnsi="Arial" w:cs="Arial"/>
                <w:kern w:val="0"/>
                <w:lang w:val="en-US"/>
                <w14:ligatures w14:val="none"/>
              </w:rPr>
              <w:t>There is a real gap in foundation skill levels that need to be addressed – critical thinking is as important as technical skills, understanding why something is being undertaken not just how, and adaptability in the workplace is critical.</w:t>
            </w:r>
          </w:p>
          <w:p w14:paraId="2E1A647D" w14:textId="77777777" w:rsidR="006327EF" w:rsidRPr="00A26E0C" w:rsidRDefault="006327EF" w:rsidP="00683B4B">
            <w:pPr>
              <w:pStyle w:val="ListParagraph"/>
              <w:numPr>
                <w:ilvl w:val="0"/>
                <w:numId w:val="117"/>
              </w:numPr>
              <w:spacing w:after="120"/>
              <w:ind w:left="357" w:hanging="357"/>
              <w:contextualSpacing w:val="0"/>
              <w:rPr>
                <w:rFonts w:ascii="Arial" w:eastAsia="Calibri" w:hAnsi="Arial" w:cs="Arial"/>
                <w:kern w:val="0"/>
                <w:lang w:val="en-US"/>
                <w14:ligatures w14:val="none"/>
              </w:rPr>
            </w:pPr>
            <w:r w:rsidRPr="00A26E0C">
              <w:rPr>
                <w:rFonts w:ascii="Arial" w:eastAsia="Calibri" w:hAnsi="Arial" w:cs="Arial"/>
                <w:kern w:val="0"/>
                <w:lang w:val="en-US"/>
                <w14:ligatures w14:val="none"/>
              </w:rPr>
              <w:t>Concern for increased assessment requirements, however, important not to lose the foundation skills altogether, as they can assist to identify short falls of learners.</w:t>
            </w:r>
          </w:p>
          <w:p w14:paraId="458DD312" w14:textId="77777777" w:rsidR="006327EF" w:rsidRPr="00A26E0C" w:rsidRDefault="006327EF" w:rsidP="00683B4B">
            <w:pPr>
              <w:pStyle w:val="ListParagraph"/>
              <w:numPr>
                <w:ilvl w:val="0"/>
                <w:numId w:val="117"/>
              </w:numPr>
              <w:spacing w:after="120"/>
              <w:ind w:left="357" w:hanging="357"/>
              <w:contextualSpacing w:val="0"/>
              <w:rPr>
                <w:rFonts w:ascii="Arial" w:eastAsia="Calibri" w:hAnsi="Arial" w:cs="Arial"/>
                <w:kern w:val="0"/>
                <w:lang w:val="en-US"/>
                <w14:ligatures w14:val="none"/>
              </w:rPr>
            </w:pPr>
            <w:r w:rsidRPr="00A26E0C">
              <w:rPr>
                <w:rFonts w:ascii="Arial" w:eastAsia="Calibri" w:hAnsi="Arial" w:cs="Arial"/>
                <w:kern w:val="0"/>
                <w:lang w:val="en-US"/>
                <w14:ligatures w14:val="none"/>
              </w:rPr>
              <w:t>Foundation Skills were originally designed to be delivered alongside an industry training package – however funding settings have largely inhibited this. While there are good examples of co-delivery and in-classroom support (for example USIC and CAVs in Western Australia), this is not consistently undertaken across Australia.</w:t>
            </w:r>
          </w:p>
          <w:p w14:paraId="6CE73433" w14:textId="77777777" w:rsidR="006327EF" w:rsidRPr="00A26E0C" w:rsidRDefault="006327EF" w:rsidP="00683B4B">
            <w:pPr>
              <w:pStyle w:val="ListParagraph"/>
              <w:numPr>
                <w:ilvl w:val="0"/>
                <w:numId w:val="117"/>
              </w:numPr>
              <w:spacing w:after="120"/>
              <w:ind w:left="357" w:hanging="357"/>
              <w:contextualSpacing w:val="0"/>
              <w:rPr>
                <w:rFonts w:ascii="Arial" w:eastAsia="Calibri" w:hAnsi="Arial" w:cs="Arial"/>
                <w:kern w:val="0"/>
                <w:lang w:val="en-US"/>
                <w14:ligatures w14:val="none"/>
              </w:rPr>
            </w:pPr>
            <w:r w:rsidRPr="00A26E0C">
              <w:rPr>
                <w:rFonts w:ascii="Arial" w:eastAsia="Calibri" w:hAnsi="Arial" w:cs="Arial"/>
                <w:lang w:val="en-US"/>
              </w:rPr>
              <w:t>D</w:t>
            </w:r>
            <w:r w:rsidRPr="00A26E0C">
              <w:rPr>
                <w:rFonts w:ascii="Arial" w:eastAsia="Calibri" w:hAnsi="Arial" w:cs="Arial"/>
                <w:kern w:val="0"/>
                <w:lang w:val="en-US"/>
                <w14:ligatures w14:val="none"/>
              </w:rPr>
              <w:t>o not support foundation skills within a competency and driving additional assessment, or defined as a unit of competency – very different approach required.</w:t>
            </w:r>
          </w:p>
        </w:tc>
      </w:tr>
      <w:tr w:rsidR="006327EF" w:rsidRPr="00A26E0C" w14:paraId="116B7C41" w14:textId="77777777" w:rsidTr="00683B4B">
        <w:trPr>
          <w:trHeight w:val="300"/>
        </w:trPr>
        <w:tc>
          <w:tcPr>
            <w:tcW w:w="1835" w:type="dxa"/>
            <w:shd w:val="clear" w:color="auto" w:fill="auto"/>
          </w:tcPr>
          <w:p w14:paraId="7FB00DE7" w14:textId="77777777" w:rsidR="006327EF" w:rsidRPr="00A02CCE" w:rsidRDefault="006327EF" w:rsidP="00683B4B">
            <w:pPr>
              <w:spacing w:before="120"/>
              <w:rPr>
                <w:rFonts w:ascii="Arial" w:eastAsia="Calibri" w:hAnsi="Arial" w:cs="Arial"/>
                <w:b/>
                <w:bCs/>
                <w:kern w:val="0"/>
                <w:lang w:val="en-US"/>
                <w14:ligatures w14:val="none"/>
              </w:rPr>
            </w:pPr>
            <w:r w:rsidRPr="00A02CCE">
              <w:rPr>
                <w:rFonts w:ascii="Arial" w:eastAsia="Calibri" w:hAnsi="Arial" w:cs="Arial"/>
                <w:b/>
                <w:bCs/>
                <w:kern w:val="0"/>
                <w:lang w:val="en-US"/>
                <w14:ligatures w14:val="none"/>
              </w:rPr>
              <w:t>Quality</w:t>
            </w:r>
          </w:p>
        </w:tc>
        <w:tc>
          <w:tcPr>
            <w:tcW w:w="7175" w:type="dxa"/>
            <w:shd w:val="clear" w:color="auto" w:fill="auto"/>
          </w:tcPr>
          <w:p w14:paraId="201256AC" w14:textId="77777777" w:rsidR="006327EF" w:rsidRPr="00A26E0C" w:rsidRDefault="006327EF" w:rsidP="00683B4B">
            <w:pPr>
              <w:pStyle w:val="ListParagraph"/>
              <w:numPr>
                <w:ilvl w:val="0"/>
                <w:numId w:val="117"/>
              </w:numPr>
              <w:spacing w:before="120" w:after="120"/>
              <w:ind w:left="357" w:hanging="357"/>
              <w:contextualSpacing w:val="0"/>
              <w:rPr>
                <w:rFonts w:ascii="Arial" w:eastAsia="Calibri" w:hAnsi="Arial" w:cs="Arial"/>
                <w:kern w:val="0"/>
                <w:lang w:val="en-US"/>
                <w14:ligatures w14:val="none"/>
              </w:rPr>
            </w:pPr>
            <w:r w:rsidRPr="00A26E0C">
              <w:rPr>
                <w:rFonts w:ascii="Arial" w:eastAsia="Calibri" w:hAnsi="Arial" w:cs="Arial"/>
                <w:kern w:val="0"/>
                <w:lang w:val="en-US"/>
                <w14:ligatures w14:val="none"/>
              </w:rPr>
              <w:t xml:space="preserve">Training Packages, and requirements within units of competency and assessment requirements have been used to manage the quality of RTOs. New RTO standards and self-assurance model take a different approach, and it will be important to ensure qualifications do not continue to be used as RTO quality lever. </w:t>
            </w:r>
          </w:p>
          <w:p w14:paraId="7A93D2C8" w14:textId="77777777" w:rsidR="006327EF" w:rsidRPr="00A26E0C" w:rsidRDefault="006327EF" w:rsidP="00683B4B">
            <w:pPr>
              <w:pStyle w:val="ListParagraph"/>
              <w:numPr>
                <w:ilvl w:val="0"/>
                <w:numId w:val="117"/>
              </w:numPr>
              <w:spacing w:after="120"/>
              <w:ind w:left="357" w:hanging="357"/>
              <w:contextualSpacing w:val="0"/>
              <w:rPr>
                <w:rFonts w:ascii="Arial" w:eastAsia="Calibri" w:hAnsi="Arial" w:cs="Arial"/>
                <w:kern w:val="0"/>
                <w:lang w:val="en-US"/>
                <w14:ligatures w14:val="none"/>
              </w:rPr>
            </w:pPr>
            <w:r w:rsidRPr="00A26E0C">
              <w:rPr>
                <w:rFonts w:ascii="Arial" w:eastAsia="Calibri" w:hAnsi="Arial" w:cs="Arial"/>
                <w:kern w:val="0"/>
                <w:lang w:val="en-US"/>
                <w14:ligatures w14:val="none"/>
              </w:rPr>
              <w:t xml:space="preserve">Detailed delivery and assessment requirements have limited flexibility in training delivery innovation, and impacted outcomes for learners. </w:t>
            </w:r>
          </w:p>
          <w:p w14:paraId="140A3BBE" w14:textId="77777777" w:rsidR="006327EF" w:rsidRPr="00A26E0C" w:rsidRDefault="006327EF" w:rsidP="00683B4B">
            <w:pPr>
              <w:pStyle w:val="ListParagraph"/>
              <w:numPr>
                <w:ilvl w:val="0"/>
                <w:numId w:val="117"/>
              </w:numPr>
              <w:spacing w:after="120"/>
              <w:ind w:left="357" w:hanging="357"/>
              <w:contextualSpacing w:val="0"/>
              <w:rPr>
                <w:rFonts w:ascii="Arial" w:eastAsia="Calibri" w:hAnsi="Arial" w:cs="Arial"/>
                <w:kern w:val="0"/>
                <w14:ligatures w14:val="none"/>
              </w:rPr>
            </w:pPr>
            <w:r w:rsidRPr="00A26E0C">
              <w:rPr>
                <w:rFonts w:ascii="Arial" w:eastAsia="Calibri" w:hAnsi="Arial" w:cs="Arial"/>
                <w:kern w:val="0"/>
                <w:lang w:val="en-US"/>
                <w14:ligatures w14:val="none"/>
              </w:rPr>
              <w:lastRenderedPageBreak/>
              <w:t xml:space="preserve">RTOs need to be able to deliver what’s required by industry, noting changes come quickly and local needs may differ. </w:t>
            </w:r>
            <w:r w:rsidRPr="00A26E0C">
              <w:rPr>
                <w:rFonts w:ascii="Arial" w:eastAsia="Calibri" w:hAnsi="Arial" w:cs="Arial"/>
              </w:rPr>
              <w:t xml:space="preserve">Must support agility and innovation to futureproof qualification design.  </w:t>
            </w:r>
          </w:p>
          <w:p w14:paraId="67A2AFE1" w14:textId="77777777" w:rsidR="006327EF" w:rsidRPr="00A02CCE" w:rsidRDefault="006327EF" w:rsidP="00683B4B">
            <w:pPr>
              <w:pStyle w:val="ListParagraph"/>
              <w:numPr>
                <w:ilvl w:val="0"/>
                <w:numId w:val="117"/>
              </w:numPr>
              <w:spacing w:after="120"/>
              <w:ind w:left="357" w:hanging="357"/>
              <w:contextualSpacing w:val="0"/>
              <w:rPr>
                <w:rFonts w:ascii="Arial" w:eastAsia="Calibri" w:hAnsi="Arial" w:cs="Arial"/>
              </w:rPr>
            </w:pPr>
            <w:r w:rsidRPr="00A02CCE">
              <w:rPr>
                <w:rFonts w:ascii="Arial" w:eastAsia="Calibri" w:hAnsi="Arial" w:cs="Arial"/>
              </w:rPr>
              <w:t>Quality and innovation should not be considered as mutually exclusive when designing qualifications – often ‘innovation’ can be perceived as a shortcut</w:t>
            </w:r>
            <w:r w:rsidRPr="00A26E0C">
              <w:rPr>
                <w:rFonts w:ascii="Arial" w:eastAsia="Calibri" w:hAnsi="Arial" w:cs="Arial"/>
              </w:rPr>
              <w:t xml:space="preserve"> or cost-reduction approach.  </w:t>
            </w:r>
          </w:p>
          <w:p w14:paraId="67422BFE" w14:textId="77777777" w:rsidR="006327EF" w:rsidRPr="00A26E0C" w:rsidRDefault="006327EF" w:rsidP="00683B4B">
            <w:pPr>
              <w:pStyle w:val="ListParagraph"/>
              <w:numPr>
                <w:ilvl w:val="0"/>
                <w:numId w:val="117"/>
              </w:numPr>
              <w:spacing w:after="120"/>
              <w:ind w:left="357" w:hanging="357"/>
              <w:contextualSpacing w:val="0"/>
              <w:rPr>
                <w:rFonts w:ascii="Arial" w:eastAsia="Calibri" w:hAnsi="Arial" w:cs="Arial"/>
                <w:kern w:val="0"/>
                <w:lang w:val="en-US"/>
                <w14:ligatures w14:val="none"/>
              </w:rPr>
            </w:pPr>
            <w:r w:rsidRPr="00A26E0C">
              <w:rPr>
                <w:rFonts w:ascii="Arial" w:eastAsia="Calibri" w:hAnsi="Arial" w:cs="Arial"/>
                <w:kern w:val="0"/>
                <w:lang w:val="en-US"/>
                <w14:ligatures w14:val="none"/>
              </w:rPr>
              <w:t xml:space="preserve">Often delivery of training is more the issue than design of a qualification. There needs to be a tool to compare RTOs to assist learners/employers identify the more suitable operators. </w:t>
            </w:r>
          </w:p>
          <w:p w14:paraId="709EA6A2" w14:textId="77777777" w:rsidR="006327EF" w:rsidRPr="00A26E0C" w:rsidRDefault="006327EF" w:rsidP="00683B4B">
            <w:pPr>
              <w:pStyle w:val="ListParagraph"/>
              <w:numPr>
                <w:ilvl w:val="0"/>
                <w:numId w:val="117"/>
              </w:numPr>
              <w:spacing w:after="120"/>
              <w:ind w:left="357" w:hanging="357"/>
              <w:contextualSpacing w:val="0"/>
              <w:rPr>
                <w:rFonts w:ascii="Arial" w:eastAsia="Calibri" w:hAnsi="Arial" w:cs="Arial"/>
                <w:kern w:val="0"/>
                <w:lang w:val="en-US"/>
                <w14:ligatures w14:val="none"/>
              </w:rPr>
            </w:pPr>
            <w:r w:rsidRPr="00A26E0C">
              <w:rPr>
                <w:rFonts w:ascii="Arial" w:eastAsia="Calibri" w:hAnsi="Arial" w:cs="Arial"/>
                <w:kern w:val="0"/>
                <w:lang w:val="en-US"/>
                <w14:ligatures w14:val="none"/>
              </w:rPr>
              <w:t xml:space="preserve">Need to ensure the capability and capacity of the sector to deliver training required. TAE is not fit for purpose, and the system should move away from training package and consider curriculum. </w:t>
            </w:r>
          </w:p>
        </w:tc>
      </w:tr>
      <w:tr w:rsidR="006327EF" w:rsidRPr="00A26E0C" w14:paraId="60E35642" w14:textId="77777777" w:rsidTr="00683B4B">
        <w:trPr>
          <w:trHeight w:val="300"/>
        </w:trPr>
        <w:tc>
          <w:tcPr>
            <w:tcW w:w="1835" w:type="dxa"/>
            <w:shd w:val="clear" w:color="auto" w:fill="auto"/>
          </w:tcPr>
          <w:p w14:paraId="638A9690" w14:textId="77777777" w:rsidR="006327EF" w:rsidRPr="00A26E0C" w:rsidRDefault="006327EF" w:rsidP="00683B4B">
            <w:pPr>
              <w:spacing w:before="120"/>
              <w:rPr>
                <w:rFonts w:ascii="Arial" w:eastAsia="Calibri" w:hAnsi="Arial" w:cs="Arial"/>
                <w:b/>
                <w:kern w:val="0"/>
                <w:lang w:val="en-US"/>
                <w14:ligatures w14:val="none"/>
              </w:rPr>
            </w:pPr>
            <w:r w:rsidRPr="00A26E0C">
              <w:rPr>
                <w:rFonts w:ascii="Arial" w:eastAsia="Calibri" w:hAnsi="Arial" w:cs="Arial"/>
                <w:b/>
                <w:kern w:val="0"/>
                <w:lang w:val="en-US"/>
                <w14:ligatures w14:val="none"/>
              </w:rPr>
              <w:lastRenderedPageBreak/>
              <w:t>Implementation</w:t>
            </w:r>
          </w:p>
        </w:tc>
        <w:tc>
          <w:tcPr>
            <w:tcW w:w="7175" w:type="dxa"/>
            <w:shd w:val="clear" w:color="auto" w:fill="auto"/>
          </w:tcPr>
          <w:p w14:paraId="56BF010E" w14:textId="77777777" w:rsidR="006327EF" w:rsidRPr="00A26E0C" w:rsidRDefault="006327EF" w:rsidP="00683B4B">
            <w:pPr>
              <w:pStyle w:val="ListParagraph"/>
              <w:numPr>
                <w:ilvl w:val="0"/>
                <w:numId w:val="117"/>
              </w:numPr>
              <w:spacing w:before="120" w:after="120"/>
              <w:ind w:left="357" w:hanging="357"/>
              <w:contextualSpacing w:val="0"/>
              <w:rPr>
                <w:rFonts w:ascii="Arial" w:eastAsia="Calibri" w:hAnsi="Arial" w:cs="Arial"/>
                <w:kern w:val="0"/>
                <w:lang w:val="en-US"/>
                <w14:ligatures w14:val="none"/>
              </w:rPr>
            </w:pPr>
            <w:r w:rsidRPr="00A26E0C">
              <w:rPr>
                <w:rFonts w:ascii="Arial" w:eastAsia="Calibri" w:hAnsi="Arial" w:cs="Arial"/>
                <w:kern w:val="0"/>
                <w:lang w:val="en-US"/>
                <w14:ligatures w14:val="none"/>
              </w:rPr>
              <w:t>Important to enable reform for parts of the system through a coordinated approach – and not disrupt the entire system at once.</w:t>
            </w:r>
          </w:p>
          <w:p w14:paraId="789861C1" w14:textId="77777777" w:rsidR="006327EF" w:rsidRPr="00A26E0C" w:rsidRDefault="006327EF" w:rsidP="00683B4B">
            <w:pPr>
              <w:numPr>
                <w:ilvl w:val="0"/>
                <w:numId w:val="117"/>
              </w:numPr>
              <w:spacing w:after="120"/>
              <w:ind w:left="357" w:hanging="357"/>
              <w:rPr>
                <w:rFonts w:ascii="Arial" w:eastAsia="Calibri" w:hAnsi="Arial" w:cs="Arial"/>
                <w:kern w:val="0"/>
                <w:lang w:val="en-US"/>
                <w14:ligatures w14:val="none"/>
              </w:rPr>
            </w:pPr>
            <w:r w:rsidRPr="00A26E0C">
              <w:rPr>
                <w:rFonts w:ascii="Arial" w:eastAsia="Calibri" w:hAnsi="Arial" w:cs="Arial"/>
                <w:kern w:val="0"/>
                <w:lang w:val="en-US"/>
                <w14:ligatures w14:val="none"/>
              </w:rPr>
              <w:t>Design won't solve everything, need to highlight where implementation can support outcomes through guidance and worked examples – need to demonstrate what good looks like.</w:t>
            </w:r>
          </w:p>
          <w:p w14:paraId="08EB29FE" w14:textId="77777777" w:rsidR="006327EF" w:rsidRDefault="006327EF" w:rsidP="00683B4B">
            <w:pPr>
              <w:pStyle w:val="ListParagraph"/>
              <w:numPr>
                <w:ilvl w:val="0"/>
                <w:numId w:val="117"/>
              </w:numPr>
              <w:spacing w:after="120"/>
              <w:ind w:left="357" w:hanging="357"/>
              <w:contextualSpacing w:val="0"/>
              <w:rPr>
                <w:rFonts w:ascii="Arial" w:eastAsia="Calibri" w:hAnsi="Arial" w:cs="Arial"/>
                <w:kern w:val="0"/>
                <w:lang w:val="en-US"/>
                <w14:ligatures w14:val="none"/>
              </w:rPr>
            </w:pPr>
            <w:r w:rsidRPr="00A26E0C">
              <w:rPr>
                <w:rFonts w:ascii="Arial" w:eastAsia="Calibri" w:hAnsi="Arial" w:cs="Arial"/>
                <w:kern w:val="0"/>
                <w:lang w:val="en-US"/>
                <w14:ligatures w14:val="none"/>
              </w:rPr>
              <w:t>Must consider the capabilities of RTOs, training product developers and change management to improve qualification design and delivery over time.</w:t>
            </w:r>
          </w:p>
          <w:p w14:paraId="40B6B8EF" w14:textId="77777777" w:rsidR="006327EF" w:rsidRPr="00A26E0C" w:rsidRDefault="006327EF" w:rsidP="00683B4B">
            <w:pPr>
              <w:pStyle w:val="ListParagraph"/>
              <w:numPr>
                <w:ilvl w:val="0"/>
                <w:numId w:val="117"/>
              </w:numPr>
              <w:spacing w:after="120"/>
              <w:ind w:left="357" w:hanging="357"/>
              <w:contextualSpacing w:val="0"/>
              <w:rPr>
                <w:rFonts w:ascii="Arial" w:eastAsia="Calibri" w:hAnsi="Arial" w:cs="Arial"/>
                <w:kern w:val="0"/>
                <w:lang w:val="en-US"/>
                <w14:ligatures w14:val="none"/>
              </w:rPr>
            </w:pPr>
            <w:r w:rsidRPr="00A26E0C">
              <w:rPr>
                <w:rFonts w:ascii="Arial" w:eastAsia="Calibri" w:hAnsi="Arial" w:cs="Arial"/>
                <w:kern w:val="0"/>
                <w:lang w:val="en-US"/>
                <w14:ligatures w14:val="none"/>
              </w:rPr>
              <w:t>There is a need to recognise the National Skills Taxonomy review and the fact this work will take several years to complete. Implementation planning will need to factor this in.</w:t>
            </w:r>
          </w:p>
          <w:p w14:paraId="3CE1837D" w14:textId="77777777" w:rsidR="006327EF" w:rsidRPr="00A26E0C" w:rsidRDefault="006327EF" w:rsidP="00683B4B">
            <w:pPr>
              <w:numPr>
                <w:ilvl w:val="0"/>
                <w:numId w:val="117"/>
              </w:numPr>
              <w:ind w:left="357" w:hanging="357"/>
              <w:rPr>
                <w:rFonts w:ascii="Arial" w:eastAsia="Calibri" w:hAnsi="Arial" w:cs="Arial"/>
                <w:kern w:val="0"/>
                <w14:ligatures w14:val="none"/>
              </w:rPr>
            </w:pPr>
            <w:r w:rsidRPr="00A26E0C">
              <w:rPr>
                <w:rFonts w:ascii="Arial" w:eastAsia="Calibri" w:hAnsi="Arial" w:cs="Arial"/>
                <w:kern w:val="0"/>
                <w:lang w:val="en-US"/>
                <w14:ligatures w14:val="none"/>
              </w:rPr>
              <w:t>RTOs need clarity to ensure they will be compliant with regulators; smaller RTOs can’t afford the investment to navigate different regulator interpretations.</w:t>
            </w:r>
          </w:p>
          <w:p w14:paraId="327E2402" w14:textId="77777777" w:rsidR="006327EF" w:rsidRPr="00A26E0C" w:rsidRDefault="006327EF" w:rsidP="00683B4B">
            <w:pPr>
              <w:numPr>
                <w:ilvl w:val="0"/>
                <w:numId w:val="117"/>
              </w:numPr>
              <w:ind w:left="357" w:hanging="357"/>
              <w:rPr>
                <w:rFonts w:ascii="Arial" w:eastAsia="Calibri" w:hAnsi="Arial" w:cs="Arial"/>
                <w:kern w:val="0"/>
                <w14:ligatures w14:val="none"/>
              </w:rPr>
            </w:pPr>
            <w:r w:rsidRPr="00A26E0C">
              <w:rPr>
                <w:rFonts w:ascii="Arial" w:eastAsia="Calibri" w:hAnsi="Arial" w:cs="Arial"/>
                <w:kern w:val="0"/>
                <w:lang w:val="en-US"/>
                <w14:ligatures w14:val="none"/>
              </w:rPr>
              <w:t xml:space="preserve">Need to acknowledge the disparity in abilities between JSCs, as is the need for JSCs to engage with RTO and education experts to ensure quality in TP development. This engagement appears to vary considerably between JSCs. Guidance to JSCs will be paramount to implementation. </w:t>
            </w:r>
          </w:p>
          <w:p w14:paraId="2C383326" w14:textId="77777777" w:rsidR="006327EF" w:rsidRPr="00A26E0C" w:rsidRDefault="006327EF" w:rsidP="00683B4B">
            <w:pPr>
              <w:pStyle w:val="ListParagraph"/>
              <w:numPr>
                <w:ilvl w:val="0"/>
                <w:numId w:val="117"/>
              </w:numPr>
              <w:ind w:left="357" w:hanging="357"/>
              <w:contextualSpacing w:val="0"/>
              <w:rPr>
                <w:rFonts w:ascii="Arial" w:eastAsia="Calibri" w:hAnsi="Arial" w:cs="Arial"/>
                <w:kern w:val="0"/>
                <w:lang w:val="en-US"/>
                <w14:ligatures w14:val="none"/>
              </w:rPr>
            </w:pPr>
            <w:r w:rsidRPr="00A26E0C">
              <w:rPr>
                <w:rFonts w:ascii="Arial" w:eastAsia="Calibri" w:hAnsi="Arial" w:cs="Arial"/>
                <w:kern w:val="0"/>
                <w:lang w:val="en-US"/>
                <w14:ligatures w14:val="none"/>
              </w:rPr>
              <w:t>There is a need to ensure RTO consistency in application and outcomes, and regulator assurance – mandating Companion Volumes would assist.</w:t>
            </w:r>
          </w:p>
          <w:p w14:paraId="030F0B28" w14:textId="77777777" w:rsidR="006327EF" w:rsidRPr="00A26E0C" w:rsidRDefault="006327EF" w:rsidP="00683B4B">
            <w:pPr>
              <w:pStyle w:val="ListParagraph"/>
              <w:numPr>
                <w:ilvl w:val="0"/>
                <w:numId w:val="117"/>
              </w:numPr>
              <w:ind w:left="357" w:hanging="357"/>
              <w:contextualSpacing w:val="0"/>
              <w:rPr>
                <w:rFonts w:ascii="Arial" w:eastAsia="Calibri" w:hAnsi="Arial" w:cs="Arial"/>
                <w:kern w:val="0"/>
                <w:lang w:val="en-US"/>
                <w14:ligatures w14:val="none"/>
              </w:rPr>
            </w:pPr>
            <w:r w:rsidRPr="00A26E0C">
              <w:rPr>
                <w:rFonts w:ascii="Arial" w:eastAsia="Calibri" w:hAnsi="Arial" w:cs="Arial"/>
                <w:kern w:val="0"/>
                <w:lang w:val="en-US"/>
                <w14:ligatures w14:val="none"/>
              </w:rPr>
              <w:lastRenderedPageBreak/>
              <w:t xml:space="preserve">Need to understand the impact on Articulation when using old and old templates, or a combination of both. </w:t>
            </w:r>
          </w:p>
          <w:p w14:paraId="732BA28B" w14:textId="77777777" w:rsidR="006327EF" w:rsidRPr="00A26E0C" w:rsidRDefault="006327EF" w:rsidP="00683B4B">
            <w:pPr>
              <w:pStyle w:val="ListParagraph"/>
              <w:numPr>
                <w:ilvl w:val="0"/>
                <w:numId w:val="117"/>
              </w:numPr>
              <w:ind w:left="357" w:hanging="357"/>
              <w:rPr>
                <w:rFonts w:ascii="Arial" w:eastAsia="Calibri" w:hAnsi="Arial" w:cs="Arial"/>
                <w:kern w:val="0"/>
                <w:lang w:val="en-US"/>
                <w14:ligatures w14:val="none"/>
              </w:rPr>
            </w:pPr>
            <w:r w:rsidRPr="00A26E0C">
              <w:rPr>
                <w:rFonts w:ascii="Arial" w:eastAsia="Calibri" w:hAnsi="Arial" w:cs="Arial"/>
                <w:kern w:val="0"/>
                <w:lang w:val="en-US"/>
                <w14:ligatures w14:val="none"/>
              </w:rPr>
              <w:t>Need to understand how auditors will interpret KSA and foundation skill requirements, and therefore how to demonstrate compliance.</w:t>
            </w:r>
          </w:p>
          <w:p w14:paraId="6C07A45C" w14:textId="77777777" w:rsidR="006327EF" w:rsidRPr="00A26E0C" w:rsidRDefault="006327EF" w:rsidP="00683B4B">
            <w:pPr>
              <w:numPr>
                <w:ilvl w:val="0"/>
                <w:numId w:val="117"/>
              </w:numPr>
              <w:ind w:left="357" w:hanging="357"/>
              <w:rPr>
                <w:rFonts w:ascii="Arial" w:eastAsia="Calibri" w:hAnsi="Arial" w:cs="Arial"/>
                <w:kern w:val="0"/>
                <w14:ligatures w14:val="none"/>
              </w:rPr>
            </w:pPr>
            <w:r w:rsidRPr="00A26E0C">
              <w:rPr>
                <w:rFonts w:ascii="Arial" w:eastAsia="Calibri" w:hAnsi="Arial" w:cs="Arial"/>
                <w:kern w:val="0"/>
                <w:lang w:val="en-US"/>
                <w14:ligatures w14:val="none"/>
              </w:rPr>
              <w:t>Oversight body must be tripartite and ensure learners and educators have a voice.</w:t>
            </w:r>
          </w:p>
          <w:p w14:paraId="7C39438C" w14:textId="77777777" w:rsidR="006327EF" w:rsidRPr="00A26E0C" w:rsidRDefault="006327EF" w:rsidP="00683B4B">
            <w:pPr>
              <w:pStyle w:val="ListParagraph"/>
              <w:numPr>
                <w:ilvl w:val="0"/>
                <w:numId w:val="117"/>
              </w:numPr>
              <w:spacing w:after="120"/>
              <w:ind w:left="357" w:hanging="357"/>
              <w:contextualSpacing w:val="0"/>
              <w:rPr>
                <w:rFonts w:ascii="Arial" w:eastAsia="Calibri" w:hAnsi="Arial" w:cs="Arial"/>
                <w:kern w:val="0"/>
                <w:lang w:val="en-US"/>
                <w14:ligatures w14:val="none"/>
              </w:rPr>
            </w:pPr>
            <w:r w:rsidRPr="00A26E0C">
              <w:rPr>
                <w:rFonts w:ascii="Arial" w:eastAsia="Calibri" w:hAnsi="Arial" w:cs="Arial"/>
                <w:kern w:val="0"/>
                <w:lang w:val="en-US"/>
                <w14:ligatures w14:val="none"/>
              </w:rPr>
              <w:t xml:space="preserve">Tripartite body </w:t>
            </w:r>
            <w:r w:rsidRPr="00A26E0C">
              <w:rPr>
                <w:rFonts w:ascii="Arial" w:eastAsia="Calibri" w:hAnsi="Arial" w:cs="Arial"/>
                <w:lang w:val="en-US"/>
              </w:rPr>
              <w:t>must have</w:t>
            </w:r>
            <w:r w:rsidRPr="00A26E0C">
              <w:rPr>
                <w:rFonts w:ascii="Arial" w:eastAsia="Calibri" w:hAnsi="Arial" w:cs="Arial"/>
                <w:kern w:val="0"/>
                <w:lang w:val="en-US"/>
                <w14:ligatures w14:val="none"/>
              </w:rPr>
              <w:t xml:space="preserve"> a facilitative role in guiding reforms/reporting, not command/control as reform is JSC led.</w:t>
            </w:r>
          </w:p>
          <w:p w14:paraId="3BE141E1" w14:textId="77777777" w:rsidR="006327EF" w:rsidRPr="00A26E0C" w:rsidRDefault="006327EF" w:rsidP="00683B4B">
            <w:pPr>
              <w:pStyle w:val="ListParagraph"/>
              <w:numPr>
                <w:ilvl w:val="0"/>
                <w:numId w:val="117"/>
              </w:numPr>
              <w:spacing w:after="120"/>
              <w:ind w:left="357" w:hanging="357"/>
              <w:contextualSpacing w:val="0"/>
              <w:rPr>
                <w:rFonts w:ascii="Arial" w:eastAsia="Calibri" w:hAnsi="Arial" w:cs="Arial"/>
                <w:kern w:val="0"/>
                <w:lang w:val="en-US"/>
                <w14:ligatures w14:val="none"/>
              </w:rPr>
            </w:pPr>
            <w:r w:rsidRPr="00A26E0C">
              <w:rPr>
                <w:rFonts w:ascii="Arial" w:eastAsia="Calibri" w:hAnsi="Arial" w:cs="Arial"/>
                <w:kern w:val="0"/>
                <w:lang w:val="en-US"/>
                <w14:ligatures w14:val="none"/>
              </w:rPr>
              <w:t>Need to factor professional development of teachers to deliver new models.</w:t>
            </w:r>
          </w:p>
          <w:p w14:paraId="4BA91D7E" w14:textId="77777777" w:rsidR="006327EF" w:rsidRPr="00A26E0C" w:rsidRDefault="006327EF" w:rsidP="00683B4B">
            <w:pPr>
              <w:pStyle w:val="ListParagraph"/>
              <w:numPr>
                <w:ilvl w:val="0"/>
                <w:numId w:val="117"/>
              </w:numPr>
              <w:spacing w:after="120"/>
              <w:ind w:left="357" w:hanging="357"/>
              <w:contextualSpacing w:val="0"/>
              <w:rPr>
                <w:rFonts w:ascii="Arial" w:eastAsia="Calibri" w:hAnsi="Arial" w:cs="Arial"/>
                <w:kern w:val="0"/>
                <w:lang w:val="en-US"/>
                <w14:ligatures w14:val="none"/>
              </w:rPr>
            </w:pPr>
            <w:r w:rsidRPr="00A26E0C">
              <w:rPr>
                <w:rFonts w:ascii="Arial" w:eastAsia="Calibri" w:hAnsi="Arial" w:cs="Arial"/>
                <w:kern w:val="0"/>
                <w:lang w:val="en-US"/>
                <w14:ligatures w14:val="none"/>
              </w:rPr>
              <w:t>Overall implementation must be staggered, system cannot undertake huge change all at once.</w:t>
            </w:r>
          </w:p>
          <w:p w14:paraId="31DD52ED" w14:textId="77777777" w:rsidR="006327EF" w:rsidRPr="00A26E0C" w:rsidRDefault="006327EF" w:rsidP="00683B4B">
            <w:pPr>
              <w:pStyle w:val="ListParagraph"/>
              <w:numPr>
                <w:ilvl w:val="0"/>
                <w:numId w:val="117"/>
              </w:numPr>
              <w:ind w:left="357" w:hanging="357"/>
              <w:contextualSpacing w:val="0"/>
              <w:rPr>
                <w:rFonts w:ascii="Arial" w:eastAsia="Calibri" w:hAnsi="Arial" w:cs="Arial"/>
                <w:kern w:val="0"/>
                <w:lang w:val="en-US"/>
                <w14:ligatures w14:val="none"/>
              </w:rPr>
            </w:pPr>
            <w:r w:rsidRPr="00A26E0C">
              <w:rPr>
                <w:rFonts w:ascii="Arial" w:eastAsia="Calibri" w:hAnsi="Arial" w:cs="Arial"/>
                <w:kern w:val="0"/>
                <w:lang w:val="en-US"/>
                <w14:ligatures w14:val="none"/>
              </w:rPr>
              <w:t>JSCs are all at different levels of maturity and have inherited varying levels of complexity. Comforted knowing implementation can be staggered.</w:t>
            </w:r>
          </w:p>
          <w:p w14:paraId="12C31402" w14:textId="77777777" w:rsidR="006327EF" w:rsidRPr="00A26E0C" w:rsidRDefault="006327EF" w:rsidP="00683B4B">
            <w:pPr>
              <w:pStyle w:val="ListParagraph"/>
              <w:numPr>
                <w:ilvl w:val="0"/>
                <w:numId w:val="117"/>
              </w:numPr>
              <w:ind w:left="357" w:hanging="357"/>
              <w:contextualSpacing w:val="0"/>
              <w:rPr>
                <w:rFonts w:ascii="Arial" w:eastAsia="Calibri" w:hAnsi="Arial" w:cs="Arial"/>
                <w:kern w:val="0"/>
                <w:lang w:val="en-US"/>
                <w14:ligatures w14:val="none"/>
              </w:rPr>
            </w:pPr>
            <w:r w:rsidRPr="00A26E0C">
              <w:rPr>
                <w:rFonts w:ascii="Arial" w:eastAsia="Calibri" w:hAnsi="Arial" w:cs="Arial"/>
                <w:kern w:val="0"/>
                <w:lang w:val="en-US"/>
                <w14:ligatures w14:val="none"/>
              </w:rPr>
              <w:t>There is a need to strongly promote the positives of job mobility as opportunities.</w:t>
            </w:r>
          </w:p>
        </w:tc>
      </w:tr>
      <w:tr w:rsidR="006327EF" w:rsidRPr="00A26E0C" w14:paraId="06FBD68D" w14:textId="77777777" w:rsidTr="00683B4B">
        <w:trPr>
          <w:trHeight w:val="300"/>
        </w:trPr>
        <w:tc>
          <w:tcPr>
            <w:tcW w:w="1835" w:type="dxa"/>
            <w:shd w:val="clear" w:color="auto" w:fill="auto"/>
          </w:tcPr>
          <w:p w14:paraId="0C711166" w14:textId="77777777" w:rsidR="006327EF" w:rsidRPr="00A26E0C" w:rsidRDefault="006327EF" w:rsidP="00683B4B">
            <w:pPr>
              <w:spacing w:before="120"/>
              <w:rPr>
                <w:rFonts w:ascii="Arial" w:eastAsia="Calibri" w:hAnsi="Arial" w:cs="Arial"/>
                <w:b/>
                <w:bCs/>
                <w:kern w:val="0"/>
                <w:lang w:val="en-US"/>
                <w14:ligatures w14:val="none"/>
              </w:rPr>
            </w:pPr>
            <w:r w:rsidRPr="00A26E0C">
              <w:rPr>
                <w:rFonts w:ascii="Arial" w:eastAsia="Calibri" w:hAnsi="Arial" w:cs="Arial"/>
                <w:b/>
                <w:bCs/>
                <w:kern w:val="0"/>
                <w:lang w:val="en-US"/>
                <w14:ligatures w14:val="none"/>
              </w:rPr>
              <w:lastRenderedPageBreak/>
              <w:t>Funding</w:t>
            </w:r>
          </w:p>
        </w:tc>
        <w:tc>
          <w:tcPr>
            <w:tcW w:w="7175" w:type="dxa"/>
            <w:shd w:val="clear" w:color="auto" w:fill="auto"/>
          </w:tcPr>
          <w:p w14:paraId="68B52D5A" w14:textId="77777777" w:rsidR="006327EF" w:rsidRPr="00A26E0C" w:rsidRDefault="006327EF" w:rsidP="00683B4B">
            <w:pPr>
              <w:pStyle w:val="ListParagraph"/>
              <w:numPr>
                <w:ilvl w:val="0"/>
                <w:numId w:val="117"/>
              </w:numPr>
              <w:spacing w:before="120" w:after="120"/>
              <w:ind w:left="357" w:hanging="357"/>
              <w:contextualSpacing w:val="0"/>
              <w:rPr>
                <w:rFonts w:ascii="Arial" w:eastAsia="Calibri" w:hAnsi="Arial" w:cs="Arial"/>
                <w:kern w:val="0"/>
                <w:lang w:val="en-US"/>
                <w14:ligatures w14:val="none"/>
              </w:rPr>
            </w:pPr>
            <w:r w:rsidRPr="00A26E0C">
              <w:rPr>
                <w:rFonts w:ascii="Arial" w:eastAsia="Calibri" w:hAnsi="Arial" w:cs="Arial"/>
                <w:kern w:val="0"/>
                <w:lang w:val="en-US"/>
                <w14:ligatures w14:val="none"/>
              </w:rPr>
              <w:t>Funding decisions and models will be critical in supporting reform – ensuring funding is aligned to training delivery (not just assessment), and that considers varying costs will be important.</w:t>
            </w:r>
          </w:p>
          <w:p w14:paraId="0999B17C" w14:textId="77777777" w:rsidR="006327EF" w:rsidRPr="00A26E0C" w:rsidRDefault="006327EF" w:rsidP="00683B4B">
            <w:pPr>
              <w:pStyle w:val="ListParagraph"/>
              <w:numPr>
                <w:ilvl w:val="0"/>
                <w:numId w:val="117"/>
              </w:numPr>
              <w:spacing w:after="120"/>
              <w:ind w:left="357" w:hanging="357"/>
              <w:contextualSpacing w:val="0"/>
              <w:rPr>
                <w:rFonts w:ascii="Arial" w:eastAsia="Calibri" w:hAnsi="Arial" w:cs="Arial"/>
                <w:kern w:val="0"/>
                <w:lang w:val="en-US"/>
                <w14:ligatures w14:val="none"/>
              </w:rPr>
            </w:pPr>
            <w:r w:rsidRPr="00A26E0C">
              <w:rPr>
                <w:rFonts w:ascii="Arial" w:eastAsia="Calibri" w:hAnsi="Arial" w:cs="Arial"/>
                <w:kern w:val="0"/>
                <w:lang w:val="en-US"/>
                <w14:ligatures w14:val="none"/>
              </w:rPr>
              <w:t>Need to ensure state and territory funding support for new models developed.</w:t>
            </w:r>
          </w:p>
          <w:p w14:paraId="683AA914" w14:textId="77777777" w:rsidR="006327EF" w:rsidRPr="00A26E0C" w:rsidRDefault="006327EF" w:rsidP="00683B4B">
            <w:pPr>
              <w:pStyle w:val="ListParagraph"/>
              <w:numPr>
                <w:ilvl w:val="0"/>
                <w:numId w:val="117"/>
              </w:numPr>
              <w:spacing w:after="120"/>
              <w:ind w:left="357" w:hanging="357"/>
              <w:contextualSpacing w:val="0"/>
              <w:rPr>
                <w:rFonts w:ascii="Arial" w:eastAsia="Calibri" w:hAnsi="Arial" w:cs="Arial"/>
                <w:lang w:val="en-US"/>
              </w:rPr>
            </w:pPr>
            <w:r w:rsidRPr="00A26E0C">
              <w:rPr>
                <w:rFonts w:ascii="Arial" w:eastAsia="Calibri" w:hAnsi="Arial" w:cs="Arial"/>
                <w:lang w:val="en-US"/>
              </w:rPr>
              <w:t xml:space="preserve">Need to ensure impact of implementation of new templates on all the various levers is understood i.e. funding and minimal disruption.   </w:t>
            </w:r>
          </w:p>
          <w:p w14:paraId="2D754599" w14:textId="77777777" w:rsidR="006327EF" w:rsidRPr="00A26E0C" w:rsidRDefault="006327EF" w:rsidP="00683B4B">
            <w:pPr>
              <w:pStyle w:val="ListParagraph"/>
              <w:numPr>
                <w:ilvl w:val="0"/>
                <w:numId w:val="117"/>
              </w:numPr>
              <w:spacing w:after="120"/>
              <w:ind w:left="357" w:hanging="357"/>
              <w:contextualSpacing w:val="0"/>
              <w:rPr>
                <w:rFonts w:ascii="Arial" w:eastAsia="Calibri" w:hAnsi="Arial" w:cs="Arial"/>
                <w:kern w:val="0"/>
                <w:lang w:val="en-US"/>
                <w14:ligatures w14:val="none"/>
              </w:rPr>
            </w:pPr>
            <w:r w:rsidRPr="00A26E0C">
              <w:rPr>
                <w:rFonts w:ascii="Arial" w:eastAsia="Calibri" w:hAnsi="Arial" w:cs="Arial"/>
                <w:kern w:val="0"/>
                <w:lang w:val="en-US"/>
                <w14:ligatures w14:val="none"/>
              </w:rPr>
              <w:t>Funding is a difficult and much debated problem – change has flow on impacts to the broader sector.</w:t>
            </w:r>
          </w:p>
        </w:tc>
      </w:tr>
    </w:tbl>
    <w:p w14:paraId="06629C25" w14:textId="77777777" w:rsidR="006327EF" w:rsidRPr="00152A69" w:rsidRDefault="006327EF" w:rsidP="006327EF">
      <w:pPr>
        <w:rPr>
          <w:rFonts w:ascii="Aptos" w:eastAsia="Calibri" w:hAnsi="Aptos" w:cs="Arial"/>
          <w:kern w:val="0"/>
          <w:sz w:val="22"/>
          <w:szCs w:val="22"/>
          <w:lang w:val="en-GB"/>
          <w14:ligatures w14:val="none"/>
        </w:rPr>
      </w:pPr>
    </w:p>
    <w:p w14:paraId="100CDE68" w14:textId="77777777" w:rsidR="006327EF" w:rsidRPr="00152A69" w:rsidRDefault="006327EF" w:rsidP="006327EF">
      <w:pPr>
        <w:rPr>
          <w:lang w:val="en-GB"/>
        </w:rPr>
      </w:pPr>
    </w:p>
    <w:p w14:paraId="58BD00A4" w14:textId="77777777" w:rsidR="006327EF" w:rsidRDefault="006327EF" w:rsidP="006327EF">
      <w:pPr>
        <w:rPr>
          <w:rFonts w:cs="Calibri"/>
        </w:rPr>
      </w:pPr>
    </w:p>
    <w:p w14:paraId="65CE6AA5" w14:textId="77777777" w:rsidR="006327EF" w:rsidRDefault="006327EF" w:rsidP="006327EF">
      <w:pPr>
        <w:rPr>
          <w:rFonts w:cs="Calibri"/>
        </w:rPr>
        <w:sectPr w:rsidR="006327EF" w:rsidSect="006327EF">
          <w:headerReference w:type="even" r:id="rId102"/>
          <w:headerReference w:type="default" r:id="rId103"/>
          <w:footerReference w:type="even" r:id="rId104"/>
          <w:footerReference w:type="default" r:id="rId105"/>
          <w:headerReference w:type="first" r:id="rId106"/>
          <w:footerReference w:type="first" r:id="rId107"/>
          <w:pgSz w:w="11906" w:h="16838"/>
          <w:pgMar w:top="1440" w:right="1440" w:bottom="1440" w:left="1440" w:header="709" w:footer="709" w:gutter="0"/>
          <w:pgNumType w:start="1"/>
          <w:cols w:space="708"/>
          <w:titlePg/>
          <w:docGrid w:linePitch="360"/>
        </w:sectPr>
      </w:pPr>
    </w:p>
    <w:p w14:paraId="3ADE1854" w14:textId="77777777" w:rsidR="006327EF" w:rsidRDefault="006327EF" w:rsidP="006327EF">
      <w:pPr>
        <w:pStyle w:val="Heading1"/>
      </w:pPr>
      <w:bookmarkStart w:id="531" w:name="_Toc182099754"/>
      <w:bookmarkStart w:id="532" w:name="_Toc183643665"/>
      <w:bookmarkStart w:id="533" w:name="_Toc182346631"/>
      <w:bookmarkStart w:id="534" w:name="_Toc182410011"/>
      <w:bookmarkStart w:id="535" w:name="_Toc183212726"/>
      <w:bookmarkStart w:id="536" w:name="_Toc183213352"/>
      <w:r w:rsidRPr="00A26E0C">
        <w:rPr>
          <w:rFonts w:ascii="Roboto Slab" w:hAnsi="Roboto Slab" w:cs="Roboto Slab"/>
        </w:rPr>
        <w:lastRenderedPageBreak/>
        <w:t>Appendix H: Timeline</w:t>
      </w:r>
      <w:bookmarkEnd w:id="531"/>
      <w:r w:rsidRPr="00A26E0C">
        <w:rPr>
          <w:rFonts w:ascii="Roboto Slab" w:hAnsi="Roboto Slab" w:cs="Roboto Slab"/>
        </w:rPr>
        <w:t xml:space="preserve"> for reform</w:t>
      </w:r>
      <w:bookmarkEnd w:id="532"/>
      <w:r>
        <w:t xml:space="preserve"> </w:t>
      </w:r>
      <w:bookmarkEnd w:id="533"/>
      <w:bookmarkEnd w:id="534"/>
      <w:bookmarkEnd w:id="535"/>
      <w:bookmarkEnd w:id="536"/>
    </w:p>
    <w:p w14:paraId="755826EE" w14:textId="77777777" w:rsidR="006327EF" w:rsidRDefault="006327EF" w:rsidP="006327EF">
      <w:pPr>
        <w:rPr>
          <w:noProof/>
        </w:rPr>
      </w:pPr>
      <w:r w:rsidRPr="00B85019" w:rsidDel="00B85019">
        <w:rPr>
          <w:noProof/>
        </w:rPr>
        <w:t xml:space="preserve"> </w:t>
      </w:r>
    </w:p>
    <w:p w14:paraId="51DA5F30" w14:textId="77777777" w:rsidR="006327EF" w:rsidRDefault="006327EF" w:rsidP="006327EF">
      <w:pPr>
        <w:ind w:left="-142"/>
        <w:rPr>
          <w:noProof/>
        </w:rPr>
      </w:pPr>
    </w:p>
    <w:p w14:paraId="41828F7A" w14:textId="77777777" w:rsidR="006327EF" w:rsidRDefault="006327EF" w:rsidP="006327EF">
      <w:pPr>
        <w:jc w:val="center"/>
        <w:rPr>
          <w:noProof/>
        </w:rPr>
      </w:pPr>
      <w:r w:rsidRPr="005D5A74">
        <w:rPr>
          <w:noProof/>
        </w:rPr>
        <w:drawing>
          <wp:inline distT="0" distB="0" distL="0" distR="0" wp14:anchorId="3D7AF4FF" wp14:editId="3115B1A1">
            <wp:extent cx="8967470" cy="2780030"/>
            <wp:effectExtent l="0" t="0" r="5080" b="1270"/>
            <wp:docPr id="265775463" name="Picture 1" descr="Horizontal timeline chart depicting milestones for system reform above the timeline and milestones for JSC work below the timeline, from December 2024 to May 2027 and beyo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775463" name="Picture 1" descr="Horizontal timeline chart depicting milestones for system reform above the timeline and milestones for JSC work below the timeline, from December 2024 to May 2027 and beyond. "/>
                    <pic:cNvPicPr/>
                  </pic:nvPicPr>
                  <pic:blipFill>
                    <a:blip r:embed="rId108"/>
                    <a:stretch>
                      <a:fillRect/>
                    </a:stretch>
                  </pic:blipFill>
                  <pic:spPr>
                    <a:xfrm>
                      <a:off x="0" y="0"/>
                      <a:ext cx="8967470" cy="2780030"/>
                    </a:xfrm>
                    <a:prstGeom prst="rect">
                      <a:avLst/>
                    </a:prstGeom>
                  </pic:spPr>
                </pic:pic>
              </a:graphicData>
            </a:graphic>
          </wp:inline>
        </w:drawing>
      </w:r>
    </w:p>
    <w:p w14:paraId="48C70965" w14:textId="77777777" w:rsidR="006327EF" w:rsidRDefault="006327EF" w:rsidP="006327EF">
      <w:pPr>
        <w:rPr>
          <w:noProof/>
        </w:rPr>
      </w:pPr>
    </w:p>
    <w:p w14:paraId="16C04BE0" w14:textId="77777777" w:rsidR="006327EF" w:rsidRDefault="006327EF" w:rsidP="006327EF">
      <w:pPr>
        <w:rPr>
          <w:noProof/>
        </w:rPr>
      </w:pPr>
    </w:p>
    <w:p w14:paraId="6A2B7E3B" w14:textId="77777777" w:rsidR="006327EF" w:rsidRDefault="006327EF" w:rsidP="006327EF">
      <w:pPr>
        <w:rPr>
          <w:rFonts w:cs="Calibri"/>
        </w:rPr>
      </w:pPr>
    </w:p>
    <w:p w14:paraId="21967D92" w14:textId="77777777" w:rsidR="006327EF" w:rsidRDefault="006327EF" w:rsidP="006327EF">
      <w:pPr>
        <w:rPr>
          <w:rFonts w:cs="Calibri"/>
        </w:rPr>
        <w:sectPr w:rsidR="006327EF" w:rsidSect="006327EF">
          <w:headerReference w:type="default" r:id="rId109"/>
          <w:footerReference w:type="first" r:id="rId110"/>
          <w:pgSz w:w="16838" w:h="11906" w:orient="landscape"/>
          <w:pgMar w:top="1440" w:right="1440" w:bottom="1440" w:left="1276" w:header="709" w:footer="709" w:gutter="0"/>
          <w:pgNumType w:start="1"/>
          <w:cols w:space="708"/>
          <w:titlePg/>
          <w:docGrid w:linePitch="360"/>
        </w:sectPr>
      </w:pPr>
    </w:p>
    <w:p w14:paraId="255BFF3D" w14:textId="77777777" w:rsidR="006327EF" w:rsidRPr="00A042E1" w:rsidRDefault="006327EF" w:rsidP="006327EF">
      <w:pPr>
        <w:pStyle w:val="Heading1"/>
        <w:rPr>
          <w:rFonts w:ascii="Roboto Slab" w:hAnsi="Roboto Slab" w:cs="Roboto Slab"/>
        </w:rPr>
      </w:pPr>
      <w:bookmarkStart w:id="537" w:name="_Toc183212727"/>
      <w:bookmarkStart w:id="538" w:name="_Toc183213353"/>
      <w:bookmarkStart w:id="539" w:name="_Toc183643666"/>
      <w:r w:rsidRPr="00A042E1">
        <w:rPr>
          <w:rFonts w:ascii="Roboto Slab" w:hAnsi="Roboto Slab" w:cs="Roboto Slab"/>
        </w:rPr>
        <w:lastRenderedPageBreak/>
        <w:t>Appendix I: Proposed new templates</w:t>
      </w:r>
      <w:bookmarkEnd w:id="537"/>
      <w:bookmarkEnd w:id="538"/>
      <w:bookmarkEnd w:id="539"/>
    </w:p>
    <w:p w14:paraId="555B9FA6" w14:textId="77777777" w:rsidR="006327EF" w:rsidRPr="00A042E1" w:rsidRDefault="006327EF" w:rsidP="006327EF">
      <w:pPr>
        <w:pStyle w:val="Heading1"/>
        <w:spacing w:before="0"/>
        <w:rPr>
          <w:rFonts w:ascii="Roboto Slab" w:hAnsi="Roboto Slab" w:cs="Roboto Slab"/>
        </w:rPr>
      </w:pPr>
      <w:bookmarkStart w:id="540" w:name="_Toc181349465"/>
      <w:bookmarkStart w:id="541" w:name="_Toc183212728"/>
      <w:bookmarkStart w:id="542" w:name="_Toc183213354"/>
      <w:bookmarkStart w:id="543" w:name="_Toc183643667"/>
      <w:r w:rsidRPr="00A042E1">
        <w:rPr>
          <w:rFonts w:ascii="Roboto Slab" w:hAnsi="Roboto Slab" w:cs="Roboto Slab"/>
        </w:rPr>
        <w:t>Unit of Competency – Application, Elements &amp; Performance Criteria template</w:t>
      </w:r>
      <w:bookmarkEnd w:id="540"/>
      <w:bookmarkEnd w:id="541"/>
      <w:bookmarkEnd w:id="542"/>
      <w:bookmarkEnd w:id="543"/>
    </w:p>
    <w:tbl>
      <w:tblPr>
        <w:tblW w:w="9629" w:type="dxa"/>
        <w:tblInd w:w="137" w:type="dxa"/>
        <w:tblCellMar>
          <w:top w:w="27" w:type="dxa"/>
          <w:left w:w="80" w:type="dxa"/>
          <w:right w:w="52" w:type="dxa"/>
        </w:tblCellMar>
        <w:tblLook w:val="04A0" w:firstRow="1" w:lastRow="0" w:firstColumn="1" w:lastColumn="0" w:noHBand="0" w:noVBand="1"/>
      </w:tblPr>
      <w:tblGrid>
        <w:gridCol w:w="2835"/>
        <w:gridCol w:w="6794"/>
      </w:tblGrid>
      <w:tr w:rsidR="006327EF" w:rsidRPr="00A042E1" w14:paraId="569A9B0E" w14:textId="77777777" w:rsidTr="00683B4B">
        <w:trPr>
          <w:trHeight w:val="750"/>
        </w:trPr>
        <w:tc>
          <w:tcPr>
            <w:tcW w:w="2835" w:type="dxa"/>
            <w:tcBorders>
              <w:top w:val="single" w:sz="4" w:space="0" w:color="181717"/>
              <w:left w:val="single" w:sz="4" w:space="0" w:color="181717"/>
              <w:bottom w:val="single" w:sz="4" w:space="0" w:color="181717"/>
              <w:right w:val="single" w:sz="4" w:space="0" w:color="181717"/>
            </w:tcBorders>
            <w:shd w:val="clear" w:color="auto" w:fill="F2F2F2" w:themeFill="background1" w:themeFillShade="F2"/>
            <w:hideMark/>
          </w:tcPr>
          <w:p w14:paraId="37089100" w14:textId="77777777" w:rsidR="006327EF" w:rsidRPr="00A042E1" w:rsidRDefault="006327EF" w:rsidP="00683B4B">
            <w:pPr>
              <w:spacing w:after="120"/>
              <w:rPr>
                <w:rFonts w:ascii="Arial" w:hAnsi="Arial" w:cs="Arial"/>
              </w:rPr>
            </w:pPr>
            <w:r w:rsidRPr="00A042E1">
              <w:rPr>
                <w:rFonts w:ascii="Arial" w:hAnsi="Arial" w:cs="Arial"/>
                <w:b/>
              </w:rPr>
              <w:t>Unit code</w:t>
            </w:r>
          </w:p>
          <w:p w14:paraId="5EAF83D7" w14:textId="77777777" w:rsidR="006327EF" w:rsidRPr="00A042E1" w:rsidRDefault="006327EF" w:rsidP="00683B4B">
            <w:pPr>
              <w:spacing w:after="120"/>
              <w:rPr>
                <w:rFonts w:ascii="Arial" w:hAnsi="Arial" w:cs="Arial"/>
                <w:i/>
                <w:iCs/>
              </w:rPr>
            </w:pPr>
            <w:r w:rsidRPr="00A042E1">
              <w:rPr>
                <w:rFonts w:ascii="Arial" w:hAnsi="Arial" w:cs="Arial"/>
                <w:i/>
                <w:iCs/>
              </w:rPr>
              <w:t>Mandatory field</w:t>
            </w:r>
          </w:p>
        </w:tc>
        <w:tc>
          <w:tcPr>
            <w:tcW w:w="6794" w:type="dxa"/>
            <w:tcBorders>
              <w:top w:val="single" w:sz="4" w:space="0" w:color="181717"/>
              <w:left w:val="single" w:sz="4" w:space="0" w:color="181717"/>
              <w:bottom w:val="single" w:sz="4" w:space="0" w:color="181717"/>
              <w:right w:val="single" w:sz="4" w:space="0" w:color="181717"/>
            </w:tcBorders>
            <w:shd w:val="clear" w:color="auto" w:fill="F2F2F2" w:themeFill="background1" w:themeFillShade="F2"/>
            <w:hideMark/>
          </w:tcPr>
          <w:p w14:paraId="0E61BCF4" w14:textId="77777777" w:rsidR="006327EF" w:rsidRPr="00A042E1" w:rsidRDefault="006327EF" w:rsidP="00683B4B">
            <w:pPr>
              <w:spacing w:after="120"/>
              <w:rPr>
                <w:rFonts w:ascii="Arial" w:hAnsi="Arial" w:cs="Arial"/>
              </w:rPr>
            </w:pPr>
            <w:r w:rsidRPr="00A042E1">
              <w:rPr>
                <w:rFonts w:ascii="Arial" w:hAnsi="Arial" w:cs="Arial"/>
              </w:rPr>
              <w:t>The unit code contains the three alpha characters identifying the Training Package, followed by alpha and/or numeric characters. It must comply with the length specified in the AVETMIS Standard (no more than 12 characters).</w:t>
            </w:r>
          </w:p>
        </w:tc>
      </w:tr>
      <w:tr w:rsidR="006327EF" w:rsidRPr="00A042E1" w14:paraId="690550DC" w14:textId="77777777" w:rsidTr="00683B4B">
        <w:trPr>
          <w:trHeight w:val="863"/>
        </w:trPr>
        <w:tc>
          <w:tcPr>
            <w:tcW w:w="2835" w:type="dxa"/>
            <w:tcBorders>
              <w:top w:val="single" w:sz="4" w:space="0" w:color="181717"/>
              <w:left w:val="single" w:sz="4" w:space="0" w:color="181717"/>
              <w:bottom w:val="single" w:sz="4" w:space="0" w:color="181717"/>
              <w:right w:val="single" w:sz="4" w:space="0" w:color="181717"/>
            </w:tcBorders>
            <w:shd w:val="clear" w:color="auto" w:fill="F2F2F2" w:themeFill="background1" w:themeFillShade="F2"/>
            <w:hideMark/>
          </w:tcPr>
          <w:p w14:paraId="043B4DB1" w14:textId="77777777" w:rsidR="006327EF" w:rsidRPr="00A042E1" w:rsidRDefault="006327EF" w:rsidP="00683B4B">
            <w:pPr>
              <w:spacing w:after="120"/>
              <w:rPr>
                <w:rFonts w:ascii="Arial" w:hAnsi="Arial" w:cs="Arial"/>
              </w:rPr>
            </w:pPr>
            <w:r w:rsidRPr="00A042E1">
              <w:rPr>
                <w:rFonts w:ascii="Arial" w:hAnsi="Arial" w:cs="Arial"/>
                <w:b/>
              </w:rPr>
              <w:t>Unit title</w:t>
            </w:r>
          </w:p>
          <w:p w14:paraId="72203E76" w14:textId="77777777" w:rsidR="006327EF" w:rsidRPr="00A042E1" w:rsidRDefault="006327EF" w:rsidP="00683B4B">
            <w:pPr>
              <w:spacing w:after="120"/>
              <w:rPr>
                <w:rFonts w:ascii="Arial" w:hAnsi="Arial" w:cs="Arial"/>
              </w:rPr>
            </w:pPr>
            <w:r w:rsidRPr="00A042E1">
              <w:rPr>
                <w:rFonts w:ascii="Arial" w:hAnsi="Arial" w:cs="Arial"/>
                <w:i/>
              </w:rPr>
              <w:t>Mandatory field</w:t>
            </w:r>
          </w:p>
        </w:tc>
        <w:tc>
          <w:tcPr>
            <w:tcW w:w="6794" w:type="dxa"/>
            <w:tcBorders>
              <w:top w:val="single" w:sz="4" w:space="0" w:color="181717"/>
              <w:left w:val="single" w:sz="4" w:space="0" w:color="181717"/>
              <w:bottom w:val="single" w:sz="4" w:space="0" w:color="181717"/>
              <w:right w:val="single" w:sz="4" w:space="0" w:color="181717"/>
            </w:tcBorders>
            <w:shd w:val="clear" w:color="auto" w:fill="F2F2F2" w:themeFill="background1" w:themeFillShade="F2"/>
            <w:hideMark/>
          </w:tcPr>
          <w:p w14:paraId="5A0939CA" w14:textId="77777777" w:rsidR="006327EF" w:rsidRPr="00A042E1" w:rsidRDefault="006327EF" w:rsidP="00683B4B">
            <w:pPr>
              <w:spacing w:after="120"/>
              <w:rPr>
                <w:rFonts w:ascii="Arial" w:hAnsi="Arial" w:cs="Arial"/>
              </w:rPr>
            </w:pPr>
            <w:r w:rsidRPr="00A042E1">
              <w:rPr>
                <w:rFonts w:ascii="Arial" w:hAnsi="Arial" w:cs="Arial"/>
              </w:rPr>
              <w:t xml:space="preserve">The title concisely describes the unit outcome. </w:t>
            </w:r>
          </w:p>
          <w:p w14:paraId="2EFADD37" w14:textId="77777777" w:rsidR="006327EF" w:rsidRPr="00A042E1" w:rsidRDefault="006327EF" w:rsidP="00683B4B">
            <w:pPr>
              <w:spacing w:after="120"/>
              <w:rPr>
                <w:rFonts w:ascii="Arial" w:hAnsi="Arial" w:cs="Arial"/>
              </w:rPr>
            </w:pPr>
            <w:r w:rsidRPr="00A042E1">
              <w:rPr>
                <w:rFonts w:ascii="Arial" w:hAnsi="Arial" w:cs="Arial"/>
              </w:rPr>
              <w:t>It must comply with the length specified in the AVETMIS Standard (no more than 100 characters)</w:t>
            </w:r>
          </w:p>
        </w:tc>
      </w:tr>
      <w:tr w:rsidR="006327EF" w:rsidRPr="00A042E1" w14:paraId="5C7305B4" w14:textId="77777777" w:rsidTr="00683B4B">
        <w:trPr>
          <w:trHeight w:val="2524"/>
        </w:trPr>
        <w:tc>
          <w:tcPr>
            <w:tcW w:w="2835" w:type="dxa"/>
            <w:tcBorders>
              <w:top w:val="single" w:sz="4" w:space="0" w:color="181717"/>
              <w:left w:val="single" w:sz="4" w:space="0" w:color="181717"/>
              <w:bottom w:val="single" w:sz="4" w:space="0" w:color="181717"/>
              <w:right w:val="single" w:sz="4" w:space="0" w:color="181717"/>
            </w:tcBorders>
            <w:shd w:val="clear" w:color="auto" w:fill="F2F2F2" w:themeFill="background1" w:themeFillShade="F2"/>
            <w:hideMark/>
          </w:tcPr>
          <w:p w14:paraId="0BFBE583" w14:textId="77777777" w:rsidR="006327EF" w:rsidRPr="00A042E1" w:rsidRDefault="006327EF" w:rsidP="00683B4B">
            <w:pPr>
              <w:spacing w:after="120"/>
              <w:rPr>
                <w:rFonts w:ascii="Arial" w:hAnsi="Arial" w:cs="Arial"/>
              </w:rPr>
            </w:pPr>
            <w:r w:rsidRPr="00A042E1">
              <w:rPr>
                <w:rFonts w:ascii="Arial" w:hAnsi="Arial" w:cs="Arial"/>
                <w:b/>
              </w:rPr>
              <w:t>Application</w:t>
            </w:r>
          </w:p>
          <w:p w14:paraId="59A0810B" w14:textId="77777777" w:rsidR="006327EF" w:rsidRPr="00A042E1" w:rsidRDefault="006327EF" w:rsidP="00683B4B">
            <w:pPr>
              <w:spacing w:after="120"/>
              <w:rPr>
                <w:rFonts w:ascii="Arial" w:hAnsi="Arial" w:cs="Arial"/>
              </w:rPr>
            </w:pPr>
            <w:r w:rsidRPr="00A042E1">
              <w:rPr>
                <w:rFonts w:ascii="Arial" w:hAnsi="Arial" w:cs="Arial"/>
                <w:i/>
              </w:rPr>
              <w:t>Mandatory field</w:t>
            </w:r>
          </w:p>
        </w:tc>
        <w:tc>
          <w:tcPr>
            <w:tcW w:w="6794" w:type="dxa"/>
            <w:tcBorders>
              <w:top w:val="single" w:sz="4" w:space="0" w:color="181717"/>
              <w:left w:val="single" w:sz="4" w:space="0" w:color="181717"/>
              <w:bottom w:val="single" w:sz="4" w:space="0" w:color="181717"/>
              <w:right w:val="single" w:sz="4" w:space="0" w:color="181717"/>
            </w:tcBorders>
            <w:shd w:val="clear" w:color="auto" w:fill="F2F2F2" w:themeFill="background1" w:themeFillShade="F2"/>
            <w:hideMark/>
          </w:tcPr>
          <w:p w14:paraId="7D837482" w14:textId="77777777" w:rsidR="006327EF" w:rsidRPr="00A042E1" w:rsidRDefault="006327EF" w:rsidP="00683B4B">
            <w:pPr>
              <w:spacing w:after="120"/>
              <w:rPr>
                <w:rFonts w:ascii="Arial" w:hAnsi="Arial" w:cs="Arial"/>
              </w:rPr>
            </w:pPr>
            <w:r w:rsidRPr="00A042E1">
              <w:rPr>
                <w:rFonts w:ascii="Arial" w:hAnsi="Arial" w:cs="Arial"/>
              </w:rPr>
              <w:t>The application section briefly describes how the unit is practically applied in the industry and in what context(s) the unit may be applied and includes:</w:t>
            </w:r>
          </w:p>
          <w:p w14:paraId="3719A68C" w14:textId="77777777" w:rsidR="006327EF" w:rsidRPr="00A042E1" w:rsidRDefault="006327EF" w:rsidP="00683B4B">
            <w:pPr>
              <w:numPr>
                <w:ilvl w:val="0"/>
                <w:numId w:val="165"/>
              </w:numPr>
              <w:spacing w:after="120" w:line="276" w:lineRule="auto"/>
              <w:rPr>
                <w:rFonts w:ascii="Arial" w:hAnsi="Arial" w:cs="Arial"/>
              </w:rPr>
            </w:pPr>
            <w:r w:rsidRPr="00A042E1">
              <w:rPr>
                <w:rFonts w:ascii="Arial" w:hAnsi="Arial" w:cs="Arial"/>
              </w:rPr>
              <w:t>a summary statement of unit content</w:t>
            </w:r>
          </w:p>
          <w:p w14:paraId="6E17247F" w14:textId="77777777" w:rsidR="006327EF" w:rsidRPr="00A042E1" w:rsidRDefault="006327EF" w:rsidP="00683B4B">
            <w:pPr>
              <w:numPr>
                <w:ilvl w:val="0"/>
                <w:numId w:val="165"/>
              </w:numPr>
              <w:spacing w:after="120" w:line="276" w:lineRule="auto"/>
              <w:rPr>
                <w:rFonts w:ascii="Arial" w:hAnsi="Arial" w:cs="Arial"/>
              </w:rPr>
            </w:pPr>
            <w:r w:rsidRPr="00A042E1">
              <w:rPr>
                <w:rFonts w:ascii="Arial" w:hAnsi="Arial" w:cs="Arial"/>
              </w:rPr>
              <w:t>focused, useful information on how and where the unit of competency could be practically applied and who might use it and</w:t>
            </w:r>
          </w:p>
          <w:p w14:paraId="08DFFB99" w14:textId="77777777" w:rsidR="006327EF" w:rsidRPr="00A042E1" w:rsidRDefault="006327EF" w:rsidP="00683B4B">
            <w:pPr>
              <w:numPr>
                <w:ilvl w:val="0"/>
                <w:numId w:val="165"/>
              </w:numPr>
              <w:spacing w:after="120" w:line="276" w:lineRule="auto"/>
              <w:rPr>
                <w:rFonts w:ascii="Arial" w:hAnsi="Arial" w:cs="Arial"/>
              </w:rPr>
            </w:pPr>
            <w:r w:rsidRPr="00A042E1">
              <w:rPr>
                <w:rFonts w:ascii="Arial" w:hAnsi="Arial" w:cs="Arial"/>
              </w:rPr>
              <w:t>the unit of competency’s relationship to any licensing, legislative, regulatory or certification requirements. Where no requirements exist, insert:</w:t>
            </w:r>
          </w:p>
          <w:p w14:paraId="13C3DFF2" w14:textId="77777777" w:rsidR="006327EF" w:rsidRPr="00A042E1" w:rsidRDefault="006327EF" w:rsidP="00683B4B">
            <w:pPr>
              <w:spacing w:after="120"/>
              <w:ind w:left="360"/>
              <w:rPr>
                <w:rFonts w:ascii="Arial" w:hAnsi="Arial" w:cs="Arial"/>
              </w:rPr>
            </w:pPr>
            <w:r w:rsidRPr="00A042E1">
              <w:rPr>
                <w:rFonts w:ascii="Arial" w:hAnsi="Arial" w:cs="Arial"/>
                <w:i/>
              </w:rPr>
              <w:t>No licensing, legislative or certification requirements apply to this unit at the time of publication.</w:t>
            </w:r>
          </w:p>
        </w:tc>
      </w:tr>
      <w:tr w:rsidR="006327EF" w:rsidRPr="00A042E1" w14:paraId="244FFF0F" w14:textId="77777777" w:rsidTr="00683B4B">
        <w:trPr>
          <w:trHeight w:val="530"/>
        </w:trPr>
        <w:tc>
          <w:tcPr>
            <w:tcW w:w="2835" w:type="dxa"/>
            <w:tcBorders>
              <w:top w:val="single" w:sz="4" w:space="0" w:color="181717"/>
              <w:left w:val="single" w:sz="4" w:space="0" w:color="181717"/>
              <w:bottom w:val="single" w:sz="4" w:space="0" w:color="181717"/>
              <w:right w:val="single" w:sz="4" w:space="0" w:color="181717"/>
            </w:tcBorders>
            <w:shd w:val="clear" w:color="auto" w:fill="FFFFFF" w:themeFill="background1"/>
            <w:hideMark/>
          </w:tcPr>
          <w:p w14:paraId="43AEAC79" w14:textId="77777777" w:rsidR="006327EF" w:rsidRPr="00A042E1" w:rsidRDefault="006327EF" w:rsidP="00683B4B">
            <w:pPr>
              <w:spacing w:after="120"/>
              <w:rPr>
                <w:rFonts w:ascii="Arial" w:hAnsi="Arial" w:cs="Arial"/>
              </w:rPr>
            </w:pPr>
            <w:r w:rsidRPr="00A042E1">
              <w:rPr>
                <w:rFonts w:ascii="Arial" w:hAnsi="Arial" w:cs="Arial"/>
                <w:b/>
              </w:rPr>
              <w:t>Pre-requisite unit</w:t>
            </w:r>
          </w:p>
          <w:p w14:paraId="1F1B6EE2" w14:textId="77777777" w:rsidR="006327EF" w:rsidRPr="00A042E1" w:rsidRDefault="006327EF" w:rsidP="00683B4B">
            <w:pPr>
              <w:spacing w:after="120"/>
              <w:rPr>
                <w:rFonts w:ascii="Arial" w:hAnsi="Arial" w:cs="Arial"/>
              </w:rPr>
            </w:pPr>
            <w:r w:rsidRPr="00A042E1">
              <w:rPr>
                <w:rFonts w:ascii="Arial" w:hAnsi="Arial" w:cs="Arial"/>
                <w:i/>
              </w:rPr>
              <w:t>Optional field</w:t>
            </w:r>
          </w:p>
        </w:tc>
        <w:tc>
          <w:tcPr>
            <w:tcW w:w="6794" w:type="dxa"/>
            <w:tcBorders>
              <w:top w:val="single" w:sz="4" w:space="0" w:color="181717"/>
              <w:left w:val="single" w:sz="4" w:space="0" w:color="181717"/>
              <w:bottom w:val="single" w:sz="4" w:space="0" w:color="181717"/>
              <w:right w:val="single" w:sz="4" w:space="0" w:color="181717"/>
            </w:tcBorders>
            <w:shd w:val="clear" w:color="auto" w:fill="FFFFFF" w:themeFill="background1"/>
            <w:hideMark/>
          </w:tcPr>
          <w:p w14:paraId="7A798E2B" w14:textId="77777777" w:rsidR="006327EF" w:rsidRPr="00A042E1" w:rsidRDefault="006327EF" w:rsidP="00683B4B">
            <w:pPr>
              <w:spacing w:after="120"/>
              <w:rPr>
                <w:rFonts w:ascii="Arial" w:hAnsi="Arial" w:cs="Arial"/>
              </w:rPr>
            </w:pPr>
            <w:r w:rsidRPr="00A042E1">
              <w:rPr>
                <w:rFonts w:ascii="Arial" w:hAnsi="Arial" w:cs="Arial"/>
              </w:rPr>
              <w:t>List any unit(s) in which the candidate must be deemed competent prior to the determination of competency in this unit.</w:t>
            </w:r>
          </w:p>
        </w:tc>
      </w:tr>
      <w:tr w:rsidR="006327EF" w:rsidRPr="00A042E1" w14:paraId="23C6C945" w14:textId="77777777" w:rsidTr="00683B4B">
        <w:trPr>
          <w:trHeight w:val="530"/>
        </w:trPr>
        <w:tc>
          <w:tcPr>
            <w:tcW w:w="2835" w:type="dxa"/>
            <w:tcBorders>
              <w:top w:val="single" w:sz="4" w:space="0" w:color="181717"/>
              <w:left w:val="single" w:sz="4" w:space="0" w:color="181717"/>
              <w:bottom w:val="single" w:sz="4" w:space="0" w:color="181717"/>
              <w:right w:val="single" w:sz="4" w:space="0" w:color="181717"/>
            </w:tcBorders>
            <w:shd w:val="clear" w:color="auto" w:fill="FFFFFF" w:themeFill="background1"/>
            <w:hideMark/>
          </w:tcPr>
          <w:p w14:paraId="2BF8AA9B" w14:textId="77777777" w:rsidR="006327EF" w:rsidRPr="00A042E1" w:rsidRDefault="006327EF" w:rsidP="00683B4B">
            <w:pPr>
              <w:spacing w:after="120"/>
              <w:rPr>
                <w:rFonts w:ascii="Arial" w:hAnsi="Arial" w:cs="Arial"/>
              </w:rPr>
            </w:pPr>
            <w:r w:rsidRPr="00A042E1">
              <w:rPr>
                <w:rFonts w:ascii="Arial" w:hAnsi="Arial" w:cs="Arial"/>
                <w:b/>
              </w:rPr>
              <w:t>Competency field</w:t>
            </w:r>
          </w:p>
          <w:p w14:paraId="7DB5D312" w14:textId="77777777" w:rsidR="006327EF" w:rsidRPr="00A042E1" w:rsidRDefault="006327EF" w:rsidP="00683B4B">
            <w:pPr>
              <w:spacing w:after="120"/>
              <w:rPr>
                <w:rFonts w:ascii="Arial" w:hAnsi="Arial" w:cs="Arial"/>
              </w:rPr>
            </w:pPr>
            <w:r w:rsidRPr="00A042E1">
              <w:rPr>
                <w:rFonts w:ascii="Arial" w:hAnsi="Arial" w:cs="Arial"/>
                <w:i/>
              </w:rPr>
              <w:t>Optional field</w:t>
            </w:r>
          </w:p>
        </w:tc>
        <w:tc>
          <w:tcPr>
            <w:tcW w:w="6794" w:type="dxa"/>
            <w:tcBorders>
              <w:top w:val="single" w:sz="4" w:space="0" w:color="181717"/>
              <w:left w:val="single" w:sz="4" w:space="0" w:color="181717"/>
              <w:bottom w:val="single" w:sz="4" w:space="0" w:color="181717"/>
              <w:right w:val="single" w:sz="4" w:space="0" w:color="181717"/>
            </w:tcBorders>
            <w:shd w:val="clear" w:color="auto" w:fill="FFFFFF" w:themeFill="background1"/>
            <w:hideMark/>
          </w:tcPr>
          <w:p w14:paraId="436F66C7" w14:textId="77777777" w:rsidR="006327EF" w:rsidRPr="00A042E1" w:rsidRDefault="006327EF" w:rsidP="00683B4B">
            <w:pPr>
              <w:spacing w:after="120"/>
              <w:rPr>
                <w:rFonts w:ascii="Arial" w:hAnsi="Arial" w:cs="Arial"/>
              </w:rPr>
            </w:pPr>
            <w:r w:rsidRPr="00A042E1">
              <w:rPr>
                <w:rFonts w:ascii="Arial" w:hAnsi="Arial" w:cs="Arial"/>
              </w:rPr>
              <w:t>Used only when the Training Package developer wishes to categorise a set of units within a Training Package in relation to a type of work.</w:t>
            </w:r>
          </w:p>
        </w:tc>
      </w:tr>
      <w:tr w:rsidR="006327EF" w:rsidRPr="00A042E1" w14:paraId="0A9FE2FF" w14:textId="77777777" w:rsidTr="00683B4B">
        <w:trPr>
          <w:trHeight w:val="530"/>
        </w:trPr>
        <w:tc>
          <w:tcPr>
            <w:tcW w:w="2835" w:type="dxa"/>
            <w:tcBorders>
              <w:top w:val="single" w:sz="4" w:space="0" w:color="181717"/>
              <w:left w:val="single" w:sz="4" w:space="0" w:color="181717"/>
              <w:bottom w:val="single" w:sz="4" w:space="0" w:color="181717"/>
              <w:right w:val="single" w:sz="4" w:space="0" w:color="181717"/>
            </w:tcBorders>
            <w:shd w:val="clear" w:color="auto" w:fill="FFFFFF" w:themeFill="background1"/>
            <w:hideMark/>
          </w:tcPr>
          <w:p w14:paraId="1C2421E7" w14:textId="77777777" w:rsidR="006327EF" w:rsidRPr="00A042E1" w:rsidRDefault="006327EF" w:rsidP="00683B4B">
            <w:pPr>
              <w:spacing w:after="120"/>
              <w:rPr>
                <w:rFonts w:ascii="Arial" w:hAnsi="Arial" w:cs="Arial"/>
              </w:rPr>
            </w:pPr>
            <w:r w:rsidRPr="00A042E1">
              <w:rPr>
                <w:rFonts w:ascii="Arial" w:hAnsi="Arial" w:cs="Arial"/>
                <w:b/>
              </w:rPr>
              <w:t>Unit sector</w:t>
            </w:r>
          </w:p>
          <w:p w14:paraId="3135597C" w14:textId="77777777" w:rsidR="006327EF" w:rsidRPr="00A042E1" w:rsidRDefault="006327EF" w:rsidP="00683B4B">
            <w:pPr>
              <w:spacing w:after="120"/>
              <w:rPr>
                <w:rFonts w:ascii="Arial" w:hAnsi="Arial" w:cs="Arial"/>
              </w:rPr>
            </w:pPr>
            <w:r w:rsidRPr="00A042E1">
              <w:rPr>
                <w:rFonts w:ascii="Arial" w:hAnsi="Arial" w:cs="Arial"/>
                <w:i/>
              </w:rPr>
              <w:t>Optional field</w:t>
            </w:r>
          </w:p>
        </w:tc>
        <w:tc>
          <w:tcPr>
            <w:tcW w:w="6794" w:type="dxa"/>
            <w:tcBorders>
              <w:top w:val="single" w:sz="4" w:space="0" w:color="181717"/>
              <w:left w:val="single" w:sz="4" w:space="0" w:color="181717"/>
              <w:bottom w:val="single" w:sz="4" w:space="0" w:color="181717"/>
              <w:right w:val="single" w:sz="4" w:space="0" w:color="181717"/>
            </w:tcBorders>
            <w:shd w:val="clear" w:color="auto" w:fill="FFFFFF" w:themeFill="background1"/>
            <w:hideMark/>
          </w:tcPr>
          <w:p w14:paraId="66B6B739" w14:textId="77777777" w:rsidR="006327EF" w:rsidRPr="00A042E1" w:rsidRDefault="006327EF" w:rsidP="00683B4B">
            <w:pPr>
              <w:spacing w:after="120"/>
              <w:rPr>
                <w:rFonts w:ascii="Arial" w:hAnsi="Arial" w:cs="Arial"/>
              </w:rPr>
            </w:pPr>
            <w:r w:rsidRPr="00A042E1">
              <w:rPr>
                <w:rFonts w:ascii="Arial" w:hAnsi="Arial" w:cs="Arial"/>
              </w:rPr>
              <w:t>Used only when the Training Package developer wishes to categorise a set of units within a Training Package in relation to an industry sector.</w:t>
            </w:r>
          </w:p>
        </w:tc>
      </w:tr>
      <w:tr w:rsidR="006327EF" w:rsidRPr="00A042E1" w14:paraId="1B10BF50" w14:textId="77777777" w:rsidTr="00683B4B">
        <w:trPr>
          <w:trHeight w:val="500"/>
        </w:trPr>
        <w:tc>
          <w:tcPr>
            <w:tcW w:w="2835" w:type="dxa"/>
            <w:tcBorders>
              <w:top w:val="single" w:sz="4" w:space="0" w:color="181717"/>
              <w:left w:val="single" w:sz="4" w:space="0" w:color="181717"/>
              <w:bottom w:val="single" w:sz="4" w:space="0" w:color="181717"/>
              <w:right w:val="single" w:sz="4" w:space="0" w:color="181717"/>
            </w:tcBorders>
            <w:shd w:val="clear" w:color="auto" w:fill="F2F2F2" w:themeFill="background1" w:themeFillShade="F2"/>
            <w:hideMark/>
          </w:tcPr>
          <w:p w14:paraId="32D40995" w14:textId="77777777" w:rsidR="006327EF" w:rsidRPr="00A042E1" w:rsidRDefault="006327EF" w:rsidP="00683B4B">
            <w:pPr>
              <w:spacing w:after="120"/>
              <w:rPr>
                <w:rFonts w:ascii="Arial" w:hAnsi="Arial" w:cs="Arial"/>
              </w:rPr>
            </w:pPr>
            <w:r w:rsidRPr="00A042E1">
              <w:rPr>
                <w:rFonts w:ascii="Arial" w:hAnsi="Arial" w:cs="Arial"/>
                <w:b/>
              </w:rPr>
              <w:t>Elements</w:t>
            </w:r>
          </w:p>
          <w:p w14:paraId="0B8074C5" w14:textId="77777777" w:rsidR="006327EF" w:rsidRPr="00A042E1" w:rsidRDefault="006327EF" w:rsidP="00683B4B">
            <w:pPr>
              <w:spacing w:after="120"/>
              <w:rPr>
                <w:rFonts w:ascii="Arial" w:hAnsi="Arial" w:cs="Arial"/>
              </w:rPr>
            </w:pPr>
            <w:r w:rsidRPr="00A042E1">
              <w:rPr>
                <w:rFonts w:ascii="Arial" w:hAnsi="Arial" w:cs="Arial"/>
                <w:i/>
              </w:rPr>
              <w:t>Mandatory field</w:t>
            </w:r>
          </w:p>
        </w:tc>
        <w:tc>
          <w:tcPr>
            <w:tcW w:w="6794" w:type="dxa"/>
            <w:tcBorders>
              <w:top w:val="single" w:sz="4" w:space="0" w:color="181717"/>
              <w:left w:val="single" w:sz="4" w:space="0" w:color="181717"/>
              <w:bottom w:val="single" w:sz="4" w:space="0" w:color="181717"/>
              <w:right w:val="single" w:sz="4" w:space="0" w:color="181717"/>
            </w:tcBorders>
            <w:shd w:val="clear" w:color="auto" w:fill="F2F2F2" w:themeFill="background1" w:themeFillShade="F2"/>
            <w:hideMark/>
          </w:tcPr>
          <w:p w14:paraId="5A0C62A9" w14:textId="77777777" w:rsidR="006327EF" w:rsidRPr="00A042E1" w:rsidRDefault="006327EF" w:rsidP="00683B4B">
            <w:pPr>
              <w:spacing w:after="120"/>
              <w:rPr>
                <w:rFonts w:ascii="Arial" w:hAnsi="Arial" w:cs="Arial"/>
              </w:rPr>
            </w:pPr>
            <w:r w:rsidRPr="00A042E1">
              <w:rPr>
                <w:rFonts w:ascii="Arial" w:hAnsi="Arial" w:cs="Arial"/>
                <w:b/>
              </w:rPr>
              <w:t>Performance criteria</w:t>
            </w:r>
          </w:p>
          <w:p w14:paraId="2831D6F8" w14:textId="77777777" w:rsidR="006327EF" w:rsidRPr="00A042E1" w:rsidRDefault="006327EF" w:rsidP="00683B4B">
            <w:pPr>
              <w:spacing w:after="120"/>
              <w:rPr>
                <w:rFonts w:ascii="Arial" w:hAnsi="Arial" w:cs="Arial"/>
              </w:rPr>
            </w:pPr>
            <w:r w:rsidRPr="00A042E1">
              <w:rPr>
                <w:rFonts w:ascii="Arial" w:hAnsi="Arial" w:cs="Arial"/>
                <w:i/>
              </w:rPr>
              <w:t>Mandatory field</w:t>
            </w:r>
          </w:p>
        </w:tc>
      </w:tr>
      <w:tr w:rsidR="006327EF" w:rsidRPr="00A042E1" w14:paraId="2C7219A6" w14:textId="77777777" w:rsidTr="00683B4B">
        <w:trPr>
          <w:trHeight w:val="530"/>
        </w:trPr>
        <w:tc>
          <w:tcPr>
            <w:tcW w:w="2835" w:type="dxa"/>
            <w:tcBorders>
              <w:top w:val="single" w:sz="4" w:space="0" w:color="181717"/>
              <w:left w:val="single" w:sz="4" w:space="0" w:color="181717"/>
              <w:bottom w:val="single" w:sz="4" w:space="0" w:color="181717"/>
              <w:right w:val="single" w:sz="4" w:space="0" w:color="181717"/>
            </w:tcBorders>
            <w:shd w:val="clear" w:color="auto" w:fill="F2F2F2" w:themeFill="background1" w:themeFillShade="F2"/>
            <w:hideMark/>
          </w:tcPr>
          <w:p w14:paraId="6C882405" w14:textId="77777777" w:rsidR="006327EF" w:rsidRPr="00A042E1" w:rsidRDefault="006327EF" w:rsidP="00683B4B">
            <w:pPr>
              <w:spacing w:after="120"/>
              <w:rPr>
                <w:rFonts w:ascii="Arial" w:hAnsi="Arial" w:cs="Arial"/>
              </w:rPr>
            </w:pPr>
            <w:r w:rsidRPr="00A042E1">
              <w:rPr>
                <w:rFonts w:ascii="Arial" w:hAnsi="Arial" w:cs="Arial"/>
              </w:rPr>
              <w:lastRenderedPageBreak/>
              <w:t>Elements describe the essential outcomes.</w:t>
            </w:r>
          </w:p>
          <w:p w14:paraId="3DDACA5A" w14:textId="77777777" w:rsidR="006327EF" w:rsidRPr="00A042E1" w:rsidRDefault="006327EF" w:rsidP="00683B4B">
            <w:pPr>
              <w:spacing w:after="120"/>
              <w:rPr>
                <w:rFonts w:ascii="Arial" w:hAnsi="Arial" w:cs="Arial"/>
              </w:rPr>
            </w:pPr>
          </w:p>
        </w:tc>
        <w:tc>
          <w:tcPr>
            <w:tcW w:w="6794" w:type="dxa"/>
            <w:tcBorders>
              <w:top w:val="single" w:sz="4" w:space="0" w:color="181717"/>
              <w:left w:val="single" w:sz="4" w:space="0" w:color="181717"/>
              <w:bottom w:val="single" w:sz="4" w:space="0" w:color="181717"/>
              <w:right w:val="single" w:sz="4" w:space="0" w:color="181717"/>
            </w:tcBorders>
            <w:shd w:val="clear" w:color="auto" w:fill="F2F2F2" w:themeFill="background1" w:themeFillShade="F2"/>
            <w:hideMark/>
          </w:tcPr>
          <w:p w14:paraId="0D91C653" w14:textId="77777777" w:rsidR="006327EF" w:rsidRPr="00A042E1" w:rsidRDefault="006327EF" w:rsidP="00683B4B">
            <w:pPr>
              <w:spacing w:after="120"/>
              <w:rPr>
                <w:rFonts w:ascii="Arial" w:hAnsi="Arial" w:cs="Arial"/>
              </w:rPr>
            </w:pPr>
            <w:r w:rsidRPr="00A042E1">
              <w:rPr>
                <w:rFonts w:ascii="Arial" w:hAnsi="Arial" w:cs="Arial"/>
              </w:rPr>
              <w:t>Performance criteria describe the performance needed to demonstrate achievement of the element. Required knowledge, skills and application should be considered and clearly articulated.</w:t>
            </w:r>
          </w:p>
        </w:tc>
      </w:tr>
      <w:tr w:rsidR="006327EF" w:rsidRPr="00A042E1" w14:paraId="179AE17F" w14:textId="77777777" w:rsidTr="00683B4B">
        <w:trPr>
          <w:trHeight w:val="113"/>
        </w:trPr>
        <w:tc>
          <w:tcPr>
            <w:tcW w:w="2835" w:type="dxa"/>
            <w:tcBorders>
              <w:top w:val="single" w:sz="4" w:space="0" w:color="181717"/>
              <w:left w:val="single" w:sz="4" w:space="0" w:color="181717"/>
              <w:bottom w:val="single" w:sz="4" w:space="0" w:color="181717"/>
              <w:right w:val="single" w:sz="4" w:space="0" w:color="181717"/>
            </w:tcBorders>
            <w:shd w:val="clear" w:color="auto" w:fill="F2F2F2" w:themeFill="background1" w:themeFillShade="F2"/>
            <w:hideMark/>
          </w:tcPr>
          <w:p w14:paraId="304EB153" w14:textId="77777777" w:rsidR="006327EF" w:rsidRPr="00A042E1" w:rsidRDefault="006327EF" w:rsidP="00683B4B">
            <w:pPr>
              <w:spacing w:after="120"/>
              <w:rPr>
                <w:rFonts w:ascii="Arial" w:hAnsi="Arial" w:cs="Arial"/>
              </w:rPr>
            </w:pPr>
            <w:r w:rsidRPr="00A042E1">
              <w:rPr>
                <w:rFonts w:ascii="Arial" w:hAnsi="Arial" w:cs="Arial"/>
              </w:rPr>
              <w:t>1. Elements describe actions or outcomes that are demonstrable and assessable.</w:t>
            </w:r>
          </w:p>
        </w:tc>
        <w:tc>
          <w:tcPr>
            <w:tcW w:w="6794" w:type="dxa"/>
            <w:tcBorders>
              <w:top w:val="single" w:sz="4" w:space="0" w:color="181717"/>
              <w:left w:val="single" w:sz="4" w:space="0" w:color="181717"/>
              <w:bottom w:val="single" w:sz="4" w:space="0" w:color="181717"/>
              <w:right w:val="single" w:sz="4" w:space="0" w:color="181717"/>
            </w:tcBorders>
            <w:shd w:val="clear" w:color="auto" w:fill="F2F2F2" w:themeFill="background1" w:themeFillShade="F2"/>
            <w:hideMark/>
          </w:tcPr>
          <w:p w14:paraId="55F58395" w14:textId="77777777" w:rsidR="006327EF" w:rsidRPr="00A042E1" w:rsidRDefault="006327EF" w:rsidP="00683B4B">
            <w:pPr>
              <w:spacing w:after="120"/>
              <w:rPr>
                <w:rFonts w:ascii="Arial" w:hAnsi="Arial" w:cs="Arial"/>
              </w:rPr>
            </w:pPr>
            <w:r w:rsidRPr="00A042E1">
              <w:rPr>
                <w:rFonts w:ascii="Arial" w:hAnsi="Arial" w:cs="Arial"/>
              </w:rPr>
              <w:t>1.1 Performance criteria clearly relate to the element.</w:t>
            </w:r>
          </w:p>
          <w:p w14:paraId="46C5E171" w14:textId="77777777" w:rsidR="006327EF" w:rsidRPr="00A042E1" w:rsidRDefault="006327EF" w:rsidP="00683B4B">
            <w:pPr>
              <w:spacing w:after="120"/>
              <w:rPr>
                <w:rFonts w:ascii="Arial" w:hAnsi="Arial" w:cs="Arial"/>
              </w:rPr>
            </w:pPr>
            <w:r w:rsidRPr="00A042E1">
              <w:rPr>
                <w:rFonts w:ascii="Arial" w:hAnsi="Arial" w:cs="Arial"/>
              </w:rPr>
              <w:t>1.2 They are expressed as a standard.</w:t>
            </w:r>
          </w:p>
          <w:p w14:paraId="30667E9F" w14:textId="77777777" w:rsidR="006327EF" w:rsidRPr="00A042E1" w:rsidRDefault="006327EF" w:rsidP="00683B4B">
            <w:pPr>
              <w:spacing w:after="120"/>
              <w:rPr>
                <w:rFonts w:ascii="Arial" w:hAnsi="Arial" w:cs="Arial"/>
              </w:rPr>
            </w:pPr>
            <w:r w:rsidRPr="00A042E1">
              <w:rPr>
                <w:rFonts w:ascii="Arial" w:hAnsi="Arial" w:cs="Arial"/>
              </w:rPr>
              <w:t>1.3 They specify the required performance in relevant tasks, roles, and skills.</w:t>
            </w:r>
          </w:p>
          <w:p w14:paraId="67147A0B" w14:textId="77777777" w:rsidR="006327EF" w:rsidRPr="00A042E1" w:rsidRDefault="006327EF" w:rsidP="00683B4B">
            <w:pPr>
              <w:spacing w:after="120"/>
              <w:rPr>
                <w:rFonts w:ascii="Arial" w:hAnsi="Arial" w:cs="Arial"/>
              </w:rPr>
            </w:pPr>
            <w:r w:rsidRPr="00A042E1">
              <w:rPr>
                <w:rFonts w:ascii="Arial" w:hAnsi="Arial" w:cs="Arial"/>
              </w:rPr>
              <w:t>1.4 They reflect the applied knowledge that enables competent performance.</w:t>
            </w:r>
          </w:p>
        </w:tc>
      </w:tr>
      <w:tr w:rsidR="006327EF" w:rsidRPr="00A042E1" w14:paraId="4F368C9A" w14:textId="77777777" w:rsidTr="00683B4B">
        <w:trPr>
          <w:trHeight w:val="1654"/>
        </w:trPr>
        <w:tc>
          <w:tcPr>
            <w:tcW w:w="9629" w:type="dxa"/>
            <w:gridSpan w:val="2"/>
            <w:tcBorders>
              <w:top w:val="single" w:sz="4" w:space="0" w:color="181717"/>
              <w:left w:val="single" w:sz="4" w:space="0" w:color="181717"/>
              <w:bottom w:val="single" w:sz="4" w:space="0" w:color="181717"/>
              <w:right w:val="single" w:sz="4" w:space="0" w:color="181717"/>
            </w:tcBorders>
            <w:shd w:val="clear" w:color="auto" w:fill="auto"/>
            <w:hideMark/>
          </w:tcPr>
          <w:p w14:paraId="2BC99563" w14:textId="77777777" w:rsidR="006327EF" w:rsidRPr="00A042E1" w:rsidRDefault="006327EF" w:rsidP="00683B4B">
            <w:pPr>
              <w:spacing w:after="120"/>
              <w:rPr>
                <w:rFonts w:ascii="Arial" w:hAnsi="Arial" w:cs="Arial"/>
              </w:rPr>
            </w:pPr>
            <w:r w:rsidRPr="00A042E1">
              <w:rPr>
                <w:rFonts w:ascii="Arial" w:hAnsi="Arial" w:cs="Arial"/>
                <w:b/>
              </w:rPr>
              <w:t>Foundation skills</w:t>
            </w:r>
          </w:p>
          <w:p w14:paraId="6F74BF0B" w14:textId="77777777" w:rsidR="006327EF" w:rsidRPr="00A042E1" w:rsidRDefault="006327EF" w:rsidP="00683B4B">
            <w:pPr>
              <w:spacing w:after="120"/>
              <w:rPr>
                <w:rFonts w:ascii="Arial" w:hAnsi="Arial" w:cs="Arial"/>
                <w:i/>
              </w:rPr>
            </w:pPr>
            <w:r w:rsidRPr="00A042E1">
              <w:rPr>
                <w:rFonts w:ascii="Arial" w:hAnsi="Arial" w:cs="Arial"/>
                <w:i/>
              </w:rPr>
              <w:t>Optional field</w:t>
            </w:r>
          </w:p>
          <w:p w14:paraId="6CD1FF28" w14:textId="77777777" w:rsidR="006327EF" w:rsidRPr="00A042E1" w:rsidRDefault="006327EF" w:rsidP="00683B4B">
            <w:pPr>
              <w:spacing w:after="120"/>
              <w:rPr>
                <w:rFonts w:ascii="Arial" w:hAnsi="Arial" w:cs="Arial"/>
              </w:rPr>
            </w:pPr>
            <w:r w:rsidRPr="00A042E1">
              <w:rPr>
                <w:rFonts w:ascii="Arial" w:hAnsi="Arial" w:cs="Arial"/>
              </w:rPr>
              <w:t>Where a unit of competency is a standalone unit or has high delivery as a single unit (e.g. First Aid), Jobs and Skills Councils may use this field to describe foundation skills that are essential to performance.</w:t>
            </w:r>
          </w:p>
        </w:tc>
      </w:tr>
      <w:tr w:rsidR="006327EF" w:rsidRPr="00A042E1" w14:paraId="32A00F54" w14:textId="77777777" w:rsidTr="00683B4B">
        <w:trPr>
          <w:trHeight w:val="1607"/>
        </w:trPr>
        <w:tc>
          <w:tcPr>
            <w:tcW w:w="9629" w:type="dxa"/>
            <w:gridSpan w:val="2"/>
            <w:tcBorders>
              <w:top w:val="single" w:sz="4" w:space="0" w:color="181717"/>
              <w:left w:val="single" w:sz="4" w:space="0" w:color="181717"/>
              <w:bottom w:val="single" w:sz="4" w:space="0" w:color="181717"/>
              <w:right w:val="single" w:sz="4" w:space="0" w:color="181717"/>
            </w:tcBorders>
            <w:shd w:val="clear" w:color="auto" w:fill="FFFFFF" w:themeFill="background1"/>
            <w:hideMark/>
          </w:tcPr>
          <w:p w14:paraId="7ABCDF83" w14:textId="77777777" w:rsidR="006327EF" w:rsidRPr="00A042E1" w:rsidRDefault="006327EF" w:rsidP="00683B4B">
            <w:pPr>
              <w:spacing w:after="120"/>
              <w:rPr>
                <w:rFonts w:ascii="Arial" w:hAnsi="Arial" w:cs="Arial"/>
              </w:rPr>
            </w:pPr>
            <w:r w:rsidRPr="00A042E1">
              <w:rPr>
                <w:rFonts w:ascii="Arial" w:hAnsi="Arial" w:cs="Arial"/>
                <w:b/>
              </w:rPr>
              <w:t>Range of conditions</w:t>
            </w:r>
          </w:p>
          <w:p w14:paraId="3AD79030" w14:textId="77777777" w:rsidR="006327EF" w:rsidRPr="00A042E1" w:rsidRDefault="006327EF" w:rsidP="00683B4B">
            <w:pPr>
              <w:spacing w:after="120"/>
              <w:rPr>
                <w:rFonts w:ascii="Arial" w:hAnsi="Arial" w:cs="Arial"/>
              </w:rPr>
            </w:pPr>
            <w:r w:rsidRPr="00A042E1">
              <w:rPr>
                <w:rFonts w:ascii="Arial" w:hAnsi="Arial" w:cs="Arial"/>
                <w:i/>
              </w:rPr>
              <w:t>Optional field</w:t>
            </w:r>
          </w:p>
          <w:p w14:paraId="7AC354FB" w14:textId="77777777" w:rsidR="006327EF" w:rsidRPr="00A042E1" w:rsidRDefault="006327EF" w:rsidP="00683B4B">
            <w:pPr>
              <w:spacing w:after="120"/>
              <w:rPr>
                <w:rFonts w:ascii="Arial" w:hAnsi="Arial" w:cs="Arial"/>
              </w:rPr>
            </w:pPr>
            <w:r w:rsidRPr="00A042E1">
              <w:rPr>
                <w:rFonts w:ascii="Arial" w:hAnsi="Arial" w:cs="Arial"/>
              </w:rPr>
              <w:t>Specifies different work environments and conditions that may affect performance. Essential operating conditions that may be present (depending on the work situation, needs of the candidate, accessibility of the item, and local industry and regional contexts) are included. Range is restricted to essential operating conditions and any other variables essential to the work environment.</w:t>
            </w:r>
          </w:p>
        </w:tc>
      </w:tr>
      <w:tr w:rsidR="006327EF" w:rsidRPr="00A042E1" w14:paraId="55CDEAB2" w14:textId="77777777" w:rsidTr="00683B4B">
        <w:tblPrEx>
          <w:tblCellMar>
            <w:right w:w="115" w:type="dxa"/>
          </w:tblCellMar>
        </w:tblPrEx>
        <w:trPr>
          <w:trHeight w:val="500"/>
        </w:trPr>
        <w:tc>
          <w:tcPr>
            <w:tcW w:w="9629" w:type="dxa"/>
            <w:gridSpan w:val="2"/>
            <w:tcBorders>
              <w:top w:val="single" w:sz="4" w:space="0" w:color="181717"/>
              <w:left w:val="single" w:sz="4" w:space="0" w:color="181717"/>
              <w:bottom w:val="single" w:sz="4" w:space="0" w:color="181717"/>
              <w:right w:val="single" w:sz="4" w:space="0" w:color="181717"/>
            </w:tcBorders>
            <w:shd w:val="clear" w:color="auto" w:fill="F2F2F2" w:themeFill="background1" w:themeFillShade="F2"/>
          </w:tcPr>
          <w:p w14:paraId="4178E3F4" w14:textId="77777777" w:rsidR="006327EF" w:rsidRPr="00A042E1" w:rsidRDefault="006327EF" w:rsidP="00683B4B">
            <w:pPr>
              <w:spacing w:after="120"/>
              <w:jc w:val="center"/>
              <w:rPr>
                <w:rFonts w:ascii="Arial" w:hAnsi="Arial" w:cs="Arial"/>
              </w:rPr>
            </w:pPr>
            <w:r w:rsidRPr="00A042E1">
              <w:rPr>
                <w:rFonts w:ascii="Arial" w:hAnsi="Arial" w:cs="Arial"/>
                <w:b/>
                <w:bCs/>
              </w:rPr>
              <w:t>Assessment Requirements</w:t>
            </w:r>
          </w:p>
        </w:tc>
      </w:tr>
      <w:tr w:rsidR="006327EF" w:rsidRPr="00A042E1" w14:paraId="44482D5E" w14:textId="77777777" w:rsidTr="00683B4B">
        <w:tblPrEx>
          <w:tblCellMar>
            <w:right w:w="115" w:type="dxa"/>
          </w:tblCellMar>
        </w:tblPrEx>
        <w:trPr>
          <w:trHeight w:val="1197"/>
        </w:trPr>
        <w:tc>
          <w:tcPr>
            <w:tcW w:w="2835" w:type="dxa"/>
            <w:tcBorders>
              <w:top w:val="single" w:sz="4" w:space="0" w:color="181717"/>
              <w:left w:val="single" w:sz="4" w:space="0" w:color="181717"/>
              <w:bottom w:val="single" w:sz="4" w:space="0" w:color="181717"/>
              <w:right w:val="single" w:sz="4" w:space="0" w:color="181717"/>
            </w:tcBorders>
            <w:shd w:val="clear" w:color="auto" w:fill="F2F2F2" w:themeFill="background1" w:themeFillShade="F2"/>
            <w:hideMark/>
          </w:tcPr>
          <w:p w14:paraId="57B18D72" w14:textId="77777777" w:rsidR="006327EF" w:rsidRPr="00A042E1" w:rsidRDefault="006327EF" w:rsidP="00683B4B">
            <w:pPr>
              <w:spacing w:after="120"/>
              <w:rPr>
                <w:rFonts w:ascii="Arial" w:hAnsi="Arial" w:cs="Arial"/>
              </w:rPr>
            </w:pPr>
            <w:r w:rsidRPr="00A042E1">
              <w:rPr>
                <w:rFonts w:ascii="Arial" w:hAnsi="Arial" w:cs="Arial"/>
                <w:b/>
              </w:rPr>
              <w:t>Performance evidence</w:t>
            </w:r>
          </w:p>
          <w:p w14:paraId="518C4600" w14:textId="77777777" w:rsidR="006327EF" w:rsidRPr="00A042E1" w:rsidRDefault="006327EF" w:rsidP="00683B4B">
            <w:pPr>
              <w:spacing w:after="120"/>
              <w:rPr>
                <w:rFonts w:ascii="Arial" w:hAnsi="Arial" w:cs="Arial"/>
              </w:rPr>
            </w:pPr>
            <w:r w:rsidRPr="00A042E1">
              <w:rPr>
                <w:rFonts w:ascii="Arial" w:hAnsi="Arial" w:cs="Arial"/>
                <w:i/>
              </w:rPr>
              <w:t>Mandatory field</w:t>
            </w:r>
          </w:p>
        </w:tc>
        <w:tc>
          <w:tcPr>
            <w:tcW w:w="6794" w:type="dxa"/>
            <w:tcBorders>
              <w:top w:val="single" w:sz="4" w:space="0" w:color="181717"/>
              <w:left w:val="single" w:sz="4" w:space="0" w:color="181717"/>
              <w:bottom w:val="single" w:sz="4" w:space="0" w:color="181717"/>
              <w:right w:val="single" w:sz="4" w:space="0" w:color="181717"/>
            </w:tcBorders>
            <w:shd w:val="clear" w:color="auto" w:fill="F2F2F2" w:themeFill="background1" w:themeFillShade="F2"/>
            <w:hideMark/>
          </w:tcPr>
          <w:p w14:paraId="0D6643F2" w14:textId="77777777" w:rsidR="006327EF" w:rsidRPr="00A042E1" w:rsidRDefault="006327EF" w:rsidP="00683B4B">
            <w:pPr>
              <w:numPr>
                <w:ilvl w:val="0"/>
                <w:numId w:val="165"/>
              </w:numPr>
              <w:spacing w:after="120" w:line="276" w:lineRule="auto"/>
              <w:rPr>
                <w:rFonts w:ascii="Arial" w:hAnsi="Arial" w:cs="Arial"/>
              </w:rPr>
            </w:pPr>
            <w:r w:rsidRPr="00A042E1">
              <w:rPr>
                <w:rFonts w:ascii="Arial" w:hAnsi="Arial" w:cs="Arial"/>
              </w:rPr>
              <w:t>specifies the required product and process evidence.</w:t>
            </w:r>
          </w:p>
          <w:p w14:paraId="27495B81" w14:textId="77777777" w:rsidR="006327EF" w:rsidRPr="00A042E1" w:rsidRDefault="006327EF" w:rsidP="00683B4B">
            <w:pPr>
              <w:numPr>
                <w:ilvl w:val="0"/>
                <w:numId w:val="165"/>
              </w:numPr>
              <w:spacing w:after="120" w:line="276" w:lineRule="auto"/>
              <w:rPr>
                <w:rFonts w:ascii="Arial" w:hAnsi="Arial" w:cs="Arial"/>
              </w:rPr>
            </w:pPr>
            <w:r w:rsidRPr="00A042E1">
              <w:rPr>
                <w:rFonts w:ascii="Arial" w:hAnsi="Arial" w:cs="Arial"/>
              </w:rPr>
              <w:t>specifies the relationship between the product and process evidence and the performance criteria.</w:t>
            </w:r>
          </w:p>
        </w:tc>
      </w:tr>
      <w:tr w:rsidR="006327EF" w:rsidRPr="00A042E1" w14:paraId="146880F0" w14:textId="77777777" w:rsidTr="00683B4B">
        <w:tblPrEx>
          <w:tblCellMar>
            <w:right w:w="115" w:type="dxa"/>
          </w:tblCellMar>
        </w:tblPrEx>
        <w:trPr>
          <w:trHeight w:val="1417"/>
        </w:trPr>
        <w:tc>
          <w:tcPr>
            <w:tcW w:w="2835" w:type="dxa"/>
            <w:tcBorders>
              <w:top w:val="single" w:sz="4" w:space="0" w:color="181717"/>
              <w:left w:val="single" w:sz="4" w:space="0" w:color="181717"/>
              <w:bottom w:val="single" w:sz="4" w:space="0" w:color="181717"/>
              <w:right w:val="single" w:sz="4" w:space="0" w:color="181717"/>
            </w:tcBorders>
            <w:shd w:val="clear" w:color="auto" w:fill="F2F2F2" w:themeFill="background1" w:themeFillShade="F2"/>
            <w:hideMark/>
          </w:tcPr>
          <w:p w14:paraId="20015042" w14:textId="77777777" w:rsidR="006327EF" w:rsidRPr="00A042E1" w:rsidRDefault="006327EF" w:rsidP="00683B4B">
            <w:pPr>
              <w:spacing w:after="120"/>
              <w:rPr>
                <w:rFonts w:ascii="Arial" w:hAnsi="Arial" w:cs="Arial"/>
              </w:rPr>
            </w:pPr>
            <w:r w:rsidRPr="00A042E1">
              <w:rPr>
                <w:rFonts w:ascii="Arial" w:hAnsi="Arial" w:cs="Arial"/>
                <w:b/>
              </w:rPr>
              <w:t>Knowledge evidence</w:t>
            </w:r>
          </w:p>
          <w:p w14:paraId="6D70B709" w14:textId="77777777" w:rsidR="006327EF" w:rsidRPr="00A042E1" w:rsidRDefault="006327EF" w:rsidP="00683B4B">
            <w:pPr>
              <w:spacing w:after="120"/>
              <w:rPr>
                <w:rFonts w:ascii="Arial" w:hAnsi="Arial" w:cs="Arial"/>
              </w:rPr>
            </w:pPr>
            <w:r w:rsidRPr="00A042E1">
              <w:rPr>
                <w:rFonts w:ascii="Arial" w:hAnsi="Arial" w:cs="Arial"/>
                <w:i/>
              </w:rPr>
              <w:t>Mandatory field</w:t>
            </w:r>
          </w:p>
        </w:tc>
        <w:tc>
          <w:tcPr>
            <w:tcW w:w="6794" w:type="dxa"/>
            <w:tcBorders>
              <w:top w:val="single" w:sz="4" w:space="0" w:color="181717"/>
              <w:left w:val="single" w:sz="4" w:space="0" w:color="181717"/>
              <w:bottom w:val="single" w:sz="4" w:space="0" w:color="181717"/>
              <w:right w:val="single" w:sz="4" w:space="0" w:color="181717"/>
            </w:tcBorders>
            <w:shd w:val="clear" w:color="auto" w:fill="F2F2F2" w:themeFill="background1" w:themeFillShade="F2"/>
            <w:hideMark/>
          </w:tcPr>
          <w:p w14:paraId="182AC3EA" w14:textId="77777777" w:rsidR="006327EF" w:rsidRPr="00A042E1" w:rsidRDefault="006327EF" w:rsidP="00683B4B">
            <w:pPr>
              <w:numPr>
                <w:ilvl w:val="0"/>
                <w:numId w:val="165"/>
              </w:numPr>
              <w:spacing w:after="120" w:line="276" w:lineRule="auto"/>
              <w:rPr>
                <w:rFonts w:ascii="Arial" w:hAnsi="Arial" w:cs="Arial"/>
              </w:rPr>
            </w:pPr>
            <w:r w:rsidRPr="00A042E1">
              <w:rPr>
                <w:rFonts w:ascii="Arial" w:hAnsi="Arial" w:cs="Arial"/>
              </w:rPr>
              <w:t xml:space="preserve">specifies what the individual must know in order to safely and effectively perform the work task described in the unit of competency. </w:t>
            </w:r>
          </w:p>
          <w:p w14:paraId="3BAAB45C" w14:textId="77777777" w:rsidR="006327EF" w:rsidRPr="00A042E1" w:rsidRDefault="006327EF" w:rsidP="00683B4B">
            <w:pPr>
              <w:numPr>
                <w:ilvl w:val="0"/>
                <w:numId w:val="165"/>
              </w:numPr>
              <w:spacing w:after="120" w:line="276" w:lineRule="auto"/>
              <w:rPr>
                <w:rFonts w:ascii="Arial" w:hAnsi="Arial" w:cs="Arial"/>
              </w:rPr>
            </w:pPr>
            <w:r w:rsidRPr="00A042E1">
              <w:rPr>
                <w:rFonts w:ascii="Arial" w:hAnsi="Arial" w:cs="Arial"/>
              </w:rPr>
              <w:t>relates directly to the performance criteria and/or range of conditions.</w:t>
            </w:r>
          </w:p>
          <w:p w14:paraId="1ED60AC9" w14:textId="77777777" w:rsidR="006327EF" w:rsidRPr="00A042E1" w:rsidRDefault="006327EF" w:rsidP="00683B4B">
            <w:pPr>
              <w:numPr>
                <w:ilvl w:val="0"/>
                <w:numId w:val="165"/>
              </w:numPr>
              <w:spacing w:after="120" w:line="276" w:lineRule="auto"/>
              <w:rPr>
                <w:rFonts w:ascii="Arial" w:hAnsi="Arial" w:cs="Arial"/>
              </w:rPr>
            </w:pPr>
            <w:r w:rsidRPr="00A042E1">
              <w:rPr>
                <w:rFonts w:ascii="Arial" w:hAnsi="Arial" w:cs="Arial"/>
              </w:rPr>
              <w:t xml:space="preserve">indicates the type and depth of knowledge required to meet the demands of the unit of competency. </w:t>
            </w:r>
          </w:p>
        </w:tc>
      </w:tr>
      <w:tr w:rsidR="006327EF" w:rsidRPr="00A042E1" w14:paraId="16B782F1" w14:textId="77777777" w:rsidTr="00683B4B">
        <w:tblPrEx>
          <w:tblCellMar>
            <w:right w:w="115" w:type="dxa"/>
          </w:tblCellMar>
        </w:tblPrEx>
        <w:trPr>
          <w:trHeight w:val="1857"/>
        </w:trPr>
        <w:tc>
          <w:tcPr>
            <w:tcW w:w="2835" w:type="dxa"/>
            <w:tcBorders>
              <w:top w:val="single" w:sz="4" w:space="0" w:color="181717"/>
              <w:left w:val="single" w:sz="4" w:space="0" w:color="181717"/>
              <w:bottom w:val="single" w:sz="4" w:space="0" w:color="181717"/>
              <w:right w:val="single" w:sz="4" w:space="0" w:color="181717"/>
            </w:tcBorders>
            <w:shd w:val="clear" w:color="auto" w:fill="F2F2F2" w:themeFill="background1" w:themeFillShade="F2"/>
            <w:hideMark/>
          </w:tcPr>
          <w:p w14:paraId="08272858" w14:textId="77777777" w:rsidR="006327EF" w:rsidRPr="00A042E1" w:rsidRDefault="006327EF" w:rsidP="00683B4B">
            <w:pPr>
              <w:spacing w:after="120"/>
              <w:rPr>
                <w:rFonts w:ascii="Arial" w:hAnsi="Arial" w:cs="Arial"/>
              </w:rPr>
            </w:pPr>
            <w:r w:rsidRPr="00A042E1">
              <w:rPr>
                <w:rFonts w:ascii="Arial" w:hAnsi="Arial" w:cs="Arial"/>
                <w:b/>
              </w:rPr>
              <w:lastRenderedPageBreak/>
              <w:t>Assessment conditions</w:t>
            </w:r>
          </w:p>
          <w:p w14:paraId="61437170" w14:textId="77777777" w:rsidR="006327EF" w:rsidRPr="00A042E1" w:rsidRDefault="006327EF" w:rsidP="00683B4B">
            <w:pPr>
              <w:spacing w:after="120"/>
              <w:rPr>
                <w:rFonts w:ascii="Arial" w:hAnsi="Arial" w:cs="Arial"/>
              </w:rPr>
            </w:pPr>
            <w:r w:rsidRPr="00A042E1">
              <w:rPr>
                <w:rFonts w:ascii="Arial" w:hAnsi="Arial" w:cs="Arial"/>
                <w:i/>
              </w:rPr>
              <w:t>Mandatory field</w:t>
            </w:r>
          </w:p>
        </w:tc>
        <w:tc>
          <w:tcPr>
            <w:tcW w:w="6794" w:type="dxa"/>
            <w:tcBorders>
              <w:top w:val="single" w:sz="4" w:space="0" w:color="181717"/>
              <w:left w:val="single" w:sz="4" w:space="0" w:color="181717"/>
              <w:bottom w:val="single" w:sz="4" w:space="0" w:color="181717"/>
              <w:right w:val="single" w:sz="4" w:space="0" w:color="181717"/>
            </w:tcBorders>
            <w:shd w:val="clear" w:color="auto" w:fill="F2F2F2" w:themeFill="background1" w:themeFillShade="F2"/>
            <w:hideMark/>
          </w:tcPr>
          <w:p w14:paraId="7363BBBD" w14:textId="77777777" w:rsidR="006327EF" w:rsidRPr="00A042E1" w:rsidRDefault="006327EF" w:rsidP="00683B4B">
            <w:pPr>
              <w:numPr>
                <w:ilvl w:val="0"/>
                <w:numId w:val="165"/>
              </w:numPr>
              <w:spacing w:after="120" w:line="276" w:lineRule="auto"/>
              <w:rPr>
                <w:rFonts w:ascii="Arial" w:hAnsi="Arial" w:cs="Arial"/>
              </w:rPr>
            </w:pPr>
            <w:r w:rsidRPr="00A042E1">
              <w:rPr>
                <w:rFonts w:ascii="Arial" w:hAnsi="Arial" w:cs="Arial"/>
              </w:rPr>
              <w:t>stipulates any mandatory conditions for assessment.</w:t>
            </w:r>
          </w:p>
          <w:p w14:paraId="54262AA2" w14:textId="77777777" w:rsidR="006327EF" w:rsidRPr="00A042E1" w:rsidRDefault="006327EF" w:rsidP="00683B4B">
            <w:pPr>
              <w:numPr>
                <w:ilvl w:val="0"/>
                <w:numId w:val="165"/>
              </w:numPr>
              <w:spacing w:after="120" w:line="276" w:lineRule="auto"/>
              <w:rPr>
                <w:rFonts w:ascii="Arial" w:hAnsi="Arial" w:cs="Arial"/>
              </w:rPr>
            </w:pPr>
            <w:r w:rsidRPr="00A042E1">
              <w:rPr>
                <w:rFonts w:ascii="Arial" w:hAnsi="Arial" w:cs="Arial"/>
              </w:rPr>
              <w:t xml:space="preserve">specifies the conditions under which evidence for assessment must be gathered. </w:t>
            </w:r>
          </w:p>
          <w:p w14:paraId="573E751F" w14:textId="77777777" w:rsidR="006327EF" w:rsidRPr="00A042E1" w:rsidRDefault="006327EF" w:rsidP="00683B4B">
            <w:pPr>
              <w:numPr>
                <w:ilvl w:val="0"/>
                <w:numId w:val="165"/>
              </w:numPr>
              <w:spacing w:after="120" w:line="276" w:lineRule="auto"/>
              <w:rPr>
                <w:rFonts w:ascii="Arial" w:hAnsi="Arial" w:cs="Arial"/>
              </w:rPr>
            </w:pPr>
            <w:r w:rsidRPr="00A042E1">
              <w:rPr>
                <w:rFonts w:ascii="Arial" w:hAnsi="Arial" w:cs="Arial"/>
              </w:rPr>
              <w:t>specifies assessor requirements, including any details related to qualifications, experience and industry currency</w:t>
            </w:r>
          </w:p>
          <w:p w14:paraId="12201229" w14:textId="77777777" w:rsidR="006327EF" w:rsidRPr="00A042E1" w:rsidRDefault="006327EF" w:rsidP="00683B4B">
            <w:pPr>
              <w:numPr>
                <w:ilvl w:val="0"/>
                <w:numId w:val="165"/>
              </w:numPr>
              <w:spacing w:after="120" w:line="276" w:lineRule="auto"/>
              <w:rPr>
                <w:rFonts w:ascii="Arial" w:hAnsi="Arial" w:cs="Arial"/>
              </w:rPr>
            </w:pPr>
            <w:r w:rsidRPr="00A042E1">
              <w:rPr>
                <w:rFonts w:ascii="Arial" w:hAnsi="Arial" w:cs="Arial"/>
              </w:rPr>
              <w:t>stipulates any mandatory workplace requirements. Where no requirements exist, insert:</w:t>
            </w:r>
          </w:p>
          <w:p w14:paraId="736577F2" w14:textId="77777777" w:rsidR="006327EF" w:rsidRPr="00A042E1" w:rsidRDefault="006327EF" w:rsidP="00683B4B">
            <w:pPr>
              <w:ind w:left="360"/>
              <w:rPr>
                <w:rFonts w:ascii="Arial" w:hAnsi="Arial" w:cs="Arial"/>
                <w:i/>
                <w:iCs/>
              </w:rPr>
            </w:pPr>
            <w:r w:rsidRPr="00A042E1">
              <w:rPr>
                <w:rFonts w:ascii="Arial" w:hAnsi="Arial" w:cs="Arial"/>
                <w:i/>
                <w:iCs/>
              </w:rPr>
              <w:t xml:space="preserve">Assessment of performance evidence may be in a workplace setting or an environment that accurately represents a real workplace. </w:t>
            </w:r>
          </w:p>
        </w:tc>
      </w:tr>
      <w:tr w:rsidR="006327EF" w:rsidRPr="00A042E1" w14:paraId="249BAEBF" w14:textId="77777777" w:rsidTr="00683B4B">
        <w:tblPrEx>
          <w:tblCellMar>
            <w:right w:w="115" w:type="dxa"/>
          </w:tblCellMar>
        </w:tblPrEx>
        <w:trPr>
          <w:trHeight w:val="1857"/>
        </w:trPr>
        <w:tc>
          <w:tcPr>
            <w:tcW w:w="2835" w:type="dxa"/>
            <w:tcBorders>
              <w:top w:val="single" w:sz="4" w:space="0" w:color="181717"/>
              <w:left w:val="single" w:sz="4" w:space="0" w:color="181717"/>
              <w:bottom w:val="single" w:sz="4" w:space="0" w:color="181717"/>
              <w:right w:val="single" w:sz="4" w:space="0" w:color="181717"/>
            </w:tcBorders>
            <w:shd w:val="clear" w:color="auto" w:fill="F2F2F2" w:themeFill="background1" w:themeFillShade="F2"/>
            <w:hideMark/>
          </w:tcPr>
          <w:p w14:paraId="19270D21" w14:textId="77777777" w:rsidR="006327EF" w:rsidRPr="00A042E1" w:rsidRDefault="006327EF" w:rsidP="00683B4B">
            <w:pPr>
              <w:spacing w:after="120"/>
              <w:rPr>
                <w:rFonts w:ascii="Arial" w:hAnsi="Arial" w:cs="Arial"/>
                <w:b/>
              </w:rPr>
            </w:pPr>
            <w:r w:rsidRPr="00A042E1">
              <w:rPr>
                <w:rFonts w:ascii="Arial" w:hAnsi="Arial" w:cs="Arial"/>
                <w:b/>
              </w:rPr>
              <w:t>Unit mapping information</w:t>
            </w:r>
          </w:p>
          <w:p w14:paraId="0A2F5999" w14:textId="77777777" w:rsidR="006327EF" w:rsidRPr="00315227" w:rsidRDefault="006327EF" w:rsidP="00683B4B">
            <w:pPr>
              <w:spacing w:after="120"/>
              <w:rPr>
                <w:rFonts w:ascii="Arial" w:hAnsi="Arial" w:cs="Arial"/>
                <w:bCs/>
                <w:i/>
                <w:iCs/>
              </w:rPr>
            </w:pPr>
            <w:r w:rsidRPr="00315227">
              <w:rPr>
                <w:rFonts w:ascii="Arial" w:hAnsi="Arial" w:cs="Arial"/>
                <w:bCs/>
                <w:i/>
                <w:iCs/>
              </w:rPr>
              <w:t>Mandatory field</w:t>
            </w:r>
          </w:p>
        </w:tc>
        <w:tc>
          <w:tcPr>
            <w:tcW w:w="6794" w:type="dxa"/>
            <w:tcBorders>
              <w:top w:val="single" w:sz="4" w:space="0" w:color="181717"/>
              <w:left w:val="single" w:sz="4" w:space="0" w:color="181717"/>
              <w:bottom w:val="single" w:sz="4" w:space="0" w:color="181717"/>
              <w:right w:val="single" w:sz="4" w:space="0" w:color="181717"/>
            </w:tcBorders>
            <w:shd w:val="clear" w:color="auto" w:fill="F2F2F2" w:themeFill="background1" w:themeFillShade="F2"/>
            <w:hideMark/>
          </w:tcPr>
          <w:p w14:paraId="558CF54F" w14:textId="77777777" w:rsidR="006327EF" w:rsidRPr="00A042E1" w:rsidRDefault="006327EF" w:rsidP="00683B4B">
            <w:pPr>
              <w:spacing w:after="120" w:line="276" w:lineRule="auto"/>
              <w:ind w:left="720" w:hanging="360"/>
              <w:rPr>
                <w:rFonts w:ascii="Arial" w:hAnsi="Arial" w:cs="Arial"/>
              </w:rPr>
            </w:pPr>
            <w:r w:rsidRPr="00A042E1">
              <w:rPr>
                <w:rFonts w:ascii="Arial" w:hAnsi="Arial" w:cs="Arial"/>
              </w:rPr>
              <w:t>Specifies code and title of any equivalent unit of competency.</w:t>
            </w:r>
          </w:p>
          <w:p w14:paraId="1BABB06B" w14:textId="77777777" w:rsidR="006327EF" w:rsidRPr="00A042E1" w:rsidRDefault="006327EF" w:rsidP="00683B4B">
            <w:pPr>
              <w:spacing w:after="120" w:line="276" w:lineRule="auto"/>
              <w:ind w:left="720" w:hanging="360"/>
              <w:rPr>
                <w:rFonts w:ascii="Arial" w:hAnsi="Arial" w:cs="Arial"/>
              </w:rPr>
            </w:pPr>
            <w:r w:rsidRPr="00A042E1">
              <w:rPr>
                <w:rFonts w:ascii="Arial" w:hAnsi="Arial" w:cs="Arial"/>
              </w:rPr>
              <w:t>If no equivalent insert: No equivalent unit.</w:t>
            </w:r>
          </w:p>
        </w:tc>
      </w:tr>
      <w:tr w:rsidR="006327EF" w:rsidRPr="00A042E1" w14:paraId="097EBE2B" w14:textId="77777777" w:rsidTr="00683B4B">
        <w:tblPrEx>
          <w:tblCellMar>
            <w:right w:w="115" w:type="dxa"/>
          </w:tblCellMar>
        </w:tblPrEx>
        <w:trPr>
          <w:trHeight w:val="1857"/>
        </w:trPr>
        <w:tc>
          <w:tcPr>
            <w:tcW w:w="2835" w:type="dxa"/>
            <w:tcBorders>
              <w:top w:val="single" w:sz="4" w:space="0" w:color="181717"/>
              <w:left w:val="single" w:sz="4" w:space="0" w:color="181717"/>
              <w:bottom w:val="single" w:sz="4" w:space="0" w:color="181717"/>
              <w:right w:val="single" w:sz="4" w:space="0" w:color="181717"/>
            </w:tcBorders>
            <w:shd w:val="clear" w:color="auto" w:fill="F2F2F2" w:themeFill="background1" w:themeFillShade="F2"/>
            <w:hideMark/>
          </w:tcPr>
          <w:p w14:paraId="038B9FDF" w14:textId="77777777" w:rsidR="006327EF" w:rsidRPr="00A042E1" w:rsidRDefault="006327EF" w:rsidP="00683B4B">
            <w:pPr>
              <w:spacing w:after="120"/>
              <w:rPr>
                <w:rFonts w:ascii="Arial" w:hAnsi="Arial" w:cs="Arial"/>
                <w:b/>
              </w:rPr>
            </w:pPr>
            <w:r w:rsidRPr="00A042E1">
              <w:rPr>
                <w:rFonts w:ascii="Arial" w:hAnsi="Arial" w:cs="Arial"/>
                <w:b/>
              </w:rPr>
              <w:t>Links</w:t>
            </w:r>
          </w:p>
          <w:p w14:paraId="1E80D042" w14:textId="77777777" w:rsidR="006327EF" w:rsidRPr="00315227" w:rsidRDefault="006327EF" w:rsidP="00683B4B">
            <w:pPr>
              <w:spacing w:after="120"/>
              <w:rPr>
                <w:rFonts w:ascii="Arial" w:hAnsi="Arial" w:cs="Arial"/>
                <w:bCs/>
                <w:i/>
                <w:iCs/>
              </w:rPr>
            </w:pPr>
            <w:r w:rsidRPr="00315227">
              <w:rPr>
                <w:rFonts w:ascii="Arial" w:hAnsi="Arial" w:cs="Arial"/>
                <w:bCs/>
                <w:i/>
                <w:iCs/>
              </w:rPr>
              <w:t>Mandatory field</w:t>
            </w:r>
          </w:p>
        </w:tc>
        <w:tc>
          <w:tcPr>
            <w:tcW w:w="6794" w:type="dxa"/>
            <w:tcBorders>
              <w:top w:val="single" w:sz="4" w:space="0" w:color="181717"/>
              <w:left w:val="single" w:sz="4" w:space="0" w:color="181717"/>
              <w:bottom w:val="single" w:sz="4" w:space="0" w:color="181717"/>
              <w:right w:val="single" w:sz="4" w:space="0" w:color="181717"/>
            </w:tcBorders>
            <w:shd w:val="clear" w:color="auto" w:fill="F2F2F2" w:themeFill="background1" w:themeFillShade="F2"/>
            <w:hideMark/>
          </w:tcPr>
          <w:p w14:paraId="4EC227D4" w14:textId="77777777" w:rsidR="006327EF" w:rsidRPr="00A042E1" w:rsidRDefault="006327EF" w:rsidP="00683B4B">
            <w:pPr>
              <w:spacing w:after="120" w:line="276" w:lineRule="auto"/>
              <w:ind w:left="720" w:hanging="360"/>
              <w:rPr>
                <w:rFonts w:ascii="Arial" w:hAnsi="Arial" w:cs="Arial"/>
              </w:rPr>
            </w:pPr>
            <w:r w:rsidRPr="00A042E1">
              <w:rPr>
                <w:rFonts w:ascii="Arial" w:hAnsi="Arial" w:cs="Arial"/>
              </w:rPr>
              <w:t>Link to Companion Volume Implementation Guide.</w:t>
            </w:r>
          </w:p>
        </w:tc>
      </w:tr>
    </w:tbl>
    <w:p w14:paraId="5E523C67" w14:textId="77777777" w:rsidR="006327EF" w:rsidRDefault="006327EF" w:rsidP="006327EF"/>
    <w:p w14:paraId="13E431E2" w14:textId="77777777" w:rsidR="006327EF" w:rsidRDefault="006327EF" w:rsidP="006327EF">
      <w:r>
        <w:br w:type="page"/>
      </w:r>
    </w:p>
    <w:p w14:paraId="345A653F" w14:textId="77777777" w:rsidR="006327EF" w:rsidRPr="00A042E1" w:rsidRDefault="006327EF" w:rsidP="006327EF">
      <w:pPr>
        <w:pStyle w:val="Heading1"/>
        <w:rPr>
          <w:rFonts w:ascii="Roboto Slab" w:hAnsi="Roboto Slab" w:cs="Roboto Slab"/>
        </w:rPr>
      </w:pPr>
      <w:bookmarkStart w:id="544" w:name="_Toc181349467"/>
      <w:bookmarkStart w:id="545" w:name="_Toc183212729"/>
      <w:bookmarkStart w:id="546" w:name="_Toc183213355"/>
      <w:bookmarkStart w:id="547" w:name="_Toc183643668"/>
      <w:r w:rsidRPr="00A042E1">
        <w:rPr>
          <w:rFonts w:ascii="Roboto Slab" w:hAnsi="Roboto Slab" w:cs="Roboto Slab"/>
        </w:rPr>
        <w:lastRenderedPageBreak/>
        <w:t>Unit of Competency – Application of Skills and Knowledge template</w:t>
      </w:r>
      <w:bookmarkEnd w:id="544"/>
      <w:bookmarkEnd w:id="545"/>
      <w:bookmarkEnd w:id="546"/>
      <w:bookmarkEnd w:id="547"/>
    </w:p>
    <w:tbl>
      <w:tblPr>
        <w:tblW w:w="23217" w:type="dxa"/>
        <w:tblInd w:w="137" w:type="dxa"/>
        <w:tblCellMar>
          <w:top w:w="27" w:type="dxa"/>
          <w:left w:w="80" w:type="dxa"/>
          <w:right w:w="52" w:type="dxa"/>
        </w:tblCellMar>
        <w:tblLook w:val="04A0" w:firstRow="1" w:lastRow="0" w:firstColumn="1" w:lastColumn="0" w:noHBand="0" w:noVBand="1"/>
      </w:tblPr>
      <w:tblGrid>
        <w:gridCol w:w="2835"/>
        <w:gridCol w:w="6794"/>
        <w:gridCol w:w="6794"/>
        <w:gridCol w:w="6794"/>
      </w:tblGrid>
      <w:tr w:rsidR="006327EF" w:rsidRPr="00A042E1" w14:paraId="0493F172" w14:textId="77777777" w:rsidTr="00683B4B">
        <w:trPr>
          <w:gridAfter w:val="2"/>
          <w:wAfter w:w="13588" w:type="dxa"/>
          <w:trHeight w:val="750"/>
        </w:trPr>
        <w:tc>
          <w:tcPr>
            <w:tcW w:w="2835" w:type="dxa"/>
            <w:tcBorders>
              <w:top w:val="single" w:sz="4" w:space="0" w:color="181717"/>
              <w:left w:val="single" w:sz="4" w:space="0" w:color="181717"/>
              <w:bottom w:val="single" w:sz="4" w:space="0" w:color="181717"/>
              <w:right w:val="single" w:sz="4" w:space="0" w:color="181717"/>
            </w:tcBorders>
            <w:shd w:val="clear" w:color="auto" w:fill="F2F2F2" w:themeFill="background1" w:themeFillShade="F2"/>
            <w:hideMark/>
          </w:tcPr>
          <w:p w14:paraId="0AEAF9EE" w14:textId="77777777" w:rsidR="006327EF" w:rsidRPr="00A042E1" w:rsidRDefault="006327EF" w:rsidP="00683B4B">
            <w:pPr>
              <w:spacing w:after="120"/>
              <w:rPr>
                <w:rFonts w:ascii="Arial" w:hAnsi="Arial" w:cs="Arial"/>
              </w:rPr>
            </w:pPr>
            <w:r w:rsidRPr="00A042E1">
              <w:rPr>
                <w:rFonts w:ascii="Arial" w:hAnsi="Arial" w:cs="Arial"/>
                <w:b/>
              </w:rPr>
              <w:t>Unit code</w:t>
            </w:r>
          </w:p>
          <w:p w14:paraId="7382E358" w14:textId="77777777" w:rsidR="006327EF" w:rsidRPr="00A042E1" w:rsidRDefault="006327EF" w:rsidP="00683B4B">
            <w:pPr>
              <w:spacing w:after="120"/>
              <w:rPr>
                <w:rFonts w:ascii="Arial" w:hAnsi="Arial" w:cs="Arial"/>
                <w:i/>
                <w:iCs/>
              </w:rPr>
            </w:pPr>
            <w:r w:rsidRPr="00A042E1">
              <w:rPr>
                <w:rFonts w:ascii="Arial" w:hAnsi="Arial" w:cs="Arial"/>
                <w:i/>
                <w:iCs/>
              </w:rPr>
              <w:t>Mandatory field</w:t>
            </w:r>
          </w:p>
        </w:tc>
        <w:tc>
          <w:tcPr>
            <w:tcW w:w="6794" w:type="dxa"/>
            <w:tcBorders>
              <w:top w:val="single" w:sz="4" w:space="0" w:color="181717"/>
              <w:left w:val="single" w:sz="4" w:space="0" w:color="181717"/>
              <w:bottom w:val="single" w:sz="4" w:space="0" w:color="181717"/>
              <w:right w:val="single" w:sz="4" w:space="0" w:color="181717"/>
            </w:tcBorders>
            <w:shd w:val="clear" w:color="auto" w:fill="F2F2F2" w:themeFill="background1" w:themeFillShade="F2"/>
            <w:hideMark/>
          </w:tcPr>
          <w:p w14:paraId="7F589689" w14:textId="77777777" w:rsidR="006327EF" w:rsidRPr="00A042E1" w:rsidRDefault="006327EF" w:rsidP="00683B4B">
            <w:pPr>
              <w:spacing w:after="120"/>
              <w:rPr>
                <w:rFonts w:ascii="Arial" w:hAnsi="Arial" w:cs="Arial"/>
              </w:rPr>
            </w:pPr>
            <w:r w:rsidRPr="00A042E1">
              <w:rPr>
                <w:rFonts w:ascii="Arial" w:hAnsi="Arial" w:cs="Arial"/>
              </w:rPr>
              <w:t>The unit code contains the three alpha characters identifying the Training Package, followed by alpha and/or numeric characters. It must comply with the length specified in the AVETMIS Standard (no more than 12 characters).</w:t>
            </w:r>
          </w:p>
        </w:tc>
      </w:tr>
      <w:tr w:rsidR="006327EF" w:rsidRPr="00A042E1" w14:paraId="20339F08" w14:textId="77777777" w:rsidTr="00683B4B">
        <w:trPr>
          <w:gridAfter w:val="2"/>
          <w:wAfter w:w="13588" w:type="dxa"/>
          <w:trHeight w:val="863"/>
        </w:trPr>
        <w:tc>
          <w:tcPr>
            <w:tcW w:w="2835" w:type="dxa"/>
            <w:tcBorders>
              <w:top w:val="single" w:sz="4" w:space="0" w:color="181717"/>
              <w:left w:val="single" w:sz="4" w:space="0" w:color="181717"/>
              <w:bottom w:val="single" w:sz="4" w:space="0" w:color="181717"/>
              <w:right w:val="single" w:sz="4" w:space="0" w:color="181717"/>
            </w:tcBorders>
            <w:shd w:val="clear" w:color="auto" w:fill="F2F2F2" w:themeFill="background1" w:themeFillShade="F2"/>
            <w:hideMark/>
          </w:tcPr>
          <w:p w14:paraId="3AA256A4" w14:textId="77777777" w:rsidR="006327EF" w:rsidRPr="00A042E1" w:rsidRDefault="006327EF" w:rsidP="00683B4B">
            <w:pPr>
              <w:spacing w:after="120"/>
              <w:rPr>
                <w:rFonts w:ascii="Arial" w:hAnsi="Arial" w:cs="Arial"/>
              </w:rPr>
            </w:pPr>
            <w:r w:rsidRPr="00A042E1">
              <w:rPr>
                <w:rFonts w:ascii="Arial" w:hAnsi="Arial" w:cs="Arial"/>
                <w:b/>
              </w:rPr>
              <w:t>Unit title</w:t>
            </w:r>
          </w:p>
          <w:p w14:paraId="00E29C36" w14:textId="77777777" w:rsidR="006327EF" w:rsidRPr="00A042E1" w:rsidRDefault="006327EF" w:rsidP="00683B4B">
            <w:pPr>
              <w:spacing w:after="120"/>
              <w:rPr>
                <w:rFonts w:ascii="Arial" w:hAnsi="Arial" w:cs="Arial"/>
              </w:rPr>
            </w:pPr>
            <w:r w:rsidRPr="00A042E1">
              <w:rPr>
                <w:rFonts w:ascii="Arial" w:hAnsi="Arial" w:cs="Arial"/>
                <w:i/>
              </w:rPr>
              <w:t>Mandatory field</w:t>
            </w:r>
          </w:p>
        </w:tc>
        <w:tc>
          <w:tcPr>
            <w:tcW w:w="6794" w:type="dxa"/>
            <w:tcBorders>
              <w:top w:val="single" w:sz="4" w:space="0" w:color="181717"/>
              <w:left w:val="single" w:sz="4" w:space="0" w:color="181717"/>
              <w:bottom w:val="single" w:sz="4" w:space="0" w:color="181717"/>
              <w:right w:val="single" w:sz="4" w:space="0" w:color="181717"/>
            </w:tcBorders>
            <w:shd w:val="clear" w:color="auto" w:fill="F2F2F2" w:themeFill="background1" w:themeFillShade="F2"/>
            <w:hideMark/>
          </w:tcPr>
          <w:p w14:paraId="108F73CD" w14:textId="77777777" w:rsidR="006327EF" w:rsidRPr="00A042E1" w:rsidRDefault="006327EF" w:rsidP="00683B4B">
            <w:pPr>
              <w:spacing w:after="120"/>
              <w:rPr>
                <w:rFonts w:ascii="Arial" w:hAnsi="Arial" w:cs="Arial"/>
              </w:rPr>
            </w:pPr>
            <w:r w:rsidRPr="00A042E1">
              <w:rPr>
                <w:rFonts w:ascii="Arial" w:hAnsi="Arial" w:cs="Arial"/>
              </w:rPr>
              <w:t xml:space="preserve">The title concisely describes the unit outcome. </w:t>
            </w:r>
          </w:p>
          <w:p w14:paraId="6A5A2B14" w14:textId="77777777" w:rsidR="006327EF" w:rsidRPr="00A042E1" w:rsidRDefault="006327EF" w:rsidP="00683B4B">
            <w:pPr>
              <w:spacing w:after="120"/>
              <w:rPr>
                <w:rFonts w:ascii="Arial" w:hAnsi="Arial" w:cs="Arial"/>
              </w:rPr>
            </w:pPr>
            <w:r w:rsidRPr="00A042E1">
              <w:rPr>
                <w:rFonts w:ascii="Arial" w:hAnsi="Arial" w:cs="Arial"/>
              </w:rPr>
              <w:t>It must comply with the length specified in the AVETMIS Standard (no more than 100 characters)</w:t>
            </w:r>
          </w:p>
        </w:tc>
      </w:tr>
      <w:tr w:rsidR="006327EF" w:rsidRPr="00A042E1" w14:paraId="789214DA" w14:textId="77777777" w:rsidTr="00683B4B">
        <w:trPr>
          <w:gridAfter w:val="2"/>
          <w:wAfter w:w="13588" w:type="dxa"/>
          <w:trHeight w:val="2524"/>
        </w:trPr>
        <w:tc>
          <w:tcPr>
            <w:tcW w:w="2835" w:type="dxa"/>
            <w:tcBorders>
              <w:top w:val="single" w:sz="4" w:space="0" w:color="181717"/>
              <w:left w:val="single" w:sz="4" w:space="0" w:color="181717"/>
              <w:bottom w:val="single" w:sz="4" w:space="0" w:color="181717"/>
              <w:right w:val="single" w:sz="4" w:space="0" w:color="181717"/>
            </w:tcBorders>
            <w:shd w:val="clear" w:color="auto" w:fill="F2F2F2" w:themeFill="background1" w:themeFillShade="F2"/>
            <w:hideMark/>
          </w:tcPr>
          <w:p w14:paraId="7768C254" w14:textId="77777777" w:rsidR="006327EF" w:rsidRPr="00A042E1" w:rsidRDefault="006327EF" w:rsidP="00683B4B">
            <w:pPr>
              <w:spacing w:after="120"/>
              <w:rPr>
                <w:rFonts w:ascii="Arial" w:hAnsi="Arial" w:cs="Arial"/>
              </w:rPr>
            </w:pPr>
            <w:r w:rsidRPr="00A042E1">
              <w:rPr>
                <w:rFonts w:ascii="Arial" w:hAnsi="Arial" w:cs="Arial"/>
                <w:b/>
              </w:rPr>
              <w:t xml:space="preserve">Unit outcomes </w:t>
            </w:r>
            <w:r w:rsidRPr="00A042E1">
              <w:rPr>
                <w:rFonts w:ascii="Arial" w:hAnsi="Arial" w:cs="Arial"/>
                <w:i/>
              </w:rPr>
              <w:t>Mandatory field</w:t>
            </w:r>
          </w:p>
        </w:tc>
        <w:tc>
          <w:tcPr>
            <w:tcW w:w="6794" w:type="dxa"/>
            <w:tcBorders>
              <w:top w:val="single" w:sz="4" w:space="0" w:color="181717"/>
              <w:left w:val="single" w:sz="4" w:space="0" w:color="181717"/>
              <w:bottom w:val="single" w:sz="4" w:space="0" w:color="181717"/>
              <w:right w:val="single" w:sz="4" w:space="0" w:color="181717"/>
            </w:tcBorders>
            <w:shd w:val="clear" w:color="auto" w:fill="F2F2F2" w:themeFill="background1" w:themeFillShade="F2"/>
            <w:hideMark/>
          </w:tcPr>
          <w:p w14:paraId="08F41B36" w14:textId="77777777" w:rsidR="006327EF" w:rsidRPr="00A042E1" w:rsidRDefault="006327EF" w:rsidP="00683B4B">
            <w:pPr>
              <w:spacing w:after="120"/>
              <w:rPr>
                <w:rFonts w:ascii="Arial" w:hAnsi="Arial" w:cs="Arial"/>
              </w:rPr>
            </w:pPr>
            <w:r w:rsidRPr="00A042E1">
              <w:rPr>
                <w:rFonts w:ascii="Arial" w:hAnsi="Arial" w:cs="Arial"/>
              </w:rPr>
              <w:t>A high-level statement of the knowledge, skills and application of the knowledge and skills a learner will be able to demonstrate on completion of training.</w:t>
            </w:r>
          </w:p>
          <w:p w14:paraId="17C4A27D" w14:textId="77777777" w:rsidR="006327EF" w:rsidRPr="00A042E1" w:rsidRDefault="006327EF" w:rsidP="00683B4B">
            <w:pPr>
              <w:spacing w:after="120"/>
              <w:rPr>
                <w:rFonts w:ascii="Arial" w:hAnsi="Arial" w:cs="Arial"/>
              </w:rPr>
            </w:pPr>
            <w:r w:rsidRPr="00A042E1">
              <w:rPr>
                <w:rFonts w:ascii="Arial" w:hAnsi="Arial" w:cs="Arial"/>
              </w:rPr>
              <w:t xml:space="preserve">This section also briefly describes how the unit is practically applied in the industry or industries and in what context(s) the unit may be applied. Where the unit is primarily knowledge-based and/or focused on building foundation and employability skills to support a learner to undertake further vocational training </w:t>
            </w:r>
            <w:r w:rsidRPr="00A042E1">
              <w:rPr>
                <w:rFonts w:ascii="Arial" w:hAnsi="Arial" w:cs="Arial"/>
                <w:b/>
                <w:bCs/>
              </w:rPr>
              <w:t>OR</w:t>
            </w:r>
            <w:r w:rsidRPr="00A042E1">
              <w:rPr>
                <w:rFonts w:ascii="Arial" w:hAnsi="Arial" w:cs="Arial"/>
              </w:rPr>
              <w:t xml:space="preserve"> on preparing a learner for articulation to tertiary education, this must be clearly stated.</w:t>
            </w:r>
          </w:p>
          <w:p w14:paraId="6D9A4DE7" w14:textId="77777777" w:rsidR="006327EF" w:rsidRPr="00A042E1" w:rsidRDefault="006327EF" w:rsidP="00683B4B">
            <w:pPr>
              <w:spacing w:after="120"/>
              <w:rPr>
                <w:rFonts w:ascii="Arial" w:hAnsi="Arial" w:cs="Arial"/>
              </w:rPr>
            </w:pPr>
            <w:r w:rsidRPr="00A042E1">
              <w:rPr>
                <w:rFonts w:ascii="Arial" w:hAnsi="Arial" w:cs="Arial"/>
              </w:rPr>
              <w:t>The unit’s relationship to any licensing, legislative, regulatory or certification requirements must be specified. Where no requirements exist, insert:</w:t>
            </w:r>
          </w:p>
          <w:p w14:paraId="53AB9579" w14:textId="77777777" w:rsidR="006327EF" w:rsidRPr="00A042E1" w:rsidRDefault="006327EF" w:rsidP="00683B4B">
            <w:pPr>
              <w:spacing w:after="120"/>
              <w:ind w:left="360"/>
              <w:rPr>
                <w:rFonts w:ascii="Arial" w:hAnsi="Arial" w:cs="Arial"/>
              </w:rPr>
            </w:pPr>
            <w:r w:rsidRPr="00A042E1">
              <w:rPr>
                <w:rFonts w:ascii="Arial" w:hAnsi="Arial" w:cs="Arial"/>
                <w:i/>
              </w:rPr>
              <w:t>No licensing, legislative or certification requirements apply to this unit at the time of publication.</w:t>
            </w:r>
          </w:p>
        </w:tc>
      </w:tr>
      <w:tr w:rsidR="006327EF" w:rsidRPr="00A042E1" w14:paraId="33C3E3DC" w14:textId="77777777" w:rsidTr="00683B4B">
        <w:trPr>
          <w:gridAfter w:val="2"/>
          <w:wAfter w:w="13588" w:type="dxa"/>
          <w:trHeight w:val="500"/>
        </w:trPr>
        <w:tc>
          <w:tcPr>
            <w:tcW w:w="2835" w:type="dxa"/>
            <w:tcBorders>
              <w:top w:val="single" w:sz="4" w:space="0" w:color="181717"/>
              <w:left w:val="single" w:sz="4" w:space="0" w:color="181717"/>
              <w:bottom w:val="single" w:sz="4" w:space="0" w:color="181717"/>
              <w:right w:val="single" w:sz="4" w:space="0" w:color="181717"/>
            </w:tcBorders>
            <w:shd w:val="clear" w:color="auto" w:fill="F2F2F2" w:themeFill="background1" w:themeFillShade="F2"/>
            <w:hideMark/>
          </w:tcPr>
          <w:p w14:paraId="1736DD7E" w14:textId="77777777" w:rsidR="006327EF" w:rsidRPr="00A042E1" w:rsidRDefault="006327EF" w:rsidP="00683B4B">
            <w:pPr>
              <w:spacing w:after="120"/>
              <w:rPr>
                <w:rFonts w:ascii="Arial" w:hAnsi="Arial" w:cs="Arial"/>
                <w:b/>
              </w:rPr>
            </w:pPr>
            <w:r w:rsidRPr="00A042E1">
              <w:rPr>
                <w:rFonts w:ascii="Arial" w:hAnsi="Arial" w:cs="Arial"/>
                <w:b/>
              </w:rPr>
              <w:t>Knowledge</w:t>
            </w:r>
          </w:p>
          <w:p w14:paraId="2EDBECA3" w14:textId="77777777" w:rsidR="006327EF" w:rsidRPr="00A042E1" w:rsidRDefault="006327EF" w:rsidP="00683B4B">
            <w:pPr>
              <w:spacing w:after="120"/>
              <w:rPr>
                <w:rFonts w:ascii="Arial" w:hAnsi="Arial" w:cs="Arial"/>
                <w:i/>
              </w:rPr>
            </w:pPr>
            <w:r w:rsidRPr="00A042E1">
              <w:rPr>
                <w:rFonts w:ascii="Arial" w:hAnsi="Arial" w:cs="Arial"/>
                <w:i/>
              </w:rPr>
              <w:t>Mandatory field</w:t>
            </w:r>
          </w:p>
          <w:p w14:paraId="4611F617" w14:textId="77777777" w:rsidR="006327EF" w:rsidRPr="00A042E1" w:rsidRDefault="006327EF" w:rsidP="00683B4B">
            <w:pPr>
              <w:spacing w:after="120"/>
              <w:rPr>
                <w:rFonts w:ascii="Arial" w:hAnsi="Arial" w:cs="Arial"/>
                <w:highlight w:val="green"/>
              </w:rPr>
            </w:pPr>
          </w:p>
        </w:tc>
        <w:tc>
          <w:tcPr>
            <w:tcW w:w="6794" w:type="dxa"/>
            <w:tcBorders>
              <w:top w:val="single" w:sz="4" w:space="0" w:color="181717"/>
              <w:left w:val="single" w:sz="4" w:space="0" w:color="181717"/>
              <w:bottom w:val="single" w:sz="4" w:space="0" w:color="181717"/>
              <w:right w:val="single" w:sz="4" w:space="0" w:color="181717"/>
            </w:tcBorders>
            <w:shd w:val="clear" w:color="auto" w:fill="F2F2F2" w:themeFill="background1" w:themeFillShade="F2"/>
          </w:tcPr>
          <w:p w14:paraId="3A1AB822" w14:textId="77777777" w:rsidR="006327EF" w:rsidRPr="00A042E1" w:rsidRDefault="006327EF" w:rsidP="00683B4B">
            <w:pPr>
              <w:spacing w:after="120"/>
              <w:rPr>
                <w:rFonts w:ascii="Arial" w:hAnsi="Arial" w:cs="Arial"/>
              </w:rPr>
            </w:pPr>
            <w:r w:rsidRPr="00A042E1">
              <w:rPr>
                <w:rFonts w:ascii="Arial" w:hAnsi="Arial" w:cs="Arial"/>
              </w:rPr>
              <w:t>Describes what a learner knows and understands upon successful completion and can be described in terms of depth, breadth, kinds of knowledge and complexity.</w:t>
            </w:r>
          </w:p>
          <w:p w14:paraId="2E16B9C8" w14:textId="77777777" w:rsidR="006327EF" w:rsidRPr="00A042E1" w:rsidRDefault="006327EF" w:rsidP="00683B4B">
            <w:pPr>
              <w:spacing w:after="120"/>
              <w:rPr>
                <w:rFonts w:ascii="Arial" w:hAnsi="Arial" w:cs="Arial"/>
              </w:rPr>
            </w:pPr>
            <w:r w:rsidRPr="00A042E1">
              <w:rPr>
                <w:rFonts w:ascii="Arial" w:hAnsi="Arial" w:cs="Arial"/>
              </w:rPr>
              <w:t>Knowledge must:</w:t>
            </w:r>
          </w:p>
          <w:p w14:paraId="38E207CC" w14:textId="77777777" w:rsidR="006327EF" w:rsidRPr="00A042E1" w:rsidRDefault="006327EF" w:rsidP="00683B4B">
            <w:pPr>
              <w:pStyle w:val="ListParagraph"/>
              <w:numPr>
                <w:ilvl w:val="0"/>
                <w:numId w:val="167"/>
              </w:numPr>
              <w:spacing w:after="120" w:line="276" w:lineRule="auto"/>
              <w:rPr>
                <w:rFonts w:ascii="Arial" w:hAnsi="Arial" w:cs="Arial"/>
              </w:rPr>
            </w:pPr>
            <w:r w:rsidRPr="00A042E1">
              <w:rPr>
                <w:rFonts w:ascii="Arial" w:hAnsi="Arial" w:cs="Arial"/>
              </w:rPr>
              <w:t>Clearly relate to the unit outcome statement and required skills</w:t>
            </w:r>
          </w:p>
          <w:p w14:paraId="5251E44A" w14:textId="77777777" w:rsidR="006327EF" w:rsidRPr="00A042E1" w:rsidRDefault="006327EF" w:rsidP="00683B4B">
            <w:pPr>
              <w:pStyle w:val="ListParagraph"/>
              <w:numPr>
                <w:ilvl w:val="0"/>
                <w:numId w:val="167"/>
              </w:numPr>
              <w:spacing w:after="120" w:line="276" w:lineRule="auto"/>
              <w:rPr>
                <w:rFonts w:ascii="Arial" w:hAnsi="Arial" w:cs="Arial"/>
              </w:rPr>
            </w:pPr>
            <w:r w:rsidRPr="00A042E1">
              <w:rPr>
                <w:rFonts w:ascii="Arial" w:hAnsi="Arial" w:cs="Arial"/>
              </w:rPr>
              <w:t>Identify the depth, breadth and complexity of knowledge required</w:t>
            </w:r>
          </w:p>
          <w:p w14:paraId="2AAFDA27" w14:textId="77777777" w:rsidR="006327EF" w:rsidRDefault="006327EF" w:rsidP="00683B4B">
            <w:pPr>
              <w:pStyle w:val="ListParagraph"/>
              <w:numPr>
                <w:ilvl w:val="0"/>
                <w:numId w:val="167"/>
              </w:numPr>
              <w:spacing w:after="120" w:line="276" w:lineRule="auto"/>
              <w:ind w:left="357" w:hanging="357"/>
              <w:rPr>
                <w:rFonts w:ascii="Arial" w:hAnsi="Arial" w:cs="Arial"/>
              </w:rPr>
            </w:pPr>
            <w:r w:rsidRPr="00A042E1">
              <w:rPr>
                <w:rFonts w:ascii="Arial" w:hAnsi="Arial" w:cs="Arial"/>
              </w:rPr>
              <w:t>Be demonstrable and assessable</w:t>
            </w:r>
          </w:p>
          <w:p w14:paraId="3750D9E4" w14:textId="77777777" w:rsidR="006327EF" w:rsidRPr="00C329A6" w:rsidRDefault="006327EF" w:rsidP="00683B4B">
            <w:pPr>
              <w:pStyle w:val="ListParagraph"/>
              <w:numPr>
                <w:ilvl w:val="0"/>
                <w:numId w:val="167"/>
              </w:numPr>
              <w:spacing w:after="120" w:line="276" w:lineRule="auto"/>
              <w:ind w:left="357" w:hanging="357"/>
              <w:rPr>
                <w:rFonts w:ascii="Arial" w:hAnsi="Arial" w:cs="Arial"/>
              </w:rPr>
            </w:pPr>
            <w:r w:rsidRPr="00C329A6">
              <w:rPr>
                <w:rFonts w:ascii="Arial" w:hAnsi="Arial" w:cs="Arial"/>
              </w:rPr>
              <w:t>Be expressed as a standard</w:t>
            </w:r>
          </w:p>
        </w:tc>
      </w:tr>
      <w:tr w:rsidR="006327EF" w:rsidRPr="00A042E1" w14:paraId="1873D8BC" w14:textId="77777777" w:rsidTr="00683B4B">
        <w:trPr>
          <w:gridAfter w:val="2"/>
          <w:wAfter w:w="13588" w:type="dxa"/>
          <w:trHeight w:val="965"/>
        </w:trPr>
        <w:tc>
          <w:tcPr>
            <w:tcW w:w="2835" w:type="dxa"/>
            <w:tcBorders>
              <w:top w:val="single" w:sz="4" w:space="0" w:color="181717"/>
              <w:left w:val="single" w:sz="4" w:space="0" w:color="181717"/>
              <w:right w:val="single" w:sz="4" w:space="0" w:color="181717"/>
            </w:tcBorders>
            <w:shd w:val="clear" w:color="auto" w:fill="F2F2F2" w:themeFill="background1" w:themeFillShade="F2"/>
          </w:tcPr>
          <w:p w14:paraId="7D093534" w14:textId="77777777" w:rsidR="006327EF" w:rsidRPr="00A042E1" w:rsidRDefault="006327EF" w:rsidP="00683B4B">
            <w:pPr>
              <w:spacing w:after="120"/>
              <w:rPr>
                <w:rFonts w:ascii="Arial" w:hAnsi="Arial" w:cs="Arial"/>
                <w:b/>
                <w:bCs/>
              </w:rPr>
            </w:pPr>
            <w:r w:rsidRPr="00A042E1">
              <w:rPr>
                <w:rFonts w:ascii="Arial" w:hAnsi="Arial" w:cs="Arial"/>
                <w:b/>
                <w:bCs/>
              </w:rPr>
              <w:t>Skills</w:t>
            </w:r>
          </w:p>
          <w:p w14:paraId="654AF444" w14:textId="77777777" w:rsidR="006327EF" w:rsidRPr="00A042E1" w:rsidRDefault="006327EF" w:rsidP="00683B4B">
            <w:pPr>
              <w:spacing w:after="120"/>
              <w:rPr>
                <w:rFonts w:ascii="Arial" w:hAnsi="Arial" w:cs="Arial"/>
                <w:i/>
              </w:rPr>
            </w:pPr>
            <w:r w:rsidRPr="00A042E1">
              <w:rPr>
                <w:rFonts w:ascii="Arial" w:hAnsi="Arial" w:cs="Arial"/>
                <w:i/>
              </w:rPr>
              <w:t>Mandatory field</w:t>
            </w:r>
          </w:p>
          <w:p w14:paraId="0789AF98" w14:textId="77777777" w:rsidR="006327EF" w:rsidRPr="00A042E1" w:rsidRDefault="006327EF" w:rsidP="00683B4B">
            <w:pPr>
              <w:spacing w:after="120"/>
              <w:rPr>
                <w:rFonts w:ascii="Arial" w:hAnsi="Arial" w:cs="Arial"/>
                <w:b/>
                <w:bCs/>
              </w:rPr>
            </w:pPr>
          </w:p>
        </w:tc>
        <w:tc>
          <w:tcPr>
            <w:tcW w:w="6794" w:type="dxa"/>
            <w:tcBorders>
              <w:top w:val="single" w:sz="4" w:space="0" w:color="181717"/>
              <w:left w:val="single" w:sz="4" w:space="0" w:color="181717"/>
              <w:right w:val="single" w:sz="4" w:space="0" w:color="181717"/>
            </w:tcBorders>
            <w:shd w:val="clear" w:color="auto" w:fill="F2F2F2" w:themeFill="background1" w:themeFillShade="F2"/>
          </w:tcPr>
          <w:p w14:paraId="48221A5B" w14:textId="77777777" w:rsidR="006327EF" w:rsidRPr="00A042E1" w:rsidRDefault="006327EF" w:rsidP="00683B4B">
            <w:pPr>
              <w:spacing w:after="120"/>
              <w:rPr>
                <w:rFonts w:ascii="Arial" w:hAnsi="Arial" w:cs="Arial"/>
                <w:b/>
                <w:bCs/>
                <w:highlight w:val="green"/>
              </w:rPr>
            </w:pPr>
            <w:r w:rsidRPr="00A042E1">
              <w:rPr>
                <w:rFonts w:ascii="Arial" w:hAnsi="Arial" w:cs="Arial"/>
              </w:rPr>
              <w:lastRenderedPageBreak/>
              <w:t xml:space="preserve">Describes what a learner can do upon successful completion and can be described in terms of kinds and complexity, and </w:t>
            </w:r>
            <w:r w:rsidRPr="00A042E1">
              <w:rPr>
                <w:rFonts w:ascii="Arial" w:hAnsi="Arial" w:cs="Arial"/>
              </w:rPr>
              <w:lastRenderedPageBreak/>
              <w:t>may include cognitive skills, technical skills, communication skills, creative skills, interpersonal skills and generic skills.</w:t>
            </w:r>
          </w:p>
          <w:p w14:paraId="5F5A017A" w14:textId="77777777" w:rsidR="006327EF" w:rsidRPr="00A042E1" w:rsidRDefault="006327EF" w:rsidP="00683B4B">
            <w:pPr>
              <w:spacing w:after="120"/>
              <w:rPr>
                <w:rFonts w:ascii="Arial" w:hAnsi="Arial" w:cs="Arial"/>
              </w:rPr>
            </w:pPr>
            <w:r w:rsidRPr="00A042E1">
              <w:rPr>
                <w:rFonts w:ascii="Arial" w:hAnsi="Arial" w:cs="Arial"/>
              </w:rPr>
              <w:t>Skills must:</w:t>
            </w:r>
          </w:p>
          <w:p w14:paraId="1AF79F28" w14:textId="77777777" w:rsidR="006327EF" w:rsidRPr="00A042E1" w:rsidRDefault="006327EF" w:rsidP="00683B4B">
            <w:pPr>
              <w:pStyle w:val="ListParagraph"/>
              <w:numPr>
                <w:ilvl w:val="0"/>
                <w:numId w:val="168"/>
              </w:numPr>
              <w:spacing w:after="120" w:line="276" w:lineRule="auto"/>
              <w:rPr>
                <w:rFonts w:ascii="Arial" w:hAnsi="Arial" w:cs="Arial"/>
              </w:rPr>
            </w:pPr>
            <w:r w:rsidRPr="00A042E1">
              <w:rPr>
                <w:rFonts w:ascii="Arial" w:hAnsi="Arial" w:cs="Arial"/>
              </w:rPr>
              <w:t>Clearly relate to the unit outcome statement and required knowledge</w:t>
            </w:r>
          </w:p>
          <w:p w14:paraId="28A18259" w14:textId="77777777" w:rsidR="006327EF" w:rsidRPr="00A042E1" w:rsidRDefault="006327EF" w:rsidP="00683B4B">
            <w:pPr>
              <w:pStyle w:val="ListParagraph"/>
              <w:numPr>
                <w:ilvl w:val="0"/>
                <w:numId w:val="168"/>
              </w:numPr>
              <w:spacing w:after="120" w:line="276" w:lineRule="auto"/>
              <w:rPr>
                <w:rFonts w:ascii="Arial" w:hAnsi="Arial" w:cs="Arial"/>
              </w:rPr>
            </w:pPr>
            <w:r w:rsidRPr="00A042E1">
              <w:rPr>
                <w:rFonts w:ascii="Arial" w:hAnsi="Arial" w:cs="Arial"/>
              </w:rPr>
              <w:t>Identify the kinds and complexity of skills required</w:t>
            </w:r>
          </w:p>
          <w:p w14:paraId="57124861" w14:textId="77777777" w:rsidR="006327EF" w:rsidRDefault="006327EF" w:rsidP="00683B4B">
            <w:pPr>
              <w:pStyle w:val="ListParagraph"/>
              <w:numPr>
                <w:ilvl w:val="0"/>
                <w:numId w:val="168"/>
              </w:numPr>
              <w:spacing w:after="120" w:line="276" w:lineRule="auto"/>
              <w:rPr>
                <w:rFonts w:ascii="Arial" w:hAnsi="Arial" w:cs="Arial"/>
              </w:rPr>
            </w:pPr>
            <w:r w:rsidRPr="00A042E1">
              <w:rPr>
                <w:rFonts w:ascii="Arial" w:hAnsi="Arial" w:cs="Arial"/>
              </w:rPr>
              <w:t>Be demonstrable and assessable</w:t>
            </w:r>
          </w:p>
          <w:p w14:paraId="736F85FB" w14:textId="77777777" w:rsidR="006327EF" w:rsidRPr="00C329A6" w:rsidRDefault="006327EF" w:rsidP="00683B4B">
            <w:pPr>
              <w:pStyle w:val="ListParagraph"/>
              <w:numPr>
                <w:ilvl w:val="0"/>
                <w:numId w:val="168"/>
              </w:numPr>
              <w:spacing w:after="120" w:line="276" w:lineRule="auto"/>
              <w:ind w:left="357" w:hanging="357"/>
              <w:rPr>
                <w:rFonts w:ascii="Arial" w:hAnsi="Arial" w:cs="Arial"/>
              </w:rPr>
            </w:pPr>
            <w:r w:rsidRPr="00C329A6">
              <w:rPr>
                <w:rFonts w:ascii="Arial" w:hAnsi="Arial" w:cs="Arial"/>
              </w:rPr>
              <w:t>Be expressed as a standard</w:t>
            </w:r>
          </w:p>
        </w:tc>
      </w:tr>
      <w:tr w:rsidR="006327EF" w:rsidRPr="00A042E1" w14:paraId="4117C8A5" w14:textId="77777777" w:rsidTr="00683B4B">
        <w:trPr>
          <w:gridAfter w:val="2"/>
          <w:wAfter w:w="13588" w:type="dxa"/>
          <w:trHeight w:val="752"/>
        </w:trPr>
        <w:tc>
          <w:tcPr>
            <w:tcW w:w="2835" w:type="dxa"/>
            <w:tcBorders>
              <w:top w:val="single" w:sz="4" w:space="0" w:color="181717"/>
              <w:left w:val="single" w:sz="4" w:space="0" w:color="181717"/>
              <w:right w:val="single" w:sz="4" w:space="0" w:color="181717"/>
            </w:tcBorders>
            <w:shd w:val="clear" w:color="auto" w:fill="F2F2F2" w:themeFill="background1" w:themeFillShade="F2"/>
          </w:tcPr>
          <w:p w14:paraId="2F4E632A" w14:textId="77777777" w:rsidR="006327EF" w:rsidRPr="00A042E1" w:rsidRDefault="006327EF" w:rsidP="00683B4B">
            <w:pPr>
              <w:spacing w:after="120"/>
              <w:rPr>
                <w:rFonts w:ascii="Arial" w:hAnsi="Arial" w:cs="Arial"/>
                <w:b/>
                <w:bCs/>
              </w:rPr>
            </w:pPr>
            <w:r w:rsidRPr="00A042E1">
              <w:rPr>
                <w:rFonts w:ascii="Arial" w:hAnsi="Arial" w:cs="Arial"/>
                <w:b/>
                <w:bCs/>
              </w:rPr>
              <w:lastRenderedPageBreak/>
              <w:t>Application of Knowledge &amp; Skills</w:t>
            </w:r>
          </w:p>
          <w:p w14:paraId="6D3F04F1" w14:textId="77777777" w:rsidR="006327EF" w:rsidRPr="00A042E1" w:rsidRDefault="006327EF" w:rsidP="00683B4B">
            <w:pPr>
              <w:spacing w:after="120"/>
              <w:rPr>
                <w:rFonts w:ascii="Arial" w:hAnsi="Arial" w:cs="Arial"/>
                <w:i/>
                <w:sz w:val="20"/>
                <w:szCs w:val="20"/>
              </w:rPr>
            </w:pPr>
            <w:r w:rsidRPr="00A042E1">
              <w:rPr>
                <w:rFonts w:ascii="Arial" w:hAnsi="Arial" w:cs="Arial"/>
                <w:i/>
              </w:rPr>
              <w:t xml:space="preserve">Mandatory </w:t>
            </w:r>
            <w:r w:rsidRPr="00A042E1">
              <w:rPr>
                <w:rFonts w:ascii="Arial" w:hAnsi="Arial" w:cs="Arial"/>
                <w:i/>
                <w:sz w:val="20"/>
                <w:szCs w:val="20"/>
              </w:rPr>
              <w:t>field</w:t>
            </w:r>
          </w:p>
          <w:p w14:paraId="25AD84B8" w14:textId="77777777" w:rsidR="006327EF" w:rsidRPr="00A042E1" w:rsidRDefault="006327EF" w:rsidP="00683B4B">
            <w:pPr>
              <w:spacing w:after="120"/>
              <w:rPr>
                <w:rFonts w:ascii="Arial" w:hAnsi="Arial" w:cs="Arial"/>
                <w:i/>
                <w:sz w:val="20"/>
                <w:szCs w:val="20"/>
              </w:rPr>
            </w:pPr>
          </w:p>
        </w:tc>
        <w:tc>
          <w:tcPr>
            <w:tcW w:w="6794" w:type="dxa"/>
            <w:tcBorders>
              <w:top w:val="single" w:sz="4" w:space="0" w:color="181717"/>
              <w:left w:val="single" w:sz="4" w:space="0" w:color="181717"/>
              <w:right w:val="single" w:sz="4" w:space="0" w:color="181717"/>
            </w:tcBorders>
            <w:shd w:val="clear" w:color="auto" w:fill="F2F2F2" w:themeFill="background1" w:themeFillShade="F2"/>
          </w:tcPr>
          <w:p w14:paraId="0CC9415E" w14:textId="77777777" w:rsidR="006327EF" w:rsidRPr="00A042E1" w:rsidRDefault="006327EF" w:rsidP="00683B4B">
            <w:pPr>
              <w:spacing w:after="120"/>
              <w:rPr>
                <w:rFonts w:ascii="Arial" w:hAnsi="Arial" w:cs="Arial"/>
              </w:rPr>
            </w:pPr>
            <w:r w:rsidRPr="00A042E1">
              <w:rPr>
                <w:rFonts w:ascii="Arial" w:hAnsi="Arial" w:cs="Arial"/>
              </w:rPr>
              <w:t>Describes how a learner applies knowledge and skill in context and in terms of autonomy, responsibility and accountability.</w:t>
            </w:r>
          </w:p>
          <w:p w14:paraId="1FDD614E" w14:textId="77777777" w:rsidR="006327EF" w:rsidRPr="00A042E1" w:rsidRDefault="006327EF" w:rsidP="00683B4B">
            <w:pPr>
              <w:spacing w:after="120"/>
              <w:rPr>
                <w:rFonts w:ascii="Arial" w:hAnsi="Arial" w:cs="Arial"/>
              </w:rPr>
            </w:pPr>
            <w:r w:rsidRPr="00A042E1">
              <w:rPr>
                <w:rFonts w:ascii="Arial" w:hAnsi="Arial" w:cs="Arial"/>
              </w:rPr>
              <w:t>Application of knowledge and skills must</w:t>
            </w:r>
          </w:p>
          <w:p w14:paraId="0AEAC2FC" w14:textId="77777777" w:rsidR="006327EF" w:rsidRPr="00A042E1" w:rsidRDefault="006327EF" w:rsidP="00683B4B">
            <w:pPr>
              <w:pStyle w:val="ListParagraph"/>
              <w:numPr>
                <w:ilvl w:val="0"/>
                <w:numId w:val="167"/>
              </w:numPr>
              <w:spacing w:after="120" w:line="276" w:lineRule="auto"/>
              <w:rPr>
                <w:rFonts w:ascii="Arial" w:hAnsi="Arial" w:cs="Arial"/>
              </w:rPr>
            </w:pPr>
            <w:r w:rsidRPr="00A042E1">
              <w:rPr>
                <w:rFonts w:ascii="Arial" w:hAnsi="Arial" w:cs="Arial"/>
              </w:rPr>
              <w:t>Clearly relate to the unit outcome statement</w:t>
            </w:r>
          </w:p>
          <w:p w14:paraId="6B46E242" w14:textId="77777777" w:rsidR="006327EF" w:rsidRPr="00A042E1" w:rsidRDefault="006327EF" w:rsidP="00683B4B">
            <w:pPr>
              <w:pStyle w:val="ListParagraph"/>
              <w:numPr>
                <w:ilvl w:val="0"/>
                <w:numId w:val="167"/>
              </w:numPr>
              <w:spacing w:after="120" w:line="276" w:lineRule="auto"/>
              <w:rPr>
                <w:rFonts w:ascii="Arial" w:hAnsi="Arial" w:cs="Arial"/>
              </w:rPr>
            </w:pPr>
            <w:r w:rsidRPr="00A042E1">
              <w:rPr>
                <w:rFonts w:ascii="Arial" w:hAnsi="Arial" w:cs="Arial"/>
              </w:rPr>
              <w:t>Identify necessary context</w:t>
            </w:r>
          </w:p>
          <w:p w14:paraId="1962FE55" w14:textId="77777777" w:rsidR="006327EF" w:rsidRPr="00A042E1" w:rsidRDefault="006327EF" w:rsidP="00683B4B">
            <w:pPr>
              <w:pStyle w:val="ListParagraph"/>
              <w:numPr>
                <w:ilvl w:val="0"/>
                <w:numId w:val="167"/>
              </w:numPr>
              <w:spacing w:after="120" w:line="276" w:lineRule="auto"/>
              <w:rPr>
                <w:rFonts w:ascii="Arial" w:hAnsi="Arial" w:cs="Arial"/>
              </w:rPr>
            </w:pPr>
            <w:r w:rsidRPr="00A042E1">
              <w:rPr>
                <w:rFonts w:ascii="Arial" w:hAnsi="Arial" w:cs="Arial"/>
              </w:rPr>
              <w:t>Be demonstrable and assessable</w:t>
            </w:r>
          </w:p>
          <w:p w14:paraId="05C3BC34" w14:textId="77777777" w:rsidR="006327EF" w:rsidRPr="00A042E1" w:rsidRDefault="006327EF" w:rsidP="00683B4B">
            <w:pPr>
              <w:pStyle w:val="ListParagraph"/>
              <w:numPr>
                <w:ilvl w:val="0"/>
                <w:numId w:val="167"/>
              </w:numPr>
              <w:spacing w:after="120" w:line="276" w:lineRule="auto"/>
              <w:ind w:left="357" w:hanging="357"/>
              <w:rPr>
                <w:rFonts w:ascii="Arial" w:hAnsi="Arial" w:cs="Arial"/>
              </w:rPr>
            </w:pPr>
            <w:r w:rsidRPr="00A042E1">
              <w:rPr>
                <w:rFonts w:ascii="Arial" w:hAnsi="Arial" w:cs="Arial"/>
              </w:rPr>
              <w:t>Be expressed as a standard</w:t>
            </w:r>
          </w:p>
        </w:tc>
      </w:tr>
      <w:tr w:rsidR="006327EF" w:rsidRPr="00A042E1" w14:paraId="0978FE08" w14:textId="77777777" w:rsidTr="00683B4B">
        <w:trPr>
          <w:gridAfter w:val="2"/>
          <w:wAfter w:w="13588" w:type="dxa"/>
          <w:trHeight w:val="530"/>
        </w:trPr>
        <w:tc>
          <w:tcPr>
            <w:tcW w:w="2835" w:type="dxa"/>
            <w:tcBorders>
              <w:top w:val="single" w:sz="4" w:space="0" w:color="181717"/>
              <w:left w:val="single" w:sz="4" w:space="0" w:color="181717"/>
              <w:bottom w:val="single" w:sz="4" w:space="0" w:color="181717"/>
              <w:right w:val="single" w:sz="4" w:space="0" w:color="181717"/>
            </w:tcBorders>
            <w:shd w:val="clear" w:color="auto" w:fill="FFFFFF" w:themeFill="background1"/>
            <w:hideMark/>
          </w:tcPr>
          <w:p w14:paraId="48792CCB" w14:textId="77777777" w:rsidR="006327EF" w:rsidRPr="00A042E1" w:rsidRDefault="006327EF" w:rsidP="00683B4B">
            <w:pPr>
              <w:spacing w:after="120"/>
              <w:rPr>
                <w:rFonts w:ascii="Arial" w:hAnsi="Arial" w:cs="Arial"/>
              </w:rPr>
            </w:pPr>
            <w:r w:rsidRPr="00A042E1">
              <w:rPr>
                <w:rFonts w:ascii="Arial" w:hAnsi="Arial" w:cs="Arial"/>
                <w:b/>
              </w:rPr>
              <w:t>Pre-requisite unit</w:t>
            </w:r>
          </w:p>
          <w:p w14:paraId="6BB85331" w14:textId="77777777" w:rsidR="006327EF" w:rsidRPr="00A042E1" w:rsidRDefault="006327EF" w:rsidP="00683B4B">
            <w:pPr>
              <w:spacing w:after="120"/>
              <w:rPr>
                <w:rFonts w:ascii="Arial" w:hAnsi="Arial" w:cs="Arial"/>
              </w:rPr>
            </w:pPr>
            <w:r w:rsidRPr="00A042E1">
              <w:rPr>
                <w:rFonts w:ascii="Arial" w:hAnsi="Arial" w:cs="Arial"/>
                <w:i/>
              </w:rPr>
              <w:t>Optional field</w:t>
            </w:r>
          </w:p>
        </w:tc>
        <w:tc>
          <w:tcPr>
            <w:tcW w:w="6794" w:type="dxa"/>
            <w:tcBorders>
              <w:top w:val="single" w:sz="4" w:space="0" w:color="181717"/>
              <w:left w:val="single" w:sz="4" w:space="0" w:color="181717"/>
              <w:bottom w:val="single" w:sz="4" w:space="0" w:color="181717"/>
              <w:right w:val="single" w:sz="4" w:space="0" w:color="181717"/>
            </w:tcBorders>
            <w:shd w:val="clear" w:color="auto" w:fill="FFFFFF" w:themeFill="background1"/>
            <w:hideMark/>
          </w:tcPr>
          <w:p w14:paraId="195C6AC6" w14:textId="77777777" w:rsidR="006327EF" w:rsidRPr="00A042E1" w:rsidRDefault="006327EF" w:rsidP="00683B4B">
            <w:pPr>
              <w:spacing w:after="120"/>
              <w:rPr>
                <w:rFonts w:ascii="Arial" w:hAnsi="Arial" w:cs="Arial"/>
              </w:rPr>
            </w:pPr>
            <w:r w:rsidRPr="00A042E1">
              <w:rPr>
                <w:rFonts w:ascii="Arial" w:hAnsi="Arial" w:cs="Arial"/>
              </w:rPr>
              <w:t>List any unit(s) in which the candidate must be deemed competent prior to the determination of competency in this unit.</w:t>
            </w:r>
          </w:p>
        </w:tc>
      </w:tr>
      <w:tr w:rsidR="006327EF" w:rsidRPr="00A042E1" w14:paraId="03B6A291" w14:textId="77777777" w:rsidTr="00683B4B">
        <w:trPr>
          <w:gridAfter w:val="2"/>
          <w:wAfter w:w="13588" w:type="dxa"/>
          <w:trHeight w:val="530"/>
        </w:trPr>
        <w:tc>
          <w:tcPr>
            <w:tcW w:w="2835" w:type="dxa"/>
            <w:tcBorders>
              <w:top w:val="single" w:sz="4" w:space="0" w:color="181717"/>
              <w:left w:val="single" w:sz="4" w:space="0" w:color="181717"/>
              <w:bottom w:val="single" w:sz="4" w:space="0" w:color="181717"/>
              <w:right w:val="single" w:sz="4" w:space="0" w:color="181717"/>
            </w:tcBorders>
            <w:shd w:val="clear" w:color="auto" w:fill="FFFFFF" w:themeFill="background1"/>
            <w:hideMark/>
          </w:tcPr>
          <w:p w14:paraId="01B6330E" w14:textId="77777777" w:rsidR="006327EF" w:rsidRPr="00A042E1" w:rsidRDefault="006327EF" w:rsidP="00683B4B">
            <w:pPr>
              <w:spacing w:after="120"/>
              <w:rPr>
                <w:rFonts w:ascii="Arial" w:hAnsi="Arial" w:cs="Arial"/>
              </w:rPr>
            </w:pPr>
            <w:r w:rsidRPr="00A042E1">
              <w:rPr>
                <w:rFonts w:ascii="Arial" w:hAnsi="Arial" w:cs="Arial"/>
                <w:b/>
              </w:rPr>
              <w:t>Competency field</w:t>
            </w:r>
          </w:p>
          <w:p w14:paraId="45D151C3" w14:textId="77777777" w:rsidR="006327EF" w:rsidRPr="00A042E1" w:rsidRDefault="006327EF" w:rsidP="00683B4B">
            <w:pPr>
              <w:spacing w:after="120"/>
              <w:rPr>
                <w:rFonts w:ascii="Arial" w:hAnsi="Arial" w:cs="Arial"/>
              </w:rPr>
            </w:pPr>
            <w:r w:rsidRPr="00A042E1">
              <w:rPr>
                <w:rFonts w:ascii="Arial" w:hAnsi="Arial" w:cs="Arial"/>
                <w:i/>
              </w:rPr>
              <w:t>Optional field</w:t>
            </w:r>
          </w:p>
        </w:tc>
        <w:tc>
          <w:tcPr>
            <w:tcW w:w="6794" w:type="dxa"/>
            <w:tcBorders>
              <w:top w:val="single" w:sz="4" w:space="0" w:color="181717"/>
              <w:left w:val="single" w:sz="4" w:space="0" w:color="181717"/>
              <w:bottom w:val="single" w:sz="4" w:space="0" w:color="181717"/>
              <w:right w:val="single" w:sz="4" w:space="0" w:color="181717"/>
            </w:tcBorders>
            <w:shd w:val="clear" w:color="auto" w:fill="FFFFFF" w:themeFill="background1"/>
            <w:hideMark/>
          </w:tcPr>
          <w:p w14:paraId="0A3A9018" w14:textId="77777777" w:rsidR="006327EF" w:rsidRPr="00A042E1" w:rsidRDefault="006327EF" w:rsidP="00683B4B">
            <w:pPr>
              <w:spacing w:after="120"/>
              <w:rPr>
                <w:rFonts w:ascii="Arial" w:hAnsi="Arial" w:cs="Arial"/>
              </w:rPr>
            </w:pPr>
            <w:r w:rsidRPr="00A042E1">
              <w:rPr>
                <w:rFonts w:ascii="Arial" w:hAnsi="Arial" w:cs="Arial"/>
              </w:rPr>
              <w:t>Used only when the Training Package developer wishes to categorise a set of units within a Training Package in relation to a type of work.</w:t>
            </w:r>
          </w:p>
        </w:tc>
      </w:tr>
      <w:tr w:rsidR="006327EF" w:rsidRPr="00A042E1" w14:paraId="23E973E3" w14:textId="77777777" w:rsidTr="00683B4B">
        <w:trPr>
          <w:gridAfter w:val="2"/>
          <w:wAfter w:w="13588" w:type="dxa"/>
          <w:trHeight w:val="530"/>
        </w:trPr>
        <w:tc>
          <w:tcPr>
            <w:tcW w:w="2835" w:type="dxa"/>
            <w:tcBorders>
              <w:top w:val="single" w:sz="4" w:space="0" w:color="181717"/>
              <w:left w:val="single" w:sz="4" w:space="0" w:color="181717"/>
              <w:bottom w:val="single" w:sz="4" w:space="0" w:color="181717"/>
              <w:right w:val="single" w:sz="4" w:space="0" w:color="181717"/>
            </w:tcBorders>
            <w:shd w:val="clear" w:color="auto" w:fill="FFFFFF" w:themeFill="background1"/>
            <w:hideMark/>
          </w:tcPr>
          <w:p w14:paraId="108750D9" w14:textId="77777777" w:rsidR="006327EF" w:rsidRPr="00A042E1" w:rsidRDefault="006327EF" w:rsidP="00683B4B">
            <w:pPr>
              <w:spacing w:after="120"/>
              <w:rPr>
                <w:rFonts w:ascii="Arial" w:hAnsi="Arial" w:cs="Arial"/>
              </w:rPr>
            </w:pPr>
            <w:r w:rsidRPr="00A042E1">
              <w:rPr>
                <w:rFonts w:ascii="Arial" w:hAnsi="Arial" w:cs="Arial"/>
                <w:b/>
              </w:rPr>
              <w:t>Unit sector</w:t>
            </w:r>
          </w:p>
          <w:p w14:paraId="323542D7" w14:textId="77777777" w:rsidR="006327EF" w:rsidRPr="00A042E1" w:rsidRDefault="006327EF" w:rsidP="00683B4B">
            <w:pPr>
              <w:spacing w:after="120"/>
              <w:rPr>
                <w:rFonts w:ascii="Arial" w:hAnsi="Arial" w:cs="Arial"/>
              </w:rPr>
            </w:pPr>
            <w:r w:rsidRPr="00A042E1">
              <w:rPr>
                <w:rFonts w:ascii="Arial" w:hAnsi="Arial" w:cs="Arial"/>
                <w:i/>
              </w:rPr>
              <w:t>Optional field</w:t>
            </w:r>
          </w:p>
        </w:tc>
        <w:tc>
          <w:tcPr>
            <w:tcW w:w="6794" w:type="dxa"/>
            <w:tcBorders>
              <w:top w:val="single" w:sz="4" w:space="0" w:color="181717"/>
              <w:left w:val="single" w:sz="4" w:space="0" w:color="181717"/>
              <w:bottom w:val="single" w:sz="4" w:space="0" w:color="181717"/>
              <w:right w:val="single" w:sz="4" w:space="0" w:color="181717"/>
            </w:tcBorders>
            <w:shd w:val="clear" w:color="auto" w:fill="FFFFFF" w:themeFill="background1"/>
            <w:hideMark/>
          </w:tcPr>
          <w:p w14:paraId="4051F9D0" w14:textId="77777777" w:rsidR="006327EF" w:rsidRPr="00A042E1" w:rsidRDefault="006327EF" w:rsidP="00683B4B">
            <w:pPr>
              <w:spacing w:after="120"/>
              <w:rPr>
                <w:rFonts w:ascii="Arial" w:hAnsi="Arial" w:cs="Arial"/>
              </w:rPr>
            </w:pPr>
            <w:r w:rsidRPr="00A042E1">
              <w:rPr>
                <w:rFonts w:ascii="Arial" w:hAnsi="Arial" w:cs="Arial"/>
              </w:rPr>
              <w:t>Used only when the Training Package developer wishes to categorise a set of units within a Training Package in relation to an industry sector.</w:t>
            </w:r>
          </w:p>
        </w:tc>
      </w:tr>
      <w:tr w:rsidR="006327EF" w:rsidRPr="00A042E1" w14:paraId="42648ECA" w14:textId="77777777" w:rsidTr="00683B4B">
        <w:trPr>
          <w:trHeight w:val="1654"/>
        </w:trPr>
        <w:tc>
          <w:tcPr>
            <w:tcW w:w="9629" w:type="dxa"/>
            <w:gridSpan w:val="2"/>
            <w:tcBorders>
              <w:top w:val="single" w:sz="4" w:space="0" w:color="181717"/>
              <w:left w:val="single" w:sz="4" w:space="0" w:color="181717"/>
              <w:bottom w:val="single" w:sz="4" w:space="0" w:color="181717"/>
              <w:right w:val="single" w:sz="4" w:space="0" w:color="181717"/>
            </w:tcBorders>
            <w:shd w:val="clear" w:color="auto" w:fill="auto"/>
            <w:hideMark/>
          </w:tcPr>
          <w:p w14:paraId="4E0F7E57" w14:textId="77777777" w:rsidR="006327EF" w:rsidRPr="00A042E1" w:rsidRDefault="006327EF" w:rsidP="00683B4B">
            <w:pPr>
              <w:spacing w:after="120"/>
              <w:rPr>
                <w:rFonts w:ascii="Arial" w:hAnsi="Arial" w:cs="Arial"/>
              </w:rPr>
            </w:pPr>
            <w:r w:rsidRPr="00A042E1">
              <w:rPr>
                <w:rFonts w:ascii="Arial" w:hAnsi="Arial" w:cs="Arial"/>
                <w:b/>
              </w:rPr>
              <w:t>Foundation skills</w:t>
            </w:r>
          </w:p>
          <w:p w14:paraId="436EB642" w14:textId="77777777" w:rsidR="006327EF" w:rsidRPr="00A042E1" w:rsidRDefault="006327EF" w:rsidP="00683B4B">
            <w:pPr>
              <w:spacing w:after="120"/>
              <w:rPr>
                <w:rFonts w:ascii="Arial" w:hAnsi="Arial" w:cs="Arial"/>
                <w:i/>
              </w:rPr>
            </w:pPr>
            <w:r w:rsidRPr="00A042E1">
              <w:rPr>
                <w:rFonts w:ascii="Arial" w:hAnsi="Arial" w:cs="Arial"/>
                <w:i/>
              </w:rPr>
              <w:t>Optional field</w:t>
            </w:r>
          </w:p>
          <w:p w14:paraId="0952D5FA" w14:textId="77777777" w:rsidR="006327EF" w:rsidRPr="00A042E1" w:rsidRDefault="006327EF" w:rsidP="00683B4B">
            <w:pPr>
              <w:spacing w:after="120"/>
              <w:rPr>
                <w:rFonts w:ascii="Arial" w:hAnsi="Arial" w:cs="Arial"/>
              </w:rPr>
            </w:pPr>
            <w:r w:rsidRPr="00A042E1">
              <w:rPr>
                <w:rFonts w:ascii="Arial" w:hAnsi="Arial" w:cs="Arial"/>
              </w:rPr>
              <w:t>Where a unit of competency is a standalone unit or has high delivery as a single unit (e.g. First Aid) or as part of a training package skill set, Jobs and Skills Councils may use this field to describe foundation skills that are essential to performance.</w:t>
            </w:r>
          </w:p>
        </w:tc>
        <w:tc>
          <w:tcPr>
            <w:tcW w:w="6794" w:type="dxa"/>
            <w:shd w:val="clear" w:color="auto" w:fill="auto"/>
          </w:tcPr>
          <w:p w14:paraId="49E77CAF" w14:textId="77777777" w:rsidR="006327EF" w:rsidRPr="00A042E1" w:rsidRDefault="006327EF" w:rsidP="00683B4B">
            <w:pPr>
              <w:rPr>
                <w:rFonts w:ascii="Arial" w:hAnsi="Arial" w:cs="Arial"/>
              </w:rPr>
            </w:pPr>
          </w:p>
        </w:tc>
        <w:tc>
          <w:tcPr>
            <w:tcW w:w="6794" w:type="dxa"/>
            <w:shd w:val="clear" w:color="auto" w:fill="auto"/>
          </w:tcPr>
          <w:p w14:paraId="50A72D80" w14:textId="77777777" w:rsidR="006327EF" w:rsidRPr="00A042E1" w:rsidRDefault="006327EF" w:rsidP="00683B4B">
            <w:pPr>
              <w:pStyle w:val="ListParagraph"/>
              <w:numPr>
                <w:ilvl w:val="0"/>
                <w:numId w:val="167"/>
              </w:numPr>
              <w:spacing w:after="120" w:line="276" w:lineRule="auto"/>
              <w:rPr>
                <w:rFonts w:ascii="Arial" w:hAnsi="Arial" w:cs="Arial"/>
              </w:rPr>
            </w:pPr>
            <w:r w:rsidRPr="00A042E1">
              <w:rPr>
                <w:rFonts w:ascii="Arial" w:hAnsi="Arial" w:cs="Arial"/>
              </w:rPr>
              <w:t>Reflects the application of knowledge and skills that enables competent performance.</w:t>
            </w:r>
          </w:p>
          <w:p w14:paraId="38895EDE" w14:textId="77777777" w:rsidR="006327EF" w:rsidRPr="00A042E1" w:rsidRDefault="006327EF" w:rsidP="00683B4B">
            <w:pPr>
              <w:pStyle w:val="ListParagraph"/>
              <w:numPr>
                <w:ilvl w:val="0"/>
                <w:numId w:val="167"/>
              </w:numPr>
              <w:spacing w:after="120" w:line="276" w:lineRule="auto"/>
              <w:rPr>
                <w:rFonts w:ascii="Arial" w:hAnsi="Arial" w:cs="Arial"/>
              </w:rPr>
            </w:pPr>
            <w:r w:rsidRPr="00A042E1">
              <w:rPr>
                <w:rFonts w:ascii="Arial" w:hAnsi="Arial" w:cs="Arial"/>
              </w:rPr>
              <w:t>Is expressed as a standard.</w:t>
            </w:r>
          </w:p>
          <w:p w14:paraId="09093C8C" w14:textId="77777777" w:rsidR="006327EF" w:rsidRPr="00A042E1" w:rsidRDefault="006327EF" w:rsidP="00683B4B">
            <w:pPr>
              <w:rPr>
                <w:rFonts w:ascii="Arial" w:hAnsi="Arial" w:cs="Arial"/>
              </w:rPr>
            </w:pPr>
            <w:r w:rsidRPr="00A042E1">
              <w:rPr>
                <w:rFonts w:ascii="Arial" w:hAnsi="Arial" w:cs="Arial"/>
              </w:rPr>
              <w:t xml:space="preserve">Is not unnecessarily prescriptive. Additional context and information on specific products, processes and technologies may be provided in the CVIG and updated as required. </w:t>
            </w:r>
          </w:p>
        </w:tc>
      </w:tr>
      <w:tr w:rsidR="006327EF" w:rsidRPr="00A042E1" w14:paraId="4FB9B815" w14:textId="77777777" w:rsidTr="00683B4B">
        <w:trPr>
          <w:gridAfter w:val="2"/>
          <w:wAfter w:w="13588" w:type="dxa"/>
          <w:trHeight w:val="671"/>
        </w:trPr>
        <w:tc>
          <w:tcPr>
            <w:tcW w:w="9629" w:type="dxa"/>
            <w:gridSpan w:val="2"/>
            <w:tcBorders>
              <w:top w:val="single" w:sz="4" w:space="0" w:color="181717"/>
              <w:left w:val="single" w:sz="4" w:space="0" w:color="181717"/>
              <w:bottom w:val="single" w:sz="4" w:space="0" w:color="181717"/>
              <w:right w:val="single" w:sz="4" w:space="0" w:color="181717"/>
            </w:tcBorders>
            <w:shd w:val="clear" w:color="auto" w:fill="FFFFFF" w:themeFill="background1"/>
            <w:hideMark/>
          </w:tcPr>
          <w:p w14:paraId="26C6C39C" w14:textId="77777777" w:rsidR="006327EF" w:rsidRPr="00A042E1" w:rsidRDefault="006327EF" w:rsidP="00683B4B">
            <w:pPr>
              <w:spacing w:after="120"/>
              <w:rPr>
                <w:rFonts w:ascii="Arial" w:hAnsi="Arial" w:cs="Arial"/>
              </w:rPr>
            </w:pPr>
            <w:r w:rsidRPr="00A042E1">
              <w:rPr>
                <w:rFonts w:ascii="Arial" w:hAnsi="Arial" w:cs="Arial"/>
                <w:b/>
              </w:rPr>
              <w:t>Range of conditions</w:t>
            </w:r>
          </w:p>
          <w:p w14:paraId="324B048D" w14:textId="77777777" w:rsidR="006327EF" w:rsidRPr="00A042E1" w:rsidRDefault="006327EF" w:rsidP="00683B4B">
            <w:pPr>
              <w:spacing w:after="120"/>
              <w:rPr>
                <w:rFonts w:ascii="Arial" w:hAnsi="Arial" w:cs="Arial"/>
              </w:rPr>
            </w:pPr>
            <w:r w:rsidRPr="00A042E1">
              <w:rPr>
                <w:rFonts w:ascii="Arial" w:hAnsi="Arial" w:cs="Arial"/>
                <w:i/>
              </w:rPr>
              <w:t>Optional field</w:t>
            </w:r>
          </w:p>
          <w:p w14:paraId="02FA56A4" w14:textId="77777777" w:rsidR="006327EF" w:rsidRPr="00A042E1" w:rsidRDefault="006327EF" w:rsidP="00683B4B">
            <w:pPr>
              <w:spacing w:after="120"/>
              <w:rPr>
                <w:rFonts w:ascii="Arial" w:hAnsi="Arial" w:cs="Arial"/>
              </w:rPr>
            </w:pPr>
            <w:r w:rsidRPr="00A042E1">
              <w:rPr>
                <w:rFonts w:ascii="Arial" w:hAnsi="Arial" w:cs="Arial"/>
              </w:rPr>
              <w:t>Specifies different work environments and conditions that may affect performance. Essential operating conditions that may be present (depending on the work situation, needs of the candidate, accessibility of the item, and local industry and regional contexts) are included.</w:t>
            </w:r>
          </w:p>
          <w:p w14:paraId="58DA74A5" w14:textId="77777777" w:rsidR="006327EF" w:rsidRPr="00A042E1" w:rsidRDefault="006327EF" w:rsidP="00683B4B">
            <w:pPr>
              <w:spacing w:after="120"/>
              <w:rPr>
                <w:rFonts w:ascii="Arial" w:hAnsi="Arial" w:cs="Arial"/>
              </w:rPr>
            </w:pPr>
            <w:r w:rsidRPr="00A042E1">
              <w:rPr>
                <w:rFonts w:ascii="Arial" w:hAnsi="Arial" w:cs="Arial"/>
              </w:rPr>
              <w:lastRenderedPageBreak/>
              <w:t>Range is restricted to essential operating conditions and any other variables essential to the work environment.</w:t>
            </w:r>
          </w:p>
        </w:tc>
      </w:tr>
      <w:tr w:rsidR="006327EF" w:rsidRPr="00A042E1" w14:paraId="4E18A0C4" w14:textId="77777777" w:rsidTr="00683B4B">
        <w:tblPrEx>
          <w:tblCellMar>
            <w:right w:w="115" w:type="dxa"/>
          </w:tblCellMar>
        </w:tblPrEx>
        <w:trPr>
          <w:gridAfter w:val="2"/>
          <w:wAfter w:w="13588" w:type="dxa"/>
          <w:trHeight w:val="500"/>
        </w:trPr>
        <w:tc>
          <w:tcPr>
            <w:tcW w:w="9629" w:type="dxa"/>
            <w:gridSpan w:val="2"/>
            <w:tcBorders>
              <w:top w:val="single" w:sz="4" w:space="0" w:color="181717"/>
              <w:left w:val="single" w:sz="4" w:space="0" w:color="181717"/>
              <w:bottom w:val="single" w:sz="4" w:space="0" w:color="181717"/>
              <w:right w:val="single" w:sz="4" w:space="0" w:color="181717"/>
            </w:tcBorders>
            <w:shd w:val="clear" w:color="auto" w:fill="F2F2F2" w:themeFill="background1" w:themeFillShade="F2"/>
          </w:tcPr>
          <w:p w14:paraId="22D7DBD1" w14:textId="77777777" w:rsidR="006327EF" w:rsidRPr="00A042E1" w:rsidRDefault="006327EF" w:rsidP="00683B4B">
            <w:pPr>
              <w:spacing w:after="120"/>
              <w:jc w:val="center"/>
              <w:rPr>
                <w:rFonts w:ascii="Arial" w:hAnsi="Arial" w:cs="Arial"/>
              </w:rPr>
            </w:pPr>
            <w:r w:rsidRPr="00A042E1">
              <w:rPr>
                <w:rFonts w:ascii="Arial" w:hAnsi="Arial" w:cs="Arial"/>
                <w:b/>
                <w:bCs/>
              </w:rPr>
              <w:lastRenderedPageBreak/>
              <w:t>Assessment Requirements</w:t>
            </w:r>
          </w:p>
        </w:tc>
      </w:tr>
      <w:tr w:rsidR="006327EF" w:rsidRPr="00A042E1" w14:paraId="46B00FDD" w14:textId="77777777" w:rsidTr="00683B4B">
        <w:tblPrEx>
          <w:tblCellMar>
            <w:right w:w="115" w:type="dxa"/>
          </w:tblCellMar>
        </w:tblPrEx>
        <w:trPr>
          <w:gridAfter w:val="2"/>
          <w:wAfter w:w="13588" w:type="dxa"/>
          <w:trHeight w:val="1197"/>
        </w:trPr>
        <w:tc>
          <w:tcPr>
            <w:tcW w:w="2835" w:type="dxa"/>
            <w:tcBorders>
              <w:top w:val="single" w:sz="4" w:space="0" w:color="181717"/>
              <w:left w:val="single" w:sz="4" w:space="0" w:color="181717"/>
              <w:bottom w:val="single" w:sz="4" w:space="0" w:color="181717"/>
              <w:right w:val="single" w:sz="4" w:space="0" w:color="181717"/>
            </w:tcBorders>
            <w:shd w:val="clear" w:color="auto" w:fill="F2F2F2" w:themeFill="background1" w:themeFillShade="F2"/>
            <w:hideMark/>
          </w:tcPr>
          <w:p w14:paraId="21DC4FC1" w14:textId="77777777" w:rsidR="006327EF" w:rsidRPr="00A042E1" w:rsidRDefault="006327EF" w:rsidP="00683B4B">
            <w:pPr>
              <w:spacing w:after="120"/>
              <w:rPr>
                <w:rFonts w:ascii="Arial" w:hAnsi="Arial" w:cs="Arial"/>
              </w:rPr>
            </w:pPr>
            <w:r w:rsidRPr="00A042E1">
              <w:rPr>
                <w:rFonts w:ascii="Arial" w:hAnsi="Arial" w:cs="Arial"/>
                <w:b/>
              </w:rPr>
              <w:t>Performance evidence</w:t>
            </w:r>
          </w:p>
          <w:p w14:paraId="1BEC5CB5" w14:textId="77777777" w:rsidR="006327EF" w:rsidRPr="00A042E1" w:rsidRDefault="006327EF" w:rsidP="00683B4B">
            <w:pPr>
              <w:spacing w:after="120"/>
              <w:rPr>
                <w:rFonts w:ascii="Arial" w:hAnsi="Arial" w:cs="Arial"/>
                <w:i/>
              </w:rPr>
            </w:pPr>
            <w:r w:rsidRPr="00A042E1">
              <w:rPr>
                <w:rFonts w:ascii="Arial" w:hAnsi="Arial" w:cs="Arial"/>
                <w:i/>
              </w:rPr>
              <w:t xml:space="preserve">Mandatory field </w:t>
            </w:r>
          </w:p>
          <w:p w14:paraId="55AD4B11" w14:textId="77777777" w:rsidR="006327EF" w:rsidRPr="00A042E1" w:rsidRDefault="006327EF" w:rsidP="00683B4B">
            <w:pPr>
              <w:spacing w:after="120"/>
              <w:rPr>
                <w:rFonts w:ascii="Arial" w:hAnsi="Arial" w:cs="Arial"/>
              </w:rPr>
            </w:pPr>
          </w:p>
        </w:tc>
        <w:tc>
          <w:tcPr>
            <w:tcW w:w="6794" w:type="dxa"/>
            <w:tcBorders>
              <w:top w:val="single" w:sz="4" w:space="0" w:color="181717"/>
              <w:left w:val="single" w:sz="4" w:space="0" w:color="181717"/>
              <w:bottom w:val="single" w:sz="4" w:space="0" w:color="181717"/>
              <w:right w:val="single" w:sz="4" w:space="0" w:color="181717"/>
            </w:tcBorders>
            <w:shd w:val="clear" w:color="auto" w:fill="F2F2F2" w:themeFill="background1" w:themeFillShade="F2"/>
            <w:hideMark/>
          </w:tcPr>
          <w:p w14:paraId="7425B7AB" w14:textId="77777777" w:rsidR="006327EF" w:rsidRPr="00A042E1" w:rsidRDefault="006327EF" w:rsidP="00683B4B">
            <w:pPr>
              <w:numPr>
                <w:ilvl w:val="0"/>
                <w:numId w:val="165"/>
              </w:numPr>
              <w:spacing w:after="120" w:line="276" w:lineRule="auto"/>
              <w:rPr>
                <w:rFonts w:ascii="Arial" w:hAnsi="Arial" w:cs="Arial"/>
              </w:rPr>
            </w:pPr>
            <w:r w:rsidRPr="00A042E1">
              <w:rPr>
                <w:rFonts w:ascii="Arial" w:hAnsi="Arial" w:cs="Arial"/>
              </w:rPr>
              <w:t>specifies the evidence required for an individual to demonstrate they can competently apply what they have learnt in different contexts.</w:t>
            </w:r>
          </w:p>
          <w:p w14:paraId="66041BEC" w14:textId="77777777" w:rsidR="006327EF" w:rsidRPr="00A042E1" w:rsidRDefault="006327EF" w:rsidP="00683B4B">
            <w:pPr>
              <w:numPr>
                <w:ilvl w:val="0"/>
                <w:numId w:val="165"/>
              </w:numPr>
              <w:spacing w:after="120" w:line="276" w:lineRule="auto"/>
              <w:rPr>
                <w:rFonts w:ascii="Arial" w:hAnsi="Arial" w:cs="Arial"/>
              </w:rPr>
            </w:pPr>
            <w:r w:rsidRPr="00A042E1">
              <w:rPr>
                <w:rFonts w:ascii="Arial" w:hAnsi="Arial" w:cs="Arial"/>
              </w:rPr>
              <w:t xml:space="preserve">specifies the relationship between the performance evidence and the application of knowledge and skill. </w:t>
            </w:r>
          </w:p>
        </w:tc>
      </w:tr>
      <w:tr w:rsidR="006327EF" w:rsidRPr="00A042E1" w14:paraId="326CFE81" w14:textId="77777777" w:rsidTr="00683B4B">
        <w:tblPrEx>
          <w:tblCellMar>
            <w:right w:w="115" w:type="dxa"/>
          </w:tblCellMar>
        </w:tblPrEx>
        <w:trPr>
          <w:gridAfter w:val="2"/>
          <w:wAfter w:w="13588" w:type="dxa"/>
          <w:trHeight w:val="1417"/>
        </w:trPr>
        <w:tc>
          <w:tcPr>
            <w:tcW w:w="2835" w:type="dxa"/>
            <w:tcBorders>
              <w:top w:val="single" w:sz="4" w:space="0" w:color="181717"/>
              <w:left w:val="single" w:sz="4" w:space="0" w:color="181717"/>
              <w:bottom w:val="single" w:sz="4" w:space="0" w:color="181717"/>
              <w:right w:val="single" w:sz="4" w:space="0" w:color="181717"/>
            </w:tcBorders>
            <w:shd w:val="clear" w:color="auto" w:fill="F2F2F2" w:themeFill="background1" w:themeFillShade="F2"/>
            <w:hideMark/>
          </w:tcPr>
          <w:p w14:paraId="6B5D7709" w14:textId="77777777" w:rsidR="006327EF" w:rsidRPr="00A042E1" w:rsidRDefault="006327EF" w:rsidP="00683B4B">
            <w:pPr>
              <w:spacing w:after="120"/>
              <w:rPr>
                <w:rFonts w:ascii="Arial" w:hAnsi="Arial" w:cs="Arial"/>
              </w:rPr>
            </w:pPr>
            <w:r w:rsidRPr="00A042E1">
              <w:rPr>
                <w:rFonts w:ascii="Arial" w:hAnsi="Arial" w:cs="Arial"/>
                <w:b/>
              </w:rPr>
              <w:t>Knowledge evidence</w:t>
            </w:r>
          </w:p>
          <w:p w14:paraId="7BAC87BB" w14:textId="77777777" w:rsidR="006327EF" w:rsidRPr="00A042E1" w:rsidRDefault="006327EF" w:rsidP="00683B4B">
            <w:pPr>
              <w:spacing w:after="120"/>
              <w:rPr>
                <w:rFonts w:ascii="Arial" w:hAnsi="Arial" w:cs="Arial"/>
              </w:rPr>
            </w:pPr>
            <w:r w:rsidRPr="00A042E1">
              <w:rPr>
                <w:rFonts w:ascii="Arial" w:hAnsi="Arial" w:cs="Arial"/>
                <w:i/>
              </w:rPr>
              <w:t>Mandatory field</w:t>
            </w:r>
          </w:p>
        </w:tc>
        <w:tc>
          <w:tcPr>
            <w:tcW w:w="6794" w:type="dxa"/>
            <w:tcBorders>
              <w:top w:val="single" w:sz="4" w:space="0" w:color="181717"/>
              <w:left w:val="single" w:sz="4" w:space="0" w:color="181717"/>
              <w:bottom w:val="single" w:sz="4" w:space="0" w:color="181717"/>
              <w:right w:val="single" w:sz="4" w:space="0" w:color="181717"/>
            </w:tcBorders>
            <w:shd w:val="clear" w:color="auto" w:fill="F2F2F2" w:themeFill="background1" w:themeFillShade="F2"/>
            <w:hideMark/>
          </w:tcPr>
          <w:p w14:paraId="24E00DB1" w14:textId="77777777" w:rsidR="006327EF" w:rsidRPr="00A042E1" w:rsidRDefault="006327EF" w:rsidP="00683B4B">
            <w:pPr>
              <w:numPr>
                <w:ilvl w:val="0"/>
                <w:numId w:val="165"/>
              </w:numPr>
              <w:spacing w:after="120" w:line="276" w:lineRule="auto"/>
              <w:rPr>
                <w:rFonts w:ascii="Arial" w:hAnsi="Arial" w:cs="Arial"/>
              </w:rPr>
            </w:pPr>
            <w:r w:rsidRPr="00A042E1">
              <w:rPr>
                <w:rFonts w:ascii="Arial" w:hAnsi="Arial" w:cs="Arial"/>
              </w:rPr>
              <w:t xml:space="preserve">specifies what the individual must know to competently meet the unit outcomes.  </w:t>
            </w:r>
          </w:p>
          <w:p w14:paraId="427A0369" w14:textId="77777777" w:rsidR="006327EF" w:rsidRPr="00A042E1" w:rsidRDefault="006327EF" w:rsidP="00683B4B">
            <w:pPr>
              <w:numPr>
                <w:ilvl w:val="0"/>
                <w:numId w:val="165"/>
              </w:numPr>
              <w:spacing w:after="120" w:line="276" w:lineRule="auto"/>
              <w:rPr>
                <w:rFonts w:ascii="Arial" w:hAnsi="Arial" w:cs="Arial"/>
              </w:rPr>
            </w:pPr>
            <w:r w:rsidRPr="00A042E1">
              <w:rPr>
                <w:rFonts w:ascii="Arial" w:hAnsi="Arial" w:cs="Arial"/>
              </w:rPr>
              <w:t>relates directly to the knowledge criteria and/or range of conditions.</w:t>
            </w:r>
          </w:p>
          <w:p w14:paraId="5DE1B141" w14:textId="77777777" w:rsidR="006327EF" w:rsidRPr="00A042E1" w:rsidRDefault="006327EF" w:rsidP="00683B4B">
            <w:pPr>
              <w:numPr>
                <w:ilvl w:val="0"/>
                <w:numId w:val="165"/>
              </w:numPr>
              <w:spacing w:after="120" w:line="276" w:lineRule="auto"/>
              <w:rPr>
                <w:rFonts w:ascii="Arial" w:hAnsi="Arial" w:cs="Arial"/>
              </w:rPr>
            </w:pPr>
            <w:r w:rsidRPr="00A042E1">
              <w:rPr>
                <w:rFonts w:ascii="Arial" w:hAnsi="Arial" w:cs="Arial"/>
              </w:rPr>
              <w:t xml:space="preserve">indicates the breadth, depth and complexity of knowledge required to meet the demands of the unit of competency. </w:t>
            </w:r>
          </w:p>
          <w:p w14:paraId="3659E9D9" w14:textId="77777777" w:rsidR="006327EF" w:rsidRPr="00A042E1" w:rsidRDefault="006327EF" w:rsidP="00683B4B">
            <w:pPr>
              <w:numPr>
                <w:ilvl w:val="0"/>
                <w:numId w:val="165"/>
              </w:numPr>
              <w:spacing w:after="120" w:line="276" w:lineRule="auto"/>
              <w:rPr>
                <w:rFonts w:ascii="Arial" w:hAnsi="Arial" w:cs="Arial"/>
              </w:rPr>
            </w:pPr>
            <w:r w:rsidRPr="00A042E1">
              <w:rPr>
                <w:rFonts w:ascii="Arial" w:hAnsi="Arial" w:cs="Arial"/>
              </w:rPr>
              <w:t>JSCs may provide mandatory information on grading/proficiency or non-mandatory guidance in the CVIG.</w:t>
            </w:r>
          </w:p>
        </w:tc>
      </w:tr>
      <w:tr w:rsidR="006327EF" w:rsidRPr="00A042E1" w14:paraId="12B002BB" w14:textId="77777777" w:rsidTr="00683B4B">
        <w:tblPrEx>
          <w:tblCellMar>
            <w:right w:w="115" w:type="dxa"/>
          </w:tblCellMar>
        </w:tblPrEx>
        <w:trPr>
          <w:gridAfter w:val="2"/>
          <w:wAfter w:w="13588" w:type="dxa"/>
          <w:trHeight w:val="1857"/>
        </w:trPr>
        <w:tc>
          <w:tcPr>
            <w:tcW w:w="2835" w:type="dxa"/>
            <w:tcBorders>
              <w:top w:val="single" w:sz="4" w:space="0" w:color="181717"/>
              <w:left w:val="single" w:sz="4" w:space="0" w:color="181717"/>
              <w:bottom w:val="single" w:sz="4" w:space="0" w:color="181717"/>
              <w:right w:val="single" w:sz="4" w:space="0" w:color="181717"/>
            </w:tcBorders>
            <w:shd w:val="clear" w:color="auto" w:fill="F2F2F2" w:themeFill="background1" w:themeFillShade="F2"/>
            <w:hideMark/>
          </w:tcPr>
          <w:p w14:paraId="1A6C5815" w14:textId="77777777" w:rsidR="006327EF" w:rsidRPr="00A042E1" w:rsidRDefault="006327EF" w:rsidP="00683B4B">
            <w:pPr>
              <w:spacing w:after="120"/>
              <w:rPr>
                <w:rFonts w:ascii="Arial" w:hAnsi="Arial" w:cs="Arial"/>
              </w:rPr>
            </w:pPr>
            <w:r w:rsidRPr="00A042E1">
              <w:rPr>
                <w:rFonts w:ascii="Arial" w:hAnsi="Arial" w:cs="Arial"/>
                <w:b/>
              </w:rPr>
              <w:t>Assessment conditions</w:t>
            </w:r>
          </w:p>
          <w:p w14:paraId="497BE077" w14:textId="77777777" w:rsidR="006327EF" w:rsidRPr="00A042E1" w:rsidRDefault="006327EF" w:rsidP="00683B4B">
            <w:pPr>
              <w:spacing w:after="120"/>
              <w:rPr>
                <w:rFonts w:ascii="Arial" w:hAnsi="Arial" w:cs="Arial"/>
              </w:rPr>
            </w:pPr>
            <w:r w:rsidRPr="00A042E1">
              <w:rPr>
                <w:rFonts w:ascii="Arial" w:hAnsi="Arial" w:cs="Arial"/>
                <w:i/>
              </w:rPr>
              <w:t>Mandatory field</w:t>
            </w:r>
          </w:p>
        </w:tc>
        <w:tc>
          <w:tcPr>
            <w:tcW w:w="6794" w:type="dxa"/>
            <w:tcBorders>
              <w:top w:val="single" w:sz="4" w:space="0" w:color="181717"/>
              <w:left w:val="single" w:sz="4" w:space="0" w:color="181717"/>
              <w:bottom w:val="single" w:sz="4" w:space="0" w:color="181717"/>
              <w:right w:val="single" w:sz="4" w:space="0" w:color="181717"/>
            </w:tcBorders>
            <w:shd w:val="clear" w:color="auto" w:fill="F2F2F2" w:themeFill="background1" w:themeFillShade="F2"/>
            <w:hideMark/>
          </w:tcPr>
          <w:p w14:paraId="305F0FF8" w14:textId="77777777" w:rsidR="006327EF" w:rsidRPr="00A042E1" w:rsidRDefault="006327EF" w:rsidP="00683B4B">
            <w:pPr>
              <w:numPr>
                <w:ilvl w:val="0"/>
                <w:numId w:val="165"/>
              </w:numPr>
              <w:spacing w:after="120" w:line="276" w:lineRule="auto"/>
              <w:rPr>
                <w:rFonts w:ascii="Arial" w:hAnsi="Arial" w:cs="Arial"/>
              </w:rPr>
            </w:pPr>
            <w:r w:rsidRPr="00A042E1">
              <w:rPr>
                <w:rFonts w:ascii="Arial" w:hAnsi="Arial" w:cs="Arial"/>
              </w:rPr>
              <w:t>stipulates any mandatory conditions for assessment.</w:t>
            </w:r>
          </w:p>
          <w:p w14:paraId="49F475A9" w14:textId="77777777" w:rsidR="006327EF" w:rsidRPr="00A042E1" w:rsidRDefault="006327EF" w:rsidP="00683B4B">
            <w:pPr>
              <w:numPr>
                <w:ilvl w:val="0"/>
                <w:numId w:val="165"/>
              </w:numPr>
              <w:spacing w:after="120" w:line="276" w:lineRule="auto"/>
              <w:rPr>
                <w:rFonts w:ascii="Arial" w:hAnsi="Arial" w:cs="Arial"/>
              </w:rPr>
            </w:pPr>
            <w:r w:rsidRPr="00A042E1">
              <w:rPr>
                <w:rFonts w:ascii="Arial" w:hAnsi="Arial" w:cs="Arial"/>
              </w:rPr>
              <w:t>specifies the conditions under which evidence for assessment must be gathered.</w:t>
            </w:r>
          </w:p>
          <w:p w14:paraId="4252A2B2" w14:textId="77777777" w:rsidR="006327EF" w:rsidRPr="00A042E1" w:rsidRDefault="006327EF" w:rsidP="00683B4B">
            <w:pPr>
              <w:numPr>
                <w:ilvl w:val="0"/>
                <w:numId w:val="165"/>
              </w:numPr>
              <w:spacing w:after="120" w:line="276" w:lineRule="auto"/>
              <w:rPr>
                <w:rFonts w:ascii="Arial" w:hAnsi="Arial" w:cs="Arial"/>
              </w:rPr>
            </w:pPr>
            <w:r w:rsidRPr="00A042E1">
              <w:rPr>
                <w:rFonts w:ascii="Arial" w:hAnsi="Arial" w:cs="Arial"/>
              </w:rPr>
              <w:t>specifies if assessment should be undertaken in a real or simulated work environment.</w:t>
            </w:r>
          </w:p>
          <w:p w14:paraId="77385962" w14:textId="77777777" w:rsidR="006327EF" w:rsidRPr="00A042E1" w:rsidRDefault="006327EF" w:rsidP="00683B4B">
            <w:pPr>
              <w:numPr>
                <w:ilvl w:val="0"/>
                <w:numId w:val="165"/>
              </w:numPr>
              <w:spacing w:after="120" w:line="276" w:lineRule="auto"/>
              <w:rPr>
                <w:rFonts w:ascii="Arial" w:hAnsi="Arial" w:cs="Arial"/>
              </w:rPr>
            </w:pPr>
            <w:r w:rsidRPr="00A042E1">
              <w:rPr>
                <w:rFonts w:ascii="Arial" w:hAnsi="Arial" w:cs="Arial"/>
              </w:rPr>
              <w:t>specifies assessor requirements, including any details related to qualifications, experience and industry currency</w:t>
            </w:r>
          </w:p>
          <w:p w14:paraId="47C9F2D2" w14:textId="77777777" w:rsidR="006327EF" w:rsidRPr="00A042E1" w:rsidRDefault="006327EF" w:rsidP="00683B4B">
            <w:pPr>
              <w:numPr>
                <w:ilvl w:val="0"/>
                <w:numId w:val="165"/>
              </w:numPr>
              <w:spacing w:after="120" w:line="276" w:lineRule="auto"/>
              <w:rPr>
                <w:rFonts w:ascii="Arial" w:hAnsi="Arial" w:cs="Arial"/>
              </w:rPr>
            </w:pPr>
            <w:r w:rsidRPr="00A042E1">
              <w:rPr>
                <w:rFonts w:ascii="Arial" w:hAnsi="Arial" w:cs="Arial"/>
              </w:rPr>
              <w:t>stipulates any mandatory workplace requirements. Where no requirements exist, insert:</w:t>
            </w:r>
          </w:p>
          <w:p w14:paraId="2975439F" w14:textId="77777777" w:rsidR="006327EF" w:rsidRPr="00A042E1" w:rsidRDefault="006327EF" w:rsidP="00683B4B">
            <w:pPr>
              <w:spacing w:after="120"/>
              <w:ind w:left="360"/>
              <w:rPr>
                <w:rFonts w:ascii="Arial" w:hAnsi="Arial" w:cs="Arial"/>
              </w:rPr>
            </w:pPr>
            <w:r w:rsidRPr="00A042E1">
              <w:rPr>
                <w:rFonts w:ascii="Arial" w:hAnsi="Arial" w:cs="Arial"/>
                <w:i/>
                <w:iCs/>
              </w:rPr>
              <w:t>Assessment of performance evidence may be in a workplace setting or an environment that accurately represents a real workplace.</w:t>
            </w:r>
          </w:p>
        </w:tc>
      </w:tr>
      <w:tr w:rsidR="006327EF" w:rsidRPr="00A042E1" w14:paraId="19BBD76D" w14:textId="77777777" w:rsidTr="00683B4B">
        <w:trPr>
          <w:gridAfter w:val="2"/>
          <w:wAfter w:w="13588" w:type="dxa"/>
          <w:trHeight w:val="977"/>
        </w:trPr>
        <w:tc>
          <w:tcPr>
            <w:tcW w:w="2835" w:type="dxa"/>
            <w:tcBorders>
              <w:top w:val="single" w:sz="4" w:space="0" w:color="181717"/>
              <w:left w:val="single" w:sz="4" w:space="0" w:color="181717"/>
              <w:bottom w:val="single" w:sz="4" w:space="0" w:color="181717"/>
              <w:right w:val="single" w:sz="4" w:space="0" w:color="181717"/>
            </w:tcBorders>
            <w:shd w:val="clear" w:color="auto" w:fill="F2F2F2" w:themeFill="background1" w:themeFillShade="F2"/>
            <w:hideMark/>
          </w:tcPr>
          <w:p w14:paraId="05657CDB" w14:textId="77777777" w:rsidR="006327EF" w:rsidRPr="00A042E1" w:rsidRDefault="006327EF" w:rsidP="00683B4B">
            <w:pPr>
              <w:spacing w:after="120"/>
              <w:rPr>
                <w:rFonts w:ascii="Arial" w:hAnsi="Arial" w:cs="Arial"/>
              </w:rPr>
            </w:pPr>
            <w:r w:rsidRPr="00A042E1">
              <w:rPr>
                <w:rFonts w:ascii="Arial" w:hAnsi="Arial" w:cs="Arial"/>
                <w:b/>
              </w:rPr>
              <w:t>Unit mapping information</w:t>
            </w:r>
          </w:p>
          <w:p w14:paraId="21738486" w14:textId="77777777" w:rsidR="006327EF" w:rsidRPr="00A042E1" w:rsidRDefault="006327EF" w:rsidP="00683B4B">
            <w:pPr>
              <w:spacing w:after="120"/>
              <w:rPr>
                <w:rFonts w:ascii="Arial" w:hAnsi="Arial" w:cs="Arial"/>
              </w:rPr>
            </w:pPr>
            <w:r w:rsidRPr="00A042E1">
              <w:rPr>
                <w:rFonts w:ascii="Arial" w:hAnsi="Arial" w:cs="Arial"/>
                <w:i/>
              </w:rPr>
              <w:t>Mandatory field</w:t>
            </w:r>
          </w:p>
        </w:tc>
        <w:tc>
          <w:tcPr>
            <w:tcW w:w="6794" w:type="dxa"/>
            <w:tcBorders>
              <w:top w:val="single" w:sz="4" w:space="0" w:color="181717"/>
              <w:left w:val="single" w:sz="4" w:space="0" w:color="181717"/>
              <w:bottom w:val="single" w:sz="4" w:space="0" w:color="181717"/>
              <w:right w:val="single" w:sz="4" w:space="0" w:color="181717"/>
            </w:tcBorders>
            <w:shd w:val="clear" w:color="auto" w:fill="F2F2F2" w:themeFill="background1" w:themeFillShade="F2"/>
            <w:hideMark/>
          </w:tcPr>
          <w:p w14:paraId="67AFCD89" w14:textId="77777777" w:rsidR="006327EF" w:rsidRPr="00A042E1" w:rsidRDefault="006327EF" w:rsidP="00683B4B">
            <w:pPr>
              <w:spacing w:after="120"/>
              <w:rPr>
                <w:rFonts w:ascii="Arial" w:hAnsi="Arial" w:cs="Arial"/>
              </w:rPr>
            </w:pPr>
            <w:r w:rsidRPr="00A042E1">
              <w:rPr>
                <w:rFonts w:ascii="Arial" w:hAnsi="Arial" w:cs="Arial"/>
              </w:rPr>
              <w:t>Specifies code and title of any equivalent unit of competency.</w:t>
            </w:r>
          </w:p>
          <w:p w14:paraId="5E6CFE33" w14:textId="77777777" w:rsidR="006327EF" w:rsidRPr="00A042E1" w:rsidRDefault="006327EF" w:rsidP="00683B4B">
            <w:pPr>
              <w:spacing w:after="120"/>
              <w:rPr>
                <w:rFonts w:ascii="Arial" w:hAnsi="Arial" w:cs="Arial"/>
              </w:rPr>
            </w:pPr>
            <w:r w:rsidRPr="00A042E1">
              <w:rPr>
                <w:rFonts w:ascii="Arial" w:hAnsi="Arial" w:cs="Arial"/>
              </w:rPr>
              <w:t>If no equivalent insert:</w:t>
            </w:r>
          </w:p>
          <w:p w14:paraId="1660C6EB" w14:textId="77777777" w:rsidR="006327EF" w:rsidRPr="00A042E1" w:rsidRDefault="006327EF" w:rsidP="00683B4B">
            <w:pPr>
              <w:spacing w:after="120"/>
              <w:ind w:left="720"/>
              <w:rPr>
                <w:rFonts w:ascii="Arial" w:hAnsi="Arial" w:cs="Arial"/>
              </w:rPr>
            </w:pPr>
            <w:r w:rsidRPr="00A042E1">
              <w:rPr>
                <w:rFonts w:ascii="Arial" w:hAnsi="Arial" w:cs="Arial"/>
                <w:i/>
              </w:rPr>
              <w:t>No equivalent unit.</w:t>
            </w:r>
          </w:p>
        </w:tc>
      </w:tr>
      <w:tr w:rsidR="006327EF" w:rsidRPr="00A042E1" w14:paraId="189FAADA" w14:textId="77777777" w:rsidTr="00683B4B">
        <w:trPr>
          <w:gridAfter w:val="2"/>
          <w:wAfter w:w="13588" w:type="dxa"/>
          <w:trHeight w:val="500"/>
        </w:trPr>
        <w:tc>
          <w:tcPr>
            <w:tcW w:w="2835" w:type="dxa"/>
            <w:tcBorders>
              <w:top w:val="single" w:sz="4" w:space="0" w:color="181717"/>
              <w:left w:val="single" w:sz="4" w:space="0" w:color="181717"/>
              <w:bottom w:val="single" w:sz="4" w:space="0" w:color="auto"/>
              <w:right w:val="single" w:sz="4" w:space="0" w:color="181717"/>
            </w:tcBorders>
            <w:shd w:val="clear" w:color="auto" w:fill="F2F2F2" w:themeFill="background1" w:themeFillShade="F2"/>
            <w:hideMark/>
          </w:tcPr>
          <w:p w14:paraId="564430F6" w14:textId="77777777" w:rsidR="006327EF" w:rsidRPr="00A042E1" w:rsidRDefault="006327EF" w:rsidP="00683B4B">
            <w:pPr>
              <w:spacing w:after="120"/>
              <w:rPr>
                <w:rFonts w:ascii="Arial" w:hAnsi="Arial" w:cs="Arial"/>
              </w:rPr>
            </w:pPr>
            <w:r w:rsidRPr="00A042E1">
              <w:rPr>
                <w:rFonts w:ascii="Arial" w:hAnsi="Arial" w:cs="Arial"/>
                <w:b/>
              </w:rPr>
              <w:t>Links</w:t>
            </w:r>
          </w:p>
          <w:p w14:paraId="11172855" w14:textId="77777777" w:rsidR="006327EF" w:rsidRPr="00A042E1" w:rsidRDefault="006327EF" w:rsidP="00683B4B">
            <w:pPr>
              <w:spacing w:after="120"/>
              <w:rPr>
                <w:rFonts w:ascii="Arial" w:hAnsi="Arial" w:cs="Arial"/>
              </w:rPr>
            </w:pPr>
            <w:r w:rsidRPr="00A042E1">
              <w:rPr>
                <w:rFonts w:ascii="Arial" w:hAnsi="Arial" w:cs="Arial"/>
                <w:i/>
              </w:rPr>
              <w:lastRenderedPageBreak/>
              <w:t>Mandatory field</w:t>
            </w:r>
          </w:p>
        </w:tc>
        <w:tc>
          <w:tcPr>
            <w:tcW w:w="6794" w:type="dxa"/>
            <w:tcBorders>
              <w:top w:val="single" w:sz="4" w:space="0" w:color="181717"/>
              <w:left w:val="single" w:sz="4" w:space="0" w:color="181717"/>
              <w:bottom w:val="single" w:sz="4" w:space="0" w:color="auto"/>
              <w:right w:val="single" w:sz="4" w:space="0" w:color="181717"/>
            </w:tcBorders>
            <w:shd w:val="clear" w:color="auto" w:fill="F2F2F2" w:themeFill="background1" w:themeFillShade="F2"/>
            <w:hideMark/>
          </w:tcPr>
          <w:p w14:paraId="40730BFC" w14:textId="77777777" w:rsidR="006327EF" w:rsidRPr="00A042E1" w:rsidRDefault="006327EF" w:rsidP="00683B4B">
            <w:pPr>
              <w:spacing w:after="120"/>
              <w:rPr>
                <w:rFonts w:ascii="Arial" w:hAnsi="Arial" w:cs="Arial"/>
              </w:rPr>
            </w:pPr>
            <w:r w:rsidRPr="00A042E1">
              <w:rPr>
                <w:rFonts w:ascii="Arial" w:hAnsi="Arial" w:cs="Arial"/>
              </w:rPr>
              <w:lastRenderedPageBreak/>
              <w:t>Link to Companion Volume Implementation Guide.</w:t>
            </w:r>
          </w:p>
        </w:tc>
      </w:tr>
      <w:tr w:rsidR="006327EF" w:rsidRPr="00A042E1" w14:paraId="418E4281" w14:textId="77777777" w:rsidTr="00683B4B">
        <w:trPr>
          <w:gridAfter w:val="2"/>
          <w:wAfter w:w="13588" w:type="dxa"/>
          <w:trHeight w:val="294"/>
        </w:trPr>
        <w:tc>
          <w:tcPr>
            <w:tcW w:w="9629" w:type="dxa"/>
            <w:gridSpan w:val="2"/>
            <w:tcBorders>
              <w:top w:val="single" w:sz="4" w:space="0" w:color="auto"/>
            </w:tcBorders>
            <w:shd w:val="clear" w:color="auto" w:fill="FFFFFF" w:themeFill="background1"/>
          </w:tcPr>
          <w:p w14:paraId="406A1AAD" w14:textId="77777777" w:rsidR="006327EF" w:rsidRPr="00A042E1" w:rsidRDefault="006327EF" w:rsidP="00683B4B">
            <w:pPr>
              <w:rPr>
                <w:rFonts w:ascii="Arial" w:hAnsi="Arial" w:cs="Arial"/>
                <w:sz w:val="21"/>
                <w:szCs w:val="21"/>
              </w:rPr>
            </w:pPr>
            <w:r w:rsidRPr="00A042E1">
              <w:rPr>
                <w:rFonts w:ascii="Arial" w:hAnsi="Arial" w:cs="Arial"/>
                <w:i/>
                <w:sz w:val="21"/>
                <w:szCs w:val="21"/>
              </w:rPr>
              <w:t xml:space="preserve">Mandatory fields are highlighted   </w:t>
            </w:r>
            <w:r w:rsidRPr="00A042E1">
              <w:rPr>
                <w:rFonts w:ascii="Arial" w:hAnsi="Arial" w:cs="Arial"/>
                <w:noProof/>
                <w:sz w:val="21"/>
                <w:szCs w:val="21"/>
              </w:rPr>
              <mc:AlternateContent>
                <mc:Choice Requires="wpg">
                  <w:drawing>
                    <wp:inline distT="0" distB="0" distL="0" distR="0" wp14:anchorId="284C42E9" wp14:editId="10AF9AD2">
                      <wp:extent cx="102235" cy="102235"/>
                      <wp:effectExtent l="0" t="0" r="12065" b="12065"/>
                      <wp:docPr id="396785171" name="Group 396785171" descr="Tick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235" cy="102235"/>
                                <a:chOff x="0" y="0"/>
                                <a:chExt cx="102197" cy="102197"/>
                              </a:xfrm>
                              <a:solidFill>
                                <a:sysClr val="window" lastClr="FFFFFF">
                                  <a:lumMod val="95000"/>
                                </a:sysClr>
                              </a:solidFill>
                            </wpg:grpSpPr>
                            <wps:wsp>
                              <wps:cNvPr id="1951814330" name="Shape 10416"/>
                              <wps:cNvSpPr>
                                <a:spLocks/>
                              </wps:cNvSpPr>
                              <wps:spPr bwMode="auto">
                                <a:xfrm>
                                  <a:off x="0" y="0"/>
                                  <a:ext cx="102197" cy="102197"/>
                                </a:xfrm>
                                <a:custGeom>
                                  <a:avLst/>
                                  <a:gdLst>
                                    <a:gd name="T0" fmla="*/ 0 w 102197"/>
                                    <a:gd name="T1" fmla="*/ 0 h 102197"/>
                                    <a:gd name="T2" fmla="*/ 102197 w 102197"/>
                                    <a:gd name="T3" fmla="*/ 0 h 102197"/>
                                    <a:gd name="T4" fmla="*/ 102197 w 102197"/>
                                    <a:gd name="T5" fmla="*/ 102197 h 102197"/>
                                    <a:gd name="T6" fmla="*/ 0 w 102197"/>
                                    <a:gd name="T7" fmla="*/ 102197 h 102197"/>
                                    <a:gd name="T8" fmla="*/ 0 w 102197"/>
                                    <a:gd name="T9" fmla="*/ 0 h 102197"/>
                                    <a:gd name="T10" fmla="*/ 0 w 102197"/>
                                    <a:gd name="T11" fmla="*/ 0 h 102197"/>
                                    <a:gd name="T12" fmla="*/ 102197 w 102197"/>
                                    <a:gd name="T13" fmla="*/ 102197 h 102197"/>
                                  </a:gdLst>
                                  <a:ahLst/>
                                  <a:cxnLst>
                                    <a:cxn ang="0">
                                      <a:pos x="T0" y="T1"/>
                                    </a:cxn>
                                    <a:cxn ang="0">
                                      <a:pos x="T2" y="T3"/>
                                    </a:cxn>
                                    <a:cxn ang="0">
                                      <a:pos x="T4" y="T5"/>
                                    </a:cxn>
                                    <a:cxn ang="0">
                                      <a:pos x="T6" y="T7"/>
                                    </a:cxn>
                                    <a:cxn ang="0">
                                      <a:pos x="T8" y="T9"/>
                                    </a:cxn>
                                  </a:cxnLst>
                                  <a:rect l="T10" t="T11" r="T12" b="T13"/>
                                  <a:pathLst>
                                    <a:path w="102197" h="102197">
                                      <a:moveTo>
                                        <a:pt x="0" y="0"/>
                                      </a:moveTo>
                                      <a:lnTo>
                                        <a:pt x="102197" y="0"/>
                                      </a:lnTo>
                                      <a:lnTo>
                                        <a:pt x="102197" y="102197"/>
                                      </a:lnTo>
                                      <a:lnTo>
                                        <a:pt x="0" y="102197"/>
                                      </a:lnTo>
                                      <a:lnTo>
                                        <a:pt x="0" y="0"/>
                                      </a:lnTo>
                                    </a:path>
                                  </a:pathLst>
                                </a:custGeom>
                                <a:grp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279625533" name="Shape 361"/>
                              <wps:cNvSpPr>
                                <a:spLocks/>
                              </wps:cNvSpPr>
                              <wps:spPr bwMode="auto">
                                <a:xfrm>
                                  <a:off x="0" y="0"/>
                                  <a:ext cx="102197" cy="102197"/>
                                </a:xfrm>
                                <a:custGeom>
                                  <a:avLst/>
                                  <a:gdLst>
                                    <a:gd name="T0" fmla="*/ 0 w 102197"/>
                                    <a:gd name="T1" fmla="*/ 102197 h 102197"/>
                                    <a:gd name="T2" fmla="*/ 102197 w 102197"/>
                                    <a:gd name="T3" fmla="*/ 102197 h 102197"/>
                                    <a:gd name="T4" fmla="*/ 102197 w 102197"/>
                                    <a:gd name="T5" fmla="*/ 0 h 102197"/>
                                    <a:gd name="T6" fmla="*/ 0 w 102197"/>
                                    <a:gd name="T7" fmla="*/ 0 h 102197"/>
                                    <a:gd name="T8" fmla="*/ 0 w 102197"/>
                                    <a:gd name="T9" fmla="*/ 102197 h 102197"/>
                                    <a:gd name="T10" fmla="*/ 0 w 102197"/>
                                    <a:gd name="T11" fmla="*/ 0 h 102197"/>
                                    <a:gd name="T12" fmla="*/ 102197 w 102197"/>
                                    <a:gd name="T13" fmla="*/ 102197 h 102197"/>
                                  </a:gdLst>
                                  <a:ahLst/>
                                  <a:cxnLst>
                                    <a:cxn ang="0">
                                      <a:pos x="T0" y="T1"/>
                                    </a:cxn>
                                    <a:cxn ang="0">
                                      <a:pos x="T2" y="T3"/>
                                    </a:cxn>
                                    <a:cxn ang="0">
                                      <a:pos x="T4" y="T5"/>
                                    </a:cxn>
                                    <a:cxn ang="0">
                                      <a:pos x="T6" y="T7"/>
                                    </a:cxn>
                                    <a:cxn ang="0">
                                      <a:pos x="T8" y="T9"/>
                                    </a:cxn>
                                  </a:cxnLst>
                                  <a:rect l="T10" t="T11" r="T12" b="T13"/>
                                  <a:pathLst>
                                    <a:path w="102197" h="102197">
                                      <a:moveTo>
                                        <a:pt x="0" y="102197"/>
                                      </a:moveTo>
                                      <a:lnTo>
                                        <a:pt x="102197" y="102197"/>
                                      </a:lnTo>
                                      <a:lnTo>
                                        <a:pt x="102197" y="0"/>
                                      </a:lnTo>
                                      <a:lnTo>
                                        <a:pt x="0" y="0"/>
                                      </a:lnTo>
                                      <a:lnTo>
                                        <a:pt x="0" y="102197"/>
                                      </a:lnTo>
                                      <a:close/>
                                    </a:path>
                                  </a:pathLst>
                                </a:custGeom>
                                <a:solidFill>
                                  <a:sysClr val="window" lastClr="FFFFFF">
                                    <a:lumMod val="85000"/>
                                  </a:sysClr>
                                </a:solidFill>
                                <a:ln w="3175">
                                  <a:solidFill>
                                    <a:srgbClr val="181717"/>
                                  </a:solidFill>
                                  <a:miter lim="100000"/>
                                  <a:headEnd/>
                                  <a:tailEnd/>
                                </a:ln>
                              </wps:spPr>
                              <wps:bodyPr rot="0" vert="horz" wrap="square" lIns="91440" tIns="45720" rIns="91440" bIns="45720" anchor="t" anchorCtr="0" upright="1">
                                <a:noAutofit/>
                              </wps:bodyPr>
                            </wps:wsp>
                          </wpg:wgp>
                        </a:graphicData>
                      </a:graphic>
                    </wp:inline>
                  </w:drawing>
                </mc:Choice>
                <mc:Fallback xmlns:arto="http://schemas.microsoft.com/office/word/2006/arto">
                  <w:pict>
                    <v:group w14:anchorId="05320CB9" id="Group 396785171" o:spid="_x0000_s1026" alt="Tick box" style="width:8.05pt;height:8.05pt;mso-position-horizontal-relative:char;mso-position-vertical-relative:line" coordsize="102197,102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">
                      <v:shape id="Shape 10416" o:spid="_x0000_s1027" style="position:absolute;width:102197;height:102197;visibility:visible;mso-wrap-style:square;v-text-anchor:top" coordsize="102197,10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" path="m,l102197,r,102197l,102197,,e" filled="f" stroked="f" strokeweight="0">
                        <v:stroke miterlimit="83231f" joinstyle="miter"/>
                        <v:path arrowok="t" o:connecttype="custom" o:connectlocs="0,0;102197,0;102197,102197;0,102197;0,0" o:connectangles="0,0,0,0,0" textboxrect="0,0,102197,102197"/>
                      </v:shape>
                      <v:shape id="Shape 361" o:spid="_x0000_s1028" style="position:absolute;width:102197;height:102197;visibility:visible;mso-wrap-style:square;v-text-anchor:top" coordsize="102197,10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" path="m,102197r102197,l102197,,,,,102197xe" fillcolor="#d9d9d9" strokecolor="#181717" strokeweight=".25pt">
                        <v:stroke miterlimit="1" joinstyle="miter"/>
                        <v:path arrowok="t" o:connecttype="custom" o:connectlocs="0,102197;102197,102197;102197,0;0,0;0,102197" o:connectangles="0,0,0,0,0" textboxrect="0,0,102197,102197"/>
                      </v:shape>
                      <w10:anchorlock/>
                    </v:group>
                  </w:pict>
                </mc:Fallback>
              </mc:AlternateContent>
            </w:r>
          </w:p>
        </w:tc>
      </w:tr>
    </w:tbl>
    <w:p w14:paraId="099A18AC" w14:textId="77777777" w:rsidR="006327EF" w:rsidRDefault="006327EF" w:rsidP="006327EF"/>
    <w:p w14:paraId="77B12EBC" w14:textId="77777777" w:rsidR="006327EF" w:rsidRDefault="006327EF" w:rsidP="006327EF">
      <w:r>
        <w:br w:type="page"/>
      </w:r>
    </w:p>
    <w:p w14:paraId="635AE199" w14:textId="77777777" w:rsidR="006327EF" w:rsidRPr="00A042E1" w:rsidRDefault="006327EF" w:rsidP="006327EF">
      <w:pPr>
        <w:pStyle w:val="Heading1"/>
        <w:rPr>
          <w:rFonts w:ascii="Roboto Slab" w:hAnsi="Roboto Slab" w:cs="Roboto Slab"/>
        </w:rPr>
      </w:pPr>
      <w:bookmarkStart w:id="548" w:name="_Toc181349469"/>
      <w:bookmarkStart w:id="549" w:name="_Toc183212730"/>
      <w:bookmarkStart w:id="550" w:name="_Toc183213356"/>
      <w:bookmarkStart w:id="551" w:name="_Toc183643669"/>
      <w:r w:rsidRPr="00A042E1">
        <w:rPr>
          <w:rFonts w:ascii="Roboto Slab" w:hAnsi="Roboto Slab" w:cs="Roboto Slab"/>
        </w:rPr>
        <w:lastRenderedPageBreak/>
        <w:t>Qualification template</w:t>
      </w:r>
      <w:bookmarkEnd w:id="548"/>
      <w:bookmarkEnd w:id="549"/>
      <w:bookmarkEnd w:id="550"/>
      <w:bookmarkEnd w:id="551"/>
      <w:r w:rsidRPr="00A042E1">
        <w:rPr>
          <w:rFonts w:ascii="Roboto Slab" w:hAnsi="Roboto Slab" w:cs="Roboto Slab"/>
        </w:rPr>
        <w:t xml:space="preserve"> </w:t>
      </w:r>
    </w:p>
    <w:tbl>
      <w:tblPr>
        <w:tblW w:w="9346" w:type="dxa"/>
        <w:tblInd w:w="5" w:type="dxa"/>
        <w:shd w:val="clear" w:color="auto" w:fill="D9D9D9" w:themeFill="background1" w:themeFillShade="D9"/>
        <w:tblCellMar>
          <w:top w:w="27" w:type="dxa"/>
          <w:left w:w="80" w:type="dxa"/>
          <w:right w:w="62" w:type="dxa"/>
        </w:tblCellMar>
        <w:tblLook w:val="04A0" w:firstRow="1" w:lastRow="0" w:firstColumn="1" w:lastColumn="0" w:noHBand="0" w:noVBand="1"/>
      </w:tblPr>
      <w:tblGrid>
        <w:gridCol w:w="2967"/>
        <w:gridCol w:w="6379"/>
      </w:tblGrid>
      <w:tr w:rsidR="006327EF" w:rsidRPr="00A042E1" w14:paraId="126AF0FA" w14:textId="77777777" w:rsidTr="00683B4B">
        <w:trPr>
          <w:trHeight w:val="1190"/>
        </w:trPr>
        <w:tc>
          <w:tcPr>
            <w:tcW w:w="2967" w:type="dxa"/>
            <w:tcBorders>
              <w:top w:val="single" w:sz="4" w:space="0" w:color="181717"/>
              <w:left w:val="single" w:sz="4" w:space="0" w:color="181717"/>
              <w:bottom w:val="single" w:sz="4" w:space="0" w:color="181717"/>
              <w:right w:val="single" w:sz="4" w:space="0" w:color="181717"/>
            </w:tcBorders>
            <w:shd w:val="clear" w:color="auto" w:fill="F2F2F2" w:themeFill="background1" w:themeFillShade="F2"/>
            <w:hideMark/>
          </w:tcPr>
          <w:p w14:paraId="308D9BCD" w14:textId="77777777" w:rsidR="006327EF" w:rsidRPr="00A042E1" w:rsidRDefault="006327EF" w:rsidP="00683B4B">
            <w:pPr>
              <w:spacing w:after="120"/>
              <w:rPr>
                <w:rFonts w:ascii="Arial" w:hAnsi="Arial" w:cs="Arial"/>
              </w:rPr>
            </w:pPr>
            <w:r w:rsidRPr="00A042E1">
              <w:rPr>
                <w:rFonts w:ascii="Arial" w:hAnsi="Arial" w:cs="Arial"/>
                <w:b/>
              </w:rPr>
              <w:t>Qualification code</w:t>
            </w:r>
          </w:p>
          <w:p w14:paraId="439ECC8F" w14:textId="77777777" w:rsidR="006327EF" w:rsidRPr="00A042E1" w:rsidRDefault="006327EF" w:rsidP="00683B4B">
            <w:pPr>
              <w:spacing w:after="120"/>
              <w:rPr>
                <w:rFonts w:ascii="Arial" w:hAnsi="Arial" w:cs="Arial"/>
              </w:rPr>
            </w:pPr>
            <w:r w:rsidRPr="00A042E1">
              <w:rPr>
                <w:rFonts w:ascii="Arial" w:hAnsi="Arial" w:cs="Arial"/>
                <w:i/>
              </w:rPr>
              <w:t>Mandatory field</w:t>
            </w:r>
          </w:p>
        </w:tc>
        <w:tc>
          <w:tcPr>
            <w:tcW w:w="6379" w:type="dxa"/>
            <w:tcBorders>
              <w:top w:val="single" w:sz="4" w:space="0" w:color="181717"/>
              <w:left w:val="single" w:sz="4" w:space="0" w:color="181717"/>
              <w:bottom w:val="single" w:sz="4" w:space="0" w:color="181717"/>
              <w:right w:val="single" w:sz="4" w:space="0" w:color="181717"/>
            </w:tcBorders>
            <w:shd w:val="clear" w:color="auto" w:fill="F2F2F2" w:themeFill="background1" w:themeFillShade="F2"/>
            <w:hideMark/>
          </w:tcPr>
          <w:p w14:paraId="3E1A4F8F" w14:textId="77777777" w:rsidR="006327EF" w:rsidRPr="00A042E1" w:rsidRDefault="006327EF" w:rsidP="00683B4B">
            <w:pPr>
              <w:spacing w:after="120"/>
              <w:rPr>
                <w:rFonts w:ascii="Arial" w:hAnsi="Arial" w:cs="Arial"/>
              </w:rPr>
            </w:pPr>
            <w:r w:rsidRPr="00A042E1">
              <w:rPr>
                <w:rFonts w:ascii="Arial" w:hAnsi="Arial" w:cs="Arial"/>
              </w:rPr>
              <w:t xml:space="preserve">The qualification code contains the three alpha characters identifying the Training Package, a numeric character identifying the AQF level, a two numeric character sequence identifier, and two numeric characters identifying the year the qualification was endorsed. It must comply with the length specified in the AVETMIS Standard. </w:t>
            </w:r>
          </w:p>
        </w:tc>
      </w:tr>
      <w:tr w:rsidR="006327EF" w:rsidRPr="00A042E1" w14:paraId="7E841E45" w14:textId="77777777" w:rsidTr="00683B4B">
        <w:trPr>
          <w:trHeight w:val="530"/>
        </w:trPr>
        <w:tc>
          <w:tcPr>
            <w:tcW w:w="2967" w:type="dxa"/>
            <w:tcBorders>
              <w:top w:val="single" w:sz="4" w:space="0" w:color="181717"/>
              <w:left w:val="single" w:sz="4" w:space="0" w:color="181717"/>
              <w:bottom w:val="single" w:sz="4" w:space="0" w:color="181717"/>
              <w:right w:val="single" w:sz="4" w:space="0" w:color="181717"/>
            </w:tcBorders>
            <w:shd w:val="clear" w:color="auto" w:fill="F2F2F2" w:themeFill="background1" w:themeFillShade="F2"/>
            <w:hideMark/>
          </w:tcPr>
          <w:p w14:paraId="2BAB59FF" w14:textId="77777777" w:rsidR="006327EF" w:rsidRPr="00A042E1" w:rsidRDefault="006327EF" w:rsidP="00683B4B">
            <w:pPr>
              <w:spacing w:after="120"/>
              <w:rPr>
                <w:rFonts w:ascii="Arial" w:hAnsi="Arial" w:cs="Arial"/>
              </w:rPr>
            </w:pPr>
            <w:r w:rsidRPr="00A042E1">
              <w:rPr>
                <w:rFonts w:ascii="Arial" w:hAnsi="Arial" w:cs="Arial"/>
                <w:b/>
              </w:rPr>
              <w:t>Qualification title</w:t>
            </w:r>
          </w:p>
          <w:p w14:paraId="67A867CC" w14:textId="77777777" w:rsidR="006327EF" w:rsidRPr="00A042E1" w:rsidRDefault="006327EF" w:rsidP="00683B4B">
            <w:pPr>
              <w:spacing w:after="120"/>
              <w:rPr>
                <w:rFonts w:ascii="Arial" w:hAnsi="Arial" w:cs="Arial"/>
              </w:rPr>
            </w:pPr>
            <w:r w:rsidRPr="00A042E1">
              <w:rPr>
                <w:rFonts w:ascii="Arial" w:hAnsi="Arial" w:cs="Arial"/>
                <w:i/>
              </w:rPr>
              <w:t>Mandatory field</w:t>
            </w:r>
          </w:p>
        </w:tc>
        <w:tc>
          <w:tcPr>
            <w:tcW w:w="6379" w:type="dxa"/>
            <w:tcBorders>
              <w:top w:val="single" w:sz="4" w:space="0" w:color="181717"/>
              <w:left w:val="single" w:sz="4" w:space="0" w:color="181717"/>
              <w:bottom w:val="single" w:sz="4" w:space="0" w:color="181717"/>
              <w:right w:val="single" w:sz="4" w:space="0" w:color="181717"/>
            </w:tcBorders>
            <w:shd w:val="clear" w:color="auto" w:fill="F2F2F2" w:themeFill="background1" w:themeFillShade="F2"/>
            <w:hideMark/>
          </w:tcPr>
          <w:p w14:paraId="42A2E6FC" w14:textId="77777777" w:rsidR="006327EF" w:rsidRPr="00A042E1" w:rsidRDefault="006327EF" w:rsidP="00683B4B">
            <w:pPr>
              <w:spacing w:after="120"/>
              <w:rPr>
                <w:rFonts w:ascii="Arial" w:hAnsi="Arial" w:cs="Arial"/>
              </w:rPr>
            </w:pPr>
            <w:r w:rsidRPr="00A042E1">
              <w:rPr>
                <w:rFonts w:ascii="Arial" w:hAnsi="Arial" w:cs="Arial"/>
              </w:rPr>
              <w:t>A unique title that reflects the qualification outcome.  It must comply with the length specified in the AVETMIS Standard (no more than 100 characters).</w:t>
            </w:r>
          </w:p>
        </w:tc>
      </w:tr>
      <w:tr w:rsidR="006327EF" w:rsidRPr="00A042E1" w14:paraId="095A56E5" w14:textId="77777777" w:rsidTr="00683B4B">
        <w:trPr>
          <w:trHeight w:val="1417"/>
        </w:trPr>
        <w:tc>
          <w:tcPr>
            <w:tcW w:w="2967" w:type="dxa"/>
            <w:tcBorders>
              <w:top w:val="single" w:sz="4" w:space="0" w:color="181717"/>
              <w:left w:val="single" w:sz="4" w:space="0" w:color="181717"/>
              <w:bottom w:val="single" w:sz="4" w:space="0" w:color="181717"/>
              <w:right w:val="single" w:sz="4" w:space="0" w:color="181717"/>
            </w:tcBorders>
            <w:shd w:val="clear" w:color="auto" w:fill="F2F2F2" w:themeFill="background1" w:themeFillShade="F2"/>
            <w:hideMark/>
          </w:tcPr>
          <w:p w14:paraId="2D8A3D45" w14:textId="77777777" w:rsidR="006327EF" w:rsidRPr="00A042E1" w:rsidRDefault="006327EF" w:rsidP="00683B4B">
            <w:pPr>
              <w:spacing w:after="120"/>
              <w:rPr>
                <w:rFonts w:ascii="Arial" w:hAnsi="Arial" w:cs="Arial"/>
              </w:rPr>
            </w:pPr>
            <w:r w:rsidRPr="00A042E1">
              <w:rPr>
                <w:rFonts w:ascii="Arial" w:hAnsi="Arial" w:cs="Arial"/>
                <w:b/>
              </w:rPr>
              <w:t>Qualification description</w:t>
            </w:r>
          </w:p>
          <w:p w14:paraId="2B5D51D1" w14:textId="77777777" w:rsidR="006327EF" w:rsidRPr="00A042E1" w:rsidRDefault="006327EF" w:rsidP="00683B4B">
            <w:pPr>
              <w:spacing w:after="120"/>
              <w:rPr>
                <w:rFonts w:ascii="Arial" w:hAnsi="Arial" w:cs="Arial"/>
              </w:rPr>
            </w:pPr>
            <w:r w:rsidRPr="00A042E1">
              <w:rPr>
                <w:rFonts w:ascii="Arial" w:hAnsi="Arial" w:cs="Arial"/>
                <w:i/>
              </w:rPr>
              <w:t>Mandatory field</w:t>
            </w:r>
          </w:p>
        </w:tc>
        <w:tc>
          <w:tcPr>
            <w:tcW w:w="6379" w:type="dxa"/>
            <w:tcBorders>
              <w:top w:val="single" w:sz="4" w:space="0" w:color="181717"/>
              <w:left w:val="single" w:sz="4" w:space="0" w:color="181717"/>
              <w:bottom w:val="single" w:sz="4" w:space="0" w:color="181717"/>
              <w:right w:val="single" w:sz="4" w:space="0" w:color="181717"/>
            </w:tcBorders>
            <w:shd w:val="clear" w:color="auto" w:fill="F2F2F2" w:themeFill="background1" w:themeFillShade="F2"/>
            <w:hideMark/>
          </w:tcPr>
          <w:p w14:paraId="361878EC" w14:textId="77777777" w:rsidR="006327EF" w:rsidRPr="00A042E1" w:rsidRDefault="006327EF" w:rsidP="00683B4B">
            <w:pPr>
              <w:spacing w:after="120"/>
              <w:rPr>
                <w:rFonts w:ascii="Arial" w:hAnsi="Arial" w:cs="Arial"/>
              </w:rPr>
            </w:pPr>
            <w:r w:rsidRPr="00A042E1">
              <w:rPr>
                <w:rFonts w:ascii="Arial" w:hAnsi="Arial" w:cs="Arial"/>
              </w:rPr>
              <w:t xml:space="preserve">A high-level statement on qualification purpose and knowledge and skills outcomes relevant to the AQF level criteria of the qualification. </w:t>
            </w:r>
          </w:p>
          <w:p w14:paraId="63E3BFD6" w14:textId="77777777" w:rsidR="006327EF" w:rsidRPr="00A042E1" w:rsidRDefault="006327EF" w:rsidP="00683B4B">
            <w:pPr>
              <w:spacing w:after="120"/>
              <w:rPr>
                <w:rFonts w:ascii="Arial" w:hAnsi="Arial" w:cs="Arial"/>
              </w:rPr>
            </w:pPr>
            <w:r w:rsidRPr="00A042E1">
              <w:rPr>
                <w:rFonts w:ascii="Arial" w:hAnsi="Arial" w:cs="Arial"/>
              </w:rPr>
              <w:t xml:space="preserve">The statement should identify the knowledge and skills outcomes of the qualification and what a learner will be able to do and know in the workplace on successful completion of the qualification. </w:t>
            </w:r>
            <w:r w:rsidRPr="00A042E1">
              <w:rPr>
                <w:rFonts w:ascii="Arial" w:hAnsi="Arial" w:cs="Arial"/>
                <w:i/>
                <w:iCs/>
              </w:rPr>
              <w:t xml:space="preserve"> </w:t>
            </w:r>
          </w:p>
          <w:p w14:paraId="3343673C" w14:textId="77777777" w:rsidR="006327EF" w:rsidRPr="00A042E1" w:rsidRDefault="006327EF" w:rsidP="00683B4B">
            <w:pPr>
              <w:spacing w:after="120"/>
              <w:rPr>
                <w:rFonts w:ascii="Arial" w:hAnsi="Arial" w:cs="Arial"/>
              </w:rPr>
            </w:pPr>
            <w:r w:rsidRPr="00A042E1">
              <w:rPr>
                <w:rFonts w:ascii="Arial" w:hAnsi="Arial" w:cs="Arial"/>
              </w:rPr>
              <w:t>Any licensing, legislative, regulatory or certification considerations. Where none exist insert:</w:t>
            </w:r>
          </w:p>
          <w:p w14:paraId="3BDC3141" w14:textId="77777777" w:rsidR="006327EF" w:rsidRPr="00A042E1" w:rsidRDefault="006327EF" w:rsidP="00683B4B">
            <w:pPr>
              <w:spacing w:after="120"/>
              <w:ind w:left="720"/>
              <w:rPr>
                <w:rFonts w:ascii="Arial" w:hAnsi="Arial" w:cs="Arial"/>
              </w:rPr>
            </w:pPr>
            <w:r w:rsidRPr="00A042E1">
              <w:rPr>
                <w:rFonts w:ascii="Arial" w:hAnsi="Arial" w:cs="Arial"/>
                <w:i/>
              </w:rPr>
              <w:t>No licensing, legislative or certification requirements apply to this qualification at the time of publication.</w:t>
            </w:r>
          </w:p>
        </w:tc>
      </w:tr>
      <w:tr w:rsidR="006327EF" w:rsidRPr="00A042E1" w14:paraId="0C7AAF45" w14:textId="77777777" w:rsidTr="00683B4B">
        <w:tblPrEx>
          <w:tblCellMar>
            <w:left w:w="108" w:type="dxa"/>
            <w:right w:w="108" w:type="dxa"/>
          </w:tblCellMar>
        </w:tblPrEx>
        <w:trPr>
          <w:trHeight w:val="1417"/>
        </w:trPr>
        <w:tc>
          <w:tcPr>
            <w:tcW w:w="2967" w:type="dxa"/>
            <w:tcBorders>
              <w:top w:val="single" w:sz="4" w:space="0" w:color="181717"/>
              <w:left w:val="single" w:sz="4" w:space="0" w:color="181717"/>
              <w:bottom w:val="single" w:sz="4" w:space="0" w:color="181717"/>
              <w:right w:val="single" w:sz="4" w:space="0" w:color="181717"/>
            </w:tcBorders>
            <w:shd w:val="clear" w:color="auto" w:fill="F2F2F2" w:themeFill="background1" w:themeFillShade="F2"/>
          </w:tcPr>
          <w:p w14:paraId="69C43F38" w14:textId="77777777" w:rsidR="006327EF" w:rsidRPr="00A042E1" w:rsidRDefault="006327EF" w:rsidP="00683B4B">
            <w:pPr>
              <w:spacing w:after="120"/>
              <w:rPr>
                <w:rFonts w:ascii="Arial" w:hAnsi="Arial" w:cs="Arial"/>
                <w:b/>
              </w:rPr>
            </w:pPr>
            <w:r w:rsidRPr="00A042E1">
              <w:rPr>
                <w:rFonts w:ascii="Arial" w:hAnsi="Arial" w:cs="Arial"/>
                <w:b/>
              </w:rPr>
              <w:t>Foundation skills outcomes</w:t>
            </w:r>
          </w:p>
          <w:p w14:paraId="28BA31BE" w14:textId="77777777" w:rsidR="006327EF" w:rsidRPr="00A042E1" w:rsidRDefault="006327EF" w:rsidP="00683B4B">
            <w:pPr>
              <w:spacing w:after="120"/>
              <w:rPr>
                <w:rFonts w:ascii="Arial" w:hAnsi="Arial" w:cs="Arial"/>
                <w:bCs/>
                <w:i/>
                <w:iCs/>
              </w:rPr>
            </w:pPr>
            <w:r w:rsidRPr="00A042E1">
              <w:rPr>
                <w:rFonts w:ascii="Arial" w:hAnsi="Arial" w:cs="Arial"/>
                <w:bCs/>
                <w:i/>
                <w:iCs/>
              </w:rPr>
              <w:t>Mandatory field</w:t>
            </w:r>
          </w:p>
        </w:tc>
        <w:tc>
          <w:tcPr>
            <w:tcW w:w="6379" w:type="dxa"/>
            <w:tcBorders>
              <w:top w:val="single" w:sz="4" w:space="0" w:color="181717"/>
              <w:left w:val="single" w:sz="4" w:space="0" w:color="181717"/>
              <w:bottom w:val="single" w:sz="4" w:space="0" w:color="181717"/>
              <w:right w:val="single" w:sz="4" w:space="0" w:color="181717"/>
            </w:tcBorders>
            <w:shd w:val="clear" w:color="auto" w:fill="F2F2F2" w:themeFill="background1" w:themeFillShade="F2"/>
          </w:tcPr>
          <w:p w14:paraId="0A131D2B" w14:textId="77777777" w:rsidR="006327EF" w:rsidRPr="00A042E1" w:rsidRDefault="006327EF" w:rsidP="00683B4B">
            <w:pPr>
              <w:spacing w:after="120"/>
              <w:rPr>
                <w:rFonts w:ascii="Arial" w:hAnsi="Arial" w:cs="Arial"/>
              </w:rPr>
            </w:pPr>
            <w:r w:rsidRPr="00A042E1">
              <w:rPr>
                <w:rFonts w:ascii="Arial" w:hAnsi="Arial" w:cs="Arial"/>
              </w:rPr>
              <w:t>Indicates the foundation skill outcomes a competent learner is expected to have upon completion of the qualification. Separate assessment of foundation skills is not required.</w:t>
            </w:r>
          </w:p>
          <w:p w14:paraId="1A52B79E" w14:textId="77777777" w:rsidR="006327EF" w:rsidRPr="00A042E1" w:rsidRDefault="006327EF" w:rsidP="00683B4B">
            <w:pPr>
              <w:spacing w:after="120"/>
              <w:rPr>
                <w:rFonts w:ascii="Arial" w:hAnsi="Arial" w:cs="Arial"/>
              </w:rPr>
            </w:pPr>
            <w:r w:rsidRPr="00A042E1">
              <w:rPr>
                <w:rFonts w:ascii="Arial" w:hAnsi="Arial" w:cs="Arial"/>
              </w:rPr>
              <w:t xml:space="preserve">It should be reflected as a bar chart and include each of the five Australian Core Skills Framework skills (learning, reading, writing, oral communication, numeracy). </w:t>
            </w:r>
          </w:p>
          <w:p w14:paraId="725AD654" w14:textId="77777777" w:rsidR="006327EF" w:rsidRPr="00A042E1" w:rsidRDefault="006327EF" w:rsidP="00683B4B">
            <w:pPr>
              <w:spacing w:after="120"/>
              <w:rPr>
                <w:rFonts w:ascii="Arial" w:hAnsi="Arial" w:cs="Arial"/>
              </w:rPr>
            </w:pPr>
            <w:r w:rsidRPr="00A042E1">
              <w:rPr>
                <w:rFonts w:ascii="Arial" w:hAnsi="Arial" w:cs="Arial"/>
              </w:rPr>
              <w:t xml:space="preserve">Digital literacy outcomes are optional and can be specified as a descriptive statement below the foundation skills outcomes. </w:t>
            </w:r>
          </w:p>
          <w:p w14:paraId="21DD3B9E" w14:textId="77777777" w:rsidR="006327EF" w:rsidRPr="00A042E1" w:rsidRDefault="006327EF" w:rsidP="00683B4B">
            <w:pPr>
              <w:spacing w:after="120"/>
              <w:rPr>
                <w:rFonts w:ascii="Arial" w:hAnsi="Arial" w:cs="Arial"/>
                <w:i/>
                <w:iCs/>
              </w:rPr>
            </w:pPr>
            <w:r w:rsidRPr="00A042E1">
              <w:rPr>
                <w:rFonts w:ascii="Arial" w:hAnsi="Arial" w:cs="Arial"/>
                <w:i/>
                <w:iCs/>
              </w:rPr>
              <w:t xml:space="preserve">Example: </w:t>
            </w:r>
            <w:r w:rsidRPr="00A042E1">
              <w:rPr>
                <w:rFonts w:ascii="Arial" w:hAnsi="Arial" w:cs="Arial"/>
                <w:i/>
                <w:iCs/>
              </w:rPr>
              <w:br/>
              <w:t>The foundation skills outcomes implicit in this qualification are outlined in the below bar chart.</w:t>
            </w:r>
          </w:p>
          <w:p w14:paraId="3F44F3D7" w14:textId="77777777" w:rsidR="006327EF" w:rsidRPr="00A042E1" w:rsidRDefault="006327EF" w:rsidP="00683B4B">
            <w:pPr>
              <w:spacing w:after="120"/>
              <w:rPr>
                <w:rFonts w:ascii="Arial" w:hAnsi="Arial" w:cs="Arial"/>
              </w:rPr>
            </w:pPr>
            <w:r w:rsidRPr="00A042E1">
              <w:rPr>
                <w:rFonts w:ascii="Arial" w:hAnsi="Arial" w:cs="Arial"/>
                <w:noProof/>
              </w:rPr>
              <w:lastRenderedPageBreak/>
              <w:drawing>
                <wp:inline distT="0" distB="0" distL="0" distR="0" wp14:anchorId="3BD32A47" wp14:editId="2F09C447">
                  <wp:extent cx="3648075" cy="2254250"/>
                  <wp:effectExtent l="0" t="0" r="0" b="0"/>
                  <wp:docPr id="722672512" name="Chart 1">
                    <a:extLst xmlns:a="http://schemas.openxmlformats.org/drawingml/2006/main">
                      <a:ext uri="{FF2B5EF4-FFF2-40B4-BE49-F238E27FC236}">
                        <a16:creationId xmlns:a16="http://schemas.microsoft.com/office/drawing/2014/main" id="{39F01B22-ECDF-2FC7-615D-5EA5157934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inline>
              </w:drawing>
            </w:r>
          </w:p>
          <w:p w14:paraId="534B57F8" w14:textId="77777777" w:rsidR="006327EF" w:rsidRPr="00A042E1" w:rsidRDefault="006327EF" w:rsidP="00683B4B">
            <w:pPr>
              <w:spacing w:after="120"/>
              <w:rPr>
                <w:rFonts w:ascii="Arial" w:hAnsi="Arial" w:cs="Arial"/>
                <w:i/>
                <w:iCs/>
              </w:rPr>
            </w:pPr>
            <w:r w:rsidRPr="00A042E1">
              <w:rPr>
                <w:rFonts w:ascii="Arial" w:hAnsi="Arial" w:cs="Arial"/>
                <w:i/>
                <w:iCs/>
              </w:rPr>
              <w:t>Digital literacy outcomes may be included in the Companion Volume Implementation Guide as appropriate.</w:t>
            </w:r>
          </w:p>
        </w:tc>
      </w:tr>
      <w:tr w:rsidR="006327EF" w:rsidRPr="00A042E1" w14:paraId="08B99F43" w14:textId="77777777" w:rsidTr="00683B4B">
        <w:trPr>
          <w:trHeight w:val="500"/>
        </w:trPr>
        <w:tc>
          <w:tcPr>
            <w:tcW w:w="2967" w:type="dxa"/>
            <w:tcBorders>
              <w:top w:val="single" w:sz="4" w:space="0" w:color="181717"/>
              <w:left w:val="single" w:sz="4" w:space="0" w:color="181717"/>
              <w:bottom w:val="single" w:sz="4" w:space="0" w:color="181717"/>
              <w:right w:val="single" w:sz="4" w:space="0" w:color="181717"/>
            </w:tcBorders>
            <w:shd w:val="clear" w:color="auto" w:fill="FFFFFF" w:themeFill="background1"/>
            <w:hideMark/>
          </w:tcPr>
          <w:p w14:paraId="59A2AC4D" w14:textId="77777777" w:rsidR="006327EF" w:rsidRPr="00A042E1" w:rsidRDefault="006327EF" w:rsidP="00683B4B">
            <w:pPr>
              <w:spacing w:after="120"/>
              <w:rPr>
                <w:rFonts w:ascii="Arial" w:hAnsi="Arial" w:cs="Arial"/>
              </w:rPr>
            </w:pPr>
            <w:r w:rsidRPr="00A042E1">
              <w:rPr>
                <w:rFonts w:ascii="Arial" w:hAnsi="Arial" w:cs="Arial"/>
                <w:b/>
              </w:rPr>
              <w:lastRenderedPageBreak/>
              <w:t>Entry requirements</w:t>
            </w:r>
          </w:p>
          <w:p w14:paraId="50B8F5B1" w14:textId="77777777" w:rsidR="006327EF" w:rsidRPr="00A042E1" w:rsidRDefault="006327EF" w:rsidP="00683B4B">
            <w:pPr>
              <w:spacing w:after="120"/>
              <w:rPr>
                <w:rFonts w:ascii="Arial" w:hAnsi="Arial" w:cs="Arial"/>
              </w:rPr>
            </w:pPr>
            <w:r w:rsidRPr="00A042E1">
              <w:rPr>
                <w:rFonts w:ascii="Arial" w:hAnsi="Arial" w:cs="Arial"/>
                <w:i/>
              </w:rPr>
              <w:t>Optional field</w:t>
            </w:r>
          </w:p>
        </w:tc>
        <w:tc>
          <w:tcPr>
            <w:tcW w:w="6379" w:type="dxa"/>
            <w:tcBorders>
              <w:top w:val="single" w:sz="4" w:space="0" w:color="181717"/>
              <w:left w:val="single" w:sz="4" w:space="0" w:color="181717"/>
              <w:bottom w:val="single" w:sz="4" w:space="0" w:color="181717"/>
              <w:right w:val="single" w:sz="4" w:space="0" w:color="181717"/>
            </w:tcBorders>
            <w:shd w:val="clear" w:color="auto" w:fill="FFFFFF" w:themeFill="background1"/>
            <w:hideMark/>
          </w:tcPr>
          <w:p w14:paraId="62B65A78" w14:textId="77777777" w:rsidR="006327EF" w:rsidRPr="00A042E1" w:rsidRDefault="006327EF" w:rsidP="00683B4B">
            <w:pPr>
              <w:spacing w:after="120"/>
              <w:rPr>
                <w:rFonts w:ascii="Arial" w:hAnsi="Arial" w:cs="Arial"/>
              </w:rPr>
            </w:pPr>
            <w:r w:rsidRPr="00A042E1">
              <w:rPr>
                <w:rFonts w:ascii="Arial" w:hAnsi="Arial" w:cs="Arial"/>
              </w:rPr>
              <w:t>Specifies any mandatory entry requirements.</w:t>
            </w:r>
          </w:p>
        </w:tc>
      </w:tr>
      <w:tr w:rsidR="006327EF" w:rsidRPr="00A042E1" w14:paraId="0DEC5810" w14:textId="77777777" w:rsidTr="00683B4B">
        <w:trPr>
          <w:trHeight w:val="1417"/>
        </w:trPr>
        <w:tc>
          <w:tcPr>
            <w:tcW w:w="2967" w:type="dxa"/>
            <w:tcBorders>
              <w:top w:val="single" w:sz="4" w:space="0" w:color="181717"/>
              <w:left w:val="single" w:sz="4" w:space="0" w:color="181717"/>
              <w:bottom w:val="single" w:sz="4" w:space="0" w:color="181717"/>
              <w:right w:val="single" w:sz="4" w:space="0" w:color="181717"/>
            </w:tcBorders>
            <w:shd w:val="clear" w:color="auto" w:fill="F2F2F2" w:themeFill="background1" w:themeFillShade="F2"/>
          </w:tcPr>
          <w:p w14:paraId="541F95DF" w14:textId="77777777" w:rsidR="006327EF" w:rsidRPr="00A042E1" w:rsidRDefault="006327EF" w:rsidP="00683B4B">
            <w:pPr>
              <w:spacing w:after="120"/>
              <w:rPr>
                <w:rFonts w:ascii="Arial" w:hAnsi="Arial" w:cs="Arial"/>
                <w:b/>
                <w:bCs/>
                <w:color w:val="000000" w:themeColor="text1"/>
              </w:rPr>
            </w:pPr>
            <w:r w:rsidRPr="00A042E1">
              <w:rPr>
                <w:rFonts w:ascii="Arial" w:hAnsi="Arial" w:cs="Arial"/>
                <w:b/>
                <w:bCs/>
                <w:color w:val="000000" w:themeColor="text1"/>
              </w:rPr>
              <w:t xml:space="preserve">Packaging Rules </w:t>
            </w:r>
          </w:p>
          <w:p w14:paraId="5AC55F41" w14:textId="77777777" w:rsidR="006327EF" w:rsidRPr="00A042E1" w:rsidRDefault="006327EF" w:rsidP="007A4B8E">
            <w:pPr>
              <w:spacing w:after="120"/>
              <w:rPr>
                <w:rFonts w:ascii="Arial" w:hAnsi="Arial" w:cs="Arial"/>
                <w:b/>
                <w:shd w:val="clear" w:color="auto" w:fill="FFFFFF" w:themeFill="background1"/>
              </w:rPr>
            </w:pPr>
            <w:r w:rsidRPr="007A4B8E">
              <w:rPr>
                <w:rFonts w:ascii="Arial" w:hAnsi="Arial" w:cs="Arial"/>
                <w:i/>
              </w:rPr>
              <w:t>Mandatory field</w:t>
            </w:r>
          </w:p>
        </w:tc>
        <w:tc>
          <w:tcPr>
            <w:tcW w:w="6379" w:type="dxa"/>
            <w:tcBorders>
              <w:top w:val="single" w:sz="4" w:space="0" w:color="181717"/>
              <w:left w:val="single" w:sz="4" w:space="0" w:color="181717"/>
              <w:bottom w:val="single" w:sz="4" w:space="0" w:color="181717"/>
              <w:right w:val="single" w:sz="4" w:space="0" w:color="181717"/>
            </w:tcBorders>
            <w:shd w:val="clear" w:color="auto" w:fill="F2F2F2" w:themeFill="background1" w:themeFillShade="F2"/>
          </w:tcPr>
          <w:p w14:paraId="60E4393F" w14:textId="77777777" w:rsidR="006327EF" w:rsidRPr="00A042E1" w:rsidRDefault="006327EF" w:rsidP="00683B4B">
            <w:pPr>
              <w:spacing w:after="120"/>
              <w:rPr>
                <w:rFonts w:ascii="Arial" w:hAnsi="Arial" w:cs="Arial"/>
              </w:rPr>
            </w:pPr>
            <w:r w:rsidRPr="00A042E1">
              <w:rPr>
                <w:rFonts w:ascii="Arial" w:hAnsi="Arial" w:cs="Arial"/>
              </w:rPr>
              <w:t>Specifies the total number of units of competency required to achieve the qualification.</w:t>
            </w:r>
          </w:p>
          <w:p w14:paraId="2E7510A9" w14:textId="77777777" w:rsidR="006327EF" w:rsidRPr="00A042E1" w:rsidRDefault="006327EF" w:rsidP="00683B4B">
            <w:pPr>
              <w:spacing w:after="120"/>
              <w:rPr>
                <w:rFonts w:ascii="Arial" w:hAnsi="Arial" w:cs="Arial"/>
              </w:rPr>
            </w:pPr>
            <w:r w:rsidRPr="00A042E1">
              <w:rPr>
                <w:rFonts w:ascii="Arial" w:hAnsi="Arial" w:cs="Arial"/>
              </w:rPr>
              <w:t xml:space="preserve">Specifies the number of core and elective units. </w:t>
            </w:r>
          </w:p>
          <w:p w14:paraId="5C0CF703" w14:textId="77777777" w:rsidR="006327EF" w:rsidRPr="00A042E1" w:rsidRDefault="006327EF" w:rsidP="00683B4B">
            <w:pPr>
              <w:spacing w:after="120"/>
              <w:rPr>
                <w:rFonts w:ascii="Arial" w:hAnsi="Arial" w:cs="Arial"/>
              </w:rPr>
            </w:pPr>
            <w:r w:rsidRPr="00A042E1">
              <w:rPr>
                <w:rFonts w:ascii="Arial" w:hAnsi="Arial" w:cs="Arial"/>
              </w:rPr>
              <w:t>Lists all core and elective unit codes and titles, including pre-requisite units where they apply. Lists electives groups and specialisations.</w:t>
            </w:r>
          </w:p>
          <w:p w14:paraId="786D2333" w14:textId="77777777" w:rsidR="006327EF" w:rsidRPr="00A042E1" w:rsidRDefault="006327EF" w:rsidP="00683B4B">
            <w:pPr>
              <w:spacing w:after="120"/>
              <w:rPr>
                <w:rFonts w:ascii="Arial" w:hAnsi="Arial" w:cs="Arial"/>
              </w:rPr>
            </w:pPr>
            <w:r w:rsidRPr="00A042E1">
              <w:rPr>
                <w:rFonts w:ascii="Arial" w:hAnsi="Arial" w:cs="Arial"/>
                <w:szCs w:val="19"/>
              </w:rPr>
              <w:t xml:space="preserve">Where a core or elective unit has a mandatory workplace requirement, the unit and its </w:t>
            </w:r>
            <w:r w:rsidRPr="00A042E1">
              <w:rPr>
                <w:rFonts w:ascii="Arial" w:hAnsi="Arial" w:cs="Arial"/>
                <w:szCs w:val="19"/>
                <w:lang w:eastAsia="en-AU"/>
              </w:rPr>
              <w:t>requirement</w:t>
            </w:r>
            <w:r w:rsidRPr="00A042E1">
              <w:rPr>
                <w:rFonts w:ascii="Arial" w:hAnsi="Arial" w:cs="Arial"/>
                <w:szCs w:val="19"/>
              </w:rPr>
              <w:t xml:space="preserve"> must be clearly identified in the packaging rules. </w:t>
            </w:r>
          </w:p>
        </w:tc>
      </w:tr>
      <w:tr w:rsidR="006327EF" w:rsidRPr="00A042E1" w14:paraId="406AABC1" w14:textId="77777777" w:rsidTr="00683B4B">
        <w:trPr>
          <w:trHeight w:val="950"/>
        </w:trPr>
        <w:tc>
          <w:tcPr>
            <w:tcW w:w="2967" w:type="dxa"/>
            <w:tcBorders>
              <w:top w:val="single" w:sz="4" w:space="0" w:color="181717"/>
              <w:left w:val="single" w:sz="4" w:space="0" w:color="181717"/>
              <w:bottom w:val="single" w:sz="4" w:space="0" w:color="181717"/>
              <w:right w:val="single" w:sz="4" w:space="0" w:color="181717"/>
            </w:tcBorders>
            <w:shd w:val="clear" w:color="auto" w:fill="F2F2F2" w:themeFill="background1" w:themeFillShade="F2"/>
          </w:tcPr>
          <w:p w14:paraId="3EFB0D18" w14:textId="77777777" w:rsidR="006327EF" w:rsidRPr="00A042E1" w:rsidRDefault="006327EF" w:rsidP="00683B4B">
            <w:pPr>
              <w:spacing w:after="120"/>
              <w:rPr>
                <w:rFonts w:ascii="Arial" w:hAnsi="Arial" w:cs="Arial"/>
                <w:b/>
                <w:bCs/>
                <w:color w:val="000000" w:themeColor="text1"/>
              </w:rPr>
            </w:pPr>
            <w:r w:rsidRPr="00A042E1">
              <w:rPr>
                <w:rFonts w:ascii="Arial" w:hAnsi="Arial" w:cs="Arial"/>
                <w:b/>
                <w:bCs/>
                <w:color w:val="000000" w:themeColor="text1"/>
              </w:rPr>
              <w:t>Qualification mapping information</w:t>
            </w:r>
          </w:p>
          <w:p w14:paraId="40321CCC" w14:textId="77777777" w:rsidR="006327EF" w:rsidRPr="00A042E1" w:rsidRDefault="006327EF" w:rsidP="00683B4B">
            <w:pPr>
              <w:spacing w:after="120"/>
              <w:rPr>
                <w:rFonts w:ascii="Arial" w:hAnsi="Arial" w:cs="Arial"/>
                <w:i/>
                <w:iCs/>
              </w:rPr>
            </w:pPr>
            <w:r w:rsidRPr="00A042E1">
              <w:rPr>
                <w:rFonts w:ascii="Arial" w:hAnsi="Arial" w:cs="Arial"/>
                <w:i/>
                <w:iCs/>
              </w:rPr>
              <w:t>Mandatory field</w:t>
            </w:r>
          </w:p>
        </w:tc>
        <w:tc>
          <w:tcPr>
            <w:tcW w:w="6379" w:type="dxa"/>
            <w:tcBorders>
              <w:top w:val="single" w:sz="4" w:space="0" w:color="181717"/>
              <w:left w:val="single" w:sz="4" w:space="0" w:color="181717"/>
              <w:bottom w:val="single" w:sz="4" w:space="0" w:color="181717"/>
              <w:right w:val="single" w:sz="4" w:space="0" w:color="181717"/>
            </w:tcBorders>
            <w:shd w:val="clear" w:color="auto" w:fill="F2F2F2" w:themeFill="background1" w:themeFillShade="F2"/>
          </w:tcPr>
          <w:p w14:paraId="5D879819" w14:textId="77777777" w:rsidR="006327EF" w:rsidRPr="00A042E1" w:rsidRDefault="006327EF" w:rsidP="00683B4B">
            <w:pPr>
              <w:spacing w:after="120"/>
              <w:rPr>
                <w:rFonts w:ascii="Arial" w:hAnsi="Arial" w:cs="Arial"/>
              </w:rPr>
            </w:pPr>
            <w:r w:rsidRPr="00A042E1">
              <w:rPr>
                <w:rFonts w:ascii="Arial" w:hAnsi="Arial" w:cs="Arial"/>
              </w:rPr>
              <w:t>Specifies code and title of any equivalent qualification.</w:t>
            </w:r>
          </w:p>
          <w:p w14:paraId="35E2D6B1" w14:textId="77777777" w:rsidR="006327EF" w:rsidRPr="00A042E1" w:rsidRDefault="006327EF" w:rsidP="00683B4B">
            <w:pPr>
              <w:spacing w:after="120"/>
              <w:rPr>
                <w:rFonts w:ascii="Arial" w:hAnsi="Arial" w:cs="Arial"/>
              </w:rPr>
            </w:pPr>
            <w:r w:rsidRPr="00A042E1">
              <w:rPr>
                <w:rFonts w:ascii="Arial" w:hAnsi="Arial" w:cs="Arial"/>
              </w:rPr>
              <w:t>If no equivalent insert:</w:t>
            </w:r>
          </w:p>
          <w:p w14:paraId="5A531572" w14:textId="77777777" w:rsidR="006327EF" w:rsidRPr="00A042E1" w:rsidRDefault="006327EF" w:rsidP="00683B4B">
            <w:pPr>
              <w:spacing w:after="120"/>
              <w:ind w:left="720"/>
              <w:rPr>
                <w:rFonts w:ascii="Arial" w:hAnsi="Arial" w:cs="Arial"/>
              </w:rPr>
            </w:pPr>
            <w:r w:rsidRPr="00A042E1">
              <w:rPr>
                <w:rFonts w:ascii="Arial" w:hAnsi="Arial" w:cs="Arial"/>
                <w:i/>
                <w:iCs/>
              </w:rPr>
              <w:t>No equivalent qualification.</w:t>
            </w:r>
          </w:p>
        </w:tc>
      </w:tr>
      <w:tr w:rsidR="006327EF" w:rsidRPr="00A042E1" w14:paraId="19BB27D9" w14:textId="77777777" w:rsidTr="00683B4B">
        <w:trPr>
          <w:trHeight w:val="733"/>
        </w:trPr>
        <w:tc>
          <w:tcPr>
            <w:tcW w:w="2967" w:type="dxa"/>
            <w:tcBorders>
              <w:top w:val="single" w:sz="4" w:space="0" w:color="181717"/>
              <w:left w:val="single" w:sz="4" w:space="0" w:color="181717"/>
              <w:bottom w:val="single" w:sz="4" w:space="0" w:color="181717"/>
              <w:right w:val="single" w:sz="4" w:space="0" w:color="181717"/>
            </w:tcBorders>
            <w:shd w:val="clear" w:color="auto" w:fill="F2F2F2" w:themeFill="background1" w:themeFillShade="F2"/>
          </w:tcPr>
          <w:p w14:paraId="574BCFD2" w14:textId="77777777" w:rsidR="006327EF" w:rsidRPr="00A042E1" w:rsidRDefault="006327EF" w:rsidP="00683B4B">
            <w:pPr>
              <w:spacing w:after="120"/>
              <w:rPr>
                <w:rFonts w:ascii="Arial" w:hAnsi="Arial" w:cs="Arial"/>
                <w:b/>
                <w:bCs/>
              </w:rPr>
            </w:pPr>
            <w:r w:rsidRPr="00A042E1">
              <w:rPr>
                <w:rFonts w:ascii="Arial" w:hAnsi="Arial" w:cs="Arial"/>
                <w:b/>
                <w:bCs/>
              </w:rPr>
              <w:t>Links</w:t>
            </w:r>
          </w:p>
          <w:p w14:paraId="12709AC9" w14:textId="77777777" w:rsidR="006327EF" w:rsidRPr="00A042E1" w:rsidRDefault="006327EF" w:rsidP="00683B4B">
            <w:pPr>
              <w:spacing w:after="120"/>
              <w:rPr>
                <w:rFonts w:ascii="Arial" w:hAnsi="Arial" w:cs="Arial"/>
                <w:i/>
                <w:iCs/>
              </w:rPr>
            </w:pPr>
            <w:r w:rsidRPr="00A042E1">
              <w:rPr>
                <w:rFonts w:ascii="Arial" w:hAnsi="Arial" w:cs="Arial"/>
                <w:i/>
                <w:iCs/>
              </w:rPr>
              <w:t>Mandatory field</w:t>
            </w:r>
          </w:p>
        </w:tc>
        <w:tc>
          <w:tcPr>
            <w:tcW w:w="6379" w:type="dxa"/>
            <w:tcBorders>
              <w:top w:val="single" w:sz="4" w:space="0" w:color="181717"/>
              <w:left w:val="single" w:sz="4" w:space="0" w:color="181717"/>
              <w:bottom w:val="single" w:sz="4" w:space="0" w:color="181717"/>
              <w:right w:val="single" w:sz="4" w:space="0" w:color="181717"/>
            </w:tcBorders>
            <w:shd w:val="clear" w:color="auto" w:fill="F2F2F2" w:themeFill="background1" w:themeFillShade="F2"/>
          </w:tcPr>
          <w:p w14:paraId="04EECF4A" w14:textId="77777777" w:rsidR="006327EF" w:rsidRPr="00A042E1" w:rsidRDefault="006327EF" w:rsidP="00683B4B">
            <w:pPr>
              <w:spacing w:after="120"/>
              <w:rPr>
                <w:rFonts w:ascii="Arial" w:hAnsi="Arial" w:cs="Arial"/>
              </w:rPr>
            </w:pPr>
            <w:r w:rsidRPr="00A042E1">
              <w:rPr>
                <w:rFonts w:ascii="Arial" w:hAnsi="Arial" w:cs="Arial"/>
              </w:rPr>
              <w:t>Link to Companion Volume Implementation Guide.</w:t>
            </w:r>
          </w:p>
          <w:p w14:paraId="5892FB2F" w14:textId="77777777" w:rsidR="006327EF" w:rsidRPr="00A042E1" w:rsidRDefault="006327EF" w:rsidP="00683B4B">
            <w:pPr>
              <w:spacing w:after="120"/>
              <w:rPr>
                <w:rFonts w:ascii="Arial" w:hAnsi="Arial" w:cs="Arial"/>
              </w:rPr>
            </w:pPr>
          </w:p>
        </w:tc>
      </w:tr>
    </w:tbl>
    <w:p w14:paraId="3BF46748" w14:textId="77777777" w:rsidR="006327EF" w:rsidRPr="00A042E1" w:rsidRDefault="006327EF" w:rsidP="006327EF">
      <w:pPr>
        <w:rPr>
          <w:rFonts w:ascii="Arial" w:hAnsi="Arial" w:cs="Arial"/>
        </w:rPr>
      </w:pPr>
      <w:r w:rsidRPr="00A042E1">
        <w:rPr>
          <w:rFonts w:ascii="Arial" w:hAnsi="Arial" w:cs="Arial"/>
          <w:i/>
        </w:rPr>
        <w:t xml:space="preserve">Mandatory fields are highlighted   </w:t>
      </w:r>
      <w:r w:rsidRPr="00A042E1">
        <w:rPr>
          <w:rFonts w:ascii="Arial" w:hAnsi="Arial" w:cs="Arial"/>
          <w:noProof/>
        </w:rPr>
        <mc:AlternateContent>
          <mc:Choice Requires="wpg">
            <w:drawing>
              <wp:inline distT="0" distB="0" distL="0" distR="0" wp14:anchorId="24BBB382" wp14:editId="4FE2424A">
                <wp:extent cx="102235" cy="102235"/>
                <wp:effectExtent l="0" t="0" r="12065" b="12065"/>
                <wp:docPr id="1441165714" name="Group 1441165714" descr="Tick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235" cy="102235"/>
                          <a:chOff x="0" y="0"/>
                          <a:chExt cx="102197" cy="102197"/>
                        </a:xfrm>
                        <a:solidFill>
                          <a:sysClr val="window" lastClr="FFFFFF">
                            <a:lumMod val="95000"/>
                          </a:sysClr>
                        </a:solidFill>
                      </wpg:grpSpPr>
                      <wps:wsp>
                        <wps:cNvPr id="217902250" name="Shape 10416"/>
                        <wps:cNvSpPr>
                          <a:spLocks/>
                        </wps:cNvSpPr>
                        <wps:spPr bwMode="auto">
                          <a:xfrm>
                            <a:off x="0" y="0"/>
                            <a:ext cx="102197" cy="102197"/>
                          </a:xfrm>
                          <a:custGeom>
                            <a:avLst/>
                            <a:gdLst>
                              <a:gd name="T0" fmla="*/ 0 w 102197"/>
                              <a:gd name="T1" fmla="*/ 0 h 102197"/>
                              <a:gd name="T2" fmla="*/ 102197 w 102197"/>
                              <a:gd name="T3" fmla="*/ 0 h 102197"/>
                              <a:gd name="T4" fmla="*/ 102197 w 102197"/>
                              <a:gd name="T5" fmla="*/ 102197 h 102197"/>
                              <a:gd name="T6" fmla="*/ 0 w 102197"/>
                              <a:gd name="T7" fmla="*/ 102197 h 102197"/>
                              <a:gd name="T8" fmla="*/ 0 w 102197"/>
                              <a:gd name="T9" fmla="*/ 0 h 102197"/>
                              <a:gd name="T10" fmla="*/ 0 w 102197"/>
                              <a:gd name="T11" fmla="*/ 0 h 102197"/>
                              <a:gd name="T12" fmla="*/ 102197 w 102197"/>
                              <a:gd name="T13" fmla="*/ 102197 h 102197"/>
                            </a:gdLst>
                            <a:ahLst/>
                            <a:cxnLst>
                              <a:cxn ang="0">
                                <a:pos x="T0" y="T1"/>
                              </a:cxn>
                              <a:cxn ang="0">
                                <a:pos x="T2" y="T3"/>
                              </a:cxn>
                              <a:cxn ang="0">
                                <a:pos x="T4" y="T5"/>
                              </a:cxn>
                              <a:cxn ang="0">
                                <a:pos x="T6" y="T7"/>
                              </a:cxn>
                              <a:cxn ang="0">
                                <a:pos x="T8" y="T9"/>
                              </a:cxn>
                            </a:cxnLst>
                            <a:rect l="T10" t="T11" r="T12" b="T13"/>
                            <a:pathLst>
                              <a:path w="102197" h="102197">
                                <a:moveTo>
                                  <a:pt x="0" y="0"/>
                                </a:moveTo>
                                <a:lnTo>
                                  <a:pt x="102197" y="0"/>
                                </a:lnTo>
                                <a:lnTo>
                                  <a:pt x="102197" y="102197"/>
                                </a:lnTo>
                                <a:lnTo>
                                  <a:pt x="0" y="102197"/>
                                </a:lnTo>
                                <a:lnTo>
                                  <a:pt x="0" y="0"/>
                                </a:lnTo>
                              </a:path>
                            </a:pathLst>
                          </a:custGeom>
                          <a:grp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97870736" name="Shape 361"/>
                        <wps:cNvSpPr>
                          <a:spLocks/>
                        </wps:cNvSpPr>
                        <wps:spPr bwMode="auto">
                          <a:xfrm>
                            <a:off x="0" y="0"/>
                            <a:ext cx="102197" cy="102197"/>
                          </a:xfrm>
                          <a:custGeom>
                            <a:avLst/>
                            <a:gdLst>
                              <a:gd name="T0" fmla="*/ 0 w 102197"/>
                              <a:gd name="T1" fmla="*/ 102197 h 102197"/>
                              <a:gd name="T2" fmla="*/ 102197 w 102197"/>
                              <a:gd name="T3" fmla="*/ 102197 h 102197"/>
                              <a:gd name="T4" fmla="*/ 102197 w 102197"/>
                              <a:gd name="T5" fmla="*/ 0 h 102197"/>
                              <a:gd name="T6" fmla="*/ 0 w 102197"/>
                              <a:gd name="T7" fmla="*/ 0 h 102197"/>
                              <a:gd name="T8" fmla="*/ 0 w 102197"/>
                              <a:gd name="T9" fmla="*/ 102197 h 102197"/>
                              <a:gd name="T10" fmla="*/ 0 w 102197"/>
                              <a:gd name="T11" fmla="*/ 0 h 102197"/>
                              <a:gd name="T12" fmla="*/ 102197 w 102197"/>
                              <a:gd name="T13" fmla="*/ 102197 h 102197"/>
                            </a:gdLst>
                            <a:ahLst/>
                            <a:cxnLst>
                              <a:cxn ang="0">
                                <a:pos x="T0" y="T1"/>
                              </a:cxn>
                              <a:cxn ang="0">
                                <a:pos x="T2" y="T3"/>
                              </a:cxn>
                              <a:cxn ang="0">
                                <a:pos x="T4" y="T5"/>
                              </a:cxn>
                              <a:cxn ang="0">
                                <a:pos x="T6" y="T7"/>
                              </a:cxn>
                              <a:cxn ang="0">
                                <a:pos x="T8" y="T9"/>
                              </a:cxn>
                            </a:cxnLst>
                            <a:rect l="T10" t="T11" r="T12" b="T13"/>
                            <a:pathLst>
                              <a:path w="102197" h="102197">
                                <a:moveTo>
                                  <a:pt x="0" y="102197"/>
                                </a:moveTo>
                                <a:lnTo>
                                  <a:pt x="102197" y="102197"/>
                                </a:lnTo>
                                <a:lnTo>
                                  <a:pt x="102197" y="0"/>
                                </a:lnTo>
                                <a:lnTo>
                                  <a:pt x="0" y="0"/>
                                </a:lnTo>
                                <a:lnTo>
                                  <a:pt x="0" y="102197"/>
                                </a:lnTo>
                                <a:close/>
                              </a:path>
                            </a:pathLst>
                          </a:custGeom>
                          <a:solidFill>
                            <a:sysClr val="window" lastClr="FFFFFF">
                              <a:lumMod val="85000"/>
                            </a:sysClr>
                          </a:solidFill>
                          <a:ln w="3175">
                            <a:solidFill>
                              <a:srgbClr val="181717"/>
                            </a:solidFill>
                            <a:miter lim="100000"/>
                            <a:headEnd/>
                            <a:tailEnd/>
                          </a:ln>
                        </wps:spPr>
                        <wps:bodyPr rot="0" vert="horz" wrap="square" lIns="91440" tIns="45720" rIns="91440" bIns="45720" anchor="t" anchorCtr="0" upright="1">
                          <a:noAutofit/>
                        </wps:bodyPr>
                      </wps:wsp>
                    </wpg:wgp>
                  </a:graphicData>
                </a:graphic>
              </wp:inline>
            </w:drawing>
          </mc:Choice>
          <mc:Fallback xmlns:arto="http://schemas.microsoft.com/office/word/2006/arto">
            <w:pict>
              <v:group w14:anchorId="0E63D30E" id="Group 1441165714" o:spid="_x0000_s1026" alt="Tick box" style="width:8.05pt;height:8.05pt;mso-position-horizontal-relative:char;mso-position-vertical-relative:line" coordsize="102197,102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">
                <v:shape id="Shape 10416" o:spid="_x0000_s1027" style="position:absolute;width:102197;height:102197;visibility:visible;mso-wrap-style:square;v-text-anchor:top" coordsize="102197,10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" path="m,l102197,r,102197l,102197,,e" filled="f" stroked="f" strokeweight="0">
                  <v:stroke miterlimit="83231f" joinstyle="miter"/>
                  <v:path arrowok="t" o:connecttype="custom" o:connectlocs="0,0;102197,0;102197,102197;0,102197;0,0" o:connectangles="0,0,0,0,0" textboxrect="0,0,102197,102197"/>
                </v:shape>
                <v:shape id="Shape 361" o:spid="_x0000_s1028" style="position:absolute;width:102197;height:102197;visibility:visible;mso-wrap-style:square;v-text-anchor:top" coordsize="102197,10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" path="m,102197r102197,l102197,,,,,102197xe" fillcolor="#d9d9d9" strokecolor="#181717" strokeweight=".25pt">
                  <v:stroke miterlimit="1" joinstyle="miter"/>
                  <v:path arrowok="t" o:connecttype="custom" o:connectlocs="0,102197;102197,102197;102197,0;0,0;0,102197" o:connectangles="0,0,0,0,0" textboxrect="0,0,102197,102197"/>
                </v:shape>
                <w10:anchorlock/>
              </v:group>
            </w:pict>
          </mc:Fallback>
        </mc:AlternateContent>
      </w:r>
    </w:p>
    <w:p w14:paraId="2A2AF885" w14:textId="77777777" w:rsidR="006327EF" w:rsidRDefault="006327EF" w:rsidP="006327EF"/>
    <w:p w14:paraId="4D8CC51B" w14:textId="77777777" w:rsidR="006327EF" w:rsidRPr="00FF19A2" w:rsidRDefault="006327EF" w:rsidP="006327EF">
      <w:pPr>
        <w:pStyle w:val="Heading1"/>
        <w:rPr>
          <w:rFonts w:ascii="Roboto Slab" w:hAnsi="Roboto Slab" w:cs="Roboto Slab"/>
        </w:rPr>
      </w:pPr>
      <w:bookmarkStart w:id="552" w:name="_Toc181349475"/>
      <w:bookmarkStart w:id="553" w:name="_Toc183212731"/>
      <w:bookmarkStart w:id="554" w:name="_Toc183213357"/>
      <w:bookmarkStart w:id="555" w:name="_Toc183643670"/>
      <w:r w:rsidRPr="00FF19A2">
        <w:rPr>
          <w:rFonts w:ascii="Roboto Slab" w:hAnsi="Roboto Slab" w:cs="Roboto Slab"/>
        </w:rPr>
        <w:lastRenderedPageBreak/>
        <w:t>Training Package Skill Set template</w:t>
      </w:r>
      <w:bookmarkEnd w:id="552"/>
      <w:bookmarkEnd w:id="553"/>
      <w:bookmarkEnd w:id="554"/>
      <w:bookmarkEnd w:id="555"/>
    </w:p>
    <w:tbl>
      <w:tblPr>
        <w:tblW w:w="9346" w:type="dxa"/>
        <w:tblInd w:w="5" w:type="dxa"/>
        <w:shd w:val="clear" w:color="auto" w:fill="D9D9D9" w:themeFill="background1" w:themeFillShade="D9"/>
        <w:tblCellMar>
          <w:top w:w="27" w:type="dxa"/>
          <w:left w:w="80" w:type="dxa"/>
          <w:right w:w="62" w:type="dxa"/>
        </w:tblCellMar>
        <w:tblLook w:val="04A0" w:firstRow="1" w:lastRow="0" w:firstColumn="1" w:lastColumn="0" w:noHBand="0" w:noVBand="1"/>
      </w:tblPr>
      <w:tblGrid>
        <w:gridCol w:w="2967"/>
        <w:gridCol w:w="6379"/>
      </w:tblGrid>
      <w:tr w:rsidR="006327EF" w14:paraId="1EB7B326" w14:textId="77777777" w:rsidTr="00683B4B">
        <w:trPr>
          <w:trHeight w:val="1190"/>
        </w:trPr>
        <w:tc>
          <w:tcPr>
            <w:tcW w:w="2967" w:type="dxa"/>
            <w:tcBorders>
              <w:top w:val="single" w:sz="4" w:space="0" w:color="181717"/>
              <w:left w:val="single" w:sz="4" w:space="0" w:color="181717"/>
              <w:bottom w:val="single" w:sz="4" w:space="0" w:color="181717"/>
              <w:right w:val="single" w:sz="4" w:space="0" w:color="181717"/>
            </w:tcBorders>
            <w:shd w:val="clear" w:color="auto" w:fill="F2F2F2" w:themeFill="background1" w:themeFillShade="F2"/>
            <w:hideMark/>
          </w:tcPr>
          <w:p w14:paraId="2C727EE4" w14:textId="77777777" w:rsidR="006327EF" w:rsidRPr="00A042E1" w:rsidRDefault="006327EF" w:rsidP="00683B4B">
            <w:pPr>
              <w:spacing w:after="120"/>
              <w:rPr>
                <w:rFonts w:ascii="Arial" w:hAnsi="Arial" w:cs="Arial"/>
              </w:rPr>
            </w:pPr>
            <w:r w:rsidRPr="00A042E1">
              <w:rPr>
                <w:rFonts w:ascii="Arial" w:hAnsi="Arial" w:cs="Arial"/>
                <w:b/>
              </w:rPr>
              <w:t>Skill set code</w:t>
            </w:r>
          </w:p>
          <w:p w14:paraId="3F7AC1C0" w14:textId="77777777" w:rsidR="006327EF" w:rsidRPr="00A042E1" w:rsidRDefault="006327EF" w:rsidP="00683B4B">
            <w:pPr>
              <w:spacing w:after="120"/>
              <w:rPr>
                <w:rFonts w:ascii="Arial" w:hAnsi="Arial" w:cs="Arial"/>
              </w:rPr>
            </w:pPr>
            <w:r w:rsidRPr="00A042E1">
              <w:rPr>
                <w:rFonts w:ascii="Arial" w:hAnsi="Arial" w:cs="Arial"/>
                <w:i/>
              </w:rPr>
              <w:t>Mandatory field</w:t>
            </w:r>
          </w:p>
        </w:tc>
        <w:tc>
          <w:tcPr>
            <w:tcW w:w="6379" w:type="dxa"/>
            <w:tcBorders>
              <w:top w:val="single" w:sz="4" w:space="0" w:color="181717"/>
              <w:left w:val="single" w:sz="4" w:space="0" w:color="181717"/>
              <w:bottom w:val="single" w:sz="4" w:space="0" w:color="181717"/>
              <w:right w:val="single" w:sz="4" w:space="0" w:color="181717"/>
            </w:tcBorders>
            <w:shd w:val="clear" w:color="auto" w:fill="F2F2F2" w:themeFill="background1" w:themeFillShade="F2"/>
            <w:hideMark/>
          </w:tcPr>
          <w:p w14:paraId="6367C32E" w14:textId="77777777" w:rsidR="006327EF" w:rsidRPr="00A042E1" w:rsidRDefault="006327EF" w:rsidP="00683B4B">
            <w:pPr>
              <w:spacing w:after="120"/>
              <w:rPr>
                <w:rFonts w:ascii="Arial" w:hAnsi="Arial" w:cs="Arial"/>
              </w:rPr>
            </w:pPr>
            <w:r w:rsidRPr="00A042E1">
              <w:rPr>
                <w:rFonts w:ascii="Arial" w:hAnsi="Arial" w:cs="Arial"/>
              </w:rPr>
              <w:t xml:space="preserve">The skill set code contains the three alpha characters identifying the Training Package, a skill set identifier – two alpha characters of ‘SS”; and a sequence identifier – five numeric characters applied sequentially to skill sets in the training package.  </w:t>
            </w:r>
          </w:p>
        </w:tc>
      </w:tr>
      <w:tr w:rsidR="006327EF" w14:paraId="7BAD70A3" w14:textId="77777777" w:rsidTr="00683B4B">
        <w:trPr>
          <w:trHeight w:val="530"/>
        </w:trPr>
        <w:tc>
          <w:tcPr>
            <w:tcW w:w="2967" w:type="dxa"/>
            <w:tcBorders>
              <w:top w:val="single" w:sz="4" w:space="0" w:color="181717"/>
              <w:left w:val="single" w:sz="4" w:space="0" w:color="181717"/>
              <w:bottom w:val="single" w:sz="4" w:space="0" w:color="181717"/>
              <w:right w:val="single" w:sz="4" w:space="0" w:color="181717"/>
            </w:tcBorders>
            <w:shd w:val="clear" w:color="auto" w:fill="F2F2F2" w:themeFill="background1" w:themeFillShade="F2"/>
            <w:hideMark/>
          </w:tcPr>
          <w:p w14:paraId="086080D1" w14:textId="77777777" w:rsidR="006327EF" w:rsidRPr="00A042E1" w:rsidRDefault="006327EF" w:rsidP="00683B4B">
            <w:pPr>
              <w:spacing w:after="120"/>
              <w:rPr>
                <w:rFonts w:ascii="Arial" w:hAnsi="Arial" w:cs="Arial"/>
              </w:rPr>
            </w:pPr>
            <w:r w:rsidRPr="00A042E1">
              <w:rPr>
                <w:rFonts w:ascii="Arial" w:hAnsi="Arial" w:cs="Arial"/>
                <w:b/>
              </w:rPr>
              <w:t>Skill set title</w:t>
            </w:r>
          </w:p>
          <w:p w14:paraId="793A7464" w14:textId="77777777" w:rsidR="006327EF" w:rsidRPr="00A042E1" w:rsidRDefault="006327EF" w:rsidP="00683B4B">
            <w:pPr>
              <w:spacing w:after="120"/>
              <w:rPr>
                <w:rFonts w:ascii="Arial" w:hAnsi="Arial" w:cs="Arial"/>
              </w:rPr>
            </w:pPr>
            <w:r w:rsidRPr="00A042E1">
              <w:rPr>
                <w:rFonts w:ascii="Arial" w:hAnsi="Arial" w:cs="Arial"/>
                <w:i/>
              </w:rPr>
              <w:t>Mandatory field</w:t>
            </w:r>
          </w:p>
        </w:tc>
        <w:tc>
          <w:tcPr>
            <w:tcW w:w="6379" w:type="dxa"/>
            <w:tcBorders>
              <w:top w:val="single" w:sz="4" w:space="0" w:color="181717"/>
              <w:left w:val="single" w:sz="4" w:space="0" w:color="181717"/>
              <w:bottom w:val="single" w:sz="4" w:space="0" w:color="181717"/>
              <w:right w:val="single" w:sz="4" w:space="0" w:color="181717"/>
            </w:tcBorders>
            <w:shd w:val="clear" w:color="auto" w:fill="F2F2F2" w:themeFill="background1" w:themeFillShade="F2"/>
            <w:hideMark/>
          </w:tcPr>
          <w:p w14:paraId="52900F72" w14:textId="77777777" w:rsidR="006327EF" w:rsidRPr="00A042E1" w:rsidRDefault="006327EF" w:rsidP="00683B4B">
            <w:pPr>
              <w:spacing w:after="120"/>
              <w:rPr>
                <w:rFonts w:ascii="Arial" w:hAnsi="Arial" w:cs="Arial"/>
              </w:rPr>
            </w:pPr>
            <w:r w:rsidRPr="00A042E1">
              <w:rPr>
                <w:rFonts w:ascii="Arial" w:hAnsi="Arial" w:cs="Arial"/>
              </w:rPr>
              <w:t>Each skill set must include a title for the statement of attainment.</w:t>
            </w:r>
          </w:p>
        </w:tc>
      </w:tr>
      <w:tr w:rsidR="006327EF" w14:paraId="542D3CFC" w14:textId="77777777" w:rsidTr="00683B4B">
        <w:trPr>
          <w:trHeight w:val="885"/>
        </w:trPr>
        <w:tc>
          <w:tcPr>
            <w:tcW w:w="2967" w:type="dxa"/>
            <w:tcBorders>
              <w:top w:val="single" w:sz="4" w:space="0" w:color="181717"/>
              <w:left w:val="single" w:sz="4" w:space="0" w:color="181717"/>
              <w:bottom w:val="single" w:sz="4" w:space="0" w:color="181717"/>
              <w:right w:val="single" w:sz="4" w:space="0" w:color="181717"/>
            </w:tcBorders>
            <w:shd w:val="clear" w:color="auto" w:fill="F2F2F2" w:themeFill="background1" w:themeFillShade="F2"/>
            <w:hideMark/>
          </w:tcPr>
          <w:p w14:paraId="47C71074" w14:textId="77777777" w:rsidR="006327EF" w:rsidRPr="00A042E1" w:rsidRDefault="006327EF" w:rsidP="00683B4B">
            <w:pPr>
              <w:spacing w:after="120"/>
              <w:rPr>
                <w:rFonts w:ascii="Arial" w:hAnsi="Arial" w:cs="Arial"/>
              </w:rPr>
            </w:pPr>
            <w:r w:rsidRPr="00A042E1">
              <w:rPr>
                <w:rFonts w:ascii="Arial" w:hAnsi="Arial" w:cs="Arial"/>
                <w:b/>
              </w:rPr>
              <w:t>Skill set description</w:t>
            </w:r>
          </w:p>
          <w:p w14:paraId="3ACF1A11" w14:textId="77777777" w:rsidR="006327EF" w:rsidRPr="00A042E1" w:rsidRDefault="006327EF" w:rsidP="00683B4B">
            <w:pPr>
              <w:spacing w:after="120"/>
              <w:rPr>
                <w:rFonts w:ascii="Arial" w:hAnsi="Arial" w:cs="Arial"/>
              </w:rPr>
            </w:pPr>
            <w:r w:rsidRPr="00A042E1">
              <w:rPr>
                <w:rFonts w:ascii="Arial" w:hAnsi="Arial" w:cs="Arial"/>
                <w:i/>
              </w:rPr>
              <w:t>Mandatory field</w:t>
            </w:r>
          </w:p>
        </w:tc>
        <w:tc>
          <w:tcPr>
            <w:tcW w:w="6379" w:type="dxa"/>
            <w:tcBorders>
              <w:top w:val="single" w:sz="4" w:space="0" w:color="181717"/>
              <w:left w:val="single" w:sz="4" w:space="0" w:color="181717"/>
              <w:bottom w:val="single" w:sz="4" w:space="0" w:color="181717"/>
              <w:right w:val="single" w:sz="4" w:space="0" w:color="181717"/>
            </w:tcBorders>
            <w:shd w:val="clear" w:color="auto" w:fill="F2F2F2" w:themeFill="background1" w:themeFillShade="F2"/>
            <w:hideMark/>
          </w:tcPr>
          <w:p w14:paraId="3627D58B" w14:textId="77777777" w:rsidR="006327EF" w:rsidRPr="00A042E1" w:rsidRDefault="006327EF" w:rsidP="00683B4B">
            <w:pPr>
              <w:rPr>
                <w:rFonts w:ascii="Arial" w:hAnsi="Arial" w:cs="Arial"/>
              </w:rPr>
            </w:pPr>
            <w:r w:rsidRPr="00A042E1">
              <w:rPr>
                <w:rFonts w:ascii="Arial" w:hAnsi="Arial" w:cs="Arial"/>
              </w:rPr>
              <w:t>Provides a description of the skill set outcome.</w:t>
            </w:r>
          </w:p>
          <w:p w14:paraId="31380765" w14:textId="77777777" w:rsidR="006327EF" w:rsidRPr="00A042E1" w:rsidRDefault="006327EF" w:rsidP="00683B4B">
            <w:pPr>
              <w:spacing w:after="120"/>
              <w:rPr>
                <w:rFonts w:ascii="Arial" w:hAnsi="Arial" w:cs="Arial"/>
              </w:rPr>
            </w:pPr>
            <w:r w:rsidRPr="00A042E1">
              <w:rPr>
                <w:rFonts w:ascii="Arial" w:hAnsi="Arial" w:cs="Arial"/>
              </w:rPr>
              <w:t>Any licensing or regulatory considerations must be specified. Where none exist insert:</w:t>
            </w:r>
          </w:p>
          <w:p w14:paraId="4D80759F" w14:textId="77777777" w:rsidR="006327EF" w:rsidRPr="00A042E1" w:rsidRDefault="006327EF" w:rsidP="00683B4B">
            <w:pPr>
              <w:spacing w:after="120"/>
              <w:ind w:left="720"/>
              <w:rPr>
                <w:rFonts w:ascii="Arial" w:hAnsi="Arial" w:cs="Arial"/>
              </w:rPr>
            </w:pPr>
            <w:r w:rsidRPr="00A042E1">
              <w:rPr>
                <w:rFonts w:ascii="Arial" w:hAnsi="Arial" w:cs="Arial"/>
                <w:i/>
              </w:rPr>
              <w:t>No licensing or regulatory requirements apply to this skill set.</w:t>
            </w:r>
          </w:p>
        </w:tc>
      </w:tr>
      <w:tr w:rsidR="006327EF" w14:paraId="0FD8D746" w14:textId="77777777" w:rsidTr="00683B4B">
        <w:trPr>
          <w:trHeight w:val="1008"/>
        </w:trPr>
        <w:tc>
          <w:tcPr>
            <w:tcW w:w="2967" w:type="dxa"/>
            <w:tcBorders>
              <w:top w:val="single" w:sz="4" w:space="0" w:color="181717"/>
              <w:left w:val="single" w:sz="4" w:space="0" w:color="181717"/>
              <w:bottom w:val="single" w:sz="4" w:space="0" w:color="181717"/>
              <w:right w:val="single" w:sz="4" w:space="0" w:color="181717"/>
            </w:tcBorders>
            <w:shd w:val="clear" w:color="auto" w:fill="F2F2F2" w:themeFill="background1" w:themeFillShade="F2"/>
          </w:tcPr>
          <w:p w14:paraId="668982C9" w14:textId="77777777" w:rsidR="006327EF" w:rsidRPr="00A042E1" w:rsidRDefault="006327EF" w:rsidP="00683B4B">
            <w:pPr>
              <w:spacing w:after="120"/>
              <w:rPr>
                <w:rFonts w:ascii="Arial" w:hAnsi="Arial" w:cs="Arial"/>
                <w:b/>
              </w:rPr>
            </w:pPr>
            <w:r w:rsidRPr="00A042E1">
              <w:rPr>
                <w:rFonts w:ascii="Arial" w:hAnsi="Arial" w:cs="Arial"/>
                <w:b/>
              </w:rPr>
              <w:t>Pathways Information</w:t>
            </w:r>
          </w:p>
          <w:p w14:paraId="446B40CC" w14:textId="77777777" w:rsidR="006327EF" w:rsidRPr="00A042E1" w:rsidRDefault="006327EF" w:rsidP="00683B4B">
            <w:pPr>
              <w:spacing w:after="120"/>
              <w:rPr>
                <w:rFonts w:ascii="Arial" w:hAnsi="Arial" w:cs="Arial"/>
                <w:b/>
              </w:rPr>
            </w:pPr>
            <w:r w:rsidRPr="00A042E1">
              <w:rPr>
                <w:rFonts w:ascii="Arial" w:hAnsi="Arial" w:cs="Arial"/>
                <w:bCs/>
                <w:i/>
                <w:iCs/>
              </w:rPr>
              <w:t>Mandatory field</w:t>
            </w:r>
          </w:p>
        </w:tc>
        <w:tc>
          <w:tcPr>
            <w:tcW w:w="6379" w:type="dxa"/>
            <w:tcBorders>
              <w:top w:val="single" w:sz="4" w:space="0" w:color="181717"/>
              <w:left w:val="single" w:sz="4" w:space="0" w:color="181717"/>
              <w:bottom w:val="single" w:sz="4" w:space="0" w:color="181717"/>
              <w:right w:val="single" w:sz="4" w:space="0" w:color="181717"/>
            </w:tcBorders>
            <w:shd w:val="clear" w:color="auto" w:fill="F2F2F2" w:themeFill="background1" w:themeFillShade="F2"/>
          </w:tcPr>
          <w:p w14:paraId="61A19B8A" w14:textId="77777777" w:rsidR="006327EF" w:rsidRPr="00A042E1" w:rsidRDefault="006327EF" w:rsidP="00683B4B">
            <w:pPr>
              <w:spacing w:after="120"/>
              <w:rPr>
                <w:rFonts w:ascii="Arial" w:hAnsi="Arial" w:cs="Arial"/>
              </w:rPr>
            </w:pPr>
            <w:r w:rsidRPr="00A042E1">
              <w:rPr>
                <w:rFonts w:ascii="Arial" w:hAnsi="Arial" w:cs="Arial"/>
              </w:rPr>
              <w:t>Provides information about the skill set’s relationship with a qualification(s). This must clarify how the skill set outcome relates to a qualification outcome.</w:t>
            </w:r>
          </w:p>
        </w:tc>
      </w:tr>
      <w:tr w:rsidR="006327EF" w14:paraId="1CFD5C76" w14:textId="77777777" w:rsidTr="00683B4B">
        <w:trPr>
          <w:trHeight w:val="500"/>
        </w:trPr>
        <w:tc>
          <w:tcPr>
            <w:tcW w:w="2967" w:type="dxa"/>
            <w:tcBorders>
              <w:top w:val="single" w:sz="4" w:space="0" w:color="181717"/>
              <w:left w:val="single" w:sz="4" w:space="0" w:color="181717"/>
              <w:bottom w:val="single" w:sz="4" w:space="0" w:color="181717"/>
              <w:right w:val="single" w:sz="4" w:space="0" w:color="181717"/>
            </w:tcBorders>
            <w:shd w:val="clear" w:color="auto" w:fill="FFFFFF" w:themeFill="background1"/>
            <w:hideMark/>
          </w:tcPr>
          <w:p w14:paraId="0CC75F9D" w14:textId="77777777" w:rsidR="006327EF" w:rsidRPr="00A042E1" w:rsidRDefault="006327EF" w:rsidP="00683B4B">
            <w:pPr>
              <w:spacing w:after="120"/>
              <w:rPr>
                <w:rFonts w:ascii="Arial" w:hAnsi="Arial" w:cs="Arial"/>
              </w:rPr>
            </w:pPr>
            <w:r w:rsidRPr="00A042E1">
              <w:rPr>
                <w:rFonts w:ascii="Arial" w:hAnsi="Arial" w:cs="Arial"/>
                <w:b/>
              </w:rPr>
              <w:t>Entry requirements</w:t>
            </w:r>
          </w:p>
          <w:p w14:paraId="57ABD2F0" w14:textId="77777777" w:rsidR="006327EF" w:rsidRPr="00A042E1" w:rsidRDefault="006327EF" w:rsidP="00683B4B">
            <w:pPr>
              <w:spacing w:after="120"/>
              <w:rPr>
                <w:rFonts w:ascii="Arial" w:hAnsi="Arial" w:cs="Arial"/>
              </w:rPr>
            </w:pPr>
            <w:r w:rsidRPr="00A042E1">
              <w:rPr>
                <w:rFonts w:ascii="Arial" w:hAnsi="Arial" w:cs="Arial"/>
                <w:i/>
              </w:rPr>
              <w:t>Optional field</w:t>
            </w:r>
          </w:p>
        </w:tc>
        <w:tc>
          <w:tcPr>
            <w:tcW w:w="6379" w:type="dxa"/>
            <w:tcBorders>
              <w:top w:val="single" w:sz="4" w:space="0" w:color="181717"/>
              <w:left w:val="single" w:sz="4" w:space="0" w:color="181717"/>
              <w:bottom w:val="single" w:sz="4" w:space="0" w:color="181717"/>
              <w:right w:val="single" w:sz="4" w:space="0" w:color="181717"/>
            </w:tcBorders>
            <w:shd w:val="clear" w:color="auto" w:fill="FFFFFF" w:themeFill="background1"/>
            <w:hideMark/>
          </w:tcPr>
          <w:p w14:paraId="75C83746" w14:textId="77777777" w:rsidR="006327EF" w:rsidRPr="00A042E1" w:rsidRDefault="006327EF" w:rsidP="00683B4B">
            <w:pPr>
              <w:spacing w:after="120"/>
              <w:rPr>
                <w:rFonts w:ascii="Arial" w:hAnsi="Arial" w:cs="Arial"/>
              </w:rPr>
            </w:pPr>
            <w:r w:rsidRPr="00A042E1">
              <w:rPr>
                <w:rFonts w:ascii="Arial" w:hAnsi="Arial" w:cs="Arial"/>
              </w:rPr>
              <w:t>Specifies any mandatory entry requirements that must be achieved prior to commencing the skill set. Entry requirement must be expressed in terms of competency or licensing.</w:t>
            </w:r>
          </w:p>
        </w:tc>
      </w:tr>
      <w:tr w:rsidR="006327EF" w:rsidRPr="00A85773" w14:paraId="755025F6" w14:textId="77777777" w:rsidTr="00683B4B">
        <w:tblPrEx>
          <w:tblCellMar>
            <w:left w:w="108" w:type="dxa"/>
            <w:right w:w="108" w:type="dxa"/>
          </w:tblCellMar>
        </w:tblPrEx>
        <w:trPr>
          <w:trHeight w:val="1417"/>
        </w:trPr>
        <w:tc>
          <w:tcPr>
            <w:tcW w:w="2967" w:type="dxa"/>
            <w:tcBorders>
              <w:top w:val="single" w:sz="4" w:space="0" w:color="181717"/>
              <w:left w:val="single" w:sz="4" w:space="0" w:color="181717"/>
              <w:bottom w:val="single" w:sz="4" w:space="0" w:color="181717"/>
              <w:right w:val="single" w:sz="4" w:space="0" w:color="181717"/>
            </w:tcBorders>
            <w:shd w:val="clear" w:color="auto" w:fill="F2F2F2" w:themeFill="background1" w:themeFillShade="F2"/>
          </w:tcPr>
          <w:p w14:paraId="3ED0E13A" w14:textId="77777777" w:rsidR="006327EF" w:rsidRPr="00A042E1" w:rsidRDefault="006327EF" w:rsidP="00683B4B">
            <w:pPr>
              <w:spacing w:after="120"/>
              <w:rPr>
                <w:rFonts w:ascii="Arial" w:hAnsi="Arial" w:cs="Arial"/>
                <w:b/>
              </w:rPr>
            </w:pPr>
            <w:r w:rsidRPr="00A042E1">
              <w:rPr>
                <w:rFonts w:ascii="Arial" w:hAnsi="Arial" w:cs="Arial"/>
                <w:b/>
              </w:rPr>
              <w:t>Foundation skills outcomes</w:t>
            </w:r>
          </w:p>
          <w:p w14:paraId="6E5D370C" w14:textId="77777777" w:rsidR="006327EF" w:rsidRPr="00A042E1" w:rsidRDefault="006327EF" w:rsidP="00683B4B">
            <w:pPr>
              <w:spacing w:after="120"/>
              <w:rPr>
                <w:rFonts w:ascii="Arial" w:hAnsi="Arial" w:cs="Arial"/>
                <w:bCs/>
                <w:i/>
                <w:iCs/>
              </w:rPr>
            </w:pPr>
            <w:r w:rsidRPr="00A042E1">
              <w:rPr>
                <w:rFonts w:ascii="Arial" w:hAnsi="Arial" w:cs="Arial"/>
                <w:bCs/>
                <w:i/>
                <w:iCs/>
              </w:rPr>
              <w:t>Mandatory field</w:t>
            </w:r>
          </w:p>
        </w:tc>
        <w:tc>
          <w:tcPr>
            <w:tcW w:w="6379" w:type="dxa"/>
            <w:tcBorders>
              <w:top w:val="single" w:sz="4" w:space="0" w:color="181717"/>
              <w:left w:val="single" w:sz="4" w:space="0" w:color="181717"/>
              <w:bottom w:val="single" w:sz="4" w:space="0" w:color="181717"/>
              <w:right w:val="single" w:sz="4" w:space="0" w:color="181717"/>
            </w:tcBorders>
            <w:shd w:val="clear" w:color="auto" w:fill="F2F2F2" w:themeFill="background1" w:themeFillShade="F2"/>
          </w:tcPr>
          <w:p w14:paraId="0915C46B" w14:textId="27A1870B" w:rsidR="006327EF" w:rsidRPr="00A042E1" w:rsidRDefault="006327EF" w:rsidP="00683B4B">
            <w:pPr>
              <w:spacing w:after="120"/>
              <w:rPr>
                <w:rFonts w:ascii="Arial" w:hAnsi="Arial" w:cs="Arial"/>
              </w:rPr>
            </w:pPr>
            <w:r w:rsidRPr="00A042E1">
              <w:rPr>
                <w:rFonts w:ascii="Arial" w:hAnsi="Arial" w:cs="Arial"/>
              </w:rPr>
              <w:t xml:space="preserve">Indicates the foundation skill outcomes a competent learner is expected to have upon completion of the </w:t>
            </w:r>
            <w:r w:rsidR="00E32BD8">
              <w:rPr>
                <w:rFonts w:ascii="Arial" w:hAnsi="Arial" w:cs="Arial"/>
              </w:rPr>
              <w:t>skill set</w:t>
            </w:r>
            <w:r w:rsidRPr="00A042E1">
              <w:rPr>
                <w:rFonts w:ascii="Arial" w:hAnsi="Arial" w:cs="Arial"/>
              </w:rPr>
              <w:t>. Separate assessment of foundation skills is not required.</w:t>
            </w:r>
          </w:p>
          <w:p w14:paraId="231CF67E" w14:textId="77777777" w:rsidR="006327EF" w:rsidRPr="00A042E1" w:rsidRDefault="006327EF" w:rsidP="00683B4B">
            <w:pPr>
              <w:spacing w:after="120"/>
              <w:rPr>
                <w:rFonts w:ascii="Arial" w:hAnsi="Arial" w:cs="Arial"/>
              </w:rPr>
            </w:pPr>
            <w:r w:rsidRPr="00A042E1">
              <w:rPr>
                <w:rFonts w:ascii="Arial" w:hAnsi="Arial" w:cs="Arial"/>
              </w:rPr>
              <w:t xml:space="preserve">It should be reflected as a bar chart and include each of the five Australian Core Skills Framework skills (learning, reading, writing, oral communication, numeracy). </w:t>
            </w:r>
          </w:p>
          <w:p w14:paraId="29290D67" w14:textId="77777777" w:rsidR="006327EF" w:rsidRPr="00A042E1" w:rsidRDefault="006327EF" w:rsidP="00683B4B">
            <w:pPr>
              <w:spacing w:after="120"/>
              <w:rPr>
                <w:rFonts w:ascii="Arial" w:hAnsi="Arial" w:cs="Arial"/>
              </w:rPr>
            </w:pPr>
            <w:r w:rsidRPr="00A042E1">
              <w:rPr>
                <w:rFonts w:ascii="Arial" w:hAnsi="Arial" w:cs="Arial"/>
              </w:rPr>
              <w:t xml:space="preserve">Digital literacy outcomes are optional and can be specified as a descriptive statement below the foundation skills outcomes. </w:t>
            </w:r>
          </w:p>
          <w:p w14:paraId="48AF7C21" w14:textId="77777777" w:rsidR="006327EF" w:rsidRDefault="006327EF" w:rsidP="00683B4B">
            <w:pPr>
              <w:spacing w:after="120"/>
              <w:rPr>
                <w:rFonts w:ascii="Arial" w:hAnsi="Arial" w:cs="Arial"/>
                <w:i/>
                <w:iCs/>
              </w:rPr>
            </w:pPr>
            <w:r w:rsidRPr="00A042E1">
              <w:rPr>
                <w:rFonts w:ascii="Arial" w:hAnsi="Arial" w:cs="Arial"/>
                <w:i/>
                <w:iCs/>
              </w:rPr>
              <w:t xml:space="preserve">Example: </w:t>
            </w:r>
            <w:r w:rsidRPr="00A042E1">
              <w:rPr>
                <w:rFonts w:ascii="Arial" w:hAnsi="Arial" w:cs="Arial"/>
                <w:i/>
                <w:iCs/>
              </w:rPr>
              <w:br/>
              <w:t xml:space="preserve">The foundation skills outcomes implicit in this </w:t>
            </w:r>
            <w:r w:rsidR="00AE4F7B">
              <w:rPr>
                <w:rFonts w:ascii="Arial" w:hAnsi="Arial" w:cs="Arial"/>
                <w:i/>
                <w:iCs/>
              </w:rPr>
              <w:t xml:space="preserve">skill </w:t>
            </w:r>
            <w:r w:rsidR="004434BD">
              <w:rPr>
                <w:rFonts w:ascii="Arial" w:hAnsi="Arial" w:cs="Arial"/>
                <w:i/>
                <w:iCs/>
              </w:rPr>
              <w:t>set</w:t>
            </w:r>
            <w:r w:rsidRPr="00A042E1">
              <w:rPr>
                <w:rFonts w:ascii="Arial" w:hAnsi="Arial" w:cs="Arial"/>
                <w:i/>
                <w:iCs/>
              </w:rPr>
              <w:t xml:space="preserve"> are outlined in the below bar chart.</w:t>
            </w:r>
          </w:p>
          <w:p w14:paraId="245FDF28" w14:textId="77777777" w:rsidR="00D855B9" w:rsidRDefault="00D855B9" w:rsidP="00683B4B">
            <w:pPr>
              <w:spacing w:after="120"/>
              <w:rPr>
                <w:rFonts w:ascii="Arial" w:hAnsi="Arial" w:cs="Arial"/>
              </w:rPr>
            </w:pPr>
            <w:r>
              <w:rPr>
                <w:noProof/>
              </w:rPr>
              <w:lastRenderedPageBreak/>
              <w:drawing>
                <wp:inline distT="0" distB="0" distL="0" distR="0" wp14:anchorId="563F2F21" wp14:editId="50FFE618">
                  <wp:extent cx="3649345" cy="2257425"/>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3649345" cy="2257425"/>
                          </a:xfrm>
                          <a:prstGeom prst="rect">
                            <a:avLst/>
                          </a:prstGeom>
                          <a:noFill/>
                          <a:ln>
                            <a:noFill/>
                          </a:ln>
                        </pic:spPr>
                      </pic:pic>
                    </a:graphicData>
                  </a:graphic>
                </wp:inline>
              </w:drawing>
            </w:r>
          </w:p>
          <w:p w14:paraId="26F3E2CA" w14:textId="66EFCF5C" w:rsidR="00E30E5A" w:rsidRPr="00D855B9" w:rsidRDefault="00E30E5A" w:rsidP="00683B4B">
            <w:pPr>
              <w:spacing w:after="120"/>
              <w:rPr>
                <w:rFonts w:ascii="Arial" w:hAnsi="Arial" w:cs="Arial"/>
              </w:rPr>
            </w:pPr>
            <w:r w:rsidRPr="00A042E1">
              <w:rPr>
                <w:rFonts w:ascii="Arial" w:hAnsi="Arial" w:cs="Arial"/>
                <w:i/>
                <w:iCs/>
              </w:rPr>
              <w:t>Digital literacy outcomes may be included in the Companion Volume Implementation Guide as appropriate.</w:t>
            </w:r>
          </w:p>
        </w:tc>
      </w:tr>
      <w:tr w:rsidR="006327EF" w14:paraId="1507F006" w14:textId="77777777" w:rsidTr="00683B4B">
        <w:trPr>
          <w:trHeight w:val="1417"/>
        </w:trPr>
        <w:tc>
          <w:tcPr>
            <w:tcW w:w="2967" w:type="dxa"/>
            <w:tcBorders>
              <w:top w:val="single" w:sz="4" w:space="0" w:color="181717"/>
              <w:left w:val="single" w:sz="4" w:space="0" w:color="181717"/>
              <w:bottom w:val="single" w:sz="4" w:space="0" w:color="181717"/>
              <w:right w:val="single" w:sz="4" w:space="0" w:color="181717"/>
            </w:tcBorders>
            <w:shd w:val="clear" w:color="auto" w:fill="F2F2F2" w:themeFill="background1" w:themeFillShade="F2"/>
            <w:hideMark/>
          </w:tcPr>
          <w:p w14:paraId="1ECD529E" w14:textId="77777777" w:rsidR="006327EF" w:rsidRPr="00FE6F8C" w:rsidRDefault="006327EF" w:rsidP="00683B4B">
            <w:pPr>
              <w:spacing w:after="120"/>
              <w:rPr>
                <w:rFonts w:ascii="Arial" w:hAnsi="Arial" w:cs="Arial"/>
                <w:b/>
                <w:bCs/>
                <w:color w:val="000000" w:themeColor="text1"/>
              </w:rPr>
            </w:pPr>
            <w:r w:rsidRPr="00583BE3">
              <w:rPr>
                <w:rFonts w:ascii="Arial" w:hAnsi="Arial" w:cs="Arial"/>
                <w:b/>
                <w:bCs/>
                <w:color w:val="000000" w:themeColor="text1"/>
              </w:rPr>
              <w:lastRenderedPageBreak/>
              <w:t xml:space="preserve">Skill set </w:t>
            </w:r>
            <w:r w:rsidRPr="00FE6F8C">
              <w:rPr>
                <w:rFonts w:ascii="Arial" w:hAnsi="Arial" w:cs="Arial"/>
                <w:b/>
                <w:bCs/>
                <w:color w:val="000000" w:themeColor="text1"/>
              </w:rPr>
              <w:t xml:space="preserve">requirements </w:t>
            </w:r>
          </w:p>
          <w:p w14:paraId="45E741CD" w14:textId="77777777" w:rsidR="006327EF" w:rsidRPr="00583BE3" w:rsidRDefault="006327EF" w:rsidP="00DC05F7">
            <w:pPr>
              <w:spacing w:after="120"/>
              <w:rPr>
                <w:rFonts w:ascii="Arial" w:hAnsi="Arial" w:cs="Arial"/>
                <w:b/>
                <w:shd w:val="clear" w:color="auto" w:fill="FFFFFF" w:themeFill="background1"/>
              </w:rPr>
            </w:pPr>
            <w:r w:rsidRPr="00FE6F8C">
              <w:rPr>
                <w:rFonts w:ascii="Arial" w:hAnsi="Arial" w:cs="Arial"/>
                <w:i/>
                <w:iCs/>
              </w:rPr>
              <w:t>Mandatory field</w:t>
            </w:r>
          </w:p>
        </w:tc>
        <w:tc>
          <w:tcPr>
            <w:tcW w:w="6379" w:type="dxa"/>
            <w:tcBorders>
              <w:top w:val="single" w:sz="4" w:space="0" w:color="181717"/>
              <w:left w:val="single" w:sz="4" w:space="0" w:color="181717"/>
              <w:bottom w:val="single" w:sz="4" w:space="0" w:color="181717"/>
              <w:right w:val="single" w:sz="4" w:space="0" w:color="181717"/>
            </w:tcBorders>
            <w:shd w:val="clear" w:color="auto" w:fill="F2F2F2" w:themeFill="background1" w:themeFillShade="F2"/>
            <w:hideMark/>
          </w:tcPr>
          <w:p w14:paraId="53D43D79" w14:textId="77777777" w:rsidR="006327EF" w:rsidRPr="00A042E1" w:rsidRDefault="006327EF" w:rsidP="00683B4B">
            <w:pPr>
              <w:rPr>
                <w:rFonts w:ascii="Arial" w:hAnsi="Arial" w:cs="Arial"/>
              </w:rPr>
            </w:pPr>
            <w:r w:rsidRPr="00A042E1">
              <w:rPr>
                <w:rFonts w:ascii="Arial" w:hAnsi="Arial" w:cs="Arial"/>
              </w:rPr>
              <w:t xml:space="preserve">Lists all the unit(s) in the skill set that must be completed to receive the skill set statement of attainment. </w:t>
            </w:r>
          </w:p>
          <w:p w14:paraId="1047294C" w14:textId="77777777" w:rsidR="006327EF" w:rsidRPr="00A042E1" w:rsidRDefault="006327EF" w:rsidP="00683B4B">
            <w:pPr>
              <w:rPr>
                <w:rFonts w:ascii="Arial" w:hAnsi="Arial" w:cs="Arial"/>
                <w:szCs w:val="19"/>
                <w:lang w:eastAsia="en-AU"/>
              </w:rPr>
            </w:pPr>
            <w:r w:rsidRPr="00A042E1">
              <w:rPr>
                <w:rFonts w:ascii="Arial" w:hAnsi="Arial" w:cs="Arial"/>
              </w:rPr>
              <w:t>Where any units that form part of the skill set include pre-requisite units, those pre-requisite units must be clearly identified.</w:t>
            </w:r>
          </w:p>
        </w:tc>
      </w:tr>
      <w:tr w:rsidR="006327EF" w14:paraId="4DCDAD9A" w14:textId="77777777" w:rsidTr="00683B4B">
        <w:trPr>
          <w:trHeight w:val="950"/>
        </w:trPr>
        <w:tc>
          <w:tcPr>
            <w:tcW w:w="2967" w:type="dxa"/>
            <w:tcBorders>
              <w:top w:val="single" w:sz="4" w:space="0" w:color="181717"/>
              <w:left w:val="single" w:sz="4" w:space="0" w:color="181717"/>
              <w:bottom w:val="single" w:sz="4" w:space="0" w:color="181717"/>
              <w:right w:val="single" w:sz="4" w:space="0" w:color="181717"/>
            </w:tcBorders>
            <w:shd w:val="clear" w:color="auto" w:fill="F2F2F2" w:themeFill="background1" w:themeFillShade="F2"/>
            <w:hideMark/>
          </w:tcPr>
          <w:p w14:paraId="6C8FDE7C" w14:textId="77777777" w:rsidR="006327EF" w:rsidRPr="00A042E1" w:rsidRDefault="006327EF" w:rsidP="00683B4B">
            <w:pPr>
              <w:spacing w:after="120"/>
              <w:rPr>
                <w:rFonts w:ascii="Arial" w:hAnsi="Arial" w:cs="Arial"/>
                <w:b/>
                <w:bCs/>
                <w:color w:val="000000" w:themeColor="text1"/>
              </w:rPr>
            </w:pPr>
            <w:r w:rsidRPr="00A042E1">
              <w:rPr>
                <w:rFonts w:ascii="Arial" w:hAnsi="Arial" w:cs="Arial"/>
                <w:b/>
                <w:bCs/>
                <w:color w:val="000000" w:themeColor="text1"/>
              </w:rPr>
              <w:t>Skill set mapping information</w:t>
            </w:r>
          </w:p>
          <w:p w14:paraId="66571FC0" w14:textId="77777777" w:rsidR="006327EF" w:rsidRPr="00A042E1" w:rsidRDefault="006327EF" w:rsidP="00683B4B">
            <w:pPr>
              <w:spacing w:after="120"/>
              <w:rPr>
                <w:rFonts w:ascii="Arial" w:hAnsi="Arial" w:cs="Arial"/>
                <w:i/>
                <w:iCs/>
              </w:rPr>
            </w:pPr>
            <w:r w:rsidRPr="00A042E1">
              <w:rPr>
                <w:rFonts w:ascii="Arial" w:hAnsi="Arial" w:cs="Arial"/>
                <w:i/>
                <w:iCs/>
              </w:rPr>
              <w:t>Mandatory field</w:t>
            </w:r>
          </w:p>
        </w:tc>
        <w:tc>
          <w:tcPr>
            <w:tcW w:w="6379" w:type="dxa"/>
            <w:tcBorders>
              <w:top w:val="single" w:sz="4" w:space="0" w:color="181717"/>
              <w:left w:val="single" w:sz="4" w:space="0" w:color="181717"/>
              <w:bottom w:val="single" w:sz="4" w:space="0" w:color="181717"/>
              <w:right w:val="single" w:sz="4" w:space="0" w:color="181717"/>
            </w:tcBorders>
            <w:shd w:val="clear" w:color="auto" w:fill="F2F2F2" w:themeFill="background1" w:themeFillShade="F2"/>
            <w:hideMark/>
          </w:tcPr>
          <w:p w14:paraId="3769E763" w14:textId="77777777" w:rsidR="006327EF" w:rsidRPr="00A042E1" w:rsidRDefault="006327EF" w:rsidP="00683B4B">
            <w:pPr>
              <w:spacing w:after="120"/>
              <w:rPr>
                <w:rFonts w:ascii="Arial" w:hAnsi="Arial" w:cs="Arial"/>
              </w:rPr>
            </w:pPr>
            <w:r w:rsidRPr="00A042E1">
              <w:rPr>
                <w:rFonts w:ascii="Arial" w:hAnsi="Arial" w:cs="Arial"/>
              </w:rPr>
              <w:t>Specifies code and title of any equivalent skill set.</w:t>
            </w:r>
          </w:p>
          <w:p w14:paraId="74DE843F" w14:textId="77777777" w:rsidR="006327EF" w:rsidRPr="00A042E1" w:rsidRDefault="006327EF" w:rsidP="00683B4B">
            <w:pPr>
              <w:spacing w:after="120"/>
              <w:rPr>
                <w:rFonts w:ascii="Arial" w:hAnsi="Arial" w:cs="Arial"/>
              </w:rPr>
            </w:pPr>
            <w:r w:rsidRPr="00A042E1">
              <w:rPr>
                <w:rFonts w:ascii="Arial" w:hAnsi="Arial" w:cs="Arial"/>
              </w:rPr>
              <w:t>If no equivalent insert:</w:t>
            </w:r>
          </w:p>
          <w:p w14:paraId="17846970" w14:textId="77777777" w:rsidR="006327EF" w:rsidRPr="00A042E1" w:rsidRDefault="006327EF" w:rsidP="00683B4B">
            <w:pPr>
              <w:spacing w:after="120"/>
              <w:ind w:left="720"/>
              <w:rPr>
                <w:rFonts w:ascii="Arial" w:hAnsi="Arial" w:cs="Arial"/>
              </w:rPr>
            </w:pPr>
            <w:r w:rsidRPr="00A042E1">
              <w:rPr>
                <w:rFonts w:ascii="Arial" w:hAnsi="Arial" w:cs="Arial"/>
                <w:i/>
                <w:iCs/>
              </w:rPr>
              <w:t>No equivalent skill set.</w:t>
            </w:r>
          </w:p>
        </w:tc>
      </w:tr>
      <w:tr w:rsidR="006327EF" w14:paraId="0DF0636F" w14:textId="77777777" w:rsidTr="00683B4B">
        <w:trPr>
          <w:trHeight w:val="733"/>
        </w:trPr>
        <w:tc>
          <w:tcPr>
            <w:tcW w:w="2967" w:type="dxa"/>
            <w:tcBorders>
              <w:top w:val="single" w:sz="4" w:space="0" w:color="181717"/>
              <w:left w:val="single" w:sz="4" w:space="0" w:color="181717"/>
              <w:bottom w:val="single" w:sz="4" w:space="0" w:color="181717"/>
              <w:right w:val="single" w:sz="4" w:space="0" w:color="181717"/>
            </w:tcBorders>
            <w:shd w:val="clear" w:color="auto" w:fill="F2F2F2" w:themeFill="background1" w:themeFillShade="F2"/>
            <w:hideMark/>
          </w:tcPr>
          <w:p w14:paraId="6689C476" w14:textId="77777777" w:rsidR="006327EF" w:rsidRPr="00A042E1" w:rsidRDefault="006327EF" w:rsidP="00683B4B">
            <w:pPr>
              <w:spacing w:after="120"/>
              <w:rPr>
                <w:rFonts w:ascii="Arial" w:hAnsi="Arial" w:cs="Arial"/>
                <w:b/>
                <w:bCs/>
              </w:rPr>
            </w:pPr>
            <w:r w:rsidRPr="00A042E1">
              <w:rPr>
                <w:rFonts w:ascii="Arial" w:hAnsi="Arial" w:cs="Arial"/>
                <w:b/>
                <w:bCs/>
              </w:rPr>
              <w:t>Links</w:t>
            </w:r>
          </w:p>
          <w:p w14:paraId="4E42C2B3" w14:textId="77777777" w:rsidR="006327EF" w:rsidRPr="00A042E1" w:rsidRDefault="006327EF" w:rsidP="00683B4B">
            <w:pPr>
              <w:spacing w:after="120"/>
              <w:rPr>
                <w:rFonts w:ascii="Arial" w:hAnsi="Arial" w:cs="Arial"/>
                <w:i/>
                <w:iCs/>
              </w:rPr>
            </w:pPr>
            <w:r w:rsidRPr="00A042E1">
              <w:rPr>
                <w:rFonts w:ascii="Arial" w:hAnsi="Arial" w:cs="Arial"/>
                <w:i/>
                <w:iCs/>
              </w:rPr>
              <w:t>Mandatory field</w:t>
            </w:r>
          </w:p>
        </w:tc>
        <w:tc>
          <w:tcPr>
            <w:tcW w:w="6379" w:type="dxa"/>
            <w:tcBorders>
              <w:top w:val="single" w:sz="4" w:space="0" w:color="181717"/>
              <w:left w:val="single" w:sz="4" w:space="0" w:color="181717"/>
              <w:bottom w:val="single" w:sz="4" w:space="0" w:color="181717"/>
              <w:right w:val="single" w:sz="4" w:space="0" w:color="181717"/>
            </w:tcBorders>
            <w:shd w:val="clear" w:color="auto" w:fill="F2F2F2" w:themeFill="background1" w:themeFillShade="F2"/>
          </w:tcPr>
          <w:p w14:paraId="72343314" w14:textId="77777777" w:rsidR="006327EF" w:rsidRPr="00A042E1" w:rsidRDefault="006327EF" w:rsidP="00683B4B">
            <w:pPr>
              <w:spacing w:after="120"/>
              <w:rPr>
                <w:rFonts w:ascii="Arial" w:hAnsi="Arial" w:cs="Arial"/>
              </w:rPr>
            </w:pPr>
            <w:r w:rsidRPr="00A042E1">
              <w:rPr>
                <w:rFonts w:ascii="Arial" w:hAnsi="Arial" w:cs="Arial"/>
              </w:rPr>
              <w:t>Link to Companion Volume Implementation Guide.</w:t>
            </w:r>
          </w:p>
          <w:p w14:paraId="57986F3D" w14:textId="77777777" w:rsidR="006327EF" w:rsidRPr="00A042E1" w:rsidRDefault="006327EF" w:rsidP="00683B4B">
            <w:pPr>
              <w:spacing w:after="120"/>
              <w:rPr>
                <w:rFonts w:ascii="Arial" w:hAnsi="Arial" w:cs="Arial"/>
              </w:rPr>
            </w:pPr>
          </w:p>
        </w:tc>
      </w:tr>
    </w:tbl>
    <w:p w14:paraId="5A235EDB" w14:textId="77777777" w:rsidR="006327EF" w:rsidRPr="006D6CEE" w:rsidRDefault="006327EF" w:rsidP="006327EF"/>
    <w:p w14:paraId="19FAE6FB" w14:textId="77777777" w:rsidR="006327EF" w:rsidRPr="00692FAD" w:rsidRDefault="006327EF" w:rsidP="006327EF"/>
    <w:p w14:paraId="0AF9B099" w14:textId="118E9421" w:rsidR="0051493B" w:rsidRPr="00692FAD" w:rsidRDefault="0051493B" w:rsidP="006327EF">
      <w:pPr>
        <w:pStyle w:val="Heading1"/>
      </w:pPr>
    </w:p>
    <w:sectPr w:rsidR="0051493B" w:rsidRPr="00692FAD" w:rsidSect="00052E3E">
      <w:footerReference w:type="default" r:id="rId113"/>
      <w:headerReference w:type="first" r:id="rId114"/>
      <w:footerReference w:type="first" r:id="rId115"/>
      <w:pgSz w:w="11906" w:h="16838"/>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BC11FD" w14:textId="77777777" w:rsidR="00244785" w:rsidRDefault="00244785" w:rsidP="00A16439">
      <w:pPr>
        <w:spacing w:after="0" w:line="240" w:lineRule="auto"/>
      </w:pPr>
      <w:r>
        <w:separator/>
      </w:r>
    </w:p>
  </w:endnote>
  <w:endnote w:type="continuationSeparator" w:id="0">
    <w:p w14:paraId="51D4E032" w14:textId="77777777" w:rsidR="00244785" w:rsidRDefault="00244785" w:rsidP="00A16439">
      <w:pPr>
        <w:spacing w:after="0" w:line="240" w:lineRule="auto"/>
      </w:pPr>
      <w:r>
        <w:continuationSeparator/>
      </w:r>
    </w:p>
  </w:endnote>
  <w:endnote w:type="continuationNotice" w:id="1">
    <w:p w14:paraId="00DF4636" w14:textId="77777777" w:rsidR="00244785" w:rsidRDefault="0024478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Meiryo">
    <w:altName w:val="メイリオ"/>
    <w:charset w:val="80"/>
    <w:family w:val="swiss"/>
    <w:pitch w:val="variable"/>
    <w:sig w:usb0="E00002FF" w:usb1="6AC7FFFF" w:usb2="08000012" w:usb3="00000000" w:csb0="0002009F" w:csb1="00000000"/>
  </w:font>
  <w:font w:name="Roboto Slab">
    <w:altName w:val="Sylfaen"/>
    <w:charset w:val="00"/>
    <w:family w:val="auto"/>
    <w:pitch w:val="variable"/>
    <w:sig w:usb0="000004FF" w:usb1="8000405F" w:usb2="00000022" w:usb3="00000000" w:csb0="0000019F" w:csb1="00000000"/>
  </w:font>
  <w:font w:name="Aptos Narrow">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71AEBE" w14:textId="0F3DF3CE" w:rsidR="00A16439" w:rsidRDefault="000546D3">
    <w:pPr>
      <w:pStyle w:val="Footer"/>
    </w:pPr>
    <w:r>
      <w:rPr>
        <w:noProof/>
      </w:rPr>
      <mc:AlternateContent>
        <mc:Choice Requires="wps">
          <w:drawing>
            <wp:anchor distT="0" distB="0" distL="0" distR="0" simplePos="0" relativeHeight="251658241" behindDoc="0" locked="0" layoutInCell="1" allowOverlap="1" wp14:anchorId="56BEEED1" wp14:editId="0859B909">
              <wp:simplePos x="635" y="635"/>
              <wp:positionH relativeFrom="page">
                <wp:align>center</wp:align>
              </wp:positionH>
              <wp:positionV relativeFrom="page">
                <wp:align>bottom</wp:align>
              </wp:positionV>
              <wp:extent cx="459740" cy="370205"/>
              <wp:effectExtent l="0" t="0" r="16510" b="0"/>
              <wp:wrapNone/>
              <wp:docPr id="1469278766" name="Text Box 2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70205"/>
                      </a:xfrm>
                      <a:prstGeom prst="rect">
                        <a:avLst/>
                      </a:prstGeom>
                      <a:noFill/>
                      <a:ln>
                        <a:noFill/>
                      </a:ln>
                    </wps:spPr>
                    <wps:txbx>
                      <w:txbxContent>
                        <w:p w14:paraId="312BE45C" w14:textId="7BE45BE9" w:rsidR="000546D3" w:rsidRPr="000546D3" w:rsidRDefault="000546D3" w:rsidP="000546D3">
                          <w:pPr>
                            <w:spacing w:after="0"/>
                            <w:rPr>
                              <w:rFonts w:eastAsia="Calibri" w:cs="Calibri"/>
                              <w:noProof/>
                              <w:color w:val="000000"/>
                              <w:sz w:val="20"/>
                              <w:szCs w:val="20"/>
                            </w:rPr>
                          </w:pPr>
                          <w:r w:rsidRPr="000546D3">
                            <w:rPr>
                              <w:rFonts w:eastAsia="Calibri" w:cs="Calibri"/>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6BEEED1" id="_x0000_t202" coordsize="21600,21600" o:spt="202" path="m,l,21600r21600,l21600,xe">
              <v:stroke joinstyle="miter"/>
              <v:path gradientshapeok="t" o:connecttype="rect"/>
            </v:shapetype>
            <v:shape id="Text Box 29" o:spid="_x0000_s1027" type="#_x0000_t202" alt="OFFICIAL" style="position:absolute;margin-left:0;margin-top:0;width:36.2pt;height:29.1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" filled="f" stroked="f">
              <v:textbox style="mso-fit-shape-to-text:t" inset="0,0,0,15pt">
                <w:txbxContent>
                  <w:p w14:paraId="312BE45C" w14:textId="7BE45BE9" w:rsidR="000546D3" w:rsidRPr="000546D3" w:rsidRDefault="000546D3" w:rsidP="000546D3">
                    <w:pPr>
                      <w:spacing w:after="0"/>
                      <w:rPr>
                        <w:rFonts w:eastAsia="Calibri" w:cs="Calibri"/>
                        <w:noProof/>
                        <w:color w:val="000000"/>
                        <w:sz w:val="20"/>
                        <w:szCs w:val="20"/>
                      </w:rPr>
                    </w:pPr>
                    <w:r w:rsidRPr="000546D3">
                      <w:rPr>
                        <w:rFonts w:eastAsia="Calibri" w:cs="Calibri"/>
                        <w:noProof/>
                        <w:color w:val="000000"/>
                        <w:sz w:val="20"/>
                        <w:szCs w:val="20"/>
                      </w:rPr>
                      <w:t>OFFICIAL</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FF0758" w14:textId="77777777" w:rsidR="006327EF" w:rsidRPr="001D7973" w:rsidRDefault="00000000">
    <w:pPr>
      <w:pStyle w:val="Footer"/>
      <w:jc w:val="right"/>
      <w:rPr>
        <w:rFonts w:ascii="Arial" w:hAnsi="Arial" w:cs="Arial"/>
        <w:sz w:val="20"/>
        <w:szCs w:val="20"/>
      </w:rPr>
    </w:pPr>
    <w:sdt>
      <w:sdtPr>
        <w:id w:val="-381952224"/>
        <w:docPartObj>
          <w:docPartGallery w:val="Page Numbers (Bottom of Page)"/>
          <w:docPartUnique/>
        </w:docPartObj>
      </w:sdtPr>
      <w:sdtEndPr>
        <w:rPr>
          <w:rFonts w:ascii="Arial" w:hAnsi="Arial" w:cs="Arial"/>
          <w:noProof/>
          <w:sz w:val="20"/>
          <w:szCs w:val="20"/>
        </w:rPr>
      </w:sdtEndPr>
      <w:sdtContent>
        <w:r w:rsidR="006327EF" w:rsidRPr="001D7973">
          <w:rPr>
            <w:rFonts w:ascii="Arial" w:hAnsi="Arial" w:cs="Arial"/>
            <w:sz w:val="20"/>
            <w:szCs w:val="20"/>
          </w:rPr>
          <w:fldChar w:fldCharType="begin"/>
        </w:r>
        <w:r w:rsidR="006327EF" w:rsidRPr="001D7973">
          <w:rPr>
            <w:rFonts w:ascii="Arial" w:hAnsi="Arial" w:cs="Arial"/>
            <w:sz w:val="20"/>
            <w:szCs w:val="20"/>
          </w:rPr>
          <w:instrText xml:space="preserve"> PAGE   \* MERGEFORMAT </w:instrText>
        </w:r>
        <w:r w:rsidR="006327EF" w:rsidRPr="001D7973">
          <w:rPr>
            <w:rFonts w:ascii="Arial" w:hAnsi="Arial" w:cs="Arial"/>
            <w:sz w:val="20"/>
            <w:szCs w:val="20"/>
          </w:rPr>
          <w:fldChar w:fldCharType="separate"/>
        </w:r>
        <w:r w:rsidR="006327EF" w:rsidRPr="001D7973">
          <w:rPr>
            <w:rFonts w:ascii="Arial" w:hAnsi="Arial" w:cs="Arial"/>
            <w:noProof/>
            <w:sz w:val="20"/>
            <w:szCs w:val="20"/>
          </w:rPr>
          <w:t>2</w:t>
        </w:r>
        <w:r w:rsidR="006327EF" w:rsidRPr="001D7973">
          <w:rPr>
            <w:rFonts w:ascii="Arial" w:hAnsi="Arial" w:cs="Arial"/>
            <w:noProof/>
            <w:sz w:val="20"/>
            <w:szCs w:val="20"/>
          </w:rPr>
          <w:fldChar w:fldCharType="end"/>
        </w:r>
      </w:sdtContent>
    </w:sdt>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8F1011" w14:textId="77777777" w:rsidR="006327EF" w:rsidRDefault="006327EF">
    <w:pPr>
      <w:pStyle w:val="Footer"/>
    </w:pPr>
    <w:r>
      <w:rPr>
        <w:noProof/>
      </w:rPr>
      <mc:AlternateContent>
        <mc:Choice Requires="wps">
          <w:drawing>
            <wp:anchor distT="0" distB="0" distL="0" distR="0" simplePos="0" relativeHeight="251658245" behindDoc="0" locked="0" layoutInCell="1" allowOverlap="1" wp14:anchorId="3A10EC54" wp14:editId="364734E6">
              <wp:simplePos x="635" y="635"/>
              <wp:positionH relativeFrom="page">
                <wp:align>center</wp:align>
              </wp:positionH>
              <wp:positionV relativeFrom="page">
                <wp:align>bottom</wp:align>
              </wp:positionV>
              <wp:extent cx="459740" cy="370205"/>
              <wp:effectExtent l="0" t="0" r="16510" b="0"/>
              <wp:wrapNone/>
              <wp:docPr id="894057590" name="Text Box 3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70205"/>
                      </a:xfrm>
                      <a:prstGeom prst="rect">
                        <a:avLst/>
                      </a:prstGeom>
                      <a:noFill/>
                      <a:ln>
                        <a:noFill/>
                      </a:ln>
                    </wps:spPr>
                    <wps:txbx>
                      <w:txbxContent>
                        <w:p w14:paraId="7D1331B3" w14:textId="77777777" w:rsidR="006327EF" w:rsidRPr="000546D3" w:rsidRDefault="006327EF" w:rsidP="000546D3">
                          <w:pPr>
                            <w:spacing w:after="0"/>
                            <w:rPr>
                              <w:rFonts w:eastAsia="Calibri" w:cs="Calibri"/>
                              <w:noProof/>
                              <w:color w:val="000000"/>
                              <w:sz w:val="20"/>
                              <w:szCs w:val="20"/>
                            </w:rPr>
                          </w:pPr>
                          <w:r w:rsidRPr="000546D3">
                            <w:rPr>
                              <w:rFonts w:eastAsia="Calibri" w:cs="Calibri"/>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A10EC54" id="_x0000_t202" coordsize="21600,21600" o:spt="202" path="m,l,21600r21600,l21600,xe">
              <v:stroke joinstyle="miter"/>
              <v:path gradientshapeok="t" o:connecttype="rect"/>
            </v:shapetype>
            <v:shape id="Text Box 32" o:spid="_x0000_s1031" type="#_x0000_t202" alt="OFFICIAL" style="position:absolute;margin-left:0;margin-top:0;width:36.2pt;height:29.1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" filled="f" stroked="f">
              <v:textbox style="mso-fit-shape-to-text:t" inset="0,0,0,15pt">
                <w:txbxContent>
                  <w:p w14:paraId="7D1331B3" w14:textId="77777777" w:rsidR="006327EF" w:rsidRPr="000546D3" w:rsidRDefault="006327EF" w:rsidP="000546D3">
                    <w:pPr>
                      <w:spacing w:after="0"/>
                      <w:rPr>
                        <w:rFonts w:eastAsia="Calibri" w:cs="Calibri"/>
                        <w:noProof/>
                        <w:color w:val="000000"/>
                        <w:sz w:val="20"/>
                        <w:szCs w:val="20"/>
                      </w:rPr>
                    </w:pPr>
                    <w:r w:rsidRPr="000546D3">
                      <w:rPr>
                        <w:rFonts w:eastAsia="Calibri" w:cs="Calibri"/>
                        <w:noProof/>
                        <w:color w:val="000000"/>
                        <w:sz w:val="20"/>
                        <w:szCs w:val="20"/>
                      </w:rPr>
                      <w:t>OFFICIAL</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4BE4DC" w14:textId="77777777" w:rsidR="006327EF" w:rsidRPr="00A95D35" w:rsidRDefault="00000000" w:rsidP="004F107A">
    <w:pPr>
      <w:pStyle w:val="Footer"/>
      <w:jc w:val="right"/>
      <w:rPr>
        <w:rFonts w:ascii="Arial" w:hAnsi="Arial" w:cs="Arial"/>
        <w:sz w:val="20"/>
        <w:szCs w:val="20"/>
      </w:rPr>
    </w:pPr>
    <w:sdt>
      <w:sdtPr>
        <w:id w:val="1215154075"/>
        <w:docPartObj>
          <w:docPartGallery w:val="Page Numbers (Bottom of Page)"/>
          <w:docPartUnique/>
        </w:docPartObj>
      </w:sdtPr>
      <w:sdtEndPr>
        <w:rPr>
          <w:rFonts w:ascii="Arial" w:hAnsi="Arial" w:cs="Arial"/>
          <w:noProof/>
          <w:sz w:val="20"/>
          <w:szCs w:val="20"/>
        </w:rPr>
      </w:sdtEndPr>
      <w:sdtContent>
        <w:r w:rsidR="006327EF" w:rsidRPr="00A95D35">
          <w:rPr>
            <w:rFonts w:ascii="Arial" w:hAnsi="Arial" w:cs="Arial"/>
            <w:sz w:val="20"/>
            <w:szCs w:val="20"/>
          </w:rPr>
          <w:fldChar w:fldCharType="begin"/>
        </w:r>
        <w:r w:rsidR="006327EF" w:rsidRPr="00A95D35">
          <w:rPr>
            <w:rFonts w:ascii="Arial" w:hAnsi="Arial" w:cs="Arial"/>
            <w:sz w:val="20"/>
            <w:szCs w:val="20"/>
          </w:rPr>
          <w:instrText xml:space="preserve"> PAGE   \* MERGEFORMAT </w:instrText>
        </w:r>
        <w:r w:rsidR="006327EF" w:rsidRPr="00A95D35">
          <w:rPr>
            <w:rFonts w:ascii="Arial" w:hAnsi="Arial" w:cs="Arial"/>
            <w:sz w:val="20"/>
            <w:szCs w:val="20"/>
          </w:rPr>
          <w:fldChar w:fldCharType="separate"/>
        </w:r>
        <w:r w:rsidR="006327EF" w:rsidRPr="00A95D35">
          <w:rPr>
            <w:rFonts w:ascii="Arial" w:hAnsi="Arial" w:cs="Arial"/>
            <w:noProof/>
            <w:sz w:val="20"/>
            <w:szCs w:val="20"/>
          </w:rPr>
          <w:t>2</w:t>
        </w:r>
        <w:r w:rsidR="006327EF" w:rsidRPr="00A95D35">
          <w:rPr>
            <w:rFonts w:ascii="Arial" w:hAnsi="Arial" w:cs="Arial"/>
            <w:noProof/>
            <w:sz w:val="20"/>
            <w:szCs w:val="20"/>
          </w:rPr>
          <w:fldChar w:fldCharType="end"/>
        </w:r>
      </w:sdtContent>
    </w:sdt>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23743213"/>
      <w:docPartObj>
        <w:docPartGallery w:val="Page Numbers (Bottom of Page)"/>
        <w:docPartUnique/>
      </w:docPartObj>
    </w:sdtPr>
    <w:sdtEndPr>
      <w:rPr>
        <w:rFonts w:ascii="Arial" w:hAnsi="Arial" w:cs="Arial"/>
        <w:noProof/>
        <w:sz w:val="20"/>
        <w:szCs w:val="20"/>
      </w:rPr>
    </w:sdtEndPr>
    <w:sdtContent>
      <w:p w14:paraId="1E67869F" w14:textId="77777777" w:rsidR="006327EF" w:rsidRPr="0006483B" w:rsidRDefault="006327EF" w:rsidP="00683B4B">
        <w:pPr>
          <w:pStyle w:val="Footer"/>
          <w:jc w:val="right"/>
          <w:rPr>
            <w:rFonts w:ascii="Arial" w:hAnsi="Arial" w:cs="Arial"/>
            <w:sz w:val="20"/>
            <w:szCs w:val="20"/>
          </w:rPr>
        </w:pPr>
        <w:r w:rsidRPr="0006483B">
          <w:rPr>
            <w:rFonts w:ascii="Arial" w:hAnsi="Arial" w:cs="Arial"/>
            <w:sz w:val="20"/>
            <w:szCs w:val="20"/>
          </w:rPr>
          <w:fldChar w:fldCharType="begin"/>
        </w:r>
        <w:r w:rsidRPr="0006483B">
          <w:rPr>
            <w:rFonts w:ascii="Arial" w:hAnsi="Arial" w:cs="Arial"/>
            <w:sz w:val="20"/>
            <w:szCs w:val="20"/>
          </w:rPr>
          <w:instrText xml:space="preserve"> PAGE   \* MERGEFORMAT </w:instrText>
        </w:r>
        <w:r w:rsidRPr="0006483B">
          <w:rPr>
            <w:rFonts w:ascii="Arial" w:hAnsi="Arial" w:cs="Arial"/>
            <w:sz w:val="20"/>
            <w:szCs w:val="20"/>
          </w:rPr>
          <w:fldChar w:fldCharType="separate"/>
        </w:r>
        <w:r w:rsidRPr="0006483B">
          <w:rPr>
            <w:rFonts w:ascii="Arial" w:hAnsi="Arial" w:cs="Arial"/>
            <w:noProof/>
            <w:sz w:val="20"/>
            <w:szCs w:val="20"/>
          </w:rPr>
          <w:t>2</w:t>
        </w:r>
        <w:r w:rsidRPr="0006483B">
          <w:rPr>
            <w:rFonts w:ascii="Arial" w:hAnsi="Arial" w:cs="Arial"/>
            <w:noProof/>
            <w:sz w:val="20"/>
            <w:szCs w:val="20"/>
          </w:rPr>
          <w:fldChar w:fldCharType="end"/>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874946" w14:textId="77777777" w:rsidR="006327EF" w:rsidRDefault="006327EF">
    <w:pPr>
      <w:pStyle w:val="Footer"/>
    </w:pPr>
    <w:r>
      <w:rPr>
        <w:noProof/>
      </w:rPr>
      <mc:AlternateContent>
        <mc:Choice Requires="wps">
          <w:drawing>
            <wp:anchor distT="0" distB="0" distL="0" distR="0" simplePos="0" relativeHeight="251658247" behindDoc="0" locked="0" layoutInCell="1" allowOverlap="1" wp14:anchorId="4B34E87E" wp14:editId="47C80A35">
              <wp:simplePos x="635" y="635"/>
              <wp:positionH relativeFrom="page">
                <wp:align>center</wp:align>
              </wp:positionH>
              <wp:positionV relativeFrom="page">
                <wp:align>bottom</wp:align>
              </wp:positionV>
              <wp:extent cx="459740" cy="370205"/>
              <wp:effectExtent l="0" t="0" r="16510" b="0"/>
              <wp:wrapNone/>
              <wp:docPr id="877382380" name="Text Box 3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70205"/>
                      </a:xfrm>
                      <a:prstGeom prst="rect">
                        <a:avLst/>
                      </a:prstGeom>
                      <a:noFill/>
                      <a:ln>
                        <a:noFill/>
                      </a:ln>
                    </wps:spPr>
                    <wps:txbx>
                      <w:txbxContent>
                        <w:p w14:paraId="5159FAF4" w14:textId="77777777" w:rsidR="006327EF" w:rsidRPr="000546D3" w:rsidRDefault="006327EF" w:rsidP="000546D3">
                          <w:pPr>
                            <w:spacing w:after="0"/>
                            <w:rPr>
                              <w:rFonts w:eastAsia="Calibri" w:cs="Calibri"/>
                              <w:noProof/>
                              <w:color w:val="000000"/>
                              <w:sz w:val="20"/>
                              <w:szCs w:val="20"/>
                            </w:rPr>
                          </w:pPr>
                          <w:r w:rsidRPr="000546D3">
                            <w:rPr>
                              <w:rFonts w:eastAsia="Calibri" w:cs="Calibri"/>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B34E87E" id="_x0000_t202" coordsize="21600,21600" o:spt="202" path="m,l,21600r21600,l21600,xe">
              <v:stroke joinstyle="miter"/>
              <v:path gradientshapeok="t" o:connecttype="rect"/>
            </v:shapetype>
            <v:shape id="Text Box 35" o:spid="_x0000_s1033" type="#_x0000_t202" alt="OFFICIAL" style="position:absolute;margin-left:0;margin-top:0;width:36.2pt;height:29.15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" filled="f" stroked="f">
              <v:textbox style="mso-fit-shape-to-text:t" inset="0,0,0,15pt">
                <w:txbxContent>
                  <w:p w14:paraId="5159FAF4" w14:textId="77777777" w:rsidR="006327EF" w:rsidRPr="000546D3" w:rsidRDefault="006327EF" w:rsidP="000546D3">
                    <w:pPr>
                      <w:spacing w:after="0"/>
                      <w:rPr>
                        <w:rFonts w:eastAsia="Calibri" w:cs="Calibri"/>
                        <w:noProof/>
                        <w:color w:val="000000"/>
                        <w:sz w:val="20"/>
                        <w:szCs w:val="20"/>
                      </w:rPr>
                    </w:pPr>
                    <w:r w:rsidRPr="000546D3">
                      <w:rPr>
                        <w:rFonts w:eastAsia="Calibri" w:cs="Calibri"/>
                        <w:noProof/>
                        <w:color w:val="000000"/>
                        <w:sz w:val="20"/>
                        <w:szCs w:val="20"/>
                      </w:rPr>
                      <w:t>OFFICIAL</w:t>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8E9A51" w14:textId="77777777" w:rsidR="006327EF" w:rsidRPr="0040224D" w:rsidRDefault="006327EF">
    <w:pPr>
      <w:pStyle w:val="Footer"/>
      <w:jc w:val="right"/>
      <w:rPr>
        <w:rFonts w:ascii="Arial" w:hAnsi="Arial" w:cs="Arial"/>
        <w:sz w:val="20"/>
        <w:szCs w:val="20"/>
      </w:rPr>
    </w:pPr>
    <w:r w:rsidRPr="0040224D">
      <w:rPr>
        <w:rFonts w:ascii="Arial" w:hAnsi="Arial" w:cs="Arial"/>
        <w:sz w:val="20"/>
        <w:szCs w:val="20"/>
      </w:rPr>
      <w:t>A</w:t>
    </w:r>
    <w:sdt>
      <w:sdtPr>
        <w:rPr>
          <w:rFonts w:ascii="Arial" w:hAnsi="Arial" w:cs="Arial"/>
          <w:sz w:val="20"/>
          <w:szCs w:val="20"/>
        </w:rPr>
        <w:id w:val="-2022775048"/>
        <w:docPartObj>
          <w:docPartGallery w:val="Page Numbers (Bottom of Page)"/>
          <w:docPartUnique/>
        </w:docPartObj>
      </w:sdtPr>
      <w:sdtEndPr>
        <w:rPr>
          <w:noProof/>
        </w:rPr>
      </w:sdtEndPr>
      <w:sdtContent>
        <w:r w:rsidRPr="0040224D">
          <w:rPr>
            <w:rFonts w:ascii="Arial" w:hAnsi="Arial" w:cs="Arial"/>
            <w:sz w:val="20"/>
            <w:szCs w:val="20"/>
          </w:rPr>
          <w:fldChar w:fldCharType="begin"/>
        </w:r>
        <w:r w:rsidRPr="0040224D">
          <w:rPr>
            <w:rFonts w:ascii="Arial" w:hAnsi="Arial" w:cs="Arial"/>
            <w:sz w:val="20"/>
            <w:szCs w:val="20"/>
          </w:rPr>
          <w:instrText xml:space="preserve"> PAGE   \* MERGEFORMAT </w:instrText>
        </w:r>
        <w:r w:rsidRPr="0040224D">
          <w:rPr>
            <w:rFonts w:ascii="Arial" w:hAnsi="Arial" w:cs="Arial"/>
            <w:sz w:val="20"/>
            <w:szCs w:val="20"/>
          </w:rPr>
          <w:fldChar w:fldCharType="separate"/>
        </w:r>
        <w:r w:rsidRPr="0040224D">
          <w:rPr>
            <w:rFonts w:ascii="Arial" w:hAnsi="Arial" w:cs="Arial"/>
            <w:noProof/>
            <w:sz w:val="20"/>
            <w:szCs w:val="20"/>
          </w:rPr>
          <w:t>2</w:t>
        </w:r>
        <w:r w:rsidRPr="0040224D">
          <w:rPr>
            <w:rFonts w:ascii="Arial" w:hAnsi="Arial" w:cs="Arial"/>
            <w:noProof/>
            <w:sz w:val="20"/>
            <w:szCs w:val="20"/>
          </w:rPr>
          <w:fldChar w:fldCharType="end"/>
        </w:r>
      </w:sdtContent>
    </w:sdt>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91F138" w14:textId="77777777" w:rsidR="006327EF" w:rsidRPr="0040224D" w:rsidRDefault="00000000">
    <w:pPr>
      <w:pStyle w:val="Footer"/>
      <w:jc w:val="right"/>
      <w:rPr>
        <w:rFonts w:ascii="Arial" w:hAnsi="Arial" w:cs="Arial"/>
        <w:sz w:val="20"/>
        <w:szCs w:val="20"/>
      </w:rPr>
    </w:pPr>
    <w:sdt>
      <w:sdtPr>
        <w:rPr>
          <w:rFonts w:ascii="Arial" w:hAnsi="Arial" w:cs="Arial"/>
          <w:sz w:val="20"/>
          <w:szCs w:val="20"/>
        </w:rPr>
        <w:id w:val="2038777599"/>
        <w:docPartObj>
          <w:docPartGallery w:val="Page Numbers (Bottom of Page)"/>
          <w:docPartUnique/>
        </w:docPartObj>
      </w:sdtPr>
      <w:sdtEndPr>
        <w:rPr>
          <w:noProof/>
        </w:rPr>
      </w:sdtEndPr>
      <w:sdtContent>
        <w:r w:rsidR="006327EF" w:rsidRPr="0040224D">
          <w:rPr>
            <w:rFonts w:ascii="Arial" w:hAnsi="Arial" w:cs="Arial"/>
            <w:sz w:val="20"/>
            <w:szCs w:val="20"/>
          </w:rPr>
          <w:t>A</w:t>
        </w:r>
        <w:r w:rsidR="006327EF" w:rsidRPr="0040224D">
          <w:rPr>
            <w:rFonts w:ascii="Arial" w:hAnsi="Arial" w:cs="Arial"/>
            <w:sz w:val="20"/>
            <w:szCs w:val="20"/>
          </w:rPr>
          <w:fldChar w:fldCharType="begin"/>
        </w:r>
        <w:r w:rsidR="006327EF" w:rsidRPr="0040224D">
          <w:rPr>
            <w:rFonts w:ascii="Arial" w:hAnsi="Arial" w:cs="Arial"/>
            <w:sz w:val="20"/>
            <w:szCs w:val="20"/>
          </w:rPr>
          <w:instrText xml:space="preserve"> PAGE   \* MERGEFORMAT </w:instrText>
        </w:r>
        <w:r w:rsidR="006327EF" w:rsidRPr="0040224D">
          <w:rPr>
            <w:rFonts w:ascii="Arial" w:hAnsi="Arial" w:cs="Arial"/>
            <w:sz w:val="20"/>
            <w:szCs w:val="20"/>
          </w:rPr>
          <w:fldChar w:fldCharType="separate"/>
        </w:r>
        <w:r w:rsidR="006327EF" w:rsidRPr="0040224D">
          <w:rPr>
            <w:rFonts w:ascii="Arial" w:hAnsi="Arial" w:cs="Arial"/>
            <w:noProof/>
            <w:sz w:val="20"/>
            <w:szCs w:val="20"/>
          </w:rPr>
          <w:t>2</w:t>
        </w:r>
        <w:r w:rsidR="006327EF" w:rsidRPr="0040224D">
          <w:rPr>
            <w:rFonts w:ascii="Arial" w:hAnsi="Arial" w:cs="Arial"/>
            <w:noProof/>
            <w:sz w:val="20"/>
            <w:szCs w:val="20"/>
          </w:rPr>
          <w:fldChar w:fldCharType="end"/>
        </w:r>
      </w:sdtContent>
    </w:sdt>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667D86" w14:textId="77777777" w:rsidR="006327EF" w:rsidRDefault="006327EF">
    <w:pPr>
      <w:pStyle w:val="Footer"/>
    </w:pPr>
    <w:r>
      <w:rPr>
        <w:noProof/>
      </w:rPr>
      <mc:AlternateContent>
        <mc:Choice Requires="wps">
          <w:drawing>
            <wp:anchor distT="0" distB="0" distL="0" distR="0" simplePos="0" relativeHeight="251658249" behindDoc="0" locked="0" layoutInCell="1" allowOverlap="1" wp14:anchorId="788A8782" wp14:editId="757D7558">
              <wp:simplePos x="635" y="635"/>
              <wp:positionH relativeFrom="page">
                <wp:align>center</wp:align>
              </wp:positionH>
              <wp:positionV relativeFrom="page">
                <wp:align>bottom</wp:align>
              </wp:positionV>
              <wp:extent cx="459740" cy="370205"/>
              <wp:effectExtent l="0" t="0" r="16510" b="0"/>
              <wp:wrapNone/>
              <wp:docPr id="982372706" name="Text Box 3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70205"/>
                      </a:xfrm>
                      <a:prstGeom prst="rect">
                        <a:avLst/>
                      </a:prstGeom>
                      <a:noFill/>
                      <a:ln>
                        <a:noFill/>
                      </a:ln>
                    </wps:spPr>
                    <wps:txbx>
                      <w:txbxContent>
                        <w:p w14:paraId="270E54F3" w14:textId="77777777" w:rsidR="006327EF" w:rsidRPr="000546D3" w:rsidRDefault="006327EF" w:rsidP="000546D3">
                          <w:pPr>
                            <w:spacing w:after="0"/>
                            <w:rPr>
                              <w:rFonts w:eastAsia="Calibri" w:cs="Calibri"/>
                              <w:noProof/>
                              <w:color w:val="000000"/>
                              <w:sz w:val="20"/>
                              <w:szCs w:val="20"/>
                            </w:rPr>
                          </w:pPr>
                          <w:r w:rsidRPr="000546D3">
                            <w:rPr>
                              <w:rFonts w:eastAsia="Calibri" w:cs="Calibri"/>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88A8782" id="_x0000_t202" coordsize="21600,21600" o:spt="202" path="m,l,21600r21600,l21600,xe">
              <v:stroke joinstyle="miter"/>
              <v:path gradientshapeok="t" o:connecttype="rect"/>
            </v:shapetype>
            <v:shape id="Text Box 38" o:spid="_x0000_s1035" type="#_x0000_t202" alt="OFFICIAL" style="position:absolute;margin-left:0;margin-top:0;width:36.2pt;height:29.15pt;z-index:25165824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" filled="f" stroked="f">
              <v:textbox style="mso-fit-shape-to-text:t" inset="0,0,0,15pt">
                <w:txbxContent>
                  <w:p w14:paraId="270E54F3" w14:textId="77777777" w:rsidR="006327EF" w:rsidRPr="000546D3" w:rsidRDefault="006327EF" w:rsidP="000546D3">
                    <w:pPr>
                      <w:spacing w:after="0"/>
                      <w:rPr>
                        <w:rFonts w:eastAsia="Calibri" w:cs="Calibri"/>
                        <w:noProof/>
                        <w:color w:val="000000"/>
                        <w:sz w:val="20"/>
                        <w:szCs w:val="20"/>
                      </w:rPr>
                    </w:pPr>
                    <w:r w:rsidRPr="000546D3">
                      <w:rPr>
                        <w:rFonts w:eastAsia="Calibri" w:cs="Calibri"/>
                        <w:noProof/>
                        <w:color w:val="000000"/>
                        <w:sz w:val="20"/>
                        <w:szCs w:val="20"/>
                      </w:rPr>
                      <w:t>OFFICIAL</w:t>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6E7804" w14:textId="77777777" w:rsidR="006327EF" w:rsidRPr="0040224D" w:rsidRDefault="006327EF">
    <w:pPr>
      <w:pStyle w:val="Footer"/>
      <w:jc w:val="right"/>
      <w:rPr>
        <w:rFonts w:ascii="Arial" w:hAnsi="Arial" w:cs="Arial"/>
        <w:sz w:val="20"/>
        <w:szCs w:val="20"/>
      </w:rPr>
    </w:pPr>
    <w:r w:rsidRPr="0040224D">
      <w:rPr>
        <w:rFonts w:ascii="Arial" w:hAnsi="Arial" w:cs="Arial"/>
        <w:sz w:val="20"/>
        <w:szCs w:val="20"/>
      </w:rPr>
      <w:t>B</w:t>
    </w:r>
    <w:sdt>
      <w:sdtPr>
        <w:rPr>
          <w:rFonts w:ascii="Arial" w:hAnsi="Arial" w:cs="Arial"/>
          <w:sz w:val="20"/>
          <w:szCs w:val="20"/>
        </w:rPr>
        <w:id w:val="1490759932"/>
        <w:docPartObj>
          <w:docPartGallery w:val="Page Numbers (Bottom of Page)"/>
          <w:docPartUnique/>
        </w:docPartObj>
      </w:sdtPr>
      <w:sdtEndPr>
        <w:rPr>
          <w:noProof/>
        </w:rPr>
      </w:sdtEndPr>
      <w:sdtContent>
        <w:r w:rsidRPr="0040224D">
          <w:rPr>
            <w:rFonts w:ascii="Arial" w:hAnsi="Arial" w:cs="Arial"/>
            <w:sz w:val="20"/>
            <w:szCs w:val="20"/>
          </w:rPr>
          <w:fldChar w:fldCharType="begin"/>
        </w:r>
        <w:r w:rsidRPr="0040224D">
          <w:rPr>
            <w:rFonts w:ascii="Arial" w:hAnsi="Arial" w:cs="Arial"/>
            <w:sz w:val="20"/>
            <w:szCs w:val="20"/>
          </w:rPr>
          <w:instrText xml:space="preserve"> PAGE   \* MERGEFORMAT </w:instrText>
        </w:r>
        <w:r w:rsidRPr="0040224D">
          <w:rPr>
            <w:rFonts w:ascii="Arial" w:hAnsi="Arial" w:cs="Arial"/>
            <w:sz w:val="20"/>
            <w:szCs w:val="20"/>
          </w:rPr>
          <w:fldChar w:fldCharType="separate"/>
        </w:r>
        <w:r w:rsidRPr="0040224D">
          <w:rPr>
            <w:rFonts w:ascii="Arial" w:hAnsi="Arial" w:cs="Arial"/>
            <w:noProof/>
            <w:sz w:val="20"/>
            <w:szCs w:val="20"/>
          </w:rPr>
          <w:t>2</w:t>
        </w:r>
        <w:r w:rsidRPr="0040224D">
          <w:rPr>
            <w:rFonts w:ascii="Arial" w:hAnsi="Arial" w:cs="Arial"/>
            <w:noProof/>
            <w:sz w:val="20"/>
            <w:szCs w:val="20"/>
          </w:rPr>
          <w:fldChar w:fldCharType="end"/>
        </w:r>
      </w:sdtContent>
    </w:sdt>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2AAA22" w14:textId="77777777" w:rsidR="006327EF" w:rsidRPr="0040224D" w:rsidRDefault="006327EF">
    <w:pPr>
      <w:pStyle w:val="Footer"/>
      <w:jc w:val="right"/>
      <w:rPr>
        <w:rFonts w:ascii="Arial" w:hAnsi="Arial" w:cs="Arial"/>
        <w:sz w:val="20"/>
        <w:szCs w:val="20"/>
      </w:rPr>
    </w:pPr>
    <w:r w:rsidRPr="0040224D">
      <w:rPr>
        <w:rFonts w:ascii="Arial" w:hAnsi="Arial" w:cs="Arial"/>
        <w:sz w:val="20"/>
        <w:szCs w:val="20"/>
      </w:rPr>
      <w:t>B</w:t>
    </w:r>
    <w:sdt>
      <w:sdtPr>
        <w:rPr>
          <w:rFonts w:ascii="Arial" w:hAnsi="Arial" w:cs="Arial"/>
          <w:sz w:val="20"/>
          <w:szCs w:val="20"/>
        </w:rPr>
        <w:id w:val="2046952756"/>
        <w:docPartObj>
          <w:docPartGallery w:val="Page Numbers (Bottom of Page)"/>
          <w:docPartUnique/>
        </w:docPartObj>
      </w:sdtPr>
      <w:sdtEndPr>
        <w:rPr>
          <w:noProof/>
        </w:rPr>
      </w:sdtEndPr>
      <w:sdtContent>
        <w:r w:rsidRPr="0040224D">
          <w:rPr>
            <w:rFonts w:ascii="Arial" w:hAnsi="Arial" w:cs="Arial"/>
            <w:sz w:val="20"/>
            <w:szCs w:val="20"/>
          </w:rPr>
          <w:fldChar w:fldCharType="begin"/>
        </w:r>
        <w:r w:rsidRPr="0040224D">
          <w:rPr>
            <w:rFonts w:ascii="Arial" w:hAnsi="Arial" w:cs="Arial"/>
            <w:sz w:val="20"/>
            <w:szCs w:val="20"/>
          </w:rPr>
          <w:instrText xml:space="preserve"> PAGE   \* MERGEFORMAT </w:instrText>
        </w:r>
        <w:r w:rsidRPr="0040224D">
          <w:rPr>
            <w:rFonts w:ascii="Arial" w:hAnsi="Arial" w:cs="Arial"/>
            <w:sz w:val="20"/>
            <w:szCs w:val="20"/>
          </w:rPr>
          <w:fldChar w:fldCharType="separate"/>
        </w:r>
        <w:r w:rsidRPr="0040224D">
          <w:rPr>
            <w:rFonts w:ascii="Arial" w:hAnsi="Arial" w:cs="Arial"/>
            <w:noProof/>
            <w:sz w:val="20"/>
            <w:szCs w:val="20"/>
          </w:rPr>
          <w:t>2</w:t>
        </w:r>
        <w:r w:rsidRPr="0040224D">
          <w:rPr>
            <w:rFonts w:ascii="Arial" w:hAnsi="Arial" w:cs="Arial"/>
            <w:noProof/>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8472E9" w14:textId="5EC1267C" w:rsidR="00A16439" w:rsidRPr="00B80016" w:rsidRDefault="00A16439" w:rsidP="00B80016">
    <w:pPr>
      <w:pStyle w:val="Footer"/>
      <w:jc w:val="right"/>
      <w:rPr>
        <w:rFonts w:ascii="Arial" w:hAnsi="Arial" w:cs="Arial"/>
        <w:sz w:val="20"/>
        <w:szCs w:val="20"/>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A3A332" w14:textId="77777777" w:rsidR="006327EF" w:rsidRPr="00A46E77" w:rsidRDefault="006327EF">
    <w:pPr>
      <w:pStyle w:val="Footer"/>
      <w:jc w:val="right"/>
      <w:rPr>
        <w:rFonts w:ascii="Arial" w:hAnsi="Arial" w:cs="Arial"/>
        <w:sz w:val="20"/>
        <w:szCs w:val="20"/>
      </w:rPr>
    </w:pPr>
    <w:r w:rsidRPr="00A46E77">
      <w:rPr>
        <w:rFonts w:ascii="Arial" w:hAnsi="Arial" w:cs="Arial"/>
        <w:sz w:val="20"/>
        <w:szCs w:val="20"/>
      </w:rPr>
      <w:t>C</w:t>
    </w:r>
    <w:sdt>
      <w:sdtPr>
        <w:rPr>
          <w:rFonts w:ascii="Arial" w:hAnsi="Arial" w:cs="Arial"/>
          <w:sz w:val="20"/>
          <w:szCs w:val="20"/>
        </w:rPr>
        <w:id w:val="-1654216188"/>
        <w:docPartObj>
          <w:docPartGallery w:val="Page Numbers (Bottom of Page)"/>
          <w:docPartUnique/>
        </w:docPartObj>
      </w:sdtPr>
      <w:sdtEndPr>
        <w:rPr>
          <w:noProof/>
        </w:rPr>
      </w:sdtEndPr>
      <w:sdtContent>
        <w:r w:rsidRPr="00A46E77">
          <w:rPr>
            <w:rFonts w:ascii="Arial" w:hAnsi="Arial" w:cs="Arial"/>
            <w:sz w:val="20"/>
            <w:szCs w:val="20"/>
          </w:rPr>
          <w:fldChar w:fldCharType="begin"/>
        </w:r>
        <w:r w:rsidRPr="00A46E77">
          <w:rPr>
            <w:rFonts w:ascii="Arial" w:hAnsi="Arial" w:cs="Arial"/>
            <w:sz w:val="20"/>
            <w:szCs w:val="20"/>
          </w:rPr>
          <w:instrText xml:space="preserve"> PAGE   \* MERGEFORMAT </w:instrText>
        </w:r>
        <w:r w:rsidRPr="00A46E77">
          <w:rPr>
            <w:rFonts w:ascii="Arial" w:hAnsi="Arial" w:cs="Arial"/>
            <w:sz w:val="20"/>
            <w:szCs w:val="20"/>
          </w:rPr>
          <w:fldChar w:fldCharType="separate"/>
        </w:r>
        <w:r w:rsidRPr="00A46E77">
          <w:rPr>
            <w:rFonts w:ascii="Arial" w:hAnsi="Arial" w:cs="Arial"/>
            <w:noProof/>
            <w:sz w:val="20"/>
            <w:szCs w:val="20"/>
          </w:rPr>
          <w:t>2</w:t>
        </w:r>
        <w:r w:rsidRPr="00A46E77">
          <w:rPr>
            <w:rFonts w:ascii="Arial" w:hAnsi="Arial" w:cs="Arial"/>
            <w:noProof/>
            <w:sz w:val="20"/>
            <w:szCs w:val="20"/>
          </w:rPr>
          <w:fldChar w:fldCharType="end"/>
        </w:r>
      </w:sdtContent>
    </w:sdt>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466691" w14:textId="77777777" w:rsidR="006327EF" w:rsidRPr="00A46E77" w:rsidRDefault="006327EF">
    <w:pPr>
      <w:pStyle w:val="Footer"/>
      <w:jc w:val="right"/>
      <w:rPr>
        <w:rFonts w:ascii="Arial" w:hAnsi="Arial" w:cs="Arial"/>
        <w:sz w:val="20"/>
        <w:szCs w:val="20"/>
      </w:rPr>
    </w:pPr>
    <w:r w:rsidRPr="00A46E77">
      <w:rPr>
        <w:rFonts w:ascii="Arial" w:hAnsi="Arial" w:cs="Arial"/>
        <w:sz w:val="20"/>
        <w:szCs w:val="20"/>
      </w:rPr>
      <w:t>C</w:t>
    </w:r>
    <w:sdt>
      <w:sdtPr>
        <w:rPr>
          <w:rFonts w:ascii="Arial" w:hAnsi="Arial" w:cs="Arial"/>
          <w:sz w:val="20"/>
          <w:szCs w:val="20"/>
        </w:rPr>
        <w:id w:val="-479376692"/>
        <w:docPartObj>
          <w:docPartGallery w:val="Page Numbers (Bottom of Page)"/>
          <w:docPartUnique/>
        </w:docPartObj>
      </w:sdtPr>
      <w:sdtEndPr>
        <w:rPr>
          <w:noProof/>
        </w:rPr>
      </w:sdtEndPr>
      <w:sdtContent>
        <w:r w:rsidRPr="00A46E77">
          <w:rPr>
            <w:rFonts w:ascii="Arial" w:hAnsi="Arial" w:cs="Arial"/>
            <w:sz w:val="20"/>
            <w:szCs w:val="20"/>
          </w:rPr>
          <w:fldChar w:fldCharType="begin"/>
        </w:r>
        <w:r w:rsidRPr="00A46E77">
          <w:rPr>
            <w:rFonts w:ascii="Arial" w:hAnsi="Arial" w:cs="Arial"/>
            <w:sz w:val="20"/>
            <w:szCs w:val="20"/>
          </w:rPr>
          <w:instrText xml:space="preserve"> PAGE   \* MERGEFORMAT </w:instrText>
        </w:r>
        <w:r w:rsidRPr="00A46E77">
          <w:rPr>
            <w:rFonts w:ascii="Arial" w:hAnsi="Arial" w:cs="Arial"/>
            <w:sz w:val="20"/>
            <w:szCs w:val="20"/>
          </w:rPr>
          <w:fldChar w:fldCharType="separate"/>
        </w:r>
        <w:r w:rsidRPr="00A46E77">
          <w:rPr>
            <w:rFonts w:ascii="Arial" w:hAnsi="Arial" w:cs="Arial"/>
            <w:noProof/>
            <w:sz w:val="20"/>
            <w:szCs w:val="20"/>
          </w:rPr>
          <w:t>2</w:t>
        </w:r>
        <w:r w:rsidRPr="00A46E77">
          <w:rPr>
            <w:rFonts w:ascii="Arial" w:hAnsi="Arial" w:cs="Arial"/>
            <w:noProof/>
            <w:sz w:val="20"/>
            <w:szCs w:val="20"/>
          </w:rPr>
          <w:fldChar w:fldCharType="end"/>
        </w:r>
      </w:sdtContent>
    </w:sdt>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CDAC8A" w14:textId="77777777" w:rsidR="006327EF" w:rsidRDefault="006327EF">
    <w:pPr>
      <w:pStyle w:val="Footer"/>
    </w:pPr>
    <w:r>
      <w:rPr>
        <w:noProof/>
      </w:rPr>
      <mc:AlternateContent>
        <mc:Choice Requires="wps">
          <w:drawing>
            <wp:anchor distT="0" distB="0" distL="0" distR="0" simplePos="0" relativeHeight="251658251" behindDoc="0" locked="0" layoutInCell="1" allowOverlap="1" wp14:anchorId="25A2A748" wp14:editId="6BF83A9D">
              <wp:simplePos x="635" y="635"/>
              <wp:positionH relativeFrom="page">
                <wp:align>center</wp:align>
              </wp:positionH>
              <wp:positionV relativeFrom="page">
                <wp:align>bottom</wp:align>
              </wp:positionV>
              <wp:extent cx="459740" cy="370205"/>
              <wp:effectExtent l="0" t="0" r="16510" b="0"/>
              <wp:wrapNone/>
              <wp:docPr id="961528638" name="Text Box 4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70205"/>
                      </a:xfrm>
                      <a:prstGeom prst="rect">
                        <a:avLst/>
                      </a:prstGeom>
                      <a:noFill/>
                      <a:ln>
                        <a:noFill/>
                      </a:ln>
                    </wps:spPr>
                    <wps:txbx>
                      <w:txbxContent>
                        <w:p w14:paraId="33B536B4" w14:textId="77777777" w:rsidR="006327EF" w:rsidRPr="000546D3" w:rsidRDefault="006327EF" w:rsidP="000546D3">
                          <w:pPr>
                            <w:spacing w:after="0"/>
                            <w:rPr>
                              <w:rFonts w:eastAsia="Calibri" w:cs="Calibri"/>
                              <w:noProof/>
                              <w:color w:val="000000"/>
                              <w:sz w:val="20"/>
                              <w:szCs w:val="20"/>
                            </w:rPr>
                          </w:pPr>
                          <w:r w:rsidRPr="000546D3">
                            <w:rPr>
                              <w:rFonts w:eastAsia="Calibri" w:cs="Calibri"/>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5A2A748" id="_x0000_t202" coordsize="21600,21600" o:spt="202" path="m,l,21600r21600,l21600,xe">
              <v:stroke joinstyle="miter"/>
              <v:path gradientshapeok="t" o:connecttype="rect"/>
            </v:shapetype>
            <v:shape id="Text Box 41" o:spid="_x0000_s1037" type="#_x0000_t202" alt="OFFICIAL" style="position:absolute;margin-left:0;margin-top:0;width:36.2pt;height:29.15pt;z-index:25165825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" filled="f" stroked="f">
              <v:textbox style="mso-fit-shape-to-text:t" inset="0,0,0,15pt">
                <w:txbxContent>
                  <w:p w14:paraId="33B536B4" w14:textId="77777777" w:rsidR="006327EF" w:rsidRPr="000546D3" w:rsidRDefault="006327EF" w:rsidP="000546D3">
                    <w:pPr>
                      <w:spacing w:after="0"/>
                      <w:rPr>
                        <w:rFonts w:eastAsia="Calibri" w:cs="Calibri"/>
                        <w:noProof/>
                        <w:color w:val="000000"/>
                        <w:sz w:val="20"/>
                        <w:szCs w:val="20"/>
                      </w:rPr>
                    </w:pPr>
                    <w:r w:rsidRPr="000546D3">
                      <w:rPr>
                        <w:rFonts w:eastAsia="Calibri" w:cs="Calibri"/>
                        <w:noProof/>
                        <w:color w:val="000000"/>
                        <w:sz w:val="20"/>
                        <w:szCs w:val="20"/>
                      </w:rPr>
                      <w:t>OFFICIAL</w:t>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E7F8E0" w14:textId="77777777" w:rsidR="006327EF" w:rsidRPr="00005C9D" w:rsidRDefault="006327EF" w:rsidP="003D6645">
    <w:pPr>
      <w:pStyle w:val="Footer"/>
      <w:jc w:val="right"/>
      <w:rPr>
        <w:rFonts w:ascii="Arial" w:hAnsi="Arial" w:cs="Arial"/>
        <w:sz w:val="20"/>
        <w:szCs w:val="20"/>
      </w:rPr>
    </w:pPr>
    <w:r w:rsidRPr="00005C9D">
      <w:rPr>
        <w:rFonts w:ascii="Arial" w:hAnsi="Arial" w:cs="Arial"/>
        <w:sz w:val="20"/>
        <w:szCs w:val="20"/>
      </w:rPr>
      <w:t>D</w:t>
    </w:r>
    <w:sdt>
      <w:sdtPr>
        <w:rPr>
          <w:rFonts w:ascii="Arial" w:hAnsi="Arial" w:cs="Arial"/>
          <w:sz w:val="20"/>
          <w:szCs w:val="20"/>
        </w:rPr>
        <w:id w:val="2125959237"/>
        <w:docPartObj>
          <w:docPartGallery w:val="Page Numbers (Bottom of Page)"/>
          <w:docPartUnique/>
        </w:docPartObj>
      </w:sdtPr>
      <w:sdtEndPr>
        <w:rPr>
          <w:noProof/>
        </w:rPr>
      </w:sdtEndPr>
      <w:sdtContent>
        <w:r w:rsidRPr="00005C9D">
          <w:rPr>
            <w:rFonts w:ascii="Arial" w:hAnsi="Arial" w:cs="Arial"/>
            <w:sz w:val="20"/>
            <w:szCs w:val="20"/>
          </w:rPr>
          <w:fldChar w:fldCharType="begin"/>
        </w:r>
        <w:r w:rsidRPr="00005C9D">
          <w:rPr>
            <w:rFonts w:ascii="Arial" w:hAnsi="Arial" w:cs="Arial"/>
            <w:sz w:val="20"/>
            <w:szCs w:val="20"/>
          </w:rPr>
          <w:instrText xml:space="preserve"> PAGE   \* MERGEFORMAT </w:instrText>
        </w:r>
        <w:r w:rsidRPr="00005C9D">
          <w:rPr>
            <w:rFonts w:ascii="Arial" w:hAnsi="Arial" w:cs="Arial"/>
            <w:sz w:val="20"/>
            <w:szCs w:val="20"/>
          </w:rPr>
          <w:fldChar w:fldCharType="separate"/>
        </w:r>
        <w:r w:rsidRPr="00005C9D">
          <w:rPr>
            <w:rFonts w:ascii="Arial" w:hAnsi="Arial" w:cs="Arial"/>
            <w:noProof/>
            <w:sz w:val="20"/>
            <w:szCs w:val="20"/>
          </w:rPr>
          <w:t>2</w:t>
        </w:r>
        <w:r w:rsidRPr="00005C9D">
          <w:rPr>
            <w:rFonts w:ascii="Arial" w:hAnsi="Arial" w:cs="Arial"/>
            <w:noProof/>
            <w:sz w:val="20"/>
            <w:szCs w:val="20"/>
          </w:rPr>
          <w:fldChar w:fldCharType="end"/>
        </w:r>
      </w:sdtContent>
    </w:sdt>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220457" w14:textId="77777777" w:rsidR="006327EF" w:rsidRPr="00005C9D" w:rsidRDefault="00000000">
    <w:pPr>
      <w:pStyle w:val="Footer"/>
      <w:jc w:val="right"/>
      <w:rPr>
        <w:rFonts w:ascii="Arial" w:hAnsi="Arial" w:cs="Arial"/>
        <w:sz w:val="20"/>
        <w:szCs w:val="20"/>
      </w:rPr>
    </w:pPr>
    <w:sdt>
      <w:sdtPr>
        <w:rPr>
          <w:rFonts w:ascii="Arial" w:hAnsi="Arial" w:cs="Arial"/>
          <w:sz w:val="20"/>
          <w:szCs w:val="20"/>
        </w:rPr>
        <w:id w:val="-1501119290"/>
        <w:docPartObj>
          <w:docPartGallery w:val="Page Numbers (Bottom of Page)"/>
          <w:docPartUnique/>
        </w:docPartObj>
      </w:sdtPr>
      <w:sdtEndPr>
        <w:rPr>
          <w:noProof/>
        </w:rPr>
      </w:sdtEndPr>
      <w:sdtContent>
        <w:r w:rsidR="006327EF" w:rsidRPr="00005C9D">
          <w:rPr>
            <w:rFonts w:ascii="Arial" w:hAnsi="Arial" w:cs="Arial"/>
            <w:sz w:val="20"/>
            <w:szCs w:val="20"/>
          </w:rPr>
          <w:t>D</w:t>
        </w:r>
        <w:r w:rsidR="006327EF" w:rsidRPr="00005C9D">
          <w:rPr>
            <w:rFonts w:ascii="Arial" w:hAnsi="Arial" w:cs="Arial"/>
            <w:sz w:val="20"/>
            <w:szCs w:val="20"/>
          </w:rPr>
          <w:fldChar w:fldCharType="begin"/>
        </w:r>
        <w:r w:rsidR="006327EF" w:rsidRPr="00005C9D">
          <w:rPr>
            <w:rFonts w:ascii="Arial" w:hAnsi="Arial" w:cs="Arial"/>
            <w:sz w:val="20"/>
            <w:szCs w:val="20"/>
          </w:rPr>
          <w:instrText xml:space="preserve"> PAGE   \* MERGEFORMAT </w:instrText>
        </w:r>
        <w:r w:rsidR="006327EF" w:rsidRPr="00005C9D">
          <w:rPr>
            <w:rFonts w:ascii="Arial" w:hAnsi="Arial" w:cs="Arial"/>
            <w:sz w:val="20"/>
            <w:szCs w:val="20"/>
          </w:rPr>
          <w:fldChar w:fldCharType="separate"/>
        </w:r>
        <w:r w:rsidR="006327EF" w:rsidRPr="00005C9D">
          <w:rPr>
            <w:rFonts w:ascii="Arial" w:hAnsi="Arial" w:cs="Arial"/>
            <w:noProof/>
            <w:sz w:val="20"/>
            <w:szCs w:val="20"/>
          </w:rPr>
          <w:t>2</w:t>
        </w:r>
        <w:r w:rsidR="006327EF" w:rsidRPr="00005C9D">
          <w:rPr>
            <w:rFonts w:ascii="Arial" w:hAnsi="Arial" w:cs="Arial"/>
            <w:noProof/>
            <w:sz w:val="20"/>
            <w:szCs w:val="20"/>
          </w:rPr>
          <w:fldChar w:fldCharType="end"/>
        </w:r>
      </w:sdtContent>
    </w:sdt>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BEB1AD" w14:textId="77777777" w:rsidR="006327EF" w:rsidRPr="00005C9D" w:rsidRDefault="006327EF">
    <w:pPr>
      <w:pStyle w:val="Footer"/>
      <w:jc w:val="right"/>
      <w:rPr>
        <w:rFonts w:ascii="Arial" w:hAnsi="Arial" w:cs="Arial"/>
        <w:sz w:val="20"/>
        <w:szCs w:val="20"/>
      </w:rPr>
    </w:pPr>
    <w:r w:rsidRPr="00005C9D">
      <w:rPr>
        <w:rFonts w:ascii="Arial" w:hAnsi="Arial" w:cs="Arial"/>
        <w:sz w:val="20"/>
        <w:szCs w:val="20"/>
      </w:rPr>
      <w:t>E</w:t>
    </w:r>
    <w:sdt>
      <w:sdtPr>
        <w:rPr>
          <w:rFonts w:ascii="Arial" w:hAnsi="Arial" w:cs="Arial"/>
          <w:sz w:val="20"/>
          <w:szCs w:val="20"/>
        </w:rPr>
        <w:id w:val="-589002340"/>
        <w:docPartObj>
          <w:docPartGallery w:val="Page Numbers (Bottom of Page)"/>
          <w:docPartUnique/>
        </w:docPartObj>
      </w:sdtPr>
      <w:sdtEndPr>
        <w:rPr>
          <w:noProof/>
        </w:rPr>
      </w:sdtEndPr>
      <w:sdtContent>
        <w:r w:rsidRPr="00005C9D">
          <w:rPr>
            <w:rFonts w:ascii="Arial" w:hAnsi="Arial" w:cs="Arial"/>
            <w:sz w:val="20"/>
            <w:szCs w:val="20"/>
          </w:rPr>
          <w:fldChar w:fldCharType="begin"/>
        </w:r>
        <w:r w:rsidRPr="00005C9D">
          <w:rPr>
            <w:rFonts w:ascii="Arial" w:hAnsi="Arial" w:cs="Arial"/>
            <w:sz w:val="20"/>
            <w:szCs w:val="20"/>
          </w:rPr>
          <w:instrText xml:space="preserve"> PAGE   \* MERGEFORMAT </w:instrText>
        </w:r>
        <w:r w:rsidRPr="00005C9D">
          <w:rPr>
            <w:rFonts w:ascii="Arial" w:hAnsi="Arial" w:cs="Arial"/>
            <w:sz w:val="20"/>
            <w:szCs w:val="20"/>
          </w:rPr>
          <w:fldChar w:fldCharType="separate"/>
        </w:r>
        <w:r w:rsidRPr="00005C9D">
          <w:rPr>
            <w:rFonts w:ascii="Arial" w:hAnsi="Arial" w:cs="Arial"/>
            <w:noProof/>
            <w:sz w:val="20"/>
            <w:szCs w:val="20"/>
          </w:rPr>
          <w:t>2</w:t>
        </w:r>
        <w:r w:rsidRPr="00005C9D">
          <w:rPr>
            <w:rFonts w:ascii="Arial" w:hAnsi="Arial" w:cs="Arial"/>
            <w:noProof/>
            <w:sz w:val="20"/>
            <w:szCs w:val="20"/>
          </w:rPr>
          <w:fldChar w:fldCharType="end"/>
        </w:r>
      </w:sdtContent>
    </w:sdt>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4879DE" w14:textId="77777777" w:rsidR="006327EF" w:rsidRDefault="006327EF">
    <w:pPr>
      <w:pStyle w:val="Footer"/>
    </w:pPr>
    <w:r>
      <w:rPr>
        <w:noProof/>
      </w:rPr>
      <mc:AlternateContent>
        <mc:Choice Requires="wps">
          <w:drawing>
            <wp:anchor distT="0" distB="0" distL="0" distR="0" simplePos="0" relativeHeight="251658253" behindDoc="0" locked="0" layoutInCell="1" allowOverlap="1" wp14:anchorId="7EDB872A" wp14:editId="46DD654C">
              <wp:simplePos x="635" y="635"/>
              <wp:positionH relativeFrom="page">
                <wp:align>center</wp:align>
              </wp:positionH>
              <wp:positionV relativeFrom="page">
                <wp:align>bottom</wp:align>
              </wp:positionV>
              <wp:extent cx="459740" cy="370205"/>
              <wp:effectExtent l="0" t="0" r="16510" b="0"/>
              <wp:wrapNone/>
              <wp:docPr id="303748585" name="Text Box 4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70205"/>
                      </a:xfrm>
                      <a:prstGeom prst="rect">
                        <a:avLst/>
                      </a:prstGeom>
                      <a:noFill/>
                      <a:ln>
                        <a:noFill/>
                      </a:ln>
                    </wps:spPr>
                    <wps:txbx>
                      <w:txbxContent>
                        <w:p w14:paraId="0E2174D1" w14:textId="77777777" w:rsidR="006327EF" w:rsidRPr="000546D3" w:rsidRDefault="006327EF" w:rsidP="000546D3">
                          <w:pPr>
                            <w:spacing w:after="0"/>
                            <w:rPr>
                              <w:rFonts w:eastAsia="Calibri" w:cs="Calibri"/>
                              <w:noProof/>
                              <w:color w:val="000000"/>
                              <w:sz w:val="20"/>
                              <w:szCs w:val="20"/>
                            </w:rPr>
                          </w:pPr>
                          <w:r w:rsidRPr="000546D3">
                            <w:rPr>
                              <w:rFonts w:eastAsia="Calibri" w:cs="Calibri"/>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EDB872A" id="_x0000_t202" coordsize="21600,21600" o:spt="202" path="m,l,21600r21600,l21600,xe">
              <v:stroke joinstyle="miter"/>
              <v:path gradientshapeok="t" o:connecttype="rect"/>
            </v:shapetype>
            <v:shape id="Text Box 47" o:spid="_x0000_s1039" type="#_x0000_t202" alt="OFFICIAL" style="position:absolute;margin-left:0;margin-top:0;width:36.2pt;height:29.15pt;z-index:25165825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" filled="f" stroked="f">
              <v:textbox style="mso-fit-shape-to-text:t" inset="0,0,0,15pt">
                <w:txbxContent>
                  <w:p w14:paraId="0E2174D1" w14:textId="77777777" w:rsidR="006327EF" w:rsidRPr="000546D3" w:rsidRDefault="006327EF" w:rsidP="000546D3">
                    <w:pPr>
                      <w:spacing w:after="0"/>
                      <w:rPr>
                        <w:rFonts w:eastAsia="Calibri" w:cs="Calibri"/>
                        <w:noProof/>
                        <w:color w:val="000000"/>
                        <w:sz w:val="20"/>
                        <w:szCs w:val="20"/>
                      </w:rPr>
                    </w:pPr>
                    <w:r w:rsidRPr="000546D3">
                      <w:rPr>
                        <w:rFonts w:eastAsia="Calibri" w:cs="Calibri"/>
                        <w:noProof/>
                        <w:color w:val="000000"/>
                        <w:sz w:val="20"/>
                        <w:szCs w:val="20"/>
                      </w:rPr>
                      <w:t>OFFICIAL</w:t>
                    </w:r>
                  </w:p>
                </w:txbxContent>
              </v:textbox>
              <w10:wrap anchorx="page" anchory="page"/>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1D223B" w14:textId="77777777" w:rsidR="006327EF" w:rsidRPr="004F107A" w:rsidRDefault="00000000" w:rsidP="004F107A">
    <w:pPr>
      <w:pStyle w:val="Footer"/>
      <w:jc w:val="right"/>
      <w:rPr>
        <w:rFonts w:ascii="Arial" w:hAnsi="Arial" w:cs="Arial"/>
        <w:sz w:val="20"/>
        <w:szCs w:val="20"/>
      </w:rPr>
    </w:pPr>
    <w:sdt>
      <w:sdtPr>
        <w:rPr>
          <w:rFonts w:ascii="Arial" w:hAnsi="Arial" w:cs="Arial"/>
          <w:sz w:val="20"/>
          <w:szCs w:val="20"/>
        </w:rPr>
        <w:id w:val="1941873852"/>
        <w:docPartObj>
          <w:docPartGallery w:val="Page Numbers (Bottom of Page)"/>
          <w:docPartUnique/>
        </w:docPartObj>
      </w:sdtPr>
      <w:sdtEndPr>
        <w:rPr>
          <w:noProof/>
        </w:rPr>
      </w:sdtEndPr>
      <w:sdtContent>
        <w:r w:rsidR="006327EF" w:rsidRPr="004F107A">
          <w:rPr>
            <w:rFonts w:ascii="Arial" w:hAnsi="Arial" w:cs="Arial"/>
            <w:sz w:val="20"/>
            <w:szCs w:val="20"/>
          </w:rPr>
          <w:t>F</w:t>
        </w:r>
        <w:r w:rsidR="006327EF" w:rsidRPr="004F107A">
          <w:rPr>
            <w:rFonts w:ascii="Arial" w:hAnsi="Arial" w:cs="Arial"/>
            <w:sz w:val="20"/>
            <w:szCs w:val="20"/>
          </w:rPr>
          <w:fldChar w:fldCharType="begin"/>
        </w:r>
        <w:r w:rsidR="006327EF" w:rsidRPr="004F107A">
          <w:rPr>
            <w:rFonts w:ascii="Arial" w:hAnsi="Arial" w:cs="Arial"/>
            <w:sz w:val="20"/>
            <w:szCs w:val="20"/>
          </w:rPr>
          <w:instrText xml:space="preserve"> PAGE   \* MERGEFORMAT </w:instrText>
        </w:r>
        <w:r w:rsidR="006327EF" w:rsidRPr="004F107A">
          <w:rPr>
            <w:rFonts w:ascii="Arial" w:hAnsi="Arial" w:cs="Arial"/>
            <w:sz w:val="20"/>
            <w:szCs w:val="20"/>
          </w:rPr>
          <w:fldChar w:fldCharType="separate"/>
        </w:r>
        <w:r w:rsidR="006327EF" w:rsidRPr="004F107A">
          <w:rPr>
            <w:rFonts w:ascii="Arial" w:hAnsi="Arial" w:cs="Arial"/>
            <w:noProof/>
            <w:sz w:val="20"/>
            <w:szCs w:val="20"/>
          </w:rPr>
          <w:t>2</w:t>
        </w:r>
        <w:r w:rsidR="006327EF" w:rsidRPr="004F107A">
          <w:rPr>
            <w:rFonts w:ascii="Arial" w:hAnsi="Arial" w:cs="Arial"/>
            <w:noProof/>
            <w:sz w:val="20"/>
            <w:szCs w:val="20"/>
          </w:rPr>
          <w:fldChar w:fldCharType="end"/>
        </w:r>
      </w:sdtContent>
    </w:sdt>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3246B6" w14:textId="77777777" w:rsidR="006327EF" w:rsidRPr="004F107A" w:rsidRDefault="00000000">
    <w:pPr>
      <w:pStyle w:val="Footer"/>
      <w:jc w:val="right"/>
      <w:rPr>
        <w:rFonts w:ascii="Arial" w:hAnsi="Arial" w:cs="Arial"/>
        <w:sz w:val="20"/>
        <w:szCs w:val="20"/>
      </w:rPr>
    </w:pPr>
    <w:sdt>
      <w:sdtPr>
        <w:rPr>
          <w:rFonts w:ascii="Arial" w:hAnsi="Arial" w:cs="Arial"/>
          <w:sz w:val="20"/>
          <w:szCs w:val="20"/>
        </w:rPr>
        <w:id w:val="-1790972208"/>
        <w:docPartObj>
          <w:docPartGallery w:val="Page Numbers (Bottom of Page)"/>
          <w:docPartUnique/>
        </w:docPartObj>
      </w:sdtPr>
      <w:sdtEndPr>
        <w:rPr>
          <w:noProof/>
        </w:rPr>
      </w:sdtEndPr>
      <w:sdtContent>
        <w:r w:rsidR="006327EF" w:rsidRPr="004F107A">
          <w:rPr>
            <w:rFonts w:ascii="Arial" w:hAnsi="Arial" w:cs="Arial"/>
            <w:sz w:val="20"/>
            <w:szCs w:val="20"/>
          </w:rPr>
          <w:t>F</w:t>
        </w:r>
        <w:r w:rsidR="006327EF" w:rsidRPr="004F107A">
          <w:rPr>
            <w:rFonts w:ascii="Arial" w:hAnsi="Arial" w:cs="Arial"/>
            <w:sz w:val="20"/>
            <w:szCs w:val="20"/>
          </w:rPr>
          <w:fldChar w:fldCharType="begin"/>
        </w:r>
        <w:r w:rsidR="006327EF" w:rsidRPr="004F107A">
          <w:rPr>
            <w:rFonts w:ascii="Arial" w:hAnsi="Arial" w:cs="Arial"/>
            <w:sz w:val="20"/>
            <w:szCs w:val="20"/>
          </w:rPr>
          <w:instrText xml:space="preserve"> PAGE   \* MERGEFORMAT </w:instrText>
        </w:r>
        <w:r w:rsidR="006327EF" w:rsidRPr="004F107A">
          <w:rPr>
            <w:rFonts w:ascii="Arial" w:hAnsi="Arial" w:cs="Arial"/>
            <w:sz w:val="20"/>
            <w:szCs w:val="20"/>
          </w:rPr>
          <w:fldChar w:fldCharType="separate"/>
        </w:r>
        <w:r w:rsidR="006327EF" w:rsidRPr="004F107A">
          <w:rPr>
            <w:rFonts w:ascii="Arial" w:hAnsi="Arial" w:cs="Arial"/>
            <w:noProof/>
            <w:sz w:val="20"/>
            <w:szCs w:val="20"/>
          </w:rPr>
          <w:t>2</w:t>
        </w:r>
        <w:r w:rsidR="006327EF" w:rsidRPr="004F107A">
          <w:rPr>
            <w:rFonts w:ascii="Arial" w:hAnsi="Arial" w:cs="Arial"/>
            <w:noProof/>
            <w:sz w:val="20"/>
            <w:szCs w:val="20"/>
          </w:rPr>
          <w:fldChar w:fldCharType="end"/>
        </w:r>
      </w:sdtContent>
    </w:sdt>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5A1117" w14:textId="77777777" w:rsidR="006327EF" w:rsidRDefault="006327EF">
    <w:pPr>
      <w:pStyle w:val="Footer"/>
    </w:pPr>
    <w:r>
      <w:rPr>
        <w:noProof/>
      </w:rPr>
      <mc:AlternateContent>
        <mc:Choice Requires="wps">
          <w:drawing>
            <wp:anchor distT="0" distB="0" distL="0" distR="0" simplePos="0" relativeHeight="251658255" behindDoc="0" locked="0" layoutInCell="1" allowOverlap="1" wp14:anchorId="6A9A8DF1" wp14:editId="4644425F">
              <wp:simplePos x="635" y="635"/>
              <wp:positionH relativeFrom="page">
                <wp:align>center</wp:align>
              </wp:positionH>
              <wp:positionV relativeFrom="page">
                <wp:align>bottom</wp:align>
              </wp:positionV>
              <wp:extent cx="459740" cy="370205"/>
              <wp:effectExtent l="0" t="0" r="16510" b="0"/>
              <wp:wrapNone/>
              <wp:docPr id="358766679" name="Text Box 5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70205"/>
                      </a:xfrm>
                      <a:prstGeom prst="rect">
                        <a:avLst/>
                      </a:prstGeom>
                      <a:noFill/>
                      <a:ln>
                        <a:noFill/>
                      </a:ln>
                    </wps:spPr>
                    <wps:txbx>
                      <w:txbxContent>
                        <w:p w14:paraId="4767E68E" w14:textId="77777777" w:rsidR="006327EF" w:rsidRPr="000546D3" w:rsidRDefault="006327EF" w:rsidP="000546D3">
                          <w:pPr>
                            <w:spacing w:after="0"/>
                            <w:rPr>
                              <w:rFonts w:eastAsia="Calibri" w:cs="Calibri"/>
                              <w:noProof/>
                              <w:color w:val="000000"/>
                              <w:sz w:val="20"/>
                              <w:szCs w:val="20"/>
                            </w:rPr>
                          </w:pPr>
                          <w:r w:rsidRPr="000546D3">
                            <w:rPr>
                              <w:rFonts w:eastAsia="Calibri" w:cs="Calibri"/>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A9A8DF1" id="_x0000_t202" coordsize="21600,21600" o:spt="202" path="m,l,21600r21600,l21600,xe">
              <v:stroke joinstyle="miter"/>
              <v:path gradientshapeok="t" o:connecttype="rect"/>
            </v:shapetype>
            <v:shape id="Text Box 50" o:spid="_x0000_s1041" type="#_x0000_t202" alt="OFFICIAL" style="position:absolute;margin-left:0;margin-top:0;width:36.2pt;height:29.15pt;z-index:25165825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" filled="f" stroked="f">
              <v:textbox style="mso-fit-shape-to-text:t" inset="0,0,0,15pt">
                <w:txbxContent>
                  <w:p w14:paraId="4767E68E" w14:textId="77777777" w:rsidR="006327EF" w:rsidRPr="000546D3" w:rsidRDefault="006327EF" w:rsidP="000546D3">
                    <w:pPr>
                      <w:spacing w:after="0"/>
                      <w:rPr>
                        <w:rFonts w:eastAsia="Calibri" w:cs="Calibri"/>
                        <w:noProof/>
                        <w:color w:val="000000"/>
                        <w:sz w:val="20"/>
                        <w:szCs w:val="20"/>
                      </w:rPr>
                    </w:pPr>
                    <w:r w:rsidRPr="000546D3">
                      <w:rPr>
                        <w:rFonts w:eastAsia="Calibri" w:cs="Calibri"/>
                        <w:noProof/>
                        <w:color w:val="000000"/>
                        <w:sz w:val="20"/>
                        <w:szCs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805C16" w14:textId="59CBE6DB" w:rsidR="007A36C3" w:rsidRDefault="00000000">
    <w:pPr>
      <w:pStyle w:val="Footer"/>
      <w:jc w:val="right"/>
    </w:pPr>
    <w:sdt>
      <w:sdtPr>
        <w:id w:val="1361309511"/>
        <w:docPartObj>
          <w:docPartGallery w:val="Page Numbers (Bottom of Page)"/>
          <w:docPartUnique/>
        </w:docPartObj>
      </w:sdtPr>
      <w:sdtEndPr>
        <w:rPr>
          <w:noProof/>
        </w:rPr>
      </w:sdtEndPr>
      <w:sdtContent>
        <w:r w:rsidR="007A36C3">
          <w:fldChar w:fldCharType="begin"/>
        </w:r>
        <w:r w:rsidR="007A36C3">
          <w:instrText xml:space="preserve"> PAGE   \* MERGEFORMAT </w:instrText>
        </w:r>
        <w:r w:rsidR="007A36C3">
          <w:fldChar w:fldCharType="separate"/>
        </w:r>
        <w:r w:rsidR="007A36C3">
          <w:rPr>
            <w:noProof/>
          </w:rPr>
          <w:t>2</w:t>
        </w:r>
        <w:r w:rsidR="007A36C3">
          <w:rPr>
            <w:noProof/>
          </w:rPr>
          <w:fldChar w:fldCharType="end"/>
        </w:r>
      </w:sdtContent>
    </w:sdt>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CE0AD8" w14:textId="77777777" w:rsidR="006327EF" w:rsidRPr="004F107A" w:rsidRDefault="006327EF">
    <w:pPr>
      <w:pStyle w:val="Footer"/>
      <w:jc w:val="right"/>
      <w:rPr>
        <w:rFonts w:ascii="Arial" w:hAnsi="Arial" w:cs="Arial"/>
        <w:sz w:val="20"/>
        <w:szCs w:val="20"/>
      </w:rPr>
    </w:pPr>
    <w:r w:rsidRPr="004F107A">
      <w:rPr>
        <w:rFonts w:ascii="Arial" w:hAnsi="Arial" w:cs="Arial"/>
        <w:sz w:val="20"/>
        <w:szCs w:val="20"/>
      </w:rPr>
      <w:t>G</w:t>
    </w:r>
    <w:sdt>
      <w:sdtPr>
        <w:rPr>
          <w:rFonts w:ascii="Arial" w:hAnsi="Arial" w:cs="Arial"/>
          <w:sz w:val="20"/>
          <w:szCs w:val="20"/>
        </w:rPr>
        <w:id w:val="-1106346519"/>
        <w:docPartObj>
          <w:docPartGallery w:val="Page Numbers (Bottom of Page)"/>
          <w:docPartUnique/>
        </w:docPartObj>
      </w:sdtPr>
      <w:sdtEndPr>
        <w:rPr>
          <w:noProof/>
        </w:rPr>
      </w:sdtEndPr>
      <w:sdtContent>
        <w:r w:rsidRPr="004F107A">
          <w:rPr>
            <w:rFonts w:ascii="Arial" w:hAnsi="Arial" w:cs="Arial"/>
            <w:sz w:val="20"/>
            <w:szCs w:val="20"/>
          </w:rPr>
          <w:fldChar w:fldCharType="begin"/>
        </w:r>
        <w:r w:rsidRPr="004F107A">
          <w:rPr>
            <w:rFonts w:ascii="Arial" w:hAnsi="Arial" w:cs="Arial"/>
            <w:sz w:val="20"/>
            <w:szCs w:val="20"/>
          </w:rPr>
          <w:instrText xml:space="preserve"> PAGE   \* MERGEFORMAT </w:instrText>
        </w:r>
        <w:r w:rsidRPr="004F107A">
          <w:rPr>
            <w:rFonts w:ascii="Arial" w:hAnsi="Arial" w:cs="Arial"/>
            <w:sz w:val="20"/>
            <w:szCs w:val="20"/>
          </w:rPr>
          <w:fldChar w:fldCharType="separate"/>
        </w:r>
        <w:r w:rsidRPr="004F107A">
          <w:rPr>
            <w:rFonts w:ascii="Arial" w:hAnsi="Arial" w:cs="Arial"/>
            <w:noProof/>
            <w:sz w:val="20"/>
            <w:szCs w:val="20"/>
          </w:rPr>
          <w:t>2</w:t>
        </w:r>
        <w:r w:rsidRPr="004F107A">
          <w:rPr>
            <w:rFonts w:ascii="Arial" w:hAnsi="Arial" w:cs="Arial"/>
            <w:noProof/>
            <w:sz w:val="20"/>
            <w:szCs w:val="20"/>
          </w:rPr>
          <w:fldChar w:fldCharType="end"/>
        </w:r>
      </w:sdtContent>
    </w:sdt>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sz w:val="20"/>
        <w:szCs w:val="20"/>
      </w:rPr>
      <w:id w:val="-1828963625"/>
      <w:docPartObj>
        <w:docPartGallery w:val="Page Numbers (Bottom of Page)"/>
        <w:docPartUnique/>
      </w:docPartObj>
    </w:sdtPr>
    <w:sdtEndPr>
      <w:rPr>
        <w:noProof/>
      </w:rPr>
    </w:sdtEndPr>
    <w:sdtContent>
      <w:p w14:paraId="4C49687D" w14:textId="77777777" w:rsidR="006327EF" w:rsidRPr="004F107A" w:rsidRDefault="006327EF">
        <w:pPr>
          <w:pStyle w:val="Footer"/>
          <w:jc w:val="right"/>
          <w:rPr>
            <w:rFonts w:ascii="Arial" w:hAnsi="Arial" w:cs="Arial"/>
            <w:sz w:val="20"/>
            <w:szCs w:val="20"/>
          </w:rPr>
        </w:pPr>
        <w:r w:rsidRPr="004F107A">
          <w:rPr>
            <w:rFonts w:ascii="Arial" w:hAnsi="Arial" w:cs="Arial"/>
            <w:sz w:val="20"/>
            <w:szCs w:val="20"/>
          </w:rPr>
          <w:t>G</w:t>
        </w:r>
        <w:r w:rsidRPr="004F107A">
          <w:rPr>
            <w:rFonts w:ascii="Arial" w:hAnsi="Arial" w:cs="Arial"/>
            <w:sz w:val="20"/>
            <w:szCs w:val="20"/>
          </w:rPr>
          <w:fldChar w:fldCharType="begin"/>
        </w:r>
        <w:r w:rsidRPr="004F107A">
          <w:rPr>
            <w:rFonts w:ascii="Arial" w:hAnsi="Arial" w:cs="Arial"/>
            <w:sz w:val="20"/>
            <w:szCs w:val="20"/>
          </w:rPr>
          <w:instrText xml:space="preserve"> PAGE   \* MERGEFORMAT </w:instrText>
        </w:r>
        <w:r w:rsidRPr="004F107A">
          <w:rPr>
            <w:rFonts w:ascii="Arial" w:hAnsi="Arial" w:cs="Arial"/>
            <w:sz w:val="20"/>
            <w:szCs w:val="20"/>
          </w:rPr>
          <w:fldChar w:fldCharType="separate"/>
        </w:r>
        <w:r w:rsidRPr="004F107A">
          <w:rPr>
            <w:rFonts w:ascii="Arial" w:hAnsi="Arial" w:cs="Arial"/>
            <w:noProof/>
            <w:sz w:val="20"/>
            <w:szCs w:val="20"/>
          </w:rPr>
          <w:t>2</w:t>
        </w:r>
        <w:r w:rsidRPr="004F107A">
          <w:rPr>
            <w:rFonts w:ascii="Arial" w:hAnsi="Arial" w:cs="Arial"/>
            <w:noProof/>
            <w:sz w:val="20"/>
            <w:szCs w:val="20"/>
          </w:rPr>
          <w:fldChar w:fldCharType="end"/>
        </w:r>
      </w:p>
    </w:sdtContent>
  </w:sdt>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7F2FF2" w14:textId="77777777" w:rsidR="006327EF" w:rsidRPr="004F107A" w:rsidRDefault="006327EF">
    <w:pPr>
      <w:pStyle w:val="Footer"/>
      <w:jc w:val="right"/>
      <w:rPr>
        <w:rFonts w:ascii="Arial" w:hAnsi="Arial" w:cs="Arial"/>
        <w:sz w:val="20"/>
        <w:szCs w:val="20"/>
      </w:rPr>
    </w:pPr>
    <w:r w:rsidRPr="004F107A">
      <w:rPr>
        <w:rFonts w:ascii="Arial" w:hAnsi="Arial" w:cs="Arial"/>
        <w:sz w:val="20"/>
        <w:szCs w:val="20"/>
      </w:rPr>
      <w:t>H</w:t>
    </w:r>
    <w:sdt>
      <w:sdtPr>
        <w:rPr>
          <w:rFonts w:ascii="Arial" w:hAnsi="Arial" w:cs="Arial"/>
          <w:sz w:val="20"/>
          <w:szCs w:val="20"/>
        </w:rPr>
        <w:id w:val="1156960384"/>
        <w:docPartObj>
          <w:docPartGallery w:val="Page Numbers (Bottom of Page)"/>
          <w:docPartUnique/>
        </w:docPartObj>
      </w:sdtPr>
      <w:sdtEndPr>
        <w:rPr>
          <w:noProof/>
        </w:rPr>
      </w:sdtEndPr>
      <w:sdtContent>
        <w:r w:rsidRPr="004F107A">
          <w:rPr>
            <w:rFonts w:ascii="Arial" w:hAnsi="Arial" w:cs="Arial"/>
            <w:sz w:val="20"/>
            <w:szCs w:val="20"/>
          </w:rPr>
          <w:fldChar w:fldCharType="begin"/>
        </w:r>
        <w:r w:rsidRPr="004F107A">
          <w:rPr>
            <w:rFonts w:ascii="Arial" w:hAnsi="Arial" w:cs="Arial"/>
            <w:sz w:val="20"/>
            <w:szCs w:val="20"/>
          </w:rPr>
          <w:instrText xml:space="preserve"> PAGE   \* MERGEFORMAT </w:instrText>
        </w:r>
        <w:r w:rsidRPr="004F107A">
          <w:rPr>
            <w:rFonts w:ascii="Arial" w:hAnsi="Arial" w:cs="Arial"/>
            <w:sz w:val="20"/>
            <w:szCs w:val="20"/>
          </w:rPr>
          <w:fldChar w:fldCharType="separate"/>
        </w:r>
        <w:r w:rsidRPr="004F107A">
          <w:rPr>
            <w:rFonts w:ascii="Arial" w:hAnsi="Arial" w:cs="Arial"/>
            <w:noProof/>
            <w:sz w:val="20"/>
            <w:szCs w:val="20"/>
          </w:rPr>
          <w:t>2</w:t>
        </w:r>
        <w:r w:rsidRPr="004F107A">
          <w:rPr>
            <w:rFonts w:ascii="Arial" w:hAnsi="Arial" w:cs="Arial"/>
            <w:noProof/>
            <w:sz w:val="20"/>
            <w:szCs w:val="20"/>
          </w:rPr>
          <w:fldChar w:fldCharType="end"/>
        </w:r>
      </w:sdtContent>
    </w:sdt>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637887" w14:textId="64314B94" w:rsidR="00195255" w:rsidRPr="004F107A" w:rsidRDefault="00954B71" w:rsidP="001703EC">
    <w:pPr>
      <w:pStyle w:val="Footer"/>
      <w:jc w:val="right"/>
      <w:rPr>
        <w:rFonts w:ascii="Arial" w:hAnsi="Arial" w:cs="Arial"/>
        <w:sz w:val="20"/>
        <w:szCs w:val="20"/>
      </w:rPr>
    </w:pPr>
    <w:r w:rsidRPr="004F107A">
      <w:rPr>
        <w:rFonts w:ascii="Arial" w:hAnsi="Arial" w:cs="Arial"/>
        <w:sz w:val="20"/>
        <w:szCs w:val="20"/>
      </w:rPr>
      <w:t>I</w:t>
    </w:r>
    <w:sdt>
      <w:sdtPr>
        <w:rPr>
          <w:rFonts w:ascii="Arial" w:hAnsi="Arial" w:cs="Arial"/>
          <w:sz w:val="20"/>
          <w:szCs w:val="20"/>
        </w:rPr>
        <w:id w:val="1332952312"/>
        <w:docPartObj>
          <w:docPartGallery w:val="Page Numbers (Bottom of Page)"/>
          <w:docPartUnique/>
        </w:docPartObj>
      </w:sdtPr>
      <w:sdtEndPr>
        <w:rPr>
          <w:noProof/>
        </w:rPr>
      </w:sdtEndPr>
      <w:sdtContent>
        <w:r w:rsidR="00EF2410" w:rsidRPr="004F107A">
          <w:rPr>
            <w:rFonts w:ascii="Arial" w:hAnsi="Arial" w:cs="Arial"/>
            <w:sz w:val="20"/>
            <w:szCs w:val="20"/>
          </w:rPr>
          <w:fldChar w:fldCharType="begin"/>
        </w:r>
        <w:r w:rsidR="00EF2410" w:rsidRPr="004F107A">
          <w:rPr>
            <w:rFonts w:ascii="Arial" w:hAnsi="Arial" w:cs="Arial"/>
            <w:sz w:val="20"/>
            <w:szCs w:val="20"/>
          </w:rPr>
          <w:instrText xml:space="preserve"> PAGE   \* MERGEFORMAT </w:instrText>
        </w:r>
        <w:r w:rsidR="00EF2410" w:rsidRPr="004F107A">
          <w:rPr>
            <w:rFonts w:ascii="Arial" w:hAnsi="Arial" w:cs="Arial"/>
            <w:sz w:val="20"/>
            <w:szCs w:val="20"/>
          </w:rPr>
          <w:fldChar w:fldCharType="separate"/>
        </w:r>
        <w:r w:rsidR="00EF2410" w:rsidRPr="004F107A">
          <w:rPr>
            <w:rFonts w:ascii="Arial" w:hAnsi="Arial" w:cs="Arial"/>
            <w:noProof/>
            <w:sz w:val="20"/>
            <w:szCs w:val="20"/>
          </w:rPr>
          <w:t>2</w:t>
        </w:r>
        <w:r w:rsidR="00EF2410" w:rsidRPr="004F107A">
          <w:rPr>
            <w:rFonts w:ascii="Arial" w:hAnsi="Arial" w:cs="Arial"/>
            <w:noProof/>
            <w:sz w:val="20"/>
            <w:szCs w:val="20"/>
          </w:rPr>
          <w:fldChar w:fldCharType="end"/>
        </w:r>
      </w:sdtContent>
    </w:sdt>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562DF5" w14:textId="5658FDB5" w:rsidR="00205786" w:rsidRPr="004F107A" w:rsidRDefault="00DA4EEB">
    <w:pPr>
      <w:pStyle w:val="Footer"/>
      <w:jc w:val="right"/>
      <w:rPr>
        <w:rFonts w:ascii="Arial" w:hAnsi="Arial" w:cs="Arial"/>
        <w:sz w:val="20"/>
        <w:szCs w:val="20"/>
      </w:rPr>
    </w:pPr>
    <w:r w:rsidRPr="004F107A">
      <w:rPr>
        <w:rFonts w:ascii="Arial" w:hAnsi="Arial" w:cs="Arial"/>
        <w:sz w:val="20"/>
        <w:szCs w:val="20"/>
      </w:rPr>
      <w:t>I</w:t>
    </w:r>
    <w:sdt>
      <w:sdtPr>
        <w:rPr>
          <w:rFonts w:ascii="Arial" w:hAnsi="Arial" w:cs="Arial"/>
          <w:sz w:val="20"/>
          <w:szCs w:val="20"/>
        </w:rPr>
        <w:id w:val="-1564413947"/>
        <w:docPartObj>
          <w:docPartGallery w:val="Page Numbers (Bottom of Page)"/>
          <w:docPartUnique/>
        </w:docPartObj>
      </w:sdtPr>
      <w:sdtEndPr>
        <w:rPr>
          <w:noProof/>
        </w:rPr>
      </w:sdtEndPr>
      <w:sdtContent>
        <w:r w:rsidR="00205786" w:rsidRPr="004F107A">
          <w:rPr>
            <w:rFonts w:ascii="Arial" w:hAnsi="Arial" w:cs="Arial"/>
            <w:sz w:val="20"/>
            <w:szCs w:val="20"/>
          </w:rPr>
          <w:fldChar w:fldCharType="begin"/>
        </w:r>
        <w:r w:rsidR="00205786" w:rsidRPr="004F107A">
          <w:rPr>
            <w:rFonts w:ascii="Arial" w:hAnsi="Arial" w:cs="Arial"/>
            <w:sz w:val="20"/>
            <w:szCs w:val="20"/>
          </w:rPr>
          <w:instrText xml:space="preserve"> PAGE   \* MERGEFORMAT </w:instrText>
        </w:r>
        <w:r w:rsidR="00205786" w:rsidRPr="004F107A">
          <w:rPr>
            <w:rFonts w:ascii="Arial" w:hAnsi="Arial" w:cs="Arial"/>
            <w:sz w:val="20"/>
            <w:szCs w:val="20"/>
          </w:rPr>
          <w:fldChar w:fldCharType="separate"/>
        </w:r>
        <w:r w:rsidR="00205786" w:rsidRPr="004F107A">
          <w:rPr>
            <w:rFonts w:ascii="Arial" w:hAnsi="Arial" w:cs="Arial"/>
            <w:noProof/>
            <w:sz w:val="20"/>
            <w:szCs w:val="20"/>
          </w:rPr>
          <w:t>2</w:t>
        </w:r>
        <w:r w:rsidR="00205786" w:rsidRPr="004F107A">
          <w:rPr>
            <w:rFonts w:ascii="Arial" w:hAnsi="Arial" w:cs="Arial"/>
            <w:noProof/>
            <w:sz w:val="20"/>
            <w:szCs w:val="20"/>
          </w:rPr>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029C61" w14:textId="77777777" w:rsidR="006327EF" w:rsidRDefault="006327EF">
    <w:pPr>
      <w:pStyle w:val="Footer"/>
    </w:pPr>
    <w:r>
      <w:rPr>
        <w:noProof/>
      </w:rPr>
      <mc:AlternateContent>
        <mc:Choice Requires="wps">
          <w:drawing>
            <wp:anchor distT="0" distB="0" distL="0" distR="0" simplePos="0" relativeHeight="251658243" behindDoc="0" locked="0" layoutInCell="1" allowOverlap="1" wp14:anchorId="703D1D66" wp14:editId="739DC717">
              <wp:simplePos x="635" y="635"/>
              <wp:positionH relativeFrom="page">
                <wp:align>center</wp:align>
              </wp:positionH>
              <wp:positionV relativeFrom="page">
                <wp:align>bottom</wp:align>
              </wp:positionV>
              <wp:extent cx="459740" cy="370205"/>
              <wp:effectExtent l="0" t="0" r="16510" b="0"/>
              <wp:wrapNone/>
              <wp:docPr id="330806207" name="Text Box 2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70205"/>
                      </a:xfrm>
                      <a:prstGeom prst="rect">
                        <a:avLst/>
                      </a:prstGeom>
                      <a:noFill/>
                      <a:ln>
                        <a:noFill/>
                      </a:ln>
                    </wps:spPr>
                    <wps:txbx>
                      <w:txbxContent>
                        <w:p w14:paraId="1524C799" w14:textId="77777777" w:rsidR="006327EF" w:rsidRPr="000546D3" w:rsidRDefault="006327EF" w:rsidP="000546D3">
                          <w:pPr>
                            <w:spacing w:after="0"/>
                            <w:rPr>
                              <w:rFonts w:eastAsia="Calibri" w:cs="Calibri"/>
                              <w:noProof/>
                              <w:color w:val="000000"/>
                              <w:sz w:val="20"/>
                              <w:szCs w:val="20"/>
                            </w:rPr>
                          </w:pPr>
                          <w:r w:rsidRPr="000546D3">
                            <w:rPr>
                              <w:rFonts w:eastAsia="Calibri" w:cs="Calibri"/>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03D1D66" id="_x0000_t202" coordsize="21600,21600" o:spt="202" path="m,l,21600r21600,l21600,xe">
              <v:stroke joinstyle="miter"/>
              <v:path gradientshapeok="t" o:connecttype="rect"/>
            </v:shapetype>
            <v:shape id="_x0000_s1029" type="#_x0000_t202" alt="OFFICIAL" style="position:absolute;margin-left:0;margin-top:0;width:36.2pt;height:29.1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" filled="f" stroked="f">
              <v:textbox style="mso-fit-shape-to-text:t" inset="0,0,0,15pt">
                <w:txbxContent>
                  <w:p w14:paraId="1524C799" w14:textId="77777777" w:rsidR="006327EF" w:rsidRPr="000546D3" w:rsidRDefault="006327EF" w:rsidP="000546D3">
                    <w:pPr>
                      <w:spacing w:after="0"/>
                      <w:rPr>
                        <w:rFonts w:eastAsia="Calibri" w:cs="Calibri"/>
                        <w:noProof/>
                        <w:color w:val="000000"/>
                        <w:sz w:val="20"/>
                        <w:szCs w:val="20"/>
                      </w:rPr>
                    </w:pPr>
                    <w:r w:rsidRPr="000546D3">
                      <w:rPr>
                        <w:rFonts w:eastAsia="Calibri" w:cs="Calibri"/>
                        <w:noProof/>
                        <w:color w:val="000000"/>
                        <w:sz w:val="20"/>
                        <w:szCs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A2874E" w14:textId="77777777" w:rsidR="006327EF" w:rsidRPr="00B80016" w:rsidRDefault="006327EF" w:rsidP="00B80016">
    <w:pPr>
      <w:pStyle w:val="Footer"/>
      <w:jc w:val="right"/>
      <w:rPr>
        <w:rFonts w:ascii="Arial" w:hAnsi="Arial" w:cs="Arial"/>
        <w:sz w:val="20"/>
        <w:szCs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A33D2F" w14:textId="77777777" w:rsidR="006327EF" w:rsidRDefault="00000000">
    <w:pPr>
      <w:pStyle w:val="Footer"/>
      <w:jc w:val="right"/>
    </w:pPr>
    <w:sdt>
      <w:sdtPr>
        <w:id w:val="368423145"/>
        <w:docPartObj>
          <w:docPartGallery w:val="Page Numbers (Bottom of Page)"/>
          <w:docPartUnique/>
        </w:docPartObj>
      </w:sdtPr>
      <w:sdtEndPr>
        <w:rPr>
          <w:noProof/>
        </w:rPr>
      </w:sdtEndPr>
      <w:sdtContent>
        <w:r w:rsidR="006327EF">
          <w:fldChar w:fldCharType="begin"/>
        </w:r>
        <w:r w:rsidR="006327EF">
          <w:instrText xml:space="preserve"> PAGE   \* MERGEFORMAT </w:instrText>
        </w:r>
        <w:r w:rsidR="006327EF">
          <w:fldChar w:fldCharType="separate"/>
        </w:r>
        <w:r w:rsidR="006327EF">
          <w:rPr>
            <w:noProof/>
          </w:rPr>
          <w:t>2</w:t>
        </w:r>
        <w:r w:rsidR="006327EF">
          <w:rPr>
            <w:noProof/>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78332723"/>
      <w:docPartObj>
        <w:docPartGallery w:val="Page Numbers (Bottom of Page)"/>
        <w:docPartUnique/>
      </w:docPartObj>
    </w:sdtPr>
    <w:sdtEndPr>
      <w:rPr>
        <w:rFonts w:ascii="Arial" w:hAnsi="Arial" w:cs="Arial"/>
        <w:noProof/>
        <w:sz w:val="20"/>
        <w:szCs w:val="20"/>
      </w:rPr>
    </w:sdtEndPr>
    <w:sdtContent>
      <w:p w14:paraId="524AA921" w14:textId="77777777" w:rsidR="006327EF" w:rsidRPr="001D7973" w:rsidRDefault="006327EF">
        <w:pPr>
          <w:pStyle w:val="Footer"/>
          <w:jc w:val="right"/>
          <w:rPr>
            <w:rFonts w:ascii="Arial" w:hAnsi="Arial" w:cs="Arial"/>
            <w:sz w:val="20"/>
            <w:szCs w:val="20"/>
          </w:rPr>
        </w:pPr>
        <w:r w:rsidRPr="001D7973">
          <w:rPr>
            <w:rFonts w:ascii="Arial" w:hAnsi="Arial" w:cs="Arial"/>
            <w:sz w:val="20"/>
            <w:szCs w:val="20"/>
          </w:rPr>
          <w:fldChar w:fldCharType="begin"/>
        </w:r>
        <w:r w:rsidRPr="001D7973">
          <w:rPr>
            <w:rFonts w:ascii="Arial" w:hAnsi="Arial" w:cs="Arial"/>
            <w:sz w:val="20"/>
            <w:szCs w:val="20"/>
          </w:rPr>
          <w:instrText xml:space="preserve"> PAGE   \* MERGEFORMAT </w:instrText>
        </w:r>
        <w:r w:rsidRPr="001D7973">
          <w:rPr>
            <w:rFonts w:ascii="Arial" w:hAnsi="Arial" w:cs="Arial"/>
            <w:sz w:val="20"/>
            <w:szCs w:val="20"/>
          </w:rPr>
          <w:fldChar w:fldCharType="separate"/>
        </w:r>
        <w:r w:rsidRPr="001D7973">
          <w:rPr>
            <w:rFonts w:ascii="Arial" w:hAnsi="Arial" w:cs="Arial"/>
            <w:noProof/>
            <w:sz w:val="20"/>
            <w:szCs w:val="20"/>
          </w:rPr>
          <w:t>2</w:t>
        </w:r>
        <w:r w:rsidRPr="001D7973">
          <w:rPr>
            <w:rFonts w:ascii="Arial" w:hAnsi="Arial" w:cs="Arial"/>
            <w:noProof/>
            <w:sz w:val="20"/>
            <w:szCs w:val="20"/>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14BC15" w14:textId="77777777" w:rsidR="006327EF" w:rsidRPr="001D7973" w:rsidRDefault="006327EF">
    <w:pPr>
      <w:pStyle w:val="Footer"/>
      <w:jc w:val="right"/>
      <w:rPr>
        <w:rFonts w:ascii="Arial" w:hAnsi="Arial" w:cs="Arial"/>
        <w:sz w:val="20"/>
        <w:szCs w:val="2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E4805F" w14:textId="77777777" w:rsidR="006327EF" w:rsidRPr="001D7973" w:rsidRDefault="00000000">
    <w:pPr>
      <w:pStyle w:val="Footer"/>
      <w:jc w:val="right"/>
      <w:rPr>
        <w:rFonts w:ascii="Arial" w:hAnsi="Arial" w:cs="Arial"/>
        <w:sz w:val="20"/>
        <w:szCs w:val="20"/>
      </w:rPr>
    </w:pPr>
    <w:sdt>
      <w:sdtPr>
        <w:id w:val="-1942670154"/>
        <w:docPartObj>
          <w:docPartGallery w:val="Page Numbers (Bottom of Page)"/>
          <w:docPartUnique/>
        </w:docPartObj>
      </w:sdtPr>
      <w:sdtEndPr>
        <w:rPr>
          <w:rFonts w:ascii="Arial" w:hAnsi="Arial" w:cs="Arial"/>
          <w:noProof/>
          <w:sz w:val="20"/>
          <w:szCs w:val="20"/>
        </w:rPr>
      </w:sdtEndPr>
      <w:sdtContent>
        <w:r w:rsidR="006327EF" w:rsidRPr="001D7973">
          <w:rPr>
            <w:rFonts w:ascii="Arial" w:hAnsi="Arial" w:cs="Arial"/>
            <w:sz w:val="20"/>
            <w:szCs w:val="20"/>
          </w:rPr>
          <w:fldChar w:fldCharType="begin"/>
        </w:r>
        <w:r w:rsidR="006327EF" w:rsidRPr="001D7973">
          <w:rPr>
            <w:rFonts w:ascii="Arial" w:hAnsi="Arial" w:cs="Arial"/>
            <w:sz w:val="20"/>
            <w:szCs w:val="20"/>
          </w:rPr>
          <w:instrText xml:space="preserve"> PAGE   \* MERGEFORMAT </w:instrText>
        </w:r>
        <w:r w:rsidR="006327EF" w:rsidRPr="001D7973">
          <w:rPr>
            <w:rFonts w:ascii="Arial" w:hAnsi="Arial" w:cs="Arial"/>
            <w:sz w:val="20"/>
            <w:szCs w:val="20"/>
          </w:rPr>
          <w:fldChar w:fldCharType="separate"/>
        </w:r>
        <w:r w:rsidR="006327EF" w:rsidRPr="001D7973">
          <w:rPr>
            <w:rFonts w:ascii="Arial" w:hAnsi="Arial" w:cs="Arial"/>
            <w:noProof/>
            <w:sz w:val="20"/>
            <w:szCs w:val="20"/>
          </w:rPr>
          <w:t>2</w:t>
        </w:r>
        <w:r w:rsidR="006327EF" w:rsidRPr="001D7973">
          <w:rPr>
            <w:rFonts w:ascii="Arial" w:hAnsi="Arial" w:cs="Arial"/>
            <w:noProof/>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4E32B1" w14:textId="77777777" w:rsidR="00244785" w:rsidRDefault="00244785" w:rsidP="00A16439">
      <w:pPr>
        <w:spacing w:after="0" w:line="240" w:lineRule="auto"/>
      </w:pPr>
      <w:r>
        <w:separator/>
      </w:r>
    </w:p>
  </w:footnote>
  <w:footnote w:type="continuationSeparator" w:id="0">
    <w:p w14:paraId="5B0425E2" w14:textId="77777777" w:rsidR="00244785" w:rsidRDefault="00244785" w:rsidP="00A16439">
      <w:pPr>
        <w:spacing w:after="0" w:line="240" w:lineRule="auto"/>
      </w:pPr>
      <w:r>
        <w:continuationSeparator/>
      </w:r>
    </w:p>
  </w:footnote>
  <w:footnote w:type="continuationNotice" w:id="1">
    <w:p w14:paraId="0DA5B78B" w14:textId="77777777" w:rsidR="00244785" w:rsidRDefault="00244785">
      <w:pPr>
        <w:spacing w:after="0" w:line="240" w:lineRule="auto"/>
      </w:pPr>
    </w:p>
  </w:footnote>
  <w:footnote w:id="2">
    <w:p w14:paraId="3615F656" w14:textId="77777777" w:rsidR="006327EF" w:rsidRPr="009739DB" w:rsidRDefault="006327EF" w:rsidP="006327EF">
      <w:pPr>
        <w:pStyle w:val="FootnoteText"/>
        <w:rPr>
          <w:rFonts w:ascii="Arial" w:hAnsi="Arial" w:cs="Arial"/>
          <w:i/>
          <w:iCs/>
        </w:rPr>
      </w:pPr>
      <w:r w:rsidRPr="009739DB">
        <w:rPr>
          <w:rStyle w:val="FootnoteReference"/>
          <w:rFonts w:ascii="Arial" w:hAnsi="Arial" w:cs="Arial"/>
        </w:rPr>
        <w:footnoteRef/>
      </w:r>
      <w:r w:rsidRPr="009739DB">
        <w:rPr>
          <w:rFonts w:ascii="Arial" w:hAnsi="Arial" w:cs="Arial"/>
        </w:rPr>
        <w:t xml:space="preserve"> NCVER, </w:t>
      </w:r>
      <w:r w:rsidRPr="009739DB">
        <w:rPr>
          <w:rFonts w:ascii="Arial" w:hAnsi="Arial" w:cs="Arial"/>
          <w:i/>
          <w:iCs/>
        </w:rPr>
        <w:t>Total VET students and courses 2023</w:t>
      </w:r>
    </w:p>
  </w:footnote>
  <w:footnote w:id="3">
    <w:p w14:paraId="039818D6" w14:textId="77777777" w:rsidR="006327EF" w:rsidRPr="00554989" w:rsidRDefault="006327EF" w:rsidP="006327EF">
      <w:pPr>
        <w:spacing w:line="276" w:lineRule="auto"/>
        <w:rPr>
          <w:rFonts w:ascii="Arial" w:hAnsi="Arial" w:cs="Arial"/>
        </w:rPr>
      </w:pPr>
      <w:r w:rsidRPr="00E214CA">
        <w:rPr>
          <w:rStyle w:val="FootnoteReference"/>
          <w:rFonts w:ascii="Arial" w:hAnsi="Arial" w:cs="Arial"/>
        </w:rPr>
        <w:footnoteRef/>
      </w:r>
      <w:r w:rsidRPr="00E214CA">
        <w:rPr>
          <w:rFonts w:ascii="Arial" w:hAnsi="Arial" w:cs="Arial"/>
        </w:rPr>
        <w:t xml:space="preserve"> </w:t>
      </w:r>
      <w:r w:rsidRPr="00554989">
        <w:rPr>
          <w:rFonts w:ascii="Arial" w:hAnsi="Arial" w:cs="Arial"/>
          <w:sz w:val="20"/>
          <w:szCs w:val="20"/>
        </w:rPr>
        <w:t xml:space="preserve">See </w:t>
      </w:r>
      <w:hyperlink r:id="rId1" w:anchor=":~:text=VET%20accredited%20courses%20address%20the%20skills%20requirements%20where,of%20an%20industry%2C%20or%20a%20group%20of%20industries." w:history="1">
        <w:r w:rsidRPr="00554989">
          <w:rPr>
            <w:rFonts w:ascii="Arial" w:hAnsi="Arial" w:cs="Arial"/>
            <w:color w:val="0000FF"/>
            <w:sz w:val="20"/>
            <w:szCs w:val="20"/>
            <w:u w:val="single"/>
          </w:rPr>
          <w:t>https://www.asqa.gov.au/sites/default/files/2020-01/users_guide_to_the_standards_for_vet_accredited_courses.pdf</w:t>
        </w:r>
      </w:hyperlink>
    </w:p>
    <w:p w14:paraId="7CFD8A2D" w14:textId="77777777" w:rsidR="006327EF" w:rsidRPr="00E214CA" w:rsidRDefault="006327EF" w:rsidP="006327EF">
      <w:pPr>
        <w:spacing w:line="276" w:lineRule="auto"/>
        <w:rPr>
          <w:rFonts w:ascii="Arial" w:hAnsi="Arial" w:cs="Arial"/>
          <w:sz w:val="20"/>
          <w:szCs w:val="20"/>
        </w:rPr>
      </w:pPr>
      <w:r w:rsidRPr="00E214CA">
        <w:rPr>
          <w:rFonts w:ascii="Arial" w:hAnsi="Arial" w:cs="Arial"/>
          <w:sz w:val="20"/>
          <w:szCs w:val="20"/>
        </w:rPr>
        <w:t>Formal accreditation is exercised by government entities established by governments, as follows:</w:t>
      </w:r>
    </w:p>
    <w:p w14:paraId="25AAE8A5" w14:textId="77777777" w:rsidR="006327EF" w:rsidRPr="00E214CA" w:rsidRDefault="006327EF" w:rsidP="006327EF">
      <w:pPr>
        <w:pStyle w:val="ListParagraph"/>
        <w:numPr>
          <w:ilvl w:val="0"/>
          <w:numId w:val="16"/>
        </w:numPr>
        <w:spacing w:line="276" w:lineRule="auto"/>
        <w:rPr>
          <w:rFonts w:ascii="Arial" w:hAnsi="Arial" w:cs="Arial"/>
          <w:sz w:val="20"/>
          <w:szCs w:val="20"/>
        </w:rPr>
      </w:pPr>
      <w:r w:rsidRPr="00E214CA">
        <w:rPr>
          <w:rFonts w:ascii="Arial" w:hAnsi="Arial" w:cs="Arial"/>
          <w:sz w:val="20"/>
          <w:szCs w:val="20"/>
        </w:rPr>
        <w:t>Australian Skills Quality Authority, which holds accreditation powers upon referral from states and territories</w:t>
      </w:r>
    </w:p>
    <w:p w14:paraId="28ABC501" w14:textId="77777777" w:rsidR="006327EF" w:rsidRPr="00E214CA" w:rsidRDefault="006327EF" w:rsidP="006327EF">
      <w:pPr>
        <w:pStyle w:val="ListParagraph"/>
        <w:numPr>
          <w:ilvl w:val="0"/>
          <w:numId w:val="16"/>
        </w:numPr>
        <w:spacing w:line="276" w:lineRule="auto"/>
        <w:rPr>
          <w:rFonts w:ascii="Arial" w:hAnsi="Arial" w:cs="Arial"/>
          <w:sz w:val="20"/>
          <w:szCs w:val="20"/>
        </w:rPr>
      </w:pPr>
      <w:r w:rsidRPr="00E214CA">
        <w:rPr>
          <w:rFonts w:ascii="Arial" w:hAnsi="Arial" w:cs="Arial"/>
          <w:sz w:val="20"/>
          <w:szCs w:val="20"/>
        </w:rPr>
        <w:t>The Victorian Registration and Qualifications Authority</w:t>
      </w:r>
    </w:p>
    <w:p w14:paraId="60B180A4" w14:textId="77777777" w:rsidR="006327EF" w:rsidRPr="00E214CA" w:rsidRDefault="006327EF" w:rsidP="006327EF">
      <w:pPr>
        <w:pStyle w:val="ListParagraph"/>
        <w:numPr>
          <w:ilvl w:val="0"/>
          <w:numId w:val="16"/>
        </w:numPr>
        <w:spacing w:line="276" w:lineRule="auto"/>
        <w:rPr>
          <w:rFonts w:ascii="Arial" w:hAnsi="Arial" w:cs="Arial"/>
          <w:sz w:val="20"/>
          <w:szCs w:val="20"/>
        </w:rPr>
      </w:pPr>
      <w:r w:rsidRPr="00E214CA">
        <w:rPr>
          <w:rFonts w:ascii="Arial" w:hAnsi="Arial" w:cs="Arial"/>
          <w:sz w:val="20"/>
          <w:szCs w:val="20"/>
        </w:rPr>
        <w:t>Training Accreditation Council, Western Australia.</w:t>
      </w:r>
    </w:p>
    <w:p w14:paraId="14A10625" w14:textId="77777777" w:rsidR="006327EF" w:rsidRDefault="006327EF" w:rsidP="006327EF">
      <w:pPr>
        <w:pStyle w:val="FootnoteText"/>
      </w:pPr>
    </w:p>
  </w:footnote>
  <w:footnote w:id="4">
    <w:p w14:paraId="007588DF" w14:textId="77777777" w:rsidR="006327EF" w:rsidRPr="008C2D8B" w:rsidRDefault="006327EF" w:rsidP="006327EF">
      <w:pPr>
        <w:pStyle w:val="FootnoteText"/>
        <w:rPr>
          <w:rFonts w:ascii="Arial" w:hAnsi="Arial" w:cs="Arial"/>
        </w:rPr>
      </w:pPr>
      <w:r w:rsidRPr="008C2D8B">
        <w:rPr>
          <w:rStyle w:val="FootnoteReference"/>
          <w:rFonts w:ascii="Arial" w:hAnsi="Arial" w:cs="Arial"/>
        </w:rPr>
        <w:footnoteRef/>
      </w:r>
      <w:r w:rsidRPr="008C2D8B">
        <w:rPr>
          <w:rFonts w:ascii="Arial" w:hAnsi="Arial" w:cs="Arial"/>
        </w:rPr>
        <w:t xml:space="preserve"> National Skills Agreement 2024</w:t>
      </w:r>
    </w:p>
  </w:footnote>
  <w:footnote w:id="5">
    <w:p w14:paraId="381074CE" w14:textId="77777777" w:rsidR="006327EF" w:rsidRDefault="006327EF" w:rsidP="006327EF">
      <w:pPr>
        <w:pStyle w:val="FootnoteText"/>
      </w:pPr>
      <w:r>
        <w:rPr>
          <w:rStyle w:val="FootnoteReference"/>
        </w:rPr>
        <w:footnoteRef/>
      </w:r>
      <w:r>
        <w:t xml:space="preserve"> </w:t>
      </w:r>
      <w:r w:rsidRPr="00554989">
        <w:rPr>
          <w:rFonts w:ascii="Arial" w:hAnsi="Arial" w:cs="Arial"/>
        </w:rPr>
        <w:t xml:space="preserve">Productivity Commission, 2017, </w:t>
      </w:r>
      <w:r w:rsidRPr="00554989">
        <w:rPr>
          <w:rFonts w:ascii="Arial" w:hAnsi="Arial" w:cs="Arial"/>
          <w:i/>
          <w:iCs/>
        </w:rPr>
        <w:t xml:space="preserve">Shifting the Dial: </w:t>
      </w:r>
      <w:r w:rsidRPr="00554989">
        <w:rPr>
          <w:rFonts w:ascii="Arial" w:hAnsi="Arial" w:cs="Arial"/>
        </w:rPr>
        <w:t>5-Year Productivity Review</w:t>
      </w:r>
    </w:p>
  </w:footnote>
  <w:footnote w:id="6">
    <w:p w14:paraId="6A5DD99A" w14:textId="77777777" w:rsidR="006327EF" w:rsidRPr="00ED15AF" w:rsidRDefault="006327EF" w:rsidP="006327EF">
      <w:pPr>
        <w:pStyle w:val="FootnoteText"/>
        <w:rPr>
          <w:rFonts w:ascii="Arial" w:hAnsi="Arial" w:cs="Arial"/>
        </w:rPr>
      </w:pPr>
      <w:r w:rsidRPr="00ED15AF">
        <w:rPr>
          <w:rStyle w:val="FootnoteReference"/>
          <w:rFonts w:ascii="Arial" w:hAnsi="Arial" w:cs="Arial"/>
        </w:rPr>
        <w:footnoteRef/>
      </w:r>
      <w:r w:rsidRPr="00ED15AF">
        <w:rPr>
          <w:rFonts w:ascii="Arial" w:hAnsi="Arial" w:cs="Arial"/>
        </w:rPr>
        <w:t xml:space="preserve"> AUSMASA’s demonstration project considered improved pathways into automotive and the potential to replace 9 narrow qualifications comprising approximately 200 unique units of competency (along with amendments to a further 6 certificate II automotive qualifications)</w:t>
      </w:r>
    </w:p>
  </w:footnote>
  <w:footnote w:id="7">
    <w:p w14:paraId="2D71DB4A" w14:textId="77777777" w:rsidR="006327EF" w:rsidRPr="00554989" w:rsidRDefault="006327EF" w:rsidP="006327EF">
      <w:pPr>
        <w:pStyle w:val="FootnoteText"/>
        <w:rPr>
          <w:i/>
          <w:iCs/>
        </w:rPr>
      </w:pPr>
      <w:r>
        <w:rPr>
          <w:rStyle w:val="FootnoteReference"/>
        </w:rPr>
        <w:footnoteRef/>
      </w:r>
      <w:r>
        <w:t xml:space="preserve"> </w:t>
      </w:r>
      <w:r w:rsidRPr="004603F4">
        <w:rPr>
          <w:rFonts w:ascii="Arial" w:hAnsi="Arial" w:cs="Arial"/>
        </w:rPr>
        <w:t xml:space="preserve">OECD, 2019, </w:t>
      </w:r>
      <w:r w:rsidRPr="004603F4">
        <w:rPr>
          <w:rFonts w:ascii="Arial" w:hAnsi="Arial" w:cs="Arial"/>
          <w:i/>
          <w:iCs/>
        </w:rPr>
        <w:t>Fostering Students’ Creativity and Critical Thinking: What it means in School</w:t>
      </w:r>
    </w:p>
  </w:footnote>
  <w:footnote w:id="8">
    <w:p w14:paraId="03F66068" w14:textId="77777777" w:rsidR="006327EF" w:rsidRPr="00310A2D" w:rsidRDefault="006327EF" w:rsidP="006327EF">
      <w:pPr>
        <w:pStyle w:val="FootnoteText"/>
        <w:rPr>
          <w:i/>
          <w:iCs/>
        </w:rPr>
      </w:pPr>
      <w:r>
        <w:rPr>
          <w:rStyle w:val="FootnoteReference"/>
        </w:rPr>
        <w:footnoteRef/>
      </w:r>
      <w:r>
        <w:t xml:space="preserve"> </w:t>
      </w:r>
      <w:r w:rsidRPr="004603F4">
        <w:rPr>
          <w:rFonts w:ascii="Arial" w:hAnsi="Arial" w:cs="Arial"/>
        </w:rPr>
        <w:t xml:space="preserve">Deloitte Access Economics, 2017, </w:t>
      </w:r>
      <w:r w:rsidRPr="004603F4">
        <w:rPr>
          <w:rFonts w:ascii="Arial" w:hAnsi="Arial" w:cs="Arial"/>
          <w:i/>
          <w:iCs/>
        </w:rPr>
        <w:t>Soft Skills for Business Success</w:t>
      </w:r>
    </w:p>
  </w:footnote>
  <w:footnote w:id="9">
    <w:p w14:paraId="1DDD23F1" w14:textId="77777777" w:rsidR="006327EF" w:rsidRPr="00554989" w:rsidRDefault="006327EF" w:rsidP="006327EF">
      <w:pPr>
        <w:pStyle w:val="FootnoteText"/>
        <w:rPr>
          <w:i/>
          <w:iCs/>
        </w:rPr>
      </w:pPr>
      <w:r>
        <w:rPr>
          <w:rStyle w:val="FootnoteReference"/>
        </w:rPr>
        <w:footnoteRef/>
      </w:r>
      <w:r>
        <w:t xml:space="preserve"> </w:t>
      </w:r>
      <w:r w:rsidRPr="004603F4">
        <w:rPr>
          <w:rFonts w:ascii="Arial" w:hAnsi="Arial" w:cs="Arial"/>
        </w:rPr>
        <w:t xml:space="preserve">NCVER, 2022, </w:t>
      </w:r>
      <w:r w:rsidRPr="004603F4">
        <w:rPr>
          <w:rFonts w:ascii="Arial" w:hAnsi="Arial" w:cs="Arial"/>
          <w:i/>
          <w:iCs/>
        </w:rPr>
        <w:t>Resilience and Adaptability: Attributes of VET Graduates in an Uncertain Job Market</w:t>
      </w:r>
    </w:p>
  </w:footnote>
  <w:footnote w:id="10">
    <w:p w14:paraId="47B883D5" w14:textId="77777777" w:rsidR="006327EF" w:rsidRPr="004603F4" w:rsidRDefault="006327EF" w:rsidP="006327EF">
      <w:pPr>
        <w:pStyle w:val="FootnoteText"/>
        <w:rPr>
          <w:rFonts w:ascii="Arial" w:hAnsi="Arial" w:cs="Arial"/>
        </w:rPr>
      </w:pPr>
      <w:r>
        <w:rPr>
          <w:rStyle w:val="FootnoteReference"/>
        </w:rPr>
        <w:footnoteRef/>
      </w:r>
      <w:r>
        <w:t xml:space="preserve"> </w:t>
      </w:r>
      <w:r w:rsidRPr="004603F4">
        <w:rPr>
          <w:rFonts w:ascii="Arial" w:hAnsi="Arial" w:cs="Arial"/>
        </w:rPr>
        <w:t xml:space="preserve">NCVER, 2022, </w:t>
      </w:r>
      <w:r w:rsidRPr="004603F4">
        <w:rPr>
          <w:rFonts w:ascii="Arial" w:hAnsi="Arial" w:cs="Arial"/>
          <w:i/>
          <w:iCs/>
        </w:rPr>
        <w:t>Apprentices and Trainees Report: Proficiency in Psychomotor Skills</w:t>
      </w:r>
    </w:p>
  </w:footnote>
  <w:footnote w:id="11">
    <w:p w14:paraId="0CA64D76" w14:textId="77777777" w:rsidR="006327EF" w:rsidRPr="000516A9" w:rsidRDefault="006327EF" w:rsidP="006327EF">
      <w:pPr>
        <w:pStyle w:val="FootnoteText"/>
        <w:rPr>
          <w:rFonts w:ascii="Arial" w:hAnsi="Arial" w:cs="Arial"/>
        </w:rPr>
      </w:pPr>
      <w:r>
        <w:rPr>
          <w:rStyle w:val="FootnoteReference"/>
        </w:rPr>
        <w:footnoteRef/>
      </w:r>
      <w:r>
        <w:t xml:space="preserve"> </w:t>
      </w:r>
      <w:r w:rsidRPr="000516A9">
        <w:rPr>
          <w:rFonts w:ascii="Arial" w:hAnsi="Arial" w:cs="Arial"/>
        </w:rPr>
        <w:t>The Australian Government Department of Employment and Workplace Relations utilises a Strategic Industry Advisory Committee to provide advice on the implementation of reform to industry engagement arrangements.</w:t>
      </w:r>
    </w:p>
  </w:footnote>
  <w:footnote w:id="12">
    <w:p w14:paraId="62F65B7E" w14:textId="77777777" w:rsidR="006327EF" w:rsidRDefault="006327EF" w:rsidP="006327EF">
      <w:pPr>
        <w:pStyle w:val="FootnoteText"/>
      </w:pPr>
      <w:r>
        <w:rPr>
          <w:rStyle w:val="FootnoteReference"/>
        </w:rPr>
        <w:footnoteRef/>
      </w:r>
      <w:r>
        <w:t xml:space="preserve"> </w:t>
      </w:r>
      <w:r w:rsidRPr="00662D57">
        <w:rPr>
          <w:rFonts w:ascii="Arial" w:hAnsi="Arial" w:cs="Arial"/>
        </w:rPr>
        <w:t>Productivity Commission (Commonwealth of Australia), PC Productivity Insights: Recent Developments 2021</w:t>
      </w:r>
    </w:p>
  </w:footnote>
  <w:footnote w:id="13">
    <w:p w14:paraId="2020D062" w14:textId="77777777" w:rsidR="006327EF" w:rsidRPr="00662D57" w:rsidRDefault="006327EF" w:rsidP="006327EF">
      <w:pPr>
        <w:pStyle w:val="FootnoteText"/>
        <w:rPr>
          <w:rFonts w:ascii="Arial" w:hAnsi="Arial" w:cs="Arial"/>
          <w:i/>
          <w:iCs/>
        </w:rPr>
      </w:pPr>
      <w:r>
        <w:rPr>
          <w:rStyle w:val="FootnoteReference"/>
        </w:rPr>
        <w:footnoteRef/>
      </w:r>
      <w:r>
        <w:t xml:space="preserve"> </w:t>
      </w:r>
      <w:r w:rsidRPr="00662D57">
        <w:rPr>
          <w:rFonts w:ascii="Arial" w:hAnsi="Arial" w:cs="Arial"/>
        </w:rPr>
        <w:t xml:space="preserve">Jobs and Skills Australia, 2023, </w:t>
      </w:r>
      <w:r w:rsidRPr="00662D57">
        <w:rPr>
          <w:rFonts w:ascii="Arial" w:hAnsi="Arial" w:cs="Arial"/>
          <w:i/>
          <w:iCs/>
        </w:rPr>
        <w:t>Towards a National Jobs and Skills Roadmap</w:t>
      </w:r>
    </w:p>
  </w:footnote>
  <w:footnote w:id="14">
    <w:p w14:paraId="25E710C0" w14:textId="77777777" w:rsidR="006327EF" w:rsidRPr="00870AE3" w:rsidRDefault="006327EF" w:rsidP="006327EF">
      <w:pPr>
        <w:pStyle w:val="FootnoteText"/>
      </w:pPr>
      <w:r>
        <w:rPr>
          <w:rStyle w:val="FootnoteReference"/>
        </w:rPr>
        <w:footnoteRef/>
      </w:r>
      <w:r>
        <w:t xml:space="preserve"> </w:t>
      </w:r>
      <w:r w:rsidRPr="007C531E">
        <w:rPr>
          <w:rFonts w:ascii="Arial" w:hAnsi="Arial" w:cs="Arial"/>
        </w:rPr>
        <w:t xml:space="preserve">NCVER 2024, </w:t>
      </w:r>
      <w:r w:rsidRPr="007C531E">
        <w:rPr>
          <w:rFonts w:ascii="Arial" w:hAnsi="Arial" w:cs="Arial"/>
          <w:i/>
          <w:iCs/>
        </w:rPr>
        <w:t xml:space="preserve">Total VET Students and Courses 2023, </w:t>
      </w:r>
      <w:r w:rsidRPr="007C531E">
        <w:rPr>
          <w:rFonts w:ascii="Arial" w:hAnsi="Arial" w:cs="Arial"/>
        </w:rPr>
        <w:t>NCVER, Adelaide</w:t>
      </w:r>
    </w:p>
  </w:footnote>
  <w:footnote w:id="15">
    <w:p w14:paraId="2C7A64BA" w14:textId="77777777" w:rsidR="006327EF" w:rsidRDefault="006327EF" w:rsidP="006327EF">
      <w:pPr>
        <w:pStyle w:val="FootnoteText"/>
      </w:pPr>
      <w:r>
        <w:rPr>
          <w:rStyle w:val="FootnoteReference"/>
        </w:rPr>
        <w:footnoteRef/>
      </w:r>
      <w:r>
        <w:t xml:space="preserve"> </w:t>
      </w:r>
      <w:r w:rsidRPr="007C531E">
        <w:rPr>
          <w:rFonts w:ascii="Arial" w:hAnsi="Arial" w:cs="Arial"/>
        </w:rPr>
        <w:t>Vocational education and training – Report on Government Services 2024, Productivity Commission</w:t>
      </w:r>
    </w:p>
  </w:footnote>
  <w:footnote w:id="16">
    <w:p w14:paraId="6E76F847" w14:textId="77777777" w:rsidR="006327EF" w:rsidRPr="00AC0CCC" w:rsidRDefault="006327EF" w:rsidP="006327EF">
      <w:pPr>
        <w:pStyle w:val="FootnoteText"/>
        <w:rPr>
          <w:rFonts w:ascii="Arial" w:hAnsi="Arial" w:cs="Arial"/>
        </w:rPr>
      </w:pPr>
      <w:r w:rsidRPr="00AC0CCC">
        <w:rPr>
          <w:rStyle w:val="FootnoteReference"/>
          <w:rFonts w:ascii="Arial" w:hAnsi="Arial" w:cs="Arial"/>
        </w:rPr>
        <w:footnoteRef/>
      </w:r>
      <w:r w:rsidRPr="00AC0CCC">
        <w:rPr>
          <w:rFonts w:ascii="Arial" w:hAnsi="Arial" w:cs="Arial"/>
        </w:rPr>
        <w:t xml:space="preserve"> ABS, Employee Earnings, 2023</w:t>
      </w:r>
    </w:p>
  </w:footnote>
  <w:footnote w:id="17">
    <w:p w14:paraId="651FAB49" w14:textId="77777777" w:rsidR="006327EF" w:rsidRDefault="006327EF" w:rsidP="006327EF">
      <w:pPr>
        <w:pStyle w:val="FootnoteText"/>
      </w:pPr>
      <w:r>
        <w:rPr>
          <w:rStyle w:val="FootnoteReference"/>
        </w:rPr>
        <w:footnoteRef/>
      </w:r>
      <w:r>
        <w:t xml:space="preserve"> </w:t>
      </w:r>
      <w:r w:rsidRPr="008911C9">
        <w:t>NWPTRT040 Operate and control digestion processes</w:t>
      </w:r>
      <w:r>
        <w:t xml:space="preserve">, </w:t>
      </w:r>
      <w:r w:rsidRPr="008911C9">
        <w:t>NWPTRT037 Operate and control nutrient removal processes</w:t>
      </w:r>
      <w:r>
        <w:t xml:space="preserve">, and </w:t>
      </w:r>
      <w:r w:rsidRPr="008911C9">
        <w:t>NWPTRT017 Operate and control activated carbon processes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34327C" w14:textId="65304A05" w:rsidR="00A16439" w:rsidRDefault="000546D3">
    <w:pPr>
      <w:pStyle w:val="Header"/>
    </w:pPr>
    <w:r>
      <w:rPr>
        <w:noProof/>
      </w:rPr>
      <mc:AlternateContent>
        <mc:Choice Requires="wps">
          <w:drawing>
            <wp:anchor distT="0" distB="0" distL="0" distR="0" simplePos="0" relativeHeight="251658240" behindDoc="0" locked="0" layoutInCell="1" allowOverlap="1" wp14:anchorId="2C7D335A" wp14:editId="35E1B37E">
              <wp:simplePos x="635" y="635"/>
              <wp:positionH relativeFrom="page">
                <wp:align>center</wp:align>
              </wp:positionH>
              <wp:positionV relativeFrom="page">
                <wp:align>top</wp:align>
              </wp:positionV>
              <wp:extent cx="459740" cy="370205"/>
              <wp:effectExtent l="0" t="0" r="16510" b="10795"/>
              <wp:wrapNone/>
              <wp:docPr id="203473127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70205"/>
                      </a:xfrm>
                      <a:prstGeom prst="rect">
                        <a:avLst/>
                      </a:prstGeom>
                      <a:noFill/>
                      <a:ln>
                        <a:noFill/>
                      </a:ln>
                    </wps:spPr>
                    <wps:txbx>
                      <w:txbxContent>
                        <w:p w14:paraId="45DDC8C7" w14:textId="686C5DCC" w:rsidR="000546D3" w:rsidRPr="000546D3" w:rsidRDefault="000546D3" w:rsidP="000546D3">
                          <w:pPr>
                            <w:spacing w:after="0"/>
                            <w:rPr>
                              <w:rFonts w:eastAsia="Calibri" w:cs="Calibri"/>
                              <w:noProof/>
                              <w:color w:val="000000"/>
                              <w:sz w:val="20"/>
                              <w:szCs w:val="20"/>
                            </w:rPr>
                          </w:pPr>
                          <w:r w:rsidRPr="000546D3">
                            <w:rPr>
                              <w:rFonts w:eastAsia="Calibri" w:cs="Calibri"/>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C7D335A" id="_x0000_t202" coordsize="21600,21600" o:spt="202" path="m,l,21600r21600,l21600,xe">
              <v:stroke joinstyle="miter"/>
              <v:path gradientshapeok="t" o:connecttype="rect"/>
            </v:shapetype>
            <v:shape id="Text Box 2" o:spid="_x0000_s1026" type="#_x0000_t202" alt="OFFICIAL" style="position:absolute;margin-left:0;margin-top:0;width:36.2pt;height:29.1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" filled="f" stroked="f">
              <v:textbox style="mso-fit-shape-to-text:t" inset="0,15pt,0,0">
                <w:txbxContent>
                  <w:p w14:paraId="45DDC8C7" w14:textId="686C5DCC" w:rsidR="000546D3" w:rsidRPr="000546D3" w:rsidRDefault="000546D3" w:rsidP="000546D3">
                    <w:pPr>
                      <w:spacing w:after="0"/>
                      <w:rPr>
                        <w:rFonts w:eastAsia="Calibri" w:cs="Calibri"/>
                        <w:noProof/>
                        <w:color w:val="000000"/>
                        <w:sz w:val="20"/>
                        <w:szCs w:val="20"/>
                      </w:rPr>
                    </w:pPr>
                    <w:r w:rsidRPr="000546D3">
                      <w:rPr>
                        <w:rFonts w:eastAsia="Calibri" w:cs="Calibri"/>
                        <w:noProof/>
                        <w:color w:val="000000"/>
                        <w:sz w:val="20"/>
                        <w:szCs w:val="20"/>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1FE3DD" w14:textId="77777777" w:rsidR="006327EF" w:rsidRDefault="006327EF">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04216F" w14:textId="77777777" w:rsidR="006327EF" w:rsidRDefault="006327EF">
    <w:pPr>
      <w:pStyle w:val="Header"/>
    </w:pPr>
    <w:r>
      <w:rPr>
        <w:noProof/>
      </w:rPr>
      <mc:AlternateContent>
        <mc:Choice Requires="wps">
          <w:drawing>
            <wp:anchor distT="0" distB="0" distL="0" distR="0" simplePos="0" relativeHeight="251658248" behindDoc="0" locked="0" layoutInCell="1" allowOverlap="1" wp14:anchorId="603C6453" wp14:editId="07E1B287">
              <wp:simplePos x="635" y="635"/>
              <wp:positionH relativeFrom="page">
                <wp:align>center</wp:align>
              </wp:positionH>
              <wp:positionV relativeFrom="page">
                <wp:align>top</wp:align>
              </wp:positionV>
              <wp:extent cx="459740" cy="370205"/>
              <wp:effectExtent l="0" t="0" r="16510" b="10795"/>
              <wp:wrapNone/>
              <wp:docPr id="278898110"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70205"/>
                      </a:xfrm>
                      <a:prstGeom prst="rect">
                        <a:avLst/>
                      </a:prstGeom>
                      <a:noFill/>
                      <a:ln>
                        <a:noFill/>
                      </a:ln>
                    </wps:spPr>
                    <wps:txbx>
                      <w:txbxContent>
                        <w:p w14:paraId="03FD4A0C" w14:textId="77777777" w:rsidR="006327EF" w:rsidRPr="000546D3" w:rsidRDefault="006327EF" w:rsidP="000546D3">
                          <w:pPr>
                            <w:spacing w:after="0"/>
                            <w:rPr>
                              <w:rFonts w:eastAsia="Calibri" w:cs="Calibri"/>
                              <w:noProof/>
                              <w:color w:val="000000"/>
                              <w:sz w:val="20"/>
                              <w:szCs w:val="20"/>
                            </w:rPr>
                          </w:pPr>
                          <w:r w:rsidRPr="000546D3">
                            <w:rPr>
                              <w:rFonts w:eastAsia="Calibri" w:cs="Calibri"/>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03C6453" id="_x0000_t202" coordsize="21600,21600" o:spt="202" path="m,l,21600r21600,l21600,xe">
              <v:stroke joinstyle="miter"/>
              <v:path gradientshapeok="t" o:connecttype="rect"/>
            </v:shapetype>
            <v:shape id="Text Box 11" o:spid="_x0000_s1034" type="#_x0000_t202" alt="OFFICIAL" style="position:absolute;margin-left:0;margin-top:0;width:36.2pt;height:29.15pt;z-index:25165824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" filled="f" stroked="f">
              <v:textbox style="mso-fit-shape-to-text:t" inset="0,15pt,0,0">
                <w:txbxContent>
                  <w:p w14:paraId="03FD4A0C" w14:textId="77777777" w:rsidR="006327EF" w:rsidRPr="000546D3" w:rsidRDefault="006327EF" w:rsidP="000546D3">
                    <w:pPr>
                      <w:spacing w:after="0"/>
                      <w:rPr>
                        <w:rFonts w:eastAsia="Calibri" w:cs="Calibri"/>
                        <w:noProof/>
                        <w:color w:val="000000"/>
                        <w:sz w:val="20"/>
                        <w:szCs w:val="20"/>
                      </w:rPr>
                    </w:pPr>
                    <w:r w:rsidRPr="000546D3">
                      <w:rPr>
                        <w:rFonts w:eastAsia="Calibri" w:cs="Calibri"/>
                        <w:noProof/>
                        <w:color w:val="000000"/>
                        <w:sz w:val="20"/>
                        <w:szCs w:val="20"/>
                      </w:rPr>
                      <w:t>OFFICIAL</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E822AC" w14:textId="77777777" w:rsidR="006327EF" w:rsidRDefault="006327EF">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9B0DDC" w14:textId="77777777" w:rsidR="006327EF" w:rsidRDefault="006327EF">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9843F9" w14:textId="77777777" w:rsidR="006327EF" w:rsidRDefault="006327EF">
    <w:pPr>
      <w:pStyle w:val="Header"/>
    </w:pPr>
    <w:r>
      <w:rPr>
        <w:noProof/>
      </w:rPr>
      <mc:AlternateContent>
        <mc:Choice Requires="wps">
          <w:drawing>
            <wp:anchor distT="0" distB="0" distL="0" distR="0" simplePos="0" relativeHeight="251658250" behindDoc="0" locked="0" layoutInCell="1" allowOverlap="1" wp14:anchorId="690B9931" wp14:editId="7D00E01D">
              <wp:simplePos x="635" y="635"/>
              <wp:positionH relativeFrom="page">
                <wp:align>center</wp:align>
              </wp:positionH>
              <wp:positionV relativeFrom="page">
                <wp:align>top</wp:align>
              </wp:positionV>
              <wp:extent cx="459740" cy="370205"/>
              <wp:effectExtent l="0" t="0" r="16510" b="10795"/>
              <wp:wrapNone/>
              <wp:docPr id="815565866" name="Text Box 1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70205"/>
                      </a:xfrm>
                      <a:prstGeom prst="rect">
                        <a:avLst/>
                      </a:prstGeom>
                      <a:noFill/>
                      <a:ln>
                        <a:noFill/>
                      </a:ln>
                    </wps:spPr>
                    <wps:txbx>
                      <w:txbxContent>
                        <w:p w14:paraId="6BDDB6A8" w14:textId="77777777" w:rsidR="006327EF" w:rsidRPr="000546D3" w:rsidRDefault="006327EF" w:rsidP="000546D3">
                          <w:pPr>
                            <w:spacing w:after="0"/>
                            <w:rPr>
                              <w:rFonts w:eastAsia="Calibri" w:cs="Calibri"/>
                              <w:noProof/>
                              <w:color w:val="000000"/>
                              <w:sz w:val="20"/>
                              <w:szCs w:val="20"/>
                            </w:rPr>
                          </w:pPr>
                          <w:r w:rsidRPr="000546D3">
                            <w:rPr>
                              <w:rFonts w:eastAsia="Calibri" w:cs="Calibri"/>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90B9931" id="_x0000_t202" coordsize="21600,21600" o:spt="202" path="m,l,21600r21600,l21600,xe">
              <v:stroke joinstyle="miter"/>
              <v:path gradientshapeok="t" o:connecttype="rect"/>
            </v:shapetype>
            <v:shape id="Text Box 14" o:spid="_x0000_s1036" type="#_x0000_t202" alt="OFFICIAL" style="position:absolute;margin-left:0;margin-top:0;width:36.2pt;height:29.15pt;z-index:25165825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" filled="f" stroked="f">
              <v:textbox style="mso-fit-shape-to-text:t" inset="0,15pt,0,0">
                <w:txbxContent>
                  <w:p w14:paraId="6BDDB6A8" w14:textId="77777777" w:rsidR="006327EF" w:rsidRPr="000546D3" w:rsidRDefault="006327EF" w:rsidP="000546D3">
                    <w:pPr>
                      <w:spacing w:after="0"/>
                      <w:rPr>
                        <w:rFonts w:eastAsia="Calibri" w:cs="Calibri"/>
                        <w:noProof/>
                        <w:color w:val="000000"/>
                        <w:sz w:val="20"/>
                        <w:szCs w:val="20"/>
                      </w:rPr>
                    </w:pPr>
                    <w:r w:rsidRPr="000546D3">
                      <w:rPr>
                        <w:rFonts w:eastAsia="Calibri" w:cs="Calibri"/>
                        <w:noProof/>
                        <w:color w:val="000000"/>
                        <w:sz w:val="20"/>
                        <w:szCs w:val="20"/>
                      </w:rPr>
                      <w:t>OFFICIAL</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4270DD" w14:textId="77777777" w:rsidR="006327EF" w:rsidRDefault="006327EF">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0077DE" w14:textId="77777777" w:rsidR="006327EF" w:rsidRDefault="006327EF">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0975F3" w14:textId="77777777" w:rsidR="006327EF" w:rsidRDefault="006327EF">
    <w:pPr>
      <w:pStyle w:val="Header"/>
    </w:pPr>
    <w:r>
      <w:rPr>
        <w:noProof/>
      </w:rPr>
      <mc:AlternateContent>
        <mc:Choice Requires="wps">
          <w:drawing>
            <wp:anchor distT="0" distB="0" distL="0" distR="0" simplePos="0" relativeHeight="251658252" behindDoc="0" locked="0" layoutInCell="1" allowOverlap="1" wp14:anchorId="2CED817D" wp14:editId="2E8D53FB">
              <wp:simplePos x="635" y="635"/>
              <wp:positionH relativeFrom="page">
                <wp:align>center</wp:align>
              </wp:positionH>
              <wp:positionV relativeFrom="page">
                <wp:align>top</wp:align>
              </wp:positionV>
              <wp:extent cx="459740" cy="370205"/>
              <wp:effectExtent l="0" t="0" r="16510" b="10795"/>
              <wp:wrapNone/>
              <wp:docPr id="1304827006" name="Text Box 2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70205"/>
                      </a:xfrm>
                      <a:prstGeom prst="rect">
                        <a:avLst/>
                      </a:prstGeom>
                      <a:noFill/>
                      <a:ln>
                        <a:noFill/>
                      </a:ln>
                    </wps:spPr>
                    <wps:txbx>
                      <w:txbxContent>
                        <w:p w14:paraId="4A0071FB" w14:textId="77777777" w:rsidR="006327EF" w:rsidRPr="000546D3" w:rsidRDefault="006327EF" w:rsidP="000546D3">
                          <w:pPr>
                            <w:spacing w:after="0"/>
                            <w:rPr>
                              <w:rFonts w:eastAsia="Calibri" w:cs="Calibri"/>
                              <w:noProof/>
                              <w:color w:val="000000"/>
                              <w:sz w:val="20"/>
                              <w:szCs w:val="20"/>
                            </w:rPr>
                          </w:pPr>
                          <w:r w:rsidRPr="000546D3">
                            <w:rPr>
                              <w:rFonts w:eastAsia="Calibri" w:cs="Calibri"/>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CED817D" id="_x0000_t202" coordsize="21600,21600" o:spt="202" path="m,l,21600r21600,l21600,xe">
              <v:stroke joinstyle="miter"/>
              <v:path gradientshapeok="t" o:connecttype="rect"/>
            </v:shapetype>
            <v:shape id="Text Box 20" o:spid="_x0000_s1038" type="#_x0000_t202" alt="OFFICIAL" style="position:absolute;margin-left:0;margin-top:0;width:36.2pt;height:29.15pt;z-index:2516582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" filled="f" stroked="f">
              <v:textbox style="mso-fit-shape-to-text:t" inset="0,15pt,0,0">
                <w:txbxContent>
                  <w:p w14:paraId="4A0071FB" w14:textId="77777777" w:rsidR="006327EF" w:rsidRPr="000546D3" w:rsidRDefault="006327EF" w:rsidP="000546D3">
                    <w:pPr>
                      <w:spacing w:after="0"/>
                      <w:rPr>
                        <w:rFonts w:eastAsia="Calibri" w:cs="Calibri"/>
                        <w:noProof/>
                        <w:color w:val="000000"/>
                        <w:sz w:val="20"/>
                        <w:szCs w:val="20"/>
                      </w:rPr>
                    </w:pPr>
                    <w:r w:rsidRPr="000546D3">
                      <w:rPr>
                        <w:rFonts w:eastAsia="Calibri" w:cs="Calibri"/>
                        <w:noProof/>
                        <w:color w:val="000000"/>
                        <w:sz w:val="20"/>
                        <w:szCs w:val="20"/>
                      </w:rPr>
                      <w:t>OFFICIAL</w:t>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021461" w14:textId="77777777" w:rsidR="006327EF" w:rsidRDefault="006327EF">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E98119" w14:textId="77777777" w:rsidR="006327EF" w:rsidRDefault="006327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41F976" w14:textId="44BF3DE2" w:rsidR="00FF37B6" w:rsidRDefault="00FF37B6">
    <w:pPr>
      <w:pStyle w:val="Header"/>
      <w:jc w:val="right"/>
    </w:pPr>
  </w:p>
  <w:p w14:paraId="4770D58D" w14:textId="16235994" w:rsidR="00A16439" w:rsidRDefault="00A16439">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61686A" w14:textId="77777777" w:rsidR="006327EF" w:rsidRDefault="006327EF">
    <w:pPr>
      <w:pStyle w:val="Header"/>
    </w:pPr>
    <w:r>
      <w:rPr>
        <w:noProof/>
      </w:rPr>
      <mc:AlternateContent>
        <mc:Choice Requires="wps">
          <w:drawing>
            <wp:anchor distT="0" distB="0" distL="0" distR="0" simplePos="0" relativeHeight="251658254" behindDoc="0" locked="0" layoutInCell="1" allowOverlap="1" wp14:anchorId="3683E502" wp14:editId="7CF553BE">
              <wp:simplePos x="635" y="635"/>
              <wp:positionH relativeFrom="page">
                <wp:align>center</wp:align>
              </wp:positionH>
              <wp:positionV relativeFrom="page">
                <wp:align>top</wp:align>
              </wp:positionV>
              <wp:extent cx="459740" cy="370205"/>
              <wp:effectExtent l="0" t="0" r="16510" b="10795"/>
              <wp:wrapNone/>
              <wp:docPr id="518074189" name="Text Box 2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70205"/>
                      </a:xfrm>
                      <a:prstGeom prst="rect">
                        <a:avLst/>
                      </a:prstGeom>
                      <a:noFill/>
                      <a:ln>
                        <a:noFill/>
                      </a:ln>
                    </wps:spPr>
                    <wps:txbx>
                      <w:txbxContent>
                        <w:p w14:paraId="348B261B" w14:textId="77777777" w:rsidR="006327EF" w:rsidRPr="000546D3" w:rsidRDefault="006327EF" w:rsidP="000546D3">
                          <w:pPr>
                            <w:spacing w:after="0"/>
                            <w:rPr>
                              <w:rFonts w:eastAsia="Calibri" w:cs="Calibri"/>
                              <w:noProof/>
                              <w:color w:val="000000"/>
                              <w:sz w:val="20"/>
                              <w:szCs w:val="20"/>
                            </w:rPr>
                          </w:pPr>
                          <w:r w:rsidRPr="000546D3">
                            <w:rPr>
                              <w:rFonts w:eastAsia="Calibri" w:cs="Calibri"/>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683E502" id="_x0000_t202" coordsize="21600,21600" o:spt="202" path="m,l,21600r21600,l21600,xe">
              <v:stroke joinstyle="miter"/>
              <v:path gradientshapeok="t" o:connecttype="rect"/>
            </v:shapetype>
            <v:shape id="Text Box 23" o:spid="_x0000_s1040" type="#_x0000_t202" alt="OFFICIAL" style="position:absolute;margin-left:0;margin-top:0;width:36.2pt;height:29.15pt;z-index:25165825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" filled="f" stroked="f">
              <v:textbox style="mso-fit-shape-to-text:t" inset="0,15pt,0,0">
                <w:txbxContent>
                  <w:p w14:paraId="348B261B" w14:textId="77777777" w:rsidR="006327EF" w:rsidRPr="000546D3" w:rsidRDefault="006327EF" w:rsidP="000546D3">
                    <w:pPr>
                      <w:spacing w:after="0"/>
                      <w:rPr>
                        <w:rFonts w:eastAsia="Calibri" w:cs="Calibri"/>
                        <w:noProof/>
                        <w:color w:val="000000"/>
                        <w:sz w:val="20"/>
                        <w:szCs w:val="20"/>
                      </w:rPr>
                    </w:pPr>
                    <w:r w:rsidRPr="000546D3">
                      <w:rPr>
                        <w:rFonts w:eastAsia="Calibri" w:cs="Calibri"/>
                        <w:noProof/>
                        <w:color w:val="000000"/>
                        <w:sz w:val="20"/>
                        <w:szCs w:val="20"/>
                      </w:rPr>
                      <w:t>OFFICIAL</w:t>
                    </w:r>
                  </w:p>
                </w:txbxContent>
              </v:textbox>
              <w10:wrap anchorx="page" anchory="page"/>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04EA6B" w14:textId="77777777" w:rsidR="006327EF" w:rsidRDefault="006327EF">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85A255" w14:textId="77777777" w:rsidR="006327EF" w:rsidRDefault="006327EF">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1831EC" w14:textId="77777777" w:rsidR="006327EF" w:rsidRDefault="006327EF">
    <w:pPr>
      <w:pStyle w:val="Header"/>
      <w:jc w:val="right"/>
      <w:rPr>
        <w:b/>
        <w:bCs/>
        <w:noProof/>
      </w:rPr>
    </w:pPr>
  </w:p>
  <w:p w14:paraId="1C400420" w14:textId="77777777" w:rsidR="006327EF" w:rsidRDefault="006327EF">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945E26" w14:textId="77777777" w:rsidR="00195255" w:rsidRDefault="001952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54888D" w14:textId="77777777" w:rsidR="006327EF" w:rsidRDefault="006327EF">
    <w:pPr>
      <w:pStyle w:val="Header"/>
    </w:pPr>
    <w:r>
      <w:rPr>
        <w:noProof/>
      </w:rPr>
      <mc:AlternateContent>
        <mc:Choice Requires="wps">
          <w:drawing>
            <wp:anchor distT="0" distB="0" distL="0" distR="0" simplePos="0" relativeHeight="251658242" behindDoc="0" locked="0" layoutInCell="1" allowOverlap="1" wp14:anchorId="6E8A23A5" wp14:editId="44865379">
              <wp:simplePos x="635" y="635"/>
              <wp:positionH relativeFrom="page">
                <wp:align>center</wp:align>
              </wp:positionH>
              <wp:positionV relativeFrom="page">
                <wp:align>top</wp:align>
              </wp:positionV>
              <wp:extent cx="459740" cy="370205"/>
              <wp:effectExtent l="0" t="0" r="16510" b="10795"/>
              <wp:wrapNone/>
              <wp:docPr id="109091689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70205"/>
                      </a:xfrm>
                      <a:prstGeom prst="rect">
                        <a:avLst/>
                      </a:prstGeom>
                      <a:noFill/>
                      <a:ln>
                        <a:noFill/>
                      </a:ln>
                    </wps:spPr>
                    <wps:txbx>
                      <w:txbxContent>
                        <w:p w14:paraId="225E425E" w14:textId="77777777" w:rsidR="006327EF" w:rsidRPr="000546D3" w:rsidRDefault="006327EF" w:rsidP="000546D3">
                          <w:pPr>
                            <w:spacing w:after="0"/>
                            <w:rPr>
                              <w:rFonts w:eastAsia="Calibri" w:cs="Calibri"/>
                              <w:noProof/>
                              <w:color w:val="000000"/>
                              <w:sz w:val="20"/>
                              <w:szCs w:val="20"/>
                            </w:rPr>
                          </w:pPr>
                          <w:r w:rsidRPr="000546D3">
                            <w:rPr>
                              <w:rFonts w:eastAsia="Calibri" w:cs="Calibri"/>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E8A23A5" id="_x0000_t202" coordsize="21600,21600" o:spt="202" path="m,l,21600r21600,l21600,xe">
              <v:stroke joinstyle="miter"/>
              <v:path gradientshapeok="t" o:connecttype="rect"/>
            </v:shapetype>
            <v:shape id="_x0000_s1028" type="#_x0000_t202" alt="OFFICIAL" style="position:absolute;margin-left:0;margin-top:0;width:36.2pt;height:29.1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" filled="f" stroked="f">
              <v:textbox style="mso-fit-shape-to-text:t" inset="0,15pt,0,0">
                <w:txbxContent>
                  <w:p w14:paraId="225E425E" w14:textId="77777777" w:rsidR="006327EF" w:rsidRPr="000546D3" w:rsidRDefault="006327EF" w:rsidP="000546D3">
                    <w:pPr>
                      <w:spacing w:after="0"/>
                      <w:rPr>
                        <w:rFonts w:eastAsia="Calibri" w:cs="Calibri"/>
                        <w:noProof/>
                        <w:color w:val="000000"/>
                        <w:sz w:val="20"/>
                        <w:szCs w:val="20"/>
                      </w:rPr>
                    </w:pPr>
                    <w:r w:rsidRPr="000546D3">
                      <w:rPr>
                        <w:rFonts w:eastAsia="Calibri" w:cs="Calibri"/>
                        <w:noProof/>
                        <w:color w:val="000000"/>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F01B8" w14:textId="77777777" w:rsidR="006327EF" w:rsidRDefault="006327EF">
    <w:pPr>
      <w:pStyle w:val="Header"/>
      <w:jc w:val="right"/>
    </w:pPr>
  </w:p>
  <w:p w14:paraId="11B1CA6F" w14:textId="77777777" w:rsidR="006327EF" w:rsidRDefault="006327E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769EE7" w14:textId="77777777" w:rsidR="006327EF" w:rsidRDefault="006327EF">
    <w:pPr>
      <w:pStyle w:val="Header"/>
    </w:pPr>
    <w:r>
      <w:rPr>
        <w:noProof/>
      </w:rPr>
      <mc:AlternateContent>
        <mc:Choice Requires="wps">
          <w:drawing>
            <wp:anchor distT="0" distB="0" distL="0" distR="0" simplePos="0" relativeHeight="251658244" behindDoc="0" locked="0" layoutInCell="1" allowOverlap="1" wp14:anchorId="06EBB312" wp14:editId="1B417ACE">
              <wp:simplePos x="635" y="635"/>
              <wp:positionH relativeFrom="page">
                <wp:align>center</wp:align>
              </wp:positionH>
              <wp:positionV relativeFrom="page">
                <wp:align>top</wp:align>
              </wp:positionV>
              <wp:extent cx="459740" cy="370205"/>
              <wp:effectExtent l="0" t="0" r="16510" b="10795"/>
              <wp:wrapNone/>
              <wp:docPr id="512763440"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70205"/>
                      </a:xfrm>
                      <a:prstGeom prst="rect">
                        <a:avLst/>
                      </a:prstGeom>
                      <a:noFill/>
                      <a:ln>
                        <a:noFill/>
                      </a:ln>
                    </wps:spPr>
                    <wps:txbx>
                      <w:txbxContent>
                        <w:p w14:paraId="3F09FBF1" w14:textId="77777777" w:rsidR="006327EF" w:rsidRPr="000546D3" w:rsidRDefault="006327EF" w:rsidP="000546D3">
                          <w:pPr>
                            <w:spacing w:after="0"/>
                            <w:rPr>
                              <w:rFonts w:eastAsia="Calibri" w:cs="Calibri"/>
                              <w:noProof/>
                              <w:color w:val="000000"/>
                              <w:sz w:val="20"/>
                              <w:szCs w:val="20"/>
                            </w:rPr>
                          </w:pPr>
                          <w:r w:rsidRPr="000546D3">
                            <w:rPr>
                              <w:rFonts w:eastAsia="Calibri" w:cs="Calibri"/>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6EBB312" id="_x0000_t202" coordsize="21600,21600" o:spt="202" path="m,l,21600r21600,l21600,xe">
              <v:stroke joinstyle="miter"/>
              <v:path gradientshapeok="t" o:connecttype="rect"/>
            </v:shapetype>
            <v:shape id="Text Box 5" o:spid="_x0000_s1030" type="#_x0000_t202" alt="OFFICIAL" style="position:absolute;margin-left:0;margin-top:0;width:36.2pt;height:29.1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" filled="f" stroked="f">
              <v:textbox style="mso-fit-shape-to-text:t" inset="0,15pt,0,0">
                <w:txbxContent>
                  <w:p w14:paraId="3F09FBF1" w14:textId="77777777" w:rsidR="006327EF" w:rsidRPr="000546D3" w:rsidRDefault="006327EF" w:rsidP="000546D3">
                    <w:pPr>
                      <w:spacing w:after="0"/>
                      <w:rPr>
                        <w:rFonts w:eastAsia="Calibri" w:cs="Calibri"/>
                        <w:noProof/>
                        <w:color w:val="000000"/>
                        <w:sz w:val="20"/>
                        <w:szCs w:val="20"/>
                      </w:rPr>
                    </w:pPr>
                    <w:r w:rsidRPr="000546D3">
                      <w:rPr>
                        <w:rFonts w:eastAsia="Calibri" w:cs="Calibri"/>
                        <w:noProof/>
                        <w:color w:val="000000"/>
                        <w:sz w:val="20"/>
                        <w:szCs w:val="20"/>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2F10FD" w14:textId="77777777" w:rsidR="006327EF" w:rsidRDefault="006327E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8BC05E" w14:textId="77777777" w:rsidR="006327EF" w:rsidRDefault="006327E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2D2233" w14:textId="77777777" w:rsidR="006327EF" w:rsidRDefault="006327EF">
    <w:pPr>
      <w:pStyle w:val="Header"/>
    </w:pPr>
    <w:r>
      <w:rPr>
        <w:noProof/>
      </w:rPr>
      <mc:AlternateContent>
        <mc:Choice Requires="wps">
          <w:drawing>
            <wp:anchor distT="0" distB="0" distL="0" distR="0" simplePos="0" relativeHeight="251658246" behindDoc="0" locked="0" layoutInCell="1" allowOverlap="1" wp14:anchorId="64C521FC" wp14:editId="79B5B6DB">
              <wp:simplePos x="635" y="635"/>
              <wp:positionH relativeFrom="page">
                <wp:align>center</wp:align>
              </wp:positionH>
              <wp:positionV relativeFrom="page">
                <wp:align>top</wp:align>
              </wp:positionV>
              <wp:extent cx="459740" cy="370205"/>
              <wp:effectExtent l="0" t="0" r="16510" b="10795"/>
              <wp:wrapNone/>
              <wp:docPr id="1499995542"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70205"/>
                      </a:xfrm>
                      <a:prstGeom prst="rect">
                        <a:avLst/>
                      </a:prstGeom>
                      <a:noFill/>
                      <a:ln>
                        <a:noFill/>
                      </a:ln>
                    </wps:spPr>
                    <wps:txbx>
                      <w:txbxContent>
                        <w:p w14:paraId="6466A878" w14:textId="77777777" w:rsidR="006327EF" w:rsidRPr="000546D3" w:rsidRDefault="006327EF" w:rsidP="000546D3">
                          <w:pPr>
                            <w:spacing w:after="0"/>
                            <w:rPr>
                              <w:rFonts w:eastAsia="Calibri" w:cs="Calibri"/>
                              <w:noProof/>
                              <w:color w:val="000000"/>
                              <w:sz w:val="20"/>
                              <w:szCs w:val="20"/>
                            </w:rPr>
                          </w:pPr>
                          <w:r w:rsidRPr="000546D3">
                            <w:rPr>
                              <w:rFonts w:eastAsia="Calibri" w:cs="Calibri"/>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4C521FC" id="_x0000_t202" coordsize="21600,21600" o:spt="202" path="m,l,21600r21600,l21600,xe">
              <v:stroke joinstyle="miter"/>
              <v:path gradientshapeok="t" o:connecttype="rect"/>
            </v:shapetype>
            <v:shape id="Text Box 8" o:spid="_x0000_s1032" type="#_x0000_t202" alt="OFFICIAL" style="position:absolute;margin-left:0;margin-top:0;width:36.2pt;height:29.15pt;z-index:25165824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" filled="f" stroked="f">
              <v:textbox style="mso-fit-shape-to-text:t" inset="0,15pt,0,0">
                <w:txbxContent>
                  <w:p w14:paraId="6466A878" w14:textId="77777777" w:rsidR="006327EF" w:rsidRPr="000546D3" w:rsidRDefault="006327EF" w:rsidP="000546D3">
                    <w:pPr>
                      <w:spacing w:after="0"/>
                      <w:rPr>
                        <w:rFonts w:eastAsia="Calibri" w:cs="Calibri"/>
                        <w:noProof/>
                        <w:color w:val="000000"/>
                        <w:sz w:val="20"/>
                        <w:szCs w:val="20"/>
                      </w:rPr>
                    </w:pPr>
                    <w:r w:rsidRPr="000546D3">
                      <w:rPr>
                        <w:rFonts w:eastAsia="Calibri" w:cs="Calibri"/>
                        <w:noProof/>
                        <w:color w:val="000000"/>
                        <w:sz w:val="20"/>
                        <w:szCs w:val="20"/>
                      </w:rPr>
                      <w:t>OFFICIAL</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947052" w14:textId="77777777" w:rsidR="006327EF" w:rsidRDefault="006327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277F9"/>
    <w:multiLevelType w:val="multilevel"/>
    <w:tmpl w:val="AB183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0D7B8D"/>
    <w:multiLevelType w:val="hybridMultilevel"/>
    <w:tmpl w:val="493CD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1C9CCE8"/>
    <w:multiLevelType w:val="multilevel"/>
    <w:tmpl w:val="FFFFFFFF"/>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1DB5152"/>
    <w:multiLevelType w:val="multilevel"/>
    <w:tmpl w:val="12106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25658E7"/>
    <w:multiLevelType w:val="hybridMultilevel"/>
    <w:tmpl w:val="94C23F5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2D6019F"/>
    <w:multiLevelType w:val="hybridMultilevel"/>
    <w:tmpl w:val="7EC4AD6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034A6FA3"/>
    <w:multiLevelType w:val="multilevel"/>
    <w:tmpl w:val="3DA2F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3E94219"/>
    <w:multiLevelType w:val="multilevel"/>
    <w:tmpl w:val="F594F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40B57AA"/>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04961003"/>
    <w:multiLevelType w:val="hybridMultilevel"/>
    <w:tmpl w:val="D662F2CC"/>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4B12FE4"/>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7102F4F"/>
    <w:multiLevelType w:val="hybridMultilevel"/>
    <w:tmpl w:val="47C6C2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73C4849"/>
    <w:multiLevelType w:val="multilevel"/>
    <w:tmpl w:val="95A8C5E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074803F8"/>
    <w:multiLevelType w:val="hybridMultilevel"/>
    <w:tmpl w:val="D022474A"/>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720" w:hanging="360"/>
      </w:pPr>
    </w:lvl>
    <w:lvl w:ilvl="4" w:tplc="FFFFFFFF" w:tentative="1">
      <w:start w:val="1"/>
      <w:numFmt w:val="lowerLetter"/>
      <w:lvlText w:val="%5."/>
      <w:lvlJc w:val="left"/>
      <w:pPr>
        <w:ind w:left="0" w:hanging="360"/>
      </w:pPr>
    </w:lvl>
    <w:lvl w:ilvl="5" w:tplc="FFFFFFFF" w:tentative="1">
      <w:start w:val="1"/>
      <w:numFmt w:val="lowerRoman"/>
      <w:lvlText w:val="%6."/>
      <w:lvlJc w:val="right"/>
      <w:pPr>
        <w:ind w:left="720" w:hanging="180"/>
      </w:pPr>
    </w:lvl>
    <w:lvl w:ilvl="6" w:tplc="FFFFFFFF" w:tentative="1">
      <w:start w:val="1"/>
      <w:numFmt w:val="decimal"/>
      <w:lvlText w:val="%7."/>
      <w:lvlJc w:val="left"/>
      <w:pPr>
        <w:ind w:left="1440" w:hanging="360"/>
      </w:pPr>
    </w:lvl>
    <w:lvl w:ilvl="7" w:tplc="FFFFFFFF" w:tentative="1">
      <w:start w:val="1"/>
      <w:numFmt w:val="lowerLetter"/>
      <w:lvlText w:val="%8."/>
      <w:lvlJc w:val="left"/>
      <w:pPr>
        <w:ind w:left="2160" w:hanging="360"/>
      </w:pPr>
    </w:lvl>
    <w:lvl w:ilvl="8" w:tplc="FFFFFFFF" w:tentative="1">
      <w:start w:val="1"/>
      <w:numFmt w:val="lowerRoman"/>
      <w:lvlText w:val="%9."/>
      <w:lvlJc w:val="right"/>
      <w:pPr>
        <w:ind w:left="2880" w:hanging="180"/>
      </w:pPr>
    </w:lvl>
  </w:abstractNum>
  <w:abstractNum w:abstractNumId="14" w15:restartNumberingAfterBreak="0">
    <w:nsid w:val="09012EB2"/>
    <w:multiLevelType w:val="multilevel"/>
    <w:tmpl w:val="28ACB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9087F0E"/>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0A0A433C"/>
    <w:multiLevelType w:val="hybridMultilevel"/>
    <w:tmpl w:val="D8804232"/>
    <w:lvl w:ilvl="0" w:tplc="E38ACA2E">
      <w:start w:val="1"/>
      <w:numFmt w:val="decimal"/>
      <w:lvlText w:val="%1."/>
      <w:lvlJc w:val="left"/>
      <w:pPr>
        <w:ind w:left="720" w:hanging="360"/>
      </w:pPr>
      <w:rPr>
        <w:rFonts w:hint="default"/>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0AA2230E"/>
    <w:multiLevelType w:val="multilevel"/>
    <w:tmpl w:val="F842B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B625467"/>
    <w:multiLevelType w:val="multilevel"/>
    <w:tmpl w:val="6E2CE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C29381F"/>
    <w:multiLevelType w:val="hybridMultilevel"/>
    <w:tmpl w:val="268293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0CD321A1"/>
    <w:multiLevelType w:val="multilevel"/>
    <w:tmpl w:val="AF3AC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D1B7085"/>
    <w:multiLevelType w:val="hybridMultilevel"/>
    <w:tmpl w:val="9C6C4CEC"/>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C090001">
      <w:start w:val="1"/>
      <w:numFmt w:val="bullet"/>
      <w:lvlText w:val=""/>
      <w:lvlJc w:val="left"/>
      <w:pPr>
        <w:ind w:left="72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0FFF5375"/>
    <w:multiLevelType w:val="multilevel"/>
    <w:tmpl w:val="0C929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07E6C06"/>
    <w:multiLevelType w:val="hybridMultilevel"/>
    <w:tmpl w:val="8968EFC8"/>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10ED0F6D"/>
    <w:multiLevelType w:val="multilevel"/>
    <w:tmpl w:val="0F78D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36A0E0F"/>
    <w:multiLevelType w:val="hybridMultilevel"/>
    <w:tmpl w:val="78A6D592"/>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15465BF7"/>
    <w:multiLevelType w:val="multilevel"/>
    <w:tmpl w:val="ADE6E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607340B"/>
    <w:multiLevelType w:val="hybridMultilevel"/>
    <w:tmpl w:val="A16644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178C0F63"/>
    <w:multiLevelType w:val="hybridMultilevel"/>
    <w:tmpl w:val="FCAC1F3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17943FB4"/>
    <w:multiLevelType w:val="hybridMultilevel"/>
    <w:tmpl w:val="D688B4E6"/>
    <w:lvl w:ilvl="0" w:tplc="0C090019">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720" w:hanging="360"/>
      </w:pPr>
    </w:lvl>
    <w:lvl w:ilvl="4" w:tplc="FFFFFFFF" w:tentative="1">
      <w:start w:val="1"/>
      <w:numFmt w:val="lowerLetter"/>
      <w:lvlText w:val="%5."/>
      <w:lvlJc w:val="left"/>
      <w:pPr>
        <w:ind w:left="0" w:hanging="360"/>
      </w:pPr>
    </w:lvl>
    <w:lvl w:ilvl="5" w:tplc="FFFFFFFF" w:tentative="1">
      <w:start w:val="1"/>
      <w:numFmt w:val="lowerRoman"/>
      <w:lvlText w:val="%6."/>
      <w:lvlJc w:val="right"/>
      <w:pPr>
        <w:ind w:left="720" w:hanging="180"/>
      </w:pPr>
    </w:lvl>
    <w:lvl w:ilvl="6" w:tplc="FFFFFFFF" w:tentative="1">
      <w:start w:val="1"/>
      <w:numFmt w:val="decimal"/>
      <w:lvlText w:val="%7."/>
      <w:lvlJc w:val="left"/>
      <w:pPr>
        <w:ind w:left="1440" w:hanging="360"/>
      </w:pPr>
    </w:lvl>
    <w:lvl w:ilvl="7" w:tplc="FFFFFFFF" w:tentative="1">
      <w:start w:val="1"/>
      <w:numFmt w:val="lowerLetter"/>
      <w:lvlText w:val="%8."/>
      <w:lvlJc w:val="left"/>
      <w:pPr>
        <w:ind w:left="2160" w:hanging="360"/>
      </w:pPr>
    </w:lvl>
    <w:lvl w:ilvl="8" w:tplc="FFFFFFFF" w:tentative="1">
      <w:start w:val="1"/>
      <w:numFmt w:val="lowerRoman"/>
      <w:lvlText w:val="%9."/>
      <w:lvlJc w:val="right"/>
      <w:pPr>
        <w:ind w:left="2880" w:hanging="180"/>
      </w:pPr>
    </w:lvl>
  </w:abstractNum>
  <w:abstractNum w:abstractNumId="30" w15:restartNumberingAfterBreak="0">
    <w:nsid w:val="17AD03E2"/>
    <w:multiLevelType w:val="hybridMultilevel"/>
    <w:tmpl w:val="648EF9CE"/>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1" w15:restartNumberingAfterBreak="0">
    <w:nsid w:val="18D724B6"/>
    <w:multiLevelType w:val="multilevel"/>
    <w:tmpl w:val="1718481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 w15:restartNumberingAfterBreak="0">
    <w:nsid w:val="1C1D3386"/>
    <w:multiLevelType w:val="hybridMultilevel"/>
    <w:tmpl w:val="D2E668E0"/>
    <w:lvl w:ilvl="0" w:tplc="B546C246">
      <w:start w:val="1"/>
      <w:numFmt w:val="bullet"/>
      <w:lvlText w:val=""/>
      <w:lvlJc w:val="left"/>
      <w:pPr>
        <w:ind w:left="1020" w:hanging="360"/>
      </w:pPr>
      <w:rPr>
        <w:rFonts w:ascii="Symbol" w:hAnsi="Symbol"/>
      </w:rPr>
    </w:lvl>
    <w:lvl w:ilvl="1" w:tplc="7A241DE6">
      <w:start w:val="1"/>
      <w:numFmt w:val="bullet"/>
      <w:lvlText w:val=""/>
      <w:lvlJc w:val="left"/>
      <w:pPr>
        <w:ind w:left="1020" w:hanging="360"/>
      </w:pPr>
      <w:rPr>
        <w:rFonts w:ascii="Symbol" w:hAnsi="Symbol"/>
      </w:rPr>
    </w:lvl>
    <w:lvl w:ilvl="2" w:tplc="690A2B1A">
      <w:start w:val="1"/>
      <w:numFmt w:val="bullet"/>
      <w:lvlText w:val=""/>
      <w:lvlJc w:val="left"/>
      <w:pPr>
        <w:ind w:left="1020" w:hanging="360"/>
      </w:pPr>
      <w:rPr>
        <w:rFonts w:ascii="Symbol" w:hAnsi="Symbol"/>
      </w:rPr>
    </w:lvl>
    <w:lvl w:ilvl="3" w:tplc="FC9A445E">
      <w:start w:val="1"/>
      <w:numFmt w:val="bullet"/>
      <w:lvlText w:val=""/>
      <w:lvlJc w:val="left"/>
      <w:pPr>
        <w:ind w:left="1020" w:hanging="360"/>
      </w:pPr>
      <w:rPr>
        <w:rFonts w:ascii="Symbol" w:hAnsi="Symbol"/>
      </w:rPr>
    </w:lvl>
    <w:lvl w:ilvl="4" w:tplc="2D927E98">
      <w:start w:val="1"/>
      <w:numFmt w:val="bullet"/>
      <w:lvlText w:val=""/>
      <w:lvlJc w:val="left"/>
      <w:pPr>
        <w:ind w:left="1020" w:hanging="360"/>
      </w:pPr>
      <w:rPr>
        <w:rFonts w:ascii="Symbol" w:hAnsi="Symbol"/>
      </w:rPr>
    </w:lvl>
    <w:lvl w:ilvl="5" w:tplc="2632A2A8">
      <w:start w:val="1"/>
      <w:numFmt w:val="bullet"/>
      <w:lvlText w:val=""/>
      <w:lvlJc w:val="left"/>
      <w:pPr>
        <w:ind w:left="1020" w:hanging="360"/>
      </w:pPr>
      <w:rPr>
        <w:rFonts w:ascii="Symbol" w:hAnsi="Symbol"/>
      </w:rPr>
    </w:lvl>
    <w:lvl w:ilvl="6" w:tplc="850C9800">
      <w:start w:val="1"/>
      <w:numFmt w:val="bullet"/>
      <w:lvlText w:val=""/>
      <w:lvlJc w:val="left"/>
      <w:pPr>
        <w:ind w:left="1020" w:hanging="360"/>
      </w:pPr>
      <w:rPr>
        <w:rFonts w:ascii="Symbol" w:hAnsi="Symbol"/>
      </w:rPr>
    </w:lvl>
    <w:lvl w:ilvl="7" w:tplc="D09C6920">
      <w:start w:val="1"/>
      <w:numFmt w:val="bullet"/>
      <w:lvlText w:val=""/>
      <w:lvlJc w:val="left"/>
      <w:pPr>
        <w:ind w:left="1020" w:hanging="360"/>
      </w:pPr>
      <w:rPr>
        <w:rFonts w:ascii="Symbol" w:hAnsi="Symbol"/>
      </w:rPr>
    </w:lvl>
    <w:lvl w:ilvl="8" w:tplc="63BC91F2">
      <w:start w:val="1"/>
      <w:numFmt w:val="bullet"/>
      <w:lvlText w:val=""/>
      <w:lvlJc w:val="left"/>
      <w:pPr>
        <w:ind w:left="1020" w:hanging="360"/>
      </w:pPr>
      <w:rPr>
        <w:rFonts w:ascii="Symbol" w:hAnsi="Symbol"/>
      </w:rPr>
    </w:lvl>
  </w:abstractNum>
  <w:abstractNum w:abstractNumId="33" w15:restartNumberingAfterBreak="0">
    <w:nsid w:val="1CC02C86"/>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1D057413"/>
    <w:multiLevelType w:val="hybridMultilevel"/>
    <w:tmpl w:val="FFFFFFFF"/>
    <w:lvl w:ilvl="0" w:tplc="CCE88D82">
      <w:start w:val="1"/>
      <w:numFmt w:val="bullet"/>
      <w:lvlText w:val=""/>
      <w:lvlJc w:val="left"/>
      <w:pPr>
        <w:ind w:left="720" w:hanging="360"/>
      </w:pPr>
      <w:rPr>
        <w:rFonts w:ascii="Symbol" w:hAnsi="Symbol" w:hint="default"/>
      </w:rPr>
    </w:lvl>
    <w:lvl w:ilvl="1" w:tplc="4C00108E">
      <w:start w:val="1"/>
      <w:numFmt w:val="bullet"/>
      <w:lvlText w:val="o"/>
      <w:lvlJc w:val="left"/>
      <w:pPr>
        <w:ind w:left="1440" w:hanging="360"/>
      </w:pPr>
      <w:rPr>
        <w:rFonts w:ascii="Courier New" w:hAnsi="Courier New" w:hint="default"/>
      </w:rPr>
    </w:lvl>
    <w:lvl w:ilvl="2" w:tplc="65D03FD0">
      <w:start w:val="1"/>
      <w:numFmt w:val="bullet"/>
      <w:lvlText w:val=""/>
      <w:lvlJc w:val="left"/>
      <w:pPr>
        <w:ind w:left="2160" w:hanging="360"/>
      </w:pPr>
      <w:rPr>
        <w:rFonts w:ascii="Wingdings" w:hAnsi="Wingdings" w:hint="default"/>
      </w:rPr>
    </w:lvl>
    <w:lvl w:ilvl="3" w:tplc="8F5A080C">
      <w:start w:val="1"/>
      <w:numFmt w:val="bullet"/>
      <w:lvlText w:val=""/>
      <w:lvlJc w:val="left"/>
      <w:pPr>
        <w:ind w:left="2880" w:hanging="360"/>
      </w:pPr>
      <w:rPr>
        <w:rFonts w:ascii="Symbol" w:hAnsi="Symbol" w:hint="default"/>
      </w:rPr>
    </w:lvl>
    <w:lvl w:ilvl="4" w:tplc="2E8AC770">
      <w:start w:val="1"/>
      <w:numFmt w:val="bullet"/>
      <w:lvlText w:val="o"/>
      <w:lvlJc w:val="left"/>
      <w:pPr>
        <w:ind w:left="3600" w:hanging="360"/>
      </w:pPr>
      <w:rPr>
        <w:rFonts w:ascii="Courier New" w:hAnsi="Courier New" w:hint="default"/>
      </w:rPr>
    </w:lvl>
    <w:lvl w:ilvl="5" w:tplc="98403472">
      <w:start w:val="1"/>
      <w:numFmt w:val="bullet"/>
      <w:lvlText w:val=""/>
      <w:lvlJc w:val="left"/>
      <w:pPr>
        <w:ind w:left="4320" w:hanging="360"/>
      </w:pPr>
      <w:rPr>
        <w:rFonts w:ascii="Wingdings" w:hAnsi="Wingdings" w:hint="default"/>
      </w:rPr>
    </w:lvl>
    <w:lvl w:ilvl="6" w:tplc="73365AEE">
      <w:start w:val="1"/>
      <w:numFmt w:val="bullet"/>
      <w:lvlText w:val=""/>
      <w:lvlJc w:val="left"/>
      <w:pPr>
        <w:ind w:left="5040" w:hanging="360"/>
      </w:pPr>
      <w:rPr>
        <w:rFonts w:ascii="Symbol" w:hAnsi="Symbol" w:hint="default"/>
      </w:rPr>
    </w:lvl>
    <w:lvl w:ilvl="7" w:tplc="BB868A0E">
      <w:start w:val="1"/>
      <w:numFmt w:val="bullet"/>
      <w:lvlText w:val="o"/>
      <w:lvlJc w:val="left"/>
      <w:pPr>
        <w:ind w:left="5760" w:hanging="360"/>
      </w:pPr>
      <w:rPr>
        <w:rFonts w:ascii="Courier New" w:hAnsi="Courier New" w:hint="default"/>
      </w:rPr>
    </w:lvl>
    <w:lvl w:ilvl="8" w:tplc="DDA0D504">
      <w:start w:val="1"/>
      <w:numFmt w:val="bullet"/>
      <w:lvlText w:val=""/>
      <w:lvlJc w:val="left"/>
      <w:pPr>
        <w:ind w:left="6480" w:hanging="360"/>
      </w:pPr>
      <w:rPr>
        <w:rFonts w:ascii="Wingdings" w:hAnsi="Wingdings" w:hint="default"/>
      </w:rPr>
    </w:lvl>
  </w:abstractNum>
  <w:abstractNum w:abstractNumId="35" w15:restartNumberingAfterBreak="0">
    <w:nsid w:val="1D4052D7"/>
    <w:multiLevelType w:val="hybridMultilevel"/>
    <w:tmpl w:val="71E85EC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6" w15:restartNumberingAfterBreak="0">
    <w:nsid w:val="1DD47833"/>
    <w:multiLevelType w:val="hybridMultilevel"/>
    <w:tmpl w:val="5E2AD6A0"/>
    <w:lvl w:ilvl="0" w:tplc="54D624AC">
      <w:start w:val="1"/>
      <w:numFmt w:val="decimal"/>
      <w:lvlText w:val="%1."/>
      <w:lvlJc w:val="left"/>
      <w:pPr>
        <w:ind w:left="720" w:hanging="360"/>
      </w:pPr>
      <w:rPr>
        <w:rFonts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1FCF7E43"/>
    <w:multiLevelType w:val="multilevel"/>
    <w:tmpl w:val="4D448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20482958"/>
    <w:multiLevelType w:val="hybridMultilevel"/>
    <w:tmpl w:val="FFFFFFFF"/>
    <w:lvl w:ilvl="0" w:tplc="358C9D3A">
      <w:start w:val="1"/>
      <w:numFmt w:val="bullet"/>
      <w:lvlText w:val=""/>
      <w:lvlJc w:val="left"/>
      <w:pPr>
        <w:ind w:left="720" w:hanging="360"/>
      </w:pPr>
      <w:rPr>
        <w:rFonts w:ascii="Symbol" w:hAnsi="Symbol" w:hint="default"/>
      </w:rPr>
    </w:lvl>
    <w:lvl w:ilvl="1" w:tplc="5BDECD1C">
      <w:start w:val="1"/>
      <w:numFmt w:val="bullet"/>
      <w:lvlText w:val="o"/>
      <w:lvlJc w:val="left"/>
      <w:pPr>
        <w:ind w:left="1440" w:hanging="360"/>
      </w:pPr>
      <w:rPr>
        <w:rFonts w:ascii="Courier New" w:hAnsi="Courier New" w:hint="default"/>
      </w:rPr>
    </w:lvl>
    <w:lvl w:ilvl="2" w:tplc="37BCB48E">
      <w:start w:val="1"/>
      <w:numFmt w:val="bullet"/>
      <w:lvlText w:val=""/>
      <w:lvlJc w:val="left"/>
      <w:pPr>
        <w:ind w:left="2160" w:hanging="360"/>
      </w:pPr>
      <w:rPr>
        <w:rFonts w:ascii="Wingdings" w:hAnsi="Wingdings" w:hint="default"/>
      </w:rPr>
    </w:lvl>
    <w:lvl w:ilvl="3" w:tplc="631A7246">
      <w:start w:val="1"/>
      <w:numFmt w:val="bullet"/>
      <w:lvlText w:val=""/>
      <w:lvlJc w:val="left"/>
      <w:pPr>
        <w:ind w:left="2880" w:hanging="360"/>
      </w:pPr>
      <w:rPr>
        <w:rFonts w:ascii="Symbol" w:hAnsi="Symbol" w:hint="default"/>
      </w:rPr>
    </w:lvl>
    <w:lvl w:ilvl="4" w:tplc="54EA2AB8">
      <w:start w:val="1"/>
      <w:numFmt w:val="bullet"/>
      <w:lvlText w:val="o"/>
      <w:lvlJc w:val="left"/>
      <w:pPr>
        <w:ind w:left="3600" w:hanging="360"/>
      </w:pPr>
      <w:rPr>
        <w:rFonts w:ascii="Courier New" w:hAnsi="Courier New" w:hint="default"/>
      </w:rPr>
    </w:lvl>
    <w:lvl w:ilvl="5" w:tplc="5824B186">
      <w:start w:val="1"/>
      <w:numFmt w:val="bullet"/>
      <w:lvlText w:val=""/>
      <w:lvlJc w:val="left"/>
      <w:pPr>
        <w:ind w:left="4320" w:hanging="360"/>
      </w:pPr>
      <w:rPr>
        <w:rFonts w:ascii="Wingdings" w:hAnsi="Wingdings" w:hint="default"/>
      </w:rPr>
    </w:lvl>
    <w:lvl w:ilvl="6" w:tplc="F752BD22">
      <w:start w:val="1"/>
      <w:numFmt w:val="bullet"/>
      <w:lvlText w:val=""/>
      <w:lvlJc w:val="left"/>
      <w:pPr>
        <w:ind w:left="5040" w:hanging="360"/>
      </w:pPr>
      <w:rPr>
        <w:rFonts w:ascii="Symbol" w:hAnsi="Symbol" w:hint="default"/>
      </w:rPr>
    </w:lvl>
    <w:lvl w:ilvl="7" w:tplc="4CB4E872">
      <w:start w:val="1"/>
      <w:numFmt w:val="bullet"/>
      <w:lvlText w:val="o"/>
      <w:lvlJc w:val="left"/>
      <w:pPr>
        <w:ind w:left="5760" w:hanging="360"/>
      </w:pPr>
      <w:rPr>
        <w:rFonts w:ascii="Courier New" w:hAnsi="Courier New" w:hint="default"/>
      </w:rPr>
    </w:lvl>
    <w:lvl w:ilvl="8" w:tplc="EBC8D7AC">
      <w:start w:val="1"/>
      <w:numFmt w:val="bullet"/>
      <w:lvlText w:val=""/>
      <w:lvlJc w:val="left"/>
      <w:pPr>
        <w:ind w:left="6480" w:hanging="360"/>
      </w:pPr>
      <w:rPr>
        <w:rFonts w:ascii="Wingdings" w:hAnsi="Wingdings" w:hint="default"/>
      </w:rPr>
    </w:lvl>
  </w:abstractNum>
  <w:abstractNum w:abstractNumId="39" w15:restartNumberingAfterBreak="0">
    <w:nsid w:val="20D36B75"/>
    <w:multiLevelType w:val="multilevel"/>
    <w:tmpl w:val="91087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214E70D5"/>
    <w:multiLevelType w:val="hybridMultilevel"/>
    <w:tmpl w:val="E2848258"/>
    <w:lvl w:ilvl="0" w:tplc="FEA0DB78">
      <w:start w:val="1"/>
      <w:numFmt w:val="bullet"/>
      <w:lvlText w:val=""/>
      <w:lvlJc w:val="left"/>
      <w:pPr>
        <w:ind w:left="1020" w:hanging="360"/>
      </w:pPr>
      <w:rPr>
        <w:rFonts w:ascii="Symbol" w:hAnsi="Symbol"/>
      </w:rPr>
    </w:lvl>
    <w:lvl w:ilvl="1" w:tplc="162863EE">
      <w:start w:val="1"/>
      <w:numFmt w:val="bullet"/>
      <w:lvlText w:val=""/>
      <w:lvlJc w:val="left"/>
      <w:pPr>
        <w:ind w:left="1020" w:hanging="360"/>
      </w:pPr>
      <w:rPr>
        <w:rFonts w:ascii="Symbol" w:hAnsi="Symbol"/>
      </w:rPr>
    </w:lvl>
    <w:lvl w:ilvl="2" w:tplc="181C50A2">
      <w:start w:val="1"/>
      <w:numFmt w:val="bullet"/>
      <w:lvlText w:val=""/>
      <w:lvlJc w:val="left"/>
      <w:pPr>
        <w:ind w:left="1020" w:hanging="360"/>
      </w:pPr>
      <w:rPr>
        <w:rFonts w:ascii="Symbol" w:hAnsi="Symbol"/>
      </w:rPr>
    </w:lvl>
    <w:lvl w:ilvl="3" w:tplc="B184A1B0">
      <w:start w:val="1"/>
      <w:numFmt w:val="bullet"/>
      <w:lvlText w:val=""/>
      <w:lvlJc w:val="left"/>
      <w:pPr>
        <w:ind w:left="1020" w:hanging="360"/>
      </w:pPr>
      <w:rPr>
        <w:rFonts w:ascii="Symbol" w:hAnsi="Symbol"/>
      </w:rPr>
    </w:lvl>
    <w:lvl w:ilvl="4" w:tplc="569E4A34">
      <w:start w:val="1"/>
      <w:numFmt w:val="bullet"/>
      <w:lvlText w:val=""/>
      <w:lvlJc w:val="left"/>
      <w:pPr>
        <w:ind w:left="1020" w:hanging="360"/>
      </w:pPr>
      <w:rPr>
        <w:rFonts w:ascii="Symbol" w:hAnsi="Symbol"/>
      </w:rPr>
    </w:lvl>
    <w:lvl w:ilvl="5" w:tplc="067E4FBE">
      <w:start w:val="1"/>
      <w:numFmt w:val="bullet"/>
      <w:lvlText w:val=""/>
      <w:lvlJc w:val="left"/>
      <w:pPr>
        <w:ind w:left="1020" w:hanging="360"/>
      </w:pPr>
      <w:rPr>
        <w:rFonts w:ascii="Symbol" w:hAnsi="Symbol"/>
      </w:rPr>
    </w:lvl>
    <w:lvl w:ilvl="6" w:tplc="A2CE269C">
      <w:start w:val="1"/>
      <w:numFmt w:val="bullet"/>
      <w:lvlText w:val=""/>
      <w:lvlJc w:val="left"/>
      <w:pPr>
        <w:ind w:left="1020" w:hanging="360"/>
      </w:pPr>
      <w:rPr>
        <w:rFonts w:ascii="Symbol" w:hAnsi="Symbol"/>
      </w:rPr>
    </w:lvl>
    <w:lvl w:ilvl="7" w:tplc="B6184A18">
      <w:start w:val="1"/>
      <w:numFmt w:val="bullet"/>
      <w:lvlText w:val=""/>
      <w:lvlJc w:val="left"/>
      <w:pPr>
        <w:ind w:left="1020" w:hanging="360"/>
      </w:pPr>
      <w:rPr>
        <w:rFonts w:ascii="Symbol" w:hAnsi="Symbol"/>
      </w:rPr>
    </w:lvl>
    <w:lvl w:ilvl="8" w:tplc="E118FE68">
      <w:start w:val="1"/>
      <w:numFmt w:val="bullet"/>
      <w:lvlText w:val=""/>
      <w:lvlJc w:val="left"/>
      <w:pPr>
        <w:ind w:left="1020" w:hanging="360"/>
      </w:pPr>
      <w:rPr>
        <w:rFonts w:ascii="Symbol" w:hAnsi="Symbol"/>
      </w:rPr>
    </w:lvl>
  </w:abstractNum>
  <w:abstractNum w:abstractNumId="41" w15:restartNumberingAfterBreak="0">
    <w:nsid w:val="2155004C"/>
    <w:multiLevelType w:val="hybridMultilevel"/>
    <w:tmpl w:val="0382D97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22362048"/>
    <w:multiLevelType w:val="hybridMultilevel"/>
    <w:tmpl w:val="44F6FD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231512CF"/>
    <w:multiLevelType w:val="hybridMultilevel"/>
    <w:tmpl w:val="D4C63AFC"/>
    <w:lvl w:ilvl="0" w:tplc="A0E886C6">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23275330"/>
    <w:multiLevelType w:val="hybridMultilevel"/>
    <w:tmpl w:val="D688B4E6"/>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720" w:hanging="360"/>
      </w:pPr>
    </w:lvl>
    <w:lvl w:ilvl="4" w:tplc="FFFFFFFF" w:tentative="1">
      <w:start w:val="1"/>
      <w:numFmt w:val="lowerLetter"/>
      <w:lvlText w:val="%5."/>
      <w:lvlJc w:val="left"/>
      <w:pPr>
        <w:ind w:left="0" w:hanging="360"/>
      </w:pPr>
    </w:lvl>
    <w:lvl w:ilvl="5" w:tplc="FFFFFFFF" w:tentative="1">
      <w:start w:val="1"/>
      <w:numFmt w:val="lowerRoman"/>
      <w:lvlText w:val="%6."/>
      <w:lvlJc w:val="right"/>
      <w:pPr>
        <w:ind w:left="720" w:hanging="180"/>
      </w:pPr>
    </w:lvl>
    <w:lvl w:ilvl="6" w:tplc="FFFFFFFF" w:tentative="1">
      <w:start w:val="1"/>
      <w:numFmt w:val="decimal"/>
      <w:lvlText w:val="%7."/>
      <w:lvlJc w:val="left"/>
      <w:pPr>
        <w:ind w:left="1440" w:hanging="360"/>
      </w:pPr>
    </w:lvl>
    <w:lvl w:ilvl="7" w:tplc="FFFFFFFF" w:tentative="1">
      <w:start w:val="1"/>
      <w:numFmt w:val="lowerLetter"/>
      <w:lvlText w:val="%8."/>
      <w:lvlJc w:val="left"/>
      <w:pPr>
        <w:ind w:left="2160" w:hanging="360"/>
      </w:pPr>
    </w:lvl>
    <w:lvl w:ilvl="8" w:tplc="FFFFFFFF" w:tentative="1">
      <w:start w:val="1"/>
      <w:numFmt w:val="lowerRoman"/>
      <w:lvlText w:val="%9."/>
      <w:lvlJc w:val="right"/>
      <w:pPr>
        <w:ind w:left="2880" w:hanging="180"/>
      </w:pPr>
    </w:lvl>
  </w:abstractNum>
  <w:abstractNum w:abstractNumId="45" w15:restartNumberingAfterBreak="0">
    <w:nsid w:val="23C37850"/>
    <w:multiLevelType w:val="multilevel"/>
    <w:tmpl w:val="876EF0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24046D3B"/>
    <w:multiLevelType w:val="hybridMultilevel"/>
    <w:tmpl w:val="78A6D592"/>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7" w15:restartNumberingAfterBreak="0">
    <w:nsid w:val="242D0BDA"/>
    <w:multiLevelType w:val="hybridMultilevel"/>
    <w:tmpl w:val="FF66A762"/>
    <w:lvl w:ilvl="0" w:tplc="FFFFFFFF">
      <w:start w:val="1"/>
      <w:numFmt w:val="lowerLetter"/>
      <w:lvlText w:val="%1)"/>
      <w:lvlJc w:val="left"/>
      <w:pPr>
        <w:ind w:left="1440" w:hanging="360"/>
      </w:pPr>
    </w:lvl>
    <w:lvl w:ilvl="1" w:tplc="0C09001B">
      <w:start w:val="1"/>
      <w:numFmt w:val="lowerRoman"/>
      <w:lvlText w:val="%2."/>
      <w:lvlJc w:val="right"/>
      <w:pPr>
        <w:ind w:left="-216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720" w:hanging="360"/>
      </w:pPr>
    </w:lvl>
    <w:lvl w:ilvl="4" w:tplc="FFFFFFFF" w:tentative="1">
      <w:start w:val="1"/>
      <w:numFmt w:val="lowerLetter"/>
      <w:lvlText w:val="%5."/>
      <w:lvlJc w:val="left"/>
      <w:pPr>
        <w:ind w:left="0" w:hanging="360"/>
      </w:pPr>
    </w:lvl>
    <w:lvl w:ilvl="5" w:tplc="FFFFFFFF" w:tentative="1">
      <w:start w:val="1"/>
      <w:numFmt w:val="lowerRoman"/>
      <w:lvlText w:val="%6."/>
      <w:lvlJc w:val="right"/>
      <w:pPr>
        <w:ind w:left="720" w:hanging="180"/>
      </w:pPr>
    </w:lvl>
    <w:lvl w:ilvl="6" w:tplc="FFFFFFFF" w:tentative="1">
      <w:start w:val="1"/>
      <w:numFmt w:val="decimal"/>
      <w:lvlText w:val="%7."/>
      <w:lvlJc w:val="left"/>
      <w:pPr>
        <w:ind w:left="1440" w:hanging="360"/>
      </w:pPr>
    </w:lvl>
    <w:lvl w:ilvl="7" w:tplc="FFFFFFFF" w:tentative="1">
      <w:start w:val="1"/>
      <w:numFmt w:val="lowerLetter"/>
      <w:lvlText w:val="%8."/>
      <w:lvlJc w:val="left"/>
      <w:pPr>
        <w:ind w:left="2160" w:hanging="360"/>
      </w:pPr>
    </w:lvl>
    <w:lvl w:ilvl="8" w:tplc="FFFFFFFF" w:tentative="1">
      <w:start w:val="1"/>
      <w:numFmt w:val="lowerRoman"/>
      <w:lvlText w:val="%9."/>
      <w:lvlJc w:val="right"/>
      <w:pPr>
        <w:ind w:left="2880" w:hanging="180"/>
      </w:pPr>
    </w:lvl>
  </w:abstractNum>
  <w:abstractNum w:abstractNumId="48" w15:restartNumberingAfterBreak="0">
    <w:nsid w:val="27DC5ADB"/>
    <w:multiLevelType w:val="hybridMultilevel"/>
    <w:tmpl w:val="7AA23AE2"/>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720" w:hanging="360"/>
      </w:pPr>
    </w:lvl>
    <w:lvl w:ilvl="4" w:tplc="FFFFFFFF" w:tentative="1">
      <w:start w:val="1"/>
      <w:numFmt w:val="lowerLetter"/>
      <w:lvlText w:val="%5."/>
      <w:lvlJc w:val="left"/>
      <w:pPr>
        <w:ind w:left="0" w:hanging="360"/>
      </w:pPr>
    </w:lvl>
    <w:lvl w:ilvl="5" w:tplc="FFFFFFFF" w:tentative="1">
      <w:start w:val="1"/>
      <w:numFmt w:val="lowerRoman"/>
      <w:lvlText w:val="%6."/>
      <w:lvlJc w:val="right"/>
      <w:pPr>
        <w:ind w:left="720" w:hanging="180"/>
      </w:pPr>
    </w:lvl>
    <w:lvl w:ilvl="6" w:tplc="FFFFFFFF" w:tentative="1">
      <w:start w:val="1"/>
      <w:numFmt w:val="decimal"/>
      <w:lvlText w:val="%7."/>
      <w:lvlJc w:val="left"/>
      <w:pPr>
        <w:ind w:left="1440" w:hanging="360"/>
      </w:pPr>
    </w:lvl>
    <w:lvl w:ilvl="7" w:tplc="FFFFFFFF" w:tentative="1">
      <w:start w:val="1"/>
      <w:numFmt w:val="lowerLetter"/>
      <w:lvlText w:val="%8."/>
      <w:lvlJc w:val="left"/>
      <w:pPr>
        <w:ind w:left="2160" w:hanging="360"/>
      </w:pPr>
    </w:lvl>
    <w:lvl w:ilvl="8" w:tplc="FFFFFFFF" w:tentative="1">
      <w:start w:val="1"/>
      <w:numFmt w:val="lowerRoman"/>
      <w:lvlText w:val="%9."/>
      <w:lvlJc w:val="right"/>
      <w:pPr>
        <w:ind w:left="2880" w:hanging="180"/>
      </w:pPr>
    </w:lvl>
  </w:abstractNum>
  <w:abstractNum w:abstractNumId="49" w15:restartNumberingAfterBreak="0">
    <w:nsid w:val="27FF2953"/>
    <w:multiLevelType w:val="multilevel"/>
    <w:tmpl w:val="2C96E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88404EA"/>
    <w:multiLevelType w:val="hybridMultilevel"/>
    <w:tmpl w:val="83B667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2DA84585"/>
    <w:multiLevelType w:val="hybridMultilevel"/>
    <w:tmpl w:val="D9A424D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2E331C5D"/>
    <w:multiLevelType w:val="multilevel"/>
    <w:tmpl w:val="AB2645F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3" w15:restartNumberingAfterBreak="0">
    <w:nsid w:val="2F2967B3"/>
    <w:multiLevelType w:val="hybridMultilevel"/>
    <w:tmpl w:val="47C6C69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304C060A"/>
    <w:multiLevelType w:val="multilevel"/>
    <w:tmpl w:val="B40CA9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30B3032A"/>
    <w:multiLevelType w:val="hybridMultilevel"/>
    <w:tmpl w:val="FCFCFF3C"/>
    <w:lvl w:ilvl="0" w:tplc="5590D6A4">
      <w:start w:val="1"/>
      <w:numFmt w:val="bullet"/>
      <w:lvlText w:val=""/>
      <w:lvlJc w:val="left"/>
      <w:pPr>
        <w:ind w:left="1020" w:hanging="360"/>
      </w:pPr>
      <w:rPr>
        <w:rFonts w:ascii="Symbol" w:hAnsi="Symbol"/>
      </w:rPr>
    </w:lvl>
    <w:lvl w:ilvl="1" w:tplc="DA6CFC8C">
      <w:start w:val="1"/>
      <w:numFmt w:val="bullet"/>
      <w:lvlText w:val=""/>
      <w:lvlJc w:val="left"/>
      <w:pPr>
        <w:ind w:left="1020" w:hanging="360"/>
      </w:pPr>
      <w:rPr>
        <w:rFonts w:ascii="Symbol" w:hAnsi="Symbol"/>
      </w:rPr>
    </w:lvl>
    <w:lvl w:ilvl="2" w:tplc="2BD4DB4E">
      <w:start w:val="1"/>
      <w:numFmt w:val="bullet"/>
      <w:lvlText w:val=""/>
      <w:lvlJc w:val="left"/>
      <w:pPr>
        <w:ind w:left="1020" w:hanging="360"/>
      </w:pPr>
      <w:rPr>
        <w:rFonts w:ascii="Symbol" w:hAnsi="Symbol"/>
      </w:rPr>
    </w:lvl>
    <w:lvl w:ilvl="3" w:tplc="C5C47AC2">
      <w:start w:val="1"/>
      <w:numFmt w:val="bullet"/>
      <w:lvlText w:val=""/>
      <w:lvlJc w:val="left"/>
      <w:pPr>
        <w:ind w:left="1020" w:hanging="360"/>
      </w:pPr>
      <w:rPr>
        <w:rFonts w:ascii="Symbol" w:hAnsi="Symbol"/>
      </w:rPr>
    </w:lvl>
    <w:lvl w:ilvl="4" w:tplc="CCCE7BA0">
      <w:start w:val="1"/>
      <w:numFmt w:val="bullet"/>
      <w:lvlText w:val=""/>
      <w:lvlJc w:val="left"/>
      <w:pPr>
        <w:ind w:left="1020" w:hanging="360"/>
      </w:pPr>
      <w:rPr>
        <w:rFonts w:ascii="Symbol" w:hAnsi="Symbol"/>
      </w:rPr>
    </w:lvl>
    <w:lvl w:ilvl="5" w:tplc="0FDA67C4">
      <w:start w:val="1"/>
      <w:numFmt w:val="bullet"/>
      <w:lvlText w:val=""/>
      <w:lvlJc w:val="left"/>
      <w:pPr>
        <w:ind w:left="1020" w:hanging="360"/>
      </w:pPr>
      <w:rPr>
        <w:rFonts w:ascii="Symbol" w:hAnsi="Symbol"/>
      </w:rPr>
    </w:lvl>
    <w:lvl w:ilvl="6" w:tplc="23363660">
      <w:start w:val="1"/>
      <w:numFmt w:val="bullet"/>
      <w:lvlText w:val=""/>
      <w:lvlJc w:val="left"/>
      <w:pPr>
        <w:ind w:left="1020" w:hanging="360"/>
      </w:pPr>
      <w:rPr>
        <w:rFonts w:ascii="Symbol" w:hAnsi="Symbol"/>
      </w:rPr>
    </w:lvl>
    <w:lvl w:ilvl="7" w:tplc="53A453C6">
      <w:start w:val="1"/>
      <w:numFmt w:val="bullet"/>
      <w:lvlText w:val=""/>
      <w:lvlJc w:val="left"/>
      <w:pPr>
        <w:ind w:left="1020" w:hanging="360"/>
      </w:pPr>
      <w:rPr>
        <w:rFonts w:ascii="Symbol" w:hAnsi="Symbol"/>
      </w:rPr>
    </w:lvl>
    <w:lvl w:ilvl="8" w:tplc="5C06BF9C">
      <w:start w:val="1"/>
      <w:numFmt w:val="bullet"/>
      <w:lvlText w:val=""/>
      <w:lvlJc w:val="left"/>
      <w:pPr>
        <w:ind w:left="1020" w:hanging="360"/>
      </w:pPr>
      <w:rPr>
        <w:rFonts w:ascii="Symbol" w:hAnsi="Symbol"/>
      </w:rPr>
    </w:lvl>
  </w:abstractNum>
  <w:abstractNum w:abstractNumId="56" w15:restartNumberingAfterBreak="0">
    <w:nsid w:val="31247DAD"/>
    <w:multiLevelType w:val="hybridMultilevel"/>
    <w:tmpl w:val="6B5C462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3206E11F"/>
    <w:multiLevelType w:val="hybridMultilevel"/>
    <w:tmpl w:val="BC524DD2"/>
    <w:lvl w:ilvl="0" w:tplc="0246B3BE">
      <w:start w:val="1"/>
      <w:numFmt w:val="bullet"/>
      <w:lvlText w:val=""/>
      <w:lvlJc w:val="left"/>
      <w:pPr>
        <w:ind w:left="360" w:hanging="360"/>
      </w:pPr>
      <w:rPr>
        <w:rFonts w:ascii="Symbol" w:hAnsi="Symbol" w:hint="default"/>
      </w:rPr>
    </w:lvl>
    <w:lvl w:ilvl="1" w:tplc="05224140">
      <w:start w:val="1"/>
      <w:numFmt w:val="bullet"/>
      <w:lvlText w:val="o"/>
      <w:lvlJc w:val="left"/>
      <w:pPr>
        <w:ind w:left="1080" w:hanging="360"/>
      </w:pPr>
      <w:rPr>
        <w:rFonts w:ascii="Courier New" w:hAnsi="Courier New" w:hint="default"/>
      </w:rPr>
    </w:lvl>
    <w:lvl w:ilvl="2" w:tplc="C3148FA2">
      <w:start w:val="1"/>
      <w:numFmt w:val="bullet"/>
      <w:lvlText w:val=""/>
      <w:lvlJc w:val="left"/>
      <w:pPr>
        <w:ind w:left="1800" w:hanging="360"/>
      </w:pPr>
      <w:rPr>
        <w:rFonts w:ascii="Wingdings" w:hAnsi="Wingdings" w:hint="default"/>
      </w:rPr>
    </w:lvl>
    <w:lvl w:ilvl="3" w:tplc="BC5C8C66">
      <w:start w:val="1"/>
      <w:numFmt w:val="bullet"/>
      <w:lvlText w:val=""/>
      <w:lvlJc w:val="left"/>
      <w:pPr>
        <w:ind w:left="2520" w:hanging="360"/>
      </w:pPr>
      <w:rPr>
        <w:rFonts w:ascii="Symbol" w:hAnsi="Symbol" w:hint="default"/>
      </w:rPr>
    </w:lvl>
    <w:lvl w:ilvl="4" w:tplc="B4DA830C">
      <w:start w:val="1"/>
      <w:numFmt w:val="bullet"/>
      <w:lvlText w:val="o"/>
      <w:lvlJc w:val="left"/>
      <w:pPr>
        <w:ind w:left="3240" w:hanging="360"/>
      </w:pPr>
      <w:rPr>
        <w:rFonts w:ascii="Courier New" w:hAnsi="Courier New" w:hint="default"/>
      </w:rPr>
    </w:lvl>
    <w:lvl w:ilvl="5" w:tplc="EBA81832">
      <w:start w:val="1"/>
      <w:numFmt w:val="bullet"/>
      <w:lvlText w:val=""/>
      <w:lvlJc w:val="left"/>
      <w:pPr>
        <w:ind w:left="3960" w:hanging="360"/>
      </w:pPr>
      <w:rPr>
        <w:rFonts w:ascii="Wingdings" w:hAnsi="Wingdings" w:hint="default"/>
      </w:rPr>
    </w:lvl>
    <w:lvl w:ilvl="6" w:tplc="7DEAFED8">
      <w:start w:val="1"/>
      <w:numFmt w:val="bullet"/>
      <w:lvlText w:val=""/>
      <w:lvlJc w:val="left"/>
      <w:pPr>
        <w:ind w:left="4680" w:hanging="360"/>
      </w:pPr>
      <w:rPr>
        <w:rFonts w:ascii="Symbol" w:hAnsi="Symbol" w:hint="default"/>
      </w:rPr>
    </w:lvl>
    <w:lvl w:ilvl="7" w:tplc="3FB20972">
      <w:start w:val="1"/>
      <w:numFmt w:val="bullet"/>
      <w:lvlText w:val="o"/>
      <w:lvlJc w:val="left"/>
      <w:pPr>
        <w:ind w:left="5400" w:hanging="360"/>
      </w:pPr>
      <w:rPr>
        <w:rFonts w:ascii="Courier New" w:hAnsi="Courier New" w:hint="default"/>
      </w:rPr>
    </w:lvl>
    <w:lvl w:ilvl="8" w:tplc="94E8088A">
      <w:start w:val="1"/>
      <w:numFmt w:val="bullet"/>
      <w:lvlText w:val=""/>
      <w:lvlJc w:val="left"/>
      <w:pPr>
        <w:ind w:left="6120" w:hanging="360"/>
      </w:pPr>
      <w:rPr>
        <w:rFonts w:ascii="Wingdings" w:hAnsi="Wingdings" w:hint="default"/>
      </w:rPr>
    </w:lvl>
  </w:abstractNum>
  <w:abstractNum w:abstractNumId="58" w15:restartNumberingAfterBreak="0">
    <w:nsid w:val="327B4678"/>
    <w:multiLevelType w:val="multilevel"/>
    <w:tmpl w:val="802EC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34B42AAC"/>
    <w:multiLevelType w:val="hybridMultilevel"/>
    <w:tmpl w:val="3D820E50"/>
    <w:lvl w:ilvl="0" w:tplc="7C0A30A0">
      <w:start w:val="1"/>
      <w:numFmt w:val="bullet"/>
      <w:lvlText w:val=""/>
      <w:lvlJc w:val="left"/>
      <w:pPr>
        <w:ind w:left="720" w:hanging="360"/>
      </w:pPr>
      <w:rPr>
        <w:rFonts w:ascii="Wingdings" w:hAnsi="Wingdings" w:hint="default"/>
        <w:b w:val="0"/>
        <w:i w:val="0"/>
        <w:strike w:val="0"/>
        <w:dstrike w:val="0"/>
        <w:color w:val="auto"/>
        <w:sz w:val="22"/>
        <w:szCs w:val="22"/>
        <w:u w:val="none" w:color="000000"/>
        <w:effect w:val="none"/>
        <w:bdr w:val="none" w:sz="0" w:space="0" w:color="auto" w:frame="1"/>
        <w:vertAlign w:val="baseline"/>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358A1ED9"/>
    <w:multiLevelType w:val="hybridMultilevel"/>
    <w:tmpl w:val="37DA0A4E"/>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720" w:hanging="360"/>
      </w:pPr>
    </w:lvl>
    <w:lvl w:ilvl="4" w:tplc="FFFFFFFF" w:tentative="1">
      <w:start w:val="1"/>
      <w:numFmt w:val="lowerLetter"/>
      <w:lvlText w:val="%5."/>
      <w:lvlJc w:val="left"/>
      <w:pPr>
        <w:ind w:left="0" w:hanging="360"/>
      </w:pPr>
    </w:lvl>
    <w:lvl w:ilvl="5" w:tplc="FFFFFFFF" w:tentative="1">
      <w:start w:val="1"/>
      <w:numFmt w:val="lowerRoman"/>
      <w:lvlText w:val="%6."/>
      <w:lvlJc w:val="right"/>
      <w:pPr>
        <w:ind w:left="720" w:hanging="180"/>
      </w:pPr>
    </w:lvl>
    <w:lvl w:ilvl="6" w:tplc="FFFFFFFF" w:tentative="1">
      <w:start w:val="1"/>
      <w:numFmt w:val="decimal"/>
      <w:lvlText w:val="%7."/>
      <w:lvlJc w:val="left"/>
      <w:pPr>
        <w:ind w:left="1440" w:hanging="360"/>
      </w:pPr>
    </w:lvl>
    <w:lvl w:ilvl="7" w:tplc="FFFFFFFF" w:tentative="1">
      <w:start w:val="1"/>
      <w:numFmt w:val="lowerLetter"/>
      <w:lvlText w:val="%8."/>
      <w:lvlJc w:val="left"/>
      <w:pPr>
        <w:ind w:left="2160" w:hanging="360"/>
      </w:pPr>
    </w:lvl>
    <w:lvl w:ilvl="8" w:tplc="FFFFFFFF" w:tentative="1">
      <w:start w:val="1"/>
      <w:numFmt w:val="lowerRoman"/>
      <w:lvlText w:val="%9."/>
      <w:lvlJc w:val="right"/>
      <w:pPr>
        <w:ind w:left="2880" w:hanging="180"/>
      </w:pPr>
    </w:lvl>
  </w:abstractNum>
  <w:abstractNum w:abstractNumId="61" w15:restartNumberingAfterBreak="0">
    <w:nsid w:val="366B0F79"/>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36C43E81"/>
    <w:multiLevelType w:val="hybridMultilevel"/>
    <w:tmpl w:val="21DC3A76"/>
    <w:lvl w:ilvl="0" w:tplc="FFFFFFFF">
      <w:start w:val="1"/>
      <w:numFmt w:val="lowerLetter"/>
      <w:lvlText w:val="%1)"/>
      <w:lvlJc w:val="left"/>
      <w:pPr>
        <w:ind w:left="144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3" w15:restartNumberingAfterBreak="0">
    <w:nsid w:val="37020A2B"/>
    <w:multiLevelType w:val="hybridMultilevel"/>
    <w:tmpl w:val="6D8622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3A7C61B7"/>
    <w:multiLevelType w:val="multilevel"/>
    <w:tmpl w:val="D7E2B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3A8963A1"/>
    <w:multiLevelType w:val="multilevel"/>
    <w:tmpl w:val="E5A0DD7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6" w15:restartNumberingAfterBreak="0">
    <w:nsid w:val="3AD539EA"/>
    <w:multiLevelType w:val="multilevel"/>
    <w:tmpl w:val="148218F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7" w15:restartNumberingAfterBreak="0">
    <w:nsid w:val="3B045A50"/>
    <w:multiLevelType w:val="multilevel"/>
    <w:tmpl w:val="D8D4C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3B113EB0"/>
    <w:multiLevelType w:val="multilevel"/>
    <w:tmpl w:val="3190D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3BB84B40"/>
    <w:multiLevelType w:val="hybridMultilevel"/>
    <w:tmpl w:val="47C6C69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3D536632"/>
    <w:multiLevelType w:val="hybridMultilevel"/>
    <w:tmpl w:val="B160667E"/>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1" w15:restartNumberingAfterBreak="0">
    <w:nsid w:val="3F056663"/>
    <w:multiLevelType w:val="hybridMultilevel"/>
    <w:tmpl w:val="6436D6A2"/>
    <w:lvl w:ilvl="0" w:tplc="7B6A114C">
      <w:start w:val="1"/>
      <w:numFmt w:val="lowerLetter"/>
      <w:lvlText w:val="%1."/>
      <w:lvlJc w:val="left"/>
      <w:pPr>
        <w:ind w:left="108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2" w15:restartNumberingAfterBreak="0">
    <w:nsid w:val="3FA11B86"/>
    <w:multiLevelType w:val="multilevel"/>
    <w:tmpl w:val="FFFFFFFF"/>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3FAC5AC8"/>
    <w:multiLevelType w:val="multilevel"/>
    <w:tmpl w:val="CE24C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40CE5411"/>
    <w:multiLevelType w:val="hybridMultilevel"/>
    <w:tmpl w:val="83443D74"/>
    <w:lvl w:ilvl="0" w:tplc="FFFFFFFF">
      <w:start w:val="1"/>
      <w:numFmt w:val="lowerRoman"/>
      <w:lvlText w:val="%1."/>
      <w:lvlJc w:val="right"/>
      <w:pPr>
        <w:ind w:left="1137" w:hanging="360"/>
      </w:pPr>
      <w:rPr>
        <w:rFonts w:hint="default"/>
        <w:b w:val="0"/>
        <w:bCs w:val="0"/>
      </w:rPr>
    </w:lvl>
    <w:lvl w:ilvl="1" w:tplc="FFFFFFFF" w:tentative="1">
      <w:start w:val="1"/>
      <w:numFmt w:val="lowerLetter"/>
      <w:lvlText w:val="%2."/>
      <w:lvlJc w:val="left"/>
      <w:pPr>
        <w:ind w:left="-303" w:hanging="360"/>
      </w:pPr>
    </w:lvl>
    <w:lvl w:ilvl="2" w:tplc="FFFFFFFF" w:tentative="1">
      <w:start w:val="1"/>
      <w:numFmt w:val="lowerRoman"/>
      <w:lvlText w:val="%3."/>
      <w:lvlJc w:val="right"/>
      <w:pPr>
        <w:ind w:left="417" w:hanging="180"/>
      </w:pPr>
    </w:lvl>
    <w:lvl w:ilvl="3" w:tplc="FFFFFFFF" w:tentative="1">
      <w:start w:val="1"/>
      <w:numFmt w:val="decimal"/>
      <w:lvlText w:val="%4."/>
      <w:lvlJc w:val="left"/>
      <w:pPr>
        <w:ind w:left="1137" w:hanging="360"/>
      </w:pPr>
    </w:lvl>
    <w:lvl w:ilvl="4" w:tplc="FFFFFFFF" w:tentative="1">
      <w:start w:val="1"/>
      <w:numFmt w:val="lowerLetter"/>
      <w:lvlText w:val="%5."/>
      <w:lvlJc w:val="left"/>
      <w:pPr>
        <w:ind w:left="1857" w:hanging="360"/>
      </w:pPr>
    </w:lvl>
    <w:lvl w:ilvl="5" w:tplc="FFFFFFFF" w:tentative="1">
      <w:start w:val="1"/>
      <w:numFmt w:val="lowerRoman"/>
      <w:lvlText w:val="%6."/>
      <w:lvlJc w:val="right"/>
      <w:pPr>
        <w:ind w:left="2577" w:hanging="180"/>
      </w:pPr>
    </w:lvl>
    <w:lvl w:ilvl="6" w:tplc="FFFFFFFF" w:tentative="1">
      <w:start w:val="1"/>
      <w:numFmt w:val="decimal"/>
      <w:lvlText w:val="%7."/>
      <w:lvlJc w:val="left"/>
      <w:pPr>
        <w:ind w:left="3297" w:hanging="360"/>
      </w:pPr>
    </w:lvl>
    <w:lvl w:ilvl="7" w:tplc="FFFFFFFF" w:tentative="1">
      <w:start w:val="1"/>
      <w:numFmt w:val="lowerLetter"/>
      <w:lvlText w:val="%8."/>
      <w:lvlJc w:val="left"/>
      <w:pPr>
        <w:ind w:left="4017" w:hanging="360"/>
      </w:pPr>
    </w:lvl>
    <w:lvl w:ilvl="8" w:tplc="FFFFFFFF" w:tentative="1">
      <w:start w:val="1"/>
      <w:numFmt w:val="lowerRoman"/>
      <w:lvlText w:val="%9."/>
      <w:lvlJc w:val="right"/>
      <w:pPr>
        <w:ind w:left="4737" w:hanging="180"/>
      </w:pPr>
    </w:lvl>
  </w:abstractNum>
  <w:abstractNum w:abstractNumId="75" w15:restartNumberingAfterBreak="0">
    <w:nsid w:val="41517678"/>
    <w:multiLevelType w:val="hybridMultilevel"/>
    <w:tmpl w:val="7AA23AE2"/>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1440" w:hanging="180"/>
      </w:pPr>
    </w:lvl>
    <w:lvl w:ilvl="3" w:tplc="0C09000F" w:tentative="1">
      <w:start w:val="1"/>
      <w:numFmt w:val="decimal"/>
      <w:lvlText w:val="%4."/>
      <w:lvlJc w:val="left"/>
      <w:pPr>
        <w:ind w:left="-720" w:hanging="360"/>
      </w:pPr>
    </w:lvl>
    <w:lvl w:ilvl="4" w:tplc="0C090019" w:tentative="1">
      <w:start w:val="1"/>
      <w:numFmt w:val="lowerLetter"/>
      <w:lvlText w:val="%5."/>
      <w:lvlJc w:val="left"/>
      <w:pPr>
        <w:ind w:left="0" w:hanging="360"/>
      </w:pPr>
    </w:lvl>
    <w:lvl w:ilvl="5" w:tplc="0C09001B" w:tentative="1">
      <w:start w:val="1"/>
      <w:numFmt w:val="lowerRoman"/>
      <w:lvlText w:val="%6."/>
      <w:lvlJc w:val="right"/>
      <w:pPr>
        <w:ind w:left="720" w:hanging="180"/>
      </w:pPr>
    </w:lvl>
    <w:lvl w:ilvl="6" w:tplc="0C09000F" w:tentative="1">
      <w:start w:val="1"/>
      <w:numFmt w:val="decimal"/>
      <w:lvlText w:val="%7."/>
      <w:lvlJc w:val="left"/>
      <w:pPr>
        <w:ind w:left="1440" w:hanging="360"/>
      </w:pPr>
    </w:lvl>
    <w:lvl w:ilvl="7" w:tplc="0C090019" w:tentative="1">
      <w:start w:val="1"/>
      <w:numFmt w:val="lowerLetter"/>
      <w:lvlText w:val="%8."/>
      <w:lvlJc w:val="left"/>
      <w:pPr>
        <w:ind w:left="2160" w:hanging="360"/>
      </w:pPr>
    </w:lvl>
    <w:lvl w:ilvl="8" w:tplc="0C09001B" w:tentative="1">
      <w:start w:val="1"/>
      <w:numFmt w:val="lowerRoman"/>
      <w:lvlText w:val="%9."/>
      <w:lvlJc w:val="right"/>
      <w:pPr>
        <w:ind w:left="2880" w:hanging="180"/>
      </w:pPr>
    </w:lvl>
  </w:abstractNum>
  <w:abstractNum w:abstractNumId="76" w15:restartNumberingAfterBreak="0">
    <w:nsid w:val="42283350"/>
    <w:multiLevelType w:val="hybridMultilevel"/>
    <w:tmpl w:val="809A1F2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7" w15:restartNumberingAfterBreak="0">
    <w:nsid w:val="428A6EC6"/>
    <w:multiLevelType w:val="multilevel"/>
    <w:tmpl w:val="01E04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42B44318"/>
    <w:multiLevelType w:val="multilevel"/>
    <w:tmpl w:val="70BEA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42F85B97"/>
    <w:multiLevelType w:val="multilevel"/>
    <w:tmpl w:val="0F8CC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43166808"/>
    <w:multiLevelType w:val="multilevel"/>
    <w:tmpl w:val="AC7C9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43583FDE"/>
    <w:multiLevelType w:val="multilevel"/>
    <w:tmpl w:val="B7A84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4358C1BB"/>
    <w:multiLevelType w:val="multilevel"/>
    <w:tmpl w:val="FFFFFFFF"/>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 w15:restartNumberingAfterBreak="0">
    <w:nsid w:val="4437304E"/>
    <w:multiLevelType w:val="hybridMultilevel"/>
    <w:tmpl w:val="C08671A8"/>
    <w:lvl w:ilvl="0" w:tplc="C890EC8E">
      <w:start w:val="1"/>
      <w:numFmt w:val="decimal"/>
      <w:lvlText w:val="%1."/>
      <w:lvlJc w:val="left"/>
      <w:pPr>
        <w:ind w:left="1020" w:hanging="360"/>
      </w:pPr>
    </w:lvl>
    <w:lvl w:ilvl="1" w:tplc="9F46AF70">
      <w:start w:val="1"/>
      <w:numFmt w:val="decimal"/>
      <w:lvlText w:val="%2."/>
      <w:lvlJc w:val="left"/>
      <w:pPr>
        <w:ind w:left="1020" w:hanging="360"/>
      </w:pPr>
    </w:lvl>
    <w:lvl w:ilvl="2" w:tplc="DBE2F374">
      <w:start w:val="1"/>
      <w:numFmt w:val="decimal"/>
      <w:lvlText w:val="%3."/>
      <w:lvlJc w:val="left"/>
      <w:pPr>
        <w:ind w:left="1020" w:hanging="360"/>
      </w:pPr>
    </w:lvl>
    <w:lvl w:ilvl="3" w:tplc="464417AC">
      <w:start w:val="1"/>
      <w:numFmt w:val="decimal"/>
      <w:lvlText w:val="%4."/>
      <w:lvlJc w:val="left"/>
      <w:pPr>
        <w:ind w:left="1020" w:hanging="360"/>
      </w:pPr>
    </w:lvl>
    <w:lvl w:ilvl="4" w:tplc="9D4AB5F2">
      <w:start w:val="1"/>
      <w:numFmt w:val="decimal"/>
      <w:lvlText w:val="%5."/>
      <w:lvlJc w:val="left"/>
      <w:pPr>
        <w:ind w:left="1020" w:hanging="360"/>
      </w:pPr>
    </w:lvl>
    <w:lvl w:ilvl="5" w:tplc="74788916">
      <w:start w:val="1"/>
      <w:numFmt w:val="decimal"/>
      <w:lvlText w:val="%6."/>
      <w:lvlJc w:val="left"/>
      <w:pPr>
        <w:ind w:left="1020" w:hanging="360"/>
      </w:pPr>
    </w:lvl>
    <w:lvl w:ilvl="6" w:tplc="893C47BE">
      <w:start w:val="1"/>
      <w:numFmt w:val="decimal"/>
      <w:lvlText w:val="%7."/>
      <w:lvlJc w:val="left"/>
      <w:pPr>
        <w:ind w:left="1020" w:hanging="360"/>
      </w:pPr>
    </w:lvl>
    <w:lvl w:ilvl="7" w:tplc="AEE4DE5A">
      <w:start w:val="1"/>
      <w:numFmt w:val="decimal"/>
      <w:lvlText w:val="%8."/>
      <w:lvlJc w:val="left"/>
      <w:pPr>
        <w:ind w:left="1020" w:hanging="360"/>
      </w:pPr>
    </w:lvl>
    <w:lvl w:ilvl="8" w:tplc="CC8A49E0">
      <w:start w:val="1"/>
      <w:numFmt w:val="decimal"/>
      <w:lvlText w:val="%9."/>
      <w:lvlJc w:val="left"/>
      <w:pPr>
        <w:ind w:left="1020" w:hanging="360"/>
      </w:pPr>
    </w:lvl>
  </w:abstractNum>
  <w:abstractNum w:abstractNumId="84" w15:restartNumberingAfterBreak="0">
    <w:nsid w:val="44B347F6"/>
    <w:multiLevelType w:val="multilevel"/>
    <w:tmpl w:val="E864D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44D268CA"/>
    <w:multiLevelType w:val="hybridMultilevel"/>
    <w:tmpl w:val="AE187D16"/>
    <w:lvl w:ilvl="0" w:tplc="364C5A2C">
      <w:start w:val="1"/>
      <w:numFmt w:val="bullet"/>
      <w:lvlText w:val="•"/>
      <w:lvlJc w:val="left"/>
      <w:pPr>
        <w:tabs>
          <w:tab w:val="num" w:pos="720"/>
        </w:tabs>
        <w:ind w:left="720" w:hanging="360"/>
      </w:pPr>
      <w:rPr>
        <w:rFonts w:ascii="Times New Roman" w:hAnsi="Times New Roman" w:hint="default"/>
      </w:rPr>
    </w:lvl>
    <w:lvl w:ilvl="1" w:tplc="A8DEFBF6" w:tentative="1">
      <w:start w:val="1"/>
      <w:numFmt w:val="bullet"/>
      <w:lvlText w:val="•"/>
      <w:lvlJc w:val="left"/>
      <w:pPr>
        <w:tabs>
          <w:tab w:val="num" w:pos="1440"/>
        </w:tabs>
        <w:ind w:left="1440" w:hanging="360"/>
      </w:pPr>
      <w:rPr>
        <w:rFonts w:ascii="Times New Roman" w:hAnsi="Times New Roman" w:hint="default"/>
      </w:rPr>
    </w:lvl>
    <w:lvl w:ilvl="2" w:tplc="94365B1C" w:tentative="1">
      <w:start w:val="1"/>
      <w:numFmt w:val="bullet"/>
      <w:lvlText w:val="•"/>
      <w:lvlJc w:val="left"/>
      <w:pPr>
        <w:tabs>
          <w:tab w:val="num" w:pos="2160"/>
        </w:tabs>
        <w:ind w:left="2160" w:hanging="360"/>
      </w:pPr>
      <w:rPr>
        <w:rFonts w:ascii="Times New Roman" w:hAnsi="Times New Roman" w:hint="default"/>
      </w:rPr>
    </w:lvl>
    <w:lvl w:ilvl="3" w:tplc="9D821A6E" w:tentative="1">
      <w:start w:val="1"/>
      <w:numFmt w:val="bullet"/>
      <w:lvlText w:val="•"/>
      <w:lvlJc w:val="left"/>
      <w:pPr>
        <w:tabs>
          <w:tab w:val="num" w:pos="2880"/>
        </w:tabs>
        <w:ind w:left="2880" w:hanging="360"/>
      </w:pPr>
      <w:rPr>
        <w:rFonts w:ascii="Times New Roman" w:hAnsi="Times New Roman" w:hint="default"/>
      </w:rPr>
    </w:lvl>
    <w:lvl w:ilvl="4" w:tplc="4EA2F474" w:tentative="1">
      <w:start w:val="1"/>
      <w:numFmt w:val="bullet"/>
      <w:lvlText w:val="•"/>
      <w:lvlJc w:val="left"/>
      <w:pPr>
        <w:tabs>
          <w:tab w:val="num" w:pos="3600"/>
        </w:tabs>
        <w:ind w:left="3600" w:hanging="360"/>
      </w:pPr>
      <w:rPr>
        <w:rFonts w:ascii="Times New Roman" w:hAnsi="Times New Roman" w:hint="default"/>
      </w:rPr>
    </w:lvl>
    <w:lvl w:ilvl="5" w:tplc="C53AE86E" w:tentative="1">
      <w:start w:val="1"/>
      <w:numFmt w:val="bullet"/>
      <w:lvlText w:val="•"/>
      <w:lvlJc w:val="left"/>
      <w:pPr>
        <w:tabs>
          <w:tab w:val="num" w:pos="4320"/>
        </w:tabs>
        <w:ind w:left="4320" w:hanging="360"/>
      </w:pPr>
      <w:rPr>
        <w:rFonts w:ascii="Times New Roman" w:hAnsi="Times New Roman" w:hint="default"/>
      </w:rPr>
    </w:lvl>
    <w:lvl w:ilvl="6" w:tplc="4F50026E" w:tentative="1">
      <w:start w:val="1"/>
      <w:numFmt w:val="bullet"/>
      <w:lvlText w:val="•"/>
      <w:lvlJc w:val="left"/>
      <w:pPr>
        <w:tabs>
          <w:tab w:val="num" w:pos="5040"/>
        </w:tabs>
        <w:ind w:left="5040" w:hanging="360"/>
      </w:pPr>
      <w:rPr>
        <w:rFonts w:ascii="Times New Roman" w:hAnsi="Times New Roman" w:hint="default"/>
      </w:rPr>
    </w:lvl>
    <w:lvl w:ilvl="7" w:tplc="6F42B158" w:tentative="1">
      <w:start w:val="1"/>
      <w:numFmt w:val="bullet"/>
      <w:lvlText w:val="•"/>
      <w:lvlJc w:val="left"/>
      <w:pPr>
        <w:tabs>
          <w:tab w:val="num" w:pos="5760"/>
        </w:tabs>
        <w:ind w:left="5760" w:hanging="360"/>
      </w:pPr>
      <w:rPr>
        <w:rFonts w:ascii="Times New Roman" w:hAnsi="Times New Roman" w:hint="default"/>
      </w:rPr>
    </w:lvl>
    <w:lvl w:ilvl="8" w:tplc="EE247756" w:tentative="1">
      <w:start w:val="1"/>
      <w:numFmt w:val="bullet"/>
      <w:lvlText w:val="•"/>
      <w:lvlJc w:val="left"/>
      <w:pPr>
        <w:tabs>
          <w:tab w:val="num" w:pos="6480"/>
        </w:tabs>
        <w:ind w:left="6480" w:hanging="360"/>
      </w:pPr>
      <w:rPr>
        <w:rFonts w:ascii="Times New Roman" w:hAnsi="Times New Roman" w:hint="default"/>
      </w:rPr>
    </w:lvl>
  </w:abstractNum>
  <w:abstractNum w:abstractNumId="86" w15:restartNumberingAfterBreak="0">
    <w:nsid w:val="45CA17EF"/>
    <w:multiLevelType w:val="hybridMultilevel"/>
    <w:tmpl w:val="BA0C07E0"/>
    <w:lvl w:ilvl="0" w:tplc="03681660">
      <w:start w:val="1"/>
      <w:numFmt w:val="decimal"/>
      <w:lvlText w:val="%1."/>
      <w:lvlJc w:val="left"/>
      <w:pPr>
        <w:ind w:left="36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7" w15:restartNumberingAfterBreak="0">
    <w:nsid w:val="45F5114A"/>
    <w:multiLevelType w:val="multilevel"/>
    <w:tmpl w:val="DA20C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46754104"/>
    <w:multiLevelType w:val="multilevel"/>
    <w:tmpl w:val="D8D05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46E17BBF"/>
    <w:multiLevelType w:val="hybridMultilevel"/>
    <w:tmpl w:val="37DA0A4E"/>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720" w:hanging="360"/>
      </w:pPr>
    </w:lvl>
    <w:lvl w:ilvl="4" w:tplc="FFFFFFFF" w:tentative="1">
      <w:start w:val="1"/>
      <w:numFmt w:val="lowerLetter"/>
      <w:lvlText w:val="%5."/>
      <w:lvlJc w:val="left"/>
      <w:pPr>
        <w:ind w:left="0" w:hanging="360"/>
      </w:pPr>
    </w:lvl>
    <w:lvl w:ilvl="5" w:tplc="FFFFFFFF" w:tentative="1">
      <w:start w:val="1"/>
      <w:numFmt w:val="lowerRoman"/>
      <w:lvlText w:val="%6."/>
      <w:lvlJc w:val="right"/>
      <w:pPr>
        <w:ind w:left="720" w:hanging="180"/>
      </w:pPr>
    </w:lvl>
    <w:lvl w:ilvl="6" w:tplc="FFFFFFFF" w:tentative="1">
      <w:start w:val="1"/>
      <w:numFmt w:val="decimal"/>
      <w:lvlText w:val="%7."/>
      <w:lvlJc w:val="left"/>
      <w:pPr>
        <w:ind w:left="1440" w:hanging="360"/>
      </w:pPr>
    </w:lvl>
    <w:lvl w:ilvl="7" w:tplc="FFFFFFFF" w:tentative="1">
      <w:start w:val="1"/>
      <w:numFmt w:val="lowerLetter"/>
      <w:lvlText w:val="%8."/>
      <w:lvlJc w:val="left"/>
      <w:pPr>
        <w:ind w:left="2160" w:hanging="360"/>
      </w:pPr>
    </w:lvl>
    <w:lvl w:ilvl="8" w:tplc="FFFFFFFF" w:tentative="1">
      <w:start w:val="1"/>
      <w:numFmt w:val="lowerRoman"/>
      <w:lvlText w:val="%9."/>
      <w:lvlJc w:val="right"/>
      <w:pPr>
        <w:ind w:left="2880" w:hanging="180"/>
      </w:pPr>
    </w:lvl>
  </w:abstractNum>
  <w:abstractNum w:abstractNumId="90" w15:restartNumberingAfterBreak="0">
    <w:nsid w:val="47FA8E77"/>
    <w:multiLevelType w:val="multilevel"/>
    <w:tmpl w:val="6C64BC2C"/>
    <w:lvl w:ilvl="0">
      <w:start w:val="1"/>
      <w:numFmt w:val="decimal"/>
      <w:lvlText w:val="%1."/>
      <w:lvlJc w:val="left"/>
      <w:pPr>
        <w:ind w:left="1570" w:hanging="360"/>
      </w:pPr>
      <w:rPr>
        <w:rFonts w:ascii="Arial" w:eastAsia="Times New Roman" w:hAnsi="Arial" w:cs="Arial"/>
      </w:rPr>
    </w:lvl>
    <w:lvl w:ilvl="1">
      <w:start w:val="1"/>
      <w:numFmt w:val="lowerLetter"/>
      <w:lvlText w:val="%2."/>
      <w:lvlJc w:val="left"/>
      <w:pPr>
        <w:ind w:left="2290" w:hanging="360"/>
      </w:pPr>
    </w:lvl>
    <w:lvl w:ilvl="2">
      <w:start w:val="1"/>
      <w:numFmt w:val="lowerRoman"/>
      <w:lvlText w:val="%3."/>
      <w:lvlJc w:val="right"/>
      <w:pPr>
        <w:ind w:left="3010" w:hanging="180"/>
      </w:pPr>
    </w:lvl>
    <w:lvl w:ilvl="3">
      <w:start w:val="1"/>
      <w:numFmt w:val="decimal"/>
      <w:lvlText w:val="%4."/>
      <w:lvlJc w:val="left"/>
      <w:pPr>
        <w:ind w:left="3730" w:hanging="360"/>
      </w:pPr>
    </w:lvl>
    <w:lvl w:ilvl="4">
      <w:start w:val="1"/>
      <w:numFmt w:val="lowerLetter"/>
      <w:lvlText w:val="%5."/>
      <w:lvlJc w:val="left"/>
      <w:pPr>
        <w:ind w:left="4450" w:hanging="360"/>
      </w:pPr>
    </w:lvl>
    <w:lvl w:ilvl="5">
      <w:start w:val="1"/>
      <w:numFmt w:val="lowerRoman"/>
      <w:lvlText w:val="%6."/>
      <w:lvlJc w:val="right"/>
      <w:pPr>
        <w:ind w:left="5170" w:hanging="180"/>
      </w:pPr>
    </w:lvl>
    <w:lvl w:ilvl="6">
      <w:start w:val="1"/>
      <w:numFmt w:val="decimal"/>
      <w:lvlText w:val="%7."/>
      <w:lvlJc w:val="left"/>
      <w:pPr>
        <w:ind w:left="5890" w:hanging="360"/>
      </w:pPr>
    </w:lvl>
    <w:lvl w:ilvl="7">
      <w:start w:val="1"/>
      <w:numFmt w:val="lowerLetter"/>
      <w:lvlText w:val="%8."/>
      <w:lvlJc w:val="left"/>
      <w:pPr>
        <w:ind w:left="6610" w:hanging="360"/>
      </w:pPr>
    </w:lvl>
    <w:lvl w:ilvl="8">
      <w:start w:val="1"/>
      <w:numFmt w:val="lowerRoman"/>
      <w:lvlText w:val="%9."/>
      <w:lvlJc w:val="right"/>
      <w:pPr>
        <w:ind w:left="7330" w:hanging="180"/>
      </w:pPr>
    </w:lvl>
  </w:abstractNum>
  <w:abstractNum w:abstractNumId="91" w15:restartNumberingAfterBreak="0">
    <w:nsid w:val="47FE296F"/>
    <w:multiLevelType w:val="hybridMultilevel"/>
    <w:tmpl w:val="78A6D592"/>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2" w15:restartNumberingAfterBreak="0">
    <w:nsid w:val="48BF219D"/>
    <w:multiLevelType w:val="multilevel"/>
    <w:tmpl w:val="FFFFFFFF"/>
    <w:lvl w:ilvl="0">
      <w:start w:val="2"/>
      <w:numFmt w:val="decimal"/>
      <w:lvlText w:val="%1."/>
      <w:lvlJc w:val="left"/>
      <w:pPr>
        <w:ind w:left="14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3" w15:restartNumberingAfterBreak="0">
    <w:nsid w:val="48DC551D"/>
    <w:multiLevelType w:val="hybridMultilevel"/>
    <w:tmpl w:val="7AA23AE2"/>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720" w:hanging="360"/>
      </w:pPr>
    </w:lvl>
    <w:lvl w:ilvl="4" w:tplc="FFFFFFFF" w:tentative="1">
      <w:start w:val="1"/>
      <w:numFmt w:val="lowerLetter"/>
      <w:lvlText w:val="%5."/>
      <w:lvlJc w:val="left"/>
      <w:pPr>
        <w:ind w:left="0" w:hanging="360"/>
      </w:pPr>
    </w:lvl>
    <w:lvl w:ilvl="5" w:tplc="FFFFFFFF" w:tentative="1">
      <w:start w:val="1"/>
      <w:numFmt w:val="lowerRoman"/>
      <w:lvlText w:val="%6."/>
      <w:lvlJc w:val="right"/>
      <w:pPr>
        <w:ind w:left="720" w:hanging="180"/>
      </w:pPr>
    </w:lvl>
    <w:lvl w:ilvl="6" w:tplc="FFFFFFFF" w:tentative="1">
      <w:start w:val="1"/>
      <w:numFmt w:val="decimal"/>
      <w:lvlText w:val="%7."/>
      <w:lvlJc w:val="left"/>
      <w:pPr>
        <w:ind w:left="1440" w:hanging="360"/>
      </w:pPr>
    </w:lvl>
    <w:lvl w:ilvl="7" w:tplc="FFFFFFFF" w:tentative="1">
      <w:start w:val="1"/>
      <w:numFmt w:val="lowerLetter"/>
      <w:lvlText w:val="%8."/>
      <w:lvlJc w:val="left"/>
      <w:pPr>
        <w:ind w:left="2160" w:hanging="360"/>
      </w:pPr>
    </w:lvl>
    <w:lvl w:ilvl="8" w:tplc="FFFFFFFF" w:tentative="1">
      <w:start w:val="1"/>
      <w:numFmt w:val="lowerRoman"/>
      <w:lvlText w:val="%9."/>
      <w:lvlJc w:val="right"/>
      <w:pPr>
        <w:ind w:left="2880" w:hanging="180"/>
      </w:pPr>
    </w:lvl>
  </w:abstractNum>
  <w:abstractNum w:abstractNumId="94" w15:restartNumberingAfterBreak="0">
    <w:nsid w:val="496C01C3"/>
    <w:multiLevelType w:val="hybridMultilevel"/>
    <w:tmpl w:val="B67AE41A"/>
    <w:lvl w:ilvl="0" w:tplc="FFFFFFFF">
      <w:start w:val="1"/>
      <w:numFmt w:val="decimal"/>
      <w:lvlText w:val="%1."/>
      <w:lvlJc w:val="left"/>
      <w:pPr>
        <w:ind w:left="720" w:hanging="360"/>
      </w:pPr>
      <w:rPr>
        <w:rFonts w:hint="default"/>
      </w:rPr>
    </w:lvl>
    <w:lvl w:ilvl="1" w:tplc="8764A3AA">
      <w:numFmt w:val="bullet"/>
      <w:lvlText w:val="-"/>
      <w:lvlJc w:val="left"/>
      <w:pPr>
        <w:ind w:left="1440" w:hanging="360"/>
      </w:pPr>
      <w:rPr>
        <w:rFonts w:ascii="Calibri" w:eastAsiaTheme="minorHAnsi"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5" w15:restartNumberingAfterBreak="0">
    <w:nsid w:val="49EF1A8C"/>
    <w:multiLevelType w:val="hybridMultilevel"/>
    <w:tmpl w:val="599C3B2A"/>
    <w:lvl w:ilvl="0" w:tplc="110C8104">
      <w:start w:val="1"/>
      <w:numFmt w:val="bullet"/>
      <w:lvlText w:val="•"/>
      <w:lvlJc w:val="left"/>
      <w:pPr>
        <w:tabs>
          <w:tab w:val="num" w:pos="720"/>
        </w:tabs>
        <w:ind w:left="720" w:hanging="360"/>
      </w:pPr>
      <w:rPr>
        <w:rFonts w:ascii="Arial" w:hAnsi="Arial" w:hint="default"/>
      </w:rPr>
    </w:lvl>
    <w:lvl w:ilvl="1" w:tplc="D9B80BC8">
      <w:start w:val="1"/>
      <w:numFmt w:val="bullet"/>
      <w:lvlText w:val="•"/>
      <w:lvlJc w:val="left"/>
      <w:pPr>
        <w:tabs>
          <w:tab w:val="num" w:pos="1440"/>
        </w:tabs>
        <w:ind w:left="1440" w:hanging="360"/>
      </w:pPr>
      <w:rPr>
        <w:rFonts w:ascii="Arial" w:hAnsi="Arial" w:hint="default"/>
      </w:rPr>
    </w:lvl>
    <w:lvl w:ilvl="2" w:tplc="43DCB2E0" w:tentative="1">
      <w:start w:val="1"/>
      <w:numFmt w:val="bullet"/>
      <w:lvlText w:val="•"/>
      <w:lvlJc w:val="left"/>
      <w:pPr>
        <w:tabs>
          <w:tab w:val="num" w:pos="2160"/>
        </w:tabs>
        <w:ind w:left="2160" w:hanging="360"/>
      </w:pPr>
      <w:rPr>
        <w:rFonts w:ascii="Arial" w:hAnsi="Arial" w:hint="default"/>
      </w:rPr>
    </w:lvl>
    <w:lvl w:ilvl="3" w:tplc="E3D29C3A" w:tentative="1">
      <w:start w:val="1"/>
      <w:numFmt w:val="bullet"/>
      <w:lvlText w:val="•"/>
      <w:lvlJc w:val="left"/>
      <w:pPr>
        <w:tabs>
          <w:tab w:val="num" w:pos="2880"/>
        </w:tabs>
        <w:ind w:left="2880" w:hanging="360"/>
      </w:pPr>
      <w:rPr>
        <w:rFonts w:ascii="Arial" w:hAnsi="Arial" w:hint="default"/>
      </w:rPr>
    </w:lvl>
    <w:lvl w:ilvl="4" w:tplc="CE66B836" w:tentative="1">
      <w:start w:val="1"/>
      <w:numFmt w:val="bullet"/>
      <w:lvlText w:val="•"/>
      <w:lvlJc w:val="left"/>
      <w:pPr>
        <w:tabs>
          <w:tab w:val="num" w:pos="3600"/>
        </w:tabs>
        <w:ind w:left="3600" w:hanging="360"/>
      </w:pPr>
      <w:rPr>
        <w:rFonts w:ascii="Arial" w:hAnsi="Arial" w:hint="default"/>
      </w:rPr>
    </w:lvl>
    <w:lvl w:ilvl="5" w:tplc="A1888C06" w:tentative="1">
      <w:start w:val="1"/>
      <w:numFmt w:val="bullet"/>
      <w:lvlText w:val="•"/>
      <w:lvlJc w:val="left"/>
      <w:pPr>
        <w:tabs>
          <w:tab w:val="num" w:pos="4320"/>
        </w:tabs>
        <w:ind w:left="4320" w:hanging="360"/>
      </w:pPr>
      <w:rPr>
        <w:rFonts w:ascii="Arial" w:hAnsi="Arial" w:hint="default"/>
      </w:rPr>
    </w:lvl>
    <w:lvl w:ilvl="6" w:tplc="4CB409D0" w:tentative="1">
      <w:start w:val="1"/>
      <w:numFmt w:val="bullet"/>
      <w:lvlText w:val="•"/>
      <w:lvlJc w:val="left"/>
      <w:pPr>
        <w:tabs>
          <w:tab w:val="num" w:pos="5040"/>
        </w:tabs>
        <w:ind w:left="5040" w:hanging="360"/>
      </w:pPr>
      <w:rPr>
        <w:rFonts w:ascii="Arial" w:hAnsi="Arial" w:hint="default"/>
      </w:rPr>
    </w:lvl>
    <w:lvl w:ilvl="7" w:tplc="D51C36DA" w:tentative="1">
      <w:start w:val="1"/>
      <w:numFmt w:val="bullet"/>
      <w:lvlText w:val="•"/>
      <w:lvlJc w:val="left"/>
      <w:pPr>
        <w:tabs>
          <w:tab w:val="num" w:pos="5760"/>
        </w:tabs>
        <w:ind w:left="5760" w:hanging="360"/>
      </w:pPr>
      <w:rPr>
        <w:rFonts w:ascii="Arial" w:hAnsi="Arial" w:hint="default"/>
      </w:rPr>
    </w:lvl>
    <w:lvl w:ilvl="8" w:tplc="9A94A778" w:tentative="1">
      <w:start w:val="1"/>
      <w:numFmt w:val="bullet"/>
      <w:lvlText w:val="•"/>
      <w:lvlJc w:val="left"/>
      <w:pPr>
        <w:tabs>
          <w:tab w:val="num" w:pos="6480"/>
        </w:tabs>
        <w:ind w:left="6480" w:hanging="360"/>
      </w:pPr>
      <w:rPr>
        <w:rFonts w:ascii="Arial" w:hAnsi="Arial" w:hint="default"/>
      </w:rPr>
    </w:lvl>
  </w:abstractNum>
  <w:abstractNum w:abstractNumId="96" w15:restartNumberingAfterBreak="0">
    <w:nsid w:val="4A5D042C"/>
    <w:multiLevelType w:val="multilevel"/>
    <w:tmpl w:val="0C09001D"/>
    <w:lvl w:ilvl="0">
      <w:start w:val="1"/>
      <w:numFmt w:val="decimal"/>
      <w:lvlText w:val="%1)"/>
      <w:lvlJc w:val="left"/>
      <w:pPr>
        <w:ind w:left="1800" w:hanging="360"/>
      </w:pPr>
    </w:lvl>
    <w:lvl w:ilvl="1">
      <w:start w:val="1"/>
      <w:numFmt w:val="lowerLetter"/>
      <w:lvlText w:val="%2)"/>
      <w:lvlJc w:val="left"/>
      <w:pPr>
        <w:ind w:left="2160" w:hanging="360"/>
      </w:pPr>
    </w:lvl>
    <w:lvl w:ilvl="2">
      <w:start w:val="1"/>
      <w:numFmt w:val="lowerRoman"/>
      <w:lvlText w:val="%3)"/>
      <w:lvlJc w:val="left"/>
      <w:pPr>
        <w:ind w:left="2520" w:hanging="360"/>
      </w:pPr>
    </w:lvl>
    <w:lvl w:ilvl="3">
      <w:start w:val="1"/>
      <w:numFmt w:val="decimal"/>
      <w:lvlText w:val="(%4)"/>
      <w:lvlJc w:val="left"/>
      <w:pPr>
        <w:ind w:left="2880" w:hanging="360"/>
      </w:pPr>
    </w:lvl>
    <w:lvl w:ilvl="4">
      <w:start w:val="1"/>
      <w:numFmt w:val="lowerLetter"/>
      <w:lvlText w:val="(%5)"/>
      <w:lvlJc w:val="left"/>
      <w:pPr>
        <w:ind w:left="3240" w:hanging="360"/>
      </w:pPr>
    </w:lvl>
    <w:lvl w:ilvl="5">
      <w:start w:val="1"/>
      <w:numFmt w:val="lowerRoman"/>
      <w:lvlText w:val="(%6)"/>
      <w:lvlJc w:val="left"/>
      <w:pPr>
        <w:ind w:left="3600" w:hanging="360"/>
      </w:pPr>
    </w:lvl>
    <w:lvl w:ilvl="6">
      <w:start w:val="1"/>
      <w:numFmt w:val="decimal"/>
      <w:lvlText w:val="%7."/>
      <w:lvlJc w:val="left"/>
      <w:pPr>
        <w:ind w:left="3960" w:hanging="360"/>
      </w:pPr>
    </w:lvl>
    <w:lvl w:ilvl="7">
      <w:start w:val="1"/>
      <w:numFmt w:val="lowerLetter"/>
      <w:lvlText w:val="%8."/>
      <w:lvlJc w:val="left"/>
      <w:pPr>
        <w:ind w:left="4320" w:hanging="360"/>
      </w:pPr>
    </w:lvl>
    <w:lvl w:ilvl="8">
      <w:start w:val="1"/>
      <w:numFmt w:val="lowerRoman"/>
      <w:lvlText w:val="%9."/>
      <w:lvlJc w:val="left"/>
      <w:pPr>
        <w:ind w:left="4680" w:hanging="360"/>
      </w:pPr>
    </w:lvl>
  </w:abstractNum>
  <w:abstractNum w:abstractNumId="97" w15:restartNumberingAfterBreak="0">
    <w:nsid w:val="4A6B4096"/>
    <w:multiLevelType w:val="multilevel"/>
    <w:tmpl w:val="19F2A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4B217721"/>
    <w:multiLevelType w:val="hybridMultilevel"/>
    <w:tmpl w:val="0C64CC0E"/>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9" w15:restartNumberingAfterBreak="0">
    <w:nsid w:val="4BE720F2"/>
    <w:multiLevelType w:val="hybridMultilevel"/>
    <w:tmpl w:val="268293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 w15:restartNumberingAfterBreak="0">
    <w:nsid w:val="4DAB0092"/>
    <w:multiLevelType w:val="multilevel"/>
    <w:tmpl w:val="831077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1" w15:restartNumberingAfterBreak="0">
    <w:nsid w:val="4E206589"/>
    <w:multiLevelType w:val="hybridMultilevel"/>
    <w:tmpl w:val="F8D6B274"/>
    <w:lvl w:ilvl="0" w:tplc="8764A3AA">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2" w15:restartNumberingAfterBreak="0">
    <w:nsid w:val="4E4A259F"/>
    <w:multiLevelType w:val="multilevel"/>
    <w:tmpl w:val="04D0F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4E682739"/>
    <w:multiLevelType w:val="multilevel"/>
    <w:tmpl w:val="C2421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4E8EC547"/>
    <w:multiLevelType w:val="multilevel"/>
    <w:tmpl w:val="FFFFFFFF"/>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5" w15:restartNumberingAfterBreak="0">
    <w:nsid w:val="4EF3778E"/>
    <w:multiLevelType w:val="hybridMultilevel"/>
    <w:tmpl w:val="CEAEA5EA"/>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6" w15:restartNumberingAfterBreak="0">
    <w:nsid w:val="4F924905"/>
    <w:multiLevelType w:val="hybridMultilevel"/>
    <w:tmpl w:val="09D4697A"/>
    <w:lvl w:ilvl="0" w:tplc="0C090019">
      <w:start w:val="1"/>
      <w:numFmt w:val="lowerLetter"/>
      <w:lvlText w:val="%1."/>
      <w:lvlJc w:val="left"/>
      <w:pPr>
        <w:ind w:left="-216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720" w:hanging="180"/>
      </w:pPr>
    </w:lvl>
    <w:lvl w:ilvl="3" w:tplc="0C09000F" w:tentative="1">
      <w:start w:val="1"/>
      <w:numFmt w:val="decimal"/>
      <w:lvlText w:val="%4."/>
      <w:lvlJc w:val="left"/>
      <w:pPr>
        <w:ind w:left="0" w:hanging="360"/>
      </w:pPr>
    </w:lvl>
    <w:lvl w:ilvl="4" w:tplc="0C090019" w:tentative="1">
      <w:start w:val="1"/>
      <w:numFmt w:val="lowerLetter"/>
      <w:lvlText w:val="%5."/>
      <w:lvlJc w:val="left"/>
      <w:pPr>
        <w:ind w:left="720" w:hanging="360"/>
      </w:pPr>
    </w:lvl>
    <w:lvl w:ilvl="5" w:tplc="0C09001B" w:tentative="1">
      <w:start w:val="1"/>
      <w:numFmt w:val="lowerRoman"/>
      <w:lvlText w:val="%6."/>
      <w:lvlJc w:val="right"/>
      <w:pPr>
        <w:ind w:left="1440" w:hanging="180"/>
      </w:pPr>
    </w:lvl>
    <w:lvl w:ilvl="6" w:tplc="0C09000F" w:tentative="1">
      <w:start w:val="1"/>
      <w:numFmt w:val="decimal"/>
      <w:lvlText w:val="%7."/>
      <w:lvlJc w:val="left"/>
      <w:pPr>
        <w:ind w:left="2160" w:hanging="360"/>
      </w:pPr>
    </w:lvl>
    <w:lvl w:ilvl="7" w:tplc="0C090019" w:tentative="1">
      <w:start w:val="1"/>
      <w:numFmt w:val="lowerLetter"/>
      <w:lvlText w:val="%8."/>
      <w:lvlJc w:val="left"/>
      <w:pPr>
        <w:ind w:left="2880" w:hanging="360"/>
      </w:pPr>
    </w:lvl>
    <w:lvl w:ilvl="8" w:tplc="0C09001B" w:tentative="1">
      <w:start w:val="1"/>
      <w:numFmt w:val="lowerRoman"/>
      <w:lvlText w:val="%9."/>
      <w:lvlJc w:val="right"/>
      <w:pPr>
        <w:ind w:left="3600" w:hanging="180"/>
      </w:pPr>
    </w:lvl>
  </w:abstractNum>
  <w:abstractNum w:abstractNumId="107" w15:restartNumberingAfterBreak="0">
    <w:nsid w:val="4F941CF4"/>
    <w:multiLevelType w:val="hybridMultilevel"/>
    <w:tmpl w:val="361C58CE"/>
    <w:lvl w:ilvl="0" w:tplc="FFFFFFFF">
      <w:start w:val="1"/>
      <w:numFmt w:val="lowerLetter"/>
      <w:lvlText w:val="%1."/>
      <w:lvlJc w:val="left"/>
      <w:pPr>
        <w:tabs>
          <w:tab w:val="num" w:pos="1014"/>
        </w:tabs>
        <w:ind w:left="1014" w:hanging="360"/>
      </w:pPr>
    </w:lvl>
    <w:lvl w:ilvl="1" w:tplc="FFFFFFFF" w:tentative="1">
      <w:start w:val="1"/>
      <w:numFmt w:val="lowerLetter"/>
      <w:lvlText w:val="%2."/>
      <w:lvlJc w:val="left"/>
      <w:pPr>
        <w:ind w:left="1014" w:hanging="360"/>
      </w:pPr>
    </w:lvl>
    <w:lvl w:ilvl="2" w:tplc="FFFFFFFF" w:tentative="1">
      <w:start w:val="1"/>
      <w:numFmt w:val="lowerRoman"/>
      <w:lvlText w:val="%3."/>
      <w:lvlJc w:val="right"/>
      <w:pPr>
        <w:ind w:left="1734" w:hanging="180"/>
      </w:pPr>
    </w:lvl>
    <w:lvl w:ilvl="3" w:tplc="FFFFFFFF" w:tentative="1">
      <w:start w:val="1"/>
      <w:numFmt w:val="decimal"/>
      <w:lvlText w:val="%4."/>
      <w:lvlJc w:val="left"/>
      <w:pPr>
        <w:ind w:left="2454" w:hanging="360"/>
      </w:pPr>
    </w:lvl>
    <w:lvl w:ilvl="4" w:tplc="FFFFFFFF" w:tentative="1">
      <w:start w:val="1"/>
      <w:numFmt w:val="lowerLetter"/>
      <w:lvlText w:val="%5."/>
      <w:lvlJc w:val="left"/>
      <w:pPr>
        <w:ind w:left="3174" w:hanging="360"/>
      </w:pPr>
    </w:lvl>
    <w:lvl w:ilvl="5" w:tplc="FFFFFFFF" w:tentative="1">
      <w:start w:val="1"/>
      <w:numFmt w:val="lowerRoman"/>
      <w:lvlText w:val="%6."/>
      <w:lvlJc w:val="right"/>
      <w:pPr>
        <w:ind w:left="3894" w:hanging="180"/>
      </w:pPr>
    </w:lvl>
    <w:lvl w:ilvl="6" w:tplc="FFFFFFFF" w:tentative="1">
      <w:start w:val="1"/>
      <w:numFmt w:val="decimal"/>
      <w:lvlText w:val="%7."/>
      <w:lvlJc w:val="left"/>
      <w:pPr>
        <w:ind w:left="4614" w:hanging="360"/>
      </w:pPr>
    </w:lvl>
    <w:lvl w:ilvl="7" w:tplc="FFFFFFFF" w:tentative="1">
      <w:start w:val="1"/>
      <w:numFmt w:val="lowerLetter"/>
      <w:lvlText w:val="%8."/>
      <w:lvlJc w:val="left"/>
      <w:pPr>
        <w:ind w:left="5334" w:hanging="360"/>
      </w:pPr>
    </w:lvl>
    <w:lvl w:ilvl="8" w:tplc="FFFFFFFF" w:tentative="1">
      <w:start w:val="1"/>
      <w:numFmt w:val="lowerRoman"/>
      <w:lvlText w:val="%9."/>
      <w:lvlJc w:val="right"/>
      <w:pPr>
        <w:ind w:left="6054" w:hanging="180"/>
      </w:pPr>
    </w:lvl>
  </w:abstractNum>
  <w:abstractNum w:abstractNumId="108" w15:restartNumberingAfterBreak="0">
    <w:nsid w:val="5139356F"/>
    <w:multiLevelType w:val="multilevel"/>
    <w:tmpl w:val="5EF44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51AC0035"/>
    <w:multiLevelType w:val="hybridMultilevel"/>
    <w:tmpl w:val="8968EFC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0" w15:restartNumberingAfterBreak="0">
    <w:nsid w:val="51FF6216"/>
    <w:multiLevelType w:val="hybridMultilevel"/>
    <w:tmpl w:val="3D58A344"/>
    <w:lvl w:ilvl="0" w:tplc="0C090005">
      <w:start w:val="1"/>
      <w:numFmt w:val="bullet"/>
      <w:lvlText w:val=""/>
      <w:lvlJc w:val="left"/>
      <w:pPr>
        <w:ind w:left="1138" w:hanging="360"/>
      </w:pPr>
      <w:rPr>
        <w:rFonts w:ascii="Wingdings" w:hAnsi="Wingdings" w:hint="default"/>
      </w:rPr>
    </w:lvl>
    <w:lvl w:ilvl="1" w:tplc="0C090003" w:tentative="1">
      <w:start w:val="1"/>
      <w:numFmt w:val="bullet"/>
      <w:lvlText w:val="o"/>
      <w:lvlJc w:val="left"/>
      <w:pPr>
        <w:ind w:left="1858" w:hanging="360"/>
      </w:pPr>
      <w:rPr>
        <w:rFonts w:ascii="Courier New" w:hAnsi="Courier New" w:cs="Courier New" w:hint="default"/>
      </w:rPr>
    </w:lvl>
    <w:lvl w:ilvl="2" w:tplc="0C090005" w:tentative="1">
      <w:start w:val="1"/>
      <w:numFmt w:val="bullet"/>
      <w:lvlText w:val=""/>
      <w:lvlJc w:val="left"/>
      <w:pPr>
        <w:ind w:left="2578" w:hanging="360"/>
      </w:pPr>
      <w:rPr>
        <w:rFonts w:ascii="Wingdings" w:hAnsi="Wingdings" w:hint="default"/>
      </w:rPr>
    </w:lvl>
    <w:lvl w:ilvl="3" w:tplc="0C090001" w:tentative="1">
      <w:start w:val="1"/>
      <w:numFmt w:val="bullet"/>
      <w:lvlText w:val=""/>
      <w:lvlJc w:val="left"/>
      <w:pPr>
        <w:ind w:left="3298" w:hanging="360"/>
      </w:pPr>
      <w:rPr>
        <w:rFonts w:ascii="Symbol" w:hAnsi="Symbol" w:hint="default"/>
      </w:rPr>
    </w:lvl>
    <w:lvl w:ilvl="4" w:tplc="0C090003" w:tentative="1">
      <w:start w:val="1"/>
      <w:numFmt w:val="bullet"/>
      <w:lvlText w:val="o"/>
      <w:lvlJc w:val="left"/>
      <w:pPr>
        <w:ind w:left="4018" w:hanging="360"/>
      </w:pPr>
      <w:rPr>
        <w:rFonts w:ascii="Courier New" w:hAnsi="Courier New" w:cs="Courier New" w:hint="default"/>
      </w:rPr>
    </w:lvl>
    <w:lvl w:ilvl="5" w:tplc="0C090005" w:tentative="1">
      <w:start w:val="1"/>
      <w:numFmt w:val="bullet"/>
      <w:lvlText w:val=""/>
      <w:lvlJc w:val="left"/>
      <w:pPr>
        <w:ind w:left="4738" w:hanging="360"/>
      </w:pPr>
      <w:rPr>
        <w:rFonts w:ascii="Wingdings" w:hAnsi="Wingdings" w:hint="default"/>
      </w:rPr>
    </w:lvl>
    <w:lvl w:ilvl="6" w:tplc="0C090001" w:tentative="1">
      <w:start w:val="1"/>
      <w:numFmt w:val="bullet"/>
      <w:lvlText w:val=""/>
      <w:lvlJc w:val="left"/>
      <w:pPr>
        <w:ind w:left="5458" w:hanging="360"/>
      </w:pPr>
      <w:rPr>
        <w:rFonts w:ascii="Symbol" w:hAnsi="Symbol" w:hint="default"/>
      </w:rPr>
    </w:lvl>
    <w:lvl w:ilvl="7" w:tplc="0C090003" w:tentative="1">
      <w:start w:val="1"/>
      <w:numFmt w:val="bullet"/>
      <w:lvlText w:val="o"/>
      <w:lvlJc w:val="left"/>
      <w:pPr>
        <w:ind w:left="6178" w:hanging="360"/>
      </w:pPr>
      <w:rPr>
        <w:rFonts w:ascii="Courier New" w:hAnsi="Courier New" w:cs="Courier New" w:hint="default"/>
      </w:rPr>
    </w:lvl>
    <w:lvl w:ilvl="8" w:tplc="0C090005" w:tentative="1">
      <w:start w:val="1"/>
      <w:numFmt w:val="bullet"/>
      <w:lvlText w:val=""/>
      <w:lvlJc w:val="left"/>
      <w:pPr>
        <w:ind w:left="6898" w:hanging="360"/>
      </w:pPr>
      <w:rPr>
        <w:rFonts w:ascii="Wingdings" w:hAnsi="Wingdings" w:hint="default"/>
      </w:rPr>
    </w:lvl>
  </w:abstractNum>
  <w:abstractNum w:abstractNumId="111" w15:restartNumberingAfterBreak="0">
    <w:nsid w:val="52AD6CC8"/>
    <w:multiLevelType w:val="multilevel"/>
    <w:tmpl w:val="073AB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52CC296F"/>
    <w:multiLevelType w:val="hybridMultilevel"/>
    <w:tmpl w:val="78A6D59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3" w15:restartNumberingAfterBreak="0">
    <w:nsid w:val="54D7141C"/>
    <w:multiLevelType w:val="hybridMultilevel"/>
    <w:tmpl w:val="37DA0A4E"/>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720" w:hanging="360"/>
      </w:pPr>
    </w:lvl>
    <w:lvl w:ilvl="4" w:tplc="FFFFFFFF" w:tentative="1">
      <w:start w:val="1"/>
      <w:numFmt w:val="lowerLetter"/>
      <w:lvlText w:val="%5."/>
      <w:lvlJc w:val="left"/>
      <w:pPr>
        <w:ind w:left="0" w:hanging="360"/>
      </w:pPr>
    </w:lvl>
    <w:lvl w:ilvl="5" w:tplc="FFFFFFFF" w:tentative="1">
      <w:start w:val="1"/>
      <w:numFmt w:val="lowerRoman"/>
      <w:lvlText w:val="%6."/>
      <w:lvlJc w:val="right"/>
      <w:pPr>
        <w:ind w:left="720" w:hanging="180"/>
      </w:pPr>
    </w:lvl>
    <w:lvl w:ilvl="6" w:tplc="FFFFFFFF" w:tentative="1">
      <w:start w:val="1"/>
      <w:numFmt w:val="decimal"/>
      <w:lvlText w:val="%7."/>
      <w:lvlJc w:val="left"/>
      <w:pPr>
        <w:ind w:left="1440" w:hanging="360"/>
      </w:pPr>
    </w:lvl>
    <w:lvl w:ilvl="7" w:tplc="FFFFFFFF" w:tentative="1">
      <w:start w:val="1"/>
      <w:numFmt w:val="lowerLetter"/>
      <w:lvlText w:val="%8."/>
      <w:lvlJc w:val="left"/>
      <w:pPr>
        <w:ind w:left="2160" w:hanging="360"/>
      </w:pPr>
    </w:lvl>
    <w:lvl w:ilvl="8" w:tplc="FFFFFFFF" w:tentative="1">
      <w:start w:val="1"/>
      <w:numFmt w:val="lowerRoman"/>
      <w:lvlText w:val="%9."/>
      <w:lvlJc w:val="right"/>
      <w:pPr>
        <w:ind w:left="2880" w:hanging="180"/>
      </w:pPr>
    </w:lvl>
  </w:abstractNum>
  <w:abstractNum w:abstractNumId="114" w15:restartNumberingAfterBreak="0">
    <w:nsid w:val="551F49AC"/>
    <w:multiLevelType w:val="multilevel"/>
    <w:tmpl w:val="FC6A3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563DF23E"/>
    <w:multiLevelType w:val="multilevel"/>
    <w:tmpl w:val="FFFFFFFF"/>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6" w15:restartNumberingAfterBreak="0">
    <w:nsid w:val="56F966BA"/>
    <w:multiLevelType w:val="hybridMultilevel"/>
    <w:tmpl w:val="24647AC0"/>
    <w:lvl w:ilvl="0" w:tplc="780CC47E">
      <w:start w:val="1"/>
      <w:numFmt w:val="bullet"/>
      <w:lvlText w:val=""/>
      <w:lvlJc w:val="left"/>
      <w:pPr>
        <w:tabs>
          <w:tab w:val="num" w:pos="360"/>
        </w:tabs>
        <w:ind w:left="360" w:hanging="360"/>
      </w:pPr>
      <w:rPr>
        <w:rFonts w:ascii="Symbol" w:hAnsi="Symbol" w:hint="default"/>
        <w:color w:val="auto"/>
      </w:rPr>
    </w:lvl>
    <w:lvl w:ilvl="1" w:tplc="FFFFFFFF">
      <w:numFmt w:val="bullet"/>
      <w:lvlText w:val=""/>
      <w:lvlJc w:val="left"/>
      <w:pPr>
        <w:ind w:left="360" w:hanging="360"/>
      </w:pPr>
      <w:rPr>
        <w:rFonts w:ascii="Aptos" w:eastAsiaTheme="majorEastAsia" w:hAnsi="Aptos" w:cstheme="majorBidi" w:hint="default"/>
        <w:color w:val="374C80" w:themeColor="accent1" w:themeShade="BF"/>
        <w:sz w:val="28"/>
      </w:rPr>
    </w:lvl>
    <w:lvl w:ilvl="2" w:tplc="FFFFFFFF" w:tentative="1">
      <w:start w:val="1"/>
      <w:numFmt w:val="lowerRoman"/>
      <w:lvlText w:val="%3."/>
      <w:lvlJc w:val="right"/>
      <w:pPr>
        <w:ind w:left="1080" w:hanging="180"/>
      </w:p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117" w15:restartNumberingAfterBreak="0">
    <w:nsid w:val="5877036B"/>
    <w:multiLevelType w:val="multilevel"/>
    <w:tmpl w:val="9D624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587B40B9"/>
    <w:multiLevelType w:val="hybridMultilevel"/>
    <w:tmpl w:val="76E828EE"/>
    <w:lvl w:ilvl="0" w:tplc="752217D2">
      <w:start w:val="1"/>
      <w:numFmt w:val="bullet"/>
      <w:lvlText w:val="•"/>
      <w:lvlJc w:val="left"/>
      <w:pPr>
        <w:tabs>
          <w:tab w:val="num" w:pos="720"/>
        </w:tabs>
        <w:ind w:left="720" w:hanging="360"/>
      </w:pPr>
      <w:rPr>
        <w:rFonts w:ascii="Times New Roman" w:hAnsi="Times New Roman" w:hint="default"/>
      </w:rPr>
    </w:lvl>
    <w:lvl w:ilvl="1" w:tplc="381043F2" w:tentative="1">
      <w:start w:val="1"/>
      <w:numFmt w:val="bullet"/>
      <w:lvlText w:val="•"/>
      <w:lvlJc w:val="left"/>
      <w:pPr>
        <w:tabs>
          <w:tab w:val="num" w:pos="1440"/>
        </w:tabs>
        <w:ind w:left="1440" w:hanging="360"/>
      </w:pPr>
      <w:rPr>
        <w:rFonts w:ascii="Times New Roman" w:hAnsi="Times New Roman" w:hint="default"/>
      </w:rPr>
    </w:lvl>
    <w:lvl w:ilvl="2" w:tplc="2E56F8F4" w:tentative="1">
      <w:start w:val="1"/>
      <w:numFmt w:val="bullet"/>
      <w:lvlText w:val="•"/>
      <w:lvlJc w:val="left"/>
      <w:pPr>
        <w:tabs>
          <w:tab w:val="num" w:pos="2160"/>
        </w:tabs>
        <w:ind w:left="2160" w:hanging="360"/>
      </w:pPr>
      <w:rPr>
        <w:rFonts w:ascii="Times New Roman" w:hAnsi="Times New Roman" w:hint="default"/>
      </w:rPr>
    </w:lvl>
    <w:lvl w:ilvl="3" w:tplc="717AB488" w:tentative="1">
      <w:start w:val="1"/>
      <w:numFmt w:val="bullet"/>
      <w:lvlText w:val="•"/>
      <w:lvlJc w:val="left"/>
      <w:pPr>
        <w:tabs>
          <w:tab w:val="num" w:pos="2880"/>
        </w:tabs>
        <w:ind w:left="2880" w:hanging="360"/>
      </w:pPr>
      <w:rPr>
        <w:rFonts w:ascii="Times New Roman" w:hAnsi="Times New Roman" w:hint="default"/>
      </w:rPr>
    </w:lvl>
    <w:lvl w:ilvl="4" w:tplc="4B9E78AC" w:tentative="1">
      <w:start w:val="1"/>
      <w:numFmt w:val="bullet"/>
      <w:lvlText w:val="•"/>
      <w:lvlJc w:val="left"/>
      <w:pPr>
        <w:tabs>
          <w:tab w:val="num" w:pos="3600"/>
        </w:tabs>
        <w:ind w:left="3600" w:hanging="360"/>
      </w:pPr>
      <w:rPr>
        <w:rFonts w:ascii="Times New Roman" w:hAnsi="Times New Roman" w:hint="default"/>
      </w:rPr>
    </w:lvl>
    <w:lvl w:ilvl="5" w:tplc="03507B8A" w:tentative="1">
      <w:start w:val="1"/>
      <w:numFmt w:val="bullet"/>
      <w:lvlText w:val="•"/>
      <w:lvlJc w:val="left"/>
      <w:pPr>
        <w:tabs>
          <w:tab w:val="num" w:pos="4320"/>
        </w:tabs>
        <w:ind w:left="4320" w:hanging="360"/>
      </w:pPr>
      <w:rPr>
        <w:rFonts w:ascii="Times New Roman" w:hAnsi="Times New Roman" w:hint="default"/>
      </w:rPr>
    </w:lvl>
    <w:lvl w:ilvl="6" w:tplc="D418150E" w:tentative="1">
      <w:start w:val="1"/>
      <w:numFmt w:val="bullet"/>
      <w:lvlText w:val="•"/>
      <w:lvlJc w:val="left"/>
      <w:pPr>
        <w:tabs>
          <w:tab w:val="num" w:pos="5040"/>
        </w:tabs>
        <w:ind w:left="5040" w:hanging="360"/>
      </w:pPr>
      <w:rPr>
        <w:rFonts w:ascii="Times New Roman" w:hAnsi="Times New Roman" w:hint="default"/>
      </w:rPr>
    </w:lvl>
    <w:lvl w:ilvl="7" w:tplc="1CA65588" w:tentative="1">
      <w:start w:val="1"/>
      <w:numFmt w:val="bullet"/>
      <w:lvlText w:val="•"/>
      <w:lvlJc w:val="left"/>
      <w:pPr>
        <w:tabs>
          <w:tab w:val="num" w:pos="5760"/>
        </w:tabs>
        <w:ind w:left="5760" w:hanging="360"/>
      </w:pPr>
      <w:rPr>
        <w:rFonts w:ascii="Times New Roman" w:hAnsi="Times New Roman" w:hint="default"/>
      </w:rPr>
    </w:lvl>
    <w:lvl w:ilvl="8" w:tplc="DBB67FCC" w:tentative="1">
      <w:start w:val="1"/>
      <w:numFmt w:val="bullet"/>
      <w:lvlText w:val="•"/>
      <w:lvlJc w:val="left"/>
      <w:pPr>
        <w:tabs>
          <w:tab w:val="num" w:pos="6480"/>
        </w:tabs>
        <w:ind w:left="6480" w:hanging="360"/>
      </w:pPr>
      <w:rPr>
        <w:rFonts w:ascii="Times New Roman" w:hAnsi="Times New Roman" w:hint="default"/>
      </w:rPr>
    </w:lvl>
  </w:abstractNum>
  <w:abstractNum w:abstractNumId="119" w15:restartNumberingAfterBreak="0">
    <w:nsid w:val="58CE266E"/>
    <w:multiLevelType w:val="multilevel"/>
    <w:tmpl w:val="20B64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58FC72DB"/>
    <w:multiLevelType w:val="hybridMultilevel"/>
    <w:tmpl w:val="B160667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1" w15:restartNumberingAfterBreak="0">
    <w:nsid w:val="598343DA"/>
    <w:multiLevelType w:val="hybridMultilevel"/>
    <w:tmpl w:val="89200B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2" w15:restartNumberingAfterBreak="0">
    <w:nsid w:val="59EA29A6"/>
    <w:multiLevelType w:val="multilevel"/>
    <w:tmpl w:val="F7C03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5A7D2FEA"/>
    <w:multiLevelType w:val="hybridMultilevel"/>
    <w:tmpl w:val="83443D74"/>
    <w:lvl w:ilvl="0" w:tplc="071E5B64">
      <w:start w:val="1"/>
      <w:numFmt w:val="lowerRoman"/>
      <w:lvlText w:val="%1."/>
      <w:lvlJc w:val="right"/>
      <w:pPr>
        <w:ind w:left="1137" w:hanging="360"/>
      </w:pPr>
      <w:rPr>
        <w:rFonts w:hint="default"/>
        <w:b w:val="0"/>
        <w:bCs w:val="0"/>
      </w:rPr>
    </w:lvl>
    <w:lvl w:ilvl="1" w:tplc="FFFFFFFF" w:tentative="1">
      <w:start w:val="1"/>
      <w:numFmt w:val="lowerLetter"/>
      <w:lvlText w:val="%2."/>
      <w:lvlJc w:val="left"/>
      <w:pPr>
        <w:ind w:left="-303" w:hanging="360"/>
      </w:pPr>
    </w:lvl>
    <w:lvl w:ilvl="2" w:tplc="FFFFFFFF" w:tentative="1">
      <w:start w:val="1"/>
      <w:numFmt w:val="lowerRoman"/>
      <w:lvlText w:val="%3."/>
      <w:lvlJc w:val="right"/>
      <w:pPr>
        <w:ind w:left="417" w:hanging="180"/>
      </w:pPr>
    </w:lvl>
    <w:lvl w:ilvl="3" w:tplc="FFFFFFFF" w:tentative="1">
      <w:start w:val="1"/>
      <w:numFmt w:val="decimal"/>
      <w:lvlText w:val="%4."/>
      <w:lvlJc w:val="left"/>
      <w:pPr>
        <w:ind w:left="1137" w:hanging="360"/>
      </w:pPr>
    </w:lvl>
    <w:lvl w:ilvl="4" w:tplc="FFFFFFFF" w:tentative="1">
      <w:start w:val="1"/>
      <w:numFmt w:val="lowerLetter"/>
      <w:lvlText w:val="%5."/>
      <w:lvlJc w:val="left"/>
      <w:pPr>
        <w:ind w:left="1857" w:hanging="360"/>
      </w:pPr>
    </w:lvl>
    <w:lvl w:ilvl="5" w:tplc="FFFFFFFF" w:tentative="1">
      <w:start w:val="1"/>
      <w:numFmt w:val="lowerRoman"/>
      <w:lvlText w:val="%6."/>
      <w:lvlJc w:val="right"/>
      <w:pPr>
        <w:ind w:left="2577" w:hanging="180"/>
      </w:pPr>
    </w:lvl>
    <w:lvl w:ilvl="6" w:tplc="FFFFFFFF" w:tentative="1">
      <w:start w:val="1"/>
      <w:numFmt w:val="decimal"/>
      <w:lvlText w:val="%7."/>
      <w:lvlJc w:val="left"/>
      <w:pPr>
        <w:ind w:left="3297" w:hanging="360"/>
      </w:pPr>
    </w:lvl>
    <w:lvl w:ilvl="7" w:tplc="FFFFFFFF" w:tentative="1">
      <w:start w:val="1"/>
      <w:numFmt w:val="lowerLetter"/>
      <w:lvlText w:val="%8."/>
      <w:lvlJc w:val="left"/>
      <w:pPr>
        <w:ind w:left="4017" w:hanging="360"/>
      </w:pPr>
    </w:lvl>
    <w:lvl w:ilvl="8" w:tplc="FFFFFFFF" w:tentative="1">
      <w:start w:val="1"/>
      <w:numFmt w:val="lowerRoman"/>
      <w:lvlText w:val="%9."/>
      <w:lvlJc w:val="right"/>
      <w:pPr>
        <w:ind w:left="4737" w:hanging="180"/>
      </w:pPr>
    </w:lvl>
  </w:abstractNum>
  <w:abstractNum w:abstractNumId="124" w15:restartNumberingAfterBreak="0">
    <w:nsid w:val="5B144A6D"/>
    <w:multiLevelType w:val="hybridMultilevel"/>
    <w:tmpl w:val="EDC8A380"/>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25" w15:restartNumberingAfterBreak="0">
    <w:nsid w:val="5B371FE9"/>
    <w:multiLevelType w:val="hybridMultilevel"/>
    <w:tmpl w:val="EB5E0AFA"/>
    <w:lvl w:ilvl="0" w:tplc="0C090019">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720" w:hanging="360"/>
      </w:pPr>
    </w:lvl>
    <w:lvl w:ilvl="4" w:tplc="FFFFFFFF" w:tentative="1">
      <w:start w:val="1"/>
      <w:numFmt w:val="lowerLetter"/>
      <w:lvlText w:val="%5."/>
      <w:lvlJc w:val="left"/>
      <w:pPr>
        <w:ind w:left="0" w:hanging="360"/>
      </w:pPr>
    </w:lvl>
    <w:lvl w:ilvl="5" w:tplc="FFFFFFFF" w:tentative="1">
      <w:start w:val="1"/>
      <w:numFmt w:val="lowerRoman"/>
      <w:lvlText w:val="%6."/>
      <w:lvlJc w:val="right"/>
      <w:pPr>
        <w:ind w:left="720" w:hanging="180"/>
      </w:pPr>
    </w:lvl>
    <w:lvl w:ilvl="6" w:tplc="FFFFFFFF" w:tentative="1">
      <w:start w:val="1"/>
      <w:numFmt w:val="decimal"/>
      <w:lvlText w:val="%7."/>
      <w:lvlJc w:val="left"/>
      <w:pPr>
        <w:ind w:left="1440" w:hanging="360"/>
      </w:pPr>
    </w:lvl>
    <w:lvl w:ilvl="7" w:tplc="FFFFFFFF" w:tentative="1">
      <w:start w:val="1"/>
      <w:numFmt w:val="lowerLetter"/>
      <w:lvlText w:val="%8."/>
      <w:lvlJc w:val="left"/>
      <w:pPr>
        <w:ind w:left="2160" w:hanging="360"/>
      </w:pPr>
    </w:lvl>
    <w:lvl w:ilvl="8" w:tplc="FFFFFFFF" w:tentative="1">
      <w:start w:val="1"/>
      <w:numFmt w:val="lowerRoman"/>
      <w:lvlText w:val="%9."/>
      <w:lvlJc w:val="right"/>
      <w:pPr>
        <w:ind w:left="2880" w:hanging="180"/>
      </w:pPr>
    </w:lvl>
  </w:abstractNum>
  <w:abstractNum w:abstractNumId="126" w15:restartNumberingAfterBreak="0">
    <w:nsid w:val="5B657639"/>
    <w:multiLevelType w:val="hybridMultilevel"/>
    <w:tmpl w:val="506A8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7" w15:restartNumberingAfterBreak="0">
    <w:nsid w:val="5D0DF031"/>
    <w:multiLevelType w:val="multilevel"/>
    <w:tmpl w:val="FFFFFFFF"/>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8" w15:restartNumberingAfterBreak="0">
    <w:nsid w:val="5D1D77EE"/>
    <w:multiLevelType w:val="multilevel"/>
    <w:tmpl w:val="BCA6E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5D583D18"/>
    <w:multiLevelType w:val="hybridMultilevel"/>
    <w:tmpl w:val="7DC21B4C"/>
    <w:lvl w:ilvl="0" w:tplc="8764A3AA">
      <w:numFmt w:val="bullet"/>
      <w:lvlText w:val="-"/>
      <w:lvlJc w:val="left"/>
      <w:pPr>
        <w:ind w:left="720" w:hanging="360"/>
      </w:pPr>
      <w:rPr>
        <w:rFonts w:ascii="Calibri" w:eastAsiaTheme="minorHAnsi" w:hAnsi="Calibri" w:cs="Calibri"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0" w15:restartNumberingAfterBreak="0">
    <w:nsid w:val="5DBD6CE9"/>
    <w:multiLevelType w:val="multilevel"/>
    <w:tmpl w:val="F1143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5DC8132B"/>
    <w:multiLevelType w:val="hybridMultilevel"/>
    <w:tmpl w:val="56C2E690"/>
    <w:lvl w:ilvl="0" w:tplc="C5BEA5C4">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2" w15:restartNumberingAfterBreak="0">
    <w:nsid w:val="5E54FA51"/>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3" w15:restartNumberingAfterBreak="0">
    <w:nsid w:val="5F882E77"/>
    <w:multiLevelType w:val="hybridMultilevel"/>
    <w:tmpl w:val="78A6D592"/>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4" w15:restartNumberingAfterBreak="0">
    <w:nsid w:val="5FDF3308"/>
    <w:multiLevelType w:val="hybridMultilevel"/>
    <w:tmpl w:val="A574CFCE"/>
    <w:lvl w:ilvl="0" w:tplc="A2703008">
      <w:start w:val="1"/>
      <w:numFmt w:val="decimal"/>
      <w:lvlText w:val="%1."/>
      <w:lvlJc w:val="left"/>
      <w:pPr>
        <w:ind w:left="720" w:hanging="360"/>
      </w:pPr>
      <w:rPr>
        <w:rFonts w:hint="default"/>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5" w15:restartNumberingAfterBreak="0">
    <w:nsid w:val="619E428E"/>
    <w:multiLevelType w:val="multilevel"/>
    <w:tmpl w:val="FFA64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627A1B88"/>
    <w:multiLevelType w:val="multilevel"/>
    <w:tmpl w:val="CCCAE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635E52EC"/>
    <w:multiLevelType w:val="multilevel"/>
    <w:tmpl w:val="C1D47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15:restartNumberingAfterBreak="0">
    <w:nsid w:val="636C0316"/>
    <w:multiLevelType w:val="hybridMultilevel"/>
    <w:tmpl w:val="7AA23AE2"/>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720" w:hanging="360"/>
      </w:pPr>
    </w:lvl>
    <w:lvl w:ilvl="4" w:tplc="FFFFFFFF" w:tentative="1">
      <w:start w:val="1"/>
      <w:numFmt w:val="lowerLetter"/>
      <w:lvlText w:val="%5."/>
      <w:lvlJc w:val="left"/>
      <w:pPr>
        <w:ind w:left="0" w:hanging="360"/>
      </w:pPr>
    </w:lvl>
    <w:lvl w:ilvl="5" w:tplc="FFFFFFFF" w:tentative="1">
      <w:start w:val="1"/>
      <w:numFmt w:val="lowerRoman"/>
      <w:lvlText w:val="%6."/>
      <w:lvlJc w:val="right"/>
      <w:pPr>
        <w:ind w:left="720" w:hanging="180"/>
      </w:pPr>
    </w:lvl>
    <w:lvl w:ilvl="6" w:tplc="FFFFFFFF" w:tentative="1">
      <w:start w:val="1"/>
      <w:numFmt w:val="decimal"/>
      <w:lvlText w:val="%7."/>
      <w:lvlJc w:val="left"/>
      <w:pPr>
        <w:ind w:left="1440" w:hanging="360"/>
      </w:pPr>
    </w:lvl>
    <w:lvl w:ilvl="7" w:tplc="FFFFFFFF" w:tentative="1">
      <w:start w:val="1"/>
      <w:numFmt w:val="lowerLetter"/>
      <w:lvlText w:val="%8."/>
      <w:lvlJc w:val="left"/>
      <w:pPr>
        <w:ind w:left="2160" w:hanging="360"/>
      </w:pPr>
    </w:lvl>
    <w:lvl w:ilvl="8" w:tplc="FFFFFFFF" w:tentative="1">
      <w:start w:val="1"/>
      <w:numFmt w:val="lowerRoman"/>
      <w:lvlText w:val="%9."/>
      <w:lvlJc w:val="right"/>
      <w:pPr>
        <w:ind w:left="2880" w:hanging="180"/>
      </w:pPr>
    </w:lvl>
  </w:abstractNum>
  <w:abstractNum w:abstractNumId="139" w15:restartNumberingAfterBreak="0">
    <w:nsid w:val="64B663E7"/>
    <w:multiLevelType w:val="hybridMultilevel"/>
    <w:tmpl w:val="78A6D592"/>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0" w15:restartNumberingAfterBreak="0">
    <w:nsid w:val="64E16429"/>
    <w:multiLevelType w:val="hybridMultilevel"/>
    <w:tmpl w:val="7AA23AE2"/>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720" w:hanging="360"/>
      </w:pPr>
    </w:lvl>
    <w:lvl w:ilvl="4" w:tplc="FFFFFFFF" w:tentative="1">
      <w:start w:val="1"/>
      <w:numFmt w:val="lowerLetter"/>
      <w:lvlText w:val="%5."/>
      <w:lvlJc w:val="left"/>
      <w:pPr>
        <w:ind w:left="0" w:hanging="360"/>
      </w:pPr>
    </w:lvl>
    <w:lvl w:ilvl="5" w:tplc="FFFFFFFF" w:tentative="1">
      <w:start w:val="1"/>
      <w:numFmt w:val="lowerRoman"/>
      <w:lvlText w:val="%6."/>
      <w:lvlJc w:val="right"/>
      <w:pPr>
        <w:ind w:left="720" w:hanging="180"/>
      </w:pPr>
    </w:lvl>
    <w:lvl w:ilvl="6" w:tplc="FFFFFFFF" w:tentative="1">
      <w:start w:val="1"/>
      <w:numFmt w:val="decimal"/>
      <w:lvlText w:val="%7."/>
      <w:lvlJc w:val="left"/>
      <w:pPr>
        <w:ind w:left="1440" w:hanging="360"/>
      </w:pPr>
    </w:lvl>
    <w:lvl w:ilvl="7" w:tplc="FFFFFFFF" w:tentative="1">
      <w:start w:val="1"/>
      <w:numFmt w:val="lowerLetter"/>
      <w:lvlText w:val="%8."/>
      <w:lvlJc w:val="left"/>
      <w:pPr>
        <w:ind w:left="2160" w:hanging="360"/>
      </w:pPr>
    </w:lvl>
    <w:lvl w:ilvl="8" w:tplc="FFFFFFFF" w:tentative="1">
      <w:start w:val="1"/>
      <w:numFmt w:val="lowerRoman"/>
      <w:lvlText w:val="%9."/>
      <w:lvlJc w:val="right"/>
      <w:pPr>
        <w:ind w:left="2880" w:hanging="180"/>
      </w:pPr>
    </w:lvl>
  </w:abstractNum>
  <w:abstractNum w:abstractNumId="141" w15:restartNumberingAfterBreak="0">
    <w:nsid w:val="64F568D7"/>
    <w:multiLevelType w:val="hybridMultilevel"/>
    <w:tmpl w:val="DC2ABDD0"/>
    <w:lvl w:ilvl="0" w:tplc="9BFED856">
      <w:start w:val="9"/>
      <w:numFmt w:val="bullet"/>
      <w:lvlText w:val=""/>
      <w:lvlJc w:val="left"/>
      <w:pPr>
        <w:ind w:left="720" w:hanging="360"/>
      </w:pPr>
      <w:rPr>
        <w:rFonts w:ascii="Symbol" w:eastAsiaTheme="minorEastAsia"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2" w15:restartNumberingAfterBreak="0">
    <w:nsid w:val="64F97E19"/>
    <w:multiLevelType w:val="multilevel"/>
    <w:tmpl w:val="B56C66A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3" w15:restartNumberingAfterBreak="0">
    <w:nsid w:val="657F1753"/>
    <w:multiLevelType w:val="hybridMultilevel"/>
    <w:tmpl w:val="89E812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4" w15:restartNumberingAfterBreak="0">
    <w:nsid w:val="65C51431"/>
    <w:multiLevelType w:val="hybridMultilevel"/>
    <w:tmpl w:val="37DA0A4E"/>
    <w:lvl w:ilvl="0" w:tplc="0C090017">
      <w:start w:val="1"/>
      <w:numFmt w:val="lowerLetter"/>
      <w:lvlText w:val="%1)"/>
      <w:lvlJc w:val="left"/>
      <w:pPr>
        <w:ind w:left="1440" w:hanging="360"/>
      </w:pPr>
    </w:lvl>
    <w:lvl w:ilvl="1" w:tplc="0C090019">
      <w:start w:val="1"/>
      <w:numFmt w:val="lowerLetter"/>
      <w:lvlText w:val="%2."/>
      <w:lvlJc w:val="left"/>
      <w:pPr>
        <w:ind w:left="-2160" w:hanging="360"/>
      </w:pPr>
    </w:lvl>
    <w:lvl w:ilvl="2" w:tplc="0C09001B" w:tentative="1">
      <w:start w:val="1"/>
      <w:numFmt w:val="lowerRoman"/>
      <w:lvlText w:val="%3."/>
      <w:lvlJc w:val="right"/>
      <w:pPr>
        <w:ind w:left="-1440" w:hanging="180"/>
      </w:pPr>
    </w:lvl>
    <w:lvl w:ilvl="3" w:tplc="0C09000F" w:tentative="1">
      <w:start w:val="1"/>
      <w:numFmt w:val="decimal"/>
      <w:lvlText w:val="%4."/>
      <w:lvlJc w:val="left"/>
      <w:pPr>
        <w:ind w:left="-720" w:hanging="360"/>
      </w:pPr>
    </w:lvl>
    <w:lvl w:ilvl="4" w:tplc="0C090019" w:tentative="1">
      <w:start w:val="1"/>
      <w:numFmt w:val="lowerLetter"/>
      <w:lvlText w:val="%5."/>
      <w:lvlJc w:val="left"/>
      <w:pPr>
        <w:ind w:left="0" w:hanging="360"/>
      </w:pPr>
    </w:lvl>
    <w:lvl w:ilvl="5" w:tplc="0C09001B" w:tentative="1">
      <w:start w:val="1"/>
      <w:numFmt w:val="lowerRoman"/>
      <w:lvlText w:val="%6."/>
      <w:lvlJc w:val="right"/>
      <w:pPr>
        <w:ind w:left="720" w:hanging="180"/>
      </w:pPr>
    </w:lvl>
    <w:lvl w:ilvl="6" w:tplc="0C09000F" w:tentative="1">
      <w:start w:val="1"/>
      <w:numFmt w:val="decimal"/>
      <w:lvlText w:val="%7."/>
      <w:lvlJc w:val="left"/>
      <w:pPr>
        <w:ind w:left="1440" w:hanging="360"/>
      </w:pPr>
    </w:lvl>
    <w:lvl w:ilvl="7" w:tplc="0C090019" w:tentative="1">
      <w:start w:val="1"/>
      <w:numFmt w:val="lowerLetter"/>
      <w:lvlText w:val="%8."/>
      <w:lvlJc w:val="left"/>
      <w:pPr>
        <w:ind w:left="2160" w:hanging="360"/>
      </w:pPr>
    </w:lvl>
    <w:lvl w:ilvl="8" w:tplc="0C09001B" w:tentative="1">
      <w:start w:val="1"/>
      <w:numFmt w:val="lowerRoman"/>
      <w:lvlText w:val="%9."/>
      <w:lvlJc w:val="right"/>
      <w:pPr>
        <w:ind w:left="2880" w:hanging="180"/>
      </w:pPr>
    </w:lvl>
  </w:abstractNum>
  <w:abstractNum w:abstractNumId="145" w15:restartNumberingAfterBreak="0">
    <w:nsid w:val="65F10AC3"/>
    <w:multiLevelType w:val="multilevel"/>
    <w:tmpl w:val="1AEC2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6" w15:restartNumberingAfterBreak="0">
    <w:nsid w:val="66872439"/>
    <w:multiLevelType w:val="multilevel"/>
    <w:tmpl w:val="FFFFFFFF"/>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7" w15:restartNumberingAfterBreak="0">
    <w:nsid w:val="68B5A104"/>
    <w:multiLevelType w:val="multilevel"/>
    <w:tmpl w:val="7B4EBD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8" w15:restartNumberingAfterBreak="0">
    <w:nsid w:val="69F11924"/>
    <w:multiLevelType w:val="hybridMultilevel"/>
    <w:tmpl w:val="D4BE0320"/>
    <w:lvl w:ilvl="0" w:tplc="FFFFFFFF">
      <w:start w:val="1"/>
      <w:numFmt w:val="decimal"/>
      <w:lvlText w:val="%1."/>
      <w:lvlJc w:val="left"/>
      <w:pPr>
        <w:ind w:left="720" w:hanging="360"/>
      </w:pPr>
      <w:rPr>
        <w:rFonts w:hint="default"/>
      </w:rPr>
    </w:lvl>
    <w:lvl w:ilvl="1" w:tplc="8764A3AA">
      <w:numFmt w:val="bullet"/>
      <w:lvlText w:val="-"/>
      <w:lvlJc w:val="left"/>
      <w:pPr>
        <w:ind w:left="1440" w:hanging="360"/>
      </w:pPr>
      <w:rPr>
        <w:rFonts w:ascii="Calibri" w:eastAsiaTheme="minorHAnsi"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9" w15:restartNumberingAfterBreak="0">
    <w:nsid w:val="69F661CB"/>
    <w:multiLevelType w:val="multilevel"/>
    <w:tmpl w:val="D6A89EB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0" w15:restartNumberingAfterBreak="0">
    <w:nsid w:val="6C204C99"/>
    <w:multiLevelType w:val="hybridMultilevel"/>
    <w:tmpl w:val="47C6C69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1" w15:restartNumberingAfterBreak="0">
    <w:nsid w:val="6C250816"/>
    <w:multiLevelType w:val="multilevel"/>
    <w:tmpl w:val="E4CAC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6C5F54DC"/>
    <w:multiLevelType w:val="hybridMultilevel"/>
    <w:tmpl w:val="801A0276"/>
    <w:lvl w:ilvl="0" w:tplc="0C090017">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3" w15:restartNumberingAfterBreak="0">
    <w:nsid w:val="6DF931D7"/>
    <w:multiLevelType w:val="hybridMultilevel"/>
    <w:tmpl w:val="8834BB1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4" w15:restartNumberingAfterBreak="0">
    <w:nsid w:val="6E550D3E"/>
    <w:multiLevelType w:val="hybridMultilevel"/>
    <w:tmpl w:val="D022474A"/>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1440" w:hanging="180"/>
      </w:pPr>
    </w:lvl>
    <w:lvl w:ilvl="3" w:tplc="0C09000F" w:tentative="1">
      <w:start w:val="1"/>
      <w:numFmt w:val="decimal"/>
      <w:lvlText w:val="%4."/>
      <w:lvlJc w:val="left"/>
      <w:pPr>
        <w:ind w:left="-720" w:hanging="360"/>
      </w:pPr>
    </w:lvl>
    <w:lvl w:ilvl="4" w:tplc="0C090019" w:tentative="1">
      <w:start w:val="1"/>
      <w:numFmt w:val="lowerLetter"/>
      <w:lvlText w:val="%5."/>
      <w:lvlJc w:val="left"/>
      <w:pPr>
        <w:ind w:left="0" w:hanging="360"/>
      </w:pPr>
    </w:lvl>
    <w:lvl w:ilvl="5" w:tplc="0C09001B" w:tentative="1">
      <w:start w:val="1"/>
      <w:numFmt w:val="lowerRoman"/>
      <w:lvlText w:val="%6."/>
      <w:lvlJc w:val="right"/>
      <w:pPr>
        <w:ind w:left="720" w:hanging="180"/>
      </w:pPr>
    </w:lvl>
    <w:lvl w:ilvl="6" w:tplc="0C09000F" w:tentative="1">
      <w:start w:val="1"/>
      <w:numFmt w:val="decimal"/>
      <w:lvlText w:val="%7."/>
      <w:lvlJc w:val="left"/>
      <w:pPr>
        <w:ind w:left="1440" w:hanging="360"/>
      </w:pPr>
    </w:lvl>
    <w:lvl w:ilvl="7" w:tplc="0C090019" w:tentative="1">
      <w:start w:val="1"/>
      <w:numFmt w:val="lowerLetter"/>
      <w:lvlText w:val="%8."/>
      <w:lvlJc w:val="left"/>
      <w:pPr>
        <w:ind w:left="2160" w:hanging="360"/>
      </w:pPr>
    </w:lvl>
    <w:lvl w:ilvl="8" w:tplc="0C09001B" w:tentative="1">
      <w:start w:val="1"/>
      <w:numFmt w:val="lowerRoman"/>
      <w:lvlText w:val="%9."/>
      <w:lvlJc w:val="right"/>
      <w:pPr>
        <w:ind w:left="2880" w:hanging="180"/>
      </w:pPr>
    </w:lvl>
  </w:abstractNum>
  <w:abstractNum w:abstractNumId="155" w15:restartNumberingAfterBreak="0">
    <w:nsid w:val="6EDA7089"/>
    <w:multiLevelType w:val="hybridMultilevel"/>
    <w:tmpl w:val="23168E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6" w15:restartNumberingAfterBreak="0">
    <w:nsid w:val="719B2A56"/>
    <w:multiLevelType w:val="hybridMultilevel"/>
    <w:tmpl w:val="3FE6A486"/>
    <w:lvl w:ilvl="0" w:tplc="FFFFFFFF">
      <w:start w:val="1"/>
      <w:numFmt w:val="bullet"/>
      <w:lvlText w:val="•"/>
      <w:lvlJc w:val="left"/>
      <w:pPr>
        <w:tabs>
          <w:tab w:val="num" w:pos="360"/>
        </w:tabs>
        <w:ind w:left="360" w:hanging="360"/>
      </w:pPr>
      <w:rPr>
        <w:rFonts w:ascii="Arial" w:hAnsi="Arial" w:hint="default"/>
      </w:rPr>
    </w:lvl>
    <w:lvl w:ilvl="1" w:tplc="0C090001">
      <w:start w:val="1"/>
      <w:numFmt w:val="bullet"/>
      <w:lvlText w:val=""/>
      <w:lvlJc w:val="left"/>
      <w:pPr>
        <w:ind w:left="1080" w:hanging="360"/>
      </w:pPr>
      <w:rPr>
        <w:rFonts w:ascii="Symbol" w:hAnsi="Symbol" w:hint="default"/>
      </w:rPr>
    </w:lvl>
    <w:lvl w:ilvl="2" w:tplc="FFFFFFFF" w:tentative="1">
      <w:start w:val="1"/>
      <w:numFmt w:val="bullet"/>
      <w:lvlText w:val="•"/>
      <w:lvlJc w:val="left"/>
      <w:pPr>
        <w:tabs>
          <w:tab w:val="num" w:pos="1800"/>
        </w:tabs>
        <w:ind w:left="1800" w:hanging="360"/>
      </w:pPr>
      <w:rPr>
        <w:rFonts w:ascii="Arial" w:hAnsi="Arial" w:hint="default"/>
      </w:rPr>
    </w:lvl>
    <w:lvl w:ilvl="3" w:tplc="FFFFFFFF" w:tentative="1">
      <w:start w:val="1"/>
      <w:numFmt w:val="bullet"/>
      <w:lvlText w:val="•"/>
      <w:lvlJc w:val="left"/>
      <w:pPr>
        <w:tabs>
          <w:tab w:val="num" w:pos="2520"/>
        </w:tabs>
        <w:ind w:left="2520" w:hanging="360"/>
      </w:pPr>
      <w:rPr>
        <w:rFonts w:ascii="Arial" w:hAnsi="Arial" w:hint="default"/>
      </w:rPr>
    </w:lvl>
    <w:lvl w:ilvl="4" w:tplc="FFFFFFFF" w:tentative="1">
      <w:start w:val="1"/>
      <w:numFmt w:val="bullet"/>
      <w:lvlText w:val="•"/>
      <w:lvlJc w:val="left"/>
      <w:pPr>
        <w:tabs>
          <w:tab w:val="num" w:pos="3240"/>
        </w:tabs>
        <w:ind w:left="3240" w:hanging="360"/>
      </w:pPr>
      <w:rPr>
        <w:rFonts w:ascii="Arial" w:hAnsi="Arial" w:hint="default"/>
      </w:rPr>
    </w:lvl>
    <w:lvl w:ilvl="5" w:tplc="FFFFFFFF" w:tentative="1">
      <w:start w:val="1"/>
      <w:numFmt w:val="bullet"/>
      <w:lvlText w:val="•"/>
      <w:lvlJc w:val="left"/>
      <w:pPr>
        <w:tabs>
          <w:tab w:val="num" w:pos="3960"/>
        </w:tabs>
        <w:ind w:left="3960" w:hanging="360"/>
      </w:pPr>
      <w:rPr>
        <w:rFonts w:ascii="Arial" w:hAnsi="Arial" w:hint="default"/>
      </w:rPr>
    </w:lvl>
    <w:lvl w:ilvl="6" w:tplc="FFFFFFFF" w:tentative="1">
      <w:start w:val="1"/>
      <w:numFmt w:val="bullet"/>
      <w:lvlText w:val="•"/>
      <w:lvlJc w:val="left"/>
      <w:pPr>
        <w:tabs>
          <w:tab w:val="num" w:pos="4680"/>
        </w:tabs>
        <w:ind w:left="4680" w:hanging="360"/>
      </w:pPr>
      <w:rPr>
        <w:rFonts w:ascii="Arial" w:hAnsi="Arial" w:hint="default"/>
      </w:rPr>
    </w:lvl>
    <w:lvl w:ilvl="7" w:tplc="FFFFFFFF" w:tentative="1">
      <w:start w:val="1"/>
      <w:numFmt w:val="bullet"/>
      <w:lvlText w:val="•"/>
      <w:lvlJc w:val="left"/>
      <w:pPr>
        <w:tabs>
          <w:tab w:val="num" w:pos="5400"/>
        </w:tabs>
        <w:ind w:left="5400" w:hanging="360"/>
      </w:pPr>
      <w:rPr>
        <w:rFonts w:ascii="Arial" w:hAnsi="Arial" w:hint="default"/>
      </w:rPr>
    </w:lvl>
    <w:lvl w:ilvl="8" w:tplc="FFFFFFFF" w:tentative="1">
      <w:start w:val="1"/>
      <w:numFmt w:val="bullet"/>
      <w:lvlText w:val="•"/>
      <w:lvlJc w:val="left"/>
      <w:pPr>
        <w:tabs>
          <w:tab w:val="num" w:pos="6120"/>
        </w:tabs>
        <w:ind w:left="6120" w:hanging="360"/>
      </w:pPr>
      <w:rPr>
        <w:rFonts w:ascii="Arial" w:hAnsi="Arial" w:hint="default"/>
      </w:rPr>
    </w:lvl>
  </w:abstractNum>
  <w:abstractNum w:abstractNumId="157" w15:restartNumberingAfterBreak="0">
    <w:nsid w:val="727D6974"/>
    <w:multiLevelType w:val="hybridMultilevel"/>
    <w:tmpl w:val="6CA2EB5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8" w15:restartNumberingAfterBreak="0">
    <w:nsid w:val="72CC5B3B"/>
    <w:multiLevelType w:val="multilevel"/>
    <w:tmpl w:val="610809F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9" w15:restartNumberingAfterBreak="0">
    <w:nsid w:val="72E50CE8"/>
    <w:multiLevelType w:val="multilevel"/>
    <w:tmpl w:val="9E886C22"/>
    <w:lvl w:ilvl="0">
      <w:start w:val="1"/>
      <w:numFmt w:val="decimal"/>
      <w:lvlText w:val="%1."/>
      <w:lvlJc w:val="left"/>
      <w:pPr>
        <w:tabs>
          <w:tab w:val="num" w:pos="720"/>
        </w:tabs>
        <w:ind w:left="720" w:hanging="360"/>
      </w:pPr>
    </w:lvl>
    <w:lvl w:ilvl="1">
      <w:start w:val="8"/>
      <w:numFmt w:val="bullet"/>
      <w:lvlText w:val="-"/>
      <w:lvlJc w:val="left"/>
      <w:pPr>
        <w:ind w:left="1440" w:hanging="360"/>
      </w:pPr>
      <w:rPr>
        <w:rFonts w:ascii="Calibri" w:eastAsiaTheme="minorHAnsi" w:hAnsi="Calibri" w:cs="Calibr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73A857FE"/>
    <w:multiLevelType w:val="multilevel"/>
    <w:tmpl w:val="E6168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1" w15:restartNumberingAfterBreak="0">
    <w:nsid w:val="759F25D7"/>
    <w:multiLevelType w:val="multilevel"/>
    <w:tmpl w:val="DA7A254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2" w15:restartNumberingAfterBreak="0">
    <w:nsid w:val="75B6256D"/>
    <w:multiLevelType w:val="hybridMultilevel"/>
    <w:tmpl w:val="361C58CE"/>
    <w:lvl w:ilvl="0" w:tplc="FFFFFFFF">
      <w:start w:val="1"/>
      <w:numFmt w:val="lowerLetter"/>
      <w:lvlText w:val="%1."/>
      <w:lvlJc w:val="left"/>
      <w:pPr>
        <w:tabs>
          <w:tab w:val="num" w:pos="1014"/>
        </w:tabs>
        <w:ind w:left="1014" w:hanging="360"/>
      </w:pPr>
    </w:lvl>
    <w:lvl w:ilvl="1" w:tplc="FFFFFFFF" w:tentative="1">
      <w:start w:val="1"/>
      <w:numFmt w:val="lowerLetter"/>
      <w:lvlText w:val="%2."/>
      <w:lvlJc w:val="left"/>
      <w:pPr>
        <w:ind w:left="1014" w:hanging="360"/>
      </w:pPr>
    </w:lvl>
    <w:lvl w:ilvl="2" w:tplc="FFFFFFFF" w:tentative="1">
      <w:start w:val="1"/>
      <w:numFmt w:val="lowerRoman"/>
      <w:lvlText w:val="%3."/>
      <w:lvlJc w:val="right"/>
      <w:pPr>
        <w:ind w:left="1734" w:hanging="180"/>
      </w:pPr>
    </w:lvl>
    <w:lvl w:ilvl="3" w:tplc="FFFFFFFF" w:tentative="1">
      <w:start w:val="1"/>
      <w:numFmt w:val="decimal"/>
      <w:lvlText w:val="%4."/>
      <w:lvlJc w:val="left"/>
      <w:pPr>
        <w:ind w:left="2454" w:hanging="360"/>
      </w:pPr>
    </w:lvl>
    <w:lvl w:ilvl="4" w:tplc="FFFFFFFF" w:tentative="1">
      <w:start w:val="1"/>
      <w:numFmt w:val="lowerLetter"/>
      <w:lvlText w:val="%5."/>
      <w:lvlJc w:val="left"/>
      <w:pPr>
        <w:ind w:left="3174" w:hanging="360"/>
      </w:pPr>
    </w:lvl>
    <w:lvl w:ilvl="5" w:tplc="FFFFFFFF" w:tentative="1">
      <w:start w:val="1"/>
      <w:numFmt w:val="lowerRoman"/>
      <w:lvlText w:val="%6."/>
      <w:lvlJc w:val="right"/>
      <w:pPr>
        <w:ind w:left="3894" w:hanging="180"/>
      </w:pPr>
    </w:lvl>
    <w:lvl w:ilvl="6" w:tplc="FFFFFFFF" w:tentative="1">
      <w:start w:val="1"/>
      <w:numFmt w:val="decimal"/>
      <w:lvlText w:val="%7."/>
      <w:lvlJc w:val="left"/>
      <w:pPr>
        <w:ind w:left="4614" w:hanging="360"/>
      </w:pPr>
    </w:lvl>
    <w:lvl w:ilvl="7" w:tplc="FFFFFFFF" w:tentative="1">
      <w:start w:val="1"/>
      <w:numFmt w:val="lowerLetter"/>
      <w:lvlText w:val="%8."/>
      <w:lvlJc w:val="left"/>
      <w:pPr>
        <w:ind w:left="5334" w:hanging="360"/>
      </w:pPr>
    </w:lvl>
    <w:lvl w:ilvl="8" w:tplc="FFFFFFFF" w:tentative="1">
      <w:start w:val="1"/>
      <w:numFmt w:val="lowerRoman"/>
      <w:lvlText w:val="%9."/>
      <w:lvlJc w:val="right"/>
      <w:pPr>
        <w:ind w:left="6054" w:hanging="180"/>
      </w:pPr>
    </w:lvl>
  </w:abstractNum>
  <w:abstractNum w:abstractNumId="163" w15:restartNumberingAfterBreak="0">
    <w:nsid w:val="76A86EF7"/>
    <w:multiLevelType w:val="hybridMultilevel"/>
    <w:tmpl w:val="78A6D592"/>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4" w15:restartNumberingAfterBreak="0">
    <w:nsid w:val="76F61D66"/>
    <w:multiLevelType w:val="hybridMultilevel"/>
    <w:tmpl w:val="F34E96F6"/>
    <w:lvl w:ilvl="0" w:tplc="B0BA3E92">
      <w:start w:val="9"/>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5" w15:restartNumberingAfterBreak="0">
    <w:nsid w:val="77193BF6"/>
    <w:multiLevelType w:val="hybridMultilevel"/>
    <w:tmpl w:val="1D1AB494"/>
    <w:lvl w:ilvl="0" w:tplc="0C090001">
      <w:start w:val="1"/>
      <w:numFmt w:val="bullet"/>
      <w:lvlText w:val=""/>
      <w:lvlJc w:val="left"/>
      <w:pPr>
        <w:ind w:left="778" w:hanging="360"/>
      </w:pPr>
      <w:rPr>
        <w:rFonts w:ascii="Symbol" w:hAnsi="Symbol" w:hint="default"/>
      </w:rPr>
    </w:lvl>
    <w:lvl w:ilvl="1" w:tplc="0C090003" w:tentative="1">
      <w:start w:val="1"/>
      <w:numFmt w:val="bullet"/>
      <w:lvlText w:val="o"/>
      <w:lvlJc w:val="left"/>
      <w:pPr>
        <w:ind w:left="1498" w:hanging="360"/>
      </w:pPr>
      <w:rPr>
        <w:rFonts w:ascii="Courier New" w:hAnsi="Courier New" w:cs="Courier New" w:hint="default"/>
      </w:rPr>
    </w:lvl>
    <w:lvl w:ilvl="2" w:tplc="0C090005" w:tentative="1">
      <w:start w:val="1"/>
      <w:numFmt w:val="bullet"/>
      <w:lvlText w:val=""/>
      <w:lvlJc w:val="left"/>
      <w:pPr>
        <w:ind w:left="2218" w:hanging="360"/>
      </w:pPr>
      <w:rPr>
        <w:rFonts w:ascii="Wingdings" w:hAnsi="Wingdings" w:hint="default"/>
      </w:rPr>
    </w:lvl>
    <w:lvl w:ilvl="3" w:tplc="0C090001" w:tentative="1">
      <w:start w:val="1"/>
      <w:numFmt w:val="bullet"/>
      <w:lvlText w:val=""/>
      <w:lvlJc w:val="left"/>
      <w:pPr>
        <w:ind w:left="2938" w:hanging="360"/>
      </w:pPr>
      <w:rPr>
        <w:rFonts w:ascii="Symbol" w:hAnsi="Symbol" w:hint="default"/>
      </w:rPr>
    </w:lvl>
    <w:lvl w:ilvl="4" w:tplc="0C090003" w:tentative="1">
      <w:start w:val="1"/>
      <w:numFmt w:val="bullet"/>
      <w:lvlText w:val="o"/>
      <w:lvlJc w:val="left"/>
      <w:pPr>
        <w:ind w:left="3658" w:hanging="360"/>
      </w:pPr>
      <w:rPr>
        <w:rFonts w:ascii="Courier New" w:hAnsi="Courier New" w:cs="Courier New" w:hint="default"/>
      </w:rPr>
    </w:lvl>
    <w:lvl w:ilvl="5" w:tplc="0C090005" w:tentative="1">
      <w:start w:val="1"/>
      <w:numFmt w:val="bullet"/>
      <w:lvlText w:val=""/>
      <w:lvlJc w:val="left"/>
      <w:pPr>
        <w:ind w:left="4378" w:hanging="360"/>
      </w:pPr>
      <w:rPr>
        <w:rFonts w:ascii="Wingdings" w:hAnsi="Wingdings" w:hint="default"/>
      </w:rPr>
    </w:lvl>
    <w:lvl w:ilvl="6" w:tplc="0C090001" w:tentative="1">
      <w:start w:val="1"/>
      <w:numFmt w:val="bullet"/>
      <w:lvlText w:val=""/>
      <w:lvlJc w:val="left"/>
      <w:pPr>
        <w:ind w:left="5098" w:hanging="360"/>
      </w:pPr>
      <w:rPr>
        <w:rFonts w:ascii="Symbol" w:hAnsi="Symbol" w:hint="default"/>
      </w:rPr>
    </w:lvl>
    <w:lvl w:ilvl="7" w:tplc="0C090003" w:tentative="1">
      <w:start w:val="1"/>
      <w:numFmt w:val="bullet"/>
      <w:lvlText w:val="o"/>
      <w:lvlJc w:val="left"/>
      <w:pPr>
        <w:ind w:left="5818" w:hanging="360"/>
      </w:pPr>
      <w:rPr>
        <w:rFonts w:ascii="Courier New" w:hAnsi="Courier New" w:cs="Courier New" w:hint="default"/>
      </w:rPr>
    </w:lvl>
    <w:lvl w:ilvl="8" w:tplc="0C090005" w:tentative="1">
      <w:start w:val="1"/>
      <w:numFmt w:val="bullet"/>
      <w:lvlText w:val=""/>
      <w:lvlJc w:val="left"/>
      <w:pPr>
        <w:ind w:left="6538" w:hanging="360"/>
      </w:pPr>
      <w:rPr>
        <w:rFonts w:ascii="Wingdings" w:hAnsi="Wingdings" w:hint="default"/>
      </w:rPr>
    </w:lvl>
  </w:abstractNum>
  <w:abstractNum w:abstractNumId="166" w15:restartNumberingAfterBreak="0">
    <w:nsid w:val="79172ABC"/>
    <w:multiLevelType w:val="hybridMultilevel"/>
    <w:tmpl w:val="4D7AD794"/>
    <w:lvl w:ilvl="0" w:tplc="9206893C">
      <w:start w:val="10"/>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7" w15:restartNumberingAfterBreak="0">
    <w:nsid w:val="79701FB1"/>
    <w:multiLevelType w:val="multilevel"/>
    <w:tmpl w:val="F3965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8" w15:restartNumberingAfterBreak="0">
    <w:nsid w:val="79B855F7"/>
    <w:multiLevelType w:val="multilevel"/>
    <w:tmpl w:val="44D4F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9" w15:restartNumberingAfterBreak="0">
    <w:nsid w:val="7A572578"/>
    <w:multiLevelType w:val="multilevel"/>
    <w:tmpl w:val="719A9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7A7706E8"/>
    <w:multiLevelType w:val="hybridMultilevel"/>
    <w:tmpl w:val="DFB8225A"/>
    <w:lvl w:ilvl="0" w:tplc="0C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1" w15:restartNumberingAfterBreak="0">
    <w:nsid w:val="7B984FA7"/>
    <w:multiLevelType w:val="hybridMultilevel"/>
    <w:tmpl w:val="06683384"/>
    <w:lvl w:ilvl="0" w:tplc="A9442C24">
      <w:start w:val="1"/>
      <w:numFmt w:val="decimal"/>
      <w:lvlText w:val="%1."/>
      <w:lvlJc w:val="left"/>
      <w:pPr>
        <w:ind w:left="1020" w:hanging="360"/>
      </w:pPr>
    </w:lvl>
    <w:lvl w:ilvl="1" w:tplc="D4568F8E">
      <w:start w:val="1"/>
      <w:numFmt w:val="decimal"/>
      <w:lvlText w:val="%2."/>
      <w:lvlJc w:val="left"/>
      <w:pPr>
        <w:ind w:left="1020" w:hanging="360"/>
      </w:pPr>
    </w:lvl>
    <w:lvl w:ilvl="2" w:tplc="C352D7A4">
      <w:start w:val="1"/>
      <w:numFmt w:val="decimal"/>
      <w:lvlText w:val="%3."/>
      <w:lvlJc w:val="left"/>
      <w:pPr>
        <w:ind w:left="1020" w:hanging="360"/>
      </w:pPr>
    </w:lvl>
    <w:lvl w:ilvl="3" w:tplc="6A1660D6">
      <w:start w:val="1"/>
      <w:numFmt w:val="decimal"/>
      <w:lvlText w:val="%4."/>
      <w:lvlJc w:val="left"/>
      <w:pPr>
        <w:ind w:left="1020" w:hanging="360"/>
      </w:pPr>
    </w:lvl>
    <w:lvl w:ilvl="4" w:tplc="78DC12BC">
      <w:start w:val="1"/>
      <w:numFmt w:val="decimal"/>
      <w:lvlText w:val="%5."/>
      <w:lvlJc w:val="left"/>
      <w:pPr>
        <w:ind w:left="1020" w:hanging="360"/>
      </w:pPr>
    </w:lvl>
    <w:lvl w:ilvl="5" w:tplc="0E368E3A">
      <w:start w:val="1"/>
      <w:numFmt w:val="decimal"/>
      <w:lvlText w:val="%6."/>
      <w:lvlJc w:val="left"/>
      <w:pPr>
        <w:ind w:left="1020" w:hanging="360"/>
      </w:pPr>
    </w:lvl>
    <w:lvl w:ilvl="6" w:tplc="EA66CF08">
      <w:start w:val="1"/>
      <w:numFmt w:val="decimal"/>
      <w:lvlText w:val="%7."/>
      <w:lvlJc w:val="left"/>
      <w:pPr>
        <w:ind w:left="1020" w:hanging="360"/>
      </w:pPr>
    </w:lvl>
    <w:lvl w:ilvl="7" w:tplc="033A16B6">
      <w:start w:val="1"/>
      <w:numFmt w:val="decimal"/>
      <w:lvlText w:val="%8."/>
      <w:lvlJc w:val="left"/>
      <w:pPr>
        <w:ind w:left="1020" w:hanging="360"/>
      </w:pPr>
    </w:lvl>
    <w:lvl w:ilvl="8" w:tplc="9D8EED9A">
      <w:start w:val="1"/>
      <w:numFmt w:val="decimal"/>
      <w:lvlText w:val="%9."/>
      <w:lvlJc w:val="left"/>
      <w:pPr>
        <w:ind w:left="1020" w:hanging="360"/>
      </w:pPr>
    </w:lvl>
  </w:abstractNum>
  <w:abstractNum w:abstractNumId="172" w15:restartNumberingAfterBreak="0">
    <w:nsid w:val="7BD60363"/>
    <w:multiLevelType w:val="hybridMultilevel"/>
    <w:tmpl w:val="7FB6E2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3" w15:restartNumberingAfterBreak="0">
    <w:nsid w:val="7C900382"/>
    <w:multiLevelType w:val="hybridMultilevel"/>
    <w:tmpl w:val="81EA4F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4" w15:restartNumberingAfterBreak="0">
    <w:nsid w:val="7D806DE6"/>
    <w:multiLevelType w:val="hybridMultilevel"/>
    <w:tmpl w:val="D0D86D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5" w15:restartNumberingAfterBreak="0">
    <w:nsid w:val="7FD72E39"/>
    <w:multiLevelType w:val="hybridMultilevel"/>
    <w:tmpl w:val="78A6D592"/>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673608429">
    <w:abstractNumId w:val="70"/>
  </w:num>
  <w:num w:numId="2" w16cid:durableId="100489897">
    <w:abstractNumId w:val="16"/>
  </w:num>
  <w:num w:numId="3" w16cid:durableId="197007643">
    <w:abstractNumId w:val="162"/>
  </w:num>
  <w:num w:numId="4" w16cid:durableId="688260885">
    <w:abstractNumId w:val="116"/>
  </w:num>
  <w:num w:numId="5" w16cid:durableId="1354384641">
    <w:abstractNumId w:val="157"/>
  </w:num>
  <w:num w:numId="6" w16cid:durableId="1957180251">
    <w:abstractNumId w:val="88"/>
  </w:num>
  <w:num w:numId="7" w16cid:durableId="693001824">
    <w:abstractNumId w:val="121"/>
  </w:num>
  <w:num w:numId="8" w16cid:durableId="2039619651">
    <w:abstractNumId w:val="10"/>
  </w:num>
  <w:num w:numId="9" w16cid:durableId="981925958">
    <w:abstractNumId w:val="56"/>
  </w:num>
  <w:num w:numId="10" w16cid:durableId="1424565486">
    <w:abstractNumId w:val="11"/>
  </w:num>
  <w:num w:numId="11" w16cid:durableId="634676649">
    <w:abstractNumId w:val="101"/>
  </w:num>
  <w:num w:numId="12" w16cid:durableId="1461419866">
    <w:abstractNumId w:val="123"/>
  </w:num>
  <w:num w:numId="13" w16cid:durableId="1626082493">
    <w:abstractNumId w:val="23"/>
  </w:num>
  <w:num w:numId="14" w16cid:durableId="931082993">
    <w:abstractNumId w:val="5"/>
  </w:num>
  <w:num w:numId="15" w16cid:durableId="1625193502">
    <w:abstractNumId w:val="155"/>
  </w:num>
  <w:num w:numId="16" w16cid:durableId="775558531">
    <w:abstractNumId w:val="173"/>
  </w:num>
  <w:num w:numId="17" w16cid:durableId="1561212608">
    <w:abstractNumId w:val="28"/>
  </w:num>
  <w:num w:numId="18" w16cid:durableId="1854303537">
    <w:abstractNumId w:val="105"/>
  </w:num>
  <w:num w:numId="19" w16cid:durableId="1873499179">
    <w:abstractNumId w:val="86"/>
  </w:num>
  <w:num w:numId="20" w16cid:durableId="852762411">
    <w:abstractNumId w:val="165"/>
  </w:num>
  <w:num w:numId="21" w16cid:durableId="1716351519">
    <w:abstractNumId w:val="131"/>
  </w:num>
  <w:num w:numId="22" w16cid:durableId="1022974141">
    <w:abstractNumId w:val="136"/>
  </w:num>
  <w:num w:numId="23" w16cid:durableId="956763492">
    <w:abstractNumId w:val="20"/>
  </w:num>
  <w:num w:numId="24" w16cid:durableId="1614052344">
    <w:abstractNumId w:val="151"/>
  </w:num>
  <w:num w:numId="25" w16cid:durableId="1459375071">
    <w:abstractNumId w:val="49"/>
  </w:num>
  <w:num w:numId="26" w16cid:durableId="1824546765">
    <w:abstractNumId w:val="169"/>
  </w:num>
  <w:num w:numId="27" w16cid:durableId="965895158">
    <w:abstractNumId w:val="159"/>
  </w:num>
  <w:num w:numId="28" w16cid:durableId="1733692011">
    <w:abstractNumId w:val="126"/>
  </w:num>
  <w:num w:numId="29" w16cid:durableId="1275476016">
    <w:abstractNumId w:val="112"/>
  </w:num>
  <w:num w:numId="30" w16cid:durableId="1289118547">
    <w:abstractNumId w:val="63"/>
  </w:num>
  <w:num w:numId="31" w16cid:durableId="1589077726">
    <w:abstractNumId w:val="41"/>
  </w:num>
  <w:num w:numId="32" w16cid:durableId="737240882">
    <w:abstractNumId w:val="51"/>
  </w:num>
  <w:num w:numId="33" w16cid:durableId="1465082397">
    <w:abstractNumId w:val="76"/>
  </w:num>
  <w:num w:numId="34" w16cid:durableId="1975016104">
    <w:abstractNumId w:val="168"/>
  </w:num>
  <w:num w:numId="35" w16cid:durableId="1237517448">
    <w:abstractNumId w:val="58"/>
  </w:num>
  <w:num w:numId="36" w16cid:durableId="458451598">
    <w:abstractNumId w:val="135"/>
  </w:num>
  <w:num w:numId="37" w16cid:durableId="1666859484">
    <w:abstractNumId w:val="128"/>
  </w:num>
  <w:num w:numId="38" w16cid:durableId="1255625100">
    <w:abstractNumId w:val="0"/>
  </w:num>
  <w:num w:numId="39" w16cid:durableId="1798182902">
    <w:abstractNumId w:val="142"/>
  </w:num>
  <w:num w:numId="40" w16cid:durableId="853306358">
    <w:abstractNumId w:val="137"/>
  </w:num>
  <w:num w:numId="41" w16cid:durableId="2121947452">
    <w:abstractNumId w:val="42"/>
  </w:num>
  <w:num w:numId="42" w16cid:durableId="283390530">
    <w:abstractNumId w:val="109"/>
  </w:num>
  <w:num w:numId="43" w16cid:durableId="1924727678">
    <w:abstractNumId w:val="134"/>
  </w:num>
  <w:num w:numId="44" w16cid:durableId="125052048">
    <w:abstractNumId w:val="154"/>
  </w:num>
  <w:num w:numId="45" w16cid:durableId="330573238">
    <w:abstractNumId w:val="144"/>
  </w:num>
  <w:num w:numId="46" w16cid:durableId="433400959">
    <w:abstractNumId w:val="75"/>
  </w:num>
  <w:num w:numId="47" w16cid:durableId="1250584169">
    <w:abstractNumId w:val="140"/>
  </w:num>
  <w:num w:numId="48" w16cid:durableId="82992625">
    <w:abstractNumId w:val="138"/>
  </w:num>
  <w:num w:numId="49" w16cid:durableId="634408863">
    <w:abstractNumId w:val="60"/>
  </w:num>
  <w:num w:numId="50" w16cid:durableId="1485662434">
    <w:abstractNumId w:val="48"/>
  </w:num>
  <w:num w:numId="51" w16cid:durableId="2034913576">
    <w:abstractNumId w:val="93"/>
  </w:num>
  <w:num w:numId="52" w16cid:durableId="2084908493">
    <w:abstractNumId w:val="96"/>
  </w:num>
  <w:num w:numId="53" w16cid:durableId="815293986">
    <w:abstractNumId w:val="54"/>
  </w:num>
  <w:num w:numId="54" w16cid:durableId="2025935231">
    <w:abstractNumId w:val="71"/>
  </w:num>
  <w:num w:numId="55" w16cid:durableId="2114008810">
    <w:abstractNumId w:val="53"/>
  </w:num>
  <w:num w:numId="56" w16cid:durableId="1553227573">
    <w:abstractNumId w:val="85"/>
  </w:num>
  <w:num w:numId="57" w16cid:durableId="341594329">
    <w:abstractNumId w:val="118"/>
  </w:num>
  <w:num w:numId="58" w16cid:durableId="1691175854">
    <w:abstractNumId w:val="98"/>
  </w:num>
  <w:num w:numId="59" w16cid:durableId="1784961226">
    <w:abstractNumId w:val="107"/>
  </w:num>
  <w:num w:numId="60" w16cid:durableId="1048147351">
    <w:abstractNumId w:val="150"/>
  </w:num>
  <w:num w:numId="61" w16cid:durableId="1345474233">
    <w:abstractNumId w:val="141"/>
  </w:num>
  <w:num w:numId="62" w16cid:durableId="1291980999">
    <w:abstractNumId w:val="164"/>
  </w:num>
  <w:num w:numId="63" w16cid:durableId="1890680355">
    <w:abstractNumId w:val="106"/>
  </w:num>
  <w:num w:numId="64" w16cid:durableId="1902861470">
    <w:abstractNumId w:val="171"/>
  </w:num>
  <w:num w:numId="65" w16cid:durableId="1260065982">
    <w:abstractNumId w:val="83"/>
  </w:num>
  <w:num w:numId="66" w16cid:durableId="438376338">
    <w:abstractNumId w:val="69"/>
  </w:num>
  <w:num w:numId="67" w16cid:durableId="1563834814">
    <w:abstractNumId w:val="74"/>
  </w:num>
  <w:num w:numId="68" w16cid:durableId="678973339">
    <w:abstractNumId w:val="29"/>
  </w:num>
  <w:num w:numId="69" w16cid:durableId="1729260255">
    <w:abstractNumId w:val="13"/>
  </w:num>
  <w:num w:numId="70" w16cid:durableId="1428694828">
    <w:abstractNumId w:val="47"/>
  </w:num>
  <w:num w:numId="71" w16cid:durableId="589774612">
    <w:abstractNumId w:val="99"/>
  </w:num>
  <w:num w:numId="72" w16cid:durableId="547838938">
    <w:abstractNumId w:val="89"/>
  </w:num>
  <w:num w:numId="73" w16cid:durableId="1673335026">
    <w:abstractNumId w:val="62"/>
  </w:num>
  <w:num w:numId="74" w16cid:durableId="168446198">
    <w:abstractNumId w:val="175"/>
  </w:num>
  <w:num w:numId="75" w16cid:durableId="1065839538">
    <w:abstractNumId w:val="163"/>
  </w:num>
  <w:num w:numId="76" w16cid:durableId="1978611079">
    <w:abstractNumId w:val="25"/>
  </w:num>
  <w:num w:numId="77" w16cid:durableId="1066799245">
    <w:abstractNumId w:val="91"/>
  </w:num>
  <w:num w:numId="78" w16cid:durableId="1354844849">
    <w:abstractNumId w:val="8"/>
  </w:num>
  <w:num w:numId="79" w16cid:durableId="1071081351">
    <w:abstractNumId w:val="115"/>
  </w:num>
  <w:num w:numId="80" w16cid:durableId="1722165439">
    <w:abstractNumId w:val="45"/>
  </w:num>
  <w:num w:numId="81" w16cid:durableId="1665819613">
    <w:abstractNumId w:val="33"/>
  </w:num>
  <w:num w:numId="82" w16cid:durableId="1754274940">
    <w:abstractNumId w:val="72"/>
  </w:num>
  <w:num w:numId="83" w16cid:durableId="2086410214">
    <w:abstractNumId w:val="2"/>
  </w:num>
  <w:num w:numId="84" w16cid:durableId="2140486590">
    <w:abstractNumId w:val="82"/>
  </w:num>
  <w:num w:numId="85" w16cid:durableId="670916455">
    <w:abstractNumId w:val="146"/>
  </w:num>
  <w:num w:numId="86" w16cid:durableId="755396975">
    <w:abstractNumId w:val="104"/>
  </w:num>
  <w:num w:numId="87" w16cid:durableId="212813656">
    <w:abstractNumId w:val="100"/>
  </w:num>
  <w:num w:numId="88" w16cid:durableId="1219168111">
    <w:abstractNumId w:val="15"/>
  </w:num>
  <w:num w:numId="89" w16cid:durableId="1440180134">
    <w:abstractNumId w:val="127"/>
  </w:num>
  <w:num w:numId="90" w16cid:durableId="319626328">
    <w:abstractNumId w:val="147"/>
  </w:num>
  <w:num w:numId="91" w16cid:durableId="569537264">
    <w:abstractNumId w:val="132"/>
  </w:num>
  <w:num w:numId="92" w16cid:durableId="896890419">
    <w:abstractNumId w:val="92"/>
  </w:num>
  <w:num w:numId="93" w16cid:durableId="1181700086">
    <w:abstractNumId w:val="90"/>
  </w:num>
  <w:num w:numId="94" w16cid:durableId="1312295458">
    <w:abstractNumId w:val="61"/>
  </w:num>
  <w:num w:numId="95" w16cid:durableId="862745345">
    <w:abstractNumId w:val="166"/>
  </w:num>
  <w:num w:numId="96" w16cid:durableId="545799415">
    <w:abstractNumId w:val="30"/>
  </w:num>
  <w:num w:numId="97" w16cid:durableId="1346984223">
    <w:abstractNumId w:val="40"/>
  </w:num>
  <w:num w:numId="98" w16cid:durableId="748892901">
    <w:abstractNumId w:val="55"/>
  </w:num>
  <w:num w:numId="99" w16cid:durableId="1320426775">
    <w:abstractNumId w:val="32"/>
  </w:num>
  <w:num w:numId="100" w16cid:durableId="884217882">
    <w:abstractNumId w:val="46"/>
  </w:num>
  <w:num w:numId="101" w16cid:durableId="110560307">
    <w:abstractNumId w:val="57"/>
  </w:num>
  <w:num w:numId="102" w16cid:durableId="208885593">
    <w:abstractNumId w:val="103"/>
  </w:num>
  <w:num w:numId="103" w16cid:durableId="1351685955">
    <w:abstractNumId w:val="52"/>
  </w:num>
  <w:num w:numId="104" w16cid:durableId="296030360">
    <w:abstractNumId w:val="31"/>
  </w:num>
  <w:num w:numId="105" w16cid:durableId="1513908800">
    <w:abstractNumId w:val="65"/>
  </w:num>
  <w:num w:numId="106" w16cid:durableId="21902163">
    <w:abstractNumId w:val="158"/>
  </w:num>
  <w:num w:numId="107" w16cid:durableId="526255934">
    <w:abstractNumId w:val="66"/>
  </w:num>
  <w:num w:numId="108" w16cid:durableId="856234432">
    <w:abstractNumId w:val="161"/>
  </w:num>
  <w:num w:numId="109" w16cid:durableId="2066374548">
    <w:abstractNumId w:val="12"/>
  </w:num>
  <w:num w:numId="110" w16cid:durableId="1980109661">
    <w:abstractNumId w:val="149"/>
  </w:num>
  <w:num w:numId="111" w16cid:durableId="1982928820">
    <w:abstractNumId w:val="174"/>
  </w:num>
  <w:num w:numId="112" w16cid:durableId="1909226372">
    <w:abstractNumId w:val="21"/>
  </w:num>
  <w:num w:numId="113" w16cid:durableId="1730416568">
    <w:abstractNumId w:val="97"/>
  </w:num>
  <w:num w:numId="114" w16cid:durableId="1709452734">
    <w:abstractNumId w:val="73"/>
  </w:num>
  <w:num w:numId="115" w16cid:durableId="1878663042">
    <w:abstractNumId w:val="6"/>
  </w:num>
  <w:num w:numId="116" w16cid:durableId="1841893567">
    <w:abstractNumId w:val="14"/>
  </w:num>
  <w:num w:numId="117" w16cid:durableId="805125032">
    <w:abstractNumId w:val="114"/>
  </w:num>
  <w:num w:numId="118" w16cid:durableId="762141795">
    <w:abstractNumId w:val="122"/>
  </w:num>
  <w:num w:numId="119" w16cid:durableId="1937983901">
    <w:abstractNumId w:val="64"/>
  </w:num>
  <w:num w:numId="120" w16cid:durableId="759526941">
    <w:abstractNumId w:val="117"/>
  </w:num>
  <w:num w:numId="121" w16cid:durableId="461924588">
    <w:abstractNumId w:val="3"/>
  </w:num>
  <w:num w:numId="122" w16cid:durableId="1644112930">
    <w:abstractNumId w:val="119"/>
  </w:num>
  <w:num w:numId="123" w16cid:durableId="771319949">
    <w:abstractNumId w:val="7"/>
  </w:num>
  <w:num w:numId="124" w16cid:durableId="1980642721">
    <w:abstractNumId w:val="111"/>
  </w:num>
  <w:num w:numId="125" w16cid:durableId="1884176731">
    <w:abstractNumId w:val="78"/>
  </w:num>
  <w:num w:numId="126" w16cid:durableId="1733691995">
    <w:abstractNumId w:val="167"/>
  </w:num>
  <w:num w:numId="127" w16cid:durableId="1575971665">
    <w:abstractNumId w:val="130"/>
  </w:num>
  <w:num w:numId="128" w16cid:durableId="2135173091">
    <w:abstractNumId w:val="24"/>
  </w:num>
  <w:num w:numId="129" w16cid:durableId="341706119">
    <w:abstractNumId w:val="22"/>
  </w:num>
  <w:num w:numId="130" w16cid:durableId="1974943901">
    <w:abstractNumId w:val="17"/>
  </w:num>
  <w:num w:numId="131" w16cid:durableId="932053089">
    <w:abstractNumId w:val="77"/>
  </w:num>
  <w:num w:numId="132" w16cid:durableId="586501328">
    <w:abstractNumId w:val="87"/>
  </w:num>
  <w:num w:numId="133" w16cid:durableId="981037792">
    <w:abstractNumId w:val="81"/>
  </w:num>
  <w:num w:numId="134" w16cid:durableId="537474568">
    <w:abstractNumId w:val="67"/>
  </w:num>
  <w:num w:numId="135" w16cid:durableId="1874610829">
    <w:abstractNumId w:val="145"/>
  </w:num>
  <w:num w:numId="136" w16cid:durableId="861745048">
    <w:abstractNumId w:val="102"/>
  </w:num>
  <w:num w:numId="137" w16cid:durableId="68967402">
    <w:abstractNumId w:val="84"/>
  </w:num>
  <w:num w:numId="138" w16cid:durableId="1338725095">
    <w:abstractNumId w:val="160"/>
  </w:num>
  <w:num w:numId="139" w16cid:durableId="1791434006">
    <w:abstractNumId w:val="80"/>
  </w:num>
  <w:num w:numId="140" w16cid:durableId="624891240">
    <w:abstractNumId w:val="39"/>
  </w:num>
  <w:num w:numId="141" w16cid:durableId="344018463">
    <w:abstractNumId w:val="37"/>
  </w:num>
  <w:num w:numId="142" w16cid:durableId="1214317817">
    <w:abstractNumId w:val="108"/>
  </w:num>
  <w:num w:numId="143" w16cid:durableId="631252356">
    <w:abstractNumId w:val="26"/>
  </w:num>
  <w:num w:numId="144" w16cid:durableId="1514150626">
    <w:abstractNumId w:val="68"/>
  </w:num>
  <w:num w:numId="145" w16cid:durableId="1239629064">
    <w:abstractNumId w:val="79"/>
  </w:num>
  <w:num w:numId="146" w16cid:durableId="1422213572">
    <w:abstractNumId w:val="135"/>
  </w:num>
  <w:num w:numId="147" w16cid:durableId="1490826530">
    <w:abstractNumId w:val="128"/>
  </w:num>
  <w:num w:numId="148" w16cid:durableId="2105609400">
    <w:abstractNumId w:val="0"/>
  </w:num>
  <w:num w:numId="149" w16cid:durableId="307512197">
    <w:abstractNumId w:val="137"/>
  </w:num>
  <w:num w:numId="150" w16cid:durableId="1291984235">
    <w:abstractNumId w:val="43"/>
  </w:num>
  <w:num w:numId="151" w16cid:durableId="464353957">
    <w:abstractNumId w:val="170"/>
  </w:num>
  <w:num w:numId="152" w16cid:durableId="1342969443">
    <w:abstractNumId w:val="152"/>
  </w:num>
  <w:num w:numId="153" w16cid:durableId="1920678209">
    <w:abstractNumId w:val="139"/>
  </w:num>
  <w:num w:numId="154" w16cid:durableId="1455445410">
    <w:abstractNumId w:val="133"/>
  </w:num>
  <w:num w:numId="155" w16cid:durableId="2101297179">
    <w:abstractNumId w:val="18"/>
  </w:num>
  <w:num w:numId="156" w16cid:durableId="6560089">
    <w:abstractNumId w:val="50"/>
  </w:num>
  <w:num w:numId="157" w16cid:durableId="20324214">
    <w:abstractNumId w:val="9"/>
  </w:num>
  <w:num w:numId="158" w16cid:durableId="149912235">
    <w:abstractNumId w:val="36"/>
  </w:num>
  <w:num w:numId="159" w16cid:durableId="1450974686">
    <w:abstractNumId w:val="27"/>
  </w:num>
  <w:num w:numId="160" w16cid:durableId="509488601">
    <w:abstractNumId w:val="113"/>
  </w:num>
  <w:num w:numId="161" w16cid:durableId="1013411538">
    <w:abstractNumId w:val="19"/>
  </w:num>
  <w:num w:numId="162" w16cid:durableId="937979126">
    <w:abstractNumId w:val="94"/>
  </w:num>
  <w:num w:numId="163" w16cid:durableId="832795975">
    <w:abstractNumId w:val="148"/>
  </w:num>
  <w:num w:numId="164" w16cid:durableId="37903837">
    <w:abstractNumId w:val="129"/>
  </w:num>
  <w:num w:numId="165" w16cid:durableId="770856693">
    <w:abstractNumId w:val="59"/>
  </w:num>
  <w:num w:numId="166" w16cid:durableId="1307974788">
    <w:abstractNumId w:val="110"/>
  </w:num>
  <w:num w:numId="167" w16cid:durableId="534389922">
    <w:abstractNumId w:val="4"/>
  </w:num>
  <w:num w:numId="168" w16cid:durableId="1872260749">
    <w:abstractNumId w:val="153"/>
  </w:num>
  <w:num w:numId="169" w16cid:durableId="734469560">
    <w:abstractNumId w:val="95"/>
  </w:num>
  <w:num w:numId="170" w16cid:durableId="1620141203">
    <w:abstractNumId w:val="156"/>
  </w:num>
  <w:num w:numId="171" w16cid:durableId="557591160">
    <w:abstractNumId w:val="34"/>
  </w:num>
  <w:num w:numId="172" w16cid:durableId="1940987248">
    <w:abstractNumId w:val="172"/>
  </w:num>
  <w:num w:numId="173" w16cid:durableId="474756485">
    <w:abstractNumId w:val="143"/>
  </w:num>
  <w:num w:numId="174" w16cid:durableId="48115871">
    <w:abstractNumId w:val="38"/>
  </w:num>
  <w:num w:numId="175" w16cid:durableId="1658414763">
    <w:abstractNumId w:val="1"/>
  </w:num>
  <w:num w:numId="176" w16cid:durableId="273023518">
    <w:abstractNumId w:val="120"/>
  </w:num>
  <w:num w:numId="177" w16cid:durableId="479660946">
    <w:abstractNumId w:val="35"/>
  </w:num>
  <w:num w:numId="178" w16cid:durableId="1309552765">
    <w:abstractNumId w:val="124"/>
  </w:num>
  <w:num w:numId="179" w16cid:durableId="688873388">
    <w:abstractNumId w:val="44"/>
  </w:num>
  <w:num w:numId="180" w16cid:durableId="2020885561">
    <w:abstractNumId w:val="125"/>
  </w:num>
  <w:numIdMacAtCleanup w:val="1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5"/>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2AB"/>
    <w:rsid w:val="00000001"/>
    <w:rsid w:val="00000426"/>
    <w:rsid w:val="00000ED6"/>
    <w:rsid w:val="00000F11"/>
    <w:rsid w:val="00001322"/>
    <w:rsid w:val="0000144E"/>
    <w:rsid w:val="000014DE"/>
    <w:rsid w:val="0000159D"/>
    <w:rsid w:val="000015B1"/>
    <w:rsid w:val="00001647"/>
    <w:rsid w:val="0000191D"/>
    <w:rsid w:val="00001A76"/>
    <w:rsid w:val="00001AEA"/>
    <w:rsid w:val="00001DC3"/>
    <w:rsid w:val="00001DEB"/>
    <w:rsid w:val="00001FA4"/>
    <w:rsid w:val="0000206D"/>
    <w:rsid w:val="00002244"/>
    <w:rsid w:val="00002395"/>
    <w:rsid w:val="000025B8"/>
    <w:rsid w:val="000027C3"/>
    <w:rsid w:val="00002CAF"/>
    <w:rsid w:val="000030CB"/>
    <w:rsid w:val="0000319E"/>
    <w:rsid w:val="0000333F"/>
    <w:rsid w:val="00003B9E"/>
    <w:rsid w:val="00003C62"/>
    <w:rsid w:val="00003D6E"/>
    <w:rsid w:val="00003D7A"/>
    <w:rsid w:val="00003E22"/>
    <w:rsid w:val="0000417F"/>
    <w:rsid w:val="000041F0"/>
    <w:rsid w:val="000042EA"/>
    <w:rsid w:val="00004396"/>
    <w:rsid w:val="000044DE"/>
    <w:rsid w:val="0000450E"/>
    <w:rsid w:val="0000472D"/>
    <w:rsid w:val="000049EB"/>
    <w:rsid w:val="00004DFA"/>
    <w:rsid w:val="00004E18"/>
    <w:rsid w:val="00005051"/>
    <w:rsid w:val="000054DC"/>
    <w:rsid w:val="00005537"/>
    <w:rsid w:val="00005539"/>
    <w:rsid w:val="000056D1"/>
    <w:rsid w:val="00005723"/>
    <w:rsid w:val="00005C9D"/>
    <w:rsid w:val="00005DB2"/>
    <w:rsid w:val="00005F57"/>
    <w:rsid w:val="00006158"/>
    <w:rsid w:val="00006253"/>
    <w:rsid w:val="000068C3"/>
    <w:rsid w:val="0000691A"/>
    <w:rsid w:val="000069AD"/>
    <w:rsid w:val="00006CFE"/>
    <w:rsid w:val="0000706D"/>
    <w:rsid w:val="0000710D"/>
    <w:rsid w:val="00007158"/>
    <w:rsid w:val="000073EB"/>
    <w:rsid w:val="00007457"/>
    <w:rsid w:val="00007741"/>
    <w:rsid w:val="0000788B"/>
    <w:rsid w:val="000101C3"/>
    <w:rsid w:val="000103A7"/>
    <w:rsid w:val="00010464"/>
    <w:rsid w:val="00010478"/>
    <w:rsid w:val="0001057D"/>
    <w:rsid w:val="000106A8"/>
    <w:rsid w:val="00010850"/>
    <w:rsid w:val="000110C6"/>
    <w:rsid w:val="0001111C"/>
    <w:rsid w:val="00011242"/>
    <w:rsid w:val="0001127C"/>
    <w:rsid w:val="00011324"/>
    <w:rsid w:val="000113EB"/>
    <w:rsid w:val="000114EF"/>
    <w:rsid w:val="0001151F"/>
    <w:rsid w:val="00011677"/>
    <w:rsid w:val="00011748"/>
    <w:rsid w:val="00011777"/>
    <w:rsid w:val="00011F5A"/>
    <w:rsid w:val="00011FAE"/>
    <w:rsid w:val="0001210C"/>
    <w:rsid w:val="0001214D"/>
    <w:rsid w:val="00012400"/>
    <w:rsid w:val="0001245A"/>
    <w:rsid w:val="0001255B"/>
    <w:rsid w:val="00012704"/>
    <w:rsid w:val="000127D4"/>
    <w:rsid w:val="0001294E"/>
    <w:rsid w:val="00013002"/>
    <w:rsid w:val="000131BA"/>
    <w:rsid w:val="0001353D"/>
    <w:rsid w:val="00013541"/>
    <w:rsid w:val="00013A6D"/>
    <w:rsid w:val="00013A9C"/>
    <w:rsid w:val="00013AF9"/>
    <w:rsid w:val="00013BCA"/>
    <w:rsid w:val="00013C02"/>
    <w:rsid w:val="00013D14"/>
    <w:rsid w:val="000143A1"/>
    <w:rsid w:val="00014975"/>
    <w:rsid w:val="000149AE"/>
    <w:rsid w:val="00014A6F"/>
    <w:rsid w:val="00014D6E"/>
    <w:rsid w:val="00014E2C"/>
    <w:rsid w:val="0001507E"/>
    <w:rsid w:val="00015206"/>
    <w:rsid w:val="000152C2"/>
    <w:rsid w:val="00015300"/>
    <w:rsid w:val="000153DC"/>
    <w:rsid w:val="000153F7"/>
    <w:rsid w:val="0001542C"/>
    <w:rsid w:val="000155C9"/>
    <w:rsid w:val="000157B9"/>
    <w:rsid w:val="000158DE"/>
    <w:rsid w:val="00015AF6"/>
    <w:rsid w:val="00015D20"/>
    <w:rsid w:val="00015D81"/>
    <w:rsid w:val="00015E90"/>
    <w:rsid w:val="00015EF2"/>
    <w:rsid w:val="000160E6"/>
    <w:rsid w:val="0001618E"/>
    <w:rsid w:val="0001622C"/>
    <w:rsid w:val="00016714"/>
    <w:rsid w:val="000167FE"/>
    <w:rsid w:val="00016848"/>
    <w:rsid w:val="00016F1B"/>
    <w:rsid w:val="00016F2A"/>
    <w:rsid w:val="00017065"/>
    <w:rsid w:val="0001738D"/>
    <w:rsid w:val="00017586"/>
    <w:rsid w:val="000177BF"/>
    <w:rsid w:val="00017840"/>
    <w:rsid w:val="00017BB2"/>
    <w:rsid w:val="00017C0F"/>
    <w:rsid w:val="00017C13"/>
    <w:rsid w:val="0002002B"/>
    <w:rsid w:val="00020171"/>
    <w:rsid w:val="000202E7"/>
    <w:rsid w:val="00020407"/>
    <w:rsid w:val="0002044E"/>
    <w:rsid w:val="000204F8"/>
    <w:rsid w:val="00020673"/>
    <w:rsid w:val="000206F4"/>
    <w:rsid w:val="000208CE"/>
    <w:rsid w:val="0002095F"/>
    <w:rsid w:val="00020A7F"/>
    <w:rsid w:val="00020C7F"/>
    <w:rsid w:val="00020D1A"/>
    <w:rsid w:val="00020DE7"/>
    <w:rsid w:val="00020EC9"/>
    <w:rsid w:val="00020FE8"/>
    <w:rsid w:val="00021049"/>
    <w:rsid w:val="0002105E"/>
    <w:rsid w:val="00021063"/>
    <w:rsid w:val="00021068"/>
    <w:rsid w:val="00021333"/>
    <w:rsid w:val="00021690"/>
    <w:rsid w:val="000218E3"/>
    <w:rsid w:val="00021DFF"/>
    <w:rsid w:val="00022017"/>
    <w:rsid w:val="00022212"/>
    <w:rsid w:val="0002227E"/>
    <w:rsid w:val="000222A4"/>
    <w:rsid w:val="0002237A"/>
    <w:rsid w:val="000226A9"/>
    <w:rsid w:val="000226F9"/>
    <w:rsid w:val="00022D17"/>
    <w:rsid w:val="00022DC3"/>
    <w:rsid w:val="00022E53"/>
    <w:rsid w:val="0002308B"/>
    <w:rsid w:val="0002328D"/>
    <w:rsid w:val="0002341C"/>
    <w:rsid w:val="000234F7"/>
    <w:rsid w:val="0002356C"/>
    <w:rsid w:val="000235A1"/>
    <w:rsid w:val="000235BF"/>
    <w:rsid w:val="000235F9"/>
    <w:rsid w:val="00023653"/>
    <w:rsid w:val="000236F2"/>
    <w:rsid w:val="0002389D"/>
    <w:rsid w:val="0002392B"/>
    <w:rsid w:val="000239FC"/>
    <w:rsid w:val="00023BEA"/>
    <w:rsid w:val="00024281"/>
    <w:rsid w:val="000242A4"/>
    <w:rsid w:val="000242DA"/>
    <w:rsid w:val="000245A9"/>
    <w:rsid w:val="00024690"/>
    <w:rsid w:val="00024E46"/>
    <w:rsid w:val="00024F09"/>
    <w:rsid w:val="000251B1"/>
    <w:rsid w:val="00025248"/>
    <w:rsid w:val="0002532B"/>
    <w:rsid w:val="000253E4"/>
    <w:rsid w:val="00025570"/>
    <w:rsid w:val="000255DA"/>
    <w:rsid w:val="00025750"/>
    <w:rsid w:val="000259FE"/>
    <w:rsid w:val="00025AAD"/>
    <w:rsid w:val="00025B68"/>
    <w:rsid w:val="00025C0C"/>
    <w:rsid w:val="00025DFD"/>
    <w:rsid w:val="00026165"/>
    <w:rsid w:val="000261DA"/>
    <w:rsid w:val="0002628F"/>
    <w:rsid w:val="00026430"/>
    <w:rsid w:val="000265A8"/>
    <w:rsid w:val="00026711"/>
    <w:rsid w:val="00026861"/>
    <w:rsid w:val="000269F3"/>
    <w:rsid w:val="00026ACC"/>
    <w:rsid w:val="00026B42"/>
    <w:rsid w:val="00026B6D"/>
    <w:rsid w:val="00026BA0"/>
    <w:rsid w:val="00026E3E"/>
    <w:rsid w:val="0002710F"/>
    <w:rsid w:val="00027968"/>
    <w:rsid w:val="00027E14"/>
    <w:rsid w:val="000302FF"/>
    <w:rsid w:val="0003050A"/>
    <w:rsid w:val="000306B0"/>
    <w:rsid w:val="000306EA"/>
    <w:rsid w:val="00030C12"/>
    <w:rsid w:val="00030C5F"/>
    <w:rsid w:val="00030D41"/>
    <w:rsid w:val="00030D64"/>
    <w:rsid w:val="00030DBF"/>
    <w:rsid w:val="00030F7D"/>
    <w:rsid w:val="00030FA2"/>
    <w:rsid w:val="0003114F"/>
    <w:rsid w:val="00031424"/>
    <w:rsid w:val="000314C0"/>
    <w:rsid w:val="0003158A"/>
    <w:rsid w:val="00031B69"/>
    <w:rsid w:val="00031D75"/>
    <w:rsid w:val="000323A1"/>
    <w:rsid w:val="000325FD"/>
    <w:rsid w:val="0003260B"/>
    <w:rsid w:val="00032680"/>
    <w:rsid w:val="00032807"/>
    <w:rsid w:val="00032CA2"/>
    <w:rsid w:val="00032E24"/>
    <w:rsid w:val="00032E3A"/>
    <w:rsid w:val="00032E9F"/>
    <w:rsid w:val="00033065"/>
    <w:rsid w:val="000332F2"/>
    <w:rsid w:val="000333CF"/>
    <w:rsid w:val="00033674"/>
    <w:rsid w:val="00033BBF"/>
    <w:rsid w:val="00033C59"/>
    <w:rsid w:val="00033CD5"/>
    <w:rsid w:val="00033D5F"/>
    <w:rsid w:val="00033E86"/>
    <w:rsid w:val="00033ECB"/>
    <w:rsid w:val="00033ED0"/>
    <w:rsid w:val="0003408C"/>
    <w:rsid w:val="000341FD"/>
    <w:rsid w:val="00034291"/>
    <w:rsid w:val="00034581"/>
    <w:rsid w:val="000345AA"/>
    <w:rsid w:val="0003488F"/>
    <w:rsid w:val="00034BB7"/>
    <w:rsid w:val="00034BBB"/>
    <w:rsid w:val="00034BF0"/>
    <w:rsid w:val="00034CDE"/>
    <w:rsid w:val="00034DBF"/>
    <w:rsid w:val="00034EFD"/>
    <w:rsid w:val="00034FB3"/>
    <w:rsid w:val="0003524E"/>
    <w:rsid w:val="00035356"/>
    <w:rsid w:val="00035398"/>
    <w:rsid w:val="000353A3"/>
    <w:rsid w:val="00035CB4"/>
    <w:rsid w:val="00035E38"/>
    <w:rsid w:val="00035E63"/>
    <w:rsid w:val="00035F4D"/>
    <w:rsid w:val="00035F67"/>
    <w:rsid w:val="00036183"/>
    <w:rsid w:val="00036535"/>
    <w:rsid w:val="00036677"/>
    <w:rsid w:val="000369FD"/>
    <w:rsid w:val="00036C60"/>
    <w:rsid w:val="00036F2C"/>
    <w:rsid w:val="00037058"/>
    <w:rsid w:val="00037195"/>
    <w:rsid w:val="000371E2"/>
    <w:rsid w:val="0003733B"/>
    <w:rsid w:val="00037605"/>
    <w:rsid w:val="00037DD0"/>
    <w:rsid w:val="00037E4D"/>
    <w:rsid w:val="00037F8B"/>
    <w:rsid w:val="00039CC9"/>
    <w:rsid w:val="00040569"/>
    <w:rsid w:val="000411C5"/>
    <w:rsid w:val="00041230"/>
    <w:rsid w:val="000412FA"/>
    <w:rsid w:val="000415A1"/>
    <w:rsid w:val="00041664"/>
    <w:rsid w:val="0004170C"/>
    <w:rsid w:val="000417AE"/>
    <w:rsid w:val="0004180B"/>
    <w:rsid w:val="00041AEE"/>
    <w:rsid w:val="00041B0B"/>
    <w:rsid w:val="00041B3C"/>
    <w:rsid w:val="00041CCC"/>
    <w:rsid w:val="00041FF8"/>
    <w:rsid w:val="00042386"/>
    <w:rsid w:val="000423A4"/>
    <w:rsid w:val="00042482"/>
    <w:rsid w:val="000424EA"/>
    <w:rsid w:val="000427DB"/>
    <w:rsid w:val="000428F5"/>
    <w:rsid w:val="00042949"/>
    <w:rsid w:val="00042BF0"/>
    <w:rsid w:val="00042C3B"/>
    <w:rsid w:val="00042DA7"/>
    <w:rsid w:val="000431BE"/>
    <w:rsid w:val="0004337B"/>
    <w:rsid w:val="00043441"/>
    <w:rsid w:val="00043462"/>
    <w:rsid w:val="000435D6"/>
    <w:rsid w:val="0004367D"/>
    <w:rsid w:val="00043781"/>
    <w:rsid w:val="000437A7"/>
    <w:rsid w:val="00043855"/>
    <w:rsid w:val="0004395F"/>
    <w:rsid w:val="00043AEE"/>
    <w:rsid w:val="00043DE9"/>
    <w:rsid w:val="0004409E"/>
    <w:rsid w:val="00044144"/>
    <w:rsid w:val="000441E7"/>
    <w:rsid w:val="00044278"/>
    <w:rsid w:val="00044399"/>
    <w:rsid w:val="000443C1"/>
    <w:rsid w:val="0004482B"/>
    <w:rsid w:val="00044E26"/>
    <w:rsid w:val="000450F5"/>
    <w:rsid w:val="000452D7"/>
    <w:rsid w:val="00045338"/>
    <w:rsid w:val="000455BE"/>
    <w:rsid w:val="00045689"/>
    <w:rsid w:val="00045793"/>
    <w:rsid w:val="00045A07"/>
    <w:rsid w:val="00045B65"/>
    <w:rsid w:val="00045B92"/>
    <w:rsid w:val="00045EE0"/>
    <w:rsid w:val="0004625C"/>
    <w:rsid w:val="00046368"/>
    <w:rsid w:val="000465F2"/>
    <w:rsid w:val="0004669F"/>
    <w:rsid w:val="00046BAA"/>
    <w:rsid w:val="00046BC9"/>
    <w:rsid w:val="000470B6"/>
    <w:rsid w:val="00047239"/>
    <w:rsid w:val="00047286"/>
    <w:rsid w:val="000472DC"/>
    <w:rsid w:val="000472E9"/>
    <w:rsid w:val="00047392"/>
    <w:rsid w:val="000473A6"/>
    <w:rsid w:val="00047569"/>
    <w:rsid w:val="000478DC"/>
    <w:rsid w:val="00047A8F"/>
    <w:rsid w:val="00047C03"/>
    <w:rsid w:val="00047D55"/>
    <w:rsid w:val="0005007D"/>
    <w:rsid w:val="000500DE"/>
    <w:rsid w:val="0005020B"/>
    <w:rsid w:val="0005034A"/>
    <w:rsid w:val="000504B6"/>
    <w:rsid w:val="000506AA"/>
    <w:rsid w:val="00050AFD"/>
    <w:rsid w:val="00050BB2"/>
    <w:rsid w:val="00050C7A"/>
    <w:rsid w:val="00050DD9"/>
    <w:rsid w:val="00050E21"/>
    <w:rsid w:val="00050F16"/>
    <w:rsid w:val="00050F4E"/>
    <w:rsid w:val="00051077"/>
    <w:rsid w:val="00051342"/>
    <w:rsid w:val="00051351"/>
    <w:rsid w:val="00051383"/>
    <w:rsid w:val="00051608"/>
    <w:rsid w:val="000516A9"/>
    <w:rsid w:val="000518BE"/>
    <w:rsid w:val="00051A75"/>
    <w:rsid w:val="00051D2C"/>
    <w:rsid w:val="00051D93"/>
    <w:rsid w:val="00052370"/>
    <w:rsid w:val="00052551"/>
    <w:rsid w:val="000525C1"/>
    <w:rsid w:val="000525EC"/>
    <w:rsid w:val="000529D0"/>
    <w:rsid w:val="00052C73"/>
    <w:rsid w:val="00052E3E"/>
    <w:rsid w:val="00052E6C"/>
    <w:rsid w:val="0005307D"/>
    <w:rsid w:val="0005320E"/>
    <w:rsid w:val="0005321F"/>
    <w:rsid w:val="000532AA"/>
    <w:rsid w:val="00053506"/>
    <w:rsid w:val="00053537"/>
    <w:rsid w:val="000535F7"/>
    <w:rsid w:val="0005366A"/>
    <w:rsid w:val="0005370C"/>
    <w:rsid w:val="00053C0A"/>
    <w:rsid w:val="00053DDB"/>
    <w:rsid w:val="00053EDD"/>
    <w:rsid w:val="000543A8"/>
    <w:rsid w:val="000546D3"/>
    <w:rsid w:val="00054860"/>
    <w:rsid w:val="00054AEC"/>
    <w:rsid w:val="00054C33"/>
    <w:rsid w:val="00054EA4"/>
    <w:rsid w:val="00054EA8"/>
    <w:rsid w:val="00054FC2"/>
    <w:rsid w:val="000552AB"/>
    <w:rsid w:val="00055559"/>
    <w:rsid w:val="000555F1"/>
    <w:rsid w:val="000556E4"/>
    <w:rsid w:val="00055707"/>
    <w:rsid w:val="0005572F"/>
    <w:rsid w:val="000559B4"/>
    <w:rsid w:val="00055D1B"/>
    <w:rsid w:val="00055D8E"/>
    <w:rsid w:val="0005607A"/>
    <w:rsid w:val="00056253"/>
    <w:rsid w:val="000568D8"/>
    <w:rsid w:val="00056911"/>
    <w:rsid w:val="000569F3"/>
    <w:rsid w:val="000569F7"/>
    <w:rsid w:val="00056A0D"/>
    <w:rsid w:val="00056B7F"/>
    <w:rsid w:val="00056D22"/>
    <w:rsid w:val="00056D7A"/>
    <w:rsid w:val="00056EA7"/>
    <w:rsid w:val="00056EAF"/>
    <w:rsid w:val="000572FA"/>
    <w:rsid w:val="0005739B"/>
    <w:rsid w:val="000574B7"/>
    <w:rsid w:val="000574DA"/>
    <w:rsid w:val="00057A26"/>
    <w:rsid w:val="00057B06"/>
    <w:rsid w:val="00057D94"/>
    <w:rsid w:val="00057DE3"/>
    <w:rsid w:val="00057E32"/>
    <w:rsid w:val="00060074"/>
    <w:rsid w:val="0006053D"/>
    <w:rsid w:val="000605AB"/>
    <w:rsid w:val="00060668"/>
    <w:rsid w:val="00060C00"/>
    <w:rsid w:val="00060C59"/>
    <w:rsid w:val="00060CB6"/>
    <w:rsid w:val="00060D14"/>
    <w:rsid w:val="00060DB0"/>
    <w:rsid w:val="00060E72"/>
    <w:rsid w:val="00061002"/>
    <w:rsid w:val="0006148A"/>
    <w:rsid w:val="000614DA"/>
    <w:rsid w:val="000616D2"/>
    <w:rsid w:val="000616D3"/>
    <w:rsid w:val="00061732"/>
    <w:rsid w:val="000617D3"/>
    <w:rsid w:val="00061967"/>
    <w:rsid w:val="00061986"/>
    <w:rsid w:val="00061B3A"/>
    <w:rsid w:val="00061E0C"/>
    <w:rsid w:val="00062929"/>
    <w:rsid w:val="00063165"/>
    <w:rsid w:val="0006333C"/>
    <w:rsid w:val="00063374"/>
    <w:rsid w:val="000637A5"/>
    <w:rsid w:val="00063976"/>
    <w:rsid w:val="00063D07"/>
    <w:rsid w:val="00063DBE"/>
    <w:rsid w:val="00063F0F"/>
    <w:rsid w:val="00063F46"/>
    <w:rsid w:val="0006418E"/>
    <w:rsid w:val="000643C6"/>
    <w:rsid w:val="000643D6"/>
    <w:rsid w:val="0006461A"/>
    <w:rsid w:val="00064777"/>
    <w:rsid w:val="000647B4"/>
    <w:rsid w:val="000648F8"/>
    <w:rsid w:val="000649AC"/>
    <w:rsid w:val="00064A7E"/>
    <w:rsid w:val="00064B4B"/>
    <w:rsid w:val="00064B51"/>
    <w:rsid w:val="00064C1D"/>
    <w:rsid w:val="00064C97"/>
    <w:rsid w:val="00064D20"/>
    <w:rsid w:val="00064D59"/>
    <w:rsid w:val="00064D85"/>
    <w:rsid w:val="00064E6A"/>
    <w:rsid w:val="00064EB5"/>
    <w:rsid w:val="00065362"/>
    <w:rsid w:val="00065386"/>
    <w:rsid w:val="00065396"/>
    <w:rsid w:val="00065511"/>
    <w:rsid w:val="000655D0"/>
    <w:rsid w:val="000657E4"/>
    <w:rsid w:val="000663C1"/>
    <w:rsid w:val="000664D9"/>
    <w:rsid w:val="000665CE"/>
    <w:rsid w:val="00066747"/>
    <w:rsid w:val="00066847"/>
    <w:rsid w:val="00066983"/>
    <w:rsid w:val="00066C6A"/>
    <w:rsid w:val="00066CA4"/>
    <w:rsid w:val="00066D3B"/>
    <w:rsid w:val="00067122"/>
    <w:rsid w:val="000671E0"/>
    <w:rsid w:val="00067997"/>
    <w:rsid w:val="00067B05"/>
    <w:rsid w:val="000704A8"/>
    <w:rsid w:val="0007069D"/>
    <w:rsid w:val="00070B1C"/>
    <w:rsid w:val="000711BC"/>
    <w:rsid w:val="0007131F"/>
    <w:rsid w:val="0007133D"/>
    <w:rsid w:val="000716EC"/>
    <w:rsid w:val="00071814"/>
    <w:rsid w:val="0007199D"/>
    <w:rsid w:val="00071E74"/>
    <w:rsid w:val="00071E80"/>
    <w:rsid w:val="000722FE"/>
    <w:rsid w:val="00072303"/>
    <w:rsid w:val="00072620"/>
    <w:rsid w:val="000726C1"/>
    <w:rsid w:val="00072B4F"/>
    <w:rsid w:val="00072BB2"/>
    <w:rsid w:val="00072D83"/>
    <w:rsid w:val="00072E3A"/>
    <w:rsid w:val="00072E3E"/>
    <w:rsid w:val="00072FFE"/>
    <w:rsid w:val="00073519"/>
    <w:rsid w:val="0007362C"/>
    <w:rsid w:val="000736B5"/>
    <w:rsid w:val="00073765"/>
    <w:rsid w:val="0007376C"/>
    <w:rsid w:val="00073A87"/>
    <w:rsid w:val="00073BA8"/>
    <w:rsid w:val="00073BD2"/>
    <w:rsid w:val="00073C89"/>
    <w:rsid w:val="000740B8"/>
    <w:rsid w:val="000740DC"/>
    <w:rsid w:val="00074349"/>
    <w:rsid w:val="000743EA"/>
    <w:rsid w:val="000746A2"/>
    <w:rsid w:val="00074B85"/>
    <w:rsid w:val="00074DC9"/>
    <w:rsid w:val="00074DE8"/>
    <w:rsid w:val="000750BF"/>
    <w:rsid w:val="0007517C"/>
    <w:rsid w:val="000754DA"/>
    <w:rsid w:val="00075639"/>
    <w:rsid w:val="000756CA"/>
    <w:rsid w:val="0007582E"/>
    <w:rsid w:val="00075948"/>
    <w:rsid w:val="000759A0"/>
    <w:rsid w:val="000759D5"/>
    <w:rsid w:val="000760E7"/>
    <w:rsid w:val="0007696A"/>
    <w:rsid w:val="00076B74"/>
    <w:rsid w:val="00076CD4"/>
    <w:rsid w:val="00076CF7"/>
    <w:rsid w:val="000770A7"/>
    <w:rsid w:val="00077184"/>
    <w:rsid w:val="000771B3"/>
    <w:rsid w:val="0007771F"/>
    <w:rsid w:val="00077A54"/>
    <w:rsid w:val="00077B2F"/>
    <w:rsid w:val="00077B7B"/>
    <w:rsid w:val="00077BF9"/>
    <w:rsid w:val="00077DA9"/>
    <w:rsid w:val="00077F72"/>
    <w:rsid w:val="00077F7C"/>
    <w:rsid w:val="00080080"/>
    <w:rsid w:val="0008012F"/>
    <w:rsid w:val="0008055C"/>
    <w:rsid w:val="00080A31"/>
    <w:rsid w:val="00080C63"/>
    <w:rsid w:val="00080D6E"/>
    <w:rsid w:val="00080F12"/>
    <w:rsid w:val="000810B2"/>
    <w:rsid w:val="00081314"/>
    <w:rsid w:val="00081355"/>
    <w:rsid w:val="00081362"/>
    <w:rsid w:val="00081421"/>
    <w:rsid w:val="0008146B"/>
    <w:rsid w:val="00081490"/>
    <w:rsid w:val="000814A6"/>
    <w:rsid w:val="000815FA"/>
    <w:rsid w:val="00081817"/>
    <w:rsid w:val="000819B9"/>
    <w:rsid w:val="00081A24"/>
    <w:rsid w:val="00081B05"/>
    <w:rsid w:val="00081B89"/>
    <w:rsid w:val="00081DB8"/>
    <w:rsid w:val="00082120"/>
    <w:rsid w:val="00082226"/>
    <w:rsid w:val="0008225C"/>
    <w:rsid w:val="00082342"/>
    <w:rsid w:val="00082609"/>
    <w:rsid w:val="0008263D"/>
    <w:rsid w:val="000827B4"/>
    <w:rsid w:val="00082CAC"/>
    <w:rsid w:val="000833D8"/>
    <w:rsid w:val="000835BA"/>
    <w:rsid w:val="000835C5"/>
    <w:rsid w:val="00083751"/>
    <w:rsid w:val="000838A8"/>
    <w:rsid w:val="000839BB"/>
    <w:rsid w:val="00083A33"/>
    <w:rsid w:val="00083AC5"/>
    <w:rsid w:val="00083D3F"/>
    <w:rsid w:val="00084434"/>
    <w:rsid w:val="000845BA"/>
    <w:rsid w:val="00084687"/>
    <w:rsid w:val="00084769"/>
    <w:rsid w:val="00084C66"/>
    <w:rsid w:val="00084CB7"/>
    <w:rsid w:val="00084D3E"/>
    <w:rsid w:val="00084D44"/>
    <w:rsid w:val="00084EA0"/>
    <w:rsid w:val="00084F59"/>
    <w:rsid w:val="00085284"/>
    <w:rsid w:val="000852DB"/>
    <w:rsid w:val="0008548C"/>
    <w:rsid w:val="00085559"/>
    <w:rsid w:val="00085564"/>
    <w:rsid w:val="000858B5"/>
    <w:rsid w:val="000859FA"/>
    <w:rsid w:val="00085ACE"/>
    <w:rsid w:val="00085C2D"/>
    <w:rsid w:val="00085D2F"/>
    <w:rsid w:val="00085E0C"/>
    <w:rsid w:val="00085F6D"/>
    <w:rsid w:val="00085FB6"/>
    <w:rsid w:val="0008617A"/>
    <w:rsid w:val="00086318"/>
    <w:rsid w:val="00086344"/>
    <w:rsid w:val="00086454"/>
    <w:rsid w:val="000865BC"/>
    <w:rsid w:val="0008664C"/>
    <w:rsid w:val="00086B8F"/>
    <w:rsid w:val="00086BBD"/>
    <w:rsid w:val="00086C2E"/>
    <w:rsid w:val="00086D36"/>
    <w:rsid w:val="00086D75"/>
    <w:rsid w:val="000871F7"/>
    <w:rsid w:val="0008776F"/>
    <w:rsid w:val="000879F2"/>
    <w:rsid w:val="00087A11"/>
    <w:rsid w:val="00087A75"/>
    <w:rsid w:val="00087A8A"/>
    <w:rsid w:val="00087C72"/>
    <w:rsid w:val="00087CAB"/>
    <w:rsid w:val="00087D87"/>
    <w:rsid w:val="00087E38"/>
    <w:rsid w:val="00087E53"/>
    <w:rsid w:val="00087F43"/>
    <w:rsid w:val="0009004A"/>
    <w:rsid w:val="000902AF"/>
    <w:rsid w:val="000905F5"/>
    <w:rsid w:val="0009074B"/>
    <w:rsid w:val="00090B5A"/>
    <w:rsid w:val="00090CB5"/>
    <w:rsid w:val="00090E0E"/>
    <w:rsid w:val="00090E90"/>
    <w:rsid w:val="00090E94"/>
    <w:rsid w:val="00090EB7"/>
    <w:rsid w:val="0009121E"/>
    <w:rsid w:val="000913EC"/>
    <w:rsid w:val="000918E2"/>
    <w:rsid w:val="00091A32"/>
    <w:rsid w:val="00091F55"/>
    <w:rsid w:val="00092291"/>
    <w:rsid w:val="000922E1"/>
    <w:rsid w:val="00092567"/>
    <w:rsid w:val="0009273C"/>
    <w:rsid w:val="00092898"/>
    <w:rsid w:val="00092944"/>
    <w:rsid w:val="00092A28"/>
    <w:rsid w:val="00092A64"/>
    <w:rsid w:val="00092AF5"/>
    <w:rsid w:val="00092DC2"/>
    <w:rsid w:val="00092F6A"/>
    <w:rsid w:val="0009300B"/>
    <w:rsid w:val="0009301D"/>
    <w:rsid w:val="00093074"/>
    <w:rsid w:val="00093224"/>
    <w:rsid w:val="00093322"/>
    <w:rsid w:val="000934DE"/>
    <w:rsid w:val="000935BA"/>
    <w:rsid w:val="000935F9"/>
    <w:rsid w:val="0009363C"/>
    <w:rsid w:val="00093B4B"/>
    <w:rsid w:val="00093B64"/>
    <w:rsid w:val="00093BDA"/>
    <w:rsid w:val="00093C6C"/>
    <w:rsid w:val="00093CEE"/>
    <w:rsid w:val="00093E6A"/>
    <w:rsid w:val="00093EB1"/>
    <w:rsid w:val="0009455D"/>
    <w:rsid w:val="00094829"/>
    <w:rsid w:val="000948EA"/>
    <w:rsid w:val="0009494F"/>
    <w:rsid w:val="00094AEB"/>
    <w:rsid w:val="00094DF4"/>
    <w:rsid w:val="00094FBE"/>
    <w:rsid w:val="000950F7"/>
    <w:rsid w:val="000953A0"/>
    <w:rsid w:val="000956E3"/>
    <w:rsid w:val="00095701"/>
    <w:rsid w:val="000957B9"/>
    <w:rsid w:val="000959E5"/>
    <w:rsid w:val="00095A16"/>
    <w:rsid w:val="00095BBD"/>
    <w:rsid w:val="00095C37"/>
    <w:rsid w:val="00095CC0"/>
    <w:rsid w:val="00095D14"/>
    <w:rsid w:val="00095FD2"/>
    <w:rsid w:val="00096357"/>
    <w:rsid w:val="000963B3"/>
    <w:rsid w:val="000963D0"/>
    <w:rsid w:val="000966C7"/>
    <w:rsid w:val="00096894"/>
    <w:rsid w:val="00096949"/>
    <w:rsid w:val="00096AA9"/>
    <w:rsid w:val="00096B26"/>
    <w:rsid w:val="0009724C"/>
    <w:rsid w:val="00097549"/>
    <w:rsid w:val="00097569"/>
    <w:rsid w:val="00097667"/>
    <w:rsid w:val="000976B5"/>
    <w:rsid w:val="00097830"/>
    <w:rsid w:val="00097B8F"/>
    <w:rsid w:val="00097CE2"/>
    <w:rsid w:val="00097EC5"/>
    <w:rsid w:val="00097F9B"/>
    <w:rsid w:val="000A00B2"/>
    <w:rsid w:val="000A028D"/>
    <w:rsid w:val="000A02B7"/>
    <w:rsid w:val="000A041F"/>
    <w:rsid w:val="000A0458"/>
    <w:rsid w:val="000A066B"/>
    <w:rsid w:val="000A09E1"/>
    <w:rsid w:val="000A09FA"/>
    <w:rsid w:val="000A0C04"/>
    <w:rsid w:val="000A0D0F"/>
    <w:rsid w:val="000A0D1A"/>
    <w:rsid w:val="000A1082"/>
    <w:rsid w:val="000A119D"/>
    <w:rsid w:val="000A123D"/>
    <w:rsid w:val="000A1339"/>
    <w:rsid w:val="000A1623"/>
    <w:rsid w:val="000A1679"/>
    <w:rsid w:val="000A172C"/>
    <w:rsid w:val="000A17AD"/>
    <w:rsid w:val="000A183D"/>
    <w:rsid w:val="000A1884"/>
    <w:rsid w:val="000A1A28"/>
    <w:rsid w:val="000A1A6E"/>
    <w:rsid w:val="000A1B24"/>
    <w:rsid w:val="000A1C9E"/>
    <w:rsid w:val="000A1DF6"/>
    <w:rsid w:val="000A1DFF"/>
    <w:rsid w:val="000A1E9E"/>
    <w:rsid w:val="000A1F88"/>
    <w:rsid w:val="000A1F92"/>
    <w:rsid w:val="000A1FD8"/>
    <w:rsid w:val="000A2105"/>
    <w:rsid w:val="000A244B"/>
    <w:rsid w:val="000A2560"/>
    <w:rsid w:val="000A2578"/>
    <w:rsid w:val="000A282C"/>
    <w:rsid w:val="000A28B0"/>
    <w:rsid w:val="000A2AA5"/>
    <w:rsid w:val="000A2AD5"/>
    <w:rsid w:val="000A2AEF"/>
    <w:rsid w:val="000A2E44"/>
    <w:rsid w:val="000A2F10"/>
    <w:rsid w:val="000A3465"/>
    <w:rsid w:val="000A354F"/>
    <w:rsid w:val="000A3668"/>
    <w:rsid w:val="000A3713"/>
    <w:rsid w:val="000A37D2"/>
    <w:rsid w:val="000A37FE"/>
    <w:rsid w:val="000A3D20"/>
    <w:rsid w:val="000A42DE"/>
    <w:rsid w:val="000A46E4"/>
    <w:rsid w:val="000A49C3"/>
    <w:rsid w:val="000A4A40"/>
    <w:rsid w:val="000A4B3F"/>
    <w:rsid w:val="000A4B9A"/>
    <w:rsid w:val="000A4BCC"/>
    <w:rsid w:val="000A4EF9"/>
    <w:rsid w:val="000A4FF6"/>
    <w:rsid w:val="000A506E"/>
    <w:rsid w:val="000A5167"/>
    <w:rsid w:val="000A5182"/>
    <w:rsid w:val="000A5248"/>
    <w:rsid w:val="000A52DA"/>
    <w:rsid w:val="000A5487"/>
    <w:rsid w:val="000A56D4"/>
    <w:rsid w:val="000A579B"/>
    <w:rsid w:val="000A591F"/>
    <w:rsid w:val="000A5A76"/>
    <w:rsid w:val="000A5B3F"/>
    <w:rsid w:val="000A5B51"/>
    <w:rsid w:val="000A5BB7"/>
    <w:rsid w:val="000A60BA"/>
    <w:rsid w:val="000A60C7"/>
    <w:rsid w:val="000A64AA"/>
    <w:rsid w:val="000A64DC"/>
    <w:rsid w:val="000A65F2"/>
    <w:rsid w:val="000A67CA"/>
    <w:rsid w:val="000A6C6C"/>
    <w:rsid w:val="000A6CE6"/>
    <w:rsid w:val="000A6DDF"/>
    <w:rsid w:val="000A6F91"/>
    <w:rsid w:val="000A760B"/>
    <w:rsid w:val="000A77FF"/>
    <w:rsid w:val="000A7B49"/>
    <w:rsid w:val="000A7C31"/>
    <w:rsid w:val="000A7D47"/>
    <w:rsid w:val="000A7F90"/>
    <w:rsid w:val="000B0036"/>
    <w:rsid w:val="000B03CF"/>
    <w:rsid w:val="000B04F9"/>
    <w:rsid w:val="000B066D"/>
    <w:rsid w:val="000B0771"/>
    <w:rsid w:val="000B0898"/>
    <w:rsid w:val="000B0BD7"/>
    <w:rsid w:val="000B0CF2"/>
    <w:rsid w:val="000B0F89"/>
    <w:rsid w:val="000B10C2"/>
    <w:rsid w:val="000B122C"/>
    <w:rsid w:val="000B1253"/>
    <w:rsid w:val="000B15E5"/>
    <w:rsid w:val="000B15F3"/>
    <w:rsid w:val="000B2491"/>
    <w:rsid w:val="000B2531"/>
    <w:rsid w:val="000B280C"/>
    <w:rsid w:val="000B2A37"/>
    <w:rsid w:val="000B2AAC"/>
    <w:rsid w:val="000B318F"/>
    <w:rsid w:val="000B3196"/>
    <w:rsid w:val="000B358E"/>
    <w:rsid w:val="000B38E0"/>
    <w:rsid w:val="000B397A"/>
    <w:rsid w:val="000B3B47"/>
    <w:rsid w:val="000B3D89"/>
    <w:rsid w:val="000B3E1A"/>
    <w:rsid w:val="000B3EAB"/>
    <w:rsid w:val="000B4011"/>
    <w:rsid w:val="000B415F"/>
    <w:rsid w:val="000B43D3"/>
    <w:rsid w:val="000B460C"/>
    <w:rsid w:val="000B465A"/>
    <w:rsid w:val="000B46A7"/>
    <w:rsid w:val="000B4992"/>
    <w:rsid w:val="000B49BD"/>
    <w:rsid w:val="000B4DC9"/>
    <w:rsid w:val="000B4DD0"/>
    <w:rsid w:val="000B4F58"/>
    <w:rsid w:val="000B5046"/>
    <w:rsid w:val="000B5328"/>
    <w:rsid w:val="000B5661"/>
    <w:rsid w:val="000B5860"/>
    <w:rsid w:val="000B5C14"/>
    <w:rsid w:val="000B5D43"/>
    <w:rsid w:val="000B5EF1"/>
    <w:rsid w:val="000B5F89"/>
    <w:rsid w:val="000B6112"/>
    <w:rsid w:val="000B64F4"/>
    <w:rsid w:val="000B663F"/>
    <w:rsid w:val="000B67CE"/>
    <w:rsid w:val="000B685A"/>
    <w:rsid w:val="000B69EF"/>
    <w:rsid w:val="000B6B5B"/>
    <w:rsid w:val="000B6BE3"/>
    <w:rsid w:val="000B6C5E"/>
    <w:rsid w:val="000B6C8D"/>
    <w:rsid w:val="000B6FCA"/>
    <w:rsid w:val="000B7196"/>
    <w:rsid w:val="000B72E9"/>
    <w:rsid w:val="000B7672"/>
    <w:rsid w:val="000B790A"/>
    <w:rsid w:val="000B796F"/>
    <w:rsid w:val="000B7A5E"/>
    <w:rsid w:val="000B7A89"/>
    <w:rsid w:val="000B7F85"/>
    <w:rsid w:val="000B7FAE"/>
    <w:rsid w:val="000C05D1"/>
    <w:rsid w:val="000C06AF"/>
    <w:rsid w:val="000C07A7"/>
    <w:rsid w:val="000C0A37"/>
    <w:rsid w:val="000C0AA0"/>
    <w:rsid w:val="000C0ADA"/>
    <w:rsid w:val="000C0CF2"/>
    <w:rsid w:val="000C0D79"/>
    <w:rsid w:val="000C0EC7"/>
    <w:rsid w:val="000C1090"/>
    <w:rsid w:val="000C1349"/>
    <w:rsid w:val="000C1576"/>
    <w:rsid w:val="000C16A3"/>
    <w:rsid w:val="000C1882"/>
    <w:rsid w:val="000C191C"/>
    <w:rsid w:val="000C1928"/>
    <w:rsid w:val="000C198B"/>
    <w:rsid w:val="000C19E3"/>
    <w:rsid w:val="000C1A62"/>
    <w:rsid w:val="000C1B27"/>
    <w:rsid w:val="000C1BC7"/>
    <w:rsid w:val="000C1DF8"/>
    <w:rsid w:val="000C20C6"/>
    <w:rsid w:val="000C240E"/>
    <w:rsid w:val="000C25C5"/>
    <w:rsid w:val="000C284E"/>
    <w:rsid w:val="000C28D6"/>
    <w:rsid w:val="000C2AFB"/>
    <w:rsid w:val="000C2E86"/>
    <w:rsid w:val="000C2FD3"/>
    <w:rsid w:val="000C323F"/>
    <w:rsid w:val="000C33B9"/>
    <w:rsid w:val="000C3426"/>
    <w:rsid w:val="000C35E5"/>
    <w:rsid w:val="000C360D"/>
    <w:rsid w:val="000C39B6"/>
    <w:rsid w:val="000C3D0E"/>
    <w:rsid w:val="000C4041"/>
    <w:rsid w:val="000C4746"/>
    <w:rsid w:val="000C48EE"/>
    <w:rsid w:val="000C4A0E"/>
    <w:rsid w:val="000C4F4A"/>
    <w:rsid w:val="000C5133"/>
    <w:rsid w:val="000C5146"/>
    <w:rsid w:val="000C51CA"/>
    <w:rsid w:val="000C5237"/>
    <w:rsid w:val="000C5251"/>
    <w:rsid w:val="000C5296"/>
    <w:rsid w:val="000C532F"/>
    <w:rsid w:val="000C5374"/>
    <w:rsid w:val="000C5377"/>
    <w:rsid w:val="000C53D1"/>
    <w:rsid w:val="000C56B2"/>
    <w:rsid w:val="000C572A"/>
    <w:rsid w:val="000C5886"/>
    <w:rsid w:val="000C58DB"/>
    <w:rsid w:val="000C592E"/>
    <w:rsid w:val="000C5DC9"/>
    <w:rsid w:val="000C6126"/>
    <w:rsid w:val="000C615A"/>
    <w:rsid w:val="000C62A7"/>
    <w:rsid w:val="000C63DE"/>
    <w:rsid w:val="000C654B"/>
    <w:rsid w:val="000C6582"/>
    <w:rsid w:val="000C67FC"/>
    <w:rsid w:val="000C6829"/>
    <w:rsid w:val="000C68AE"/>
    <w:rsid w:val="000C6B8A"/>
    <w:rsid w:val="000C6CBE"/>
    <w:rsid w:val="000C6D59"/>
    <w:rsid w:val="000C73F8"/>
    <w:rsid w:val="000C74AD"/>
    <w:rsid w:val="000C7DD4"/>
    <w:rsid w:val="000D001E"/>
    <w:rsid w:val="000D01A5"/>
    <w:rsid w:val="000D0584"/>
    <w:rsid w:val="000D0A5A"/>
    <w:rsid w:val="000D0A5C"/>
    <w:rsid w:val="000D12CD"/>
    <w:rsid w:val="000D17B8"/>
    <w:rsid w:val="000D1841"/>
    <w:rsid w:val="000D190B"/>
    <w:rsid w:val="000D1A46"/>
    <w:rsid w:val="000D1A61"/>
    <w:rsid w:val="000D1B50"/>
    <w:rsid w:val="000D1C4A"/>
    <w:rsid w:val="000D2027"/>
    <w:rsid w:val="000D2506"/>
    <w:rsid w:val="000D2C3C"/>
    <w:rsid w:val="000D2D22"/>
    <w:rsid w:val="000D2D9D"/>
    <w:rsid w:val="000D2E7A"/>
    <w:rsid w:val="000D3018"/>
    <w:rsid w:val="000D3019"/>
    <w:rsid w:val="000D3205"/>
    <w:rsid w:val="000D324F"/>
    <w:rsid w:val="000D32CE"/>
    <w:rsid w:val="000D332F"/>
    <w:rsid w:val="000D3415"/>
    <w:rsid w:val="000D35D2"/>
    <w:rsid w:val="000D3F69"/>
    <w:rsid w:val="000D4016"/>
    <w:rsid w:val="000D4093"/>
    <w:rsid w:val="000D40E5"/>
    <w:rsid w:val="000D42A0"/>
    <w:rsid w:val="000D43FA"/>
    <w:rsid w:val="000D443B"/>
    <w:rsid w:val="000D466B"/>
    <w:rsid w:val="000D473B"/>
    <w:rsid w:val="000D4A06"/>
    <w:rsid w:val="000D4A19"/>
    <w:rsid w:val="000D4B4E"/>
    <w:rsid w:val="000D4C8F"/>
    <w:rsid w:val="000D4E6D"/>
    <w:rsid w:val="000D5453"/>
    <w:rsid w:val="000D5594"/>
    <w:rsid w:val="000D560A"/>
    <w:rsid w:val="000D56DB"/>
    <w:rsid w:val="000D583A"/>
    <w:rsid w:val="000D5B08"/>
    <w:rsid w:val="000D5E74"/>
    <w:rsid w:val="000D5EE5"/>
    <w:rsid w:val="000D5EFF"/>
    <w:rsid w:val="000D600D"/>
    <w:rsid w:val="000D6023"/>
    <w:rsid w:val="000D6281"/>
    <w:rsid w:val="000D63F9"/>
    <w:rsid w:val="000D6543"/>
    <w:rsid w:val="000D65C2"/>
    <w:rsid w:val="000D6619"/>
    <w:rsid w:val="000D66E6"/>
    <w:rsid w:val="000D6D22"/>
    <w:rsid w:val="000D6DE9"/>
    <w:rsid w:val="000D6ECF"/>
    <w:rsid w:val="000D76AF"/>
    <w:rsid w:val="000D770F"/>
    <w:rsid w:val="000D7739"/>
    <w:rsid w:val="000D78B1"/>
    <w:rsid w:val="000D7B43"/>
    <w:rsid w:val="000D7EA5"/>
    <w:rsid w:val="000E0094"/>
    <w:rsid w:val="000E010C"/>
    <w:rsid w:val="000E02DD"/>
    <w:rsid w:val="000E084C"/>
    <w:rsid w:val="000E09FA"/>
    <w:rsid w:val="000E0B93"/>
    <w:rsid w:val="000E0D31"/>
    <w:rsid w:val="000E0F29"/>
    <w:rsid w:val="000E0F8F"/>
    <w:rsid w:val="000E0FE4"/>
    <w:rsid w:val="000E170E"/>
    <w:rsid w:val="000E176C"/>
    <w:rsid w:val="000E193B"/>
    <w:rsid w:val="000E199E"/>
    <w:rsid w:val="000E1D52"/>
    <w:rsid w:val="000E1FEA"/>
    <w:rsid w:val="000E22BE"/>
    <w:rsid w:val="000E25A9"/>
    <w:rsid w:val="000E26A1"/>
    <w:rsid w:val="000E2710"/>
    <w:rsid w:val="000E2719"/>
    <w:rsid w:val="000E2796"/>
    <w:rsid w:val="000E2B9F"/>
    <w:rsid w:val="000E2C1A"/>
    <w:rsid w:val="000E2D24"/>
    <w:rsid w:val="000E2DC0"/>
    <w:rsid w:val="000E2F59"/>
    <w:rsid w:val="000E32D1"/>
    <w:rsid w:val="000E3803"/>
    <w:rsid w:val="000E38D1"/>
    <w:rsid w:val="000E3937"/>
    <w:rsid w:val="000E39CB"/>
    <w:rsid w:val="000E3A4C"/>
    <w:rsid w:val="000E3A61"/>
    <w:rsid w:val="000E3B71"/>
    <w:rsid w:val="000E3C89"/>
    <w:rsid w:val="000E3DE7"/>
    <w:rsid w:val="000E3F0C"/>
    <w:rsid w:val="000E40AB"/>
    <w:rsid w:val="000E411A"/>
    <w:rsid w:val="000E4242"/>
    <w:rsid w:val="000E4260"/>
    <w:rsid w:val="000E4475"/>
    <w:rsid w:val="000E465E"/>
    <w:rsid w:val="000E46B3"/>
    <w:rsid w:val="000E4703"/>
    <w:rsid w:val="000E480F"/>
    <w:rsid w:val="000E4893"/>
    <w:rsid w:val="000E48E7"/>
    <w:rsid w:val="000E4972"/>
    <w:rsid w:val="000E49A3"/>
    <w:rsid w:val="000E4BA3"/>
    <w:rsid w:val="000E4EB2"/>
    <w:rsid w:val="000E5089"/>
    <w:rsid w:val="000E524D"/>
    <w:rsid w:val="000E5B6D"/>
    <w:rsid w:val="000E5C97"/>
    <w:rsid w:val="000E5F81"/>
    <w:rsid w:val="000E60DD"/>
    <w:rsid w:val="000E612F"/>
    <w:rsid w:val="000E649F"/>
    <w:rsid w:val="000E677A"/>
    <w:rsid w:val="000E6A7E"/>
    <w:rsid w:val="000E6C70"/>
    <w:rsid w:val="000E72CC"/>
    <w:rsid w:val="000E732E"/>
    <w:rsid w:val="000E7629"/>
    <w:rsid w:val="000E7C90"/>
    <w:rsid w:val="000E7D8A"/>
    <w:rsid w:val="000E7E97"/>
    <w:rsid w:val="000F02C9"/>
    <w:rsid w:val="000F02DF"/>
    <w:rsid w:val="000F0443"/>
    <w:rsid w:val="000F0457"/>
    <w:rsid w:val="000F0558"/>
    <w:rsid w:val="000F08F6"/>
    <w:rsid w:val="000F0FEA"/>
    <w:rsid w:val="000F0FED"/>
    <w:rsid w:val="000F1269"/>
    <w:rsid w:val="000F12BD"/>
    <w:rsid w:val="000F1AFA"/>
    <w:rsid w:val="000F1B88"/>
    <w:rsid w:val="000F1ECC"/>
    <w:rsid w:val="000F1F96"/>
    <w:rsid w:val="000F208D"/>
    <w:rsid w:val="000F21C1"/>
    <w:rsid w:val="000F22D1"/>
    <w:rsid w:val="000F231E"/>
    <w:rsid w:val="000F2353"/>
    <w:rsid w:val="000F253A"/>
    <w:rsid w:val="000F257D"/>
    <w:rsid w:val="000F25D0"/>
    <w:rsid w:val="000F27F0"/>
    <w:rsid w:val="000F2DF5"/>
    <w:rsid w:val="000F2FA7"/>
    <w:rsid w:val="000F3074"/>
    <w:rsid w:val="000F350E"/>
    <w:rsid w:val="000F373D"/>
    <w:rsid w:val="000F3AD3"/>
    <w:rsid w:val="000F3C50"/>
    <w:rsid w:val="000F4218"/>
    <w:rsid w:val="000F438A"/>
    <w:rsid w:val="000F4782"/>
    <w:rsid w:val="000F4835"/>
    <w:rsid w:val="000F4A0A"/>
    <w:rsid w:val="000F4A65"/>
    <w:rsid w:val="000F4AFF"/>
    <w:rsid w:val="000F51CA"/>
    <w:rsid w:val="000F5209"/>
    <w:rsid w:val="000F54FD"/>
    <w:rsid w:val="000F5584"/>
    <w:rsid w:val="000F55C7"/>
    <w:rsid w:val="000F569F"/>
    <w:rsid w:val="000F56FF"/>
    <w:rsid w:val="000F574C"/>
    <w:rsid w:val="000F5815"/>
    <w:rsid w:val="000F59B6"/>
    <w:rsid w:val="000F59F7"/>
    <w:rsid w:val="000F5A00"/>
    <w:rsid w:val="000F5A34"/>
    <w:rsid w:val="000F5AF7"/>
    <w:rsid w:val="000F5BDC"/>
    <w:rsid w:val="000F5C4B"/>
    <w:rsid w:val="000F5CE5"/>
    <w:rsid w:val="000F5E51"/>
    <w:rsid w:val="000F5F5B"/>
    <w:rsid w:val="000F679D"/>
    <w:rsid w:val="000F6A62"/>
    <w:rsid w:val="000F6D1C"/>
    <w:rsid w:val="000F6E9C"/>
    <w:rsid w:val="000F6F1E"/>
    <w:rsid w:val="000F6F82"/>
    <w:rsid w:val="000F722D"/>
    <w:rsid w:val="000F7375"/>
    <w:rsid w:val="000F74A7"/>
    <w:rsid w:val="000F755B"/>
    <w:rsid w:val="000F760C"/>
    <w:rsid w:val="000F775B"/>
    <w:rsid w:val="000F77BA"/>
    <w:rsid w:val="000F7820"/>
    <w:rsid w:val="000F7895"/>
    <w:rsid w:val="000F7940"/>
    <w:rsid w:val="000F7A4A"/>
    <w:rsid w:val="000F7B26"/>
    <w:rsid w:val="001000F7"/>
    <w:rsid w:val="00100101"/>
    <w:rsid w:val="00100185"/>
    <w:rsid w:val="00100447"/>
    <w:rsid w:val="0010050D"/>
    <w:rsid w:val="00100598"/>
    <w:rsid w:val="00100739"/>
    <w:rsid w:val="00100937"/>
    <w:rsid w:val="001009FC"/>
    <w:rsid w:val="00100E57"/>
    <w:rsid w:val="00101122"/>
    <w:rsid w:val="00101288"/>
    <w:rsid w:val="001014C0"/>
    <w:rsid w:val="001017CC"/>
    <w:rsid w:val="00101A7E"/>
    <w:rsid w:val="00101BB8"/>
    <w:rsid w:val="00101DA2"/>
    <w:rsid w:val="00101F6A"/>
    <w:rsid w:val="00101F9C"/>
    <w:rsid w:val="00102542"/>
    <w:rsid w:val="00102DAB"/>
    <w:rsid w:val="00102FB0"/>
    <w:rsid w:val="001030FD"/>
    <w:rsid w:val="001031D8"/>
    <w:rsid w:val="0010355F"/>
    <w:rsid w:val="001035C9"/>
    <w:rsid w:val="0010396D"/>
    <w:rsid w:val="00103DFE"/>
    <w:rsid w:val="00103F1D"/>
    <w:rsid w:val="00103F30"/>
    <w:rsid w:val="00104D01"/>
    <w:rsid w:val="00104EE6"/>
    <w:rsid w:val="00104F9F"/>
    <w:rsid w:val="00104FC8"/>
    <w:rsid w:val="0010524E"/>
    <w:rsid w:val="00105267"/>
    <w:rsid w:val="001054A3"/>
    <w:rsid w:val="00105522"/>
    <w:rsid w:val="0010552F"/>
    <w:rsid w:val="00105B44"/>
    <w:rsid w:val="00105D53"/>
    <w:rsid w:val="001063A5"/>
    <w:rsid w:val="00106514"/>
    <w:rsid w:val="00106583"/>
    <w:rsid w:val="001065B9"/>
    <w:rsid w:val="0010663D"/>
    <w:rsid w:val="001069AA"/>
    <w:rsid w:val="00106F6E"/>
    <w:rsid w:val="00107051"/>
    <w:rsid w:val="001070A8"/>
    <w:rsid w:val="001071F8"/>
    <w:rsid w:val="00107456"/>
    <w:rsid w:val="001074E2"/>
    <w:rsid w:val="0010768E"/>
    <w:rsid w:val="0010783F"/>
    <w:rsid w:val="00107B15"/>
    <w:rsid w:val="00107BFE"/>
    <w:rsid w:val="00107D03"/>
    <w:rsid w:val="00110133"/>
    <w:rsid w:val="001103A9"/>
    <w:rsid w:val="00110420"/>
    <w:rsid w:val="001107DF"/>
    <w:rsid w:val="00110861"/>
    <w:rsid w:val="001108C3"/>
    <w:rsid w:val="00110931"/>
    <w:rsid w:val="0011098E"/>
    <w:rsid w:val="001109D2"/>
    <w:rsid w:val="001112B5"/>
    <w:rsid w:val="001113ED"/>
    <w:rsid w:val="0011163F"/>
    <w:rsid w:val="001117F5"/>
    <w:rsid w:val="0011194D"/>
    <w:rsid w:val="00111C5B"/>
    <w:rsid w:val="00111C63"/>
    <w:rsid w:val="00111C81"/>
    <w:rsid w:val="00111D39"/>
    <w:rsid w:val="001126E1"/>
    <w:rsid w:val="0011282F"/>
    <w:rsid w:val="00112CE8"/>
    <w:rsid w:val="00112F3A"/>
    <w:rsid w:val="0011307F"/>
    <w:rsid w:val="00113534"/>
    <w:rsid w:val="001135E9"/>
    <w:rsid w:val="00113772"/>
    <w:rsid w:val="0011385A"/>
    <w:rsid w:val="0011387B"/>
    <w:rsid w:val="001138F6"/>
    <w:rsid w:val="00113CB3"/>
    <w:rsid w:val="00113E87"/>
    <w:rsid w:val="00113EB8"/>
    <w:rsid w:val="00113EEC"/>
    <w:rsid w:val="00113F1E"/>
    <w:rsid w:val="00113FC2"/>
    <w:rsid w:val="00114178"/>
    <w:rsid w:val="0011419F"/>
    <w:rsid w:val="00114232"/>
    <w:rsid w:val="00114449"/>
    <w:rsid w:val="001148D2"/>
    <w:rsid w:val="00114D61"/>
    <w:rsid w:val="00114FB9"/>
    <w:rsid w:val="00115337"/>
    <w:rsid w:val="0011542B"/>
    <w:rsid w:val="00115834"/>
    <w:rsid w:val="00115981"/>
    <w:rsid w:val="00115C26"/>
    <w:rsid w:val="00115DC0"/>
    <w:rsid w:val="00115F75"/>
    <w:rsid w:val="001161A9"/>
    <w:rsid w:val="001163D4"/>
    <w:rsid w:val="00116575"/>
    <w:rsid w:val="00116A48"/>
    <w:rsid w:val="00116ACA"/>
    <w:rsid w:val="00116BCB"/>
    <w:rsid w:val="00116DA5"/>
    <w:rsid w:val="00116DCB"/>
    <w:rsid w:val="00116ED3"/>
    <w:rsid w:val="00116FAB"/>
    <w:rsid w:val="00117019"/>
    <w:rsid w:val="001170DD"/>
    <w:rsid w:val="00117412"/>
    <w:rsid w:val="001174C7"/>
    <w:rsid w:val="001176B9"/>
    <w:rsid w:val="00117709"/>
    <w:rsid w:val="00117722"/>
    <w:rsid w:val="001177C8"/>
    <w:rsid w:val="0011792F"/>
    <w:rsid w:val="00117B29"/>
    <w:rsid w:val="00117C67"/>
    <w:rsid w:val="00117E01"/>
    <w:rsid w:val="00117EC7"/>
    <w:rsid w:val="001201A7"/>
    <w:rsid w:val="001201CA"/>
    <w:rsid w:val="001205A8"/>
    <w:rsid w:val="0012098E"/>
    <w:rsid w:val="00120AD8"/>
    <w:rsid w:val="00120B57"/>
    <w:rsid w:val="00120CAD"/>
    <w:rsid w:val="00120CBE"/>
    <w:rsid w:val="00120CCA"/>
    <w:rsid w:val="00120D49"/>
    <w:rsid w:val="0012141E"/>
    <w:rsid w:val="0012170C"/>
    <w:rsid w:val="00121A5E"/>
    <w:rsid w:val="00121B8E"/>
    <w:rsid w:val="00121F34"/>
    <w:rsid w:val="0012201B"/>
    <w:rsid w:val="0012216F"/>
    <w:rsid w:val="00122379"/>
    <w:rsid w:val="0012241C"/>
    <w:rsid w:val="00122456"/>
    <w:rsid w:val="0012278E"/>
    <w:rsid w:val="001227A1"/>
    <w:rsid w:val="00122990"/>
    <w:rsid w:val="00122B34"/>
    <w:rsid w:val="00122B90"/>
    <w:rsid w:val="001230E6"/>
    <w:rsid w:val="001236FF"/>
    <w:rsid w:val="0012370B"/>
    <w:rsid w:val="00123850"/>
    <w:rsid w:val="0012385C"/>
    <w:rsid w:val="001239A0"/>
    <w:rsid w:val="00123A42"/>
    <w:rsid w:val="00123CC9"/>
    <w:rsid w:val="00123E63"/>
    <w:rsid w:val="0012414A"/>
    <w:rsid w:val="00124333"/>
    <w:rsid w:val="0012462E"/>
    <w:rsid w:val="001247F2"/>
    <w:rsid w:val="0012482E"/>
    <w:rsid w:val="00124880"/>
    <w:rsid w:val="00124AC0"/>
    <w:rsid w:val="00124AD7"/>
    <w:rsid w:val="00124D36"/>
    <w:rsid w:val="00124D5B"/>
    <w:rsid w:val="00124D77"/>
    <w:rsid w:val="00125289"/>
    <w:rsid w:val="001252AB"/>
    <w:rsid w:val="00125306"/>
    <w:rsid w:val="001257A2"/>
    <w:rsid w:val="0012599B"/>
    <w:rsid w:val="00125AE7"/>
    <w:rsid w:val="00125D53"/>
    <w:rsid w:val="00125D87"/>
    <w:rsid w:val="00125F56"/>
    <w:rsid w:val="00126016"/>
    <w:rsid w:val="00126096"/>
    <w:rsid w:val="00126147"/>
    <w:rsid w:val="001264D5"/>
    <w:rsid w:val="0012658E"/>
    <w:rsid w:val="00126634"/>
    <w:rsid w:val="001267A0"/>
    <w:rsid w:val="00126BE6"/>
    <w:rsid w:val="00126DED"/>
    <w:rsid w:val="00126ED4"/>
    <w:rsid w:val="00126F69"/>
    <w:rsid w:val="00126FB1"/>
    <w:rsid w:val="00127148"/>
    <w:rsid w:val="001273B8"/>
    <w:rsid w:val="0012742D"/>
    <w:rsid w:val="0012779E"/>
    <w:rsid w:val="0012786C"/>
    <w:rsid w:val="00127A7E"/>
    <w:rsid w:val="00127BA0"/>
    <w:rsid w:val="00127D6D"/>
    <w:rsid w:val="001304B9"/>
    <w:rsid w:val="001304F8"/>
    <w:rsid w:val="00130578"/>
    <w:rsid w:val="0013070A"/>
    <w:rsid w:val="001307FC"/>
    <w:rsid w:val="00130A70"/>
    <w:rsid w:val="00130C0B"/>
    <w:rsid w:val="00130C2E"/>
    <w:rsid w:val="00130EDC"/>
    <w:rsid w:val="00130EEB"/>
    <w:rsid w:val="00130F76"/>
    <w:rsid w:val="0013103A"/>
    <w:rsid w:val="0013103E"/>
    <w:rsid w:val="00131054"/>
    <w:rsid w:val="001312A8"/>
    <w:rsid w:val="001312C5"/>
    <w:rsid w:val="00131427"/>
    <w:rsid w:val="00131520"/>
    <w:rsid w:val="00131704"/>
    <w:rsid w:val="001318C9"/>
    <w:rsid w:val="0013191F"/>
    <w:rsid w:val="00131A1D"/>
    <w:rsid w:val="00131AC0"/>
    <w:rsid w:val="00131C93"/>
    <w:rsid w:val="00131CB1"/>
    <w:rsid w:val="00131DEC"/>
    <w:rsid w:val="00131EA5"/>
    <w:rsid w:val="00131EE0"/>
    <w:rsid w:val="00131F51"/>
    <w:rsid w:val="00131F66"/>
    <w:rsid w:val="0013247E"/>
    <w:rsid w:val="00132558"/>
    <w:rsid w:val="00132A15"/>
    <w:rsid w:val="00132D7A"/>
    <w:rsid w:val="00132E41"/>
    <w:rsid w:val="00132E53"/>
    <w:rsid w:val="001333C5"/>
    <w:rsid w:val="001335A3"/>
    <w:rsid w:val="00133B65"/>
    <w:rsid w:val="00133D62"/>
    <w:rsid w:val="00133F0B"/>
    <w:rsid w:val="00134079"/>
    <w:rsid w:val="001342EA"/>
    <w:rsid w:val="0013463A"/>
    <w:rsid w:val="0013470C"/>
    <w:rsid w:val="0013477A"/>
    <w:rsid w:val="0013482D"/>
    <w:rsid w:val="001349BB"/>
    <w:rsid w:val="001349E0"/>
    <w:rsid w:val="001349ED"/>
    <w:rsid w:val="00134A48"/>
    <w:rsid w:val="00134BA2"/>
    <w:rsid w:val="00134F45"/>
    <w:rsid w:val="00135117"/>
    <w:rsid w:val="001351CF"/>
    <w:rsid w:val="001354C4"/>
    <w:rsid w:val="001355F9"/>
    <w:rsid w:val="0013583E"/>
    <w:rsid w:val="00135B50"/>
    <w:rsid w:val="00135B6C"/>
    <w:rsid w:val="00135C0F"/>
    <w:rsid w:val="00135D99"/>
    <w:rsid w:val="00135DCD"/>
    <w:rsid w:val="00136060"/>
    <w:rsid w:val="0013608A"/>
    <w:rsid w:val="00136242"/>
    <w:rsid w:val="001367D2"/>
    <w:rsid w:val="001368F2"/>
    <w:rsid w:val="00136986"/>
    <w:rsid w:val="00137074"/>
    <w:rsid w:val="00137082"/>
    <w:rsid w:val="00137694"/>
    <w:rsid w:val="00137B13"/>
    <w:rsid w:val="00137BB5"/>
    <w:rsid w:val="00137E25"/>
    <w:rsid w:val="00140045"/>
    <w:rsid w:val="001400E0"/>
    <w:rsid w:val="00140127"/>
    <w:rsid w:val="001401E3"/>
    <w:rsid w:val="001405A6"/>
    <w:rsid w:val="00140652"/>
    <w:rsid w:val="0014065C"/>
    <w:rsid w:val="00140A78"/>
    <w:rsid w:val="00140F2D"/>
    <w:rsid w:val="00140F66"/>
    <w:rsid w:val="0014103B"/>
    <w:rsid w:val="00141089"/>
    <w:rsid w:val="001410FD"/>
    <w:rsid w:val="0014130E"/>
    <w:rsid w:val="0014136C"/>
    <w:rsid w:val="00141493"/>
    <w:rsid w:val="0014151E"/>
    <w:rsid w:val="0014153A"/>
    <w:rsid w:val="00141635"/>
    <w:rsid w:val="0014184D"/>
    <w:rsid w:val="001419FE"/>
    <w:rsid w:val="00141A2B"/>
    <w:rsid w:val="00141E4A"/>
    <w:rsid w:val="00141F23"/>
    <w:rsid w:val="0014213C"/>
    <w:rsid w:val="00142166"/>
    <w:rsid w:val="001423B1"/>
    <w:rsid w:val="00142456"/>
    <w:rsid w:val="0014259C"/>
    <w:rsid w:val="00142610"/>
    <w:rsid w:val="0014278C"/>
    <w:rsid w:val="001427E4"/>
    <w:rsid w:val="0014290A"/>
    <w:rsid w:val="00142BA7"/>
    <w:rsid w:val="00142C35"/>
    <w:rsid w:val="00143011"/>
    <w:rsid w:val="001436E2"/>
    <w:rsid w:val="001439CF"/>
    <w:rsid w:val="00143A7F"/>
    <w:rsid w:val="00143D0A"/>
    <w:rsid w:val="00143D6E"/>
    <w:rsid w:val="00143ED7"/>
    <w:rsid w:val="00144045"/>
    <w:rsid w:val="00144336"/>
    <w:rsid w:val="001443C3"/>
    <w:rsid w:val="00144744"/>
    <w:rsid w:val="00144840"/>
    <w:rsid w:val="00144F55"/>
    <w:rsid w:val="0014501F"/>
    <w:rsid w:val="0014506B"/>
    <w:rsid w:val="001451B1"/>
    <w:rsid w:val="001454FB"/>
    <w:rsid w:val="00145567"/>
    <w:rsid w:val="00145642"/>
    <w:rsid w:val="0014581B"/>
    <w:rsid w:val="001458AC"/>
    <w:rsid w:val="0014593D"/>
    <w:rsid w:val="00145983"/>
    <w:rsid w:val="00145A53"/>
    <w:rsid w:val="00145C86"/>
    <w:rsid w:val="00145CED"/>
    <w:rsid w:val="00145D3C"/>
    <w:rsid w:val="00145DBD"/>
    <w:rsid w:val="00146039"/>
    <w:rsid w:val="0014627E"/>
    <w:rsid w:val="001463F7"/>
    <w:rsid w:val="001466DE"/>
    <w:rsid w:val="0014685D"/>
    <w:rsid w:val="0014695B"/>
    <w:rsid w:val="00146B35"/>
    <w:rsid w:val="00146B68"/>
    <w:rsid w:val="00146E9A"/>
    <w:rsid w:val="001471F8"/>
    <w:rsid w:val="00147226"/>
    <w:rsid w:val="001474FC"/>
    <w:rsid w:val="00147504"/>
    <w:rsid w:val="00147709"/>
    <w:rsid w:val="0014771D"/>
    <w:rsid w:val="0014777A"/>
    <w:rsid w:val="00147829"/>
    <w:rsid w:val="00147BA5"/>
    <w:rsid w:val="00147C68"/>
    <w:rsid w:val="00147E55"/>
    <w:rsid w:val="00147EFC"/>
    <w:rsid w:val="00150162"/>
    <w:rsid w:val="001501E2"/>
    <w:rsid w:val="00150285"/>
    <w:rsid w:val="00150336"/>
    <w:rsid w:val="001505DC"/>
    <w:rsid w:val="00150669"/>
    <w:rsid w:val="001508B9"/>
    <w:rsid w:val="00150ED4"/>
    <w:rsid w:val="00151186"/>
    <w:rsid w:val="00151286"/>
    <w:rsid w:val="0015139D"/>
    <w:rsid w:val="00151488"/>
    <w:rsid w:val="0015158B"/>
    <w:rsid w:val="00151779"/>
    <w:rsid w:val="001517D8"/>
    <w:rsid w:val="001517F9"/>
    <w:rsid w:val="00151AC5"/>
    <w:rsid w:val="00151AE2"/>
    <w:rsid w:val="00151B4C"/>
    <w:rsid w:val="00151BF9"/>
    <w:rsid w:val="00151EC5"/>
    <w:rsid w:val="00151ED9"/>
    <w:rsid w:val="00151F1C"/>
    <w:rsid w:val="00151FFB"/>
    <w:rsid w:val="00152261"/>
    <w:rsid w:val="001522D5"/>
    <w:rsid w:val="001524E7"/>
    <w:rsid w:val="00152886"/>
    <w:rsid w:val="001529BF"/>
    <w:rsid w:val="00152A69"/>
    <w:rsid w:val="00152D1F"/>
    <w:rsid w:val="00152F0E"/>
    <w:rsid w:val="00153020"/>
    <w:rsid w:val="00153131"/>
    <w:rsid w:val="001532CD"/>
    <w:rsid w:val="0015335B"/>
    <w:rsid w:val="001533A9"/>
    <w:rsid w:val="001534B5"/>
    <w:rsid w:val="00153625"/>
    <w:rsid w:val="001536A8"/>
    <w:rsid w:val="00153706"/>
    <w:rsid w:val="0015383F"/>
    <w:rsid w:val="00153915"/>
    <w:rsid w:val="00153AFE"/>
    <w:rsid w:val="00153B2E"/>
    <w:rsid w:val="00153B96"/>
    <w:rsid w:val="00153BC7"/>
    <w:rsid w:val="00153C59"/>
    <w:rsid w:val="00153D5D"/>
    <w:rsid w:val="00153D83"/>
    <w:rsid w:val="00154597"/>
    <w:rsid w:val="0015472E"/>
    <w:rsid w:val="0015479A"/>
    <w:rsid w:val="001547C6"/>
    <w:rsid w:val="00154B0B"/>
    <w:rsid w:val="00154F7F"/>
    <w:rsid w:val="00155022"/>
    <w:rsid w:val="0015509E"/>
    <w:rsid w:val="001552F5"/>
    <w:rsid w:val="00155700"/>
    <w:rsid w:val="0015575F"/>
    <w:rsid w:val="0015580C"/>
    <w:rsid w:val="001558BD"/>
    <w:rsid w:val="00155B22"/>
    <w:rsid w:val="00155CB4"/>
    <w:rsid w:val="00155CD6"/>
    <w:rsid w:val="00155E99"/>
    <w:rsid w:val="001560EE"/>
    <w:rsid w:val="001562AF"/>
    <w:rsid w:val="0015651B"/>
    <w:rsid w:val="00156679"/>
    <w:rsid w:val="00156768"/>
    <w:rsid w:val="00156837"/>
    <w:rsid w:val="001568C0"/>
    <w:rsid w:val="00156940"/>
    <w:rsid w:val="001569BD"/>
    <w:rsid w:val="00156A23"/>
    <w:rsid w:val="00156C2A"/>
    <w:rsid w:val="00156CB8"/>
    <w:rsid w:val="00156E56"/>
    <w:rsid w:val="00156EE9"/>
    <w:rsid w:val="00156F83"/>
    <w:rsid w:val="00157064"/>
    <w:rsid w:val="0015744A"/>
    <w:rsid w:val="0015760E"/>
    <w:rsid w:val="00157752"/>
    <w:rsid w:val="00157858"/>
    <w:rsid w:val="001579D3"/>
    <w:rsid w:val="00157AD0"/>
    <w:rsid w:val="00157B3B"/>
    <w:rsid w:val="00157D16"/>
    <w:rsid w:val="00157D39"/>
    <w:rsid w:val="00157D70"/>
    <w:rsid w:val="00157E8A"/>
    <w:rsid w:val="0016047E"/>
    <w:rsid w:val="001604C4"/>
    <w:rsid w:val="001606DE"/>
    <w:rsid w:val="00160A4C"/>
    <w:rsid w:val="00160C55"/>
    <w:rsid w:val="00160D71"/>
    <w:rsid w:val="0016105B"/>
    <w:rsid w:val="00161345"/>
    <w:rsid w:val="001613F3"/>
    <w:rsid w:val="0016195A"/>
    <w:rsid w:val="001619E3"/>
    <w:rsid w:val="00161B45"/>
    <w:rsid w:val="00161B47"/>
    <w:rsid w:val="001620F4"/>
    <w:rsid w:val="0016243C"/>
    <w:rsid w:val="001625D8"/>
    <w:rsid w:val="0016290F"/>
    <w:rsid w:val="00162B9E"/>
    <w:rsid w:val="00162C14"/>
    <w:rsid w:val="00162CB0"/>
    <w:rsid w:val="00162D14"/>
    <w:rsid w:val="00162FE1"/>
    <w:rsid w:val="001632C2"/>
    <w:rsid w:val="00163516"/>
    <w:rsid w:val="00163668"/>
    <w:rsid w:val="00163706"/>
    <w:rsid w:val="0016389A"/>
    <w:rsid w:val="00163983"/>
    <w:rsid w:val="00163A1F"/>
    <w:rsid w:val="00163CC2"/>
    <w:rsid w:val="00163FBB"/>
    <w:rsid w:val="00164021"/>
    <w:rsid w:val="001643F4"/>
    <w:rsid w:val="001645F5"/>
    <w:rsid w:val="0016468A"/>
    <w:rsid w:val="001646F0"/>
    <w:rsid w:val="001647DF"/>
    <w:rsid w:val="00164D2A"/>
    <w:rsid w:val="00164FDB"/>
    <w:rsid w:val="0016535A"/>
    <w:rsid w:val="00165A5F"/>
    <w:rsid w:val="00165ABF"/>
    <w:rsid w:val="00165CEF"/>
    <w:rsid w:val="00165D7B"/>
    <w:rsid w:val="00165F12"/>
    <w:rsid w:val="00166021"/>
    <w:rsid w:val="0016613E"/>
    <w:rsid w:val="0016615D"/>
    <w:rsid w:val="001661A9"/>
    <w:rsid w:val="00166305"/>
    <w:rsid w:val="001663F2"/>
    <w:rsid w:val="00166465"/>
    <w:rsid w:val="00166583"/>
    <w:rsid w:val="00166611"/>
    <w:rsid w:val="00166674"/>
    <w:rsid w:val="00166682"/>
    <w:rsid w:val="00166980"/>
    <w:rsid w:val="00166989"/>
    <w:rsid w:val="00166C42"/>
    <w:rsid w:val="00166DF8"/>
    <w:rsid w:val="00166FBE"/>
    <w:rsid w:val="00167092"/>
    <w:rsid w:val="001670C6"/>
    <w:rsid w:val="001671D3"/>
    <w:rsid w:val="00167911"/>
    <w:rsid w:val="00167928"/>
    <w:rsid w:val="00167AAE"/>
    <w:rsid w:val="00167C4C"/>
    <w:rsid w:val="00167C84"/>
    <w:rsid w:val="00167E5B"/>
    <w:rsid w:val="00167E93"/>
    <w:rsid w:val="001702A8"/>
    <w:rsid w:val="0017039A"/>
    <w:rsid w:val="001703EC"/>
    <w:rsid w:val="0017044E"/>
    <w:rsid w:val="0017047E"/>
    <w:rsid w:val="00170597"/>
    <w:rsid w:val="001705AD"/>
    <w:rsid w:val="001706A1"/>
    <w:rsid w:val="00170731"/>
    <w:rsid w:val="00170C1A"/>
    <w:rsid w:val="00170DBD"/>
    <w:rsid w:val="00170F1E"/>
    <w:rsid w:val="00171AD4"/>
    <w:rsid w:val="00171AEE"/>
    <w:rsid w:val="00171CB0"/>
    <w:rsid w:val="00171DE9"/>
    <w:rsid w:val="00171E25"/>
    <w:rsid w:val="00171E2A"/>
    <w:rsid w:val="001722F9"/>
    <w:rsid w:val="00172406"/>
    <w:rsid w:val="00172615"/>
    <w:rsid w:val="001726F3"/>
    <w:rsid w:val="00172765"/>
    <w:rsid w:val="001728C2"/>
    <w:rsid w:val="00172B33"/>
    <w:rsid w:val="00172BCD"/>
    <w:rsid w:val="00172CAF"/>
    <w:rsid w:val="00172CDE"/>
    <w:rsid w:val="00172F2B"/>
    <w:rsid w:val="00173108"/>
    <w:rsid w:val="00173298"/>
    <w:rsid w:val="001732D1"/>
    <w:rsid w:val="001734CA"/>
    <w:rsid w:val="001738D9"/>
    <w:rsid w:val="00173B1C"/>
    <w:rsid w:val="00173B8D"/>
    <w:rsid w:val="00173BA4"/>
    <w:rsid w:val="00173FF0"/>
    <w:rsid w:val="00174144"/>
    <w:rsid w:val="00174177"/>
    <w:rsid w:val="0017440C"/>
    <w:rsid w:val="001744F7"/>
    <w:rsid w:val="001748C1"/>
    <w:rsid w:val="001748F9"/>
    <w:rsid w:val="00174AE8"/>
    <w:rsid w:val="00174B65"/>
    <w:rsid w:val="00175803"/>
    <w:rsid w:val="00175BEE"/>
    <w:rsid w:val="0017647D"/>
    <w:rsid w:val="00176698"/>
    <w:rsid w:val="00176807"/>
    <w:rsid w:val="00176C04"/>
    <w:rsid w:val="0017722D"/>
    <w:rsid w:val="00177900"/>
    <w:rsid w:val="00177A45"/>
    <w:rsid w:val="0018013F"/>
    <w:rsid w:val="001801B3"/>
    <w:rsid w:val="001802D1"/>
    <w:rsid w:val="001803B2"/>
    <w:rsid w:val="001803DD"/>
    <w:rsid w:val="001803DE"/>
    <w:rsid w:val="00180434"/>
    <w:rsid w:val="00180616"/>
    <w:rsid w:val="00180804"/>
    <w:rsid w:val="00180E7A"/>
    <w:rsid w:val="001810B3"/>
    <w:rsid w:val="0018134B"/>
    <w:rsid w:val="00181394"/>
    <w:rsid w:val="001814D2"/>
    <w:rsid w:val="0018155E"/>
    <w:rsid w:val="0018155F"/>
    <w:rsid w:val="001815FB"/>
    <w:rsid w:val="00181618"/>
    <w:rsid w:val="0018164D"/>
    <w:rsid w:val="0018175C"/>
    <w:rsid w:val="001817A5"/>
    <w:rsid w:val="001818D8"/>
    <w:rsid w:val="00181AC1"/>
    <w:rsid w:val="00181F5D"/>
    <w:rsid w:val="00181FD1"/>
    <w:rsid w:val="001820EA"/>
    <w:rsid w:val="0018220B"/>
    <w:rsid w:val="001822FA"/>
    <w:rsid w:val="00182362"/>
    <w:rsid w:val="001825C0"/>
    <w:rsid w:val="001826B4"/>
    <w:rsid w:val="0018273A"/>
    <w:rsid w:val="001827C8"/>
    <w:rsid w:val="0018284A"/>
    <w:rsid w:val="001829D6"/>
    <w:rsid w:val="00182B5D"/>
    <w:rsid w:val="00182E41"/>
    <w:rsid w:val="00182F95"/>
    <w:rsid w:val="00182FF1"/>
    <w:rsid w:val="00182FF8"/>
    <w:rsid w:val="00183078"/>
    <w:rsid w:val="00183395"/>
    <w:rsid w:val="001833F5"/>
    <w:rsid w:val="0018364D"/>
    <w:rsid w:val="00183748"/>
    <w:rsid w:val="0018376A"/>
    <w:rsid w:val="00183AC2"/>
    <w:rsid w:val="00183DC5"/>
    <w:rsid w:val="00183E2B"/>
    <w:rsid w:val="00183F80"/>
    <w:rsid w:val="00184003"/>
    <w:rsid w:val="00184A63"/>
    <w:rsid w:val="00184ACD"/>
    <w:rsid w:val="00184BAA"/>
    <w:rsid w:val="00184DDD"/>
    <w:rsid w:val="00184E95"/>
    <w:rsid w:val="00185204"/>
    <w:rsid w:val="0018543B"/>
    <w:rsid w:val="0018560C"/>
    <w:rsid w:val="001859A3"/>
    <w:rsid w:val="00185B38"/>
    <w:rsid w:val="00185BE9"/>
    <w:rsid w:val="00185F8F"/>
    <w:rsid w:val="001861EE"/>
    <w:rsid w:val="001862CF"/>
    <w:rsid w:val="0018634F"/>
    <w:rsid w:val="0018639A"/>
    <w:rsid w:val="001863C0"/>
    <w:rsid w:val="0018643D"/>
    <w:rsid w:val="0018648A"/>
    <w:rsid w:val="00186561"/>
    <w:rsid w:val="001865DC"/>
    <w:rsid w:val="001865E5"/>
    <w:rsid w:val="00186611"/>
    <w:rsid w:val="0018674B"/>
    <w:rsid w:val="00186913"/>
    <w:rsid w:val="00186AD0"/>
    <w:rsid w:val="00186DDE"/>
    <w:rsid w:val="00187050"/>
    <w:rsid w:val="001870FC"/>
    <w:rsid w:val="001871BC"/>
    <w:rsid w:val="001874EE"/>
    <w:rsid w:val="00187538"/>
    <w:rsid w:val="00187584"/>
    <w:rsid w:val="0018772F"/>
    <w:rsid w:val="00187759"/>
    <w:rsid w:val="0018790B"/>
    <w:rsid w:val="00187C7E"/>
    <w:rsid w:val="00187CCF"/>
    <w:rsid w:val="00187D17"/>
    <w:rsid w:val="00187DCD"/>
    <w:rsid w:val="00187F97"/>
    <w:rsid w:val="0019009F"/>
    <w:rsid w:val="001901A8"/>
    <w:rsid w:val="00190654"/>
    <w:rsid w:val="00190657"/>
    <w:rsid w:val="00190738"/>
    <w:rsid w:val="0019081D"/>
    <w:rsid w:val="0019095B"/>
    <w:rsid w:val="00190CA2"/>
    <w:rsid w:val="00190DBB"/>
    <w:rsid w:val="00190E05"/>
    <w:rsid w:val="00190FB0"/>
    <w:rsid w:val="00191080"/>
    <w:rsid w:val="001910A7"/>
    <w:rsid w:val="00191229"/>
    <w:rsid w:val="001915F2"/>
    <w:rsid w:val="00191A3D"/>
    <w:rsid w:val="00191AE0"/>
    <w:rsid w:val="00191C26"/>
    <w:rsid w:val="00191C31"/>
    <w:rsid w:val="00191D29"/>
    <w:rsid w:val="00192343"/>
    <w:rsid w:val="00192553"/>
    <w:rsid w:val="00192898"/>
    <w:rsid w:val="00192D58"/>
    <w:rsid w:val="00192E95"/>
    <w:rsid w:val="00192EB4"/>
    <w:rsid w:val="00193064"/>
    <w:rsid w:val="001930C7"/>
    <w:rsid w:val="00193518"/>
    <w:rsid w:val="00193B1E"/>
    <w:rsid w:val="00193BE1"/>
    <w:rsid w:val="00193F44"/>
    <w:rsid w:val="001940A0"/>
    <w:rsid w:val="00194130"/>
    <w:rsid w:val="001941D4"/>
    <w:rsid w:val="001942DC"/>
    <w:rsid w:val="001943EA"/>
    <w:rsid w:val="00194445"/>
    <w:rsid w:val="001946E1"/>
    <w:rsid w:val="001948C1"/>
    <w:rsid w:val="001949E4"/>
    <w:rsid w:val="00194B43"/>
    <w:rsid w:val="00194B56"/>
    <w:rsid w:val="00194B5C"/>
    <w:rsid w:val="00194E9A"/>
    <w:rsid w:val="00194FF9"/>
    <w:rsid w:val="0019520A"/>
    <w:rsid w:val="00195255"/>
    <w:rsid w:val="00195368"/>
    <w:rsid w:val="00195588"/>
    <w:rsid w:val="0019561F"/>
    <w:rsid w:val="0019572A"/>
    <w:rsid w:val="001958FC"/>
    <w:rsid w:val="00195EC2"/>
    <w:rsid w:val="00196066"/>
    <w:rsid w:val="0019607B"/>
    <w:rsid w:val="00196096"/>
    <w:rsid w:val="00196575"/>
    <w:rsid w:val="001969D9"/>
    <w:rsid w:val="00196A97"/>
    <w:rsid w:val="00196AC5"/>
    <w:rsid w:val="00196F3F"/>
    <w:rsid w:val="001970C6"/>
    <w:rsid w:val="001970FF"/>
    <w:rsid w:val="0019770E"/>
    <w:rsid w:val="00197A75"/>
    <w:rsid w:val="00197ADD"/>
    <w:rsid w:val="00197B2B"/>
    <w:rsid w:val="00197B7A"/>
    <w:rsid w:val="00197BDB"/>
    <w:rsid w:val="00197CA2"/>
    <w:rsid w:val="00197E55"/>
    <w:rsid w:val="001A012C"/>
    <w:rsid w:val="001A04D5"/>
    <w:rsid w:val="001A0519"/>
    <w:rsid w:val="001A0697"/>
    <w:rsid w:val="001A069F"/>
    <w:rsid w:val="001A0C33"/>
    <w:rsid w:val="001A0CB6"/>
    <w:rsid w:val="001A1059"/>
    <w:rsid w:val="001A110F"/>
    <w:rsid w:val="001A12B8"/>
    <w:rsid w:val="001A13B8"/>
    <w:rsid w:val="001A13FA"/>
    <w:rsid w:val="001A142F"/>
    <w:rsid w:val="001A1504"/>
    <w:rsid w:val="001A1586"/>
    <w:rsid w:val="001A167D"/>
    <w:rsid w:val="001A16EE"/>
    <w:rsid w:val="001A1797"/>
    <w:rsid w:val="001A1895"/>
    <w:rsid w:val="001A192C"/>
    <w:rsid w:val="001A19D8"/>
    <w:rsid w:val="001A19DC"/>
    <w:rsid w:val="001A1A05"/>
    <w:rsid w:val="001A1A2E"/>
    <w:rsid w:val="001A1FF0"/>
    <w:rsid w:val="001A2150"/>
    <w:rsid w:val="001A2303"/>
    <w:rsid w:val="001A2396"/>
    <w:rsid w:val="001A2493"/>
    <w:rsid w:val="001A2866"/>
    <w:rsid w:val="001A2879"/>
    <w:rsid w:val="001A2A12"/>
    <w:rsid w:val="001A2BFE"/>
    <w:rsid w:val="001A35F1"/>
    <w:rsid w:val="001A36FA"/>
    <w:rsid w:val="001A386A"/>
    <w:rsid w:val="001A3CE0"/>
    <w:rsid w:val="001A3CFD"/>
    <w:rsid w:val="001A41E1"/>
    <w:rsid w:val="001A4477"/>
    <w:rsid w:val="001A4B7C"/>
    <w:rsid w:val="001A4B86"/>
    <w:rsid w:val="001A4BA1"/>
    <w:rsid w:val="001A4C4D"/>
    <w:rsid w:val="001A4EDD"/>
    <w:rsid w:val="001A4F1F"/>
    <w:rsid w:val="001A4F9B"/>
    <w:rsid w:val="001A5078"/>
    <w:rsid w:val="001A5107"/>
    <w:rsid w:val="001A5230"/>
    <w:rsid w:val="001A5410"/>
    <w:rsid w:val="001A54A0"/>
    <w:rsid w:val="001A57FC"/>
    <w:rsid w:val="001A5804"/>
    <w:rsid w:val="001A580C"/>
    <w:rsid w:val="001A5E96"/>
    <w:rsid w:val="001A5F19"/>
    <w:rsid w:val="001A6022"/>
    <w:rsid w:val="001A6054"/>
    <w:rsid w:val="001A6480"/>
    <w:rsid w:val="001A6599"/>
    <w:rsid w:val="001A6604"/>
    <w:rsid w:val="001A6618"/>
    <w:rsid w:val="001A6999"/>
    <w:rsid w:val="001A6A2F"/>
    <w:rsid w:val="001A6BEC"/>
    <w:rsid w:val="001A6C24"/>
    <w:rsid w:val="001A6D1B"/>
    <w:rsid w:val="001A6D84"/>
    <w:rsid w:val="001A6E7C"/>
    <w:rsid w:val="001A70D6"/>
    <w:rsid w:val="001A749C"/>
    <w:rsid w:val="001A765D"/>
    <w:rsid w:val="001A779B"/>
    <w:rsid w:val="001A77D0"/>
    <w:rsid w:val="001A7B1C"/>
    <w:rsid w:val="001A7C91"/>
    <w:rsid w:val="001A7C9C"/>
    <w:rsid w:val="001A7D50"/>
    <w:rsid w:val="001A7DB0"/>
    <w:rsid w:val="001A7EB6"/>
    <w:rsid w:val="001A7F2D"/>
    <w:rsid w:val="001A7F84"/>
    <w:rsid w:val="001A7FD9"/>
    <w:rsid w:val="001B022F"/>
    <w:rsid w:val="001B026F"/>
    <w:rsid w:val="001B04DD"/>
    <w:rsid w:val="001B0554"/>
    <w:rsid w:val="001B05CE"/>
    <w:rsid w:val="001B06C0"/>
    <w:rsid w:val="001B09AE"/>
    <w:rsid w:val="001B0B7D"/>
    <w:rsid w:val="001B0BAE"/>
    <w:rsid w:val="001B0C86"/>
    <w:rsid w:val="001B0CF2"/>
    <w:rsid w:val="001B0E54"/>
    <w:rsid w:val="001B101B"/>
    <w:rsid w:val="001B102B"/>
    <w:rsid w:val="001B10EE"/>
    <w:rsid w:val="001B1334"/>
    <w:rsid w:val="001B1405"/>
    <w:rsid w:val="001B1466"/>
    <w:rsid w:val="001B15C3"/>
    <w:rsid w:val="001B16E3"/>
    <w:rsid w:val="001B16E4"/>
    <w:rsid w:val="001B1B0F"/>
    <w:rsid w:val="001B1FFC"/>
    <w:rsid w:val="001B206F"/>
    <w:rsid w:val="001B21D0"/>
    <w:rsid w:val="001B21E7"/>
    <w:rsid w:val="001B2227"/>
    <w:rsid w:val="001B2232"/>
    <w:rsid w:val="001B22A8"/>
    <w:rsid w:val="001B265C"/>
    <w:rsid w:val="001B275A"/>
    <w:rsid w:val="001B27A7"/>
    <w:rsid w:val="001B2A7B"/>
    <w:rsid w:val="001B2A7E"/>
    <w:rsid w:val="001B2B54"/>
    <w:rsid w:val="001B2CD0"/>
    <w:rsid w:val="001B2DF2"/>
    <w:rsid w:val="001B2F32"/>
    <w:rsid w:val="001B2F7C"/>
    <w:rsid w:val="001B307B"/>
    <w:rsid w:val="001B30C5"/>
    <w:rsid w:val="001B32D5"/>
    <w:rsid w:val="001B366F"/>
    <w:rsid w:val="001B3831"/>
    <w:rsid w:val="001B39BE"/>
    <w:rsid w:val="001B3ADA"/>
    <w:rsid w:val="001B403B"/>
    <w:rsid w:val="001B40E2"/>
    <w:rsid w:val="001B414F"/>
    <w:rsid w:val="001B4389"/>
    <w:rsid w:val="001B440C"/>
    <w:rsid w:val="001B45DD"/>
    <w:rsid w:val="001B4744"/>
    <w:rsid w:val="001B4BF2"/>
    <w:rsid w:val="001B4C33"/>
    <w:rsid w:val="001B4CA5"/>
    <w:rsid w:val="001B4EF2"/>
    <w:rsid w:val="001B5071"/>
    <w:rsid w:val="001B56B8"/>
    <w:rsid w:val="001B5831"/>
    <w:rsid w:val="001B5E27"/>
    <w:rsid w:val="001B5F23"/>
    <w:rsid w:val="001B5FC6"/>
    <w:rsid w:val="001B627C"/>
    <w:rsid w:val="001B6411"/>
    <w:rsid w:val="001B6464"/>
    <w:rsid w:val="001B64D6"/>
    <w:rsid w:val="001B6ADD"/>
    <w:rsid w:val="001B6C5C"/>
    <w:rsid w:val="001B6DA6"/>
    <w:rsid w:val="001B6E27"/>
    <w:rsid w:val="001B6E36"/>
    <w:rsid w:val="001B71A5"/>
    <w:rsid w:val="001B7282"/>
    <w:rsid w:val="001B737B"/>
    <w:rsid w:val="001B7397"/>
    <w:rsid w:val="001B7641"/>
    <w:rsid w:val="001B76F6"/>
    <w:rsid w:val="001B7744"/>
    <w:rsid w:val="001B7AA2"/>
    <w:rsid w:val="001B7D9D"/>
    <w:rsid w:val="001B7E3F"/>
    <w:rsid w:val="001B7E9F"/>
    <w:rsid w:val="001B7F1A"/>
    <w:rsid w:val="001B7F7F"/>
    <w:rsid w:val="001C0193"/>
    <w:rsid w:val="001C067E"/>
    <w:rsid w:val="001C0680"/>
    <w:rsid w:val="001C0A09"/>
    <w:rsid w:val="001C0AFF"/>
    <w:rsid w:val="001C0C16"/>
    <w:rsid w:val="001C0C72"/>
    <w:rsid w:val="001C11CC"/>
    <w:rsid w:val="001C12B3"/>
    <w:rsid w:val="001C12BD"/>
    <w:rsid w:val="001C138D"/>
    <w:rsid w:val="001C14C4"/>
    <w:rsid w:val="001C154D"/>
    <w:rsid w:val="001C15F0"/>
    <w:rsid w:val="001C16F1"/>
    <w:rsid w:val="001C190F"/>
    <w:rsid w:val="001C1B78"/>
    <w:rsid w:val="001C1E77"/>
    <w:rsid w:val="001C203F"/>
    <w:rsid w:val="001C2106"/>
    <w:rsid w:val="001C218A"/>
    <w:rsid w:val="001C23BD"/>
    <w:rsid w:val="001C2BEA"/>
    <w:rsid w:val="001C2C3A"/>
    <w:rsid w:val="001C2C66"/>
    <w:rsid w:val="001C2DB9"/>
    <w:rsid w:val="001C2FFE"/>
    <w:rsid w:val="001C313D"/>
    <w:rsid w:val="001C3267"/>
    <w:rsid w:val="001C3312"/>
    <w:rsid w:val="001C3649"/>
    <w:rsid w:val="001C366B"/>
    <w:rsid w:val="001C3791"/>
    <w:rsid w:val="001C3871"/>
    <w:rsid w:val="001C3CAD"/>
    <w:rsid w:val="001C402A"/>
    <w:rsid w:val="001C4088"/>
    <w:rsid w:val="001C41EA"/>
    <w:rsid w:val="001C42D0"/>
    <w:rsid w:val="001C45C9"/>
    <w:rsid w:val="001C475A"/>
    <w:rsid w:val="001C47E1"/>
    <w:rsid w:val="001C4EF9"/>
    <w:rsid w:val="001C51F0"/>
    <w:rsid w:val="001C52AB"/>
    <w:rsid w:val="001C52BA"/>
    <w:rsid w:val="001C5403"/>
    <w:rsid w:val="001C5473"/>
    <w:rsid w:val="001C58BB"/>
    <w:rsid w:val="001C58E4"/>
    <w:rsid w:val="001C5B83"/>
    <w:rsid w:val="001C5BB2"/>
    <w:rsid w:val="001C5D2B"/>
    <w:rsid w:val="001C5FB2"/>
    <w:rsid w:val="001C6172"/>
    <w:rsid w:val="001C6288"/>
    <w:rsid w:val="001C62CD"/>
    <w:rsid w:val="001C63E7"/>
    <w:rsid w:val="001C644C"/>
    <w:rsid w:val="001C66C9"/>
    <w:rsid w:val="001C6713"/>
    <w:rsid w:val="001C6731"/>
    <w:rsid w:val="001C6849"/>
    <w:rsid w:val="001C6C01"/>
    <w:rsid w:val="001C6C77"/>
    <w:rsid w:val="001C6E93"/>
    <w:rsid w:val="001C6FF5"/>
    <w:rsid w:val="001C710F"/>
    <w:rsid w:val="001C71A0"/>
    <w:rsid w:val="001C7644"/>
    <w:rsid w:val="001C7CAF"/>
    <w:rsid w:val="001C7D56"/>
    <w:rsid w:val="001C7E9E"/>
    <w:rsid w:val="001D001A"/>
    <w:rsid w:val="001D0146"/>
    <w:rsid w:val="001D01DF"/>
    <w:rsid w:val="001D0246"/>
    <w:rsid w:val="001D02B8"/>
    <w:rsid w:val="001D0626"/>
    <w:rsid w:val="001D076A"/>
    <w:rsid w:val="001D0A6F"/>
    <w:rsid w:val="001D0B17"/>
    <w:rsid w:val="001D0CD5"/>
    <w:rsid w:val="001D1054"/>
    <w:rsid w:val="001D12FA"/>
    <w:rsid w:val="001D13FD"/>
    <w:rsid w:val="001D1474"/>
    <w:rsid w:val="001D1503"/>
    <w:rsid w:val="001D177F"/>
    <w:rsid w:val="001D189A"/>
    <w:rsid w:val="001D18AF"/>
    <w:rsid w:val="001D1956"/>
    <w:rsid w:val="001D1F63"/>
    <w:rsid w:val="001D1FE4"/>
    <w:rsid w:val="001D2019"/>
    <w:rsid w:val="001D20F2"/>
    <w:rsid w:val="001D2954"/>
    <w:rsid w:val="001D2989"/>
    <w:rsid w:val="001D299E"/>
    <w:rsid w:val="001D2BA3"/>
    <w:rsid w:val="001D2DDD"/>
    <w:rsid w:val="001D2EF2"/>
    <w:rsid w:val="001D2FF6"/>
    <w:rsid w:val="001D32E0"/>
    <w:rsid w:val="001D3511"/>
    <w:rsid w:val="001D3763"/>
    <w:rsid w:val="001D380F"/>
    <w:rsid w:val="001D3FF7"/>
    <w:rsid w:val="001D41F8"/>
    <w:rsid w:val="001D4797"/>
    <w:rsid w:val="001D4853"/>
    <w:rsid w:val="001D4A63"/>
    <w:rsid w:val="001D4C15"/>
    <w:rsid w:val="001D4DAD"/>
    <w:rsid w:val="001D4EB0"/>
    <w:rsid w:val="001D5024"/>
    <w:rsid w:val="001D515D"/>
    <w:rsid w:val="001D51FD"/>
    <w:rsid w:val="001D5207"/>
    <w:rsid w:val="001D521E"/>
    <w:rsid w:val="001D5840"/>
    <w:rsid w:val="001D5A2C"/>
    <w:rsid w:val="001D5ADC"/>
    <w:rsid w:val="001D5B0F"/>
    <w:rsid w:val="001D5F5D"/>
    <w:rsid w:val="001D601B"/>
    <w:rsid w:val="001D63FD"/>
    <w:rsid w:val="001D64BB"/>
    <w:rsid w:val="001D6654"/>
    <w:rsid w:val="001D66BF"/>
    <w:rsid w:val="001D695A"/>
    <w:rsid w:val="001D69B6"/>
    <w:rsid w:val="001D6A50"/>
    <w:rsid w:val="001D6DC9"/>
    <w:rsid w:val="001D6E71"/>
    <w:rsid w:val="001D6ED7"/>
    <w:rsid w:val="001D7038"/>
    <w:rsid w:val="001D75E4"/>
    <w:rsid w:val="001D763E"/>
    <w:rsid w:val="001D7737"/>
    <w:rsid w:val="001D7973"/>
    <w:rsid w:val="001D7C2F"/>
    <w:rsid w:val="001E0013"/>
    <w:rsid w:val="001E007F"/>
    <w:rsid w:val="001E0167"/>
    <w:rsid w:val="001E0214"/>
    <w:rsid w:val="001E049A"/>
    <w:rsid w:val="001E04C5"/>
    <w:rsid w:val="001E0581"/>
    <w:rsid w:val="001E05A0"/>
    <w:rsid w:val="001E05D6"/>
    <w:rsid w:val="001E06E4"/>
    <w:rsid w:val="001E092E"/>
    <w:rsid w:val="001E0A5A"/>
    <w:rsid w:val="001E0E0E"/>
    <w:rsid w:val="001E129C"/>
    <w:rsid w:val="001E1350"/>
    <w:rsid w:val="001E15D0"/>
    <w:rsid w:val="001E1860"/>
    <w:rsid w:val="001E18C9"/>
    <w:rsid w:val="001E1D09"/>
    <w:rsid w:val="001E1D20"/>
    <w:rsid w:val="001E2175"/>
    <w:rsid w:val="001E2271"/>
    <w:rsid w:val="001E22D9"/>
    <w:rsid w:val="001E2343"/>
    <w:rsid w:val="001E242A"/>
    <w:rsid w:val="001E269E"/>
    <w:rsid w:val="001E2978"/>
    <w:rsid w:val="001E2A92"/>
    <w:rsid w:val="001E2D31"/>
    <w:rsid w:val="001E2EFF"/>
    <w:rsid w:val="001E317C"/>
    <w:rsid w:val="001E3231"/>
    <w:rsid w:val="001E34D6"/>
    <w:rsid w:val="001E3554"/>
    <w:rsid w:val="001E358C"/>
    <w:rsid w:val="001E35D4"/>
    <w:rsid w:val="001E3850"/>
    <w:rsid w:val="001E387C"/>
    <w:rsid w:val="001E390B"/>
    <w:rsid w:val="001E392D"/>
    <w:rsid w:val="001E3AC4"/>
    <w:rsid w:val="001E3C62"/>
    <w:rsid w:val="001E3F4F"/>
    <w:rsid w:val="001E3FA1"/>
    <w:rsid w:val="001E4028"/>
    <w:rsid w:val="001E4242"/>
    <w:rsid w:val="001E4265"/>
    <w:rsid w:val="001E4513"/>
    <w:rsid w:val="001E45E7"/>
    <w:rsid w:val="001E4796"/>
    <w:rsid w:val="001E4818"/>
    <w:rsid w:val="001E48A0"/>
    <w:rsid w:val="001E48DD"/>
    <w:rsid w:val="001E48F4"/>
    <w:rsid w:val="001E4C34"/>
    <w:rsid w:val="001E4C38"/>
    <w:rsid w:val="001E537A"/>
    <w:rsid w:val="001E54E6"/>
    <w:rsid w:val="001E5530"/>
    <w:rsid w:val="001E58BF"/>
    <w:rsid w:val="001E5C42"/>
    <w:rsid w:val="001E5D9D"/>
    <w:rsid w:val="001E5E46"/>
    <w:rsid w:val="001E5E64"/>
    <w:rsid w:val="001E619E"/>
    <w:rsid w:val="001E66AD"/>
    <w:rsid w:val="001E66C3"/>
    <w:rsid w:val="001E66DF"/>
    <w:rsid w:val="001E670E"/>
    <w:rsid w:val="001E6A74"/>
    <w:rsid w:val="001E6E92"/>
    <w:rsid w:val="001E7006"/>
    <w:rsid w:val="001E7093"/>
    <w:rsid w:val="001E71F6"/>
    <w:rsid w:val="001E745A"/>
    <w:rsid w:val="001E7728"/>
    <w:rsid w:val="001E77BC"/>
    <w:rsid w:val="001E799F"/>
    <w:rsid w:val="001E7AC0"/>
    <w:rsid w:val="001E7CF9"/>
    <w:rsid w:val="001E7E20"/>
    <w:rsid w:val="001E7F1E"/>
    <w:rsid w:val="001F0305"/>
    <w:rsid w:val="001F0345"/>
    <w:rsid w:val="001F040C"/>
    <w:rsid w:val="001F0600"/>
    <w:rsid w:val="001F06D5"/>
    <w:rsid w:val="001F0762"/>
    <w:rsid w:val="001F0BC6"/>
    <w:rsid w:val="001F0CC0"/>
    <w:rsid w:val="001F0D97"/>
    <w:rsid w:val="001F0F36"/>
    <w:rsid w:val="001F1158"/>
    <w:rsid w:val="001F15A6"/>
    <w:rsid w:val="001F1680"/>
    <w:rsid w:val="001F17B2"/>
    <w:rsid w:val="001F1906"/>
    <w:rsid w:val="001F19EB"/>
    <w:rsid w:val="001F1C02"/>
    <w:rsid w:val="001F1C81"/>
    <w:rsid w:val="001F1E14"/>
    <w:rsid w:val="001F1EAA"/>
    <w:rsid w:val="001F1F9D"/>
    <w:rsid w:val="001F2682"/>
    <w:rsid w:val="001F2776"/>
    <w:rsid w:val="001F2A37"/>
    <w:rsid w:val="001F2B26"/>
    <w:rsid w:val="001F2B81"/>
    <w:rsid w:val="001F2BD6"/>
    <w:rsid w:val="001F2DCA"/>
    <w:rsid w:val="001F3378"/>
    <w:rsid w:val="001F3477"/>
    <w:rsid w:val="001F350B"/>
    <w:rsid w:val="001F35D9"/>
    <w:rsid w:val="001F37DB"/>
    <w:rsid w:val="001F3855"/>
    <w:rsid w:val="001F38B5"/>
    <w:rsid w:val="001F3978"/>
    <w:rsid w:val="001F3A2B"/>
    <w:rsid w:val="001F3B8A"/>
    <w:rsid w:val="001F4021"/>
    <w:rsid w:val="001F4255"/>
    <w:rsid w:val="001F4276"/>
    <w:rsid w:val="001F43BA"/>
    <w:rsid w:val="001F43CC"/>
    <w:rsid w:val="001F443C"/>
    <w:rsid w:val="001F465E"/>
    <w:rsid w:val="001F470C"/>
    <w:rsid w:val="001F49B4"/>
    <w:rsid w:val="001F4A99"/>
    <w:rsid w:val="001F4B41"/>
    <w:rsid w:val="001F4C10"/>
    <w:rsid w:val="001F4DB2"/>
    <w:rsid w:val="001F501E"/>
    <w:rsid w:val="001F503B"/>
    <w:rsid w:val="001F514D"/>
    <w:rsid w:val="001F55C1"/>
    <w:rsid w:val="001F5649"/>
    <w:rsid w:val="001F5662"/>
    <w:rsid w:val="001F56A9"/>
    <w:rsid w:val="001F56D6"/>
    <w:rsid w:val="001F5853"/>
    <w:rsid w:val="001F5D17"/>
    <w:rsid w:val="001F5E11"/>
    <w:rsid w:val="001F6185"/>
    <w:rsid w:val="001F61CB"/>
    <w:rsid w:val="001F625A"/>
    <w:rsid w:val="001F62B2"/>
    <w:rsid w:val="001F6361"/>
    <w:rsid w:val="001F6394"/>
    <w:rsid w:val="001F65EF"/>
    <w:rsid w:val="001F67ED"/>
    <w:rsid w:val="001F67FD"/>
    <w:rsid w:val="001F6984"/>
    <w:rsid w:val="001F6C2E"/>
    <w:rsid w:val="001F6DB1"/>
    <w:rsid w:val="001F6F15"/>
    <w:rsid w:val="001F6F46"/>
    <w:rsid w:val="001F71BF"/>
    <w:rsid w:val="001F7472"/>
    <w:rsid w:val="001F785F"/>
    <w:rsid w:val="001F797F"/>
    <w:rsid w:val="001F7A97"/>
    <w:rsid w:val="001F7C39"/>
    <w:rsid w:val="001F7C76"/>
    <w:rsid w:val="001F7D60"/>
    <w:rsid w:val="001F7E50"/>
    <w:rsid w:val="00200145"/>
    <w:rsid w:val="0020055E"/>
    <w:rsid w:val="002005AB"/>
    <w:rsid w:val="002005EC"/>
    <w:rsid w:val="0020060A"/>
    <w:rsid w:val="00200668"/>
    <w:rsid w:val="00200759"/>
    <w:rsid w:val="0020085E"/>
    <w:rsid w:val="002008C2"/>
    <w:rsid w:val="00200E76"/>
    <w:rsid w:val="00200F02"/>
    <w:rsid w:val="00201012"/>
    <w:rsid w:val="002010C1"/>
    <w:rsid w:val="002010DA"/>
    <w:rsid w:val="002010FB"/>
    <w:rsid w:val="00201684"/>
    <w:rsid w:val="0020178D"/>
    <w:rsid w:val="002019C5"/>
    <w:rsid w:val="00201B16"/>
    <w:rsid w:val="00201DB5"/>
    <w:rsid w:val="00201E63"/>
    <w:rsid w:val="00201E80"/>
    <w:rsid w:val="00201EB9"/>
    <w:rsid w:val="00201F27"/>
    <w:rsid w:val="0020204B"/>
    <w:rsid w:val="00202175"/>
    <w:rsid w:val="00202196"/>
    <w:rsid w:val="0020253A"/>
    <w:rsid w:val="002029DF"/>
    <w:rsid w:val="00202A8D"/>
    <w:rsid w:val="00202BC7"/>
    <w:rsid w:val="00202CB8"/>
    <w:rsid w:val="00202D07"/>
    <w:rsid w:val="002032A1"/>
    <w:rsid w:val="00203406"/>
    <w:rsid w:val="00203500"/>
    <w:rsid w:val="00203556"/>
    <w:rsid w:val="002037A3"/>
    <w:rsid w:val="0020383D"/>
    <w:rsid w:val="00203975"/>
    <w:rsid w:val="00203A67"/>
    <w:rsid w:val="00203C20"/>
    <w:rsid w:val="00203CF3"/>
    <w:rsid w:val="00203FBC"/>
    <w:rsid w:val="002042D3"/>
    <w:rsid w:val="00204368"/>
    <w:rsid w:val="0020459A"/>
    <w:rsid w:val="00204660"/>
    <w:rsid w:val="002048D6"/>
    <w:rsid w:val="00204980"/>
    <w:rsid w:val="00204E20"/>
    <w:rsid w:val="00204E6A"/>
    <w:rsid w:val="00204EC2"/>
    <w:rsid w:val="00205085"/>
    <w:rsid w:val="00205191"/>
    <w:rsid w:val="00205211"/>
    <w:rsid w:val="0020534A"/>
    <w:rsid w:val="002053E0"/>
    <w:rsid w:val="0020545D"/>
    <w:rsid w:val="00205786"/>
    <w:rsid w:val="002057B9"/>
    <w:rsid w:val="00205AF5"/>
    <w:rsid w:val="00205B21"/>
    <w:rsid w:val="00205B80"/>
    <w:rsid w:val="00205C26"/>
    <w:rsid w:val="00205C2D"/>
    <w:rsid w:val="00205CE9"/>
    <w:rsid w:val="00206093"/>
    <w:rsid w:val="00206422"/>
    <w:rsid w:val="002065D0"/>
    <w:rsid w:val="0020669A"/>
    <w:rsid w:val="00206775"/>
    <w:rsid w:val="00206C75"/>
    <w:rsid w:val="00206C8E"/>
    <w:rsid w:val="00206E9A"/>
    <w:rsid w:val="002070EB"/>
    <w:rsid w:val="00207122"/>
    <w:rsid w:val="002073CA"/>
    <w:rsid w:val="002075E1"/>
    <w:rsid w:val="00207742"/>
    <w:rsid w:val="0020778C"/>
    <w:rsid w:val="00207A13"/>
    <w:rsid w:val="00207A15"/>
    <w:rsid w:val="00207BB6"/>
    <w:rsid w:val="00207C35"/>
    <w:rsid w:val="00207E11"/>
    <w:rsid w:val="00210095"/>
    <w:rsid w:val="00210353"/>
    <w:rsid w:val="00210462"/>
    <w:rsid w:val="002105F7"/>
    <w:rsid w:val="00210696"/>
    <w:rsid w:val="002107E3"/>
    <w:rsid w:val="002108E6"/>
    <w:rsid w:val="00210A90"/>
    <w:rsid w:val="00210D30"/>
    <w:rsid w:val="00210E49"/>
    <w:rsid w:val="0021104E"/>
    <w:rsid w:val="002110D8"/>
    <w:rsid w:val="00211317"/>
    <w:rsid w:val="00211520"/>
    <w:rsid w:val="00211889"/>
    <w:rsid w:val="00211CD3"/>
    <w:rsid w:val="00211DDF"/>
    <w:rsid w:val="00211E39"/>
    <w:rsid w:val="00211E71"/>
    <w:rsid w:val="002121EE"/>
    <w:rsid w:val="0021220A"/>
    <w:rsid w:val="002122EA"/>
    <w:rsid w:val="0021256A"/>
    <w:rsid w:val="0021288D"/>
    <w:rsid w:val="002128AB"/>
    <w:rsid w:val="00212976"/>
    <w:rsid w:val="002129A3"/>
    <w:rsid w:val="002129F6"/>
    <w:rsid w:val="00212A7F"/>
    <w:rsid w:val="00212B40"/>
    <w:rsid w:val="00212FD6"/>
    <w:rsid w:val="002133F0"/>
    <w:rsid w:val="0021346D"/>
    <w:rsid w:val="0021365D"/>
    <w:rsid w:val="00213BFF"/>
    <w:rsid w:val="00213DC5"/>
    <w:rsid w:val="00213F00"/>
    <w:rsid w:val="00214029"/>
    <w:rsid w:val="00214102"/>
    <w:rsid w:val="0021413D"/>
    <w:rsid w:val="0021421D"/>
    <w:rsid w:val="002142E4"/>
    <w:rsid w:val="002143FB"/>
    <w:rsid w:val="0021453B"/>
    <w:rsid w:val="00214653"/>
    <w:rsid w:val="00214780"/>
    <w:rsid w:val="00214800"/>
    <w:rsid w:val="00214828"/>
    <w:rsid w:val="00214B0C"/>
    <w:rsid w:val="00214BF7"/>
    <w:rsid w:val="00214EC7"/>
    <w:rsid w:val="00215146"/>
    <w:rsid w:val="00215165"/>
    <w:rsid w:val="00215396"/>
    <w:rsid w:val="002156AF"/>
    <w:rsid w:val="0021591E"/>
    <w:rsid w:val="0021598A"/>
    <w:rsid w:val="00215A5F"/>
    <w:rsid w:val="00215BE7"/>
    <w:rsid w:val="00215CDA"/>
    <w:rsid w:val="00215EC8"/>
    <w:rsid w:val="00216719"/>
    <w:rsid w:val="00216B40"/>
    <w:rsid w:val="00216DDB"/>
    <w:rsid w:val="00216E93"/>
    <w:rsid w:val="00216F23"/>
    <w:rsid w:val="00216FCB"/>
    <w:rsid w:val="00216FFB"/>
    <w:rsid w:val="00217014"/>
    <w:rsid w:val="0021701A"/>
    <w:rsid w:val="002170AF"/>
    <w:rsid w:val="0021716E"/>
    <w:rsid w:val="0021721A"/>
    <w:rsid w:val="0021731A"/>
    <w:rsid w:val="00217350"/>
    <w:rsid w:val="00217457"/>
    <w:rsid w:val="0021757C"/>
    <w:rsid w:val="00217619"/>
    <w:rsid w:val="00217981"/>
    <w:rsid w:val="00217C7C"/>
    <w:rsid w:val="00217D49"/>
    <w:rsid w:val="00220180"/>
    <w:rsid w:val="0022025B"/>
    <w:rsid w:val="00220725"/>
    <w:rsid w:val="00220A00"/>
    <w:rsid w:val="00220B3A"/>
    <w:rsid w:val="00220C31"/>
    <w:rsid w:val="00220E8B"/>
    <w:rsid w:val="00220FF1"/>
    <w:rsid w:val="00221071"/>
    <w:rsid w:val="002212CA"/>
    <w:rsid w:val="002212E5"/>
    <w:rsid w:val="002215FB"/>
    <w:rsid w:val="0022163D"/>
    <w:rsid w:val="00221766"/>
    <w:rsid w:val="00221915"/>
    <w:rsid w:val="00221BBD"/>
    <w:rsid w:val="00221E58"/>
    <w:rsid w:val="00221F3B"/>
    <w:rsid w:val="00221F5C"/>
    <w:rsid w:val="0022208F"/>
    <w:rsid w:val="002222D8"/>
    <w:rsid w:val="00222663"/>
    <w:rsid w:val="00222A94"/>
    <w:rsid w:val="00222D9F"/>
    <w:rsid w:val="00222ED6"/>
    <w:rsid w:val="00223164"/>
    <w:rsid w:val="00223398"/>
    <w:rsid w:val="0022348A"/>
    <w:rsid w:val="00223B91"/>
    <w:rsid w:val="00223E10"/>
    <w:rsid w:val="00223E6C"/>
    <w:rsid w:val="00224204"/>
    <w:rsid w:val="00224228"/>
    <w:rsid w:val="002246A5"/>
    <w:rsid w:val="002247AE"/>
    <w:rsid w:val="00224814"/>
    <w:rsid w:val="0022488E"/>
    <w:rsid w:val="002248DA"/>
    <w:rsid w:val="00224973"/>
    <w:rsid w:val="002249C6"/>
    <w:rsid w:val="00224B5B"/>
    <w:rsid w:val="00224C23"/>
    <w:rsid w:val="00224C80"/>
    <w:rsid w:val="00224CC4"/>
    <w:rsid w:val="00224F14"/>
    <w:rsid w:val="002250BF"/>
    <w:rsid w:val="002250FF"/>
    <w:rsid w:val="00225210"/>
    <w:rsid w:val="002255F4"/>
    <w:rsid w:val="0022570C"/>
    <w:rsid w:val="00225809"/>
    <w:rsid w:val="00225A6B"/>
    <w:rsid w:val="00225B92"/>
    <w:rsid w:val="00225C97"/>
    <w:rsid w:val="00225D4F"/>
    <w:rsid w:val="00225D8B"/>
    <w:rsid w:val="0022655B"/>
    <w:rsid w:val="00226A7E"/>
    <w:rsid w:val="00226B28"/>
    <w:rsid w:val="00226B57"/>
    <w:rsid w:val="00226BC3"/>
    <w:rsid w:val="00226DDC"/>
    <w:rsid w:val="00226DEC"/>
    <w:rsid w:val="00226F4C"/>
    <w:rsid w:val="00227034"/>
    <w:rsid w:val="00227290"/>
    <w:rsid w:val="00227302"/>
    <w:rsid w:val="00227384"/>
    <w:rsid w:val="00227411"/>
    <w:rsid w:val="00227644"/>
    <w:rsid w:val="00227972"/>
    <w:rsid w:val="002279A0"/>
    <w:rsid w:val="00227AEF"/>
    <w:rsid w:val="00227D5B"/>
    <w:rsid w:val="00227DC6"/>
    <w:rsid w:val="00227FD6"/>
    <w:rsid w:val="00230171"/>
    <w:rsid w:val="0023023D"/>
    <w:rsid w:val="002304F5"/>
    <w:rsid w:val="00230564"/>
    <w:rsid w:val="00230805"/>
    <w:rsid w:val="00230AEF"/>
    <w:rsid w:val="00230B21"/>
    <w:rsid w:val="00230D4D"/>
    <w:rsid w:val="00230DE6"/>
    <w:rsid w:val="0023102C"/>
    <w:rsid w:val="0023108D"/>
    <w:rsid w:val="002311E2"/>
    <w:rsid w:val="002311E7"/>
    <w:rsid w:val="00231310"/>
    <w:rsid w:val="00231630"/>
    <w:rsid w:val="00231646"/>
    <w:rsid w:val="002317A5"/>
    <w:rsid w:val="00231B5C"/>
    <w:rsid w:val="00231C9C"/>
    <w:rsid w:val="00231D4A"/>
    <w:rsid w:val="00231DB9"/>
    <w:rsid w:val="002321C4"/>
    <w:rsid w:val="0023220C"/>
    <w:rsid w:val="002329A8"/>
    <w:rsid w:val="00232B6E"/>
    <w:rsid w:val="00232B78"/>
    <w:rsid w:val="00232CA3"/>
    <w:rsid w:val="00232DB9"/>
    <w:rsid w:val="0023300D"/>
    <w:rsid w:val="00233142"/>
    <w:rsid w:val="0023320F"/>
    <w:rsid w:val="002336A8"/>
    <w:rsid w:val="00233829"/>
    <w:rsid w:val="00233959"/>
    <w:rsid w:val="00233AAF"/>
    <w:rsid w:val="00233B28"/>
    <w:rsid w:val="00233C02"/>
    <w:rsid w:val="00233E07"/>
    <w:rsid w:val="00233FE3"/>
    <w:rsid w:val="00234010"/>
    <w:rsid w:val="002341B5"/>
    <w:rsid w:val="002341FA"/>
    <w:rsid w:val="002343E8"/>
    <w:rsid w:val="00234419"/>
    <w:rsid w:val="00234546"/>
    <w:rsid w:val="002345B6"/>
    <w:rsid w:val="0023466F"/>
    <w:rsid w:val="00234904"/>
    <w:rsid w:val="00234B6F"/>
    <w:rsid w:val="00234F1A"/>
    <w:rsid w:val="00235054"/>
    <w:rsid w:val="00235738"/>
    <w:rsid w:val="002359DE"/>
    <w:rsid w:val="00235D03"/>
    <w:rsid w:val="00235DDA"/>
    <w:rsid w:val="00236015"/>
    <w:rsid w:val="00236066"/>
    <w:rsid w:val="0023608C"/>
    <w:rsid w:val="002367CB"/>
    <w:rsid w:val="00236A16"/>
    <w:rsid w:val="00236B79"/>
    <w:rsid w:val="00236BA7"/>
    <w:rsid w:val="00236DAB"/>
    <w:rsid w:val="00237259"/>
    <w:rsid w:val="0023733B"/>
    <w:rsid w:val="0023762C"/>
    <w:rsid w:val="00237670"/>
    <w:rsid w:val="0023788A"/>
    <w:rsid w:val="00237D5E"/>
    <w:rsid w:val="00237D60"/>
    <w:rsid w:val="00237E00"/>
    <w:rsid w:val="00240397"/>
    <w:rsid w:val="00240577"/>
    <w:rsid w:val="0024061E"/>
    <w:rsid w:val="002407CF"/>
    <w:rsid w:val="00240BB5"/>
    <w:rsid w:val="00240BEE"/>
    <w:rsid w:val="00241022"/>
    <w:rsid w:val="00241279"/>
    <w:rsid w:val="0024128A"/>
    <w:rsid w:val="002412F8"/>
    <w:rsid w:val="002414A0"/>
    <w:rsid w:val="00241595"/>
    <w:rsid w:val="0024190C"/>
    <w:rsid w:val="00241AA6"/>
    <w:rsid w:val="00241C40"/>
    <w:rsid w:val="00241CAF"/>
    <w:rsid w:val="0024223D"/>
    <w:rsid w:val="00242434"/>
    <w:rsid w:val="00242460"/>
    <w:rsid w:val="00242485"/>
    <w:rsid w:val="002424D1"/>
    <w:rsid w:val="00242581"/>
    <w:rsid w:val="002426C4"/>
    <w:rsid w:val="0024276A"/>
    <w:rsid w:val="002429ED"/>
    <w:rsid w:val="00242C39"/>
    <w:rsid w:val="00243131"/>
    <w:rsid w:val="00243325"/>
    <w:rsid w:val="002435AB"/>
    <w:rsid w:val="0024377F"/>
    <w:rsid w:val="002437C2"/>
    <w:rsid w:val="00243A2D"/>
    <w:rsid w:val="00243C9D"/>
    <w:rsid w:val="00243CDB"/>
    <w:rsid w:val="00243EEA"/>
    <w:rsid w:val="00243FA1"/>
    <w:rsid w:val="0024401F"/>
    <w:rsid w:val="00244096"/>
    <w:rsid w:val="00244151"/>
    <w:rsid w:val="00244224"/>
    <w:rsid w:val="0024434D"/>
    <w:rsid w:val="00244364"/>
    <w:rsid w:val="0024461F"/>
    <w:rsid w:val="002446FF"/>
    <w:rsid w:val="00244785"/>
    <w:rsid w:val="00244788"/>
    <w:rsid w:val="002449B4"/>
    <w:rsid w:val="00244A11"/>
    <w:rsid w:val="00244AEA"/>
    <w:rsid w:val="00244EC4"/>
    <w:rsid w:val="00245278"/>
    <w:rsid w:val="0024538C"/>
    <w:rsid w:val="0024556B"/>
    <w:rsid w:val="00245840"/>
    <w:rsid w:val="002458B7"/>
    <w:rsid w:val="002459A2"/>
    <w:rsid w:val="00245A94"/>
    <w:rsid w:val="00245B02"/>
    <w:rsid w:val="00245B3E"/>
    <w:rsid w:val="00245DB5"/>
    <w:rsid w:val="00245EB4"/>
    <w:rsid w:val="00245F97"/>
    <w:rsid w:val="0024641E"/>
    <w:rsid w:val="002466A5"/>
    <w:rsid w:val="00246744"/>
    <w:rsid w:val="0024674B"/>
    <w:rsid w:val="00246788"/>
    <w:rsid w:val="002467EE"/>
    <w:rsid w:val="002469A4"/>
    <w:rsid w:val="00246BAC"/>
    <w:rsid w:val="00246E45"/>
    <w:rsid w:val="002472CE"/>
    <w:rsid w:val="00247351"/>
    <w:rsid w:val="002474EE"/>
    <w:rsid w:val="00247516"/>
    <w:rsid w:val="00247589"/>
    <w:rsid w:val="002475EE"/>
    <w:rsid w:val="00247961"/>
    <w:rsid w:val="00247D10"/>
    <w:rsid w:val="00247F67"/>
    <w:rsid w:val="002501BE"/>
    <w:rsid w:val="002501F2"/>
    <w:rsid w:val="00250219"/>
    <w:rsid w:val="00250284"/>
    <w:rsid w:val="00250654"/>
    <w:rsid w:val="00250B54"/>
    <w:rsid w:val="0025102E"/>
    <w:rsid w:val="00251124"/>
    <w:rsid w:val="002511B2"/>
    <w:rsid w:val="00251277"/>
    <w:rsid w:val="002516D6"/>
    <w:rsid w:val="0025182F"/>
    <w:rsid w:val="00251AD1"/>
    <w:rsid w:val="00251D12"/>
    <w:rsid w:val="00251D82"/>
    <w:rsid w:val="00251D8A"/>
    <w:rsid w:val="00251DAA"/>
    <w:rsid w:val="00251FE0"/>
    <w:rsid w:val="002521B3"/>
    <w:rsid w:val="00252441"/>
    <w:rsid w:val="002524B5"/>
    <w:rsid w:val="002526EA"/>
    <w:rsid w:val="002527B8"/>
    <w:rsid w:val="00252877"/>
    <w:rsid w:val="00252953"/>
    <w:rsid w:val="00252A05"/>
    <w:rsid w:val="00252AC4"/>
    <w:rsid w:val="00252BAC"/>
    <w:rsid w:val="00252DAC"/>
    <w:rsid w:val="00252E8B"/>
    <w:rsid w:val="00252E95"/>
    <w:rsid w:val="00252ED5"/>
    <w:rsid w:val="00253003"/>
    <w:rsid w:val="002530FB"/>
    <w:rsid w:val="002531D6"/>
    <w:rsid w:val="00253456"/>
    <w:rsid w:val="002534CB"/>
    <w:rsid w:val="0025358A"/>
    <w:rsid w:val="00253610"/>
    <w:rsid w:val="002536A6"/>
    <w:rsid w:val="00253A09"/>
    <w:rsid w:val="00253B77"/>
    <w:rsid w:val="00253FF2"/>
    <w:rsid w:val="0025408C"/>
    <w:rsid w:val="00254173"/>
    <w:rsid w:val="0025445D"/>
    <w:rsid w:val="002544AF"/>
    <w:rsid w:val="00254574"/>
    <w:rsid w:val="00254E81"/>
    <w:rsid w:val="00254F49"/>
    <w:rsid w:val="002551B9"/>
    <w:rsid w:val="00255487"/>
    <w:rsid w:val="002557B7"/>
    <w:rsid w:val="002558EF"/>
    <w:rsid w:val="0025595D"/>
    <w:rsid w:val="00255A2D"/>
    <w:rsid w:val="00255CCC"/>
    <w:rsid w:val="00255EB6"/>
    <w:rsid w:val="00256292"/>
    <w:rsid w:val="00256365"/>
    <w:rsid w:val="002567ED"/>
    <w:rsid w:val="002569B1"/>
    <w:rsid w:val="00256CDC"/>
    <w:rsid w:val="00256DF6"/>
    <w:rsid w:val="00256EC4"/>
    <w:rsid w:val="00257244"/>
    <w:rsid w:val="002573B2"/>
    <w:rsid w:val="002575BF"/>
    <w:rsid w:val="002575FB"/>
    <w:rsid w:val="0025763A"/>
    <w:rsid w:val="002576EE"/>
    <w:rsid w:val="0025779A"/>
    <w:rsid w:val="002577E4"/>
    <w:rsid w:val="00257917"/>
    <w:rsid w:val="002579D6"/>
    <w:rsid w:val="00257CA5"/>
    <w:rsid w:val="00257F24"/>
    <w:rsid w:val="002602BA"/>
    <w:rsid w:val="00260425"/>
    <w:rsid w:val="00260451"/>
    <w:rsid w:val="0026068F"/>
    <w:rsid w:val="00260A1B"/>
    <w:rsid w:val="00260DCF"/>
    <w:rsid w:val="00260F8E"/>
    <w:rsid w:val="00261108"/>
    <w:rsid w:val="002611B2"/>
    <w:rsid w:val="002611D4"/>
    <w:rsid w:val="002611E3"/>
    <w:rsid w:val="002613BD"/>
    <w:rsid w:val="0026166E"/>
    <w:rsid w:val="0026168B"/>
    <w:rsid w:val="002616F7"/>
    <w:rsid w:val="00261A89"/>
    <w:rsid w:val="00261A8D"/>
    <w:rsid w:val="00261B55"/>
    <w:rsid w:val="00261C55"/>
    <w:rsid w:val="00261D00"/>
    <w:rsid w:val="00261DC4"/>
    <w:rsid w:val="00261DD9"/>
    <w:rsid w:val="00261E83"/>
    <w:rsid w:val="00261F86"/>
    <w:rsid w:val="00261FF9"/>
    <w:rsid w:val="002622EC"/>
    <w:rsid w:val="0026239F"/>
    <w:rsid w:val="00262419"/>
    <w:rsid w:val="002626B7"/>
    <w:rsid w:val="00262AA8"/>
    <w:rsid w:val="00262AE9"/>
    <w:rsid w:val="00262B1B"/>
    <w:rsid w:val="00262B96"/>
    <w:rsid w:val="00262E52"/>
    <w:rsid w:val="00263293"/>
    <w:rsid w:val="002633B0"/>
    <w:rsid w:val="00263666"/>
    <w:rsid w:val="002636C9"/>
    <w:rsid w:val="0026378D"/>
    <w:rsid w:val="00263A39"/>
    <w:rsid w:val="00263A78"/>
    <w:rsid w:val="00263B45"/>
    <w:rsid w:val="00263BD4"/>
    <w:rsid w:val="00263DB0"/>
    <w:rsid w:val="00263FB6"/>
    <w:rsid w:val="002642C8"/>
    <w:rsid w:val="00264474"/>
    <w:rsid w:val="00264FF9"/>
    <w:rsid w:val="00265347"/>
    <w:rsid w:val="0026538A"/>
    <w:rsid w:val="0026552E"/>
    <w:rsid w:val="002655BC"/>
    <w:rsid w:val="00265728"/>
    <w:rsid w:val="002658CA"/>
    <w:rsid w:val="00265AD8"/>
    <w:rsid w:val="00265ADF"/>
    <w:rsid w:val="00265AF7"/>
    <w:rsid w:val="00265D52"/>
    <w:rsid w:val="00265D5D"/>
    <w:rsid w:val="00266412"/>
    <w:rsid w:val="002666BB"/>
    <w:rsid w:val="00266D38"/>
    <w:rsid w:val="00266E43"/>
    <w:rsid w:val="00266EB0"/>
    <w:rsid w:val="00267194"/>
    <w:rsid w:val="002677B2"/>
    <w:rsid w:val="0026795A"/>
    <w:rsid w:val="002679FB"/>
    <w:rsid w:val="00267C72"/>
    <w:rsid w:val="00267E85"/>
    <w:rsid w:val="00270159"/>
    <w:rsid w:val="002701CF"/>
    <w:rsid w:val="002703AE"/>
    <w:rsid w:val="00270590"/>
    <w:rsid w:val="002705FA"/>
    <w:rsid w:val="00270D73"/>
    <w:rsid w:val="00270DF1"/>
    <w:rsid w:val="00270E76"/>
    <w:rsid w:val="00271192"/>
    <w:rsid w:val="00271311"/>
    <w:rsid w:val="0027136A"/>
    <w:rsid w:val="0027137C"/>
    <w:rsid w:val="002713FB"/>
    <w:rsid w:val="00271608"/>
    <w:rsid w:val="002717EB"/>
    <w:rsid w:val="00271A70"/>
    <w:rsid w:val="00271AC8"/>
    <w:rsid w:val="00271B23"/>
    <w:rsid w:val="00271E64"/>
    <w:rsid w:val="00271F83"/>
    <w:rsid w:val="002720B4"/>
    <w:rsid w:val="002720BB"/>
    <w:rsid w:val="00272254"/>
    <w:rsid w:val="002723E2"/>
    <w:rsid w:val="00272431"/>
    <w:rsid w:val="00272553"/>
    <w:rsid w:val="00272596"/>
    <w:rsid w:val="00272AE7"/>
    <w:rsid w:val="00272B74"/>
    <w:rsid w:val="00272BAF"/>
    <w:rsid w:val="00272BCD"/>
    <w:rsid w:val="00272C74"/>
    <w:rsid w:val="00272EAB"/>
    <w:rsid w:val="00272F94"/>
    <w:rsid w:val="00273178"/>
    <w:rsid w:val="00273202"/>
    <w:rsid w:val="0027321F"/>
    <w:rsid w:val="00273229"/>
    <w:rsid w:val="0027324A"/>
    <w:rsid w:val="00273257"/>
    <w:rsid w:val="002737B9"/>
    <w:rsid w:val="00273A27"/>
    <w:rsid w:val="00273C0C"/>
    <w:rsid w:val="00273C8C"/>
    <w:rsid w:val="00273DF9"/>
    <w:rsid w:val="00274339"/>
    <w:rsid w:val="002747E1"/>
    <w:rsid w:val="00274B1E"/>
    <w:rsid w:val="00274B5F"/>
    <w:rsid w:val="00274F71"/>
    <w:rsid w:val="002753EE"/>
    <w:rsid w:val="00275715"/>
    <w:rsid w:val="0027573D"/>
    <w:rsid w:val="002757E0"/>
    <w:rsid w:val="002759E8"/>
    <w:rsid w:val="00275A0C"/>
    <w:rsid w:val="00275BB7"/>
    <w:rsid w:val="00275C9D"/>
    <w:rsid w:val="00275CE1"/>
    <w:rsid w:val="00275D2A"/>
    <w:rsid w:val="00275DEB"/>
    <w:rsid w:val="00275FFD"/>
    <w:rsid w:val="0027616A"/>
    <w:rsid w:val="00276229"/>
    <w:rsid w:val="00276243"/>
    <w:rsid w:val="002762E6"/>
    <w:rsid w:val="00276393"/>
    <w:rsid w:val="002765DB"/>
    <w:rsid w:val="00276643"/>
    <w:rsid w:val="002766CC"/>
    <w:rsid w:val="00276816"/>
    <w:rsid w:val="002769D8"/>
    <w:rsid w:val="00276BB9"/>
    <w:rsid w:val="0027738D"/>
    <w:rsid w:val="00277517"/>
    <w:rsid w:val="002776B7"/>
    <w:rsid w:val="0027780E"/>
    <w:rsid w:val="002779EE"/>
    <w:rsid w:val="00277AD3"/>
    <w:rsid w:val="00277C60"/>
    <w:rsid w:val="00277FE4"/>
    <w:rsid w:val="00280343"/>
    <w:rsid w:val="00280503"/>
    <w:rsid w:val="00280543"/>
    <w:rsid w:val="0028090B"/>
    <w:rsid w:val="00280912"/>
    <w:rsid w:val="00280B6A"/>
    <w:rsid w:val="00280DCA"/>
    <w:rsid w:val="00280F20"/>
    <w:rsid w:val="00280F47"/>
    <w:rsid w:val="00280FBE"/>
    <w:rsid w:val="00281244"/>
    <w:rsid w:val="002813C3"/>
    <w:rsid w:val="002815D5"/>
    <w:rsid w:val="00281630"/>
    <w:rsid w:val="0028175B"/>
    <w:rsid w:val="00281DEB"/>
    <w:rsid w:val="00281F31"/>
    <w:rsid w:val="00281FB1"/>
    <w:rsid w:val="00282038"/>
    <w:rsid w:val="002820BF"/>
    <w:rsid w:val="002820E0"/>
    <w:rsid w:val="0028215C"/>
    <w:rsid w:val="002822A1"/>
    <w:rsid w:val="0028234A"/>
    <w:rsid w:val="002826BF"/>
    <w:rsid w:val="00282786"/>
    <w:rsid w:val="002829DD"/>
    <w:rsid w:val="00282A2C"/>
    <w:rsid w:val="00282A99"/>
    <w:rsid w:val="00282AFF"/>
    <w:rsid w:val="00282C01"/>
    <w:rsid w:val="00282C17"/>
    <w:rsid w:val="00283304"/>
    <w:rsid w:val="00283510"/>
    <w:rsid w:val="002835A8"/>
    <w:rsid w:val="002838E2"/>
    <w:rsid w:val="002838FF"/>
    <w:rsid w:val="00283AA5"/>
    <w:rsid w:val="00283D88"/>
    <w:rsid w:val="00284A3D"/>
    <w:rsid w:val="00284BA3"/>
    <w:rsid w:val="00284BDF"/>
    <w:rsid w:val="00284D89"/>
    <w:rsid w:val="00284FB1"/>
    <w:rsid w:val="0028512E"/>
    <w:rsid w:val="0028528D"/>
    <w:rsid w:val="0028532F"/>
    <w:rsid w:val="002853B3"/>
    <w:rsid w:val="002853BF"/>
    <w:rsid w:val="00285627"/>
    <w:rsid w:val="00285821"/>
    <w:rsid w:val="002858E2"/>
    <w:rsid w:val="002859D7"/>
    <w:rsid w:val="00285A8C"/>
    <w:rsid w:val="00285A90"/>
    <w:rsid w:val="00285B22"/>
    <w:rsid w:val="00285B72"/>
    <w:rsid w:val="00285BB6"/>
    <w:rsid w:val="00285C1D"/>
    <w:rsid w:val="00285C74"/>
    <w:rsid w:val="00285D3C"/>
    <w:rsid w:val="002866E1"/>
    <w:rsid w:val="002868A9"/>
    <w:rsid w:val="00286A40"/>
    <w:rsid w:val="00286A69"/>
    <w:rsid w:val="00286A6E"/>
    <w:rsid w:val="00286E13"/>
    <w:rsid w:val="0028764C"/>
    <w:rsid w:val="002877D5"/>
    <w:rsid w:val="002879C0"/>
    <w:rsid w:val="00287B2A"/>
    <w:rsid w:val="00287D28"/>
    <w:rsid w:val="00287E59"/>
    <w:rsid w:val="00290270"/>
    <w:rsid w:val="0029040D"/>
    <w:rsid w:val="00290427"/>
    <w:rsid w:val="002904C0"/>
    <w:rsid w:val="002905CA"/>
    <w:rsid w:val="002908CF"/>
    <w:rsid w:val="00290A6E"/>
    <w:rsid w:val="00290B39"/>
    <w:rsid w:val="00290E7F"/>
    <w:rsid w:val="0029161C"/>
    <w:rsid w:val="00291791"/>
    <w:rsid w:val="00291A25"/>
    <w:rsid w:val="00291B8A"/>
    <w:rsid w:val="00291C85"/>
    <w:rsid w:val="00291D3F"/>
    <w:rsid w:val="00291E11"/>
    <w:rsid w:val="00291FD7"/>
    <w:rsid w:val="0029212F"/>
    <w:rsid w:val="0029221E"/>
    <w:rsid w:val="002922D1"/>
    <w:rsid w:val="00292509"/>
    <w:rsid w:val="00292635"/>
    <w:rsid w:val="002926A4"/>
    <w:rsid w:val="00292810"/>
    <w:rsid w:val="0029294E"/>
    <w:rsid w:val="00292B21"/>
    <w:rsid w:val="00292C40"/>
    <w:rsid w:val="00292DB3"/>
    <w:rsid w:val="00293069"/>
    <w:rsid w:val="002932CA"/>
    <w:rsid w:val="00293679"/>
    <w:rsid w:val="002937AF"/>
    <w:rsid w:val="00293B78"/>
    <w:rsid w:val="00293CAA"/>
    <w:rsid w:val="00294146"/>
    <w:rsid w:val="0029440B"/>
    <w:rsid w:val="0029440C"/>
    <w:rsid w:val="00294A0D"/>
    <w:rsid w:val="00294A41"/>
    <w:rsid w:val="00294A98"/>
    <w:rsid w:val="00294DA7"/>
    <w:rsid w:val="00294DBA"/>
    <w:rsid w:val="00294FD5"/>
    <w:rsid w:val="00295D2C"/>
    <w:rsid w:val="00296215"/>
    <w:rsid w:val="0029652D"/>
    <w:rsid w:val="00296740"/>
    <w:rsid w:val="002968BA"/>
    <w:rsid w:val="0029712B"/>
    <w:rsid w:val="00297177"/>
    <w:rsid w:val="0029736C"/>
    <w:rsid w:val="0029758B"/>
    <w:rsid w:val="0029759F"/>
    <w:rsid w:val="002975D5"/>
    <w:rsid w:val="0029771F"/>
    <w:rsid w:val="002978E7"/>
    <w:rsid w:val="002A0253"/>
    <w:rsid w:val="002A0771"/>
    <w:rsid w:val="002A0A4C"/>
    <w:rsid w:val="002A0A7E"/>
    <w:rsid w:val="002A0C98"/>
    <w:rsid w:val="002A0CDE"/>
    <w:rsid w:val="002A12E6"/>
    <w:rsid w:val="002A137D"/>
    <w:rsid w:val="002A1466"/>
    <w:rsid w:val="002A1474"/>
    <w:rsid w:val="002A1660"/>
    <w:rsid w:val="002A16BD"/>
    <w:rsid w:val="002A16DE"/>
    <w:rsid w:val="002A1A84"/>
    <w:rsid w:val="002A1AC9"/>
    <w:rsid w:val="002A1C11"/>
    <w:rsid w:val="002A1C3C"/>
    <w:rsid w:val="002A1DFC"/>
    <w:rsid w:val="002A1EA4"/>
    <w:rsid w:val="002A2082"/>
    <w:rsid w:val="002A2212"/>
    <w:rsid w:val="002A2351"/>
    <w:rsid w:val="002A2544"/>
    <w:rsid w:val="002A2A56"/>
    <w:rsid w:val="002A2B26"/>
    <w:rsid w:val="002A2B7A"/>
    <w:rsid w:val="002A2B9B"/>
    <w:rsid w:val="002A2CA1"/>
    <w:rsid w:val="002A2D22"/>
    <w:rsid w:val="002A2EF5"/>
    <w:rsid w:val="002A2FE2"/>
    <w:rsid w:val="002A3043"/>
    <w:rsid w:val="002A305D"/>
    <w:rsid w:val="002A331A"/>
    <w:rsid w:val="002A332B"/>
    <w:rsid w:val="002A36FE"/>
    <w:rsid w:val="002A387B"/>
    <w:rsid w:val="002A39E2"/>
    <w:rsid w:val="002A39E4"/>
    <w:rsid w:val="002A3A48"/>
    <w:rsid w:val="002A3A8C"/>
    <w:rsid w:val="002A3AE7"/>
    <w:rsid w:val="002A3C30"/>
    <w:rsid w:val="002A3E13"/>
    <w:rsid w:val="002A3F29"/>
    <w:rsid w:val="002A413E"/>
    <w:rsid w:val="002A43A9"/>
    <w:rsid w:val="002A45E3"/>
    <w:rsid w:val="002A46A4"/>
    <w:rsid w:val="002A477E"/>
    <w:rsid w:val="002A481B"/>
    <w:rsid w:val="002A4841"/>
    <w:rsid w:val="002A4951"/>
    <w:rsid w:val="002A4DF8"/>
    <w:rsid w:val="002A4E1B"/>
    <w:rsid w:val="002A4ED4"/>
    <w:rsid w:val="002A4F1A"/>
    <w:rsid w:val="002A4FAC"/>
    <w:rsid w:val="002A4FF8"/>
    <w:rsid w:val="002A5432"/>
    <w:rsid w:val="002A5475"/>
    <w:rsid w:val="002A5944"/>
    <w:rsid w:val="002A59BB"/>
    <w:rsid w:val="002A5C47"/>
    <w:rsid w:val="002A5E30"/>
    <w:rsid w:val="002A5E32"/>
    <w:rsid w:val="002A5EF2"/>
    <w:rsid w:val="002A603F"/>
    <w:rsid w:val="002A6182"/>
    <w:rsid w:val="002A64D1"/>
    <w:rsid w:val="002A65C4"/>
    <w:rsid w:val="002A67D5"/>
    <w:rsid w:val="002A685C"/>
    <w:rsid w:val="002A68D8"/>
    <w:rsid w:val="002A6903"/>
    <w:rsid w:val="002A6916"/>
    <w:rsid w:val="002A6BC9"/>
    <w:rsid w:val="002A6F58"/>
    <w:rsid w:val="002A6F9C"/>
    <w:rsid w:val="002A7282"/>
    <w:rsid w:val="002A733B"/>
    <w:rsid w:val="002A7413"/>
    <w:rsid w:val="002A7537"/>
    <w:rsid w:val="002A78EB"/>
    <w:rsid w:val="002A79BC"/>
    <w:rsid w:val="002A7AA3"/>
    <w:rsid w:val="002A7DF8"/>
    <w:rsid w:val="002A7F52"/>
    <w:rsid w:val="002A7F65"/>
    <w:rsid w:val="002B0109"/>
    <w:rsid w:val="002B042D"/>
    <w:rsid w:val="002B048D"/>
    <w:rsid w:val="002B083F"/>
    <w:rsid w:val="002B0C9C"/>
    <w:rsid w:val="002B0D82"/>
    <w:rsid w:val="002B0DF8"/>
    <w:rsid w:val="002B10F7"/>
    <w:rsid w:val="002B12FC"/>
    <w:rsid w:val="002B131F"/>
    <w:rsid w:val="002B1425"/>
    <w:rsid w:val="002B1473"/>
    <w:rsid w:val="002B161A"/>
    <w:rsid w:val="002B176C"/>
    <w:rsid w:val="002B17FA"/>
    <w:rsid w:val="002B1843"/>
    <w:rsid w:val="002B1B42"/>
    <w:rsid w:val="002B1B52"/>
    <w:rsid w:val="002B1C04"/>
    <w:rsid w:val="002B1C75"/>
    <w:rsid w:val="002B1D49"/>
    <w:rsid w:val="002B26E9"/>
    <w:rsid w:val="002B2838"/>
    <w:rsid w:val="002B2B1F"/>
    <w:rsid w:val="002B2B2D"/>
    <w:rsid w:val="002B2C5A"/>
    <w:rsid w:val="002B2CDA"/>
    <w:rsid w:val="002B2E30"/>
    <w:rsid w:val="002B2EB8"/>
    <w:rsid w:val="002B3041"/>
    <w:rsid w:val="002B315D"/>
    <w:rsid w:val="002B326A"/>
    <w:rsid w:val="002B3321"/>
    <w:rsid w:val="002B33D0"/>
    <w:rsid w:val="002B363D"/>
    <w:rsid w:val="002B36DB"/>
    <w:rsid w:val="002B37DF"/>
    <w:rsid w:val="002B399F"/>
    <w:rsid w:val="002B3AE9"/>
    <w:rsid w:val="002B3B35"/>
    <w:rsid w:val="002B3C0A"/>
    <w:rsid w:val="002B3CFD"/>
    <w:rsid w:val="002B3D22"/>
    <w:rsid w:val="002B3FBB"/>
    <w:rsid w:val="002B4129"/>
    <w:rsid w:val="002B4185"/>
    <w:rsid w:val="002B44AE"/>
    <w:rsid w:val="002B4524"/>
    <w:rsid w:val="002B484B"/>
    <w:rsid w:val="002B48AF"/>
    <w:rsid w:val="002B495D"/>
    <w:rsid w:val="002B4C44"/>
    <w:rsid w:val="002B4CF3"/>
    <w:rsid w:val="002B514E"/>
    <w:rsid w:val="002B52B1"/>
    <w:rsid w:val="002B5321"/>
    <w:rsid w:val="002B5684"/>
    <w:rsid w:val="002B56C2"/>
    <w:rsid w:val="002B5814"/>
    <w:rsid w:val="002B593B"/>
    <w:rsid w:val="002B599B"/>
    <w:rsid w:val="002B5E29"/>
    <w:rsid w:val="002B5FEF"/>
    <w:rsid w:val="002B6181"/>
    <w:rsid w:val="002B61EC"/>
    <w:rsid w:val="002B6204"/>
    <w:rsid w:val="002B62BD"/>
    <w:rsid w:val="002B6367"/>
    <w:rsid w:val="002B666E"/>
    <w:rsid w:val="002B6AD8"/>
    <w:rsid w:val="002B6E4F"/>
    <w:rsid w:val="002B70DA"/>
    <w:rsid w:val="002B7360"/>
    <w:rsid w:val="002B7363"/>
    <w:rsid w:val="002B7B5A"/>
    <w:rsid w:val="002B7C68"/>
    <w:rsid w:val="002B7CAF"/>
    <w:rsid w:val="002B7E2B"/>
    <w:rsid w:val="002B7FDA"/>
    <w:rsid w:val="002C0004"/>
    <w:rsid w:val="002C008C"/>
    <w:rsid w:val="002C00D2"/>
    <w:rsid w:val="002C0245"/>
    <w:rsid w:val="002C026D"/>
    <w:rsid w:val="002C02B6"/>
    <w:rsid w:val="002C03FB"/>
    <w:rsid w:val="002C0449"/>
    <w:rsid w:val="002C049D"/>
    <w:rsid w:val="002C051B"/>
    <w:rsid w:val="002C0589"/>
    <w:rsid w:val="002C077E"/>
    <w:rsid w:val="002C08F1"/>
    <w:rsid w:val="002C10EB"/>
    <w:rsid w:val="002C11E9"/>
    <w:rsid w:val="002C1278"/>
    <w:rsid w:val="002C13B0"/>
    <w:rsid w:val="002C14A3"/>
    <w:rsid w:val="002C151F"/>
    <w:rsid w:val="002C159E"/>
    <w:rsid w:val="002C15BC"/>
    <w:rsid w:val="002C1891"/>
    <w:rsid w:val="002C1BB5"/>
    <w:rsid w:val="002C1BBA"/>
    <w:rsid w:val="002C1C24"/>
    <w:rsid w:val="002C1D7A"/>
    <w:rsid w:val="002C21B0"/>
    <w:rsid w:val="002C2240"/>
    <w:rsid w:val="002C231F"/>
    <w:rsid w:val="002C234D"/>
    <w:rsid w:val="002C23E9"/>
    <w:rsid w:val="002C23F9"/>
    <w:rsid w:val="002C25CC"/>
    <w:rsid w:val="002C26CC"/>
    <w:rsid w:val="002C2E1E"/>
    <w:rsid w:val="002C2EC9"/>
    <w:rsid w:val="002C2F36"/>
    <w:rsid w:val="002C3120"/>
    <w:rsid w:val="002C3249"/>
    <w:rsid w:val="002C333B"/>
    <w:rsid w:val="002C33AD"/>
    <w:rsid w:val="002C3566"/>
    <w:rsid w:val="002C3630"/>
    <w:rsid w:val="002C36EF"/>
    <w:rsid w:val="002C380C"/>
    <w:rsid w:val="002C38B1"/>
    <w:rsid w:val="002C39AF"/>
    <w:rsid w:val="002C3AAD"/>
    <w:rsid w:val="002C3E1F"/>
    <w:rsid w:val="002C40E0"/>
    <w:rsid w:val="002C41D0"/>
    <w:rsid w:val="002C4A86"/>
    <w:rsid w:val="002C4A8F"/>
    <w:rsid w:val="002C4BC7"/>
    <w:rsid w:val="002C4DD1"/>
    <w:rsid w:val="002C4F7C"/>
    <w:rsid w:val="002C5590"/>
    <w:rsid w:val="002C5756"/>
    <w:rsid w:val="002C581F"/>
    <w:rsid w:val="002C58A0"/>
    <w:rsid w:val="002C59E1"/>
    <w:rsid w:val="002C5AD0"/>
    <w:rsid w:val="002C5CC2"/>
    <w:rsid w:val="002C5E19"/>
    <w:rsid w:val="002C5E77"/>
    <w:rsid w:val="002C5F27"/>
    <w:rsid w:val="002C5FBC"/>
    <w:rsid w:val="002C691E"/>
    <w:rsid w:val="002C694B"/>
    <w:rsid w:val="002C69A7"/>
    <w:rsid w:val="002C6F6E"/>
    <w:rsid w:val="002C6F96"/>
    <w:rsid w:val="002C6FD4"/>
    <w:rsid w:val="002C74FF"/>
    <w:rsid w:val="002C7554"/>
    <w:rsid w:val="002C75A1"/>
    <w:rsid w:val="002C7866"/>
    <w:rsid w:val="002C7B61"/>
    <w:rsid w:val="002C7EEA"/>
    <w:rsid w:val="002D01CE"/>
    <w:rsid w:val="002D01F3"/>
    <w:rsid w:val="002D0227"/>
    <w:rsid w:val="002D037A"/>
    <w:rsid w:val="002D0535"/>
    <w:rsid w:val="002D05B6"/>
    <w:rsid w:val="002D063D"/>
    <w:rsid w:val="002D0725"/>
    <w:rsid w:val="002D07E9"/>
    <w:rsid w:val="002D0834"/>
    <w:rsid w:val="002D0842"/>
    <w:rsid w:val="002D0847"/>
    <w:rsid w:val="002D098A"/>
    <w:rsid w:val="002D09E8"/>
    <w:rsid w:val="002D09F7"/>
    <w:rsid w:val="002D0A4F"/>
    <w:rsid w:val="002D0C71"/>
    <w:rsid w:val="002D0C88"/>
    <w:rsid w:val="002D10A9"/>
    <w:rsid w:val="002D111B"/>
    <w:rsid w:val="002D145F"/>
    <w:rsid w:val="002D1C4E"/>
    <w:rsid w:val="002D1FD6"/>
    <w:rsid w:val="002D2490"/>
    <w:rsid w:val="002D24D9"/>
    <w:rsid w:val="002D2595"/>
    <w:rsid w:val="002D2999"/>
    <w:rsid w:val="002D2C8A"/>
    <w:rsid w:val="002D2DE1"/>
    <w:rsid w:val="002D2FAC"/>
    <w:rsid w:val="002D2FD3"/>
    <w:rsid w:val="002D31FD"/>
    <w:rsid w:val="002D3295"/>
    <w:rsid w:val="002D330E"/>
    <w:rsid w:val="002D33BD"/>
    <w:rsid w:val="002D3576"/>
    <w:rsid w:val="002D3635"/>
    <w:rsid w:val="002D3A8A"/>
    <w:rsid w:val="002D3B8A"/>
    <w:rsid w:val="002D3C2A"/>
    <w:rsid w:val="002D3D0B"/>
    <w:rsid w:val="002D3E01"/>
    <w:rsid w:val="002D4123"/>
    <w:rsid w:val="002D4664"/>
    <w:rsid w:val="002D4783"/>
    <w:rsid w:val="002D4AA5"/>
    <w:rsid w:val="002D4B9B"/>
    <w:rsid w:val="002D4BD5"/>
    <w:rsid w:val="002D5216"/>
    <w:rsid w:val="002D550E"/>
    <w:rsid w:val="002D5575"/>
    <w:rsid w:val="002D559A"/>
    <w:rsid w:val="002D58EA"/>
    <w:rsid w:val="002D5925"/>
    <w:rsid w:val="002D59F6"/>
    <w:rsid w:val="002D5A95"/>
    <w:rsid w:val="002D5BC8"/>
    <w:rsid w:val="002D5C46"/>
    <w:rsid w:val="002D5D54"/>
    <w:rsid w:val="002D5D9D"/>
    <w:rsid w:val="002D5EBD"/>
    <w:rsid w:val="002D6069"/>
    <w:rsid w:val="002D60F4"/>
    <w:rsid w:val="002D615E"/>
    <w:rsid w:val="002D6628"/>
    <w:rsid w:val="002D68F4"/>
    <w:rsid w:val="002D6D1F"/>
    <w:rsid w:val="002D6DB3"/>
    <w:rsid w:val="002D6FD1"/>
    <w:rsid w:val="002D70C8"/>
    <w:rsid w:val="002D73B9"/>
    <w:rsid w:val="002D73E7"/>
    <w:rsid w:val="002D7404"/>
    <w:rsid w:val="002D74C8"/>
    <w:rsid w:val="002D76B8"/>
    <w:rsid w:val="002D7954"/>
    <w:rsid w:val="002D7A9C"/>
    <w:rsid w:val="002D7BEA"/>
    <w:rsid w:val="002E0031"/>
    <w:rsid w:val="002E021D"/>
    <w:rsid w:val="002E0272"/>
    <w:rsid w:val="002E0339"/>
    <w:rsid w:val="002E03B4"/>
    <w:rsid w:val="002E0565"/>
    <w:rsid w:val="002E057F"/>
    <w:rsid w:val="002E0D66"/>
    <w:rsid w:val="002E0E0B"/>
    <w:rsid w:val="002E0E83"/>
    <w:rsid w:val="002E0ECF"/>
    <w:rsid w:val="002E1084"/>
    <w:rsid w:val="002E10F1"/>
    <w:rsid w:val="002E11C9"/>
    <w:rsid w:val="002E1369"/>
    <w:rsid w:val="002E175D"/>
    <w:rsid w:val="002E17D9"/>
    <w:rsid w:val="002E1AC0"/>
    <w:rsid w:val="002E1B44"/>
    <w:rsid w:val="002E1BC3"/>
    <w:rsid w:val="002E1CA8"/>
    <w:rsid w:val="002E2258"/>
    <w:rsid w:val="002E232C"/>
    <w:rsid w:val="002E27A1"/>
    <w:rsid w:val="002E2E29"/>
    <w:rsid w:val="002E2EAD"/>
    <w:rsid w:val="002E3099"/>
    <w:rsid w:val="002E324C"/>
    <w:rsid w:val="002E331E"/>
    <w:rsid w:val="002E3406"/>
    <w:rsid w:val="002E3498"/>
    <w:rsid w:val="002E3562"/>
    <w:rsid w:val="002E35DD"/>
    <w:rsid w:val="002E35F8"/>
    <w:rsid w:val="002E36F8"/>
    <w:rsid w:val="002E37B8"/>
    <w:rsid w:val="002E385B"/>
    <w:rsid w:val="002E38DB"/>
    <w:rsid w:val="002E3AB5"/>
    <w:rsid w:val="002E3B11"/>
    <w:rsid w:val="002E3B57"/>
    <w:rsid w:val="002E3C55"/>
    <w:rsid w:val="002E3E28"/>
    <w:rsid w:val="002E415C"/>
    <w:rsid w:val="002E42A4"/>
    <w:rsid w:val="002E42C2"/>
    <w:rsid w:val="002E4373"/>
    <w:rsid w:val="002E4478"/>
    <w:rsid w:val="002E4568"/>
    <w:rsid w:val="002E4B21"/>
    <w:rsid w:val="002E4BCB"/>
    <w:rsid w:val="002E4C87"/>
    <w:rsid w:val="002E4E67"/>
    <w:rsid w:val="002E4F98"/>
    <w:rsid w:val="002E508E"/>
    <w:rsid w:val="002E5209"/>
    <w:rsid w:val="002E53FD"/>
    <w:rsid w:val="002E5683"/>
    <w:rsid w:val="002E5868"/>
    <w:rsid w:val="002E5AC9"/>
    <w:rsid w:val="002E5F7C"/>
    <w:rsid w:val="002E5FE3"/>
    <w:rsid w:val="002E61A1"/>
    <w:rsid w:val="002E62B0"/>
    <w:rsid w:val="002E62E9"/>
    <w:rsid w:val="002E6378"/>
    <w:rsid w:val="002E67C7"/>
    <w:rsid w:val="002E67D7"/>
    <w:rsid w:val="002E6992"/>
    <w:rsid w:val="002E6A38"/>
    <w:rsid w:val="002E6C19"/>
    <w:rsid w:val="002E700D"/>
    <w:rsid w:val="002E7191"/>
    <w:rsid w:val="002E71F1"/>
    <w:rsid w:val="002E75C6"/>
    <w:rsid w:val="002E75FE"/>
    <w:rsid w:val="002E7758"/>
    <w:rsid w:val="002E7812"/>
    <w:rsid w:val="002E7C6A"/>
    <w:rsid w:val="002E7FBF"/>
    <w:rsid w:val="002F0058"/>
    <w:rsid w:val="002F0174"/>
    <w:rsid w:val="002F0178"/>
    <w:rsid w:val="002F063C"/>
    <w:rsid w:val="002F0B2B"/>
    <w:rsid w:val="002F113F"/>
    <w:rsid w:val="002F12D1"/>
    <w:rsid w:val="002F142F"/>
    <w:rsid w:val="002F14A4"/>
    <w:rsid w:val="002F1608"/>
    <w:rsid w:val="002F1745"/>
    <w:rsid w:val="002F18DB"/>
    <w:rsid w:val="002F1A33"/>
    <w:rsid w:val="002F1A3D"/>
    <w:rsid w:val="002F1A48"/>
    <w:rsid w:val="002F1B54"/>
    <w:rsid w:val="002F2418"/>
    <w:rsid w:val="002F253D"/>
    <w:rsid w:val="002F27F5"/>
    <w:rsid w:val="002F290D"/>
    <w:rsid w:val="002F2923"/>
    <w:rsid w:val="002F2B44"/>
    <w:rsid w:val="002F2C86"/>
    <w:rsid w:val="002F2D70"/>
    <w:rsid w:val="002F2E7E"/>
    <w:rsid w:val="002F2F34"/>
    <w:rsid w:val="002F2FF1"/>
    <w:rsid w:val="002F30F6"/>
    <w:rsid w:val="002F3305"/>
    <w:rsid w:val="002F3370"/>
    <w:rsid w:val="002F33B8"/>
    <w:rsid w:val="002F358A"/>
    <w:rsid w:val="002F3695"/>
    <w:rsid w:val="002F3752"/>
    <w:rsid w:val="002F3761"/>
    <w:rsid w:val="002F3791"/>
    <w:rsid w:val="002F3807"/>
    <w:rsid w:val="002F383C"/>
    <w:rsid w:val="002F394E"/>
    <w:rsid w:val="002F3E37"/>
    <w:rsid w:val="002F3FC0"/>
    <w:rsid w:val="002F4544"/>
    <w:rsid w:val="002F4564"/>
    <w:rsid w:val="002F4894"/>
    <w:rsid w:val="002F4AF1"/>
    <w:rsid w:val="002F4E0A"/>
    <w:rsid w:val="002F4F01"/>
    <w:rsid w:val="002F504B"/>
    <w:rsid w:val="002F5488"/>
    <w:rsid w:val="002F571E"/>
    <w:rsid w:val="002F5CED"/>
    <w:rsid w:val="002F5D96"/>
    <w:rsid w:val="002F608B"/>
    <w:rsid w:val="002F648B"/>
    <w:rsid w:val="002F64E7"/>
    <w:rsid w:val="002F6561"/>
    <w:rsid w:val="002F6A17"/>
    <w:rsid w:val="002F6BC7"/>
    <w:rsid w:val="002F6BE7"/>
    <w:rsid w:val="002F6C74"/>
    <w:rsid w:val="002F6D53"/>
    <w:rsid w:val="002F6EED"/>
    <w:rsid w:val="002F706E"/>
    <w:rsid w:val="002F71B4"/>
    <w:rsid w:val="002F74D3"/>
    <w:rsid w:val="002F752E"/>
    <w:rsid w:val="002F7699"/>
    <w:rsid w:val="002F77EE"/>
    <w:rsid w:val="002F79AE"/>
    <w:rsid w:val="002F7A47"/>
    <w:rsid w:val="002F7A9F"/>
    <w:rsid w:val="002F7B31"/>
    <w:rsid w:val="002F7BA3"/>
    <w:rsid w:val="002F7CA8"/>
    <w:rsid w:val="002F7D74"/>
    <w:rsid w:val="00300011"/>
    <w:rsid w:val="00300107"/>
    <w:rsid w:val="003003CC"/>
    <w:rsid w:val="00300528"/>
    <w:rsid w:val="0030060A"/>
    <w:rsid w:val="0030095D"/>
    <w:rsid w:val="00300A9E"/>
    <w:rsid w:val="0030134E"/>
    <w:rsid w:val="0030145F"/>
    <w:rsid w:val="00301595"/>
    <w:rsid w:val="003015CD"/>
    <w:rsid w:val="003016C7"/>
    <w:rsid w:val="00301993"/>
    <w:rsid w:val="00301BA7"/>
    <w:rsid w:val="003021E2"/>
    <w:rsid w:val="00302546"/>
    <w:rsid w:val="003025B7"/>
    <w:rsid w:val="00302877"/>
    <w:rsid w:val="00302941"/>
    <w:rsid w:val="00302AC3"/>
    <w:rsid w:val="00302CA2"/>
    <w:rsid w:val="00302CE5"/>
    <w:rsid w:val="00303280"/>
    <w:rsid w:val="003032B8"/>
    <w:rsid w:val="0030341B"/>
    <w:rsid w:val="0030381A"/>
    <w:rsid w:val="00303866"/>
    <w:rsid w:val="00303CA2"/>
    <w:rsid w:val="00303CAC"/>
    <w:rsid w:val="00303DB1"/>
    <w:rsid w:val="00304020"/>
    <w:rsid w:val="00304143"/>
    <w:rsid w:val="00304161"/>
    <w:rsid w:val="003042CF"/>
    <w:rsid w:val="00304371"/>
    <w:rsid w:val="00304388"/>
    <w:rsid w:val="00304651"/>
    <w:rsid w:val="00304657"/>
    <w:rsid w:val="00304684"/>
    <w:rsid w:val="00304A9D"/>
    <w:rsid w:val="00304F63"/>
    <w:rsid w:val="00304FEE"/>
    <w:rsid w:val="00304FF8"/>
    <w:rsid w:val="0030501A"/>
    <w:rsid w:val="00305035"/>
    <w:rsid w:val="00305382"/>
    <w:rsid w:val="003054E5"/>
    <w:rsid w:val="00305671"/>
    <w:rsid w:val="0030577C"/>
    <w:rsid w:val="00305924"/>
    <w:rsid w:val="00305AAB"/>
    <w:rsid w:val="00305D4A"/>
    <w:rsid w:val="00305DA9"/>
    <w:rsid w:val="00305ECB"/>
    <w:rsid w:val="00305F88"/>
    <w:rsid w:val="00306041"/>
    <w:rsid w:val="00306116"/>
    <w:rsid w:val="003061C3"/>
    <w:rsid w:val="00306523"/>
    <w:rsid w:val="003065D6"/>
    <w:rsid w:val="0030683E"/>
    <w:rsid w:val="00306BDC"/>
    <w:rsid w:val="00306F60"/>
    <w:rsid w:val="00306F8A"/>
    <w:rsid w:val="00307440"/>
    <w:rsid w:val="0030756B"/>
    <w:rsid w:val="003075DD"/>
    <w:rsid w:val="003079D0"/>
    <w:rsid w:val="00307CBA"/>
    <w:rsid w:val="00310067"/>
    <w:rsid w:val="003103D5"/>
    <w:rsid w:val="003106FE"/>
    <w:rsid w:val="00310A94"/>
    <w:rsid w:val="00310C18"/>
    <w:rsid w:val="00310DA0"/>
    <w:rsid w:val="00310F03"/>
    <w:rsid w:val="00311002"/>
    <w:rsid w:val="003111A5"/>
    <w:rsid w:val="0031120E"/>
    <w:rsid w:val="00311283"/>
    <w:rsid w:val="00311715"/>
    <w:rsid w:val="00311890"/>
    <w:rsid w:val="0031196E"/>
    <w:rsid w:val="00311BAB"/>
    <w:rsid w:val="00311BD8"/>
    <w:rsid w:val="00311C5E"/>
    <w:rsid w:val="00311C62"/>
    <w:rsid w:val="00311FC2"/>
    <w:rsid w:val="00312185"/>
    <w:rsid w:val="003121BD"/>
    <w:rsid w:val="003122BC"/>
    <w:rsid w:val="003123F5"/>
    <w:rsid w:val="0031260F"/>
    <w:rsid w:val="003126C0"/>
    <w:rsid w:val="003127BF"/>
    <w:rsid w:val="003127DE"/>
    <w:rsid w:val="003128FE"/>
    <w:rsid w:val="00312926"/>
    <w:rsid w:val="00312A52"/>
    <w:rsid w:val="00312B0F"/>
    <w:rsid w:val="00313553"/>
    <w:rsid w:val="00313909"/>
    <w:rsid w:val="00313ABE"/>
    <w:rsid w:val="00313CAD"/>
    <w:rsid w:val="0031400B"/>
    <w:rsid w:val="00314095"/>
    <w:rsid w:val="00314187"/>
    <w:rsid w:val="0031419F"/>
    <w:rsid w:val="0031439F"/>
    <w:rsid w:val="003145B8"/>
    <w:rsid w:val="003147C4"/>
    <w:rsid w:val="00314838"/>
    <w:rsid w:val="00314865"/>
    <w:rsid w:val="00314886"/>
    <w:rsid w:val="003148AF"/>
    <w:rsid w:val="00314960"/>
    <w:rsid w:val="00314B2D"/>
    <w:rsid w:val="00314F57"/>
    <w:rsid w:val="00314F65"/>
    <w:rsid w:val="00315061"/>
    <w:rsid w:val="00315213"/>
    <w:rsid w:val="003153A9"/>
    <w:rsid w:val="003153D3"/>
    <w:rsid w:val="00315652"/>
    <w:rsid w:val="00315758"/>
    <w:rsid w:val="00315A8F"/>
    <w:rsid w:val="00315AFE"/>
    <w:rsid w:val="00315B7A"/>
    <w:rsid w:val="00315DA9"/>
    <w:rsid w:val="00315E06"/>
    <w:rsid w:val="00316487"/>
    <w:rsid w:val="00316A2A"/>
    <w:rsid w:val="00316BAA"/>
    <w:rsid w:val="00316EC9"/>
    <w:rsid w:val="00317006"/>
    <w:rsid w:val="00317022"/>
    <w:rsid w:val="003170EC"/>
    <w:rsid w:val="0031724B"/>
    <w:rsid w:val="00317295"/>
    <w:rsid w:val="003177D2"/>
    <w:rsid w:val="00317A0B"/>
    <w:rsid w:val="00317C26"/>
    <w:rsid w:val="00317C41"/>
    <w:rsid w:val="00317D07"/>
    <w:rsid w:val="0032001D"/>
    <w:rsid w:val="00320025"/>
    <w:rsid w:val="003202BF"/>
    <w:rsid w:val="003203A2"/>
    <w:rsid w:val="00320B59"/>
    <w:rsid w:val="00320BE8"/>
    <w:rsid w:val="00320C17"/>
    <w:rsid w:val="00320C79"/>
    <w:rsid w:val="00320E94"/>
    <w:rsid w:val="00320F2E"/>
    <w:rsid w:val="00320F4D"/>
    <w:rsid w:val="00321513"/>
    <w:rsid w:val="003219C5"/>
    <w:rsid w:val="00321D06"/>
    <w:rsid w:val="00321D6A"/>
    <w:rsid w:val="00321D8A"/>
    <w:rsid w:val="00321F2A"/>
    <w:rsid w:val="00321FCD"/>
    <w:rsid w:val="0032216D"/>
    <w:rsid w:val="003221F7"/>
    <w:rsid w:val="00322322"/>
    <w:rsid w:val="0032238D"/>
    <w:rsid w:val="0032261A"/>
    <w:rsid w:val="003227D6"/>
    <w:rsid w:val="0032284A"/>
    <w:rsid w:val="00322CC9"/>
    <w:rsid w:val="00322DF7"/>
    <w:rsid w:val="00322F41"/>
    <w:rsid w:val="003230BA"/>
    <w:rsid w:val="003230D6"/>
    <w:rsid w:val="0032362B"/>
    <w:rsid w:val="0032369F"/>
    <w:rsid w:val="003238BA"/>
    <w:rsid w:val="00323C12"/>
    <w:rsid w:val="00323CDA"/>
    <w:rsid w:val="00323D2B"/>
    <w:rsid w:val="00323F33"/>
    <w:rsid w:val="0032420B"/>
    <w:rsid w:val="00324310"/>
    <w:rsid w:val="003244FF"/>
    <w:rsid w:val="0032458C"/>
    <w:rsid w:val="0032494C"/>
    <w:rsid w:val="00324A1D"/>
    <w:rsid w:val="00324A28"/>
    <w:rsid w:val="00324AFD"/>
    <w:rsid w:val="00324C4F"/>
    <w:rsid w:val="00325102"/>
    <w:rsid w:val="00325359"/>
    <w:rsid w:val="0032561E"/>
    <w:rsid w:val="003256F4"/>
    <w:rsid w:val="00325CD4"/>
    <w:rsid w:val="00325D02"/>
    <w:rsid w:val="00325F01"/>
    <w:rsid w:val="00325FC4"/>
    <w:rsid w:val="003260B4"/>
    <w:rsid w:val="00326376"/>
    <w:rsid w:val="0032638F"/>
    <w:rsid w:val="00326B67"/>
    <w:rsid w:val="00326B96"/>
    <w:rsid w:val="00326D82"/>
    <w:rsid w:val="00326DC1"/>
    <w:rsid w:val="0032714B"/>
    <w:rsid w:val="003276B4"/>
    <w:rsid w:val="003276B6"/>
    <w:rsid w:val="003276DE"/>
    <w:rsid w:val="00327D1B"/>
    <w:rsid w:val="00327F34"/>
    <w:rsid w:val="00327F5B"/>
    <w:rsid w:val="00327FDF"/>
    <w:rsid w:val="00330293"/>
    <w:rsid w:val="003302A7"/>
    <w:rsid w:val="0033044F"/>
    <w:rsid w:val="00330AAF"/>
    <w:rsid w:val="00330BDF"/>
    <w:rsid w:val="00330CA0"/>
    <w:rsid w:val="00330F28"/>
    <w:rsid w:val="0033113F"/>
    <w:rsid w:val="0033138A"/>
    <w:rsid w:val="0033138E"/>
    <w:rsid w:val="00331460"/>
    <w:rsid w:val="003315F8"/>
    <w:rsid w:val="003316B4"/>
    <w:rsid w:val="00331749"/>
    <w:rsid w:val="00331A90"/>
    <w:rsid w:val="00331F23"/>
    <w:rsid w:val="00331FBA"/>
    <w:rsid w:val="0033203C"/>
    <w:rsid w:val="003324D0"/>
    <w:rsid w:val="00332672"/>
    <w:rsid w:val="00332B4A"/>
    <w:rsid w:val="00332DAF"/>
    <w:rsid w:val="00332DD7"/>
    <w:rsid w:val="003331F1"/>
    <w:rsid w:val="00333347"/>
    <w:rsid w:val="003333BE"/>
    <w:rsid w:val="003334C5"/>
    <w:rsid w:val="00333531"/>
    <w:rsid w:val="00333580"/>
    <w:rsid w:val="00333C11"/>
    <w:rsid w:val="00333D3F"/>
    <w:rsid w:val="00333D70"/>
    <w:rsid w:val="00333D83"/>
    <w:rsid w:val="003342A7"/>
    <w:rsid w:val="00334341"/>
    <w:rsid w:val="003344AC"/>
    <w:rsid w:val="003344F3"/>
    <w:rsid w:val="0033471D"/>
    <w:rsid w:val="00334760"/>
    <w:rsid w:val="003348CB"/>
    <w:rsid w:val="00334C42"/>
    <w:rsid w:val="00334E5C"/>
    <w:rsid w:val="00335712"/>
    <w:rsid w:val="00335744"/>
    <w:rsid w:val="003357EE"/>
    <w:rsid w:val="00335857"/>
    <w:rsid w:val="00335960"/>
    <w:rsid w:val="00335B70"/>
    <w:rsid w:val="00335CBA"/>
    <w:rsid w:val="00335D33"/>
    <w:rsid w:val="00335F48"/>
    <w:rsid w:val="00335F8F"/>
    <w:rsid w:val="00336166"/>
    <w:rsid w:val="0033638B"/>
    <w:rsid w:val="00336584"/>
    <w:rsid w:val="0033666B"/>
    <w:rsid w:val="003366F9"/>
    <w:rsid w:val="003367B6"/>
    <w:rsid w:val="0033689A"/>
    <w:rsid w:val="00336A79"/>
    <w:rsid w:val="00336B7D"/>
    <w:rsid w:val="00336BB0"/>
    <w:rsid w:val="00336BC9"/>
    <w:rsid w:val="00336BF1"/>
    <w:rsid w:val="00336D07"/>
    <w:rsid w:val="00336DC4"/>
    <w:rsid w:val="00336EAC"/>
    <w:rsid w:val="00336F24"/>
    <w:rsid w:val="0033711E"/>
    <w:rsid w:val="00337179"/>
    <w:rsid w:val="003373C1"/>
    <w:rsid w:val="00337536"/>
    <w:rsid w:val="0033773C"/>
    <w:rsid w:val="00337928"/>
    <w:rsid w:val="00337C21"/>
    <w:rsid w:val="00337E86"/>
    <w:rsid w:val="003401B2"/>
    <w:rsid w:val="003402FD"/>
    <w:rsid w:val="00340349"/>
    <w:rsid w:val="003403E0"/>
    <w:rsid w:val="00340404"/>
    <w:rsid w:val="0034061C"/>
    <w:rsid w:val="0034064A"/>
    <w:rsid w:val="00340D4E"/>
    <w:rsid w:val="003410D7"/>
    <w:rsid w:val="00341183"/>
    <w:rsid w:val="00341213"/>
    <w:rsid w:val="003412B2"/>
    <w:rsid w:val="003413A6"/>
    <w:rsid w:val="0034149B"/>
    <w:rsid w:val="0034169C"/>
    <w:rsid w:val="003416A5"/>
    <w:rsid w:val="00341865"/>
    <w:rsid w:val="00341977"/>
    <w:rsid w:val="003419E2"/>
    <w:rsid w:val="00341A06"/>
    <w:rsid w:val="00341B88"/>
    <w:rsid w:val="00341C5F"/>
    <w:rsid w:val="00341F7A"/>
    <w:rsid w:val="003420FD"/>
    <w:rsid w:val="0034211F"/>
    <w:rsid w:val="0034222B"/>
    <w:rsid w:val="0034224F"/>
    <w:rsid w:val="0034225F"/>
    <w:rsid w:val="003422B4"/>
    <w:rsid w:val="00342410"/>
    <w:rsid w:val="003424A6"/>
    <w:rsid w:val="00342811"/>
    <w:rsid w:val="00342C96"/>
    <w:rsid w:val="003431A3"/>
    <w:rsid w:val="00343520"/>
    <w:rsid w:val="00343763"/>
    <w:rsid w:val="00343771"/>
    <w:rsid w:val="00343A49"/>
    <w:rsid w:val="00343A6C"/>
    <w:rsid w:val="00343AB5"/>
    <w:rsid w:val="003440C5"/>
    <w:rsid w:val="003442FC"/>
    <w:rsid w:val="00344618"/>
    <w:rsid w:val="003446FE"/>
    <w:rsid w:val="00344775"/>
    <w:rsid w:val="00344B16"/>
    <w:rsid w:val="00344B62"/>
    <w:rsid w:val="00344B66"/>
    <w:rsid w:val="00344BBB"/>
    <w:rsid w:val="00344C64"/>
    <w:rsid w:val="00344CC0"/>
    <w:rsid w:val="00344D0B"/>
    <w:rsid w:val="00344DB9"/>
    <w:rsid w:val="00344DBD"/>
    <w:rsid w:val="00344E8D"/>
    <w:rsid w:val="00344F0A"/>
    <w:rsid w:val="00345144"/>
    <w:rsid w:val="0034545B"/>
    <w:rsid w:val="0034546E"/>
    <w:rsid w:val="0034585A"/>
    <w:rsid w:val="003459F5"/>
    <w:rsid w:val="00345AEC"/>
    <w:rsid w:val="00345DF9"/>
    <w:rsid w:val="003464F4"/>
    <w:rsid w:val="00346608"/>
    <w:rsid w:val="003468DE"/>
    <w:rsid w:val="00346967"/>
    <w:rsid w:val="00346981"/>
    <w:rsid w:val="00346A9F"/>
    <w:rsid w:val="00346BF5"/>
    <w:rsid w:val="00346C5B"/>
    <w:rsid w:val="00346CEC"/>
    <w:rsid w:val="00346D12"/>
    <w:rsid w:val="0034709B"/>
    <w:rsid w:val="00347179"/>
    <w:rsid w:val="00347288"/>
    <w:rsid w:val="0034729F"/>
    <w:rsid w:val="003476F2"/>
    <w:rsid w:val="00347814"/>
    <w:rsid w:val="00347D6B"/>
    <w:rsid w:val="003500B8"/>
    <w:rsid w:val="0035035F"/>
    <w:rsid w:val="003504B0"/>
    <w:rsid w:val="0035095C"/>
    <w:rsid w:val="00350BD8"/>
    <w:rsid w:val="00351001"/>
    <w:rsid w:val="00351261"/>
    <w:rsid w:val="00351282"/>
    <w:rsid w:val="00351319"/>
    <w:rsid w:val="00351C44"/>
    <w:rsid w:val="00351D82"/>
    <w:rsid w:val="00351DC7"/>
    <w:rsid w:val="0035211B"/>
    <w:rsid w:val="00352665"/>
    <w:rsid w:val="0035289D"/>
    <w:rsid w:val="00352BCB"/>
    <w:rsid w:val="00352E5C"/>
    <w:rsid w:val="00352E5D"/>
    <w:rsid w:val="00352F88"/>
    <w:rsid w:val="003530F1"/>
    <w:rsid w:val="003532B5"/>
    <w:rsid w:val="003533BB"/>
    <w:rsid w:val="0035363F"/>
    <w:rsid w:val="00353A6C"/>
    <w:rsid w:val="00354017"/>
    <w:rsid w:val="00354527"/>
    <w:rsid w:val="00354592"/>
    <w:rsid w:val="003545BA"/>
    <w:rsid w:val="003545CA"/>
    <w:rsid w:val="00354636"/>
    <w:rsid w:val="003546A6"/>
    <w:rsid w:val="003547A2"/>
    <w:rsid w:val="00354830"/>
    <w:rsid w:val="00354A50"/>
    <w:rsid w:val="00354B17"/>
    <w:rsid w:val="00354D8F"/>
    <w:rsid w:val="00355006"/>
    <w:rsid w:val="00355367"/>
    <w:rsid w:val="003554E5"/>
    <w:rsid w:val="003555A8"/>
    <w:rsid w:val="00355663"/>
    <w:rsid w:val="003559AD"/>
    <w:rsid w:val="00355BA5"/>
    <w:rsid w:val="00355CA4"/>
    <w:rsid w:val="00355EB6"/>
    <w:rsid w:val="00355F5C"/>
    <w:rsid w:val="0035657F"/>
    <w:rsid w:val="0035676B"/>
    <w:rsid w:val="003568B4"/>
    <w:rsid w:val="00356BD0"/>
    <w:rsid w:val="00356BD2"/>
    <w:rsid w:val="00356F7B"/>
    <w:rsid w:val="00357011"/>
    <w:rsid w:val="003570D5"/>
    <w:rsid w:val="00357350"/>
    <w:rsid w:val="00357462"/>
    <w:rsid w:val="003574BD"/>
    <w:rsid w:val="003578F3"/>
    <w:rsid w:val="0035793A"/>
    <w:rsid w:val="003579D9"/>
    <w:rsid w:val="003603D0"/>
    <w:rsid w:val="00360795"/>
    <w:rsid w:val="00360810"/>
    <w:rsid w:val="0036087B"/>
    <w:rsid w:val="0036095A"/>
    <w:rsid w:val="00360ABE"/>
    <w:rsid w:val="00360BC4"/>
    <w:rsid w:val="00360C1A"/>
    <w:rsid w:val="00360DAB"/>
    <w:rsid w:val="00360F36"/>
    <w:rsid w:val="0036140C"/>
    <w:rsid w:val="00361470"/>
    <w:rsid w:val="003617B2"/>
    <w:rsid w:val="0036182D"/>
    <w:rsid w:val="00361915"/>
    <w:rsid w:val="003619F1"/>
    <w:rsid w:val="00361A65"/>
    <w:rsid w:val="00361B83"/>
    <w:rsid w:val="00361BB1"/>
    <w:rsid w:val="00361C3F"/>
    <w:rsid w:val="00361E54"/>
    <w:rsid w:val="0036241A"/>
    <w:rsid w:val="003626A9"/>
    <w:rsid w:val="00362763"/>
    <w:rsid w:val="003628E1"/>
    <w:rsid w:val="00362A53"/>
    <w:rsid w:val="00362DEC"/>
    <w:rsid w:val="00362FDE"/>
    <w:rsid w:val="0036309A"/>
    <w:rsid w:val="00363314"/>
    <w:rsid w:val="00363476"/>
    <w:rsid w:val="003637B6"/>
    <w:rsid w:val="003638D5"/>
    <w:rsid w:val="00363920"/>
    <w:rsid w:val="00363BFB"/>
    <w:rsid w:val="00364222"/>
    <w:rsid w:val="003644DD"/>
    <w:rsid w:val="0036463B"/>
    <w:rsid w:val="00364795"/>
    <w:rsid w:val="003649B3"/>
    <w:rsid w:val="00364B8D"/>
    <w:rsid w:val="00364D5E"/>
    <w:rsid w:val="00364DC0"/>
    <w:rsid w:val="00364FC9"/>
    <w:rsid w:val="00365116"/>
    <w:rsid w:val="003654A9"/>
    <w:rsid w:val="0036554A"/>
    <w:rsid w:val="003655E0"/>
    <w:rsid w:val="00365612"/>
    <w:rsid w:val="003656D3"/>
    <w:rsid w:val="0036580B"/>
    <w:rsid w:val="00365840"/>
    <w:rsid w:val="00365873"/>
    <w:rsid w:val="00365901"/>
    <w:rsid w:val="00365E12"/>
    <w:rsid w:val="00366133"/>
    <w:rsid w:val="0036624D"/>
    <w:rsid w:val="0036659B"/>
    <w:rsid w:val="003668A4"/>
    <w:rsid w:val="003669CF"/>
    <w:rsid w:val="00366AD4"/>
    <w:rsid w:val="00366BF6"/>
    <w:rsid w:val="00366DF7"/>
    <w:rsid w:val="00367007"/>
    <w:rsid w:val="00367350"/>
    <w:rsid w:val="0036737A"/>
    <w:rsid w:val="00367850"/>
    <w:rsid w:val="00367A75"/>
    <w:rsid w:val="00367C4D"/>
    <w:rsid w:val="00367F6D"/>
    <w:rsid w:val="003702F5"/>
    <w:rsid w:val="00370321"/>
    <w:rsid w:val="0037036D"/>
    <w:rsid w:val="00370412"/>
    <w:rsid w:val="003709C5"/>
    <w:rsid w:val="00370A7F"/>
    <w:rsid w:val="00370C3C"/>
    <w:rsid w:val="00370CDB"/>
    <w:rsid w:val="00370DB9"/>
    <w:rsid w:val="00370E2E"/>
    <w:rsid w:val="00370E50"/>
    <w:rsid w:val="00370E5E"/>
    <w:rsid w:val="00370F24"/>
    <w:rsid w:val="0037117D"/>
    <w:rsid w:val="00371188"/>
    <w:rsid w:val="003717DE"/>
    <w:rsid w:val="00371818"/>
    <w:rsid w:val="0037220B"/>
    <w:rsid w:val="00372432"/>
    <w:rsid w:val="003726F9"/>
    <w:rsid w:val="0037274F"/>
    <w:rsid w:val="003728B8"/>
    <w:rsid w:val="00372A16"/>
    <w:rsid w:val="00372C56"/>
    <w:rsid w:val="00372D0E"/>
    <w:rsid w:val="00372E5F"/>
    <w:rsid w:val="00372EFA"/>
    <w:rsid w:val="00372F1D"/>
    <w:rsid w:val="0037312C"/>
    <w:rsid w:val="00373205"/>
    <w:rsid w:val="00373273"/>
    <w:rsid w:val="003733CB"/>
    <w:rsid w:val="003735E0"/>
    <w:rsid w:val="00373742"/>
    <w:rsid w:val="003739B5"/>
    <w:rsid w:val="0037400F"/>
    <w:rsid w:val="00374123"/>
    <w:rsid w:val="003744A3"/>
    <w:rsid w:val="0037466E"/>
    <w:rsid w:val="00374738"/>
    <w:rsid w:val="003747ED"/>
    <w:rsid w:val="0037483F"/>
    <w:rsid w:val="0037494B"/>
    <w:rsid w:val="0037494C"/>
    <w:rsid w:val="00374B8C"/>
    <w:rsid w:val="0037544B"/>
    <w:rsid w:val="00375521"/>
    <w:rsid w:val="00375693"/>
    <w:rsid w:val="0037575A"/>
    <w:rsid w:val="00375C95"/>
    <w:rsid w:val="00376004"/>
    <w:rsid w:val="0037600D"/>
    <w:rsid w:val="00376071"/>
    <w:rsid w:val="00376116"/>
    <w:rsid w:val="003765B6"/>
    <w:rsid w:val="00376634"/>
    <w:rsid w:val="00376AC9"/>
    <w:rsid w:val="00376AE8"/>
    <w:rsid w:val="003770D1"/>
    <w:rsid w:val="003771EB"/>
    <w:rsid w:val="003772A2"/>
    <w:rsid w:val="00377352"/>
    <w:rsid w:val="00377420"/>
    <w:rsid w:val="0037744F"/>
    <w:rsid w:val="003776D8"/>
    <w:rsid w:val="003778AA"/>
    <w:rsid w:val="00377963"/>
    <w:rsid w:val="00377A64"/>
    <w:rsid w:val="00377ABB"/>
    <w:rsid w:val="00377BC8"/>
    <w:rsid w:val="00377C80"/>
    <w:rsid w:val="00377D7A"/>
    <w:rsid w:val="00377DA1"/>
    <w:rsid w:val="00380077"/>
    <w:rsid w:val="0038036D"/>
    <w:rsid w:val="003804AD"/>
    <w:rsid w:val="003805D2"/>
    <w:rsid w:val="003808AC"/>
    <w:rsid w:val="00380C30"/>
    <w:rsid w:val="00380E30"/>
    <w:rsid w:val="00380F39"/>
    <w:rsid w:val="003811DB"/>
    <w:rsid w:val="00381362"/>
    <w:rsid w:val="00381365"/>
    <w:rsid w:val="0038146C"/>
    <w:rsid w:val="003814AE"/>
    <w:rsid w:val="003819F8"/>
    <w:rsid w:val="003819FF"/>
    <w:rsid w:val="00381DC5"/>
    <w:rsid w:val="003820A5"/>
    <w:rsid w:val="003820F6"/>
    <w:rsid w:val="00382109"/>
    <w:rsid w:val="00382244"/>
    <w:rsid w:val="0038236E"/>
    <w:rsid w:val="00382704"/>
    <w:rsid w:val="00382725"/>
    <w:rsid w:val="0038292E"/>
    <w:rsid w:val="00382A00"/>
    <w:rsid w:val="00382B30"/>
    <w:rsid w:val="00382EFE"/>
    <w:rsid w:val="00383042"/>
    <w:rsid w:val="00383111"/>
    <w:rsid w:val="003831DF"/>
    <w:rsid w:val="003832B8"/>
    <w:rsid w:val="003833C4"/>
    <w:rsid w:val="00383625"/>
    <w:rsid w:val="00383767"/>
    <w:rsid w:val="00383769"/>
    <w:rsid w:val="00383897"/>
    <w:rsid w:val="003838DB"/>
    <w:rsid w:val="003839D5"/>
    <w:rsid w:val="00383B04"/>
    <w:rsid w:val="00383D8A"/>
    <w:rsid w:val="00383EB2"/>
    <w:rsid w:val="00383EFC"/>
    <w:rsid w:val="003841AC"/>
    <w:rsid w:val="00384278"/>
    <w:rsid w:val="003843CF"/>
    <w:rsid w:val="0038468C"/>
    <w:rsid w:val="00384709"/>
    <w:rsid w:val="003848D3"/>
    <w:rsid w:val="00384B47"/>
    <w:rsid w:val="00384EB9"/>
    <w:rsid w:val="00384FF0"/>
    <w:rsid w:val="00385228"/>
    <w:rsid w:val="0038537E"/>
    <w:rsid w:val="00385380"/>
    <w:rsid w:val="0038541B"/>
    <w:rsid w:val="0038590A"/>
    <w:rsid w:val="003859F6"/>
    <w:rsid w:val="00385CFD"/>
    <w:rsid w:val="00385D02"/>
    <w:rsid w:val="00385D58"/>
    <w:rsid w:val="00385DA5"/>
    <w:rsid w:val="00385E64"/>
    <w:rsid w:val="00385EF6"/>
    <w:rsid w:val="0038631D"/>
    <w:rsid w:val="003866F6"/>
    <w:rsid w:val="003869FD"/>
    <w:rsid w:val="00386D8E"/>
    <w:rsid w:val="00386F55"/>
    <w:rsid w:val="00386FF3"/>
    <w:rsid w:val="00387157"/>
    <w:rsid w:val="00387464"/>
    <w:rsid w:val="003874C8"/>
    <w:rsid w:val="00387519"/>
    <w:rsid w:val="00387621"/>
    <w:rsid w:val="0038783B"/>
    <w:rsid w:val="00387937"/>
    <w:rsid w:val="00387A30"/>
    <w:rsid w:val="0039035A"/>
    <w:rsid w:val="003906B8"/>
    <w:rsid w:val="00390AC3"/>
    <w:rsid w:val="00390C44"/>
    <w:rsid w:val="0039106F"/>
    <w:rsid w:val="0039127F"/>
    <w:rsid w:val="003914DE"/>
    <w:rsid w:val="003916ED"/>
    <w:rsid w:val="003917A3"/>
    <w:rsid w:val="00391869"/>
    <w:rsid w:val="00391973"/>
    <w:rsid w:val="00391B24"/>
    <w:rsid w:val="00391C62"/>
    <w:rsid w:val="00392333"/>
    <w:rsid w:val="0039238E"/>
    <w:rsid w:val="0039244F"/>
    <w:rsid w:val="00392709"/>
    <w:rsid w:val="00392834"/>
    <w:rsid w:val="00392917"/>
    <w:rsid w:val="00392A56"/>
    <w:rsid w:val="00392C6F"/>
    <w:rsid w:val="00392F4E"/>
    <w:rsid w:val="00393076"/>
    <w:rsid w:val="003932CE"/>
    <w:rsid w:val="00393380"/>
    <w:rsid w:val="0039338F"/>
    <w:rsid w:val="0039341E"/>
    <w:rsid w:val="0039353B"/>
    <w:rsid w:val="003935DD"/>
    <w:rsid w:val="00393CA3"/>
    <w:rsid w:val="00393D93"/>
    <w:rsid w:val="00393ED9"/>
    <w:rsid w:val="003941B1"/>
    <w:rsid w:val="00394462"/>
    <w:rsid w:val="00394467"/>
    <w:rsid w:val="00394497"/>
    <w:rsid w:val="0039454C"/>
    <w:rsid w:val="00394608"/>
    <w:rsid w:val="00394628"/>
    <w:rsid w:val="003946CA"/>
    <w:rsid w:val="003947C2"/>
    <w:rsid w:val="00394AB9"/>
    <w:rsid w:val="00394EE5"/>
    <w:rsid w:val="00395003"/>
    <w:rsid w:val="00395120"/>
    <w:rsid w:val="003952AF"/>
    <w:rsid w:val="00395502"/>
    <w:rsid w:val="00395520"/>
    <w:rsid w:val="00395581"/>
    <w:rsid w:val="0039565D"/>
    <w:rsid w:val="003956B7"/>
    <w:rsid w:val="003956ED"/>
    <w:rsid w:val="0039577A"/>
    <w:rsid w:val="00395830"/>
    <w:rsid w:val="003958FE"/>
    <w:rsid w:val="003959C2"/>
    <w:rsid w:val="00395A44"/>
    <w:rsid w:val="00395ABE"/>
    <w:rsid w:val="00395FA6"/>
    <w:rsid w:val="00396144"/>
    <w:rsid w:val="003961CF"/>
    <w:rsid w:val="0039623A"/>
    <w:rsid w:val="003962C6"/>
    <w:rsid w:val="00396949"/>
    <w:rsid w:val="00396A94"/>
    <w:rsid w:val="00396AD9"/>
    <w:rsid w:val="00396B45"/>
    <w:rsid w:val="00396D25"/>
    <w:rsid w:val="00396E93"/>
    <w:rsid w:val="00397054"/>
    <w:rsid w:val="00397253"/>
    <w:rsid w:val="0039742E"/>
    <w:rsid w:val="003974E6"/>
    <w:rsid w:val="003976D9"/>
    <w:rsid w:val="0039795C"/>
    <w:rsid w:val="00397B01"/>
    <w:rsid w:val="00397C0A"/>
    <w:rsid w:val="003A021F"/>
    <w:rsid w:val="003A04AB"/>
    <w:rsid w:val="003A04BA"/>
    <w:rsid w:val="003A08E1"/>
    <w:rsid w:val="003A0F3D"/>
    <w:rsid w:val="003A10BD"/>
    <w:rsid w:val="003A11EE"/>
    <w:rsid w:val="003A12A3"/>
    <w:rsid w:val="003A13B9"/>
    <w:rsid w:val="003A149C"/>
    <w:rsid w:val="003A151A"/>
    <w:rsid w:val="003A1AF2"/>
    <w:rsid w:val="003A1B27"/>
    <w:rsid w:val="003A1C41"/>
    <w:rsid w:val="003A1CA5"/>
    <w:rsid w:val="003A2183"/>
    <w:rsid w:val="003A2291"/>
    <w:rsid w:val="003A2398"/>
    <w:rsid w:val="003A23E4"/>
    <w:rsid w:val="003A270A"/>
    <w:rsid w:val="003A27EA"/>
    <w:rsid w:val="003A29F8"/>
    <w:rsid w:val="003A2DD1"/>
    <w:rsid w:val="003A2EE9"/>
    <w:rsid w:val="003A2F62"/>
    <w:rsid w:val="003A2FDC"/>
    <w:rsid w:val="003A3098"/>
    <w:rsid w:val="003A33E5"/>
    <w:rsid w:val="003A3625"/>
    <w:rsid w:val="003A377B"/>
    <w:rsid w:val="003A3870"/>
    <w:rsid w:val="003A39F7"/>
    <w:rsid w:val="003A3ABB"/>
    <w:rsid w:val="003A3AF2"/>
    <w:rsid w:val="003A3F56"/>
    <w:rsid w:val="003A4181"/>
    <w:rsid w:val="003A4239"/>
    <w:rsid w:val="003A4362"/>
    <w:rsid w:val="003A437A"/>
    <w:rsid w:val="003A4572"/>
    <w:rsid w:val="003A4582"/>
    <w:rsid w:val="003A47A6"/>
    <w:rsid w:val="003A47D3"/>
    <w:rsid w:val="003A49C5"/>
    <w:rsid w:val="003A4C56"/>
    <w:rsid w:val="003A4CEF"/>
    <w:rsid w:val="003A4D0E"/>
    <w:rsid w:val="003A51C1"/>
    <w:rsid w:val="003A52F7"/>
    <w:rsid w:val="003A5699"/>
    <w:rsid w:val="003A56F3"/>
    <w:rsid w:val="003A573E"/>
    <w:rsid w:val="003A5793"/>
    <w:rsid w:val="003A5BA1"/>
    <w:rsid w:val="003A5D4D"/>
    <w:rsid w:val="003A5F5C"/>
    <w:rsid w:val="003A66A4"/>
    <w:rsid w:val="003A66FB"/>
    <w:rsid w:val="003A6968"/>
    <w:rsid w:val="003A6B7C"/>
    <w:rsid w:val="003A6D26"/>
    <w:rsid w:val="003A6E8A"/>
    <w:rsid w:val="003A6F67"/>
    <w:rsid w:val="003A6FAA"/>
    <w:rsid w:val="003A7304"/>
    <w:rsid w:val="003A7468"/>
    <w:rsid w:val="003A7575"/>
    <w:rsid w:val="003A7658"/>
    <w:rsid w:val="003A76CB"/>
    <w:rsid w:val="003A7701"/>
    <w:rsid w:val="003A7845"/>
    <w:rsid w:val="003A798F"/>
    <w:rsid w:val="003A79BB"/>
    <w:rsid w:val="003A7A27"/>
    <w:rsid w:val="003A7B65"/>
    <w:rsid w:val="003A7BF1"/>
    <w:rsid w:val="003A7F6E"/>
    <w:rsid w:val="003A7FAB"/>
    <w:rsid w:val="003A7FBD"/>
    <w:rsid w:val="003B01D2"/>
    <w:rsid w:val="003B036B"/>
    <w:rsid w:val="003B047E"/>
    <w:rsid w:val="003B0630"/>
    <w:rsid w:val="003B0A89"/>
    <w:rsid w:val="003B0CEC"/>
    <w:rsid w:val="003B0DE1"/>
    <w:rsid w:val="003B0F55"/>
    <w:rsid w:val="003B1214"/>
    <w:rsid w:val="003B151D"/>
    <w:rsid w:val="003B164D"/>
    <w:rsid w:val="003B172D"/>
    <w:rsid w:val="003B17CF"/>
    <w:rsid w:val="003B1834"/>
    <w:rsid w:val="003B186C"/>
    <w:rsid w:val="003B1A3A"/>
    <w:rsid w:val="003B1C3F"/>
    <w:rsid w:val="003B1FB8"/>
    <w:rsid w:val="003B20A0"/>
    <w:rsid w:val="003B211B"/>
    <w:rsid w:val="003B2353"/>
    <w:rsid w:val="003B23F5"/>
    <w:rsid w:val="003B25AB"/>
    <w:rsid w:val="003B263B"/>
    <w:rsid w:val="003B2857"/>
    <w:rsid w:val="003B28B6"/>
    <w:rsid w:val="003B28FC"/>
    <w:rsid w:val="003B2901"/>
    <w:rsid w:val="003B295A"/>
    <w:rsid w:val="003B29D1"/>
    <w:rsid w:val="003B29EE"/>
    <w:rsid w:val="003B2ABB"/>
    <w:rsid w:val="003B2ADF"/>
    <w:rsid w:val="003B2C02"/>
    <w:rsid w:val="003B2EBC"/>
    <w:rsid w:val="003B2FB8"/>
    <w:rsid w:val="003B32CE"/>
    <w:rsid w:val="003B3588"/>
    <w:rsid w:val="003B36EA"/>
    <w:rsid w:val="003B37DF"/>
    <w:rsid w:val="003B389C"/>
    <w:rsid w:val="003B39DC"/>
    <w:rsid w:val="003B3AC2"/>
    <w:rsid w:val="003B3B22"/>
    <w:rsid w:val="003B3C55"/>
    <w:rsid w:val="003B3D2E"/>
    <w:rsid w:val="003B40FB"/>
    <w:rsid w:val="003B41DC"/>
    <w:rsid w:val="003B454C"/>
    <w:rsid w:val="003B46B0"/>
    <w:rsid w:val="003B4860"/>
    <w:rsid w:val="003B4B87"/>
    <w:rsid w:val="003B4D83"/>
    <w:rsid w:val="003B4DEA"/>
    <w:rsid w:val="003B4F6C"/>
    <w:rsid w:val="003B5146"/>
    <w:rsid w:val="003B5219"/>
    <w:rsid w:val="003B5374"/>
    <w:rsid w:val="003B54B9"/>
    <w:rsid w:val="003B57A6"/>
    <w:rsid w:val="003B57BA"/>
    <w:rsid w:val="003B58AE"/>
    <w:rsid w:val="003B5D65"/>
    <w:rsid w:val="003B5D7D"/>
    <w:rsid w:val="003B60D6"/>
    <w:rsid w:val="003B6396"/>
    <w:rsid w:val="003B6502"/>
    <w:rsid w:val="003B655F"/>
    <w:rsid w:val="003B657B"/>
    <w:rsid w:val="003B65C5"/>
    <w:rsid w:val="003B65CB"/>
    <w:rsid w:val="003B6625"/>
    <w:rsid w:val="003B6663"/>
    <w:rsid w:val="003B6890"/>
    <w:rsid w:val="003B68AB"/>
    <w:rsid w:val="003B6B2D"/>
    <w:rsid w:val="003B6D2C"/>
    <w:rsid w:val="003B713C"/>
    <w:rsid w:val="003B74EF"/>
    <w:rsid w:val="003B757A"/>
    <w:rsid w:val="003B75B6"/>
    <w:rsid w:val="003B7673"/>
    <w:rsid w:val="003B769B"/>
    <w:rsid w:val="003B7791"/>
    <w:rsid w:val="003B77BF"/>
    <w:rsid w:val="003B78D6"/>
    <w:rsid w:val="003B7AC7"/>
    <w:rsid w:val="003B7C75"/>
    <w:rsid w:val="003B7CDD"/>
    <w:rsid w:val="003B7DC9"/>
    <w:rsid w:val="003B7DFD"/>
    <w:rsid w:val="003C0004"/>
    <w:rsid w:val="003C0082"/>
    <w:rsid w:val="003C02AD"/>
    <w:rsid w:val="003C0404"/>
    <w:rsid w:val="003C04EE"/>
    <w:rsid w:val="003C05E6"/>
    <w:rsid w:val="003C0AF5"/>
    <w:rsid w:val="003C0B10"/>
    <w:rsid w:val="003C0CDE"/>
    <w:rsid w:val="003C0D59"/>
    <w:rsid w:val="003C10A5"/>
    <w:rsid w:val="003C1166"/>
    <w:rsid w:val="003C1264"/>
    <w:rsid w:val="003C12AD"/>
    <w:rsid w:val="003C14F8"/>
    <w:rsid w:val="003C1693"/>
    <w:rsid w:val="003C1948"/>
    <w:rsid w:val="003C194F"/>
    <w:rsid w:val="003C1FE4"/>
    <w:rsid w:val="003C209D"/>
    <w:rsid w:val="003C2255"/>
    <w:rsid w:val="003C24CC"/>
    <w:rsid w:val="003C25EE"/>
    <w:rsid w:val="003C27EF"/>
    <w:rsid w:val="003C2CC4"/>
    <w:rsid w:val="003C2CD7"/>
    <w:rsid w:val="003C2DC3"/>
    <w:rsid w:val="003C2DFC"/>
    <w:rsid w:val="003C2F03"/>
    <w:rsid w:val="003C2F80"/>
    <w:rsid w:val="003C2FB9"/>
    <w:rsid w:val="003C3067"/>
    <w:rsid w:val="003C30D7"/>
    <w:rsid w:val="003C31F9"/>
    <w:rsid w:val="003C35A6"/>
    <w:rsid w:val="003C35A7"/>
    <w:rsid w:val="003C3857"/>
    <w:rsid w:val="003C3A02"/>
    <w:rsid w:val="003C3B95"/>
    <w:rsid w:val="003C3D77"/>
    <w:rsid w:val="003C3E99"/>
    <w:rsid w:val="003C4228"/>
    <w:rsid w:val="003C4695"/>
    <w:rsid w:val="003C4D09"/>
    <w:rsid w:val="003C4D3D"/>
    <w:rsid w:val="003C4F60"/>
    <w:rsid w:val="003C50D3"/>
    <w:rsid w:val="003C5145"/>
    <w:rsid w:val="003C537F"/>
    <w:rsid w:val="003C543C"/>
    <w:rsid w:val="003C5595"/>
    <w:rsid w:val="003C55B3"/>
    <w:rsid w:val="003C5766"/>
    <w:rsid w:val="003C57E2"/>
    <w:rsid w:val="003C57F2"/>
    <w:rsid w:val="003C5901"/>
    <w:rsid w:val="003C596F"/>
    <w:rsid w:val="003C5B2F"/>
    <w:rsid w:val="003C5C07"/>
    <w:rsid w:val="003C5C53"/>
    <w:rsid w:val="003C5E7B"/>
    <w:rsid w:val="003C5FBD"/>
    <w:rsid w:val="003C604B"/>
    <w:rsid w:val="003C612D"/>
    <w:rsid w:val="003C619E"/>
    <w:rsid w:val="003C6856"/>
    <w:rsid w:val="003C695F"/>
    <w:rsid w:val="003C6AE0"/>
    <w:rsid w:val="003C6B4F"/>
    <w:rsid w:val="003C6BD5"/>
    <w:rsid w:val="003C6C67"/>
    <w:rsid w:val="003C6C76"/>
    <w:rsid w:val="003C6D53"/>
    <w:rsid w:val="003C6D79"/>
    <w:rsid w:val="003C6EAB"/>
    <w:rsid w:val="003C6F50"/>
    <w:rsid w:val="003C72A8"/>
    <w:rsid w:val="003C7634"/>
    <w:rsid w:val="003C7688"/>
    <w:rsid w:val="003C7795"/>
    <w:rsid w:val="003C797B"/>
    <w:rsid w:val="003C7CD5"/>
    <w:rsid w:val="003C7DBC"/>
    <w:rsid w:val="003D00D6"/>
    <w:rsid w:val="003D0403"/>
    <w:rsid w:val="003D072E"/>
    <w:rsid w:val="003D07E7"/>
    <w:rsid w:val="003D0A08"/>
    <w:rsid w:val="003D0EA5"/>
    <w:rsid w:val="003D1025"/>
    <w:rsid w:val="003D10A2"/>
    <w:rsid w:val="003D113F"/>
    <w:rsid w:val="003D12D2"/>
    <w:rsid w:val="003D15D0"/>
    <w:rsid w:val="003D178A"/>
    <w:rsid w:val="003D1847"/>
    <w:rsid w:val="003D1B30"/>
    <w:rsid w:val="003D1B5D"/>
    <w:rsid w:val="003D1E1D"/>
    <w:rsid w:val="003D1E2B"/>
    <w:rsid w:val="003D225B"/>
    <w:rsid w:val="003D23E0"/>
    <w:rsid w:val="003D246D"/>
    <w:rsid w:val="003D283C"/>
    <w:rsid w:val="003D2882"/>
    <w:rsid w:val="003D28E2"/>
    <w:rsid w:val="003D2AA8"/>
    <w:rsid w:val="003D2D05"/>
    <w:rsid w:val="003D2FD9"/>
    <w:rsid w:val="003D3034"/>
    <w:rsid w:val="003D3089"/>
    <w:rsid w:val="003D318E"/>
    <w:rsid w:val="003D34D0"/>
    <w:rsid w:val="003D36CD"/>
    <w:rsid w:val="003D374B"/>
    <w:rsid w:val="003D377B"/>
    <w:rsid w:val="003D3C5F"/>
    <w:rsid w:val="003D3D7D"/>
    <w:rsid w:val="003D3ECF"/>
    <w:rsid w:val="003D46D3"/>
    <w:rsid w:val="003D4840"/>
    <w:rsid w:val="003D4AED"/>
    <w:rsid w:val="003D4BC5"/>
    <w:rsid w:val="003D4CA2"/>
    <w:rsid w:val="003D4CC6"/>
    <w:rsid w:val="003D4D9F"/>
    <w:rsid w:val="003D5032"/>
    <w:rsid w:val="003D509B"/>
    <w:rsid w:val="003D5249"/>
    <w:rsid w:val="003D583B"/>
    <w:rsid w:val="003D5876"/>
    <w:rsid w:val="003D598D"/>
    <w:rsid w:val="003D613A"/>
    <w:rsid w:val="003D6563"/>
    <w:rsid w:val="003D6645"/>
    <w:rsid w:val="003D699C"/>
    <w:rsid w:val="003D6AAD"/>
    <w:rsid w:val="003D6B4D"/>
    <w:rsid w:val="003D6BC3"/>
    <w:rsid w:val="003D7063"/>
    <w:rsid w:val="003D7116"/>
    <w:rsid w:val="003D713D"/>
    <w:rsid w:val="003D76B4"/>
    <w:rsid w:val="003D76B6"/>
    <w:rsid w:val="003D7891"/>
    <w:rsid w:val="003D7AF3"/>
    <w:rsid w:val="003D7D36"/>
    <w:rsid w:val="003D7E09"/>
    <w:rsid w:val="003E0018"/>
    <w:rsid w:val="003E05DA"/>
    <w:rsid w:val="003E0703"/>
    <w:rsid w:val="003E078D"/>
    <w:rsid w:val="003E0893"/>
    <w:rsid w:val="003E0C4A"/>
    <w:rsid w:val="003E10E7"/>
    <w:rsid w:val="003E12F8"/>
    <w:rsid w:val="003E1344"/>
    <w:rsid w:val="003E1568"/>
    <w:rsid w:val="003E1982"/>
    <w:rsid w:val="003E1B00"/>
    <w:rsid w:val="003E1C6D"/>
    <w:rsid w:val="003E1F5D"/>
    <w:rsid w:val="003E1F67"/>
    <w:rsid w:val="003E2192"/>
    <w:rsid w:val="003E2225"/>
    <w:rsid w:val="003E22AC"/>
    <w:rsid w:val="003E2350"/>
    <w:rsid w:val="003E27A5"/>
    <w:rsid w:val="003E28F2"/>
    <w:rsid w:val="003E2C01"/>
    <w:rsid w:val="003E2C6B"/>
    <w:rsid w:val="003E2E08"/>
    <w:rsid w:val="003E304D"/>
    <w:rsid w:val="003E3056"/>
    <w:rsid w:val="003E336B"/>
    <w:rsid w:val="003E34CF"/>
    <w:rsid w:val="003E4237"/>
    <w:rsid w:val="003E4366"/>
    <w:rsid w:val="003E436D"/>
    <w:rsid w:val="003E43B7"/>
    <w:rsid w:val="003E43D9"/>
    <w:rsid w:val="003E4423"/>
    <w:rsid w:val="003E44A9"/>
    <w:rsid w:val="003E4932"/>
    <w:rsid w:val="003E4971"/>
    <w:rsid w:val="003E498F"/>
    <w:rsid w:val="003E4A48"/>
    <w:rsid w:val="003E4AB4"/>
    <w:rsid w:val="003E5234"/>
    <w:rsid w:val="003E526B"/>
    <w:rsid w:val="003E54AF"/>
    <w:rsid w:val="003E54B5"/>
    <w:rsid w:val="003E54CE"/>
    <w:rsid w:val="003E551A"/>
    <w:rsid w:val="003E5B32"/>
    <w:rsid w:val="003E5CB4"/>
    <w:rsid w:val="003E5D33"/>
    <w:rsid w:val="003E5D9C"/>
    <w:rsid w:val="003E5EA7"/>
    <w:rsid w:val="003E61EE"/>
    <w:rsid w:val="003E65F7"/>
    <w:rsid w:val="003E665F"/>
    <w:rsid w:val="003E682D"/>
    <w:rsid w:val="003E6B25"/>
    <w:rsid w:val="003E6C19"/>
    <w:rsid w:val="003E6CEA"/>
    <w:rsid w:val="003E72BA"/>
    <w:rsid w:val="003E7312"/>
    <w:rsid w:val="003E7731"/>
    <w:rsid w:val="003E77FE"/>
    <w:rsid w:val="003E7A25"/>
    <w:rsid w:val="003E7A4D"/>
    <w:rsid w:val="003E7A5C"/>
    <w:rsid w:val="003E7DF2"/>
    <w:rsid w:val="003E7E79"/>
    <w:rsid w:val="003F01E9"/>
    <w:rsid w:val="003F0350"/>
    <w:rsid w:val="003F0D13"/>
    <w:rsid w:val="003F1156"/>
    <w:rsid w:val="003F1367"/>
    <w:rsid w:val="003F14AA"/>
    <w:rsid w:val="003F14FD"/>
    <w:rsid w:val="003F1777"/>
    <w:rsid w:val="003F1921"/>
    <w:rsid w:val="003F1951"/>
    <w:rsid w:val="003F1AF4"/>
    <w:rsid w:val="003F1BC0"/>
    <w:rsid w:val="003F1E29"/>
    <w:rsid w:val="003F20FE"/>
    <w:rsid w:val="003F2178"/>
    <w:rsid w:val="003F2683"/>
    <w:rsid w:val="003F2915"/>
    <w:rsid w:val="003F2A14"/>
    <w:rsid w:val="003F2A25"/>
    <w:rsid w:val="003F2B02"/>
    <w:rsid w:val="003F2BC0"/>
    <w:rsid w:val="003F2C7D"/>
    <w:rsid w:val="003F2DD2"/>
    <w:rsid w:val="003F2E88"/>
    <w:rsid w:val="003F32FB"/>
    <w:rsid w:val="003F337C"/>
    <w:rsid w:val="003F3469"/>
    <w:rsid w:val="003F35A9"/>
    <w:rsid w:val="003F360E"/>
    <w:rsid w:val="003F3770"/>
    <w:rsid w:val="003F385D"/>
    <w:rsid w:val="003F3873"/>
    <w:rsid w:val="003F390F"/>
    <w:rsid w:val="003F3A7F"/>
    <w:rsid w:val="003F3A94"/>
    <w:rsid w:val="003F3B22"/>
    <w:rsid w:val="003F4098"/>
    <w:rsid w:val="003F40E2"/>
    <w:rsid w:val="003F43E4"/>
    <w:rsid w:val="003F49A7"/>
    <w:rsid w:val="003F4CC1"/>
    <w:rsid w:val="003F4D30"/>
    <w:rsid w:val="003F4E63"/>
    <w:rsid w:val="003F4E9B"/>
    <w:rsid w:val="003F4EA6"/>
    <w:rsid w:val="003F4F98"/>
    <w:rsid w:val="003F5211"/>
    <w:rsid w:val="003F52D6"/>
    <w:rsid w:val="003F540B"/>
    <w:rsid w:val="003F5B96"/>
    <w:rsid w:val="003F5C25"/>
    <w:rsid w:val="003F5C4D"/>
    <w:rsid w:val="003F5D1A"/>
    <w:rsid w:val="003F5DBB"/>
    <w:rsid w:val="003F6145"/>
    <w:rsid w:val="003F614F"/>
    <w:rsid w:val="003F634F"/>
    <w:rsid w:val="003F6373"/>
    <w:rsid w:val="003F6457"/>
    <w:rsid w:val="003F660F"/>
    <w:rsid w:val="003F6612"/>
    <w:rsid w:val="003F66F2"/>
    <w:rsid w:val="003F67AD"/>
    <w:rsid w:val="003F68E8"/>
    <w:rsid w:val="003F6927"/>
    <w:rsid w:val="003F69C7"/>
    <w:rsid w:val="003F69CF"/>
    <w:rsid w:val="003F6D18"/>
    <w:rsid w:val="003F6D99"/>
    <w:rsid w:val="003F6F7C"/>
    <w:rsid w:val="003F7350"/>
    <w:rsid w:val="003F73E8"/>
    <w:rsid w:val="003F7403"/>
    <w:rsid w:val="003F7682"/>
    <w:rsid w:val="003F78A8"/>
    <w:rsid w:val="003F7EBA"/>
    <w:rsid w:val="003F7FCE"/>
    <w:rsid w:val="004000D5"/>
    <w:rsid w:val="004000E8"/>
    <w:rsid w:val="004000F3"/>
    <w:rsid w:val="00400235"/>
    <w:rsid w:val="00400462"/>
    <w:rsid w:val="004005BA"/>
    <w:rsid w:val="004005C2"/>
    <w:rsid w:val="004006C0"/>
    <w:rsid w:val="004009D6"/>
    <w:rsid w:val="00401242"/>
    <w:rsid w:val="004013A6"/>
    <w:rsid w:val="00401505"/>
    <w:rsid w:val="0040151A"/>
    <w:rsid w:val="00401690"/>
    <w:rsid w:val="004016C6"/>
    <w:rsid w:val="00401724"/>
    <w:rsid w:val="0040173D"/>
    <w:rsid w:val="00401768"/>
    <w:rsid w:val="00401926"/>
    <w:rsid w:val="00401A81"/>
    <w:rsid w:val="00401A93"/>
    <w:rsid w:val="00401E34"/>
    <w:rsid w:val="00401EFC"/>
    <w:rsid w:val="00401F67"/>
    <w:rsid w:val="00401FC1"/>
    <w:rsid w:val="00401FE9"/>
    <w:rsid w:val="004020CD"/>
    <w:rsid w:val="00402233"/>
    <w:rsid w:val="0040224D"/>
    <w:rsid w:val="004022CB"/>
    <w:rsid w:val="00402536"/>
    <w:rsid w:val="00402656"/>
    <w:rsid w:val="0040284D"/>
    <w:rsid w:val="00402916"/>
    <w:rsid w:val="00402AD7"/>
    <w:rsid w:val="00402D79"/>
    <w:rsid w:val="00403048"/>
    <w:rsid w:val="004030E5"/>
    <w:rsid w:val="0040341A"/>
    <w:rsid w:val="004035CB"/>
    <w:rsid w:val="00403B18"/>
    <w:rsid w:val="00403B7A"/>
    <w:rsid w:val="00403DD1"/>
    <w:rsid w:val="00403EBA"/>
    <w:rsid w:val="0040405D"/>
    <w:rsid w:val="004041B1"/>
    <w:rsid w:val="004041F0"/>
    <w:rsid w:val="00404216"/>
    <w:rsid w:val="004042EB"/>
    <w:rsid w:val="004044E1"/>
    <w:rsid w:val="0040459E"/>
    <w:rsid w:val="0040463A"/>
    <w:rsid w:val="004046BD"/>
    <w:rsid w:val="00404838"/>
    <w:rsid w:val="00404D2C"/>
    <w:rsid w:val="00404D42"/>
    <w:rsid w:val="00404E70"/>
    <w:rsid w:val="00405058"/>
    <w:rsid w:val="0040510D"/>
    <w:rsid w:val="00405155"/>
    <w:rsid w:val="004051A0"/>
    <w:rsid w:val="004051D5"/>
    <w:rsid w:val="0040525F"/>
    <w:rsid w:val="00405319"/>
    <w:rsid w:val="004054E8"/>
    <w:rsid w:val="004056B1"/>
    <w:rsid w:val="00405991"/>
    <w:rsid w:val="00405A1B"/>
    <w:rsid w:val="00405BCE"/>
    <w:rsid w:val="00405C48"/>
    <w:rsid w:val="00405CA7"/>
    <w:rsid w:val="0040624F"/>
    <w:rsid w:val="00406711"/>
    <w:rsid w:val="00406745"/>
    <w:rsid w:val="004068C1"/>
    <w:rsid w:val="00406965"/>
    <w:rsid w:val="004069A1"/>
    <w:rsid w:val="00406AF7"/>
    <w:rsid w:val="00406DFA"/>
    <w:rsid w:val="00406F81"/>
    <w:rsid w:val="004070F3"/>
    <w:rsid w:val="00407427"/>
    <w:rsid w:val="004075DC"/>
    <w:rsid w:val="004076D2"/>
    <w:rsid w:val="004076DF"/>
    <w:rsid w:val="0040783A"/>
    <w:rsid w:val="00407895"/>
    <w:rsid w:val="004079C5"/>
    <w:rsid w:val="00407A33"/>
    <w:rsid w:val="00407ACA"/>
    <w:rsid w:val="00407F74"/>
    <w:rsid w:val="00407F75"/>
    <w:rsid w:val="00410233"/>
    <w:rsid w:val="00410340"/>
    <w:rsid w:val="00410394"/>
    <w:rsid w:val="0041054F"/>
    <w:rsid w:val="004105A2"/>
    <w:rsid w:val="004106CC"/>
    <w:rsid w:val="004108BF"/>
    <w:rsid w:val="00410AD5"/>
    <w:rsid w:val="00410B2D"/>
    <w:rsid w:val="00410EDF"/>
    <w:rsid w:val="00410F46"/>
    <w:rsid w:val="004111AD"/>
    <w:rsid w:val="00411373"/>
    <w:rsid w:val="00411722"/>
    <w:rsid w:val="00411944"/>
    <w:rsid w:val="00411ABD"/>
    <w:rsid w:val="00411B7F"/>
    <w:rsid w:val="00411DA5"/>
    <w:rsid w:val="00411F7A"/>
    <w:rsid w:val="00411FF4"/>
    <w:rsid w:val="0041216D"/>
    <w:rsid w:val="0041220D"/>
    <w:rsid w:val="00412590"/>
    <w:rsid w:val="00412817"/>
    <w:rsid w:val="00412B4A"/>
    <w:rsid w:val="00412DDB"/>
    <w:rsid w:val="00412F19"/>
    <w:rsid w:val="00412F80"/>
    <w:rsid w:val="00413223"/>
    <w:rsid w:val="00413396"/>
    <w:rsid w:val="00413680"/>
    <w:rsid w:val="004139D0"/>
    <w:rsid w:val="00413A33"/>
    <w:rsid w:val="00414117"/>
    <w:rsid w:val="00414295"/>
    <w:rsid w:val="00414306"/>
    <w:rsid w:val="004143CA"/>
    <w:rsid w:val="004143CF"/>
    <w:rsid w:val="004143F1"/>
    <w:rsid w:val="0041469C"/>
    <w:rsid w:val="0041475C"/>
    <w:rsid w:val="00414805"/>
    <w:rsid w:val="00414828"/>
    <w:rsid w:val="004148A8"/>
    <w:rsid w:val="00414E22"/>
    <w:rsid w:val="004150AD"/>
    <w:rsid w:val="004157E8"/>
    <w:rsid w:val="00415929"/>
    <w:rsid w:val="00415D6A"/>
    <w:rsid w:val="00415DE8"/>
    <w:rsid w:val="00415E5D"/>
    <w:rsid w:val="00416163"/>
    <w:rsid w:val="004163A7"/>
    <w:rsid w:val="004163AE"/>
    <w:rsid w:val="0041665B"/>
    <w:rsid w:val="004168A9"/>
    <w:rsid w:val="004168AC"/>
    <w:rsid w:val="00416CDA"/>
    <w:rsid w:val="00416D29"/>
    <w:rsid w:val="00416F3B"/>
    <w:rsid w:val="004170D9"/>
    <w:rsid w:val="004172A6"/>
    <w:rsid w:val="00417361"/>
    <w:rsid w:val="0041764F"/>
    <w:rsid w:val="00417661"/>
    <w:rsid w:val="00417C05"/>
    <w:rsid w:val="00417D2D"/>
    <w:rsid w:val="00420294"/>
    <w:rsid w:val="004207D8"/>
    <w:rsid w:val="00420863"/>
    <w:rsid w:val="004208DD"/>
    <w:rsid w:val="004209A5"/>
    <w:rsid w:val="00420D0D"/>
    <w:rsid w:val="00420F60"/>
    <w:rsid w:val="004210D0"/>
    <w:rsid w:val="00421170"/>
    <w:rsid w:val="00421193"/>
    <w:rsid w:val="00421279"/>
    <w:rsid w:val="00421325"/>
    <w:rsid w:val="004217EC"/>
    <w:rsid w:val="00421A68"/>
    <w:rsid w:val="00421C06"/>
    <w:rsid w:val="00421EF7"/>
    <w:rsid w:val="00421F53"/>
    <w:rsid w:val="00422134"/>
    <w:rsid w:val="00422293"/>
    <w:rsid w:val="0042238F"/>
    <w:rsid w:val="0042253B"/>
    <w:rsid w:val="00422545"/>
    <w:rsid w:val="0042258D"/>
    <w:rsid w:val="0042271A"/>
    <w:rsid w:val="004227F1"/>
    <w:rsid w:val="004227FE"/>
    <w:rsid w:val="00422BFB"/>
    <w:rsid w:val="00422FE5"/>
    <w:rsid w:val="00423064"/>
    <w:rsid w:val="004230DF"/>
    <w:rsid w:val="0042310D"/>
    <w:rsid w:val="00423185"/>
    <w:rsid w:val="00423313"/>
    <w:rsid w:val="00423376"/>
    <w:rsid w:val="00423397"/>
    <w:rsid w:val="00423411"/>
    <w:rsid w:val="00423494"/>
    <w:rsid w:val="0042364A"/>
    <w:rsid w:val="00423765"/>
    <w:rsid w:val="00423958"/>
    <w:rsid w:val="00423A37"/>
    <w:rsid w:val="00423B97"/>
    <w:rsid w:val="00423C85"/>
    <w:rsid w:val="00423D1E"/>
    <w:rsid w:val="00423F59"/>
    <w:rsid w:val="00423F94"/>
    <w:rsid w:val="004240F4"/>
    <w:rsid w:val="004242AB"/>
    <w:rsid w:val="004244FA"/>
    <w:rsid w:val="004245A5"/>
    <w:rsid w:val="00424AD1"/>
    <w:rsid w:val="00424B01"/>
    <w:rsid w:val="00424BEF"/>
    <w:rsid w:val="00424D53"/>
    <w:rsid w:val="00424E32"/>
    <w:rsid w:val="004252CC"/>
    <w:rsid w:val="0042532C"/>
    <w:rsid w:val="00425482"/>
    <w:rsid w:val="0042575D"/>
    <w:rsid w:val="00425C0D"/>
    <w:rsid w:val="00425C94"/>
    <w:rsid w:val="00425CF6"/>
    <w:rsid w:val="00425E23"/>
    <w:rsid w:val="00425ED7"/>
    <w:rsid w:val="00425F6B"/>
    <w:rsid w:val="00426547"/>
    <w:rsid w:val="00426633"/>
    <w:rsid w:val="00426738"/>
    <w:rsid w:val="004267F5"/>
    <w:rsid w:val="0042690B"/>
    <w:rsid w:val="00426F18"/>
    <w:rsid w:val="0042740B"/>
    <w:rsid w:val="004274D0"/>
    <w:rsid w:val="004274F8"/>
    <w:rsid w:val="004274FA"/>
    <w:rsid w:val="0042757C"/>
    <w:rsid w:val="00427872"/>
    <w:rsid w:val="004279E2"/>
    <w:rsid w:val="00427B6B"/>
    <w:rsid w:val="00427D8F"/>
    <w:rsid w:val="00427EF9"/>
    <w:rsid w:val="0043001A"/>
    <w:rsid w:val="004301AD"/>
    <w:rsid w:val="00430513"/>
    <w:rsid w:val="004306F7"/>
    <w:rsid w:val="00430841"/>
    <w:rsid w:val="004308B4"/>
    <w:rsid w:val="00430A1F"/>
    <w:rsid w:val="00430C3A"/>
    <w:rsid w:val="00430C85"/>
    <w:rsid w:val="00430E8E"/>
    <w:rsid w:val="00430FC4"/>
    <w:rsid w:val="00431440"/>
    <w:rsid w:val="00431448"/>
    <w:rsid w:val="0043169F"/>
    <w:rsid w:val="00431851"/>
    <w:rsid w:val="00431AC3"/>
    <w:rsid w:val="00431AF9"/>
    <w:rsid w:val="00431B9C"/>
    <w:rsid w:val="00431DB9"/>
    <w:rsid w:val="00431DBF"/>
    <w:rsid w:val="00431E5B"/>
    <w:rsid w:val="00432161"/>
    <w:rsid w:val="004321CA"/>
    <w:rsid w:val="0043223B"/>
    <w:rsid w:val="00432319"/>
    <w:rsid w:val="00432348"/>
    <w:rsid w:val="004323E4"/>
    <w:rsid w:val="00432744"/>
    <w:rsid w:val="00432807"/>
    <w:rsid w:val="004329A1"/>
    <w:rsid w:val="004329BB"/>
    <w:rsid w:val="004329D2"/>
    <w:rsid w:val="00432C44"/>
    <w:rsid w:val="00432D84"/>
    <w:rsid w:val="00432DB7"/>
    <w:rsid w:val="004334FC"/>
    <w:rsid w:val="00433BE2"/>
    <w:rsid w:val="00433E8D"/>
    <w:rsid w:val="0043409B"/>
    <w:rsid w:val="004340F0"/>
    <w:rsid w:val="0043421E"/>
    <w:rsid w:val="0043426B"/>
    <w:rsid w:val="004342A0"/>
    <w:rsid w:val="0043443E"/>
    <w:rsid w:val="0043457E"/>
    <w:rsid w:val="004346A2"/>
    <w:rsid w:val="004347D8"/>
    <w:rsid w:val="004349A6"/>
    <w:rsid w:val="004349C1"/>
    <w:rsid w:val="00434A1A"/>
    <w:rsid w:val="00434B44"/>
    <w:rsid w:val="00434F6A"/>
    <w:rsid w:val="00435112"/>
    <w:rsid w:val="004352AF"/>
    <w:rsid w:val="004352D9"/>
    <w:rsid w:val="004353C3"/>
    <w:rsid w:val="004356DB"/>
    <w:rsid w:val="0043588A"/>
    <w:rsid w:val="00435945"/>
    <w:rsid w:val="00435DD3"/>
    <w:rsid w:val="00435F15"/>
    <w:rsid w:val="00435FE2"/>
    <w:rsid w:val="00436051"/>
    <w:rsid w:val="00436195"/>
    <w:rsid w:val="00436211"/>
    <w:rsid w:val="00436220"/>
    <w:rsid w:val="004362A7"/>
    <w:rsid w:val="004368AB"/>
    <w:rsid w:val="00436938"/>
    <w:rsid w:val="00436D54"/>
    <w:rsid w:val="004370FA"/>
    <w:rsid w:val="004373DD"/>
    <w:rsid w:val="00437794"/>
    <w:rsid w:val="00437850"/>
    <w:rsid w:val="00437962"/>
    <w:rsid w:val="004379DD"/>
    <w:rsid w:val="00437EB7"/>
    <w:rsid w:val="00440070"/>
    <w:rsid w:val="00440160"/>
    <w:rsid w:val="00440592"/>
    <w:rsid w:val="0044063B"/>
    <w:rsid w:val="00440786"/>
    <w:rsid w:val="004407C3"/>
    <w:rsid w:val="00440938"/>
    <w:rsid w:val="00440939"/>
    <w:rsid w:val="00440E4A"/>
    <w:rsid w:val="00440F06"/>
    <w:rsid w:val="0044105F"/>
    <w:rsid w:val="004410A5"/>
    <w:rsid w:val="00441363"/>
    <w:rsid w:val="00441406"/>
    <w:rsid w:val="004415B5"/>
    <w:rsid w:val="004418AF"/>
    <w:rsid w:val="00441964"/>
    <w:rsid w:val="00441A4E"/>
    <w:rsid w:val="00441B04"/>
    <w:rsid w:val="00441CD3"/>
    <w:rsid w:val="00441E8A"/>
    <w:rsid w:val="00442078"/>
    <w:rsid w:val="004420BA"/>
    <w:rsid w:val="00442187"/>
    <w:rsid w:val="00442234"/>
    <w:rsid w:val="00442639"/>
    <w:rsid w:val="0044264E"/>
    <w:rsid w:val="004426B2"/>
    <w:rsid w:val="00442776"/>
    <w:rsid w:val="00442BCD"/>
    <w:rsid w:val="00442BE0"/>
    <w:rsid w:val="00442BF8"/>
    <w:rsid w:val="00442DA7"/>
    <w:rsid w:val="00442F05"/>
    <w:rsid w:val="004430ED"/>
    <w:rsid w:val="0044315C"/>
    <w:rsid w:val="004433B2"/>
    <w:rsid w:val="00443414"/>
    <w:rsid w:val="0044347A"/>
    <w:rsid w:val="004434BD"/>
    <w:rsid w:val="00443690"/>
    <w:rsid w:val="0044377C"/>
    <w:rsid w:val="004438F6"/>
    <w:rsid w:val="0044396A"/>
    <w:rsid w:val="004439C5"/>
    <w:rsid w:val="00443A51"/>
    <w:rsid w:val="0044402E"/>
    <w:rsid w:val="00444172"/>
    <w:rsid w:val="00444803"/>
    <w:rsid w:val="00444B63"/>
    <w:rsid w:val="00444C72"/>
    <w:rsid w:val="00444D68"/>
    <w:rsid w:val="00444D73"/>
    <w:rsid w:val="00444F1C"/>
    <w:rsid w:val="00444F3B"/>
    <w:rsid w:val="00445381"/>
    <w:rsid w:val="00445493"/>
    <w:rsid w:val="004454D1"/>
    <w:rsid w:val="004457B5"/>
    <w:rsid w:val="004458C2"/>
    <w:rsid w:val="00445CB6"/>
    <w:rsid w:val="00445D80"/>
    <w:rsid w:val="00445DCB"/>
    <w:rsid w:val="00445E11"/>
    <w:rsid w:val="00445E45"/>
    <w:rsid w:val="0044609F"/>
    <w:rsid w:val="004461BA"/>
    <w:rsid w:val="0044657B"/>
    <w:rsid w:val="00446600"/>
    <w:rsid w:val="00446709"/>
    <w:rsid w:val="0044696A"/>
    <w:rsid w:val="00446D93"/>
    <w:rsid w:val="00446DA5"/>
    <w:rsid w:val="00446E82"/>
    <w:rsid w:val="00446F2C"/>
    <w:rsid w:val="00446F9F"/>
    <w:rsid w:val="0044721F"/>
    <w:rsid w:val="004476A7"/>
    <w:rsid w:val="004476B9"/>
    <w:rsid w:val="004477BB"/>
    <w:rsid w:val="004477BE"/>
    <w:rsid w:val="0044781B"/>
    <w:rsid w:val="0044782C"/>
    <w:rsid w:val="00447A90"/>
    <w:rsid w:val="00447B5B"/>
    <w:rsid w:val="00447C07"/>
    <w:rsid w:val="00447E88"/>
    <w:rsid w:val="00450230"/>
    <w:rsid w:val="00450508"/>
    <w:rsid w:val="004505FC"/>
    <w:rsid w:val="00450839"/>
    <w:rsid w:val="00450847"/>
    <w:rsid w:val="00450901"/>
    <w:rsid w:val="004509CA"/>
    <w:rsid w:val="00450DC2"/>
    <w:rsid w:val="00450FBD"/>
    <w:rsid w:val="004513A0"/>
    <w:rsid w:val="0045144E"/>
    <w:rsid w:val="0045154E"/>
    <w:rsid w:val="004516BE"/>
    <w:rsid w:val="004516F9"/>
    <w:rsid w:val="004518E9"/>
    <w:rsid w:val="00451B7E"/>
    <w:rsid w:val="00451B83"/>
    <w:rsid w:val="00451CF2"/>
    <w:rsid w:val="00451D74"/>
    <w:rsid w:val="00451E48"/>
    <w:rsid w:val="00451F29"/>
    <w:rsid w:val="0045213F"/>
    <w:rsid w:val="004522D1"/>
    <w:rsid w:val="004524C2"/>
    <w:rsid w:val="004525C8"/>
    <w:rsid w:val="004528E0"/>
    <w:rsid w:val="004529F0"/>
    <w:rsid w:val="00452B87"/>
    <w:rsid w:val="00452D12"/>
    <w:rsid w:val="00452D38"/>
    <w:rsid w:val="00452D60"/>
    <w:rsid w:val="00452D73"/>
    <w:rsid w:val="00452D87"/>
    <w:rsid w:val="00452F1A"/>
    <w:rsid w:val="00452F45"/>
    <w:rsid w:val="00452F88"/>
    <w:rsid w:val="00452FE3"/>
    <w:rsid w:val="00453046"/>
    <w:rsid w:val="00453519"/>
    <w:rsid w:val="00453541"/>
    <w:rsid w:val="004535C7"/>
    <w:rsid w:val="004536BF"/>
    <w:rsid w:val="00453DF4"/>
    <w:rsid w:val="00453EBF"/>
    <w:rsid w:val="00453F39"/>
    <w:rsid w:val="00454276"/>
    <w:rsid w:val="00454333"/>
    <w:rsid w:val="00454494"/>
    <w:rsid w:val="00454643"/>
    <w:rsid w:val="0045477E"/>
    <w:rsid w:val="00454843"/>
    <w:rsid w:val="00454862"/>
    <w:rsid w:val="00454A9D"/>
    <w:rsid w:val="00454B7A"/>
    <w:rsid w:val="004552D2"/>
    <w:rsid w:val="004552FA"/>
    <w:rsid w:val="00455657"/>
    <w:rsid w:val="00455ABA"/>
    <w:rsid w:val="00455E34"/>
    <w:rsid w:val="00456134"/>
    <w:rsid w:val="00456149"/>
    <w:rsid w:val="004565E4"/>
    <w:rsid w:val="00456ADF"/>
    <w:rsid w:val="00456B0B"/>
    <w:rsid w:val="00456B27"/>
    <w:rsid w:val="00456BB6"/>
    <w:rsid w:val="00456BEA"/>
    <w:rsid w:val="00456F56"/>
    <w:rsid w:val="00456FAC"/>
    <w:rsid w:val="00457245"/>
    <w:rsid w:val="00457408"/>
    <w:rsid w:val="00457476"/>
    <w:rsid w:val="004575B9"/>
    <w:rsid w:val="00457621"/>
    <w:rsid w:val="004576CA"/>
    <w:rsid w:val="0045781A"/>
    <w:rsid w:val="004579EE"/>
    <w:rsid w:val="00457A47"/>
    <w:rsid w:val="00457A7B"/>
    <w:rsid w:val="00457BB8"/>
    <w:rsid w:val="00457ECE"/>
    <w:rsid w:val="00457F10"/>
    <w:rsid w:val="00457F45"/>
    <w:rsid w:val="0046014F"/>
    <w:rsid w:val="004604D1"/>
    <w:rsid w:val="00460593"/>
    <w:rsid w:val="0046059A"/>
    <w:rsid w:val="00460793"/>
    <w:rsid w:val="00460799"/>
    <w:rsid w:val="004607DF"/>
    <w:rsid w:val="004608DE"/>
    <w:rsid w:val="00460B41"/>
    <w:rsid w:val="00460C2F"/>
    <w:rsid w:val="00460EA6"/>
    <w:rsid w:val="004611A3"/>
    <w:rsid w:val="004611A6"/>
    <w:rsid w:val="004613BF"/>
    <w:rsid w:val="004613FB"/>
    <w:rsid w:val="004614AD"/>
    <w:rsid w:val="00461595"/>
    <w:rsid w:val="00461639"/>
    <w:rsid w:val="00461871"/>
    <w:rsid w:val="00461950"/>
    <w:rsid w:val="00461A28"/>
    <w:rsid w:val="00461A95"/>
    <w:rsid w:val="00461B80"/>
    <w:rsid w:val="00461BFF"/>
    <w:rsid w:val="00461C47"/>
    <w:rsid w:val="00461D35"/>
    <w:rsid w:val="00462061"/>
    <w:rsid w:val="0046208D"/>
    <w:rsid w:val="00462328"/>
    <w:rsid w:val="00462476"/>
    <w:rsid w:val="00462630"/>
    <w:rsid w:val="004626E2"/>
    <w:rsid w:val="00462754"/>
    <w:rsid w:val="00462AAF"/>
    <w:rsid w:val="00462BB2"/>
    <w:rsid w:val="00462C1C"/>
    <w:rsid w:val="00462DDF"/>
    <w:rsid w:val="00462F12"/>
    <w:rsid w:val="00462F9A"/>
    <w:rsid w:val="00463062"/>
    <w:rsid w:val="00463373"/>
    <w:rsid w:val="0046339A"/>
    <w:rsid w:val="0046344E"/>
    <w:rsid w:val="004636E9"/>
    <w:rsid w:val="00463EE5"/>
    <w:rsid w:val="0046435C"/>
    <w:rsid w:val="00464B41"/>
    <w:rsid w:val="00464ED4"/>
    <w:rsid w:val="00464F74"/>
    <w:rsid w:val="00464F75"/>
    <w:rsid w:val="004651BD"/>
    <w:rsid w:val="00465263"/>
    <w:rsid w:val="00465712"/>
    <w:rsid w:val="004658F1"/>
    <w:rsid w:val="00465CA6"/>
    <w:rsid w:val="00465F63"/>
    <w:rsid w:val="00465FD1"/>
    <w:rsid w:val="004660D6"/>
    <w:rsid w:val="0046617E"/>
    <w:rsid w:val="004668BE"/>
    <w:rsid w:val="004669EE"/>
    <w:rsid w:val="00466AE0"/>
    <w:rsid w:val="00466DF6"/>
    <w:rsid w:val="00466E7A"/>
    <w:rsid w:val="0046728F"/>
    <w:rsid w:val="004672EA"/>
    <w:rsid w:val="00467451"/>
    <w:rsid w:val="004674F0"/>
    <w:rsid w:val="004676B2"/>
    <w:rsid w:val="00467A43"/>
    <w:rsid w:val="00467A84"/>
    <w:rsid w:val="00467B5B"/>
    <w:rsid w:val="00467E90"/>
    <w:rsid w:val="004700C9"/>
    <w:rsid w:val="0047043E"/>
    <w:rsid w:val="00470525"/>
    <w:rsid w:val="004705CF"/>
    <w:rsid w:val="00470754"/>
    <w:rsid w:val="0047087A"/>
    <w:rsid w:val="00470887"/>
    <w:rsid w:val="00470AB1"/>
    <w:rsid w:val="00470AE4"/>
    <w:rsid w:val="00470BD8"/>
    <w:rsid w:val="00470CC0"/>
    <w:rsid w:val="00470E70"/>
    <w:rsid w:val="00470F42"/>
    <w:rsid w:val="00470F62"/>
    <w:rsid w:val="0047110A"/>
    <w:rsid w:val="004717B2"/>
    <w:rsid w:val="0047192D"/>
    <w:rsid w:val="00471A5B"/>
    <w:rsid w:val="00471B52"/>
    <w:rsid w:val="00471C8B"/>
    <w:rsid w:val="00471CFB"/>
    <w:rsid w:val="00471E10"/>
    <w:rsid w:val="00471E8F"/>
    <w:rsid w:val="00471EA3"/>
    <w:rsid w:val="00471F32"/>
    <w:rsid w:val="00471F59"/>
    <w:rsid w:val="00471F76"/>
    <w:rsid w:val="00471FFA"/>
    <w:rsid w:val="004720E1"/>
    <w:rsid w:val="004721AE"/>
    <w:rsid w:val="004721F3"/>
    <w:rsid w:val="0047232D"/>
    <w:rsid w:val="004724C5"/>
    <w:rsid w:val="004727A9"/>
    <w:rsid w:val="00472A5A"/>
    <w:rsid w:val="00472C3C"/>
    <w:rsid w:val="00472E02"/>
    <w:rsid w:val="00472EA9"/>
    <w:rsid w:val="00472F23"/>
    <w:rsid w:val="004731AF"/>
    <w:rsid w:val="0047328E"/>
    <w:rsid w:val="004733C5"/>
    <w:rsid w:val="004735A5"/>
    <w:rsid w:val="00473713"/>
    <w:rsid w:val="0047384F"/>
    <w:rsid w:val="00473926"/>
    <w:rsid w:val="004739AF"/>
    <w:rsid w:val="004739B8"/>
    <w:rsid w:val="00473A38"/>
    <w:rsid w:val="00473BB9"/>
    <w:rsid w:val="00473D08"/>
    <w:rsid w:val="00473E85"/>
    <w:rsid w:val="0047407C"/>
    <w:rsid w:val="004741E2"/>
    <w:rsid w:val="00474724"/>
    <w:rsid w:val="00474735"/>
    <w:rsid w:val="0047483B"/>
    <w:rsid w:val="00474A6A"/>
    <w:rsid w:val="00474AD2"/>
    <w:rsid w:val="00474B5A"/>
    <w:rsid w:val="00474E96"/>
    <w:rsid w:val="00475117"/>
    <w:rsid w:val="004752D3"/>
    <w:rsid w:val="00475637"/>
    <w:rsid w:val="00475892"/>
    <w:rsid w:val="00475C89"/>
    <w:rsid w:val="00475D50"/>
    <w:rsid w:val="00475E73"/>
    <w:rsid w:val="00475F91"/>
    <w:rsid w:val="00476063"/>
    <w:rsid w:val="00476066"/>
    <w:rsid w:val="00476110"/>
    <w:rsid w:val="0047623E"/>
    <w:rsid w:val="0047648A"/>
    <w:rsid w:val="004764A7"/>
    <w:rsid w:val="004766E5"/>
    <w:rsid w:val="004767A6"/>
    <w:rsid w:val="00476AE6"/>
    <w:rsid w:val="00476C17"/>
    <w:rsid w:val="00476EDF"/>
    <w:rsid w:val="00476F0E"/>
    <w:rsid w:val="00476F2F"/>
    <w:rsid w:val="00477001"/>
    <w:rsid w:val="00477129"/>
    <w:rsid w:val="0047750D"/>
    <w:rsid w:val="00477ABB"/>
    <w:rsid w:val="00477B86"/>
    <w:rsid w:val="00477CD1"/>
    <w:rsid w:val="0048018C"/>
    <w:rsid w:val="00480251"/>
    <w:rsid w:val="004802C6"/>
    <w:rsid w:val="00480431"/>
    <w:rsid w:val="00480853"/>
    <w:rsid w:val="00480C23"/>
    <w:rsid w:val="00480C33"/>
    <w:rsid w:val="0048116E"/>
    <w:rsid w:val="0048143E"/>
    <w:rsid w:val="004814CA"/>
    <w:rsid w:val="00481675"/>
    <w:rsid w:val="004816B2"/>
    <w:rsid w:val="00481BF7"/>
    <w:rsid w:val="00481C05"/>
    <w:rsid w:val="00481E45"/>
    <w:rsid w:val="00481F30"/>
    <w:rsid w:val="00481FCE"/>
    <w:rsid w:val="0048209D"/>
    <w:rsid w:val="00482223"/>
    <w:rsid w:val="00483459"/>
    <w:rsid w:val="0048345E"/>
    <w:rsid w:val="004834E8"/>
    <w:rsid w:val="0048356A"/>
    <w:rsid w:val="00483650"/>
    <w:rsid w:val="004837D9"/>
    <w:rsid w:val="00483873"/>
    <w:rsid w:val="0048389D"/>
    <w:rsid w:val="00483906"/>
    <w:rsid w:val="00483948"/>
    <w:rsid w:val="00483AFB"/>
    <w:rsid w:val="00483D6C"/>
    <w:rsid w:val="00483FBE"/>
    <w:rsid w:val="004841AF"/>
    <w:rsid w:val="004841D2"/>
    <w:rsid w:val="0048426D"/>
    <w:rsid w:val="004842A6"/>
    <w:rsid w:val="004842CB"/>
    <w:rsid w:val="00484440"/>
    <w:rsid w:val="00484803"/>
    <w:rsid w:val="004849DC"/>
    <w:rsid w:val="00484B12"/>
    <w:rsid w:val="00484B9A"/>
    <w:rsid w:val="00484DE6"/>
    <w:rsid w:val="00484DEA"/>
    <w:rsid w:val="00484E69"/>
    <w:rsid w:val="00485128"/>
    <w:rsid w:val="004852B6"/>
    <w:rsid w:val="00485703"/>
    <w:rsid w:val="0048577C"/>
    <w:rsid w:val="00485B85"/>
    <w:rsid w:val="004860C5"/>
    <w:rsid w:val="00486655"/>
    <w:rsid w:val="00486785"/>
    <w:rsid w:val="0048687A"/>
    <w:rsid w:val="00486A94"/>
    <w:rsid w:val="00486AB6"/>
    <w:rsid w:val="00486BE8"/>
    <w:rsid w:val="00486D20"/>
    <w:rsid w:val="00486E37"/>
    <w:rsid w:val="0048702E"/>
    <w:rsid w:val="00487443"/>
    <w:rsid w:val="00487593"/>
    <w:rsid w:val="0048776F"/>
    <w:rsid w:val="00487828"/>
    <w:rsid w:val="004878C6"/>
    <w:rsid w:val="00487929"/>
    <w:rsid w:val="00487D1C"/>
    <w:rsid w:val="004901EF"/>
    <w:rsid w:val="004904DF"/>
    <w:rsid w:val="00490535"/>
    <w:rsid w:val="004906ED"/>
    <w:rsid w:val="00490884"/>
    <w:rsid w:val="00490B59"/>
    <w:rsid w:val="00490C6B"/>
    <w:rsid w:val="00490C71"/>
    <w:rsid w:val="00490F6D"/>
    <w:rsid w:val="00491148"/>
    <w:rsid w:val="004911AF"/>
    <w:rsid w:val="004911F5"/>
    <w:rsid w:val="00491365"/>
    <w:rsid w:val="00491394"/>
    <w:rsid w:val="00491794"/>
    <w:rsid w:val="004918EB"/>
    <w:rsid w:val="00491A5E"/>
    <w:rsid w:val="00491D2E"/>
    <w:rsid w:val="00491D50"/>
    <w:rsid w:val="00491D63"/>
    <w:rsid w:val="00492009"/>
    <w:rsid w:val="0049200F"/>
    <w:rsid w:val="00492092"/>
    <w:rsid w:val="0049258C"/>
    <w:rsid w:val="00492876"/>
    <w:rsid w:val="004928CB"/>
    <w:rsid w:val="0049294D"/>
    <w:rsid w:val="0049295A"/>
    <w:rsid w:val="00492BD0"/>
    <w:rsid w:val="00492D87"/>
    <w:rsid w:val="00492E50"/>
    <w:rsid w:val="00492E5C"/>
    <w:rsid w:val="00492E60"/>
    <w:rsid w:val="00492EA2"/>
    <w:rsid w:val="00492FC0"/>
    <w:rsid w:val="00492FD9"/>
    <w:rsid w:val="00493003"/>
    <w:rsid w:val="004934E1"/>
    <w:rsid w:val="004935FD"/>
    <w:rsid w:val="004936B9"/>
    <w:rsid w:val="004937C7"/>
    <w:rsid w:val="004938D3"/>
    <w:rsid w:val="00493A2A"/>
    <w:rsid w:val="00493CF6"/>
    <w:rsid w:val="00493DF3"/>
    <w:rsid w:val="00493EB4"/>
    <w:rsid w:val="00493FDC"/>
    <w:rsid w:val="0049448C"/>
    <w:rsid w:val="004946D7"/>
    <w:rsid w:val="004948C0"/>
    <w:rsid w:val="00494976"/>
    <w:rsid w:val="00494D89"/>
    <w:rsid w:val="00494DAE"/>
    <w:rsid w:val="00494E33"/>
    <w:rsid w:val="00494E4F"/>
    <w:rsid w:val="00494EBC"/>
    <w:rsid w:val="00494EC0"/>
    <w:rsid w:val="00495190"/>
    <w:rsid w:val="0049534C"/>
    <w:rsid w:val="004953F5"/>
    <w:rsid w:val="00495484"/>
    <w:rsid w:val="004957FC"/>
    <w:rsid w:val="00495B1E"/>
    <w:rsid w:val="00495CD3"/>
    <w:rsid w:val="0049610C"/>
    <w:rsid w:val="00496328"/>
    <w:rsid w:val="00496338"/>
    <w:rsid w:val="0049682F"/>
    <w:rsid w:val="004968A3"/>
    <w:rsid w:val="004968F6"/>
    <w:rsid w:val="004969A6"/>
    <w:rsid w:val="00496A3E"/>
    <w:rsid w:val="00496A7F"/>
    <w:rsid w:val="00496ABC"/>
    <w:rsid w:val="00496AD7"/>
    <w:rsid w:val="00496B83"/>
    <w:rsid w:val="00496DD5"/>
    <w:rsid w:val="00496F31"/>
    <w:rsid w:val="0049725F"/>
    <w:rsid w:val="00497313"/>
    <w:rsid w:val="004974C8"/>
    <w:rsid w:val="0049768E"/>
    <w:rsid w:val="004977FC"/>
    <w:rsid w:val="00497A1D"/>
    <w:rsid w:val="00497A77"/>
    <w:rsid w:val="00497C3E"/>
    <w:rsid w:val="00497D63"/>
    <w:rsid w:val="00497FF8"/>
    <w:rsid w:val="004A00DA"/>
    <w:rsid w:val="004A0311"/>
    <w:rsid w:val="004A034C"/>
    <w:rsid w:val="004A03D2"/>
    <w:rsid w:val="004A0CF2"/>
    <w:rsid w:val="004A0DDB"/>
    <w:rsid w:val="004A11A0"/>
    <w:rsid w:val="004A121F"/>
    <w:rsid w:val="004A1322"/>
    <w:rsid w:val="004A144B"/>
    <w:rsid w:val="004A1501"/>
    <w:rsid w:val="004A1675"/>
    <w:rsid w:val="004A16E0"/>
    <w:rsid w:val="004A1788"/>
    <w:rsid w:val="004A19ED"/>
    <w:rsid w:val="004A233F"/>
    <w:rsid w:val="004A23CC"/>
    <w:rsid w:val="004A27A5"/>
    <w:rsid w:val="004A2937"/>
    <w:rsid w:val="004A2A41"/>
    <w:rsid w:val="004A2B60"/>
    <w:rsid w:val="004A2BFB"/>
    <w:rsid w:val="004A2D7E"/>
    <w:rsid w:val="004A2F87"/>
    <w:rsid w:val="004A2FA1"/>
    <w:rsid w:val="004A3001"/>
    <w:rsid w:val="004A3237"/>
    <w:rsid w:val="004A32E9"/>
    <w:rsid w:val="004A3387"/>
    <w:rsid w:val="004A348A"/>
    <w:rsid w:val="004A3510"/>
    <w:rsid w:val="004A370D"/>
    <w:rsid w:val="004A3DB1"/>
    <w:rsid w:val="004A4083"/>
    <w:rsid w:val="004A41F6"/>
    <w:rsid w:val="004A4242"/>
    <w:rsid w:val="004A42C0"/>
    <w:rsid w:val="004A4E2A"/>
    <w:rsid w:val="004A4F36"/>
    <w:rsid w:val="004A5131"/>
    <w:rsid w:val="004A5347"/>
    <w:rsid w:val="004A588A"/>
    <w:rsid w:val="004A588D"/>
    <w:rsid w:val="004A5937"/>
    <w:rsid w:val="004A5B8C"/>
    <w:rsid w:val="004A5E50"/>
    <w:rsid w:val="004A6097"/>
    <w:rsid w:val="004A6542"/>
    <w:rsid w:val="004A65D4"/>
    <w:rsid w:val="004A6691"/>
    <w:rsid w:val="004A6860"/>
    <w:rsid w:val="004A6882"/>
    <w:rsid w:val="004A6B65"/>
    <w:rsid w:val="004A6EB3"/>
    <w:rsid w:val="004A7098"/>
    <w:rsid w:val="004A730A"/>
    <w:rsid w:val="004A77E5"/>
    <w:rsid w:val="004A785F"/>
    <w:rsid w:val="004A7CC7"/>
    <w:rsid w:val="004A7E51"/>
    <w:rsid w:val="004A7F28"/>
    <w:rsid w:val="004A7F97"/>
    <w:rsid w:val="004B01D4"/>
    <w:rsid w:val="004B034F"/>
    <w:rsid w:val="004B0458"/>
    <w:rsid w:val="004B04F9"/>
    <w:rsid w:val="004B0577"/>
    <w:rsid w:val="004B05D9"/>
    <w:rsid w:val="004B06FC"/>
    <w:rsid w:val="004B0893"/>
    <w:rsid w:val="004B097D"/>
    <w:rsid w:val="004B09F7"/>
    <w:rsid w:val="004B0A01"/>
    <w:rsid w:val="004B0C3D"/>
    <w:rsid w:val="004B0D00"/>
    <w:rsid w:val="004B0EF6"/>
    <w:rsid w:val="004B1013"/>
    <w:rsid w:val="004B129B"/>
    <w:rsid w:val="004B1457"/>
    <w:rsid w:val="004B14C7"/>
    <w:rsid w:val="004B1704"/>
    <w:rsid w:val="004B17AF"/>
    <w:rsid w:val="004B189D"/>
    <w:rsid w:val="004B194C"/>
    <w:rsid w:val="004B1A2B"/>
    <w:rsid w:val="004B1A56"/>
    <w:rsid w:val="004B1B69"/>
    <w:rsid w:val="004B1BC2"/>
    <w:rsid w:val="004B1C93"/>
    <w:rsid w:val="004B1F63"/>
    <w:rsid w:val="004B1FDC"/>
    <w:rsid w:val="004B2516"/>
    <w:rsid w:val="004B2644"/>
    <w:rsid w:val="004B280B"/>
    <w:rsid w:val="004B2823"/>
    <w:rsid w:val="004B2A76"/>
    <w:rsid w:val="004B2A98"/>
    <w:rsid w:val="004B2AB9"/>
    <w:rsid w:val="004B39C9"/>
    <w:rsid w:val="004B3C52"/>
    <w:rsid w:val="004B4044"/>
    <w:rsid w:val="004B4242"/>
    <w:rsid w:val="004B45DD"/>
    <w:rsid w:val="004B49D8"/>
    <w:rsid w:val="004B4E5E"/>
    <w:rsid w:val="004B4EED"/>
    <w:rsid w:val="004B53CD"/>
    <w:rsid w:val="004B541A"/>
    <w:rsid w:val="004B546C"/>
    <w:rsid w:val="004B578F"/>
    <w:rsid w:val="004B5C54"/>
    <w:rsid w:val="004B5CA7"/>
    <w:rsid w:val="004B5F74"/>
    <w:rsid w:val="004B6002"/>
    <w:rsid w:val="004B6201"/>
    <w:rsid w:val="004B66C8"/>
    <w:rsid w:val="004B6956"/>
    <w:rsid w:val="004B69CD"/>
    <w:rsid w:val="004B69D9"/>
    <w:rsid w:val="004B69E9"/>
    <w:rsid w:val="004B6AFA"/>
    <w:rsid w:val="004B6C70"/>
    <w:rsid w:val="004B6DC4"/>
    <w:rsid w:val="004B6DE0"/>
    <w:rsid w:val="004B6E1D"/>
    <w:rsid w:val="004B711C"/>
    <w:rsid w:val="004B7309"/>
    <w:rsid w:val="004B73ED"/>
    <w:rsid w:val="004B7411"/>
    <w:rsid w:val="004B7B99"/>
    <w:rsid w:val="004B7C5F"/>
    <w:rsid w:val="004C01D5"/>
    <w:rsid w:val="004C028B"/>
    <w:rsid w:val="004C0488"/>
    <w:rsid w:val="004C0834"/>
    <w:rsid w:val="004C08DE"/>
    <w:rsid w:val="004C0A1E"/>
    <w:rsid w:val="004C0A30"/>
    <w:rsid w:val="004C0BA7"/>
    <w:rsid w:val="004C0C65"/>
    <w:rsid w:val="004C0DEC"/>
    <w:rsid w:val="004C0F9D"/>
    <w:rsid w:val="004C0FBD"/>
    <w:rsid w:val="004C0FE7"/>
    <w:rsid w:val="004C115A"/>
    <w:rsid w:val="004C121E"/>
    <w:rsid w:val="004C1276"/>
    <w:rsid w:val="004C1633"/>
    <w:rsid w:val="004C168A"/>
    <w:rsid w:val="004C19BA"/>
    <w:rsid w:val="004C1C3E"/>
    <w:rsid w:val="004C1F51"/>
    <w:rsid w:val="004C1F5A"/>
    <w:rsid w:val="004C22FC"/>
    <w:rsid w:val="004C2952"/>
    <w:rsid w:val="004C2A76"/>
    <w:rsid w:val="004C2CB2"/>
    <w:rsid w:val="004C30B1"/>
    <w:rsid w:val="004C311C"/>
    <w:rsid w:val="004C3201"/>
    <w:rsid w:val="004C3227"/>
    <w:rsid w:val="004C3228"/>
    <w:rsid w:val="004C3233"/>
    <w:rsid w:val="004C351F"/>
    <w:rsid w:val="004C353F"/>
    <w:rsid w:val="004C35A0"/>
    <w:rsid w:val="004C35DF"/>
    <w:rsid w:val="004C3637"/>
    <w:rsid w:val="004C3DC7"/>
    <w:rsid w:val="004C447E"/>
    <w:rsid w:val="004C47E5"/>
    <w:rsid w:val="004C4AF3"/>
    <w:rsid w:val="004C4C0C"/>
    <w:rsid w:val="004C4D00"/>
    <w:rsid w:val="004C4DE2"/>
    <w:rsid w:val="004C4E15"/>
    <w:rsid w:val="004C4E73"/>
    <w:rsid w:val="004C4E77"/>
    <w:rsid w:val="004C5147"/>
    <w:rsid w:val="004C53CD"/>
    <w:rsid w:val="004C5480"/>
    <w:rsid w:val="004C548F"/>
    <w:rsid w:val="004C55C9"/>
    <w:rsid w:val="004C562D"/>
    <w:rsid w:val="004C5737"/>
    <w:rsid w:val="004C5752"/>
    <w:rsid w:val="004C5897"/>
    <w:rsid w:val="004C5911"/>
    <w:rsid w:val="004C5C48"/>
    <w:rsid w:val="004C5DB1"/>
    <w:rsid w:val="004C6165"/>
    <w:rsid w:val="004C622B"/>
    <w:rsid w:val="004C62F5"/>
    <w:rsid w:val="004C63FC"/>
    <w:rsid w:val="004C6BBA"/>
    <w:rsid w:val="004C6C62"/>
    <w:rsid w:val="004C6CAA"/>
    <w:rsid w:val="004C6F98"/>
    <w:rsid w:val="004C6F9C"/>
    <w:rsid w:val="004C7260"/>
    <w:rsid w:val="004C7478"/>
    <w:rsid w:val="004C7C37"/>
    <w:rsid w:val="004C7D9E"/>
    <w:rsid w:val="004D00B5"/>
    <w:rsid w:val="004D025D"/>
    <w:rsid w:val="004D03D0"/>
    <w:rsid w:val="004D04F6"/>
    <w:rsid w:val="004D053D"/>
    <w:rsid w:val="004D0637"/>
    <w:rsid w:val="004D067F"/>
    <w:rsid w:val="004D06BD"/>
    <w:rsid w:val="004D089A"/>
    <w:rsid w:val="004D0E6A"/>
    <w:rsid w:val="004D1193"/>
    <w:rsid w:val="004D1208"/>
    <w:rsid w:val="004D14E7"/>
    <w:rsid w:val="004D1615"/>
    <w:rsid w:val="004D16EF"/>
    <w:rsid w:val="004D172D"/>
    <w:rsid w:val="004D173F"/>
    <w:rsid w:val="004D1954"/>
    <w:rsid w:val="004D19D1"/>
    <w:rsid w:val="004D1C8F"/>
    <w:rsid w:val="004D1F40"/>
    <w:rsid w:val="004D1FEE"/>
    <w:rsid w:val="004D1FF2"/>
    <w:rsid w:val="004D20B5"/>
    <w:rsid w:val="004D2223"/>
    <w:rsid w:val="004D226C"/>
    <w:rsid w:val="004D2332"/>
    <w:rsid w:val="004D24B0"/>
    <w:rsid w:val="004D2563"/>
    <w:rsid w:val="004D2586"/>
    <w:rsid w:val="004D2873"/>
    <w:rsid w:val="004D290A"/>
    <w:rsid w:val="004D2A85"/>
    <w:rsid w:val="004D2BE1"/>
    <w:rsid w:val="004D2EF0"/>
    <w:rsid w:val="004D2FCD"/>
    <w:rsid w:val="004D301A"/>
    <w:rsid w:val="004D322B"/>
    <w:rsid w:val="004D3232"/>
    <w:rsid w:val="004D351B"/>
    <w:rsid w:val="004D3A21"/>
    <w:rsid w:val="004D3AD4"/>
    <w:rsid w:val="004D3F4A"/>
    <w:rsid w:val="004D42A4"/>
    <w:rsid w:val="004D4595"/>
    <w:rsid w:val="004D45FA"/>
    <w:rsid w:val="004D4A88"/>
    <w:rsid w:val="004D4B26"/>
    <w:rsid w:val="004D4BF0"/>
    <w:rsid w:val="004D4C50"/>
    <w:rsid w:val="004D4D19"/>
    <w:rsid w:val="004D4D1E"/>
    <w:rsid w:val="004D4F97"/>
    <w:rsid w:val="004D52BA"/>
    <w:rsid w:val="004D52F5"/>
    <w:rsid w:val="004D56A2"/>
    <w:rsid w:val="004D59F7"/>
    <w:rsid w:val="004D5A28"/>
    <w:rsid w:val="004D5A48"/>
    <w:rsid w:val="004D5A8C"/>
    <w:rsid w:val="004D5C89"/>
    <w:rsid w:val="004D5FA1"/>
    <w:rsid w:val="004D6301"/>
    <w:rsid w:val="004D653A"/>
    <w:rsid w:val="004D6779"/>
    <w:rsid w:val="004D6840"/>
    <w:rsid w:val="004D695A"/>
    <w:rsid w:val="004D6E94"/>
    <w:rsid w:val="004D7066"/>
    <w:rsid w:val="004D715C"/>
    <w:rsid w:val="004D71C4"/>
    <w:rsid w:val="004D73C1"/>
    <w:rsid w:val="004D75A1"/>
    <w:rsid w:val="004D7725"/>
    <w:rsid w:val="004D77D5"/>
    <w:rsid w:val="004D7929"/>
    <w:rsid w:val="004D7B1D"/>
    <w:rsid w:val="004D7BAC"/>
    <w:rsid w:val="004D7D82"/>
    <w:rsid w:val="004D7F66"/>
    <w:rsid w:val="004E006D"/>
    <w:rsid w:val="004E02D3"/>
    <w:rsid w:val="004E0349"/>
    <w:rsid w:val="004E03EB"/>
    <w:rsid w:val="004E05A1"/>
    <w:rsid w:val="004E0823"/>
    <w:rsid w:val="004E089C"/>
    <w:rsid w:val="004E08DE"/>
    <w:rsid w:val="004E08E9"/>
    <w:rsid w:val="004E092D"/>
    <w:rsid w:val="004E0947"/>
    <w:rsid w:val="004E0AA6"/>
    <w:rsid w:val="004E0F60"/>
    <w:rsid w:val="004E110E"/>
    <w:rsid w:val="004E121D"/>
    <w:rsid w:val="004E12D0"/>
    <w:rsid w:val="004E1406"/>
    <w:rsid w:val="004E15BA"/>
    <w:rsid w:val="004E19A8"/>
    <w:rsid w:val="004E1A06"/>
    <w:rsid w:val="004E1A8A"/>
    <w:rsid w:val="004E1BF0"/>
    <w:rsid w:val="004E2323"/>
    <w:rsid w:val="004E233B"/>
    <w:rsid w:val="004E2514"/>
    <w:rsid w:val="004E2A5D"/>
    <w:rsid w:val="004E2B3B"/>
    <w:rsid w:val="004E2BC1"/>
    <w:rsid w:val="004E2BF4"/>
    <w:rsid w:val="004E2E13"/>
    <w:rsid w:val="004E2E3C"/>
    <w:rsid w:val="004E2E89"/>
    <w:rsid w:val="004E3021"/>
    <w:rsid w:val="004E30A2"/>
    <w:rsid w:val="004E30BA"/>
    <w:rsid w:val="004E3621"/>
    <w:rsid w:val="004E3D4D"/>
    <w:rsid w:val="004E4204"/>
    <w:rsid w:val="004E4243"/>
    <w:rsid w:val="004E4390"/>
    <w:rsid w:val="004E4798"/>
    <w:rsid w:val="004E4BBA"/>
    <w:rsid w:val="004E4BC0"/>
    <w:rsid w:val="004E4D77"/>
    <w:rsid w:val="004E4D9D"/>
    <w:rsid w:val="004E50ED"/>
    <w:rsid w:val="004E50FE"/>
    <w:rsid w:val="004E5607"/>
    <w:rsid w:val="004E56BC"/>
    <w:rsid w:val="004E58ED"/>
    <w:rsid w:val="004E58F0"/>
    <w:rsid w:val="004E5DE4"/>
    <w:rsid w:val="004E5F39"/>
    <w:rsid w:val="004E607F"/>
    <w:rsid w:val="004E60C9"/>
    <w:rsid w:val="004E60FD"/>
    <w:rsid w:val="004E6188"/>
    <w:rsid w:val="004E625F"/>
    <w:rsid w:val="004E63EF"/>
    <w:rsid w:val="004E65B4"/>
    <w:rsid w:val="004E677F"/>
    <w:rsid w:val="004E6971"/>
    <w:rsid w:val="004E6B63"/>
    <w:rsid w:val="004E6BAD"/>
    <w:rsid w:val="004E6CCD"/>
    <w:rsid w:val="004E6D11"/>
    <w:rsid w:val="004E7149"/>
    <w:rsid w:val="004E717F"/>
    <w:rsid w:val="004E72D6"/>
    <w:rsid w:val="004E75A0"/>
    <w:rsid w:val="004E7600"/>
    <w:rsid w:val="004E765B"/>
    <w:rsid w:val="004E76AA"/>
    <w:rsid w:val="004E7ECF"/>
    <w:rsid w:val="004E7F23"/>
    <w:rsid w:val="004F01EE"/>
    <w:rsid w:val="004F02B0"/>
    <w:rsid w:val="004F02BB"/>
    <w:rsid w:val="004F03A2"/>
    <w:rsid w:val="004F0617"/>
    <w:rsid w:val="004F0653"/>
    <w:rsid w:val="004F06CB"/>
    <w:rsid w:val="004F0900"/>
    <w:rsid w:val="004F0938"/>
    <w:rsid w:val="004F0AED"/>
    <w:rsid w:val="004F0B46"/>
    <w:rsid w:val="004F0C25"/>
    <w:rsid w:val="004F0DC6"/>
    <w:rsid w:val="004F107A"/>
    <w:rsid w:val="004F1828"/>
    <w:rsid w:val="004F1881"/>
    <w:rsid w:val="004F1976"/>
    <w:rsid w:val="004F1A65"/>
    <w:rsid w:val="004F1B71"/>
    <w:rsid w:val="004F1B73"/>
    <w:rsid w:val="004F1BC5"/>
    <w:rsid w:val="004F1C06"/>
    <w:rsid w:val="004F1D84"/>
    <w:rsid w:val="004F1DDF"/>
    <w:rsid w:val="004F1FF2"/>
    <w:rsid w:val="004F2342"/>
    <w:rsid w:val="004F23AF"/>
    <w:rsid w:val="004F26E2"/>
    <w:rsid w:val="004F2761"/>
    <w:rsid w:val="004F2808"/>
    <w:rsid w:val="004F290B"/>
    <w:rsid w:val="004F2AA5"/>
    <w:rsid w:val="004F2BDB"/>
    <w:rsid w:val="004F2BFD"/>
    <w:rsid w:val="004F2CFE"/>
    <w:rsid w:val="004F2FB4"/>
    <w:rsid w:val="004F3068"/>
    <w:rsid w:val="004F3398"/>
    <w:rsid w:val="004F349F"/>
    <w:rsid w:val="004F34F0"/>
    <w:rsid w:val="004F36E1"/>
    <w:rsid w:val="004F3716"/>
    <w:rsid w:val="004F3B95"/>
    <w:rsid w:val="004F4ABE"/>
    <w:rsid w:val="004F4B51"/>
    <w:rsid w:val="004F4DCC"/>
    <w:rsid w:val="004F4DDC"/>
    <w:rsid w:val="004F4E48"/>
    <w:rsid w:val="004F55E7"/>
    <w:rsid w:val="004F55F6"/>
    <w:rsid w:val="004F58C1"/>
    <w:rsid w:val="004F5CEA"/>
    <w:rsid w:val="004F601A"/>
    <w:rsid w:val="004F62E9"/>
    <w:rsid w:val="004F6350"/>
    <w:rsid w:val="004F63A5"/>
    <w:rsid w:val="004F63BC"/>
    <w:rsid w:val="004F63E0"/>
    <w:rsid w:val="004F63EC"/>
    <w:rsid w:val="004F652A"/>
    <w:rsid w:val="004F6652"/>
    <w:rsid w:val="004F697B"/>
    <w:rsid w:val="004F6DBE"/>
    <w:rsid w:val="004F704E"/>
    <w:rsid w:val="004F71E3"/>
    <w:rsid w:val="004F75AA"/>
    <w:rsid w:val="004F769B"/>
    <w:rsid w:val="004F78B9"/>
    <w:rsid w:val="004F799A"/>
    <w:rsid w:val="004F7A00"/>
    <w:rsid w:val="004F7AC5"/>
    <w:rsid w:val="004F7B18"/>
    <w:rsid w:val="004F7B42"/>
    <w:rsid w:val="004F7DB0"/>
    <w:rsid w:val="004F7FF6"/>
    <w:rsid w:val="0050008C"/>
    <w:rsid w:val="005001AA"/>
    <w:rsid w:val="005002C3"/>
    <w:rsid w:val="005003A4"/>
    <w:rsid w:val="005003E6"/>
    <w:rsid w:val="005005B5"/>
    <w:rsid w:val="00500A6F"/>
    <w:rsid w:val="00500B57"/>
    <w:rsid w:val="00500BBA"/>
    <w:rsid w:val="00500BBD"/>
    <w:rsid w:val="00500BC7"/>
    <w:rsid w:val="00500C08"/>
    <w:rsid w:val="00500CC8"/>
    <w:rsid w:val="00500D13"/>
    <w:rsid w:val="00500E73"/>
    <w:rsid w:val="0050103F"/>
    <w:rsid w:val="0050120A"/>
    <w:rsid w:val="0050136D"/>
    <w:rsid w:val="005014E0"/>
    <w:rsid w:val="00501500"/>
    <w:rsid w:val="0050154F"/>
    <w:rsid w:val="005015B0"/>
    <w:rsid w:val="00501710"/>
    <w:rsid w:val="00501FFB"/>
    <w:rsid w:val="00502337"/>
    <w:rsid w:val="00502393"/>
    <w:rsid w:val="00502568"/>
    <w:rsid w:val="005026E3"/>
    <w:rsid w:val="00502955"/>
    <w:rsid w:val="00502964"/>
    <w:rsid w:val="00502BCC"/>
    <w:rsid w:val="00502C45"/>
    <w:rsid w:val="00502F97"/>
    <w:rsid w:val="00503255"/>
    <w:rsid w:val="005032F9"/>
    <w:rsid w:val="00503342"/>
    <w:rsid w:val="00503374"/>
    <w:rsid w:val="005038B3"/>
    <w:rsid w:val="005038BC"/>
    <w:rsid w:val="005038D5"/>
    <w:rsid w:val="00503B99"/>
    <w:rsid w:val="00503E06"/>
    <w:rsid w:val="00503FFF"/>
    <w:rsid w:val="005041C9"/>
    <w:rsid w:val="0050423B"/>
    <w:rsid w:val="00504437"/>
    <w:rsid w:val="005048E5"/>
    <w:rsid w:val="00504945"/>
    <w:rsid w:val="00504A75"/>
    <w:rsid w:val="00504AE4"/>
    <w:rsid w:val="00504B14"/>
    <w:rsid w:val="00504BA3"/>
    <w:rsid w:val="00504C11"/>
    <w:rsid w:val="00504CFF"/>
    <w:rsid w:val="00504DCC"/>
    <w:rsid w:val="00504FD5"/>
    <w:rsid w:val="005054F6"/>
    <w:rsid w:val="00505595"/>
    <w:rsid w:val="0050566B"/>
    <w:rsid w:val="00505709"/>
    <w:rsid w:val="00505957"/>
    <w:rsid w:val="00505B5B"/>
    <w:rsid w:val="00505D0E"/>
    <w:rsid w:val="00506059"/>
    <w:rsid w:val="00506114"/>
    <w:rsid w:val="005062E4"/>
    <w:rsid w:val="00506341"/>
    <w:rsid w:val="005064E9"/>
    <w:rsid w:val="00506620"/>
    <w:rsid w:val="0050676C"/>
    <w:rsid w:val="00506E27"/>
    <w:rsid w:val="00506FAF"/>
    <w:rsid w:val="00507098"/>
    <w:rsid w:val="0050712D"/>
    <w:rsid w:val="00507508"/>
    <w:rsid w:val="005076F8"/>
    <w:rsid w:val="00507730"/>
    <w:rsid w:val="00507A4F"/>
    <w:rsid w:val="00507AF5"/>
    <w:rsid w:val="00507B08"/>
    <w:rsid w:val="00507FEC"/>
    <w:rsid w:val="0051026B"/>
    <w:rsid w:val="00510378"/>
    <w:rsid w:val="00510390"/>
    <w:rsid w:val="005106D3"/>
    <w:rsid w:val="00510A56"/>
    <w:rsid w:val="00510A71"/>
    <w:rsid w:val="00510A72"/>
    <w:rsid w:val="00510B1F"/>
    <w:rsid w:val="00510C49"/>
    <w:rsid w:val="00510CD4"/>
    <w:rsid w:val="00510D8F"/>
    <w:rsid w:val="005110D3"/>
    <w:rsid w:val="005111CE"/>
    <w:rsid w:val="005113C3"/>
    <w:rsid w:val="005117C0"/>
    <w:rsid w:val="00511858"/>
    <w:rsid w:val="005118C9"/>
    <w:rsid w:val="005119A2"/>
    <w:rsid w:val="00511C1E"/>
    <w:rsid w:val="00511F2F"/>
    <w:rsid w:val="0051210B"/>
    <w:rsid w:val="005121D2"/>
    <w:rsid w:val="00512330"/>
    <w:rsid w:val="005123F4"/>
    <w:rsid w:val="00512672"/>
    <w:rsid w:val="0051282A"/>
    <w:rsid w:val="00512B01"/>
    <w:rsid w:val="00512BBE"/>
    <w:rsid w:val="00512DA1"/>
    <w:rsid w:val="00512DCD"/>
    <w:rsid w:val="00512DCF"/>
    <w:rsid w:val="00512F4C"/>
    <w:rsid w:val="00512F5E"/>
    <w:rsid w:val="0051334C"/>
    <w:rsid w:val="00513588"/>
    <w:rsid w:val="0051358F"/>
    <w:rsid w:val="005136A5"/>
    <w:rsid w:val="0051392F"/>
    <w:rsid w:val="00513D3A"/>
    <w:rsid w:val="00514456"/>
    <w:rsid w:val="00514696"/>
    <w:rsid w:val="0051493B"/>
    <w:rsid w:val="00514953"/>
    <w:rsid w:val="00514A56"/>
    <w:rsid w:val="00514D0D"/>
    <w:rsid w:val="00514E8B"/>
    <w:rsid w:val="00514F02"/>
    <w:rsid w:val="005150CE"/>
    <w:rsid w:val="00515188"/>
    <w:rsid w:val="005152DE"/>
    <w:rsid w:val="005153AB"/>
    <w:rsid w:val="00515597"/>
    <w:rsid w:val="00515697"/>
    <w:rsid w:val="00515826"/>
    <w:rsid w:val="00515A1B"/>
    <w:rsid w:val="00515C12"/>
    <w:rsid w:val="00515F3E"/>
    <w:rsid w:val="0051605E"/>
    <w:rsid w:val="005161A7"/>
    <w:rsid w:val="00516722"/>
    <w:rsid w:val="005167E0"/>
    <w:rsid w:val="00516872"/>
    <w:rsid w:val="00516924"/>
    <w:rsid w:val="0051694D"/>
    <w:rsid w:val="00516A98"/>
    <w:rsid w:val="00516D54"/>
    <w:rsid w:val="00516D61"/>
    <w:rsid w:val="00517091"/>
    <w:rsid w:val="005171F2"/>
    <w:rsid w:val="005175F1"/>
    <w:rsid w:val="00517678"/>
    <w:rsid w:val="00517A0A"/>
    <w:rsid w:val="00517C5D"/>
    <w:rsid w:val="00517F42"/>
    <w:rsid w:val="0052003D"/>
    <w:rsid w:val="005201CD"/>
    <w:rsid w:val="00520284"/>
    <w:rsid w:val="00520842"/>
    <w:rsid w:val="00520F16"/>
    <w:rsid w:val="00520F4F"/>
    <w:rsid w:val="00520FC4"/>
    <w:rsid w:val="0052101C"/>
    <w:rsid w:val="00521245"/>
    <w:rsid w:val="0052164E"/>
    <w:rsid w:val="00521914"/>
    <w:rsid w:val="00521A2B"/>
    <w:rsid w:val="00521B6B"/>
    <w:rsid w:val="00521D9D"/>
    <w:rsid w:val="00522167"/>
    <w:rsid w:val="00522758"/>
    <w:rsid w:val="00522850"/>
    <w:rsid w:val="00522A25"/>
    <w:rsid w:val="00522A4F"/>
    <w:rsid w:val="00522D0A"/>
    <w:rsid w:val="00522DE4"/>
    <w:rsid w:val="00523127"/>
    <w:rsid w:val="00523162"/>
    <w:rsid w:val="005231C3"/>
    <w:rsid w:val="005234A4"/>
    <w:rsid w:val="005235D4"/>
    <w:rsid w:val="00523715"/>
    <w:rsid w:val="0052372D"/>
    <w:rsid w:val="00523B45"/>
    <w:rsid w:val="00523BE8"/>
    <w:rsid w:val="00523C13"/>
    <w:rsid w:val="00523E00"/>
    <w:rsid w:val="005241C3"/>
    <w:rsid w:val="00524463"/>
    <w:rsid w:val="005245AC"/>
    <w:rsid w:val="00524896"/>
    <w:rsid w:val="00524923"/>
    <w:rsid w:val="0052497A"/>
    <w:rsid w:val="00524AD8"/>
    <w:rsid w:val="00524B35"/>
    <w:rsid w:val="00524D79"/>
    <w:rsid w:val="00524E18"/>
    <w:rsid w:val="0052508D"/>
    <w:rsid w:val="005250FB"/>
    <w:rsid w:val="005255A5"/>
    <w:rsid w:val="0052564A"/>
    <w:rsid w:val="00525662"/>
    <w:rsid w:val="005257E2"/>
    <w:rsid w:val="0052580B"/>
    <w:rsid w:val="00525AB0"/>
    <w:rsid w:val="00525D0F"/>
    <w:rsid w:val="005260D2"/>
    <w:rsid w:val="00526225"/>
    <w:rsid w:val="005263D0"/>
    <w:rsid w:val="00526542"/>
    <w:rsid w:val="00526556"/>
    <w:rsid w:val="0052668D"/>
    <w:rsid w:val="005268C9"/>
    <w:rsid w:val="00526938"/>
    <w:rsid w:val="0052698C"/>
    <w:rsid w:val="00526B14"/>
    <w:rsid w:val="0052700C"/>
    <w:rsid w:val="0052711A"/>
    <w:rsid w:val="0052727C"/>
    <w:rsid w:val="00527A79"/>
    <w:rsid w:val="00527C07"/>
    <w:rsid w:val="00527E43"/>
    <w:rsid w:val="00527F6F"/>
    <w:rsid w:val="0053003E"/>
    <w:rsid w:val="00530079"/>
    <w:rsid w:val="00530246"/>
    <w:rsid w:val="0053031B"/>
    <w:rsid w:val="00530694"/>
    <w:rsid w:val="005307A5"/>
    <w:rsid w:val="005309C4"/>
    <w:rsid w:val="00530B29"/>
    <w:rsid w:val="00530B48"/>
    <w:rsid w:val="00530C37"/>
    <w:rsid w:val="00530CE1"/>
    <w:rsid w:val="00530DF2"/>
    <w:rsid w:val="00530F3E"/>
    <w:rsid w:val="00530FB3"/>
    <w:rsid w:val="00531009"/>
    <w:rsid w:val="00531083"/>
    <w:rsid w:val="0053121E"/>
    <w:rsid w:val="0053122F"/>
    <w:rsid w:val="00531631"/>
    <w:rsid w:val="005320AE"/>
    <w:rsid w:val="0053227C"/>
    <w:rsid w:val="005323DF"/>
    <w:rsid w:val="00532450"/>
    <w:rsid w:val="005324CC"/>
    <w:rsid w:val="0053267B"/>
    <w:rsid w:val="00532756"/>
    <w:rsid w:val="00532AA0"/>
    <w:rsid w:val="00532ADD"/>
    <w:rsid w:val="00532B52"/>
    <w:rsid w:val="00532FDB"/>
    <w:rsid w:val="005330DF"/>
    <w:rsid w:val="005330E3"/>
    <w:rsid w:val="00533107"/>
    <w:rsid w:val="005338CD"/>
    <w:rsid w:val="00533A9E"/>
    <w:rsid w:val="00533B1F"/>
    <w:rsid w:val="00533F0A"/>
    <w:rsid w:val="0053432C"/>
    <w:rsid w:val="005345A1"/>
    <w:rsid w:val="00534837"/>
    <w:rsid w:val="005348A3"/>
    <w:rsid w:val="0053496C"/>
    <w:rsid w:val="00534C7D"/>
    <w:rsid w:val="00535188"/>
    <w:rsid w:val="005351CC"/>
    <w:rsid w:val="00535A92"/>
    <w:rsid w:val="00535C47"/>
    <w:rsid w:val="00535E88"/>
    <w:rsid w:val="005360E7"/>
    <w:rsid w:val="005362AC"/>
    <w:rsid w:val="005362EC"/>
    <w:rsid w:val="0053663E"/>
    <w:rsid w:val="0053666F"/>
    <w:rsid w:val="005367B9"/>
    <w:rsid w:val="005368F8"/>
    <w:rsid w:val="005369EC"/>
    <w:rsid w:val="00536C59"/>
    <w:rsid w:val="00536D2E"/>
    <w:rsid w:val="00537129"/>
    <w:rsid w:val="0053719D"/>
    <w:rsid w:val="0053721A"/>
    <w:rsid w:val="005373D8"/>
    <w:rsid w:val="0053746E"/>
    <w:rsid w:val="00537733"/>
    <w:rsid w:val="005377AC"/>
    <w:rsid w:val="0053789B"/>
    <w:rsid w:val="00537963"/>
    <w:rsid w:val="00537A9A"/>
    <w:rsid w:val="00537E5B"/>
    <w:rsid w:val="00537F44"/>
    <w:rsid w:val="00537F71"/>
    <w:rsid w:val="005401F6"/>
    <w:rsid w:val="005405DF"/>
    <w:rsid w:val="00540750"/>
    <w:rsid w:val="00540BEE"/>
    <w:rsid w:val="00540F5F"/>
    <w:rsid w:val="0054126F"/>
    <w:rsid w:val="00541534"/>
    <w:rsid w:val="0054155F"/>
    <w:rsid w:val="00541576"/>
    <w:rsid w:val="00541584"/>
    <w:rsid w:val="00541756"/>
    <w:rsid w:val="0054187A"/>
    <w:rsid w:val="0054192A"/>
    <w:rsid w:val="00541A0A"/>
    <w:rsid w:val="00541C4A"/>
    <w:rsid w:val="00541D36"/>
    <w:rsid w:val="0054211E"/>
    <w:rsid w:val="005424D0"/>
    <w:rsid w:val="00542644"/>
    <w:rsid w:val="00542889"/>
    <w:rsid w:val="00542892"/>
    <w:rsid w:val="00542A3F"/>
    <w:rsid w:val="00542ABB"/>
    <w:rsid w:val="00542B46"/>
    <w:rsid w:val="00542B9D"/>
    <w:rsid w:val="00542C86"/>
    <w:rsid w:val="00542F28"/>
    <w:rsid w:val="005430B9"/>
    <w:rsid w:val="005430DB"/>
    <w:rsid w:val="005432F0"/>
    <w:rsid w:val="00543598"/>
    <w:rsid w:val="005436BD"/>
    <w:rsid w:val="0054375A"/>
    <w:rsid w:val="00543C15"/>
    <w:rsid w:val="00543DED"/>
    <w:rsid w:val="005444A8"/>
    <w:rsid w:val="00544627"/>
    <w:rsid w:val="00544642"/>
    <w:rsid w:val="005447C9"/>
    <w:rsid w:val="00544921"/>
    <w:rsid w:val="005449F8"/>
    <w:rsid w:val="00544A19"/>
    <w:rsid w:val="00544BF0"/>
    <w:rsid w:val="00544C0C"/>
    <w:rsid w:val="00544CB4"/>
    <w:rsid w:val="00545240"/>
    <w:rsid w:val="0054529B"/>
    <w:rsid w:val="005454FE"/>
    <w:rsid w:val="0054569D"/>
    <w:rsid w:val="00545ABA"/>
    <w:rsid w:val="00545E7A"/>
    <w:rsid w:val="005464E3"/>
    <w:rsid w:val="005467AE"/>
    <w:rsid w:val="00546975"/>
    <w:rsid w:val="00546B26"/>
    <w:rsid w:val="00546B54"/>
    <w:rsid w:val="00546B5B"/>
    <w:rsid w:val="0054717D"/>
    <w:rsid w:val="005472FE"/>
    <w:rsid w:val="00547427"/>
    <w:rsid w:val="005474A0"/>
    <w:rsid w:val="00547738"/>
    <w:rsid w:val="0054791C"/>
    <w:rsid w:val="0054794A"/>
    <w:rsid w:val="00547AFD"/>
    <w:rsid w:val="00547D92"/>
    <w:rsid w:val="00550141"/>
    <w:rsid w:val="00550225"/>
    <w:rsid w:val="0055030E"/>
    <w:rsid w:val="00550365"/>
    <w:rsid w:val="00550660"/>
    <w:rsid w:val="0055088F"/>
    <w:rsid w:val="00550CD6"/>
    <w:rsid w:val="00551075"/>
    <w:rsid w:val="00551136"/>
    <w:rsid w:val="00551241"/>
    <w:rsid w:val="00551289"/>
    <w:rsid w:val="005512E6"/>
    <w:rsid w:val="005513FA"/>
    <w:rsid w:val="0055195E"/>
    <w:rsid w:val="005519E3"/>
    <w:rsid w:val="00551A7E"/>
    <w:rsid w:val="00551DD8"/>
    <w:rsid w:val="00551EB1"/>
    <w:rsid w:val="00551F32"/>
    <w:rsid w:val="00552107"/>
    <w:rsid w:val="00552186"/>
    <w:rsid w:val="005523BE"/>
    <w:rsid w:val="005523E4"/>
    <w:rsid w:val="0055261A"/>
    <w:rsid w:val="00552780"/>
    <w:rsid w:val="00552A2A"/>
    <w:rsid w:val="00552A42"/>
    <w:rsid w:val="00552BB8"/>
    <w:rsid w:val="00552D02"/>
    <w:rsid w:val="00552FC6"/>
    <w:rsid w:val="00552FD7"/>
    <w:rsid w:val="005530E2"/>
    <w:rsid w:val="0055314C"/>
    <w:rsid w:val="005531A7"/>
    <w:rsid w:val="0055324B"/>
    <w:rsid w:val="005532DA"/>
    <w:rsid w:val="00553405"/>
    <w:rsid w:val="00553560"/>
    <w:rsid w:val="00553610"/>
    <w:rsid w:val="005536D5"/>
    <w:rsid w:val="0055371E"/>
    <w:rsid w:val="00553728"/>
    <w:rsid w:val="00553891"/>
    <w:rsid w:val="00553B6A"/>
    <w:rsid w:val="00553C6D"/>
    <w:rsid w:val="0055444D"/>
    <w:rsid w:val="005544DE"/>
    <w:rsid w:val="00554563"/>
    <w:rsid w:val="005547A0"/>
    <w:rsid w:val="00554989"/>
    <w:rsid w:val="00554A0E"/>
    <w:rsid w:val="00554C42"/>
    <w:rsid w:val="00554CA9"/>
    <w:rsid w:val="00554E38"/>
    <w:rsid w:val="005550F0"/>
    <w:rsid w:val="005553B3"/>
    <w:rsid w:val="00555427"/>
    <w:rsid w:val="00555890"/>
    <w:rsid w:val="00555EEE"/>
    <w:rsid w:val="0055620D"/>
    <w:rsid w:val="00556296"/>
    <w:rsid w:val="0055682F"/>
    <w:rsid w:val="00556B41"/>
    <w:rsid w:val="00556B4D"/>
    <w:rsid w:val="00556C89"/>
    <w:rsid w:val="0055700E"/>
    <w:rsid w:val="0055706C"/>
    <w:rsid w:val="00557577"/>
    <w:rsid w:val="0055788F"/>
    <w:rsid w:val="0055795B"/>
    <w:rsid w:val="00557B59"/>
    <w:rsid w:val="00557B9F"/>
    <w:rsid w:val="00557D34"/>
    <w:rsid w:val="00557D74"/>
    <w:rsid w:val="00557F59"/>
    <w:rsid w:val="00560117"/>
    <w:rsid w:val="0056027F"/>
    <w:rsid w:val="00560280"/>
    <w:rsid w:val="00560293"/>
    <w:rsid w:val="00560468"/>
    <w:rsid w:val="005605BE"/>
    <w:rsid w:val="005605D2"/>
    <w:rsid w:val="00560631"/>
    <w:rsid w:val="00560AF9"/>
    <w:rsid w:val="00560CF3"/>
    <w:rsid w:val="00560E0F"/>
    <w:rsid w:val="00560EE9"/>
    <w:rsid w:val="0056111C"/>
    <w:rsid w:val="005612B6"/>
    <w:rsid w:val="005613B6"/>
    <w:rsid w:val="005615DB"/>
    <w:rsid w:val="0056161A"/>
    <w:rsid w:val="00561891"/>
    <w:rsid w:val="00561A18"/>
    <w:rsid w:val="00561C84"/>
    <w:rsid w:val="00561FDE"/>
    <w:rsid w:val="00562199"/>
    <w:rsid w:val="00562530"/>
    <w:rsid w:val="00562CDF"/>
    <w:rsid w:val="00562CED"/>
    <w:rsid w:val="00562D21"/>
    <w:rsid w:val="00562E4D"/>
    <w:rsid w:val="00562E91"/>
    <w:rsid w:val="0056310D"/>
    <w:rsid w:val="00563213"/>
    <w:rsid w:val="0056328C"/>
    <w:rsid w:val="005632DB"/>
    <w:rsid w:val="00563349"/>
    <w:rsid w:val="005633F0"/>
    <w:rsid w:val="005635DD"/>
    <w:rsid w:val="0056396F"/>
    <w:rsid w:val="005639A8"/>
    <w:rsid w:val="00563BB3"/>
    <w:rsid w:val="00563C7B"/>
    <w:rsid w:val="00563D76"/>
    <w:rsid w:val="00563DF7"/>
    <w:rsid w:val="0056414B"/>
    <w:rsid w:val="0056422E"/>
    <w:rsid w:val="005642B5"/>
    <w:rsid w:val="00564B50"/>
    <w:rsid w:val="00564D3F"/>
    <w:rsid w:val="00564E8C"/>
    <w:rsid w:val="00565161"/>
    <w:rsid w:val="005652D8"/>
    <w:rsid w:val="00565306"/>
    <w:rsid w:val="00565322"/>
    <w:rsid w:val="005654EB"/>
    <w:rsid w:val="0056563E"/>
    <w:rsid w:val="00565789"/>
    <w:rsid w:val="00565A95"/>
    <w:rsid w:val="00565B4A"/>
    <w:rsid w:val="00565B5A"/>
    <w:rsid w:val="00565CC8"/>
    <w:rsid w:val="00565E31"/>
    <w:rsid w:val="00566066"/>
    <w:rsid w:val="00566171"/>
    <w:rsid w:val="00566422"/>
    <w:rsid w:val="0056644B"/>
    <w:rsid w:val="0056653B"/>
    <w:rsid w:val="0056673C"/>
    <w:rsid w:val="00566966"/>
    <w:rsid w:val="00566A96"/>
    <w:rsid w:val="00566DCA"/>
    <w:rsid w:val="0056716A"/>
    <w:rsid w:val="00567521"/>
    <w:rsid w:val="005675EF"/>
    <w:rsid w:val="005676BC"/>
    <w:rsid w:val="00567716"/>
    <w:rsid w:val="005677DC"/>
    <w:rsid w:val="005678BB"/>
    <w:rsid w:val="00567BC1"/>
    <w:rsid w:val="00567EE0"/>
    <w:rsid w:val="00567F5A"/>
    <w:rsid w:val="00570027"/>
    <w:rsid w:val="005700BB"/>
    <w:rsid w:val="0057013E"/>
    <w:rsid w:val="00570189"/>
    <w:rsid w:val="0057034A"/>
    <w:rsid w:val="00570A75"/>
    <w:rsid w:val="00570ABD"/>
    <w:rsid w:val="00570ACB"/>
    <w:rsid w:val="00570B42"/>
    <w:rsid w:val="00570BF8"/>
    <w:rsid w:val="00570D04"/>
    <w:rsid w:val="00570D0D"/>
    <w:rsid w:val="00570D47"/>
    <w:rsid w:val="00570F08"/>
    <w:rsid w:val="005711DA"/>
    <w:rsid w:val="00571593"/>
    <w:rsid w:val="00571604"/>
    <w:rsid w:val="00571703"/>
    <w:rsid w:val="0057173B"/>
    <w:rsid w:val="00571761"/>
    <w:rsid w:val="005717AF"/>
    <w:rsid w:val="00571836"/>
    <w:rsid w:val="005719CD"/>
    <w:rsid w:val="00571C98"/>
    <w:rsid w:val="00571EFC"/>
    <w:rsid w:val="00572187"/>
    <w:rsid w:val="005723D7"/>
    <w:rsid w:val="0057242F"/>
    <w:rsid w:val="005724F0"/>
    <w:rsid w:val="0057254F"/>
    <w:rsid w:val="00572883"/>
    <w:rsid w:val="005729CA"/>
    <w:rsid w:val="00572C51"/>
    <w:rsid w:val="00572F13"/>
    <w:rsid w:val="00573200"/>
    <w:rsid w:val="0057322D"/>
    <w:rsid w:val="0057324C"/>
    <w:rsid w:val="005732DB"/>
    <w:rsid w:val="0057336F"/>
    <w:rsid w:val="005734BC"/>
    <w:rsid w:val="0057351C"/>
    <w:rsid w:val="00573568"/>
    <w:rsid w:val="005735CC"/>
    <w:rsid w:val="0057393D"/>
    <w:rsid w:val="00573F12"/>
    <w:rsid w:val="00573F19"/>
    <w:rsid w:val="00573FFD"/>
    <w:rsid w:val="00574031"/>
    <w:rsid w:val="0057403F"/>
    <w:rsid w:val="005740B4"/>
    <w:rsid w:val="005741DA"/>
    <w:rsid w:val="00574659"/>
    <w:rsid w:val="00574838"/>
    <w:rsid w:val="00574893"/>
    <w:rsid w:val="005748B4"/>
    <w:rsid w:val="00574BEE"/>
    <w:rsid w:val="00574C26"/>
    <w:rsid w:val="00574C38"/>
    <w:rsid w:val="00575075"/>
    <w:rsid w:val="00575323"/>
    <w:rsid w:val="00575669"/>
    <w:rsid w:val="005756D9"/>
    <w:rsid w:val="0057573A"/>
    <w:rsid w:val="0057580E"/>
    <w:rsid w:val="00575853"/>
    <w:rsid w:val="00575975"/>
    <w:rsid w:val="00575ABF"/>
    <w:rsid w:val="00575B09"/>
    <w:rsid w:val="00575DE0"/>
    <w:rsid w:val="00575EE5"/>
    <w:rsid w:val="00575EFE"/>
    <w:rsid w:val="00576413"/>
    <w:rsid w:val="00576755"/>
    <w:rsid w:val="005767E0"/>
    <w:rsid w:val="00576825"/>
    <w:rsid w:val="00576A5E"/>
    <w:rsid w:val="00576D3C"/>
    <w:rsid w:val="00576D7D"/>
    <w:rsid w:val="00577324"/>
    <w:rsid w:val="00577505"/>
    <w:rsid w:val="005775BE"/>
    <w:rsid w:val="0057786D"/>
    <w:rsid w:val="005778FC"/>
    <w:rsid w:val="00577900"/>
    <w:rsid w:val="00577CD4"/>
    <w:rsid w:val="00577F96"/>
    <w:rsid w:val="005801D0"/>
    <w:rsid w:val="00580714"/>
    <w:rsid w:val="005809C4"/>
    <w:rsid w:val="00580A35"/>
    <w:rsid w:val="00580AA6"/>
    <w:rsid w:val="00580B08"/>
    <w:rsid w:val="00580F35"/>
    <w:rsid w:val="005811B6"/>
    <w:rsid w:val="00581282"/>
    <w:rsid w:val="00581613"/>
    <w:rsid w:val="0058161B"/>
    <w:rsid w:val="005816E9"/>
    <w:rsid w:val="00581714"/>
    <w:rsid w:val="00581969"/>
    <w:rsid w:val="00581F96"/>
    <w:rsid w:val="00582361"/>
    <w:rsid w:val="005825A5"/>
    <w:rsid w:val="005826E7"/>
    <w:rsid w:val="00582771"/>
    <w:rsid w:val="00582A1A"/>
    <w:rsid w:val="00582A1D"/>
    <w:rsid w:val="00582AB8"/>
    <w:rsid w:val="00582CEA"/>
    <w:rsid w:val="0058300C"/>
    <w:rsid w:val="00583129"/>
    <w:rsid w:val="005831E8"/>
    <w:rsid w:val="005832D5"/>
    <w:rsid w:val="00583336"/>
    <w:rsid w:val="00583A20"/>
    <w:rsid w:val="00583BE3"/>
    <w:rsid w:val="00583C15"/>
    <w:rsid w:val="00583D4C"/>
    <w:rsid w:val="00583EDE"/>
    <w:rsid w:val="00583F3F"/>
    <w:rsid w:val="00584203"/>
    <w:rsid w:val="00584283"/>
    <w:rsid w:val="005843F2"/>
    <w:rsid w:val="005844C3"/>
    <w:rsid w:val="00584514"/>
    <w:rsid w:val="00584863"/>
    <w:rsid w:val="00584946"/>
    <w:rsid w:val="00584C4C"/>
    <w:rsid w:val="00584F35"/>
    <w:rsid w:val="00584F91"/>
    <w:rsid w:val="005850BD"/>
    <w:rsid w:val="00585200"/>
    <w:rsid w:val="005856C2"/>
    <w:rsid w:val="00585905"/>
    <w:rsid w:val="00585ADF"/>
    <w:rsid w:val="00585AE3"/>
    <w:rsid w:val="00585C9E"/>
    <w:rsid w:val="00585E00"/>
    <w:rsid w:val="005861B3"/>
    <w:rsid w:val="00586475"/>
    <w:rsid w:val="005866A3"/>
    <w:rsid w:val="00587234"/>
    <w:rsid w:val="00587463"/>
    <w:rsid w:val="00587765"/>
    <w:rsid w:val="0058776B"/>
    <w:rsid w:val="0058782D"/>
    <w:rsid w:val="0058783E"/>
    <w:rsid w:val="0058787A"/>
    <w:rsid w:val="00587E20"/>
    <w:rsid w:val="00587F08"/>
    <w:rsid w:val="00587FA8"/>
    <w:rsid w:val="00590196"/>
    <w:rsid w:val="005903E3"/>
    <w:rsid w:val="005905F8"/>
    <w:rsid w:val="00590E76"/>
    <w:rsid w:val="00591292"/>
    <w:rsid w:val="005912D3"/>
    <w:rsid w:val="005914C9"/>
    <w:rsid w:val="005915B6"/>
    <w:rsid w:val="005917A6"/>
    <w:rsid w:val="00591F75"/>
    <w:rsid w:val="00592092"/>
    <w:rsid w:val="00592313"/>
    <w:rsid w:val="005924C8"/>
    <w:rsid w:val="00592760"/>
    <w:rsid w:val="00592784"/>
    <w:rsid w:val="005928B9"/>
    <w:rsid w:val="00592938"/>
    <w:rsid w:val="00592A51"/>
    <w:rsid w:val="00592B4F"/>
    <w:rsid w:val="00592E74"/>
    <w:rsid w:val="0059313E"/>
    <w:rsid w:val="005932FC"/>
    <w:rsid w:val="005933C0"/>
    <w:rsid w:val="0059357C"/>
    <w:rsid w:val="00593883"/>
    <w:rsid w:val="00593B22"/>
    <w:rsid w:val="00593B3D"/>
    <w:rsid w:val="00593BDF"/>
    <w:rsid w:val="00593E84"/>
    <w:rsid w:val="00593F04"/>
    <w:rsid w:val="005941D9"/>
    <w:rsid w:val="00594400"/>
    <w:rsid w:val="00594476"/>
    <w:rsid w:val="00594578"/>
    <w:rsid w:val="0059459D"/>
    <w:rsid w:val="00594680"/>
    <w:rsid w:val="0059475F"/>
    <w:rsid w:val="0059497D"/>
    <w:rsid w:val="00594CAE"/>
    <w:rsid w:val="00594D02"/>
    <w:rsid w:val="00594DC4"/>
    <w:rsid w:val="00594DE0"/>
    <w:rsid w:val="00594DE6"/>
    <w:rsid w:val="005954B0"/>
    <w:rsid w:val="00595522"/>
    <w:rsid w:val="0059558E"/>
    <w:rsid w:val="005957AB"/>
    <w:rsid w:val="00595845"/>
    <w:rsid w:val="005958C4"/>
    <w:rsid w:val="00595AC7"/>
    <w:rsid w:val="00595B76"/>
    <w:rsid w:val="00595BDA"/>
    <w:rsid w:val="00595E0A"/>
    <w:rsid w:val="00595F1B"/>
    <w:rsid w:val="005964E5"/>
    <w:rsid w:val="005965D4"/>
    <w:rsid w:val="00596867"/>
    <w:rsid w:val="005968FF"/>
    <w:rsid w:val="005969E8"/>
    <w:rsid w:val="00596D32"/>
    <w:rsid w:val="00596DFC"/>
    <w:rsid w:val="00596EC5"/>
    <w:rsid w:val="00596FF0"/>
    <w:rsid w:val="005973C4"/>
    <w:rsid w:val="005973DC"/>
    <w:rsid w:val="005974E7"/>
    <w:rsid w:val="005975CF"/>
    <w:rsid w:val="005975D1"/>
    <w:rsid w:val="00597683"/>
    <w:rsid w:val="005976BD"/>
    <w:rsid w:val="00597BEC"/>
    <w:rsid w:val="00597D2E"/>
    <w:rsid w:val="00597FF0"/>
    <w:rsid w:val="005A002F"/>
    <w:rsid w:val="005A0178"/>
    <w:rsid w:val="005A06F2"/>
    <w:rsid w:val="005A0830"/>
    <w:rsid w:val="005A0D63"/>
    <w:rsid w:val="005A1161"/>
    <w:rsid w:val="005A12DF"/>
    <w:rsid w:val="005A12FC"/>
    <w:rsid w:val="005A1523"/>
    <w:rsid w:val="005A15A4"/>
    <w:rsid w:val="005A168A"/>
    <w:rsid w:val="005A1832"/>
    <w:rsid w:val="005A1A48"/>
    <w:rsid w:val="005A1A99"/>
    <w:rsid w:val="005A2093"/>
    <w:rsid w:val="005A22D6"/>
    <w:rsid w:val="005A2374"/>
    <w:rsid w:val="005A24DD"/>
    <w:rsid w:val="005A286D"/>
    <w:rsid w:val="005A2897"/>
    <w:rsid w:val="005A296A"/>
    <w:rsid w:val="005A2A41"/>
    <w:rsid w:val="005A2A68"/>
    <w:rsid w:val="005A2BBD"/>
    <w:rsid w:val="005A3063"/>
    <w:rsid w:val="005A3127"/>
    <w:rsid w:val="005A3177"/>
    <w:rsid w:val="005A31F0"/>
    <w:rsid w:val="005A3358"/>
    <w:rsid w:val="005A33F7"/>
    <w:rsid w:val="005A387A"/>
    <w:rsid w:val="005A398C"/>
    <w:rsid w:val="005A39D9"/>
    <w:rsid w:val="005A3B71"/>
    <w:rsid w:val="005A3CC5"/>
    <w:rsid w:val="005A3E39"/>
    <w:rsid w:val="005A420D"/>
    <w:rsid w:val="005A42E9"/>
    <w:rsid w:val="005A44C7"/>
    <w:rsid w:val="005A44F6"/>
    <w:rsid w:val="005A46FB"/>
    <w:rsid w:val="005A4890"/>
    <w:rsid w:val="005A4DB8"/>
    <w:rsid w:val="005A4DD5"/>
    <w:rsid w:val="005A5368"/>
    <w:rsid w:val="005A536B"/>
    <w:rsid w:val="005A53A4"/>
    <w:rsid w:val="005A53D7"/>
    <w:rsid w:val="005A5629"/>
    <w:rsid w:val="005A5681"/>
    <w:rsid w:val="005A56DF"/>
    <w:rsid w:val="005A5723"/>
    <w:rsid w:val="005A5840"/>
    <w:rsid w:val="005A599F"/>
    <w:rsid w:val="005A5C21"/>
    <w:rsid w:val="005A5E60"/>
    <w:rsid w:val="005A60B7"/>
    <w:rsid w:val="005A6256"/>
    <w:rsid w:val="005A626E"/>
    <w:rsid w:val="005A644E"/>
    <w:rsid w:val="005A64E6"/>
    <w:rsid w:val="005A656C"/>
    <w:rsid w:val="005A69DD"/>
    <w:rsid w:val="005A6C08"/>
    <w:rsid w:val="005A6D33"/>
    <w:rsid w:val="005A6DCB"/>
    <w:rsid w:val="005A71C5"/>
    <w:rsid w:val="005A72C8"/>
    <w:rsid w:val="005A74B1"/>
    <w:rsid w:val="005A76CE"/>
    <w:rsid w:val="005A7723"/>
    <w:rsid w:val="005A7ADE"/>
    <w:rsid w:val="005A7B39"/>
    <w:rsid w:val="005A7C5A"/>
    <w:rsid w:val="005A7D29"/>
    <w:rsid w:val="005B0098"/>
    <w:rsid w:val="005B0142"/>
    <w:rsid w:val="005B04E2"/>
    <w:rsid w:val="005B0553"/>
    <w:rsid w:val="005B05DA"/>
    <w:rsid w:val="005B0643"/>
    <w:rsid w:val="005B0994"/>
    <w:rsid w:val="005B0A71"/>
    <w:rsid w:val="005B0B54"/>
    <w:rsid w:val="005B0B78"/>
    <w:rsid w:val="005B0C16"/>
    <w:rsid w:val="005B13F7"/>
    <w:rsid w:val="005B177C"/>
    <w:rsid w:val="005B1804"/>
    <w:rsid w:val="005B1B60"/>
    <w:rsid w:val="005B1BE2"/>
    <w:rsid w:val="005B1D5C"/>
    <w:rsid w:val="005B1DF6"/>
    <w:rsid w:val="005B1EBF"/>
    <w:rsid w:val="005B1F4B"/>
    <w:rsid w:val="005B1FAB"/>
    <w:rsid w:val="005B2406"/>
    <w:rsid w:val="005B24C4"/>
    <w:rsid w:val="005B24E1"/>
    <w:rsid w:val="005B2511"/>
    <w:rsid w:val="005B2550"/>
    <w:rsid w:val="005B2883"/>
    <w:rsid w:val="005B2C1A"/>
    <w:rsid w:val="005B308D"/>
    <w:rsid w:val="005B33FA"/>
    <w:rsid w:val="005B3793"/>
    <w:rsid w:val="005B382F"/>
    <w:rsid w:val="005B383D"/>
    <w:rsid w:val="005B387D"/>
    <w:rsid w:val="005B3906"/>
    <w:rsid w:val="005B3A5E"/>
    <w:rsid w:val="005B3B8C"/>
    <w:rsid w:val="005B3BF7"/>
    <w:rsid w:val="005B3E05"/>
    <w:rsid w:val="005B3F7D"/>
    <w:rsid w:val="005B3FC5"/>
    <w:rsid w:val="005B40AA"/>
    <w:rsid w:val="005B413F"/>
    <w:rsid w:val="005B424E"/>
    <w:rsid w:val="005B42BB"/>
    <w:rsid w:val="005B42EA"/>
    <w:rsid w:val="005B461A"/>
    <w:rsid w:val="005B463C"/>
    <w:rsid w:val="005B4A8D"/>
    <w:rsid w:val="005B4A9F"/>
    <w:rsid w:val="005B4BD5"/>
    <w:rsid w:val="005B4C74"/>
    <w:rsid w:val="005B4CB5"/>
    <w:rsid w:val="005B4D88"/>
    <w:rsid w:val="005B4E6F"/>
    <w:rsid w:val="005B4FF9"/>
    <w:rsid w:val="005B5695"/>
    <w:rsid w:val="005B59F2"/>
    <w:rsid w:val="005B5D08"/>
    <w:rsid w:val="005B624F"/>
    <w:rsid w:val="005B67EC"/>
    <w:rsid w:val="005B68D6"/>
    <w:rsid w:val="005B6941"/>
    <w:rsid w:val="005B6A30"/>
    <w:rsid w:val="005B6E00"/>
    <w:rsid w:val="005B6F7C"/>
    <w:rsid w:val="005B6FE2"/>
    <w:rsid w:val="005B7001"/>
    <w:rsid w:val="005B718A"/>
    <w:rsid w:val="005B72C4"/>
    <w:rsid w:val="005B73D7"/>
    <w:rsid w:val="005B7405"/>
    <w:rsid w:val="005B747F"/>
    <w:rsid w:val="005B7CA4"/>
    <w:rsid w:val="005B7D7C"/>
    <w:rsid w:val="005C025D"/>
    <w:rsid w:val="005C02E4"/>
    <w:rsid w:val="005C0302"/>
    <w:rsid w:val="005C0369"/>
    <w:rsid w:val="005C07D7"/>
    <w:rsid w:val="005C082E"/>
    <w:rsid w:val="005C0AA7"/>
    <w:rsid w:val="005C0B06"/>
    <w:rsid w:val="005C0B77"/>
    <w:rsid w:val="005C104F"/>
    <w:rsid w:val="005C1108"/>
    <w:rsid w:val="005C1260"/>
    <w:rsid w:val="005C1298"/>
    <w:rsid w:val="005C1507"/>
    <w:rsid w:val="005C1584"/>
    <w:rsid w:val="005C16C3"/>
    <w:rsid w:val="005C175F"/>
    <w:rsid w:val="005C19BB"/>
    <w:rsid w:val="005C1BAB"/>
    <w:rsid w:val="005C1C01"/>
    <w:rsid w:val="005C1E10"/>
    <w:rsid w:val="005C1E24"/>
    <w:rsid w:val="005C2101"/>
    <w:rsid w:val="005C2173"/>
    <w:rsid w:val="005C21CF"/>
    <w:rsid w:val="005C250B"/>
    <w:rsid w:val="005C2570"/>
    <w:rsid w:val="005C2BE7"/>
    <w:rsid w:val="005C2C45"/>
    <w:rsid w:val="005C2D23"/>
    <w:rsid w:val="005C2E78"/>
    <w:rsid w:val="005C3391"/>
    <w:rsid w:val="005C3609"/>
    <w:rsid w:val="005C36FC"/>
    <w:rsid w:val="005C3B76"/>
    <w:rsid w:val="005C3BAF"/>
    <w:rsid w:val="005C3D5B"/>
    <w:rsid w:val="005C3DA2"/>
    <w:rsid w:val="005C3E4A"/>
    <w:rsid w:val="005C3F82"/>
    <w:rsid w:val="005C3FA4"/>
    <w:rsid w:val="005C41EE"/>
    <w:rsid w:val="005C426D"/>
    <w:rsid w:val="005C42B4"/>
    <w:rsid w:val="005C4350"/>
    <w:rsid w:val="005C438E"/>
    <w:rsid w:val="005C44AC"/>
    <w:rsid w:val="005C44BC"/>
    <w:rsid w:val="005C44D9"/>
    <w:rsid w:val="005C467A"/>
    <w:rsid w:val="005C47C2"/>
    <w:rsid w:val="005C4814"/>
    <w:rsid w:val="005C491C"/>
    <w:rsid w:val="005C495C"/>
    <w:rsid w:val="005C4A17"/>
    <w:rsid w:val="005C4D1E"/>
    <w:rsid w:val="005C4F3C"/>
    <w:rsid w:val="005C4FCE"/>
    <w:rsid w:val="005C50B4"/>
    <w:rsid w:val="005C5148"/>
    <w:rsid w:val="005C5436"/>
    <w:rsid w:val="005C55AF"/>
    <w:rsid w:val="005C583E"/>
    <w:rsid w:val="005C58F1"/>
    <w:rsid w:val="005C591E"/>
    <w:rsid w:val="005C59D7"/>
    <w:rsid w:val="005C59F4"/>
    <w:rsid w:val="005C5A9D"/>
    <w:rsid w:val="005C5AA5"/>
    <w:rsid w:val="005C5C31"/>
    <w:rsid w:val="005C5DE8"/>
    <w:rsid w:val="005C5E5B"/>
    <w:rsid w:val="005C6044"/>
    <w:rsid w:val="005C6089"/>
    <w:rsid w:val="005C60BF"/>
    <w:rsid w:val="005C659E"/>
    <w:rsid w:val="005C664D"/>
    <w:rsid w:val="005C677F"/>
    <w:rsid w:val="005C6AFF"/>
    <w:rsid w:val="005C6C6E"/>
    <w:rsid w:val="005C6D2B"/>
    <w:rsid w:val="005C6E08"/>
    <w:rsid w:val="005C6E16"/>
    <w:rsid w:val="005C706A"/>
    <w:rsid w:val="005C70ED"/>
    <w:rsid w:val="005C711B"/>
    <w:rsid w:val="005C73A2"/>
    <w:rsid w:val="005C7401"/>
    <w:rsid w:val="005C743E"/>
    <w:rsid w:val="005C74C7"/>
    <w:rsid w:val="005C7558"/>
    <w:rsid w:val="005C7735"/>
    <w:rsid w:val="005C7A0C"/>
    <w:rsid w:val="005C7B81"/>
    <w:rsid w:val="005C7D00"/>
    <w:rsid w:val="005C7D88"/>
    <w:rsid w:val="005D0289"/>
    <w:rsid w:val="005D02A5"/>
    <w:rsid w:val="005D02E2"/>
    <w:rsid w:val="005D04AE"/>
    <w:rsid w:val="005D04C7"/>
    <w:rsid w:val="005D04EC"/>
    <w:rsid w:val="005D05DF"/>
    <w:rsid w:val="005D066F"/>
    <w:rsid w:val="005D0B32"/>
    <w:rsid w:val="005D0B68"/>
    <w:rsid w:val="005D0D0D"/>
    <w:rsid w:val="005D0E80"/>
    <w:rsid w:val="005D131F"/>
    <w:rsid w:val="005D1621"/>
    <w:rsid w:val="005D169C"/>
    <w:rsid w:val="005D185A"/>
    <w:rsid w:val="005D185C"/>
    <w:rsid w:val="005D18B9"/>
    <w:rsid w:val="005D1AEB"/>
    <w:rsid w:val="005D1D34"/>
    <w:rsid w:val="005D1E05"/>
    <w:rsid w:val="005D1E17"/>
    <w:rsid w:val="005D1E2F"/>
    <w:rsid w:val="005D2249"/>
    <w:rsid w:val="005D2256"/>
    <w:rsid w:val="005D236D"/>
    <w:rsid w:val="005D23F4"/>
    <w:rsid w:val="005D2457"/>
    <w:rsid w:val="005D2461"/>
    <w:rsid w:val="005D2621"/>
    <w:rsid w:val="005D26D7"/>
    <w:rsid w:val="005D2B2F"/>
    <w:rsid w:val="005D2E1B"/>
    <w:rsid w:val="005D2E76"/>
    <w:rsid w:val="005D3244"/>
    <w:rsid w:val="005D3259"/>
    <w:rsid w:val="005D35C3"/>
    <w:rsid w:val="005D37EB"/>
    <w:rsid w:val="005D38A3"/>
    <w:rsid w:val="005D38BB"/>
    <w:rsid w:val="005D38E6"/>
    <w:rsid w:val="005D3AC2"/>
    <w:rsid w:val="005D3B46"/>
    <w:rsid w:val="005D3BB6"/>
    <w:rsid w:val="005D3F16"/>
    <w:rsid w:val="005D40DA"/>
    <w:rsid w:val="005D4675"/>
    <w:rsid w:val="005D47CC"/>
    <w:rsid w:val="005D483E"/>
    <w:rsid w:val="005D4BBD"/>
    <w:rsid w:val="005D4C87"/>
    <w:rsid w:val="005D5183"/>
    <w:rsid w:val="005D55D1"/>
    <w:rsid w:val="005D5686"/>
    <w:rsid w:val="005D584C"/>
    <w:rsid w:val="005D5A9C"/>
    <w:rsid w:val="005D5B70"/>
    <w:rsid w:val="005D5D0A"/>
    <w:rsid w:val="005D5D19"/>
    <w:rsid w:val="005D63BA"/>
    <w:rsid w:val="005D672D"/>
    <w:rsid w:val="005D6811"/>
    <w:rsid w:val="005D68E2"/>
    <w:rsid w:val="005D6BB8"/>
    <w:rsid w:val="005D6DA3"/>
    <w:rsid w:val="005D6F26"/>
    <w:rsid w:val="005D7375"/>
    <w:rsid w:val="005D7410"/>
    <w:rsid w:val="005D7744"/>
    <w:rsid w:val="005D7774"/>
    <w:rsid w:val="005D784D"/>
    <w:rsid w:val="005D7917"/>
    <w:rsid w:val="005D796F"/>
    <w:rsid w:val="005D7AB9"/>
    <w:rsid w:val="005D7F21"/>
    <w:rsid w:val="005D7FD4"/>
    <w:rsid w:val="005E00C6"/>
    <w:rsid w:val="005E00D0"/>
    <w:rsid w:val="005E0A70"/>
    <w:rsid w:val="005E0A8F"/>
    <w:rsid w:val="005E0AA1"/>
    <w:rsid w:val="005E0D0A"/>
    <w:rsid w:val="005E0D1F"/>
    <w:rsid w:val="005E1192"/>
    <w:rsid w:val="005E186F"/>
    <w:rsid w:val="005E1A16"/>
    <w:rsid w:val="005E1D28"/>
    <w:rsid w:val="005E1D45"/>
    <w:rsid w:val="005E235E"/>
    <w:rsid w:val="005E237A"/>
    <w:rsid w:val="005E2666"/>
    <w:rsid w:val="005E280C"/>
    <w:rsid w:val="005E28F8"/>
    <w:rsid w:val="005E2B01"/>
    <w:rsid w:val="005E2FCF"/>
    <w:rsid w:val="005E2FE3"/>
    <w:rsid w:val="005E303C"/>
    <w:rsid w:val="005E3185"/>
    <w:rsid w:val="005E3315"/>
    <w:rsid w:val="005E338D"/>
    <w:rsid w:val="005E34F0"/>
    <w:rsid w:val="005E35FC"/>
    <w:rsid w:val="005E37CF"/>
    <w:rsid w:val="005E38E7"/>
    <w:rsid w:val="005E3BFC"/>
    <w:rsid w:val="005E3C47"/>
    <w:rsid w:val="005E3E32"/>
    <w:rsid w:val="005E3FA2"/>
    <w:rsid w:val="005E42B9"/>
    <w:rsid w:val="005E4396"/>
    <w:rsid w:val="005E461B"/>
    <w:rsid w:val="005E4722"/>
    <w:rsid w:val="005E4874"/>
    <w:rsid w:val="005E48C8"/>
    <w:rsid w:val="005E4D19"/>
    <w:rsid w:val="005E4E4F"/>
    <w:rsid w:val="005E4EDA"/>
    <w:rsid w:val="005E4FBF"/>
    <w:rsid w:val="005E5085"/>
    <w:rsid w:val="005E508F"/>
    <w:rsid w:val="005E50DA"/>
    <w:rsid w:val="005E52A4"/>
    <w:rsid w:val="005E52EC"/>
    <w:rsid w:val="005E55D6"/>
    <w:rsid w:val="005E563F"/>
    <w:rsid w:val="005E5A46"/>
    <w:rsid w:val="005E5AD7"/>
    <w:rsid w:val="005E5D55"/>
    <w:rsid w:val="005E5D71"/>
    <w:rsid w:val="005E5DE7"/>
    <w:rsid w:val="005E6285"/>
    <w:rsid w:val="005E6617"/>
    <w:rsid w:val="005E6662"/>
    <w:rsid w:val="005E66FC"/>
    <w:rsid w:val="005E6804"/>
    <w:rsid w:val="005E6BB5"/>
    <w:rsid w:val="005E6F31"/>
    <w:rsid w:val="005E6F88"/>
    <w:rsid w:val="005E72D7"/>
    <w:rsid w:val="005E758C"/>
    <w:rsid w:val="005E75DA"/>
    <w:rsid w:val="005E77B3"/>
    <w:rsid w:val="005E78C8"/>
    <w:rsid w:val="005E7B74"/>
    <w:rsid w:val="005E7D21"/>
    <w:rsid w:val="005F0082"/>
    <w:rsid w:val="005F0224"/>
    <w:rsid w:val="005F03D4"/>
    <w:rsid w:val="005F05AB"/>
    <w:rsid w:val="005F07BA"/>
    <w:rsid w:val="005F0D30"/>
    <w:rsid w:val="005F0D64"/>
    <w:rsid w:val="005F0E0C"/>
    <w:rsid w:val="005F0E4C"/>
    <w:rsid w:val="005F103E"/>
    <w:rsid w:val="005F1234"/>
    <w:rsid w:val="005F1261"/>
    <w:rsid w:val="005F133C"/>
    <w:rsid w:val="005F13B4"/>
    <w:rsid w:val="005F18BB"/>
    <w:rsid w:val="005F1DB5"/>
    <w:rsid w:val="005F1E0A"/>
    <w:rsid w:val="005F1EFB"/>
    <w:rsid w:val="005F1F5A"/>
    <w:rsid w:val="005F1F68"/>
    <w:rsid w:val="005F23D8"/>
    <w:rsid w:val="005F2576"/>
    <w:rsid w:val="005F25DD"/>
    <w:rsid w:val="005F2AB1"/>
    <w:rsid w:val="005F2B82"/>
    <w:rsid w:val="005F2C3E"/>
    <w:rsid w:val="005F2C5C"/>
    <w:rsid w:val="005F2D71"/>
    <w:rsid w:val="005F2E83"/>
    <w:rsid w:val="005F33E9"/>
    <w:rsid w:val="005F3660"/>
    <w:rsid w:val="005F388B"/>
    <w:rsid w:val="005F3965"/>
    <w:rsid w:val="005F39B4"/>
    <w:rsid w:val="005F3B04"/>
    <w:rsid w:val="005F3B9B"/>
    <w:rsid w:val="005F3C77"/>
    <w:rsid w:val="005F3D85"/>
    <w:rsid w:val="005F3D91"/>
    <w:rsid w:val="005F3F0F"/>
    <w:rsid w:val="005F49C6"/>
    <w:rsid w:val="005F4AB1"/>
    <w:rsid w:val="005F4C24"/>
    <w:rsid w:val="005F51C6"/>
    <w:rsid w:val="005F51C7"/>
    <w:rsid w:val="005F5379"/>
    <w:rsid w:val="005F537A"/>
    <w:rsid w:val="005F53F7"/>
    <w:rsid w:val="005F561C"/>
    <w:rsid w:val="005F5664"/>
    <w:rsid w:val="005F59B6"/>
    <w:rsid w:val="005F5BF0"/>
    <w:rsid w:val="005F5EF5"/>
    <w:rsid w:val="005F61D8"/>
    <w:rsid w:val="005F61FD"/>
    <w:rsid w:val="005F636D"/>
    <w:rsid w:val="005F680D"/>
    <w:rsid w:val="005F68E6"/>
    <w:rsid w:val="005F6E21"/>
    <w:rsid w:val="005F7169"/>
    <w:rsid w:val="005F71D6"/>
    <w:rsid w:val="005F75AB"/>
    <w:rsid w:val="005F75F9"/>
    <w:rsid w:val="005F775D"/>
    <w:rsid w:val="005F77EB"/>
    <w:rsid w:val="005F7959"/>
    <w:rsid w:val="005F7AF9"/>
    <w:rsid w:val="005F7B58"/>
    <w:rsid w:val="005F7B6A"/>
    <w:rsid w:val="005F7E3F"/>
    <w:rsid w:val="005F7F3D"/>
    <w:rsid w:val="0060030B"/>
    <w:rsid w:val="006005B7"/>
    <w:rsid w:val="00600943"/>
    <w:rsid w:val="006009E9"/>
    <w:rsid w:val="00600A25"/>
    <w:rsid w:val="00600A4F"/>
    <w:rsid w:val="00600CBB"/>
    <w:rsid w:val="00600E6B"/>
    <w:rsid w:val="00600EE8"/>
    <w:rsid w:val="006010F8"/>
    <w:rsid w:val="0060114D"/>
    <w:rsid w:val="006017D9"/>
    <w:rsid w:val="00601A59"/>
    <w:rsid w:val="00601CF8"/>
    <w:rsid w:val="00601D66"/>
    <w:rsid w:val="00601FBA"/>
    <w:rsid w:val="00601FEB"/>
    <w:rsid w:val="00602066"/>
    <w:rsid w:val="00602128"/>
    <w:rsid w:val="00602387"/>
    <w:rsid w:val="006023C6"/>
    <w:rsid w:val="0060240A"/>
    <w:rsid w:val="00602674"/>
    <w:rsid w:val="00602689"/>
    <w:rsid w:val="006028C5"/>
    <w:rsid w:val="00602901"/>
    <w:rsid w:val="00602FBA"/>
    <w:rsid w:val="00603188"/>
    <w:rsid w:val="00603321"/>
    <w:rsid w:val="00603BDA"/>
    <w:rsid w:val="00603DF9"/>
    <w:rsid w:val="00603E52"/>
    <w:rsid w:val="00603F47"/>
    <w:rsid w:val="0060439E"/>
    <w:rsid w:val="00604627"/>
    <w:rsid w:val="00604768"/>
    <w:rsid w:val="00604866"/>
    <w:rsid w:val="006048A9"/>
    <w:rsid w:val="00604A38"/>
    <w:rsid w:val="00604A41"/>
    <w:rsid w:val="00604AC6"/>
    <w:rsid w:val="00604BA0"/>
    <w:rsid w:val="00604C39"/>
    <w:rsid w:val="00604C5B"/>
    <w:rsid w:val="00604E27"/>
    <w:rsid w:val="00604EC2"/>
    <w:rsid w:val="00605036"/>
    <w:rsid w:val="006057DA"/>
    <w:rsid w:val="00605866"/>
    <w:rsid w:val="00605AFD"/>
    <w:rsid w:val="00605B67"/>
    <w:rsid w:val="00605E31"/>
    <w:rsid w:val="006061F0"/>
    <w:rsid w:val="006063E8"/>
    <w:rsid w:val="00606449"/>
    <w:rsid w:val="0060650B"/>
    <w:rsid w:val="006066FB"/>
    <w:rsid w:val="0060673D"/>
    <w:rsid w:val="006067A0"/>
    <w:rsid w:val="0060684A"/>
    <w:rsid w:val="006068C3"/>
    <w:rsid w:val="00606994"/>
    <w:rsid w:val="006069EA"/>
    <w:rsid w:val="00606A60"/>
    <w:rsid w:val="00606BDD"/>
    <w:rsid w:val="00606D7A"/>
    <w:rsid w:val="00606DC5"/>
    <w:rsid w:val="00607078"/>
    <w:rsid w:val="00607103"/>
    <w:rsid w:val="00607373"/>
    <w:rsid w:val="00607481"/>
    <w:rsid w:val="00607655"/>
    <w:rsid w:val="00607734"/>
    <w:rsid w:val="006077AE"/>
    <w:rsid w:val="006078CA"/>
    <w:rsid w:val="00607C5C"/>
    <w:rsid w:val="00607F21"/>
    <w:rsid w:val="00610327"/>
    <w:rsid w:val="00610422"/>
    <w:rsid w:val="006105F1"/>
    <w:rsid w:val="00610754"/>
    <w:rsid w:val="006108F9"/>
    <w:rsid w:val="006109F0"/>
    <w:rsid w:val="00611109"/>
    <w:rsid w:val="0061139E"/>
    <w:rsid w:val="00611681"/>
    <w:rsid w:val="0061168F"/>
    <w:rsid w:val="00611983"/>
    <w:rsid w:val="00611A57"/>
    <w:rsid w:val="00611A8D"/>
    <w:rsid w:val="00611ABA"/>
    <w:rsid w:val="00611D13"/>
    <w:rsid w:val="00611EC1"/>
    <w:rsid w:val="00611ECD"/>
    <w:rsid w:val="00612228"/>
    <w:rsid w:val="0061234D"/>
    <w:rsid w:val="006126E6"/>
    <w:rsid w:val="00612780"/>
    <w:rsid w:val="00612A71"/>
    <w:rsid w:val="00612AD4"/>
    <w:rsid w:val="00612B34"/>
    <w:rsid w:val="00612BD9"/>
    <w:rsid w:val="00612C41"/>
    <w:rsid w:val="00613391"/>
    <w:rsid w:val="0061369C"/>
    <w:rsid w:val="00613820"/>
    <w:rsid w:val="006139C9"/>
    <w:rsid w:val="00613D41"/>
    <w:rsid w:val="00613FB0"/>
    <w:rsid w:val="00614106"/>
    <w:rsid w:val="0061432E"/>
    <w:rsid w:val="0061436A"/>
    <w:rsid w:val="0061442D"/>
    <w:rsid w:val="00614438"/>
    <w:rsid w:val="006147FC"/>
    <w:rsid w:val="00614956"/>
    <w:rsid w:val="00614A44"/>
    <w:rsid w:val="00614C34"/>
    <w:rsid w:val="00614D8F"/>
    <w:rsid w:val="00614FCB"/>
    <w:rsid w:val="00615063"/>
    <w:rsid w:val="00615127"/>
    <w:rsid w:val="006151AD"/>
    <w:rsid w:val="00615265"/>
    <w:rsid w:val="00615580"/>
    <w:rsid w:val="0061569B"/>
    <w:rsid w:val="00615900"/>
    <w:rsid w:val="00615C2C"/>
    <w:rsid w:val="00615D9C"/>
    <w:rsid w:val="0061642E"/>
    <w:rsid w:val="006165B6"/>
    <w:rsid w:val="00616851"/>
    <w:rsid w:val="006168F4"/>
    <w:rsid w:val="00616996"/>
    <w:rsid w:val="00616A3F"/>
    <w:rsid w:val="0061708D"/>
    <w:rsid w:val="006170FD"/>
    <w:rsid w:val="006171CB"/>
    <w:rsid w:val="006173E1"/>
    <w:rsid w:val="00617445"/>
    <w:rsid w:val="0061744F"/>
    <w:rsid w:val="00617456"/>
    <w:rsid w:val="00617577"/>
    <w:rsid w:val="006178A4"/>
    <w:rsid w:val="00617A43"/>
    <w:rsid w:val="00617BF8"/>
    <w:rsid w:val="00617C41"/>
    <w:rsid w:val="00617DC8"/>
    <w:rsid w:val="00617EB8"/>
    <w:rsid w:val="00617F17"/>
    <w:rsid w:val="00617FFA"/>
    <w:rsid w:val="00620387"/>
    <w:rsid w:val="006205BB"/>
    <w:rsid w:val="006206C8"/>
    <w:rsid w:val="0062076E"/>
    <w:rsid w:val="00620858"/>
    <w:rsid w:val="006208BD"/>
    <w:rsid w:val="00620996"/>
    <w:rsid w:val="006209EA"/>
    <w:rsid w:val="00620A6D"/>
    <w:rsid w:val="00620AEE"/>
    <w:rsid w:val="00620FA0"/>
    <w:rsid w:val="00621048"/>
    <w:rsid w:val="006210C8"/>
    <w:rsid w:val="006210CB"/>
    <w:rsid w:val="006216AE"/>
    <w:rsid w:val="00621704"/>
    <w:rsid w:val="00621889"/>
    <w:rsid w:val="00621B6F"/>
    <w:rsid w:val="00621C37"/>
    <w:rsid w:val="0062212E"/>
    <w:rsid w:val="0062223F"/>
    <w:rsid w:val="0062234D"/>
    <w:rsid w:val="00622526"/>
    <w:rsid w:val="00622628"/>
    <w:rsid w:val="0062283D"/>
    <w:rsid w:val="00622ADD"/>
    <w:rsid w:val="00622C7C"/>
    <w:rsid w:val="00622CA2"/>
    <w:rsid w:val="00622D26"/>
    <w:rsid w:val="00622D69"/>
    <w:rsid w:val="0062310A"/>
    <w:rsid w:val="0062337C"/>
    <w:rsid w:val="00623543"/>
    <w:rsid w:val="006236AA"/>
    <w:rsid w:val="006237DE"/>
    <w:rsid w:val="00623A86"/>
    <w:rsid w:val="00623C4E"/>
    <w:rsid w:val="00623D22"/>
    <w:rsid w:val="00623D42"/>
    <w:rsid w:val="00623E7C"/>
    <w:rsid w:val="006240C3"/>
    <w:rsid w:val="00624167"/>
    <w:rsid w:val="006242E3"/>
    <w:rsid w:val="00624391"/>
    <w:rsid w:val="00624526"/>
    <w:rsid w:val="006246A4"/>
    <w:rsid w:val="00624BE9"/>
    <w:rsid w:val="00624C36"/>
    <w:rsid w:val="00624CDD"/>
    <w:rsid w:val="00624D35"/>
    <w:rsid w:val="00624D6C"/>
    <w:rsid w:val="00624F69"/>
    <w:rsid w:val="0062500F"/>
    <w:rsid w:val="006251C7"/>
    <w:rsid w:val="0062522B"/>
    <w:rsid w:val="006252D7"/>
    <w:rsid w:val="00625364"/>
    <w:rsid w:val="0062549F"/>
    <w:rsid w:val="0062561E"/>
    <w:rsid w:val="00625785"/>
    <w:rsid w:val="0062579F"/>
    <w:rsid w:val="00625808"/>
    <w:rsid w:val="006258D0"/>
    <w:rsid w:val="006259AA"/>
    <w:rsid w:val="00625A6A"/>
    <w:rsid w:val="006260A5"/>
    <w:rsid w:val="006261E3"/>
    <w:rsid w:val="00626352"/>
    <w:rsid w:val="0062647C"/>
    <w:rsid w:val="00626690"/>
    <w:rsid w:val="00626768"/>
    <w:rsid w:val="00626BF6"/>
    <w:rsid w:val="00626F5B"/>
    <w:rsid w:val="0062715C"/>
    <w:rsid w:val="00627237"/>
    <w:rsid w:val="00627241"/>
    <w:rsid w:val="006273E1"/>
    <w:rsid w:val="00627A99"/>
    <w:rsid w:val="00627CC9"/>
    <w:rsid w:val="00630047"/>
    <w:rsid w:val="00630128"/>
    <w:rsid w:val="00630133"/>
    <w:rsid w:val="006306A9"/>
    <w:rsid w:val="006306DB"/>
    <w:rsid w:val="00630744"/>
    <w:rsid w:val="006307E3"/>
    <w:rsid w:val="006307F2"/>
    <w:rsid w:val="00630C30"/>
    <w:rsid w:val="00630F18"/>
    <w:rsid w:val="00630F43"/>
    <w:rsid w:val="0063100D"/>
    <w:rsid w:val="0063108A"/>
    <w:rsid w:val="00631144"/>
    <w:rsid w:val="00631269"/>
    <w:rsid w:val="00631278"/>
    <w:rsid w:val="00631301"/>
    <w:rsid w:val="006313CB"/>
    <w:rsid w:val="00631639"/>
    <w:rsid w:val="00631785"/>
    <w:rsid w:val="00631BD2"/>
    <w:rsid w:val="00631C0C"/>
    <w:rsid w:val="0063227B"/>
    <w:rsid w:val="0063233A"/>
    <w:rsid w:val="00632529"/>
    <w:rsid w:val="00632558"/>
    <w:rsid w:val="006325E6"/>
    <w:rsid w:val="0063277D"/>
    <w:rsid w:val="006327A8"/>
    <w:rsid w:val="006327EF"/>
    <w:rsid w:val="00632881"/>
    <w:rsid w:val="006329FF"/>
    <w:rsid w:val="00632BC9"/>
    <w:rsid w:val="00632DA0"/>
    <w:rsid w:val="00632EB9"/>
    <w:rsid w:val="006331F7"/>
    <w:rsid w:val="006333F7"/>
    <w:rsid w:val="0063368B"/>
    <w:rsid w:val="006337D6"/>
    <w:rsid w:val="006338AF"/>
    <w:rsid w:val="0063397B"/>
    <w:rsid w:val="00633AE0"/>
    <w:rsid w:val="00633CE1"/>
    <w:rsid w:val="00633E4F"/>
    <w:rsid w:val="00633EF3"/>
    <w:rsid w:val="00634021"/>
    <w:rsid w:val="006340B0"/>
    <w:rsid w:val="00634161"/>
    <w:rsid w:val="00634382"/>
    <w:rsid w:val="0063441E"/>
    <w:rsid w:val="00634486"/>
    <w:rsid w:val="0063475B"/>
    <w:rsid w:val="006347C0"/>
    <w:rsid w:val="006347E3"/>
    <w:rsid w:val="006349CA"/>
    <w:rsid w:val="00634B36"/>
    <w:rsid w:val="00634C32"/>
    <w:rsid w:val="00634D99"/>
    <w:rsid w:val="00634F99"/>
    <w:rsid w:val="00634FED"/>
    <w:rsid w:val="00635079"/>
    <w:rsid w:val="006351C9"/>
    <w:rsid w:val="006354B5"/>
    <w:rsid w:val="0063552E"/>
    <w:rsid w:val="00635716"/>
    <w:rsid w:val="00635733"/>
    <w:rsid w:val="00635827"/>
    <w:rsid w:val="0063596A"/>
    <w:rsid w:val="00635BAF"/>
    <w:rsid w:val="00635C9C"/>
    <w:rsid w:val="00635D9B"/>
    <w:rsid w:val="00636450"/>
    <w:rsid w:val="00636628"/>
    <w:rsid w:val="0063669E"/>
    <w:rsid w:val="006367B8"/>
    <w:rsid w:val="00636A8C"/>
    <w:rsid w:val="00636BCC"/>
    <w:rsid w:val="00636E57"/>
    <w:rsid w:val="00636F7B"/>
    <w:rsid w:val="00637045"/>
    <w:rsid w:val="0063709B"/>
    <w:rsid w:val="006370BE"/>
    <w:rsid w:val="0063711E"/>
    <w:rsid w:val="006371BF"/>
    <w:rsid w:val="00637564"/>
    <w:rsid w:val="0063784D"/>
    <w:rsid w:val="0063799C"/>
    <w:rsid w:val="00637B8E"/>
    <w:rsid w:val="00637CF9"/>
    <w:rsid w:val="00637F15"/>
    <w:rsid w:val="0064002E"/>
    <w:rsid w:val="0064029B"/>
    <w:rsid w:val="006402CE"/>
    <w:rsid w:val="0064049D"/>
    <w:rsid w:val="00640526"/>
    <w:rsid w:val="006405A8"/>
    <w:rsid w:val="006406DF"/>
    <w:rsid w:val="00640808"/>
    <w:rsid w:val="006408E0"/>
    <w:rsid w:val="00640C8F"/>
    <w:rsid w:val="00640E2C"/>
    <w:rsid w:val="00640E73"/>
    <w:rsid w:val="00640F14"/>
    <w:rsid w:val="00640FAC"/>
    <w:rsid w:val="00640FB2"/>
    <w:rsid w:val="00641050"/>
    <w:rsid w:val="00641052"/>
    <w:rsid w:val="00641081"/>
    <w:rsid w:val="006410A5"/>
    <w:rsid w:val="0064113A"/>
    <w:rsid w:val="006415B2"/>
    <w:rsid w:val="006415C6"/>
    <w:rsid w:val="00641689"/>
    <w:rsid w:val="006416ED"/>
    <w:rsid w:val="0064180C"/>
    <w:rsid w:val="006419FE"/>
    <w:rsid w:val="00641D7F"/>
    <w:rsid w:val="00641DE1"/>
    <w:rsid w:val="00641E04"/>
    <w:rsid w:val="00641EF8"/>
    <w:rsid w:val="00641F75"/>
    <w:rsid w:val="00642214"/>
    <w:rsid w:val="0064242B"/>
    <w:rsid w:val="0064251B"/>
    <w:rsid w:val="00642528"/>
    <w:rsid w:val="00642567"/>
    <w:rsid w:val="00642BAB"/>
    <w:rsid w:val="00642CEB"/>
    <w:rsid w:val="00642EF9"/>
    <w:rsid w:val="00643008"/>
    <w:rsid w:val="00643096"/>
    <w:rsid w:val="006430A7"/>
    <w:rsid w:val="0064316C"/>
    <w:rsid w:val="006433DE"/>
    <w:rsid w:val="00643499"/>
    <w:rsid w:val="00643519"/>
    <w:rsid w:val="006436CB"/>
    <w:rsid w:val="00643896"/>
    <w:rsid w:val="00643ABA"/>
    <w:rsid w:val="0064404F"/>
    <w:rsid w:val="0064424F"/>
    <w:rsid w:val="006443EC"/>
    <w:rsid w:val="0064441E"/>
    <w:rsid w:val="00644509"/>
    <w:rsid w:val="00644529"/>
    <w:rsid w:val="006445DC"/>
    <w:rsid w:val="0064472A"/>
    <w:rsid w:val="006447E2"/>
    <w:rsid w:val="006448F4"/>
    <w:rsid w:val="00644D7A"/>
    <w:rsid w:val="00644EA2"/>
    <w:rsid w:val="00644F1C"/>
    <w:rsid w:val="00644FE9"/>
    <w:rsid w:val="00645207"/>
    <w:rsid w:val="006454BE"/>
    <w:rsid w:val="00645697"/>
    <w:rsid w:val="00645816"/>
    <w:rsid w:val="00645A0A"/>
    <w:rsid w:val="00645A9D"/>
    <w:rsid w:val="00645B78"/>
    <w:rsid w:val="00645DE2"/>
    <w:rsid w:val="00645DF5"/>
    <w:rsid w:val="00645EFE"/>
    <w:rsid w:val="00645F31"/>
    <w:rsid w:val="00645F8A"/>
    <w:rsid w:val="00646086"/>
    <w:rsid w:val="006460CB"/>
    <w:rsid w:val="006461E9"/>
    <w:rsid w:val="0064664B"/>
    <w:rsid w:val="00646682"/>
    <w:rsid w:val="0064674A"/>
    <w:rsid w:val="0064683C"/>
    <w:rsid w:val="0064683E"/>
    <w:rsid w:val="00646A64"/>
    <w:rsid w:val="00646AC8"/>
    <w:rsid w:val="00646D28"/>
    <w:rsid w:val="00646DCB"/>
    <w:rsid w:val="00646E57"/>
    <w:rsid w:val="00646F81"/>
    <w:rsid w:val="0064702B"/>
    <w:rsid w:val="0064703A"/>
    <w:rsid w:val="0064740E"/>
    <w:rsid w:val="006474C9"/>
    <w:rsid w:val="0064758C"/>
    <w:rsid w:val="006476A5"/>
    <w:rsid w:val="0064772C"/>
    <w:rsid w:val="006478B3"/>
    <w:rsid w:val="00647B80"/>
    <w:rsid w:val="00647BBC"/>
    <w:rsid w:val="00647C6A"/>
    <w:rsid w:val="00647DDE"/>
    <w:rsid w:val="00647E77"/>
    <w:rsid w:val="00647EEC"/>
    <w:rsid w:val="00647F33"/>
    <w:rsid w:val="00650546"/>
    <w:rsid w:val="006507DE"/>
    <w:rsid w:val="0065087F"/>
    <w:rsid w:val="006508CC"/>
    <w:rsid w:val="00650A62"/>
    <w:rsid w:val="00651611"/>
    <w:rsid w:val="00651860"/>
    <w:rsid w:val="0065186B"/>
    <w:rsid w:val="0065192E"/>
    <w:rsid w:val="00651934"/>
    <w:rsid w:val="0065198F"/>
    <w:rsid w:val="00651A5C"/>
    <w:rsid w:val="00651B93"/>
    <w:rsid w:val="00651C60"/>
    <w:rsid w:val="00651D30"/>
    <w:rsid w:val="0065208B"/>
    <w:rsid w:val="0065226C"/>
    <w:rsid w:val="006527D6"/>
    <w:rsid w:val="006528E5"/>
    <w:rsid w:val="0065291C"/>
    <w:rsid w:val="006529D9"/>
    <w:rsid w:val="00652B79"/>
    <w:rsid w:val="00652C1F"/>
    <w:rsid w:val="00652C4C"/>
    <w:rsid w:val="00652C5D"/>
    <w:rsid w:val="00652D08"/>
    <w:rsid w:val="00652F36"/>
    <w:rsid w:val="00653070"/>
    <w:rsid w:val="00653313"/>
    <w:rsid w:val="00653508"/>
    <w:rsid w:val="00653557"/>
    <w:rsid w:val="00653597"/>
    <w:rsid w:val="00653643"/>
    <w:rsid w:val="006537A0"/>
    <w:rsid w:val="006537E8"/>
    <w:rsid w:val="00653936"/>
    <w:rsid w:val="00653A3D"/>
    <w:rsid w:val="00653B3F"/>
    <w:rsid w:val="00653C26"/>
    <w:rsid w:val="00653DB4"/>
    <w:rsid w:val="00653EBC"/>
    <w:rsid w:val="0065430C"/>
    <w:rsid w:val="0065430E"/>
    <w:rsid w:val="00654352"/>
    <w:rsid w:val="00654387"/>
    <w:rsid w:val="006547DB"/>
    <w:rsid w:val="00654966"/>
    <w:rsid w:val="00654A78"/>
    <w:rsid w:val="00654AD1"/>
    <w:rsid w:val="00654C53"/>
    <w:rsid w:val="006552DC"/>
    <w:rsid w:val="00655476"/>
    <w:rsid w:val="006556AE"/>
    <w:rsid w:val="0065585F"/>
    <w:rsid w:val="006559FE"/>
    <w:rsid w:val="00655B63"/>
    <w:rsid w:val="00655B82"/>
    <w:rsid w:val="00655D3F"/>
    <w:rsid w:val="00655F2D"/>
    <w:rsid w:val="00656056"/>
    <w:rsid w:val="00656585"/>
    <w:rsid w:val="0065668D"/>
    <w:rsid w:val="006566F8"/>
    <w:rsid w:val="006566FA"/>
    <w:rsid w:val="0065688B"/>
    <w:rsid w:val="00656C90"/>
    <w:rsid w:val="0065700F"/>
    <w:rsid w:val="0065728D"/>
    <w:rsid w:val="006578C8"/>
    <w:rsid w:val="00657A73"/>
    <w:rsid w:val="00657AA1"/>
    <w:rsid w:val="00657B74"/>
    <w:rsid w:val="00657CCA"/>
    <w:rsid w:val="00657E1E"/>
    <w:rsid w:val="00657E81"/>
    <w:rsid w:val="0066000D"/>
    <w:rsid w:val="00660033"/>
    <w:rsid w:val="006602EB"/>
    <w:rsid w:val="00660462"/>
    <w:rsid w:val="006604DF"/>
    <w:rsid w:val="00660574"/>
    <w:rsid w:val="00660967"/>
    <w:rsid w:val="00660AE1"/>
    <w:rsid w:val="00661169"/>
    <w:rsid w:val="0066148E"/>
    <w:rsid w:val="006614D7"/>
    <w:rsid w:val="00661572"/>
    <w:rsid w:val="006616CF"/>
    <w:rsid w:val="006616D6"/>
    <w:rsid w:val="00661728"/>
    <w:rsid w:val="0066174B"/>
    <w:rsid w:val="00661847"/>
    <w:rsid w:val="006618BF"/>
    <w:rsid w:val="006618F3"/>
    <w:rsid w:val="00661936"/>
    <w:rsid w:val="006619B8"/>
    <w:rsid w:val="00661ACE"/>
    <w:rsid w:val="00661D5D"/>
    <w:rsid w:val="00661E18"/>
    <w:rsid w:val="00661E3E"/>
    <w:rsid w:val="0066230F"/>
    <w:rsid w:val="0066235A"/>
    <w:rsid w:val="006623DE"/>
    <w:rsid w:val="00662473"/>
    <w:rsid w:val="006626CC"/>
    <w:rsid w:val="00662F22"/>
    <w:rsid w:val="006635B0"/>
    <w:rsid w:val="006639ED"/>
    <w:rsid w:val="00663C65"/>
    <w:rsid w:val="00663CE0"/>
    <w:rsid w:val="00664152"/>
    <w:rsid w:val="006641E0"/>
    <w:rsid w:val="0066428F"/>
    <w:rsid w:val="00664420"/>
    <w:rsid w:val="00664CAC"/>
    <w:rsid w:val="00664DDB"/>
    <w:rsid w:val="00664E3D"/>
    <w:rsid w:val="00664E43"/>
    <w:rsid w:val="00664E58"/>
    <w:rsid w:val="00664E98"/>
    <w:rsid w:val="00664EAC"/>
    <w:rsid w:val="00664F06"/>
    <w:rsid w:val="00665067"/>
    <w:rsid w:val="0066515C"/>
    <w:rsid w:val="00665165"/>
    <w:rsid w:val="00665215"/>
    <w:rsid w:val="0066525A"/>
    <w:rsid w:val="006654C5"/>
    <w:rsid w:val="006654E2"/>
    <w:rsid w:val="0066574D"/>
    <w:rsid w:val="0066598D"/>
    <w:rsid w:val="00665B96"/>
    <w:rsid w:val="00665D6F"/>
    <w:rsid w:val="00665DB5"/>
    <w:rsid w:val="00665E83"/>
    <w:rsid w:val="00665EB9"/>
    <w:rsid w:val="00665F14"/>
    <w:rsid w:val="00665FD9"/>
    <w:rsid w:val="0066608D"/>
    <w:rsid w:val="00666270"/>
    <w:rsid w:val="0066652B"/>
    <w:rsid w:val="006665EF"/>
    <w:rsid w:val="00666CA0"/>
    <w:rsid w:val="00666EA0"/>
    <w:rsid w:val="006670EB"/>
    <w:rsid w:val="00667259"/>
    <w:rsid w:val="006672F3"/>
    <w:rsid w:val="006673E3"/>
    <w:rsid w:val="006674A3"/>
    <w:rsid w:val="006674C1"/>
    <w:rsid w:val="006676B4"/>
    <w:rsid w:val="006679A6"/>
    <w:rsid w:val="00667AEF"/>
    <w:rsid w:val="00667BDB"/>
    <w:rsid w:val="00667D18"/>
    <w:rsid w:val="00667F9D"/>
    <w:rsid w:val="00670075"/>
    <w:rsid w:val="006701C4"/>
    <w:rsid w:val="006705F5"/>
    <w:rsid w:val="006706F4"/>
    <w:rsid w:val="00670865"/>
    <w:rsid w:val="006708EC"/>
    <w:rsid w:val="0067097C"/>
    <w:rsid w:val="00670C0D"/>
    <w:rsid w:val="00670FEB"/>
    <w:rsid w:val="0067101C"/>
    <w:rsid w:val="0067122D"/>
    <w:rsid w:val="006714B3"/>
    <w:rsid w:val="006716A3"/>
    <w:rsid w:val="0067171C"/>
    <w:rsid w:val="006717B6"/>
    <w:rsid w:val="006719CA"/>
    <w:rsid w:val="00671A31"/>
    <w:rsid w:val="00671CDE"/>
    <w:rsid w:val="00671D4D"/>
    <w:rsid w:val="00671EC7"/>
    <w:rsid w:val="00671ED7"/>
    <w:rsid w:val="00671FE1"/>
    <w:rsid w:val="006720B3"/>
    <w:rsid w:val="006720C5"/>
    <w:rsid w:val="006721AB"/>
    <w:rsid w:val="00672267"/>
    <w:rsid w:val="00672832"/>
    <w:rsid w:val="0067290F"/>
    <w:rsid w:val="00672945"/>
    <w:rsid w:val="00672B4A"/>
    <w:rsid w:val="00672C0E"/>
    <w:rsid w:val="00672C7E"/>
    <w:rsid w:val="00672FE0"/>
    <w:rsid w:val="006733D1"/>
    <w:rsid w:val="00673603"/>
    <w:rsid w:val="00673641"/>
    <w:rsid w:val="0067368C"/>
    <w:rsid w:val="006738ED"/>
    <w:rsid w:val="00673CF5"/>
    <w:rsid w:val="00673DCC"/>
    <w:rsid w:val="00673EDA"/>
    <w:rsid w:val="00673EE0"/>
    <w:rsid w:val="006740B6"/>
    <w:rsid w:val="006744F2"/>
    <w:rsid w:val="0067463C"/>
    <w:rsid w:val="006746E7"/>
    <w:rsid w:val="006746F0"/>
    <w:rsid w:val="006747AD"/>
    <w:rsid w:val="00674839"/>
    <w:rsid w:val="00674B0F"/>
    <w:rsid w:val="00674B97"/>
    <w:rsid w:val="00674CB7"/>
    <w:rsid w:val="006756CF"/>
    <w:rsid w:val="00675761"/>
    <w:rsid w:val="006758B5"/>
    <w:rsid w:val="00675B57"/>
    <w:rsid w:val="00675BAE"/>
    <w:rsid w:val="00675C2A"/>
    <w:rsid w:val="00675D17"/>
    <w:rsid w:val="0067607A"/>
    <w:rsid w:val="006763B6"/>
    <w:rsid w:val="006763D0"/>
    <w:rsid w:val="006769E8"/>
    <w:rsid w:val="00676A30"/>
    <w:rsid w:val="00676AF0"/>
    <w:rsid w:val="00676BEC"/>
    <w:rsid w:val="00677056"/>
    <w:rsid w:val="006770BB"/>
    <w:rsid w:val="006771F6"/>
    <w:rsid w:val="006773E9"/>
    <w:rsid w:val="006774AD"/>
    <w:rsid w:val="006776BE"/>
    <w:rsid w:val="006778D3"/>
    <w:rsid w:val="00677981"/>
    <w:rsid w:val="006779BF"/>
    <w:rsid w:val="00677F68"/>
    <w:rsid w:val="00680219"/>
    <w:rsid w:val="00680392"/>
    <w:rsid w:val="0068043B"/>
    <w:rsid w:val="0068082E"/>
    <w:rsid w:val="00680FD1"/>
    <w:rsid w:val="0068114F"/>
    <w:rsid w:val="006811B7"/>
    <w:rsid w:val="00681264"/>
    <w:rsid w:val="00681343"/>
    <w:rsid w:val="0068154E"/>
    <w:rsid w:val="0068175C"/>
    <w:rsid w:val="0068181B"/>
    <w:rsid w:val="006818F4"/>
    <w:rsid w:val="00681AF6"/>
    <w:rsid w:val="00681BED"/>
    <w:rsid w:val="00681CA5"/>
    <w:rsid w:val="00681D07"/>
    <w:rsid w:val="00681DEB"/>
    <w:rsid w:val="00681E41"/>
    <w:rsid w:val="00681ED1"/>
    <w:rsid w:val="00681F12"/>
    <w:rsid w:val="00681F30"/>
    <w:rsid w:val="006823BE"/>
    <w:rsid w:val="00682411"/>
    <w:rsid w:val="00682486"/>
    <w:rsid w:val="00682703"/>
    <w:rsid w:val="00682719"/>
    <w:rsid w:val="006828D6"/>
    <w:rsid w:val="00682995"/>
    <w:rsid w:val="006829B0"/>
    <w:rsid w:val="00682B19"/>
    <w:rsid w:val="00682B9C"/>
    <w:rsid w:val="00682BBC"/>
    <w:rsid w:val="00682C2A"/>
    <w:rsid w:val="00682C61"/>
    <w:rsid w:val="00682E5B"/>
    <w:rsid w:val="00682EB0"/>
    <w:rsid w:val="00682EDA"/>
    <w:rsid w:val="00682F1F"/>
    <w:rsid w:val="00682F4E"/>
    <w:rsid w:val="00683205"/>
    <w:rsid w:val="00683334"/>
    <w:rsid w:val="006834D2"/>
    <w:rsid w:val="006835AE"/>
    <w:rsid w:val="00683691"/>
    <w:rsid w:val="00683718"/>
    <w:rsid w:val="00683A62"/>
    <w:rsid w:val="00683A74"/>
    <w:rsid w:val="00683AED"/>
    <w:rsid w:val="00683B4B"/>
    <w:rsid w:val="00683D88"/>
    <w:rsid w:val="00683D9E"/>
    <w:rsid w:val="006844AF"/>
    <w:rsid w:val="0068469A"/>
    <w:rsid w:val="00684816"/>
    <w:rsid w:val="00684830"/>
    <w:rsid w:val="006848F1"/>
    <w:rsid w:val="006849A5"/>
    <w:rsid w:val="00684C56"/>
    <w:rsid w:val="00684CC4"/>
    <w:rsid w:val="00684D8C"/>
    <w:rsid w:val="00684DCA"/>
    <w:rsid w:val="00684F58"/>
    <w:rsid w:val="006854E1"/>
    <w:rsid w:val="0068551D"/>
    <w:rsid w:val="00685520"/>
    <w:rsid w:val="006855AC"/>
    <w:rsid w:val="00685B39"/>
    <w:rsid w:val="00685B82"/>
    <w:rsid w:val="00685D31"/>
    <w:rsid w:val="00685E79"/>
    <w:rsid w:val="00686034"/>
    <w:rsid w:val="0068614B"/>
    <w:rsid w:val="006861D5"/>
    <w:rsid w:val="00686315"/>
    <w:rsid w:val="006863DF"/>
    <w:rsid w:val="00686A21"/>
    <w:rsid w:val="00686B2E"/>
    <w:rsid w:val="00686B31"/>
    <w:rsid w:val="00686C2C"/>
    <w:rsid w:val="006873CF"/>
    <w:rsid w:val="00687646"/>
    <w:rsid w:val="006876FF"/>
    <w:rsid w:val="00687A9E"/>
    <w:rsid w:val="00687CD1"/>
    <w:rsid w:val="00687D21"/>
    <w:rsid w:val="00687F0D"/>
    <w:rsid w:val="00687FDF"/>
    <w:rsid w:val="0069001E"/>
    <w:rsid w:val="0069005B"/>
    <w:rsid w:val="006900C2"/>
    <w:rsid w:val="006900F3"/>
    <w:rsid w:val="006903D3"/>
    <w:rsid w:val="006903F1"/>
    <w:rsid w:val="00690411"/>
    <w:rsid w:val="0069063C"/>
    <w:rsid w:val="00690909"/>
    <w:rsid w:val="00690915"/>
    <w:rsid w:val="00690B43"/>
    <w:rsid w:val="00690B57"/>
    <w:rsid w:val="00690C18"/>
    <w:rsid w:val="00690E28"/>
    <w:rsid w:val="006914C0"/>
    <w:rsid w:val="0069178F"/>
    <w:rsid w:val="006917D2"/>
    <w:rsid w:val="0069189B"/>
    <w:rsid w:val="006918BC"/>
    <w:rsid w:val="0069193E"/>
    <w:rsid w:val="00691C12"/>
    <w:rsid w:val="00691CBC"/>
    <w:rsid w:val="00691D4B"/>
    <w:rsid w:val="00691F63"/>
    <w:rsid w:val="0069255D"/>
    <w:rsid w:val="006925D5"/>
    <w:rsid w:val="0069272A"/>
    <w:rsid w:val="00692CEC"/>
    <w:rsid w:val="00692FAD"/>
    <w:rsid w:val="0069319D"/>
    <w:rsid w:val="00693282"/>
    <w:rsid w:val="00693803"/>
    <w:rsid w:val="0069408B"/>
    <w:rsid w:val="00694114"/>
    <w:rsid w:val="006942A9"/>
    <w:rsid w:val="0069443F"/>
    <w:rsid w:val="0069463D"/>
    <w:rsid w:val="00694782"/>
    <w:rsid w:val="006948C4"/>
    <w:rsid w:val="006949FD"/>
    <w:rsid w:val="00694A61"/>
    <w:rsid w:val="00694AF7"/>
    <w:rsid w:val="00694B01"/>
    <w:rsid w:val="00694C36"/>
    <w:rsid w:val="006952E4"/>
    <w:rsid w:val="00695437"/>
    <w:rsid w:val="0069561B"/>
    <w:rsid w:val="00695727"/>
    <w:rsid w:val="0069574D"/>
    <w:rsid w:val="0069575A"/>
    <w:rsid w:val="00695C13"/>
    <w:rsid w:val="00695F60"/>
    <w:rsid w:val="00695FDF"/>
    <w:rsid w:val="00696254"/>
    <w:rsid w:val="00696479"/>
    <w:rsid w:val="00696594"/>
    <w:rsid w:val="006966A0"/>
    <w:rsid w:val="00696740"/>
    <w:rsid w:val="006968E5"/>
    <w:rsid w:val="00696A5B"/>
    <w:rsid w:val="00696B6C"/>
    <w:rsid w:val="00696D58"/>
    <w:rsid w:val="00696DC7"/>
    <w:rsid w:val="00696F9F"/>
    <w:rsid w:val="00697004"/>
    <w:rsid w:val="0069707A"/>
    <w:rsid w:val="006972C0"/>
    <w:rsid w:val="0069736B"/>
    <w:rsid w:val="00697526"/>
    <w:rsid w:val="0069768A"/>
    <w:rsid w:val="00697D00"/>
    <w:rsid w:val="00697E37"/>
    <w:rsid w:val="00697FD0"/>
    <w:rsid w:val="006A01E9"/>
    <w:rsid w:val="006A0340"/>
    <w:rsid w:val="006A03A5"/>
    <w:rsid w:val="006A04CD"/>
    <w:rsid w:val="006A053A"/>
    <w:rsid w:val="006A07AE"/>
    <w:rsid w:val="006A09E1"/>
    <w:rsid w:val="006A0AAC"/>
    <w:rsid w:val="006A0D2B"/>
    <w:rsid w:val="006A0D5C"/>
    <w:rsid w:val="006A0E59"/>
    <w:rsid w:val="006A0F6F"/>
    <w:rsid w:val="006A0FA7"/>
    <w:rsid w:val="006A102F"/>
    <w:rsid w:val="006A1093"/>
    <w:rsid w:val="006A10B2"/>
    <w:rsid w:val="006A1209"/>
    <w:rsid w:val="006A1271"/>
    <w:rsid w:val="006A14E0"/>
    <w:rsid w:val="006A1534"/>
    <w:rsid w:val="006A175B"/>
    <w:rsid w:val="006A18A2"/>
    <w:rsid w:val="006A1ACA"/>
    <w:rsid w:val="006A1ADB"/>
    <w:rsid w:val="006A1D42"/>
    <w:rsid w:val="006A1DFF"/>
    <w:rsid w:val="006A1E61"/>
    <w:rsid w:val="006A1F2F"/>
    <w:rsid w:val="006A2024"/>
    <w:rsid w:val="006A21A6"/>
    <w:rsid w:val="006A23A1"/>
    <w:rsid w:val="006A2532"/>
    <w:rsid w:val="006A2903"/>
    <w:rsid w:val="006A2BF7"/>
    <w:rsid w:val="006A2D38"/>
    <w:rsid w:val="006A2D45"/>
    <w:rsid w:val="006A2D4E"/>
    <w:rsid w:val="006A2DB0"/>
    <w:rsid w:val="006A2FB8"/>
    <w:rsid w:val="006A33EE"/>
    <w:rsid w:val="006A33F3"/>
    <w:rsid w:val="006A3409"/>
    <w:rsid w:val="006A342A"/>
    <w:rsid w:val="006A3584"/>
    <w:rsid w:val="006A364E"/>
    <w:rsid w:val="006A3936"/>
    <w:rsid w:val="006A3A6E"/>
    <w:rsid w:val="006A3B63"/>
    <w:rsid w:val="006A4098"/>
    <w:rsid w:val="006A40C3"/>
    <w:rsid w:val="006A4348"/>
    <w:rsid w:val="006A4829"/>
    <w:rsid w:val="006A4926"/>
    <w:rsid w:val="006A4AE4"/>
    <w:rsid w:val="006A4CF9"/>
    <w:rsid w:val="006A4E00"/>
    <w:rsid w:val="006A5268"/>
    <w:rsid w:val="006A53B2"/>
    <w:rsid w:val="006A54F0"/>
    <w:rsid w:val="006A55B9"/>
    <w:rsid w:val="006A56CB"/>
    <w:rsid w:val="006A599C"/>
    <w:rsid w:val="006A5B33"/>
    <w:rsid w:val="006A5DB3"/>
    <w:rsid w:val="006A5F22"/>
    <w:rsid w:val="006A6026"/>
    <w:rsid w:val="006A6086"/>
    <w:rsid w:val="006A60B2"/>
    <w:rsid w:val="006A63BB"/>
    <w:rsid w:val="006A6910"/>
    <w:rsid w:val="006A6A33"/>
    <w:rsid w:val="006A6B11"/>
    <w:rsid w:val="006A6B8A"/>
    <w:rsid w:val="006A6CCE"/>
    <w:rsid w:val="006A6D8A"/>
    <w:rsid w:val="006A72A0"/>
    <w:rsid w:val="006A7431"/>
    <w:rsid w:val="006A7445"/>
    <w:rsid w:val="006A748C"/>
    <w:rsid w:val="006A749D"/>
    <w:rsid w:val="006A7A5B"/>
    <w:rsid w:val="006A7A74"/>
    <w:rsid w:val="006A7C2B"/>
    <w:rsid w:val="006A7C86"/>
    <w:rsid w:val="006A7E86"/>
    <w:rsid w:val="006A7EC7"/>
    <w:rsid w:val="006A7F89"/>
    <w:rsid w:val="006A7FB2"/>
    <w:rsid w:val="006B047B"/>
    <w:rsid w:val="006B0903"/>
    <w:rsid w:val="006B0930"/>
    <w:rsid w:val="006B09E7"/>
    <w:rsid w:val="006B0A96"/>
    <w:rsid w:val="006B0B3F"/>
    <w:rsid w:val="006B0C48"/>
    <w:rsid w:val="006B0C84"/>
    <w:rsid w:val="006B0DFF"/>
    <w:rsid w:val="006B0F77"/>
    <w:rsid w:val="006B1052"/>
    <w:rsid w:val="006B120E"/>
    <w:rsid w:val="006B12A3"/>
    <w:rsid w:val="006B137A"/>
    <w:rsid w:val="006B13CD"/>
    <w:rsid w:val="006B1495"/>
    <w:rsid w:val="006B185E"/>
    <w:rsid w:val="006B18E3"/>
    <w:rsid w:val="006B197E"/>
    <w:rsid w:val="006B1B40"/>
    <w:rsid w:val="006B1B83"/>
    <w:rsid w:val="006B2425"/>
    <w:rsid w:val="006B26D1"/>
    <w:rsid w:val="006B26EE"/>
    <w:rsid w:val="006B26F6"/>
    <w:rsid w:val="006B284D"/>
    <w:rsid w:val="006B289B"/>
    <w:rsid w:val="006B28FB"/>
    <w:rsid w:val="006B2973"/>
    <w:rsid w:val="006B29D5"/>
    <w:rsid w:val="006B2A54"/>
    <w:rsid w:val="006B2A6F"/>
    <w:rsid w:val="006B2C10"/>
    <w:rsid w:val="006B2CF1"/>
    <w:rsid w:val="006B2D2F"/>
    <w:rsid w:val="006B2D65"/>
    <w:rsid w:val="006B2F22"/>
    <w:rsid w:val="006B35E4"/>
    <w:rsid w:val="006B3671"/>
    <w:rsid w:val="006B377B"/>
    <w:rsid w:val="006B38B4"/>
    <w:rsid w:val="006B3925"/>
    <w:rsid w:val="006B3ACA"/>
    <w:rsid w:val="006B3B21"/>
    <w:rsid w:val="006B3DCB"/>
    <w:rsid w:val="006B3E72"/>
    <w:rsid w:val="006B40CF"/>
    <w:rsid w:val="006B40F4"/>
    <w:rsid w:val="006B415E"/>
    <w:rsid w:val="006B423E"/>
    <w:rsid w:val="006B442F"/>
    <w:rsid w:val="006B45B8"/>
    <w:rsid w:val="006B45C2"/>
    <w:rsid w:val="006B4DFF"/>
    <w:rsid w:val="006B4E6A"/>
    <w:rsid w:val="006B4FEB"/>
    <w:rsid w:val="006B5047"/>
    <w:rsid w:val="006B50E4"/>
    <w:rsid w:val="006B53AC"/>
    <w:rsid w:val="006B5585"/>
    <w:rsid w:val="006B55B8"/>
    <w:rsid w:val="006B567A"/>
    <w:rsid w:val="006B58EE"/>
    <w:rsid w:val="006B5AA6"/>
    <w:rsid w:val="006B5CF8"/>
    <w:rsid w:val="006B5F2A"/>
    <w:rsid w:val="006B6130"/>
    <w:rsid w:val="006B6132"/>
    <w:rsid w:val="006B62DE"/>
    <w:rsid w:val="006B6424"/>
    <w:rsid w:val="006B64B2"/>
    <w:rsid w:val="006B67F9"/>
    <w:rsid w:val="006B6821"/>
    <w:rsid w:val="006B68BB"/>
    <w:rsid w:val="006B696D"/>
    <w:rsid w:val="006B6BED"/>
    <w:rsid w:val="006B6D18"/>
    <w:rsid w:val="006B6D2E"/>
    <w:rsid w:val="006B720C"/>
    <w:rsid w:val="006B721B"/>
    <w:rsid w:val="006B7287"/>
    <w:rsid w:val="006B7493"/>
    <w:rsid w:val="006B74F1"/>
    <w:rsid w:val="006B751E"/>
    <w:rsid w:val="006B7671"/>
    <w:rsid w:val="006B7C0C"/>
    <w:rsid w:val="006B7CDE"/>
    <w:rsid w:val="006B7DBB"/>
    <w:rsid w:val="006B7E4A"/>
    <w:rsid w:val="006B7E55"/>
    <w:rsid w:val="006B7FB0"/>
    <w:rsid w:val="006B7FD8"/>
    <w:rsid w:val="006C011D"/>
    <w:rsid w:val="006C0387"/>
    <w:rsid w:val="006C060B"/>
    <w:rsid w:val="006C06F0"/>
    <w:rsid w:val="006C07AD"/>
    <w:rsid w:val="006C07DE"/>
    <w:rsid w:val="006C085A"/>
    <w:rsid w:val="006C08D0"/>
    <w:rsid w:val="006C09FE"/>
    <w:rsid w:val="006C0A0A"/>
    <w:rsid w:val="006C0AAC"/>
    <w:rsid w:val="006C0AC5"/>
    <w:rsid w:val="006C0B08"/>
    <w:rsid w:val="006C0C12"/>
    <w:rsid w:val="006C1646"/>
    <w:rsid w:val="006C1732"/>
    <w:rsid w:val="006C18BB"/>
    <w:rsid w:val="006C1AD3"/>
    <w:rsid w:val="006C1E0D"/>
    <w:rsid w:val="006C1F0F"/>
    <w:rsid w:val="006C1F5F"/>
    <w:rsid w:val="006C25E1"/>
    <w:rsid w:val="006C284F"/>
    <w:rsid w:val="006C2920"/>
    <w:rsid w:val="006C2AE3"/>
    <w:rsid w:val="006C2CA3"/>
    <w:rsid w:val="006C2D98"/>
    <w:rsid w:val="006C2FAB"/>
    <w:rsid w:val="006C3063"/>
    <w:rsid w:val="006C333D"/>
    <w:rsid w:val="006C3423"/>
    <w:rsid w:val="006C34FA"/>
    <w:rsid w:val="006C3832"/>
    <w:rsid w:val="006C3CFF"/>
    <w:rsid w:val="006C3D77"/>
    <w:rsid w:val="006C3EDF"/>
    <w:rsid w:val="006C3F00"/>
    <w:rsid w:val="006C4127"/>
    <w:rsid w:val="006C467E"/>
    <w:rsid w:val="006C4729"/>
    <w:rsid w:val="006C4793"/>
    <w:rsid w:val="006C498D"/>
    <w:rsid w:val="006C49CA"/>
    <w:rsid w:val="006C4A53"/>
    <w:rsid w:val="006C4B76"/>
    <w:rsid w:val="006C4BBB"/>
    <w:rsid w:val="006C52F4"/>
    <w:rsid w:val="006C5393"/>
    <w:rsid w:val="006C5919"/>
    <w:rsid w:val="006C5A3C"/>
    <w:rsid w:val="006C5A95"/>
    <w:rsid w:val="006C5EF6"/>
    <w:rsid w:val="006C6041"/>
    <w:rsid w:val="006C607D"/>
    <w:rsid w:val="006C6607"/>
    <w:rsid w:val="006C66A4"/>
    <w:rsid w:val="006C6746"/>
    <w:rsid w:val="006C6755"/>
    <w:rsid w:val="006C69F6"/>
    <w:rsid w:val="006C6D03"/>
    <w:rsid w:val="006C6F92"/>
    <w:rsid w:val="006C6FE8"/>
    <w:rsid w:val="006C7289"/>
    <w:rsid w:val="006C7382"/>
    <w:rsid w:val="006C74A1"/>
    <w:rsid w:val="006C76A9"/>
    <w:rsid w:val="006C77C5"/>
    <w:rsid w:val="006C7867"/>
    <w:rsid w:val="006C7A96"/>
    <w:rsid w:val="006C7AB6"/>
    <w:rsid w:val="006C7D01"/>
    <w:rsid w:val="006C7D22"/>
    <w:rsid w:val="006D0009"/>
    <w:rsid w:val="006D0258"/>
    <w:rsid w:val="006D06A2"/>
    <w:rsid w:val="006D0700"/>
    <w:rsid w:val="006D0791"/>
    <w:rsid w:val="006D07B3"/>
    <w:rsid w:val="006D085D"/>
    <w:rsid w:val="006D0B6A"/>
    <w:rsid w:val="006D0BD4"/>
    <w:rsid w:val="006D0EB1"/>
    <w:rsid w:val="006D0ECD"/>
    <w:rsid w:val="006D1236"/>
    <w:rsid w:val="006D14AA"/>
    <w:rsid w:val="006D14C6"/>
    <w:rsid w:val="006D174B"/>
    <w:rsid w:val="006D1B17"/>
    <w:rsid w:val="006D1E27"/>
    <w:rsid w:val="006D1FED"/>
    <w:rsid w:val="006D20B2"/>
    <w:rsid w:val="006D2277"/>
    <w:rsid w:val="006D26E4"/>
    <w:rsid w:val="006D2B2C"/>
    <w:rsid w:val="006D2DCA"/>
    <w:rsid w:val="006D2E12"/>
    <w:rsid w:val="006D2FAC"/>
    <w:rsid w:val="006D3125"/>
    <w:rsid w:val="006D339D"/>
    <w:rsid w:val="006D398C"/>
    <w:rsid w:val="006D39EB"/>
    <w:rsid w:val="006D3ADC"/>
    <w:rsid w:val="006D3BAC"/>
    <w:rsid w:val="006D3BBA"/>
    <w:rsid w:val="006D3DC0"/>
    <w:rsid w:val="006D3F1B"/>
    <w:rsid w:val="006D406F"/>
    <w:rsid w:val="006D42B8"/>
    <w:rsid w:val="006D46AB"/>
    <w:rsid w:val="006D46F2"/>
    <w:rsid w:val="006D4737"/>
    <w:rsid w:val="006D479A"/>
    <w:rsid w:val="006D4B5F"/>
    <w:rsid w:val="006D4B62"/>
    <w:rsid w:val="006D4B68"/>
    <w:rsid w:val="006D4BFE"/>
    <w:rsid w:val="006D4DFE"/>
    <w:rsid w:val="006D5130"/>
    <w:rsid w:val="006D5158"/>
    <w:rsid w:val="006D522C"/>
    <w:rsid w:val="006D52E0"/>
    <w:rsid w:val="006D53D2"/>
    <w:rsid w:val="006D5563"/>
    <w:rsid w:val="006D565C"/>
    <w:rsid w:val="006D572B"/>
    <w:rsid w:val="006D57CB"/>
    <w:rsid w:val="006D5B12"/>
    <w:rsid w:val="006D5C52"/>
    <w:rsid w:val="006D5DB9"/>
    <w:rsid w:val="006D5F0E"/>
    <w:rsid w:val="006D5F3F"/>
    <w:rsid w:val="006D60C2"/>
    <w:rsid w:val="006D628E"/>
    <w:rsid w:val="006D630A"/>
    <w:rsid w:val="006D64EC"/>
    <w:rsid w:val="006D658C"/>
    <w:rsid w:val="006D667F"/>
    <w:rsid w:val="006D6959"/>
    <w:rsid w:val="006D69CE"/>
    <w:rsid w:val="006D6A52"/>
    <w:rsid w:val="006D6A93"/>
    <w:rsid w:val="006D6D1B"/>
    <w:rsid w:val="006D6E12"/>
    <w:rsid w:val="006D7515"/>
    <w:rsid w:val="006D75DB"/>
    <w:rsid w:val="006D7C89"/>
    <w:rsid w:val="006D7D2D"/>
    <w:rsid w:val="006D7E38"/>
    <w:rsid w:val="006E0292"/>
    <w:rsid w:val="006E0DC8"/>
    <w:rsid w:val="006E0E9F"/>
    <w:rsid w:val="006E0F0A"/>
    <w:rsid w:val="006E0F21"/>
    <w:rsid w:val="006E0F6A"/>
    <w:rsid w:val="006E11E6"/>
    <w:rsid w:val="006E1369"/>
    <w:rsid w:val="006E1656"/>
    <w:rsid w:val="006E16D3"/>
    <w:rsid w:val="006E1802"/>
    <w:rsid w:val="006E1B6C"/>
    <w:rsid w:val="006E1CE7"/>
    <w:rsid w:val="006E1E34"/>
    <w:rsid w:val="006E2100"/>
    <w:rsid w:val="006E21FF"/>
    <w:rsid w:val="006E2596"/>
    <w:rsid w:val="006E25C0"/>
    <w:rsid w:val="006E26DB"/>
    <w:rsid w:val="006E290D"/>
    <w:rsid w:val="006E29CC"/>
    <w:rsid w:val="006E2C76"/>
    <w:rsid w:val="006E2D65"/>
    <w:rsid w:val="006E2F86"/>
    <w:rsid w:val="006E3040"/>
    <w:rsid w:val="006E3300"/>
    <w:rsid w:val="006E386C"/>
    <w:rsid w:val="006E3B4E"/>
    <w:rsid w:val="006E3C90"/>
    <w:rsid w:val="006E3EDD"/>
    <w:rsid w:val="006E3F01"/>
    <w:rsid w:val="006E3F33"/>
    <w:rsid w:val="006E40A3"/>
    <w:rsid w:val="006E41C2"/>
    <w:rsid w:val="006E4373"/>
    <w:rsid w:val="006E4437"/>
    <w:rsid w:val="006E4480"/>
    <w:rsid w:val="006E4490"/>
    <w:rsid w:val="006E45A7"/>
    <w:rsid w:val="006E4E3B"/>
    <w:rsid w:val="006E4E94"/>
    <w:rsid w:val="006E5272"/>
    <w:rsid w:val="006E53E1"/>
    <w:rsid w:val="006E559D"/>
    <w:rsid w:val="006E55C0"/>
    <w:rsid w:val="006E56F9"/>
    <w:rsid w:val="006E59A5"/>
    <w:rsid w:val="006E5CFC"/>
    <w:rsid w:val="006E61B5"/>
    <w:rsid w:val="006E625A"/>
    <w:rsid w:val="006E62E6"/>
    <w:rsid w:val="006E63B6"/>
    <w:rsid w:val="006E65B3"/>
    <w:rsid w:val="006E6618"/>
    <w:rsid w:val="006E6711"/>
    <w:rsid w:val="006E68CD"/>
    <w:rsid w:val="006E6A3C"/>
    <w:rsid w:val="006E6A44"/>
    <w:rsid w:val="006E6B1A"/>
    <w:rsid w:val="006E6D6B"/>
    <w:rsid w:val="006E6E19"/>
    <w:rsid w:val="006E6FEF"/>
    <w:rsid w:val="006E7206"/>
    <w:rsid w:val="006E73A5"/>
    <w:rsid w:val="006E73B3"/>
    <w:rsid w:val="006E7542"/>
    <w:rsid w:val="006E765F"/>
    <w:rsid w:val="006E7C17"/>
    <w:rsid w:val="006E7E97"/>
    <w:rsid w:val="006E7EEF"/>
    <w:rsid w:val="006E7F21"/>
    <w:rsid w:val="006F009C"/>
    <w:rsid w:val="006F03E6"/>
    <w:rsid w:val="006F03F4"/>
    <w:rsid w:val="006F0548"/>
    <w:rsid w:val="006F06EE"/>
    <w:rsid w:val="006F0777"/>
    <w:rsid w:val="006F0ACE"/>
    <w:rsid w:val="006F0B6C"/>
    <w:rsid w:val="006F0BEF"/>
    <w:rsid w:val="006F11E4"/>
    <w:rsid w:val="006F123F"/>
    <w:rsid w:val="006F130E"/>
    <w:rsid w:val="006F18F1"/>
    <w:rsid w:val="006F1E21"/>
    <w:rsid w:val="006F1F3A"/>
    <w:rsid w:val="006F20E1"/>
    <w:rsid w:val="006F228B"/>
    <w:rsid w:val="006F22C3"/>
    <w:rsid w:val="006F25C4"/>
    <w:rsid w:val="006F2647"/>
    <w:rsid w:val="006F2A69"/>
    <w:rsid w:val="006F2B27"/>
    <w:rsid w:val="006F2CE3"/>
    <w:rsid w:val="006F339C"/>
    <w:rsid w:val="006F35A5"/>
    <w:rsid w:val="006F36D3"/>
    <w:rsid w:val="006F3A5C"/>
    <w:rsid w:val="006F3AB1"/>
    <w:rsid w:val="006F3B84"/>
    <w:rsid w:val="006F3D72"/>
    <w:rsid w:val="006F3D75"/>
    <w:rsid w:val="006F3F1A"/>
    <w:rsid w:val="006F4439"/>
    <w:rsid w:val="006F4549"/>
    <w:rsid w:val="006F458B"/>
    <w:rsid w:val="006F474A"/>
    <w:rsid w:val="006F48FD"/>
    <w:rsid w:val="006F4A19"/>
    <w:rsid w:val="006F5214"/>
    <w:rsid w:val="006F524B"/>
    <w:rsid w:val="006F55C5"/>
    <w:rsid w:val="006F5A27"/>
    <w:rsid w:val="006F5AB5"/>
    <w:rsid w:val="006F5AC9"/>
    <w:rsid w:val="006F5B4A"/>
    <w:rsid w:val="006F5CCC"/>
    <w:rsid w:val="006F5D37"/>
    <w:rsid w:val="006F63CA"/>
    <w:rsid w:val="006F6A92"/>
    <w:rsid w:val="006F6D18"/>
    <w:rsid w:val="006F6FF0"/>
    <w:rsid w:val="006F748D"/>
    <w:rsid w:val="006F75FF"/>
    <w:rsid w:val="006F79B0"/>
    <w:rsid w:val="006F79C9"/>
    <w:rsid w:val="006F7BDE"/>
    <w:rsid w:val="006F7D57"/>
    <w:rsid w:val="006F7DB4"/>
    <w:rsid w:val="006F7DEF"/>
    <w:rsid w:val="007001EB"/>
    <w:rsid w:val="0070025F"/>
    <w:rsid w:val="00700426"/>
    <w:rsid w:val="00700470"/>
    <w:rsid w:val="00700740"/>
    <w:rsid w:val="00700A18"/>
    <w:rsid w:val="00700A41"/>
    <w:rsid w:val="00700D77"/>
    <w:rsid w:val="00700F14"/>
    <w:rsid w:val="0070116A"/>
    <w:rsid w:val="007011AB"/>
    <w:rsid w:val="00701299"/>
    <w:rsid w:val="007012A1"/>
    <w:rsid w:val="007013AC"/>
    <w:rsid w:val="00701452"/>
    <w:rsid w:val="0070153A"/>
    <w:rsid w:val="00701570"/>
    <w:rsid w:val="007016A3"/>
    <w:rsid w:val="00701869"/>
    <w:rsid w:val="00701A1C"/>
    <w:rsid w:val="00701A42"/>
    <w:rsid w:val="00701D86"/>
    <w:rsid w:val="00701F46"/>
    <w:rsid w:val="00702117"/>
    <w:rsid w:val="00702345"/>
    <w:rsid w:val="00702357"/>
    <w:rsid w:val="00702596"/>
    <w:rsid w:val="0070262F"/>
    <w:rsid w:val="007027D6"/>
    <w:rsid w:val="007028B1"/>
    <w:rsid w:val="00702981"/>
    <w:rsid w:val="00702A5D"/>
    <w:rsid w:val="00702B7B"/>
    <w:rsid w:val="00702BA4"/>
    <w:rsid w:val="00702F36"/>
    <w:rsid w:val="007032B8"/>
    <w:rsid w:val="0070336D"/>
    <w:rsid w:val="00703390"/>
    <w:rsid w:val="007033A4"/>
    <w:rsid w:val="007033A7"/>
    <w:rsid w:val="007035E5"/>
    <w:rsid w:val="0070390F"/>
    <w:rsid w:val="00703A4D"/>
    <w:rsid w:val="00703B58"/>
    <w:rsid w:val="00703CA9"/>
    <w:rsid w:val="00703EE9"/>
    <w:rsid w:val="00703F12"/>
    <w:rsid w:val="00704345"/>
    <w:rsid w:val="007043C8"/>
    <w:rsid w:val="0070455A"/>
    <w:rsid w:val="007045CE"/>
    <w:rsid w:val="007047F4"/>
    <w:rsid w:val="0070485A"/>
    <w:rsid w:val="00704CB1"/>
    <w:rsid w:val="00704DD0"/>
    <w:rsid w:val="00704EF2"/>
    <w:rsid w:val="00705017"/>
    <w:rsid w:val="00705254"/>
    <w:rsid w:val="00705454"/>
    <w:rsid w:val="0070562A"/>
    <w:rsid w:val="007056FA"/>
    <w:rsid w:val="007057CB"/>
    <w:rsid w:val="00705813"/>
    <w:rsid w:val="00705836"/>
    <w:rsid w:val="00705856"/>
    <w:rsid w:val="00705C15"/>
    <w:rsid w:val="00705C82"/>
    <w:rsid w:val="00705E81"/>
    <w:rsid w:val="00705EAB"/>
    <w:rsid w:val="00705F14"/>
    <w:rsid w:val="00705F74"/>
    <w:rsid w:val="00706076"/>
    <w:rsid w:val="007062F2"/>
    <w:rsid w:val="0070645B"/>
    <w:rsid w:val="007065B0"/>
    <w:rsid w:val="00706609"/>
    <w:rsid w:val="00706635"/>
    <w:rsid w:val="0070666B"/>
    <w:rsid w:val="0070680E"/>
    <w:rsid w:val="00706858"/>
    <w:rsid w:val="00706935"/>
    <w:rsid w:val="00706A55"/>
    <w:rsid w:val="00706AB8"/>
    <w:rsid w:val="00706B39"/>
    <w:rsid w:val="00706DAA"/>
    <w:rsid w:val="00706E54"/>
    <w:rsid w:val="00706E79"/>
    <w:rsid w:val="00706F5B"/>
    <w:rsid w:val="007070DA"/>
    <w:rsid w:val="007070E7"/>
    <w:rsid w:val="007071BB"/>
    <w:rsid w:val="00707518"/>
    <w:rsid w:val="0070751C"/>
    <w:rsid w:val="0070756A"/>
    <w:rsid w:val="00707648"/>
    <w:rsid w:val="007078E1"/>
    <w:rsid w:val="00707B68"/>
    <w:rsid w:val="00710178"/>
    <w:rsid w:val="0071017A"/>
    <w:rsid w:val="007104BD"/>
    <w:rsid w:val="007104C4"/>
    <w:rsid w:val="007106A9"/>
    <w:rsid w:val="007107DD"/>
    <w:rsid w:val="007108D6"/>
    <w:rsid w:val="00710FB2"/>
    <w:rsid w:val="007110F0"/>
    <w:rsid w:val="007117F3"/>
    <w:rsid w:val="00711830"/>
    <w:rsid w:val="00711B51"/>
    <w:rsid w:val="00711CBB"/>
    <w:rsid w:val="00711EDB"/>
    <w:rsid w:val="00712230"/>
    <w:rsid w:val="00712901"/>
    <w:rsid w:val="00712BEF"/>
    <w:rsid w:val="00712C80"/>
    <w:rsid w:val="00712CD2"/>
    <w:rsid w:val="00712E8B"/>
    <w:rsid w:val="00712ED1"/>
    <w:rsid w:val="00712EE7"/>
    <w:rsid w:val="00712F0E"/>
    <w:rsid w:val="00712F53"/>
    <w:rsid w:val="007134E8"/>
    <w:rsid w:val="00713734"/>
    <w:rsid w:val="0071374A"/>
    <w:rsid w:val="007138A7"/>
    <w:rsid w:val="00713BBB"/>
    <w:rsid w:val="00713EE6"/>
    <w:rsid w:val="00714074"/>
    <w:rsid w:val="00714445"/>
    <w:rsid w:val="007146E3"/>
    <w:rsid w:val="007146FF"/>
    <w:rsid w:val="0071480E"/>
    <w:rsid w:val="00714D3C"/>
    <w:rsid w:val="00714DC5"/>
    <w:rsid w:val="00714EA4"/>
    <w:rsid w:val="00714F2C"/>
    <w:rsid w:val="007151F8"/>
    <w:rsid w:val="007154BB"/>
    <w:rsid w:val="007154DE"/>
    <w:rsid w:val="0071551C"/>
    <w:rsid w:val="0071564B"/>
    <w:rsid w:val="00715733"/>
    <w:rsid w:val="00715BEA"/>
    <w:rsid w:val="00715C17"/>
    <w:rsid w:val="00715D81"/>
    <w:rsid w:val="00715DD3"/>
    <w:rsid w:val="00715E9C"/>
    <w:rsid w:val="00715EC2"/>
    <w:rsid w:val="00716086"/>
    <w:rsid w:val="0071632B"/>
    <w:rsid w:val="00716342"/>
    <w:rsid w:val="0071679D"/>
    <w:rsid w:val="007168AF"/>
    <w:rsid w:val="007168CB"/>
    <w:rsid w:val="007169F1"/>
    <w:rsid w:val="00716F55"/>
    <w:rsid w:val="00716FDF"/>
    <w:rsid w:val="0071714B"/>
    <w:rsid w:val="00717413"/>
    <w:rsid w:val="00717569"/>
    <w:rsid w:val="007175B5"/>
    <w:rsid w:val="0071768F"/>
    <w:rsid w:val="007176A8"/>
    <w:rsid w:val="00717843"/>
    <w:rsid w:val="00717B1D"/>
    <w:rsid w:val="00717F49"/>
    <w:rsid w:val="007200AC"/>
    <w:rsid w:val="007205D0"/>
    <w:rsid w:val="007206EE"/>
    <w:rsid w:val="007207D5"/>
    <w:rsid w:val="00720989"/>
    <w:rsid w:val="00720A63"/>
    <w:rsid w:val="00720CED"/>
    <w:rsid w:val="00720D6E"/>
    <w:rsid w:val="00720F82"/>
    <w:rsid w:val="0072115B"/>
    <w:rsid w:val="00721238"/>
    <w:rsid w:val="0072129A"/>
    <w:rsid w:val="007213CC"/>
    <w:rsid w:val="0072160F"/>
    <w:rsid w:val="00721666"/>
    <w:rsid w:val="00721701"/>
    <w:rsid w:val="0072184F"/>
    <w:rsid w:val="0072194E"/>
    <w:rsid w:val="00721A4A"/>
    <w:rsid w:val="00721A8A"/>
    <w:rsid w:val="00721B0C"/>
    <w:rsid w:val="00721B19"/>
    <w:rsid w:val="00721DF7"/>
    <w:rsid w:val="00721E0A"/>
    <w:rsid w:val="00722003"/>
    <w:rsid w:val="007220EA"/>
    <w:rsid w:val="007222AA"/>
    <w:rsid w:val="007222C4"/>
    <w:rsid w:val="00722419"/>
    <w:rsid w:val="00722488"/>
    <w:rsid w:val="00722781"/>
    <w:rsid w:val="00722823"/>
    <w:rsid w:val="007229FD"/>
    <w:rsid w:val="00722BDB"/>
    <w:rsid w:val="00722D64"/>
    <w:rsid w:val="007230FF"/>
    <w:rsid w:val="00723232"/>
    <w:rsid w:val="007233F5"/>
    <w:rsid w:val="007234DD"/>
    <w:rsid w:val="007235F5"/>
    <w:rsid w:val="0072377D"/>
    <w:rsid w:val="007237A7"/>
    <w:rsid w:val="007238A1"/>
    <w:rsid w:val="007238C2"/>
    <w:rsid w:val="007239D3"/>
    <w:rsid w:val="00723A4D"/>
    <w:rsid w:val="00723AE8"/>
    <w:rsid w:val="00723B1B"/>
    <w:rsid w:val="00723B56"/>
    <w:rsid w:val="00723BDF"/>
    <w:rsid w:val="00723BF2"/>
    <w:rsid w:val="00723C84"/>
    <w:rsid w:val="00724050"/>
    <w:rsid w:val="007240B7"/>
    <w:rsid w:val="007241AC"/>
    <w:rsid w:val="00724207"/>
    <w:rsid w:val="00724288"/>
    <w:rsid w:val="0072489A"/>
    <w:rsid w:val="00724A17"/>
    <w:rsid w:val="00724A42"/>
    <w:rsid w:val="00724B5A"/>
    <w:rsid w:val="00724C8F"/>
    <w:rsid w:val="00725034"/>
    <w:rsid w:val="00725118"/>
    <w:rsid w:val="0072512F"/>
    <w:rsid w:val="007251C4"/>
    <w:rsid w:val="00725350"/>
    <w:rsid w:val="007254E3"/>
    <w:rsid w:val="00725742"/>
    <w:rsid w:val="007259D7"/>
    <w:rsid w:val="00725A14"/>
    <w:rsid w:val="00725B25"/>
    <w:rsid w:val="00725F57"/>
    <w:rsid w:val="00726043"/>
    <w:rsid w:val="00726226"/>
    <w:rsid w:val="0072622B"/>
    <w:rsid w:val="00726561"/>
    <w:rsid w:val="0072661A"/>
    <w:rsid w:val="00726930"/>
    <w:rsid w:val="0072695D"/>
    <w:rsid w:val="007269B1"/>
    <w:rsid w:val="00726B9E"/>
    <w:rsid w:val="00726CB3"/>
    <w:rsid w:val="00726E8A"/>
    <w:rsid w:val="00726EEF"/>
    <w:rsid w:val="00726F6C"/>
    <w:rsid w:val="00726FA1"/>
    <w:rsid w:val="00727011"/>
    <w:rsid w:val="007270F9"/>
    <w:rsid w:val="00727260"/>
    <w:rsid w:val="00727296"/>
    <w:rsid w:val="0072757E"/>
    <w:rsid w:val="007276D1"/>
    <w:rsid w:val="0072797A"/>
    <w:rsid w:val="00727B51"/>
    <w:rsid w:val="00727DA4"/>
    <w:rsid w:val="00727FE1"/>
    <w:rsid w:val="00730005"/>
    <w:rsid w:val="00730A55"/>
    <w:rsid w:val="00730A66"/>
    <w:rsid w:val="00730C97"/>
    <w:rsid w:val="00730CE8"/>
    <w:rsid w:val="00730DEE"/>
    <w:rsid w:val="00730E96"/>
    <w:rsid w:val="00731082"/>
    <w:rsid w:val="00731171"/>
    <w:rsid w:val="00731427"/>
    <w:rsid w:val="007319BB"/>
    <w:rsid w:val="00731AD9"/>
    <w:rsid w:val="00731AF6"/>
    <w:rsid w:val="00731B2D"/>
    <w:rsid w:val="00731B8E"/>
    <w:rsid w:val="00731CF4"/>
    <w:rsid w:val="00731F27"/>
    <w:rsid w:val="00731F4B"/>
    <w:rsid w:val="00731FC8"/>
    <w:rsid w:val="0073211B"/>
    <w:rsid w:val="00732191"/>
    <w:rsid w:val="007325D3"/>
    <w:rsid w:val="0073282B"/>
    <w:rsid w:val="007329F0"/>
    <w:rsid w:val="00732A17"/>
    <w:rsid w:val="00732BB7"/>
    <w:rsid w:val="00732DD9"/>
    <w:rsid w:val="00732E41"/>
    <w:rsid w:val="00732F90"/>
    <w:rsid w:val="007330AD"/>
    <w:rsid w:val="007333B6"/>
    <w:rsid w:val="00733747"/>
    <w:rsid w:val="00733782"/>
    <w:rsid w:val="007338D1"/>
    <w:rsid w:val="00733D09"/>
    <w:rsid w:val="00733D7F"/>
    <w:rsid w:val="00734046"/>
    <w:rsid w:val="0073415C"/>
    <w:rsid w:val="00734297"/>
    <w:rsid w:val="0073445B"/>
    <w:rsid w:val="007345EB"/>
    <w:rsid w:val="00734691"/>
    <w:rsid w:val="00734800"/>
    <w:rsid w:val="0073495A"/>
    <w:rsid w:val="007349B8"/>
    <w:rsid w:val="007349CF"/>
    <w:rsid w:val="00734D0D"/>
    <w:rsid w:val="00734F06"/>
    <w:rsid w:val="0073554D"/>
    <w:rsid w:val="007356B1"/>
    <w:rsid w:val="007356CE"/>
    <w:rsid w:val="007357C1"/>
    <w:rsid w:val="007358E7"/>
    <w:rsid w:val="00735C5C"/>
    <w:rsid w:val="00735E11"/>
    <w:rsid w:val="00735ED6"/>
    <w:rsid w:val="007360A1"/>
    <w:rsid w:val="007363AE"/>
    <w:rsid w:val="007365AF"/>
    <w:rsid w:val="007365EF"/>
    <w:rsid w:val="00736BF6"/>
    <w:rsid w:val="00736C45"/>
    <w:rsid w:val="00736D1F"/>
    <w:rsid w:val="00736E5D"/>
    <w:rsid w:val="007371CF"/>
    <w:rsid w:val="00737295"/>
    <w:rsid w:val="0073765C"/>
    <w:rsid w:val="00737675"/>
    <w:rsid w:val="007377AA"/>
    <w:rsid w:val="007377C4"/>
    <w:rsid w:val="00737ACD"/>
    <w:rsid w:val="00737B31"/>
    <w:rsid w:val="00737B52"/>
    <w:rsid w:val="00737B9F"/>
    <w:rsid w:val="00737C57"/>
    <w:rsid w:val="00737C74"/>
    <w:rsid w:val="00737DC1"/>
    <w:rsid w:val="00737E38"/>
    <w:rsid w:val="00737F44"/>
    <w:rsid w:val="00737F6F"/>
    <w:rsid w:val="007401E3"/>
    <w:rsid w:val="0074032B"/>
    <w:rsid w:val="00740463"/>
    <w:rsid w:val="007407FD"/>
    <w:rsid w:val="007408D2"/>
    <w:rsid w:val="0074095E"/>
    <w:rsid w:val="00740979"/>
    <w:rsid w:val="00740AE7"/>
    <w:rsid w:val="00740CD1"/>
    <w:rsid w:val="00740F2D"/>
    <w:rsid w:val="00740F3D"/>
    <w:rsid w:val="0074104A"/>
    <w:rsid w:val="007410B5"/>
    <w:rsid w:val="0074117A"/>
    <w:rsid w:val="00741549"/>
    <w:rsid w:val="007415FB"/>
    <w:rsid w:val="00741622"/>
    <w:rsid w:val="00741679"/>
    <w:rsid w:val="00741792"/>
    <w:rsid w:val="0074183E"/>
    <w:rsid w:val="00741938"/>
    <w:rsid w:val="0074197B"/>
    <w:rsid w:val="00741A0B"/>
    <w:rsid w:val="00741D13"/>
    <w:rsid w:val="00741FD7"/>
    <w:rsid w:val="0074223C"/>
    <w:rsid w:val="007422BC"/>
    <w:rsid w:val="007428EC"/>
    <w:rsid w:val="00742D1C"/>
    <w:rsid w:val="00742E8B"/>
    <w:rsid w:val="00742FD9"/>
    <w:rsid w:val="0074300F"/>
    <w:rsid w:val="00743268"/>
    <w:rsid w:val="007434FB"/>
    <w:rsid w:val="00743979"/>
    <w:rsid w:val="00743B4C"/>
    <w:rsid w:val="00743C03"/>
    <w:rsid w:val="00743D85"/>
    <w:rsid w:val="00743E36"/>
    <w:rsid w:val="00743EB8"/>
    <w:rsid w:val="007445F8"/>
    <w:rsid w:val="007446A2"/>
    <w:rsid w:val="007446A3"/>
    <w:rsid w:val="00744832"/>
    <w:rsid w:val="00744A38"/>
    <w:rsid w:val="00744A9D"/>
    <w:rsid w:val="00744EC4"/>
    <w:rsid w:val="007450BB"/>
    <w:rsid w:val="00745200"/>
    <w:rsid w:val="00745289"/>
    <w:rsid w:val="007452D9"/>
    <w:rsid w:val="007452F8"/>
    <w:rsid w:val="0074552D"/>
    <w:rsid w:val="0074559F"/>
    <w:rsid w:val="00745AA1"/>
    <w:rsid w:val="00745ABF"/>
    <w:rsid w:val="00745BF5"/>
    <w:rsid w:val="00745C37"/>
    <w:rsid w:val="00745C91"/>
    <w:rsid w:val="00745D56"/>
    <w:rsid w:val="00745E0C"/>
    <w:rsid w:val="00745E60"/>
    <w:rsid w:val="00745F28"/>
    <w:rsid w:val="00746411"/>
    <w:rsid w:val="0074643E"/>
    <w:rsid w:val="007464D8"/>
    <w:rsid w:val="0074696F"/>
    <w:rsid w:val="007469B4"/>
    <w:rsid w:val="007471D9"/>
    <w:rsid w:val="007473D6"/>
    <w:rsid w:val="0074764A"/>
    <w:rsid w:val="00747670"/>
    <w:rsid w:val="00747A6B"/>
    <w:rsid w:val="00747AA0"/>
    <w:rsid w:val="00750041"/>
    <w:rsid w:val="00750126"/>
    <w:rsid w:val="00750277"/>
    <w:rsid w:val="00750286"/>
    <w:rsid w:val="00750356"/>
    <w:rsid w:val="007504CA"/>
    <w:rsid w:val="00750683"/>
    <w:rsid w:val="00750A8C"/>
    <w:rsid w:val="00750AB1"/>
    <w:rsid w:val="00750BDF"/>
    <w:rsid w:val="00750EAB"/>
    <w:rsid w:val="00750FA4"/>
    <w:rsid w:val="00751185"/>
    <w:rsid w:val="007512EC"/>
    <w:rsid w:val="00751324"/>
    <w:rsid w:val="00751755"/>
    <w:rsid w:val="007519AC"/>
    <w:rsid w:val="00751A21"/>
    <w:rsid w:val="00751A97"/>
    <w:rsid w:val="00751B85"/>
    <w:rsid w:val="00751C4C"/>
    <w:rsid w:val="00751EF3"/>
    <w:rsid w:val="0075266B"/>
    <w:rsid w:val="007528D4"/>
    <w:rsid w:val="0075296A"/>
    <w:rsid w:val="00752BE8"/>
    <w:rsid w:val="00752DEA"/>
    <w:rsid w:val="00752E73"/>
    <w:rsid w:val="00752F95"/>
    <w:rsid w:val="0075302D"/>
    <w:rsid w:val="0075312A"/>
    <w:rsid w:val="007532C1"/>
    <w:rsid w:val="007534E8"/>
    <w:rsid w:val="00753901"/>
    <w:rsid w:val="00753B83"/>
    <w:rsid w:val="00753C6B"/>
    <w:rsid w:val="00754314"/>
    <w:rsid w:val="00754547"/>
    <w:rsid w:val="007546BA"/>
    <w:rsid w:val="007549E3"/>
    <w:rsid w:val="007549E9"/>
    <w:rsid w:val="00754A25"/>
    <w:rsid w:val="00754B9B"/>
    <w:rsid w:val="00754C72"/>
    <w:rsid w:val="00754DEE"/>
    <w:rsid w:val="007551FC"/>
    <w:rsid w:val="0075532A"/>
    <w:rsid w:val="007553CA"/>
    <w:rsid w:val="0075541E"/>
    <w:rsid w:val="0075542E"/>
    <w:rsid w:val="00755590"/>
    <w:rsid w:val="00755814"/>
    <w:rsid w:val="00755853"/>
    <w:rsid w:val="00755944"/>
    <w:rsid w:val="00755E06"/>
    <w:rsid w:val="00755F9E"/>
    <w:rsid w:val="0075602E"/>
    <w:rsid w:val="00756654"/>
    <w:rsid w:val="0075675C"/>
    <w:rsid w:val="00757802"/>
    <w:rsid w:val="00757850"/>
    <w:rsid w:val="00757AB8"/>
    <w:rsid w:val="00757B58"/>
    <w:rsid w:val="00757B62"/>
    <w:rsid w:val="00757C1B"/>
    <w:rsid w:val="00757FA5"/>
    <w:rsid w:val="00757FB2"/>
    <w:rsid w:val="007601E6"/>
    <w:rsid w:val="0076025E"/>
    <w:rsid w:val="0076043C"/>
    <w:rsid w:val="007607B1"/>
    <w:rsid w:val="007608D5"/>
    <w:rsid w:val="00760973"/>
    <w:rsid w:val="00760E95"/>
    <w:rsid w:val="00760F5A"/>
    <w:rsid w:val="007612A4"/>
    <w:rsid w:val="007612C7"/>
    <w:rsid w:val="007613A7"/>
    <w:rsid w:val="0076146E"/>
    <w:rsid w:val="007616D8"/>
    <w:rsid w:val="007617A5"/>
    <w:rsid w:val="00761C14"/>
    <w:rsid w:val="0076208C"/>
    <w:rsid w:val="0076235A"/>
    <w:rsid w:val="00762802"/>
    <w:rsid w:val="00762AB2"/>
    <w:rsid w:val="00762BFA"/>
    <w:rsid w:val="007630FF"/>
    <w:rsid w:val="007631ED"/>
    <w:rsid w:val="007632BF"/>
    <w:rsid w:val="00763337"/>
    <w:rsid w:val="007635D5"/>
    <w:rsid w:val="007637F8"/>
    <w:rsid w:val="007638CA"/>
    <w:rsid w:val="0076399D"/>
    <w:rsid w:val="00763A06"/>
    <w:rsid w:val="00763B8E"/>
    <w:rsid w:val="00763CBB"/>
    <w:rsid w:val="00763D73"/>
    <w:rsid w:val="00763F81"/>
    <w:rsid w:val="007647F1"/>
    <w:rsid w:val="00764A77"/>
    <w:rsid w:val="00764A7D"/>
    <w:rsid w:val="00764B2C"/>
    <w:rsid w:val="00764CB5"/>
    <w:rsid w:val="00764DAA"/>
    <w:rsid w:val="00764E1F"/>
    <w:rsid w:val="00764ECF"/>
    <w:rsid w:val="0076520C"/>
    <w:rsid w:val="0076538A"/>
    <w:rsid w:val="00765437"/>
    <w:rsid w:val="00765623"/>
    <w:rsid w:val="00765AF9"/>
    <w:rsid w:val="00765CC0"/>
    <w:rsid w:val="00765D36"/>
    <w:rsid w:val="00766006"/>
    <w:rsid w:val="00766035"/>
    <w:rsid w:val="00766058"/>
    <w:rsid w:val="007660DC"/>
    <w:rsid w:val="00766782"/>
    <w:rsid w:val="00766B0D"/>
    <w:rsid w:val="00766FDD"/>
    <w:rsid w:val="0076706F"/>
    <w:rsid w:val="007670F2"/>
    <w:rsid w:val="0076737A"/>
    <w:rsid w:val="00767398"/>
    <w:rsid w:val="007673EA"/>
    <w:rsid w:val="0076755F"/>
    <w:rsid w:val="0076769F"/>
    <w:rsid w:val="007676CF"/>
    <w:rsid w:val="00767857"/>
    <w:rsid w:val="007678B4"/>
    <w:rsid w:val="00767AF9"/>
    <w:rsid w:val="00767AFD"/>
    <w:rsid w:val="00767C84"/>
    <w:rsid w:val="00767ED1"/>
    <w:rsid w:val="00767FED"/>
    <w:rsid w:val="00770272"/>
    <w:rsid w:val="007702FE"/>
    <w:rsid w:val="0077042E"/>
    <w:rsid w:val="00770474"/>
    <w:rsid w:val="007706F0"/>
    <w:rsid w:val="0077076B"/>
    <w:rsid w:val="00770BC2"/>
    <w:rsid w:val="0077101B"/>
    <w:rsid w:val="00771566"/>
    <w:rsid w:val="007719BA"/>
    <w:rsid w:val="0077224C"/>
    <w:rsid w:val="007722FB"/>
    <w:rsid w:val="007723BD"/>
    <w:rsid w:val="00772434"/>
    <w:rsid w:val="0077261F"/>
    <w:rsid w:val="007726B0"/>
    <w:rsid w:val="0077278E"/>
    <w:rsid w:val="007727CA"/>
    <w:rsid w:val="00772852"/>
    <w:rsid w:val="00772871"/>
    <w:rsid w:val="00772957"/>
    <w:rsid w:val="007729AA"/>
    <w:rsid w:val="00772AE9"/>
    <w:rsid w:val="00772B76"/>
    <w:rsid w:val="00772CE2"/>
    <w:rsid w:val="00772F99"/>
    <w:rsid w:val="00773218"/>
    <w:rsid w:val="007732AE"/>
    <w:rsid w:val="007733EA"/>
    <w:rsid w:val="0077389B"/>
    <w:rsid w:val="00773A3A"/>
    <w:rsid w:val="00773A91"/>
    <w:rsid w:val="00773B84"/>
    <w:rsid w:val="00773C44"/>
    <w:rsid w:val="00773C8A"/>
    <w:rsid w:val="00773D63"/>
    <w:rsid w:val="00773EFD"/>
    <w:rsid w:val="00773FAA"/>
    <w:rsid w:val="0077405D"/>
    <w:rsid w:val="007746ED"/>
    <w:rsid w:val="00774747"/>
    <w:rsid w:val="00774A6F"/>
    <w:rsid w:val="00774F23"/>
    <w:rsid w:val="007751FA"/>
    <w:rsid w:val="0077522B"/>
    <w:rsid w:val="0077525A"/>
    <w:rsid w:val="007753DF"/>
    <w:rsid w:val="007756C4"/>
    <w:rsid w:val="0077570E"/>
    <w:rsid w:val="00775746"/>
    <w:rsid w:val="0077579C"/>
    <w:rsid w:val="00775833"/>
    <w:rsid w:val="0077583F"/>
    <w:rsid w:val="0077594C"/>
    <w:rsid w:val="0077598E"/>
    <w:rsid w:val="007759BA"/>
    <w:rsid w:val="00775A10"/>
    <w:rsid w:val="007760D7"/>
    <w:rsid w:val="007761D7"/>
    <w:rsid w:val="00776394"/>
    <w:rsid w:val="0077644C"/>
    <w:rsid w:val="00776867"/>
    <w:rsid w:val="00776893"/>
    <w:rsid w:val="00776A27"/>
    <w:rsid w:val="00776ABE"/>
    <w:rsid w:val="00777089"/>
    <w:rsid w:val="0077726E"/>
    <w:rsid w:val="0077750D"/>
    <w:rsid w:val="00777709"/>
    <w:rsid w:val="007777E9"/>
    <w:rsid w:val="00777B05"/>
    <w:rsid w:val="007800F7"/>
    <w:rsid w:val="0078048B"/>
    <w:rsid w:val="0078058F"/>
    <w:rsid w:val="00780914"/>
    <w:rsid w:val="00780A47"/>
    <w:rsid w:val="00780A6E"/>
    <w:rsid w:val="00780B40"/>
    <w:rsid w:val="00780BF1"/>
    <w:rsid w:val="00780F33"/>
    <w:rsid w:val="00780F7A"/>
    <w:rsid w:val="00780FB7"/>
    <w:rsid w:val="007811C0"/>
    <w:rsid w:val="0078130E"/>
    <w:rsid w:val="0078133B"/>
    <w:rsid w:val="00781455"/>
    <w:rsid w:val="0078172E"/>
    <w:rsid w:val="007818B2"/>
    <w:rsid w:val="00781A3E"/>
    <w:rsid w:val="00781AE8"/>
    <w:rsid w:val="00781C14"/>
    <w:rsid w:val="00781C20"/>
    <w:rsid w:val="00781C90"/>
    <w:rsid w:val="00781CEE"/>
    <w:rsid w:val="00781E51"/>
    <w:rsid w:val="0078209F"/>
    <w:rsid w:val="0078217E"/>
    <w:rsid w:val="00782221"/>
    <w:rsid w:val="007822B5"/>
    <w:rsid w:val="00782453"/>
    <w:rsid w:val="00782587"/>
    <w:rsid w:val="007826B9"/>
    <w:rsid w:val="00782B41"/>
    <w:rsid w:val="00782D59"/>
    <w:rsid w:val="00783067"/>
    <w:rsid w:val="007831AF"/>
    <w:rsid w:val="007831EE"/>
    <w:rsid w:val="00783458"/>
    <w:rsid w:val="00783661"/>
    <w:rsid w:val="007836E0"/>
    <w:rsid w:val="007837ED"/>
    <w:rsid w:val="00783B7B"/>
    <w:rsid w:val="00783FE8"/>
    <w:rsid w:val="0078414C"/>
    <w:rsid w:val="00784265"/>
    <w:rsid w:val="007842A5"/>
    <w:rsid w:val="0078435C"/>
    <w:rsid w:val="007843F3"/>
    <w:rsid w:val="00784464"/>
    <w:rsid w:val="007848C8"/>
    <w:rsid w:val="007848D3"/>
    <w:rsid w:val="00784969"/>
    <w:rsid w:val="00784E5D"/>
    <w:rsid w:val="00784FFF"/>
    <w:rsid w:val="00785069"/>
    <w:rsid w:val="007850BD"/>
    <w:rsid w:val="007854FB"/>
    <w:rsid w:val="00785507"/>
    <w:rsid w:val="007859D3"/>
    <w:rsid w:val="00785A39"/>
    <w:rsid w:val="00785B53"/>
    <w:rsid w:val="00785D09"/>
    <w:rsid w:val="00785F00"/>
    <w:rsid w:val="007861A5"/>
    <w:rsid w:val="007864B3"/>
    <w:rsid w:val="0078675A"/>
    <w:rsid w:val="007867F6"/>
    <w:rsid w:val="00786809"/>
    <w:rsid w:val="00786A79"/>
    <w:rsid w:val="00786DB3"/>
    <w:rsid w:val="00786E5B"/>
    <w:rsid w:val="0078702A"/>
    <w:rsid w:val="00787087"/>
    <w:rsid w:val="0078710F"/>
    <w:rsid w:val="00787394"/>
    <w:rsid w:val="007875A1"/>
    <w:rsid w:val="0078762C"/>
    <w:rsid w:val="007876B1"/>
    <w:rsid w:val="00787796"/>
    <w:rsid w:val="0078784F"/>
    <w:rsid w:val="00787852"/>
    <w:rsid w:val="00787A08"/>
    <w:rsid w:val="00787AEF"/>
    <w:rsid w:val="00787BC3"/>
    <w:rsid w:val="00787E10"/>
    <w:rsid w:val="00787EC2"/>
    <w:rsid w:val="00787FD3"/>
    <w:rsid w:val="007900B4"/>
    <w:rsid w:val="0079011E"/>
    <w:rsid w:val="00790707"/>
    <w:rsid w:val="0079083A"/>
    <w:rsid w:val="00790B42"/>
    <w:rsid w:val="00790EC2"/>
    <w:rsid w:val="00790EEF"/>
    <w:rsid w:val="00791196"/>
    <w:rsid w:val="00791220"/>
    <w:rsid w:val="0079135E"/>
    <w:rsid w:val="007914A5"/>
    <w:rsid w:val="007915A8"/>
    <w:rsid w:val="0079161F"/>
    <w:rsid w:val="00791688"/>
    <w:rsid w:val="007917DF"/>
    <w:rsid w:val="00791850"/>
    <w:rsid w:val="007918B5"/>
    <w:rsid w:val="00791B07"/>
    <w:rsid w:val="00791B26"/>
    <w:rsid w:val="00791B2F"/>
    <w:rsid w:val="00791B87"/>
    <w:rsid w:val="00791B92"/>
    <w:rsid w:val="00791FC7"/>
    <w:rsid w:val="0079205F"/>
    <w:rsid w:val="007921F7"/>
    <w:rsid w:val="007922BF"/>
    <w:rsid w:val="00792320"/>
    <w:rsid w:val="00792513"/>
    <w:rsid w:val="00792514"/>
    <w:rsid w:val="007927DA"/>
    <w:rsid w:val="00792813"/>
    <w:rsid w:val="00792969"/>
    <w:rsid w:val="00792AF8"/>
    <w:rsid w:val="00792C8A"/>
    <w:rsid w:val="00792DE2"/>
    <w:rsid w:val="00792F21"/>
    <w:rsid w:val="00792FDB"/>
    <w:rsid w:val="00792FFF"/>
    <w:rsid w:val="007935BC"/>
    <w:rsid w:val="00793A00"/>
    <w:rsid w:val="00793BD7"/>
    <w:rsid w:val="00793E5A"/>
    <w:rsid w:val="00793ED0"/>
    <w:rsid w:val="00793FC8"/>
    <w:rsid w:val="0079403F"/>
    <w:rsid w:val="007940AD"/>
    <w:rsid w:val="00794484"/>
    <w:rsid w:val="00794485"/>
    <w:rsid w:val="0079461A"/>
    <w:rsid w:val="007949C9"/>
    <w:rsid w:val="007952D5"/>
    <w:rsid w:val="007952EE"/>
    <w:rsid w:val="00795391"/>
    <w:rsid w:val="00795544"/>
    <w:rsid w:val="0079573F"/>
    <w:rsid w:val="0079574A"/>
    <w:rsid w:val="00795837"/>
    <w:rsid w:val="00795C9C"/>
    <w:rsid w:val="00795F88"/>
    <w:rsid w:val="0079616A"/>
    <w:rsid w:val="007961C5"/>
    <w:rsid w:val="0079620D"/>
    <w:rsid w:val="007962FD"/>
    <w:rsid w:val="007963FA"/>
    <w:rsid w:val="0079642E"/>
    <w:rsid w:val="0079650F"/>
    <w:rsid w:val="00796527"/>
    <w:rsid w:val="0079652B"/>
    <w:rsid w:val="0079654F"/>
    <w:rsid w:val="007965EF"/>
    <w:rsid w:val="00796613"/>
    <w:rsid w:val="00796626"/>
    <w:rsid w:val="0079685E"/>
    <w:rsid w:val="007968DD"/>
    <w:rsid w:val="00796A81"/>
    <w:rsid w:val="00796B50"/>
    <w:rsid w:val="00796DE5"/>
    <w:rsid w:val="00796DF2"/>
    <w:rsid w:val="00796EE8"/>
    <w:rsid w:val="007970A6"/>
    <w:rsid w:val="007970FE"/>
    <w:rsid w:val="00797159"/>
    <w:rsid w:val="00797A56"/>
    <w:rsid w:val="00797AF1"/>
    <w:rsid w:val="00797EE6"/>
    <w:rsid w:val="007A0013"/>
    <w:rsid w:val="007A016B"/>
    <w:rsid w:val="007A0172"/>
    <w:rsid w:val="007A03B1"/>
    <w:rsid w:val="007A0402"/>
    <w:rsid w:val="007A0453"/>
    <w:rsid w:val="007A0562"/>
    <w:rsid w:val="007A05C3"/>
    <w:rsid w:val="007A05CA"/>
    <w:rsid w:val="007A09FE"/>
    <w:rsid w:val="007A0BCD"/>
    <w:rsid w:val="007A0FF0"/>
    <w:rsid w:val="007A116D"/>
    <w:rsid w:val="007A1562"/>
    <w:rsid w:val="007A15CA"/>
    <w:rsid w:val="007A1789"/>
    <w:rsid w:val="007A1C68"/>
    <w:rsid w:val="007A1C70"/>
    <w:rsid w:val="007A1DEC"/>
    <w:rsid w:val="007A1E60"/>
    <w:rsid w:val="007A1F10"/>
    <w:rsid w:val="007A1F77"/>
    <w:rsid w:val="007A1F80"/>
    <w:rsid w:val="007A20C9"/>
    <w:rsid w:val="007A22B9"/>
    <w:rsid w:val="007A24A7"/>
    <w:rsid w:val="007A2682"/>
    <w:rsid w:val="007A2A30"/>
    <w:rsid w:val="007A2B87"/>
    <w:rsid w:val="007A2CE1"/>
    <w:rsid w:val="007A2EA1"/>
    <w:rsid w:val="007A303F"/>
    <w:rsid w:val="007A30AC"/>
    <w:rsid w:val="007A3331"/>
    <w:rsid w:val="007A33CC"/>
    <w:rsid w:val="007A3420"/>
    <w:rsid w:val="007A36C3"/>
    <w:rsid w:val="007A376C"/>
    <w:rsid w:val="007A37B4"/>
    <w:rsid w:val="007A3A1D"/>
    <w:rsid w:val="007A3B8B"/>
    <w:rsid w:val="007A3BD5"/>
    <w:rsid w:val="007A3E8A"/>
    <w:rsid w:val="007A4055"/>
    <w:rsid w:val="007A40FA"/>
    <w:rsid w:val="007A4488"/>
    <w:rsid w:val="007A4572"/>
    <w:rsid w:val="007A468A"/>
    <w:rsid w:val="007A47A2"/>
    <w:rsid w:val="007A47C7"/>
    <w:rsid w:val="007A4939"/>
    <w:rsid w:val="007A4B8E"/>
    <w:rsid w:val="007A4CFA"/>
    <w:rsid w:val="007A4F35"/>
    <w:rsid w:val="007A5211"/>
    <w:rsid w:val="007A53A2"/>
    <w:rsid w:val="007A5547"/>
    <w:rsid w:val="007A594B"/>
    <w:rsid w:val="007A599B"/>
    <w:rsid w:val="007A5A76"/>
    <w:rsid w:val="007A5B10"/>
    <w:rsid w:val="007A5B30"/>
    <w:rsid w:val="007A5CEE"/>
    <w:rsid w:val="007A5D44"/>
    <w:rsid w:val="007A5D54"/>
    <w:rsid w:val="007A5D60"/>
    <w:rsid w:val="007A5DDF"/>
    <w:rsid w:val="007A5F84"/>
    <w:rsid w:val="007A6050"/>
    <w:rsid w:val="007A617E"/>
    <w:rsid w:val="007A6312"/>
    <w:rsid w:val="007A6380"/>
    <w:rsid w:val="007A63F0"/>
    <w:rsid w:val="007A6426"/>
    <w:rsid w:val="007A66BB"/>
    <w:rsid w:val="007A670C"/>
    <w:rsid w:val="007A6720"/>
    <w:rsid w:val="007A69CF"/>
    <w:rsid w:val="007A69D1"/>
    <w:rsid w:val="007A6BDF"/>
    <w:rsid w:val="007A6D90"/>
    <w:rsid w:val="007A6E7B"/>
    <w:rsid w:val="007A725A"/>
    <w:rsid w:val="007A75EB"/>
    <w:rsid w:val="007A7740"/>
    <w:rsid w:val="007A7A2E"/>
    <w:rsid w:val="007A7A35"/>
    <w:rsid w:val="007A7A7B"/>
    <w:rsid w:val="007A7C8F"/>
    <w:rsid w:val="007A7CA2"/>
    <w:rsid w:val="007A7DCB"/>
    <w:rsid w:val="007A7F75"/>
    <w:rsid w:val="007B0053"/>
    <w:rsid w:val="007B00A7"/>
    <w:rsid w:val="007B01B6"/>
    <w:rsid w:val="007B03F7"/>
    <w:rsid w:val="007B052D"/>
    <w:rsid w:val="007B06C6"/>
    <w:rsid w:val="007B06EE"/>
    <w:rsid w:val="007B08DD"/>
    <w:rsid w:val="007B09D9"/>
    <w:rsid w:val="007B0D17"/>
    <w:rsid w:val="007B0E53"/>
    <w:rsid w:val="007B0EF6"/>
    <w:rsid w:val="007B104A"/>
    <w:rsid w:val="007B1255"/>
    <w:rsid w:val="007B160A"/>
    <w:rsid w:val="007B1832"/>
    <w:rsid w:val="007B1933"/>
    <w:rsid w:val="007B1B9E"/>
    <w:rsid w:val="007B1C92"/>
    <w:rsid w:val="007B1E17"/>
    <w:rsid w:val="007B20B2"/>
    <w:rsid w:val="007B2141"/>
    <w:rsid w:val="007B224D"/>
    <w:rsid w:val="007B23E9"/>
    <w:rsid w:val="007B24F4"/>
    <w:rsid w:val="007B254A"/>
    <w:rsid w:val="007B26B2"/>
    <w:rsid w:val="007B2B27"/>
    <w:rsid w:val="007B2EEF"/>
    <w:rsid w:val="007B33C0"/>
    <w:rsid w:val="007B3963"/>
    <w:rsid w:val="007B3A68"/>
    <w:rsid w:val="007B3CBB"/>
    <w:rsid w:val="007B3D88"/>
    <w:rsid w:val="007B3F2D"/>
    <w:rsid w:val="007B3FB2"/>
    <w:rsid w:val="007B40BC"/>
    <w:rsid w:val="007B415E"/>
    <w:rsid w:val="007B4474"/>
    <w:rsid w:val="007B4484"/>
    <w:rsid w:val="007B449A"/>
    <w:rsid w:val="007B4556"/>
    <w:rsid w:val="007B499D"/>
    <w:rsid w:val="007B4A2B"/>
    <w:rsid w:val="007B4A6C"/>
    <w:rsid w:val="007B4EE0"/>
    <w:rsid w:val="007B50DF"/>
    <w:rsid w:val="007B52C2"/>
    <w:rsid w:val="007B58D4"/>
    <w:rsid w:val="007B5B45"/>
    <w:rsid w:val="007B5BAC"/>
    <w:rsid w:val="007B5E5D"/>
    <w:rsid w:val="007B6042"/>
    <w:rsid w:val="007B6102"/>
    <w:rsid w:val="007B63A9"/>
    <w:rsid w:val="007B6444"/>
    <w:rsid w:val="007B66C7"/>
    <w:rsid w:val="007B677A"/>
    <w:rsid w:val="007B693E"/>
    <w:rsid w:val="007B6E91"/>
    <w:rsid w:val="007B6F90"/>
    <w:rsid w:val="007B71A4"/>
    <w:rsid w:val="007B71C3"/>
    <w:rsid w:val="007B73B7"/>
    <w:rsid w:val="007B7400"/>
    <w:rsid w:val="007B7505"/>
    <w:rsid w:val="007B779C"/>
    <w:rsid w:val="007B7AD8"/>
    <w:rsid w:val="007B7BBF"/>
    <w:rsid w:val="007B7C4C"/>
    <w:rsid w:val="007B7CBB"/>
    <w:rsid w:val="007B7D6E"/>
    <w:rsid w:val="007B7E2E"/>
    <w:rsid w:val="007B7ED2"/>
    <w:rsid w:val="007B7F07"/>
    <w:rsid w:val="007C0048"/>
    <w:rsid w:val="007C012D"/>
    <w:rsid w:val="007C0A5C"/>
    <w:rsid w:val="007C0CCC"/>
    <w:rsid w:val="007C0FE6"/>
    <w:rsid w:val="007C10F9"/>
    <w:rsid w:val="007C1204"/>
    <w:rsid w:val="007C12CD"/>
    <w:rsid w:val="007C139F"/>
    <w:rsid w:val="007C144B"/>
    <w:rsid w:val="007C14D5"/>
    <w:rsid w:val="007C16A8"/>
    <w:rsid w:val="007C1751"/>
    <w:rsid w:val="007C177C"/>
    <w:rsid w:val="007C1797"/>
    <w:rsid w:val="007C1880"/>
    <w:rsid w:val="007C1A75"/>
    <w:rsid w:val="007C1D0D"/>
    <w:rsid w:val="007C1E42"/>
    <w:rsid w:val="007C2107"/>
    <w:rsid w:val="007C214C"/>
    <w:rsid w:val="007C22A4"/>
    <w:rsid w:val="007C2395"/>
    <w:rsid w:val="007C25FE"/>
    <w:rsid w:val="007C2C37"/>
    <w:rsid w:val="007C2D63"/>
    <w:rsid w:val="007C2F1A"/>
    <w:rsid w:val="007C35B3"/>
    <w:rsid w:val="007C39D4"/>
    <w:rsid w:val="007C3A9F"/>
    <w:rsid w:val="007C3AF4"/>
    <w:rsid w:val="007C3B01"/>
    <w:rsid w:val="007C3D92"/>
    <w:rsid w:val="007C3FF4"/>
    <w:rsid w:val="007C4035"/>
    <w:rsid w:val="007C4222"/>
    <w:rsid w:val="007C43DE"/>
    <w:rsid w:val="007C4476"/>
    <w:rsid w:val="007C4825"/>
    <w:rsid w:val="007C4AC5"/>
    <w:rsid w:val="007C4B68"/>
    <w:rsid w:val="007C4BC7"/>
    <w:rsid w:val="007C4EBD"/>
    <w:rsid w:val="007C4FCA"/>
    <w:rsid w:val="007C523A"/>
    <w:rsid w:val="007C52B9"/>
    <w:rsid w:val="007C55AA"/>
    <w:rsid w:val="007C5796"/>
    <w:rsid w:val="007C59F5"/>
    <w:rsid w:val="007C5ABB"/>
    <w:rsid w:val="007C5C55"/>
    <w:rsid w:val="007C5D7A"/>
    <w:rsid w:val="007C5E71"/>
    <w:rsid w:val="007C5F29"/>
    <w:rsid w:val="007C6255"/>
    <w:rsid w:val="007C63DC"/>
    <w:rsid w:val="007C643D"/>
    <w:rsid w:val="007C64FF"/>
    <w:rsid w:val="007C6706"/>
    <w:rsid w:val="007C68EF"/>
    <w:rsid w:val="007C69C7"/>
    <w:rsid w:val="007C6D45"/>
    <w:rsid w:val="007C6EA1"/>
    <w:rsid w:val="007C7196"/>
    <w:rsid w:val="007C758E"/>
    <w:rsid w:val="007C76C3"/>
    <w:rsid w:val="007C7724"/>
    <w:rsid w:val="007C78D8"/>
    <w:rsid w:val="007C7D00"/>
    <w:rsid w:val="007C7F74"/>
    <w:rsid w:val="007D016E"/>
    <w:rsid w:val="007D041C"/>
    <w:rsid w:val="007D05B8"/>
    <w:rsid w:val="007D060B"/>
    <w:rsid w:val="007D0993"/>
    <w:rsid w:val="007D09E1"/>
    <w:rsid w:val="007D0A2E"/>
    <w:rsid w:val="007D0A65"/>
    <w:rsid w:val="007D0BE7"/>
    <w:rsid w:val="007D0D28"/>
    <w:rsid w:val="007D1530"/>
    <w:rsid w:val="007D15B5"/>
    <w:rsid w:val="007D1A7F"/>
    <w:rsid w:val="007D1AC5"/>
    <w:rsid w:val="007D1DEE"/>
    <w:rsid w:val="007D1EBE"/>
    <w:rsid w:val="007D1FAC"/>
    <w:rsid w:val="007D20B8"/>
    <w:rsid w:val="007D2598"/>
    <w:rsid w:val="007D2615"/>
    <w:rsid w:val="007D261D"/>
    <w:rsid w:val="007D2626"/>
    <w:rsid w:val="007D26CF"/>
    <w:rsid w:val="007D2804"/>
    <w:rsid w:val="007D288D"/>
    <w:rsid w:val="007D28F7"/>
    <w:rsid w:val="007D2967"/>
    <w:rsid w:val="007D2D14"/>
    <w:rsid w:val="007D3030"/>
    <w:rsid w:val="007D3070"/>
    <w:rsid w:val="007D3207"/>
    <w:rsid w:val="007D32ED"/>
    <w:rsid w:val="007D3332"/>
    <w:rsid w:val="007D33C8"/>
    <w:rsid w:val="007D36BC"/>
    <w:rsid w:val="007D38C6"/>
    <w:rsid w:val="007D4092"/>
    <w:rsid w:val="007D4105"/>
    <w:rsid w:val="007D433C"/>
    <w:rsid w:val="007D449B"/>
    <w:rsid w:val="007D4991"/>
    <w:rsid w:val="007D4BA7"/>
    <w:rsid w:val="007D4D04"/>
    <w:rsid w:val="007D4EC8"/>
    <w:rsid w:val="007D5097"/>
    <w:rsid w:val="007D52F6"/>
    <w:rsid w:val="007D535E"/>
    <w:rsid w:val="007D5373"/>
    <w:rsid w:val="007D5588"/>
    <w:rsid w:val="007D5692"/>
    <w:rsid w:val="007D5C6F"/>
    <w:rsid w:val="007D603C"/>
    <w:rsid w:val="007D60BD"/>
    <w:rsid w:val="007D616E"/>
    <w:rsid w:val="007D626C"/>
    <w:rsid w:val="007D631B"/>
    <w:rsid w:val="007D6368"/>
    <w:rsid w:val="007D647E"/>
    <w:rsid w:val="007D64EE"/>
    <w:rsid w:val="007D6621"/>
    <w:rsid w:val="007D674C"/>
    <w:rsid w:val="007D690C"/>
    <w:rsid w:val="007D6A9A"/>
    <w:rsid w:val="007D6D27"/>
    <w:rsid w:val="007D6F42"/>
    <w:rsid w:val="007D7006"/>
    <w:rsid w:val="007D75AE"/>
    <w:rsid w:val="007D7633"/>
    <w:rsid w:val="007D784D"/>
    <w:rsid w:val="007D7CEE"/>
    <w:rsid w:val="007D7E06"/>
    <w:rsid w:val="007D7E85"/>
    <w:rsid w:val="007D7FA3"/>
    <w:rsid w:val="007D7FAF"/>
    <w:rsid w:val="007E00FF"/>
    <w:rsid w:val="007E0127"/>
    <w:rsid w:val="007E031A"/>
    <w:rsid w:val="007E06F4"/>
    <w:rsid w:val="007E078A"/>
    <w:rsid w:val="007E08F8"/>
    <w:rsid w:val="007E096C"/>
    <w:rsid w:val="007E0C56"/>
    <w:rsid w:val="007E0C6A"/>
    <w:rsid w:val="007E0C7A"/>
    <w:rsid w:val="007E0CDA"/>
    <w:rsid w:val="007E0F2B"/>
    <w:rsid w:val="007E0F4A"/>
    <w:rsid w:val="007E0F4F"/>
    <w:rsid w:val="007E1003"/>
    <w:rsid w:val="007E110B"/>
    <w:rsid w:val="007E1318"/>
    <w:rsid w:val="007E13B8"/>
    <w:rsid w:val="007E14FE"/>
    <w:rsid w:val="007E157F"/>
    <w:rsid w:val="007E1656"/>
    <w:rsid w:val="007E172C"/>
    <w:rsid w:val="007E1738"/>
    <w:rsid w:val="007E1747"/>
    <w:rsid w:val="007E1749"/>
    <w:rsid w:val="007E1BA2"/>
    <w:rsid w:val="007E1C27"/>
    <w:rsid w:val="007E1D80"/>
    <w:rsid w:val="007E1D86"/>
    <w:rsid w:val="007E1FEE"/>
    <w:rsid w:val="007E215D"/>
    <w:rsid w:val="007E2166"/>
    <w:rsid w:val="007E2230"/>
    <w:rsid w:val="007E2355"/>
    <w:rsid w:val="007E2486"/>
    <w:rsid w:val="007E25E0"/>
    <w:rsid w:val="007E2C40"/>
    <w:rsid w:val="007E2D47"/>
    <w:rsid w:val="007E2FCC"/>
    <w:rsid w:val="007E326D"/>
    <w:rsid w:val="007E32B2"/>
    <w:rsid w:val="007E32BE"/>
    <w:rsid w:val="007E3332"/>
    <w:rsid w:val="007E344C"/>
    <w:rsid w:val="007E34F3"/>
    <w:rsid w:val="007E3767"/>
    <w:rsid w:val="007E3D3E"/>
    <w:rsid w:val="007E49A5"/>
    <w:rsid w:val="007E4A67"/>
    <w:rsid w:val="007E4BD4"/>
    <w:rsid w:val="007E4CD2"/>
    <w:rsid w:val="007E512C"/>
    <w:rsid w:val="007E51C9"/>
    <w:rsid w:val="007E5629"/>
    <w:rsid w:val="007E5691"/>
    <w:rsid w:val="007E5763"/>
    <w:rsid w:val="007E57E5"/>
    <w:rsid w:val="007E5803"/>
    <w:rsid w:val="007E5A7D"/>
    <w:rsid w:val="007E5AB3"/>
    <w:rsid w:val="007E5B24"/>
    <w:rsid w:val="007E5B57"/>
    <w:rsid w:val="007E5BF6"/>
    <w:rsid w:val="007E5C1E"/>
    <w:rsid w:val="007E5C76"/>
    <w:rsid w:val="007E5E95"/>
    <w:rsid w:val="007E5FBA"/>
    <w:rsid w:val="007E6199"/>
    <w:rsid w:val="007E65EA"/>
    <w:rsid w:val="007E679A"/>
    <w:rsid w:val="007E67F9"/>
    <w:rsid w:val="007E68A6"/>
    <w:rsid w:val="007E6A42"/>
    <w:rsid w:val="007E6C8E"/>
    <w:rsid w:val="007E6E86"/>
    <w:rsid w:val="007E6F9A"/>
    <w:rsid w:val="007E70BC"/>
    <w:rsid w:val="007E730F"/>
    <w:rsid w:val="007E735B"/>
    <w:rsid w:val="007E740A"/>
    <w:rsid w:val="007E7786"/>
    <w:rsid w:val="007E79B0"/>
    <w:rsid w:val="007E7A01"/>
    <w:rsid w:val="007E7AE0"/>
    <w:rsid w:val="007E7E05"/>
    <w:rsid w:val="007F00D0"/>
    <w:rsid w:val="007F014B"/>
    <w:rsid w:val="007F0262"/>
    <w:rsid w:val="007F0551"/>
    <w:rsid w:val="007F081D"/>
    <w:rsid w:val="007F0950"/>
    <w:rsid w:val="007F0D4F"/>
    <w:rsid w:val="007F0EA4"/>
    <w:rsid w:val="007F10D0"/>
    <w:rsid w:val="007F11E1"/>
    <w:rsid w:val="007F163F"/>
    <w:rsid w:val="007F1959"/>
    <w:rsid w:val="007F1996"/>
    <w:rsid w:val="007F1B8F"/>
    <w:rsid w:val="007F1EA1"/>
    <w:rsid w:val="007F1EB6"/>
    <w:rsid w:val="007F1EC4"/>
    <w:rsid w:val="007F212E"/>
    <w:rsid w:val="007F2310"/>
    <w:rsid w:val="007F2520"/>
    <w:rsid w:val="007F2538"/>
    <w:rsid w:val="007F26BA"/>
    <w:rsid w:val="007F27A9"/>
    <w:rsid w:val="007F2868"/>
    <w:rsid w:val="007F2BD5"/>
    <w:rsid w:val="007F2D52"/>
    <w:rsid w:val="007F30AF"/>
    <w:rsid w:val="007F31D7"/>
    <w:rsid w:val="007F325C"/>
    <w:rsid w:val="007F3925"/>
    <w:rsid w:val="007F3A4B"/>
    <w:rsid w:val="007F4411"/>
    <w:rsid w:val="007F456F"/>
    <w:rsid w:val="007F458A"/>
    <w:rsid w:val="007F45A2"/>
    <w:rsid w:val="007F4637"/>
    <w:rsid w:val="007F47F7"/>
    <w:rsid w:val="007F4835"/>
    <w:rsid w:val="007F486E"/>
    <w:rsid w:val="007F4897"/>
    <w:rsid w:val="007F48C7"/>
    <w:rsid w:val="007F4B2E"/>
    <w:rsid w:val="007F4B9E"/>
    <w:rsid w:val="007F4C6E"/>
    <w:rsid w:val="007F4EC8"/>
    <w:rsid w:val="007F51F2"/>
    <w:rsid w:val="007F54BD"/>
    <w:rsid w:val="007F555F"/>
    <w:rsid w:val="007F56E1"/>
    <w:rsid w:val="007F5A33"/>
    <w:rsid w:val="007F5C26"/>
    <w:rsid w:val="007F5D1E"/>
    <w:rsid w:val="007F60E8"/>
    <w:rsid w:val="007F6134"/>
    <w:rsid w:val="007F634D"/>
    <w:rsid w:val="007F63B9"/>
    <w:rsid w:val="007F643E"/>
    <w:rsid w:val="007F65A2"/>
    <w:rsid w:val="007F67C4"/>
    <w:rsid w:val="007F6AB9"/>
    <w:rsid w:val="007F6AFB"/>
    <w:rsid w:val="007F6C0D"/>
    <w:rsid w:val="007F7312"/>
    <w:rsid w:val="007F7413"/>
    <w:rsid w:val="007F74F1"/>
    <w:rsid w:val="007F7569"/>
    <w:rsid w:val="007F7797"/>
    <w:rsid w:val="007F7895"/>
    <w:rsid w:val="007F78FA"/>
    <w:rsid w:val="007F7923"/>
    <w:rsid w:val="007F79F9"/>
    <w:rsid w:val="007F7A75"/>
    <w:rsid w:val="007F7B62"/>
    <w:rsid w:val="007F7F8D"/>
    <w:rsid w:val="0080014C"/>
    <w:rsid w:val="00800443"/>
    <w:rsid w:val="00800A17"/>
    <w:rsid w:val="00800B46"/>
    <w:rsid w:val="00800C77"/>
    <w:rsid w:val="00800EBC"/>
    <w:rsid w:val="00800EEC"/>
    <w:rsid w:val="00801242"/>
    <w:rsid w:val="00801971"/>
    <w:rsid w:val="008019D6"/>
    <w:rsid w:val="00801A62"/>
    <w:rsid w:val="00801AB0"/>
    <w:rsid w:val="00801D7D"/>
    <w:rsid w:val="00801E94"/>
    <w:rsid w:val="00801F73"/>
    <w:rsid w:val="00801F8C"/>
    <w:rsid w:val="00802197"/>
    <w:rsid w:val="00802468"/>
    <w:rsid w:val="008025F8"/>
    <w:rsid w:val="00802626"/>
    <w:rsid w:val="00802AFC"/>
    <w:rsid w:val="00802CD0"/>
    <w:rsid w:val="00802E87"/>
    <w:rsid w:val="00802F95"/>
    <w:rsid w:val="00802FF7"/>
    <w:rsid w:val="0080302F"/>
    <w:rsid w:val="008034D0"/>
    <w:rsid w:val="00803552"/>
    <w:rsid w:val="00803592"/>
    <w:rsid w:val="0080367E"/>
    <w:rsid w:val="008037B7"/>
    <w:rsid w:val="00803819"/>
    <w:rsid w:val="0080389E"/>
    <w:rsid w:val="00803D2F"/>
    <w:rsid w:val="00803F39"/>
    <w:rsid w:val="0080411B"/>
    <w:rsid w:val="008041A0"/>
    <w:rsid w:val="008042A2"/>
    <w:rsid w:val="008043E0"/>
    <w:rsid w:val="008045AE"/>
    <w:rsid w:val="008047DF"/>
    <w:rsid w:val="0080486D"/>
    <w:rsid w:val="008048BF"/>
    <w:rsid w:val="00804985"/>
    <w:rsid w:val="00804B1E"/>
    <w:rsid w:val="00804E36"/>
    <w:rsid w:val="00805142"/>
    <w:rsid w:val="0080520B"/>
    <w:rsid w:val="0080521F"/>
    <w:rsid w:val="00805257"/>
    <w:rsid w:val="00805433"/>
    <w:rsid w:val="0080564A"/>
    <w:rsid w:val="0080589B"/>
    <w:rsid w:val="00805B20"/>
    <w:rsid w:val="00805FB8"/>
    <w:rsid w:val="00806094"/>
    <w:rsid w:val="0080612B"/>
    <w:rsid w:val="00806255"/>
    <w:rsid w:val="0080629A"/>
    <w:rsid w:val="0080640A"/>
    <w:rsid w:val="0080641E"/>
    <w:rsid w:val="0080685D"/>
    <w:rsid w:val="008068EB"/>
    <w:rsid w:val="008069F6"/>
    <w:rsid w:val="00806A8B"/>
    <w:rsid w:val="00806D80"/>
    <w:rsid w:val="0080712A"/>
    <w:rsid w:val="00807133"/>
    <w:rsid w:val="0080736E"/>
    <w:rsid w:val="008074F6"/>
    <w:rsid w:val="00807609"/>
    <w:rsid w:val="0080771B"/>
    <w:rsid w:val="00807830"/>
    <w:rsid w:val="00807932"/>
    <w:rsid w:val="00807AEC"/>
    <w:rsid w:val="00807B59"/>
    <w:rsid w:val="00807DFD"/>
    <w:rsid w:val="00807E2C"/>
    <w:rsid w:val="00807FEC"/>
    <w:rsid w:val="00810256"/>
    <w:rsid w:val="0081048F"/>
    <w:rsid w:val="00810522"/>
    <w:rsid w:val="008107C0"/>
    <w:rsid w:val="00810822"/>
    <w:rsid w:val="0081085F"/>
    <w:rsid w:val="0081092E"/>
    <w:rsid w:val="00810B64"/>
    <w:rsid w:val="00810BA4"/>
    <w:rsid w:val="00810BCF"/>
    <w:rsid w:val="00810C50"/>
    <w:rsid w:val="008110BF"/>
    <w:rsid w:val="00811277"/>
    <w:rsid w:val="00811539"/>
    <w:rsid w:val="008117C2"/>
    <w:rsid w:val="0081187D"/>
    <w:rsid w:val="008119CC"/>
    <w:rsid w:val="00811A56"/>
    <w:rsid w:val="00812045"/>
    <w:rsid w:val="00812153"/>
    <w:rsid w:val="00812186"/>
    <w:rsid w:val="00812449"/>
    <w:rsid w:val="00812580"/>
    <w:rsid w:val="00812A8A"/>
    <w:rsid w:val="00812C42"/>
    <w:rsid w:val="00812CE3"/>
    <w:rsid w:val="00812DCE"/>
    <w:rsid w:val="00812E6B"/>
    <w:rsid w:val="0081313A"/>
    <w:rsid w:val="00813310"/>
    <w:rsid w:val="008133CD"/>
    <w:rsid w:val="0081362A"/>
    <w:rsid w:val="008138C9"/>
    <w:rsid w:val="00813A57"/>
    <w:rsid w:val="00813AB8"/>
    <w:rsid w:val="00813B28"/>
    <w:rsid w:val="00813BAC"/>
    <w:rsid w:val="00813F42"/>
    <w:rsid w:val="0081400C"/>
    <w:rsid w:val="008142DD"/>
    <w:rsid w:val="00814678"/>
    <w:rsid w:val="008146D3"/>
    <w:rsid w:val="008148AD"/>
    <w:rsid w:val="00814AD9"/>
    <w:rsid w:val="00814CA5"/>
    <w:rsid w:val="0081503D"/>
    <w:rsid w:val="008153EC"/>
    <w:rsid w:val="00815449"/>
    <w:rsid w:val="0081552C"/>
    <w:rsid w:val="00815A1C"/>
    <w:rsid w:val="00815C7E"/>
    <w:rsid w:val="00815CD3"/>
    <w:rsid w:val="00816256"/>
    <w:rsid w:val="0081625E"/>
    <w:rsid w:val="00816277"/>
    <w:rsid w:val="00816346"/>
    <w:rsid w:val="0081645C"/>
    <w:rsid w:val="008164D0"/>
    <w:rsid w:val="0081656E"/>
    <w:rsid w:val="00816592"/>
    <w:rsid w:val="00816873"/>
    <w:rsid w:val="00816A4D"/>
    <w:rsid w:val="00816B88"/>
    <w:rsid w:val="00816CA3"/>
    <w:rsid w:val="00816CD3"/>
    <w:rsid w:val="00816D59"/>
    <w:rsid w:val="00816D9C"/>
    <w:rsid w:val="00817128"/>
    <w:rsid w:val="00817201"/>
    <w:rsid w:val="00817213"/>
    <w:rsid w:val="00817567"/>
    <w:rsid w:val="0081761D"/>
    <w:rsid w:val="00817C43"/>
    <w:rsid w:val="00817CB3"/>
    <w:rsid w:val="00817D53"/>
    <w:rsid w:val="00820034"/>
    <w:rsid w:val="00820412"/>
    <w:rsid w:val="0082059B"/>
    <w:rsid w:val="008205BB"/>
    <w:rsid w:val="008206D9"/>
    <w:rsid w:val="008208F2"/>
    <w:rsid w:val="00820AF0"/>
    <w:rsid w:val="00820BB6"/>
    <w:rsid w:val="00820E3D"/>
    <w:rsid w:val="0082106E"/>
    <w:rsid w:val="008211F3"/>
    <w:rsid w:val="008213CA"/>
    <w:rsid w:val="0082149E"/>
    <w:rsid w:val="008217D1"/>
    <w:rsid w:val="008219B1"/>
    <w:rsid w:val="00821C81"/>
    <w:rsid w:val="00821E32"/>
    <w:rsid w:val="00821FEE"/>
    <w:rsid w:val="008223A5"/>
    <w:rsid w:val="008225EE"/>
    <w:rsid w:val="008226B4"/>
    <w:rsid w:val="00822AC5"/>
    <w:rsid w:val="00822EEB"/>
    <w:rsid w:val="00822F0F"/>
    <w:rsid w:val="00822F59"/>
    <w:rsid w:val="008230E2"/>
    <w:rsid w:val="0082323F"/>
    <w:rsid w:val="008232A9"/>
    <w:rsid w:val="00823355"/>
    <w:rsid w:val="008235BB"/>
    <w:rsid w:val="00823609"/>
    <w:rsid w:val="008236D1"/>
    <w:rsid w:val="00823C49"/>
    <w:rsid w:val="00823EB1"/>
    <w:rsid w:val="00824121"/>
    <w:rsid w:val="008243F5"/>
    <w:rsid w:val="0082440C"/>
    <w:rsid w:val="00824447"/>
    <w:rsid w:val="008245D8"/>
    <w:rsid w:val="00824848"/>
    <w:rsid w:val="00824B71"/>
    <w:rsid w:val="00824B8B"/>
    <w:rsid w:val="00824C21"/>
    <w:rsid w:val="00824CBE"/>
    <w:rsid w:val="00824E0B"/>
    <w:rsid w:val="00824F27"/>
    <w:rsid w:val="00825007"/>
    <w:rsid w:val="0082502F"/>
    <w:rsid w:val="0082538D"/>
    <w:rsid w:val="0082556D"/>
    <w:rsid w:val="0082587A"/>
    <w:rsid w:val="00825C55"/>
    <w:rsid w:val="00825FC6"/>
    <w:rsid w:val="008260DE"/>
    <w:rsid w:val="0082626E"/>
    <w:rsid w:val="00826542"/>
    <w:rsid w:val="008266E9"/>
    <w:rsid w:val="00826BEC"/>
    <w:rsid w:val="00826BF5"/>
    <w:rsid w:val="00826C5A"/>
    <w:rsid w:val="00826E68"/>
    <w:rsid w:val="008270D7"/>
    <w:rsid w:val="00827294"/>
    <w:rsid w:val="008272AB"/>
    <w:rsid w:val="008273DD"/>
    <w:rsid w:val="00827427"/>
    <w:rsid w:val="00827439"/>
    <w:rsid w:val="00827536"/>
    <w:rsid w:val="008277ED"/>
    <w:rsid w:val="00827B26"/>
    <w:rsid w:val="00827D2D"/>
    <w:rsid w:val="00827F28"/>
    <w:rsid w:val="008300E4"/>
    <w:rsid w:val="0083024F"/>
    <w:rsid w:val="008303B8"/>
    <w:rsid w:val="00830406"/>
    <w:rsid w:val="008307CC"/>
    <w:rsid w:val="0083087A"/>
    <w:rsid w:val="00830CEF"/>
    <w:rsid w:val="00830DB0"/>
    <w:rsid w:val="00830E2F"/>
    <w:rsid w:val="00830E35"/>
    <w:rsid w:val="008312AA"/>
    <w:rsid w:val="00831506"/>
    <w:rsid w:val="0083158B"/>
    <w:rsid w:val="008317B0"/>
    <w:rsid w:val="00831988"/>
    <w:rsid w:val="00831B99"/>
    <w:rsid w:val="008320D7"/>
    <w:rsid w:val="008320EC"/>
    <w:rsid w:val="00832211"/>
    <w:rsid w:val="0083253A"/>
    <w:rsid w:val="00832AA0"/>
    <w:rsid w:val="00832BD5"/>
    <w:rsid w:val="00832CF4"/>
    <w:rsid w:val="00832DE9"/>
    <w:rsid w:val="008330C7"/>
    <w:rsid w:val="00833394"/>
    <w:rsid w:val="008333FB"/>
    <w:rsid w:val="0083344A"/>
    <w:rsid w:val="008334CE"/>
    <w:rsid w:val="00833539"/>
    <w:rsid w:val="0083401D"/>
    <w:rsid w:val="00834134"/>
    <w:rsid w:val="00834183"/>
    <w:rsid w:val="00834253"/>
    <w:rsid w:val="00834326"/>
    <w:rsid w:val="00834866"/>
    <w:rsid w:val="00834911"/>
    <w:rsid w:val="0083495F"/>
    <w:rsid w:val="00834A92"/>
    <w:rsid w:val="00834CC6"/>
    <w:rsid w:val="00834DB3"/>
    <w:rsid w:val="008350F5"/>
    <w:rsid w:val="00835693"/>
    <w:rsid w:val="008356E2"/>
    <w:rsid w:val="00835939"/>
    <w:rsid w:val="00835954"/>
    <w:rsid w:val="00835A50"/>
    <w:rsid w:val="00835D5A"/>
    <w:rsid w:val="00835F12"/>
    <w:rsid w:val="0083612D"/>
    <w:rsid w:val="008362F7"/>
    <w:rsid w:val="0083648D"/>
    <w:rsid w:val="008365E7"/>
    <w:rsid w:val="008365F4"/>
    <w:rsid w:val="008369AC"/>
    <w:rsid w:val="00836A1E"/>
    <w:rsid w:val="00836BDC"/>
    <w:rsid w:val="00836BDD"/>
    <w:rsid w:val="00836C63"/>
    <w:rsid w:val="00836E0F"/>
    <w:rsid w:val="00836E4E"/>
    <w:rsid w:val="00837438"/>
    <w:rsid w:val="00837453"/>
    <w:rsid w:val="0083757C"/>
    <w:rsid w:val="00837621"/>
    <w:rsid w:val="00837A95"/>
    <w:rsid w:val="00837B5E"/>
    <w:rsid w:val="00837D3A"/>
    <w:rsid w:val="00840069"/>
    <w:rsid w:val="0084011C"/>
    <w:rsid w:val="00840159"/>
    <w:rsid w:val="00840230"/>
    <w:rsid w:val="0084095A"/>
    <w:rsid w:val="00840AD1"/>
    <w:rsid w:val="00840BFD"/>
    <w:rsid w:val="00840C0E"/>
    <w:rsid w:val="00840FB3"/>
    <w:rsid w:val="00841044"/>
    <w:rsid w:val="0084117F"/>
    <w:rsid w:val="008414D2"/>
    <w:rsid w:val="008414E5"/>
    <w:rsid w:val="00841576"/>
    <w:rsid w:val="0084176A"/>
    <w:rsid w:val="0084199D"/>
    <w:rsid w:val="00841A5C"/>
    <w:rsid w:val="00841EF3"/>
    <w:rsid w:val="00842009"/>
    <w:rsid w:val="00842239"/>
    <w:rsid w:val="008422B8"/>
    <w:rsid w:val="008422F5"/>
    <w:rsid w:val="00842644"/>
    <w:rsid w:val="00842888"/>
    <w:rsid w:val="008428E3"/>
    <w:rsid w:val="00842BE8"/>
    <w:rsid w:val="008430AB"/>
    <w:rsid w:val="0084312B"/>
    <w:rsid w:val="0084318D"/>
    <w:rsid w:val="008431DC"/>
    <w:rsid w:val="00843479"/>
    <w:rsid w:val="0084351C"/>
    <w:rsid w:val="00843683"/>
    <w:rsid w:val="0084369A"/>
    <w:rsid w:val="008436BE"/>
    <w:rsid w:val="00843DBB"/>
    <w:rsid w:val="00844024"/>
    <w:rsid w:val="00844340"/>
    <w:rsid w:val="008443F7"/>
    <w:rsid w:val="00844574"/>
    <w:rsid w:val="008446AD"/>
    <w:rsid w:val="0084474D"/>
    <w:rsid w:val="00844880"/>
    <w:rsid w:val="00844B0F"/>
    <w:rsid w:val="00844B11"/>
    <w:rsid w:val="00844B25"/>
    <w:rsid w:val="00844B51"/>
    <w:rsid w:val="00844D88"/>
    <w:rsid w:val="00844DCB"/>
    <w:rsid w:val="008451DD"/>
    <w:rsid w:val="008452A7"/>
    <w:rsid w:val="008452CC"/>
    <w:rsid w:val="008453E0"/>
    <w:rsid w:val="00845584"/>
    <w:rsid w:val="00845588"/>
    <w:rsid w:val="00845783"/>
    <w:rsid w:val="0084580D"/>
    <w:rsid w:val="00845830"/>
    <w:rsid w:val="00845867"/>
    <w:rsid w:val="008459EB"/>
    <w:rsid w:val="00845B2C"/>
    <w:rsid w:val="00845C26"/>
    <w:rsid w:val="00845DC1"/>
    <w:rsid w:val="00845E39"/>
    <w:rsid w:val="00845E6F"/>
    <w:rsid w:val="008463BD"/>
    <w:rsid w:val="00846700"/>
    <w:rsid w:val="00846904"/>
    <w:rsid w:val="00846B2C"/>
    <w:rsid w:val="00846BE5"/>
    <w:rsid w:val="00846C59"/>
    <w:rsid w:val="00846EED"/>
    <w:rsid w:val="0084709A"/>
    <w:rsid w:val="008470A8"/>
    <w:rsid w:val="0084714A"/>
    <w:rsid w:val="00847731"/>
    <w:rsid w:val="00847827"/>
    <w:rsid w:val="0084782F"/>
    <w:rsid w:val="008479EC"/>
    <w:rsid w:val="00847AFA"/>
    <w:rsid w:val="00847B4E"/>
    <w:rsid w:val="00847D90"/>
    <w:rsid w:val="0085019D"/>
    <w:rsid w:val="008502FF"/>
    <w:rsid w:val="00850359"/>
    <w:rsid w:val="0085050A"/>
    <w:rsid w:val="008509A0"/>
    <w:rsid w:val="0085128F"/>
    <w:rsid w:val="00851495"/>
    <w:rsid w:val="008514B3"/>
    <w:rsid w:val="0085157C"/>
    <w:rsid w:val="0085158C"/>
    <w:rsid w:val="008515A6"/>
    <w:rsid w:val="008518DD"/>
    <w:rsid w:val="008519D2"/>
    <w:rsid w:val="00851B44"/>
    <w:rsid w:val="00851E55"/>
    <w:rsid w:val="00851E82"/>
    <w:rsid w:val="00851ECC"/>
    <w:rsid w:val="00852030"/>
    <w:rsid w:val="00852047"/>
    <w:rsid w:val="00852691"/>
    <w:rsid w:val="0085285B"/>
    <w:rsid w:val="008528D3"/>
    <w:rsid w:val="00852B84"/>
    <w:rsid w:val="00852BEC"/>
    <w:rsid w:val="00852DB3"/>
    <w:rsid w:val="00852EFF"/>
    <w:rsid w:val="00852F00"/>
    <w:rsid w:val="00853136"/>
    <w:rsid w:val="0085314B"/>
    <w:rsid w:val="008531C2"/>
    <w:rsid w:val="0085367F"/>
    <w:rsid w:val="00853AB1"/>
    <w:rsid w:val="00853AFB"/>
    <w:rsid w:val="00853B23"/>
    <w:rsid w:val="00853BA3"/>
    <w:rsid w:val="00853D8C"/>
    <w:rsid w:val="00853DEF"/>
    <w:rsid w:val="00853E58"/>
    <w:rsid w:val="00854048"/>
    <w:rsid w:val="0085418F"/>
    <w:rsid w:val="008541C3"/>
    <w:rsid w:val="00854269"/>
    <w:rsid w:val="0085491A"/>
    <w:rsid w:val="00854A26"/>
    <w:rsid w:val="00854BFC"/>
    <w:rsid w:val="00854C3B"/>
    <w:rsid w:val="00854CF4"/>
    <w:rsid w:val="00854F32"/>
    <w:rsid w:val="00854F6B"/>
    <w:rsid w:val="00855160"/>
    <w:rsid w:val="008551E3"/>
    <w:rsid w:val="00855432"/>
    <w:rsid w:val="00855662"/>
    <w:rsid w:val="00855730"/>
    <w:rsid w:val="008557E7"/>
    <w:rsid w:val="00855976"/>
    <w:rsid w:val="00855994"/>
    <w:rsid w:val="00855BD1"/>
    <w:rsid w:val="00855F7C"/>
    <w:rsid w:val="008561C4"/>
    <w:rsid w:val="008561DB"/>
    <w:rsid w:val="0085641D"/>
    <w:rsid w:val="008565CC"/>
    <w:rsid w:val="00856600"/>
    <w:rsid w:val="008567D9"/>
    <w:rsid w:val="00856843"/>
    <w:rsid w:val="00856C34"/>
    <w:rsid w:val="00856D32"/>
    <w:rsid w:val="00856DD9"/>
    <w:rsid w:val="008570FF"/>
    <w:rsid w:val="00857245"/>
    <w:rsid w:val="008575FA"/>
    <w:rsid w:val="008576B0"/>
    <w:rsid w:val="0085770E"/>
    <w:rsid w:val="0085774B"/>
    <w:rsid w:val="0085793C"/>
    <w:rsid w:val="00857AFE"/>
    <w:rsid w:val="00857CC5"/>
    <w:rsid w:val="00857FE4"/>
    <w:rsid w:val="008605F6"/>
    <w:rsid w:val="0086082C"/>
    <w:rsid w:val="008609B8"/>
    <w:rsid w:val="00860BA4"/>
    <w:rsid w:val="00860BD2"/>
    <w:rsid w:val="00860C5D"/>
    <w:rsid w:val="00860D10"/>
    <w:rsid w:val="00860F22"/>
    <w:rsid w:val="00861171"/>
    <w:rsid w:val="008611BE"/>
    <w:rsid w:val="008612CD"/>
    <w:rsid w:val="00861470"/>
    <w:rsid w:val="008614D9"/>
    <w:rsid w:val="00861744"/>
    <w:rsid w:val="00861786"/>
    <w:rsid w:val="00861D15"/>
    <w:rsid w:val="00861DB7"/>
    <w:rsid w:val="0086217C"/>
    <w:rsid w:val="0086227E"/>
    <w:rsid w:val="0086235E"/>
    <w:rsid w:val="0086239E"/>
    <w:rsid w:val="008623B2"/>
    <w:rsid w:val="00862478"/>
    <w:rsid w:val="00862569"/>
    <w:rsid w:val="00862751"/>
    <w:rsid w:val="00862983"/>
    <w:rsid w:val="00862CDE"/>
    <w:rsid w:val="00862DA4"/>
    <w:rsid w:val="00862DD7"/>
    <w:rsid w:val="0086310F"/>
    <w:rsid w:val="008632A2"/>
    <w:rsid w:val="008632CE"/>
    <w:rsid w:val="008632FB"/>
    <w:rsid w:val="00863475"/>
    <w:rsid w:val="00863646"/>
    <w:rsid w:val="008636DE"/>
    <w:rsid w:val="008636EE"/>
    <w:rsid w:val="00863738"/>
    <w:rsid w:val="0086379B"/>
    <w:rsid w:val="00863922"/>
    <w:rsid w:val="00863997"/>
    <w:rsid w:val="00863AE7"/>
    <w:rsid w:val="00863D05"/>
    <w:rsid w:val="00863E0E"/>
    <w:rsid w:val="00864090"/>
    <w:rsid w:val="00864138"/>
    <w:rsid w:val="0086419F"/>
    <w:rsid w:val="00864288"/>
    <w:rsid w:val="00864510"/>
    <w:rsid w:val="008645B5"/>
    <w:rsid w:val="008645DD"/>
    <w:rsid w:val="00864730"/>
    <w:rsid w:val="0086475A"/>
    <w:rsid w:val="0086481D"/>
    <w:rsid w:val="00864D5F"/>
    <w:rsid w:val="00864DC0"/>
    <w:rsid w:val="00865076"/>
    <w:rsid w:val="008650CF"/>
    <w:rsid w:val="00865474"/>
    <w:rsid w:val="0086556C"/>
    <w:rsid w:val="0086586C"/>
    <w:rsid w:val="00865AF4"/>
    <w:rsid w:val="00865D25"/>
    <w:rsid w:val="00865DCC"/>
    <w:rsid w:val="0086627A"/>
    <w:rsid w:val="00866481"/>
    <w:rsid w:val="00866A29"/>
    <w:rsid w:val="00866BF5"/>
    <w:rsid w:val="00866D74"/>
    <w:rsid w:val="00866F8D"/>
    <w:rsid w:val="00867091"/>
    <w:rsid w:val="00867169"/>
    <w:rsid w:val="00867551"/>
    <w:rsid w:val="00867705"/>
    <w:rsid w:val="0086787B"/>
    <w:rsid w:val="00867BD6"/>
    <w:rsid w:val="00867D4F"/>
    <w:rsid w:val="00867EC7"/>
    <w:rsid w:val="0086A737"/>
    <w:rsid w:val="008701DB"/>
    <w:rsid w:val="008706AC"/>
    <w:rsid w:val="00870753"/>
    <w:rsid w:val="008709D1"/>
    <w:rsid w:val="00870D43"/>
    <w:rsid w:val="00870E2D"/>
    <w:rsid w:val="00870F78"/>
    <w:rsid w:val="0087112B"/>
    <w:rsid w:val="00871281"/>
    <w:rsid w:val="008713E0"/>
    <w:rsid w:val="00871510"/>
    <w:rsid w:val="00871715"/>
    <w:rsid w:val="008717B7"/>
    <w:rsid w:val="00871B57"/>
    <w:rsid w:val="00871E63"/>
    <w:rsid w:val="00871FBC"/>
    <w:rsid w:val="0087222D"/>
    <w:rsid w:val="00872384"/>
    <w:rsid w:val="008723BC"/>
    <w:rsid w:val="00872520"/>
    <w:rsid w:val="008729FE"/>
    <w:rsid w:val="00872C78"/>
    <w:rsid w:val="00872EBB"/>
    <w:rsid w:val="00872F87"/>
    <w:rsid w:val="00873012"/>
    <w:rsid w:val="00873425"/>
    <w:rsid w:val="00873451"/>
    <w:rsid w:val="0087349C"/>
    <w:rsid w:val="008734EE"/>
    <w:rsid w:val="0087375F"/>
    <w:rsid w:val="00873AF5"/>
    <w:rsid w:val="00873DF6"/>
    <w:rsid w:val="00873E0C"/>
    <w:rsid w:val="00873F1E"/>
    <w:rsid w:val="008740A3"/>
    <w:rsid w:val="0087415E"/>
    <w:rsid w:val="00874203"/>
    <w:rsid w:val="008742B0"/>
    <w:rsid w:val="00874602"/>
    <w:rsid w:val="008746EB"/>
    <w:rsid w:val="00874723"/>
    <w:rsid w:val="008749A2"/>
    <w:rsid w:val="008749A8"/>
    <w:rsid w:val="00874DF4"/>
    <w:rsid w:val="00874E1A"/>
    <w:rsid w:val="00874FAD"/>
    <w:rsid w:val="008751E2"/>
    <w:rsid w:val="00875A62"/>
    <w:rsid w:val="00875C9B"/>
    <w:rsid w:val="00875E32"/>
    <w:rsid w:val="00875E37"/>
    <w:rsid w:val="0087600C"/>
    <w:rsid w:val="008760C4"/>
    <w:rsid w:val="008760D7"/>
    <w:rsid w:val="00876153"/>
    <w:rsid w:val="00876259"/>
    <w:rsid w:val="008762AB"/>
    <w:rsid w:val="0087642E"/>
    <w:rsid w:val="00876661"/>
    <w:rsid w:val="008767C9"/>
    <w:rsid w:val="00876DB9"/>
    <w:rsid w:val="00876EB9"/>
    <w:rsid w:val="00876F33"/>
    <w:rsid w:val="008771D4"/>
    <w:rsid w:val="00877425"/>
    <w:rsid w:val="008774B5"/>
    <w:rsid w:val="00877581"/>
    <w:rsid w:val="008775EF"/>
    <w:rsid w:val="00877729"/>
    <w:rsid w:val="0087773C"/>
    <w:rsid w:val="00877760"/>
    <w:rsid w:val="0087786C"/>
    <w:rsid w:val="00877B86"/>
    <w:rsid w:val="00877D5C"/>
    <w:rsid w:val="00877D84"/>
    <w:rsid w:val="00877DA0"/>
    <w:rsid w:val="00877DDC"/>
    <w:rsid w:val="00877DE4"/>
    <w:rsid w:val="00877F1D"/>
    <w:rsid w:val="00877FF6"/>
    <w:rsid w:val="008801CF"/>
    <w:rsid w:val="008801F5"/>
    <w:rsid w:val="00880207"/>
    <w:rsid w:val="008802B3"/>
    <w:rsid w:val="00880674"/>
    <w:rsid w:val="00880772"/>
    <w:rsid w:val="008808A2"/>
    <w:rsid w:val="00880BBD"/>
    <w:rsid w:val="00880BDA"/>
    <w:rsid w:val="00880D20"/>
    <w:rsid w:val="00880DAB"/>
    <w:rsid w:val="00880FEE"/>
    <w:rsid w:val="00881056"/>
    <w:rsid w:val="00881099"/>
    <w:rsid w:val="008811EC"/>
    <w:rsid w:val="0088125C"/>
    <w:rsid w:val="0088157C"/>
    <w:rsid w:val="00881607"/>
    <w:rsid w:val="008818BB"/>
    <w:rsid w:val="00881BAA"/>
    <w:rsid w:val="008821E9"/>
    <w:rsid w:val="00882383"/>
    <w:rsid w:val="0088239E"/>
    <w:rsid w:val="008823D5"/>
    <w:rsid w:val="00882469"/>
    <w:rsid w:val="008825AE"/>
    <w:rsid w:val="00882625"/>
    <w:rsid w:val="0088279B"/>
    <w:rsid w:val="008827AD"/>
    <w:rsid w:val="00882B22"/>
    <w:rsid w:val="00882BAB"/>
    <w:rsid w:val="00882C3C"/>
    <w:rsid w:val="00882D2E"/>
    <w:rsid w:val="00882F36"/>
    <w:rsid w:val="00882F52"/>
    <w:rsid w:val="00883151"/>
    <w:rsid w:val="008831A2"/>
    <w:rsid w:val="00883364"/>
    <w:rsid w:val="00883506"/>
    <w:rsid w:val="008838B0"/>
    <w:rsid w:val="00883A07"/>
    <w:rsid w:val="00883EAE"/>
    <w:rsid w:val="00884083"/>
    <w:rsid w:val="008840D9"/>
    <w:rsid w:val="00884448"/>
    <w:rsid w:val="00884525"/>
    <w:rsid w:val="0088479B"/>
    <w:rsid w:val="008847C7"/>
    <w:rsid w:val="008848B0"/>
    <w:rsid w:val="00884960"/>
    <w:rsid w:val="00884972"/>
    <w:rsid w:val="008849F9"/>
    <w:rsid w:val="00884B6E"/>
    <w:rsid w:val="00884E2C"/>
    <w:rsid w:val="00884E36"/>
    <w:rsid w:val="008850A7"/>
    <w:rsid w:val="008853E6"/>
    <w:rsid w:val="00885608"/>
    <w:rsid w:val="00885700"/>
    <w:rsid w:val="00885B31"/>
    <w:rsid w:val="00885DD2"/>
    <w:rsid w:val="00885EAC"/>
    <w:rsid w:val="00885F13"/>
    <w:rsid w:val="00885F43"/>
    <w:rsid w:val="00886062"/>
    <w:rsid w:val="008861E2"/>
    <w:rsid w:val="008862A6"/>
    <w:rsid w:val="00886321"/>
    <w:rsid w:val="00886409"/>
    <w:rsid w:val="00886422"/>
    <w:rsid w:val="00886521"/>
    <w:rsid w:val="00886544"/>
    <w:rsid w:val="00886569"/>
    <w:rsid w:val="008865F8"/>
    <w:rsid w:val="00886D1C"/>
    <w:rsid w:val="00886D47"/>
    <w:rsid w:val="00886F6F"/>
    <w:rsid w:val="00886F9F"/>
    <w:rsid w:val="00886FD1"/>
    <w:rsid w:val="00886FFF"/>
    <w:rsid w:val="00887039"/>
    <w:rsid w:val="008870B3"/>
    <w:rsid w:val="008872F4"/>
    <w:rsid w:val="0088762F"/>
    <w:rsid w:val="00887884"/>
    <w:rsid w:val="00890265"/>
    <w:rsid w:val="00890287"/>
    <w:rsid w:val="008904D1"/>
    <w:rsid w:val="00890625"/>
    <w:rsid w:val="0089099F"/>
    <w:rsid w:val="00890C0C"/>
    <w:rsid w:val="00890D02"/>
    <w:rsid w:val="00890E52"/>
    <w:rsid w:val="00890F34"/>
    <w:rsid w:val="00891042"/>
    <w:rsid w:val="00891157"/>
    <w:rsid w:val="00891290"/>
    <w:rsid w:val="0089131F"/>
    <w:rsid w:val="0089157A"/>
    <w:rsid w:val="008918AD"/>
    <w:rsid w:val="00891A06"/>
    <w:rsid w:val="00891A7E"/>
    <w:rsid w:val="00891BB6"/>
    <w:rsid w:val="00891CA4"/>
    <w:rsid w:val="00891FA6"/>
    <w:rsid w:val="008929D3"/>
    <w:rsid w:val="00892C0A"/>
    <w:rsid w:val="00892E19"/>
    <w:rsid w:val="00892FD6"/>
    <w:rsid w:val="00893124"/>
    <w:rsid w:val="00893183"/>
    <w:rsid w:val="008933AD"/>
    <w:rsid w:val="008933CD"/>
    <w:rsid w:val="00893661"/>
    <w:rsid w:val="008936E4"/>
    <w:rsid w:val="008939D4"/>
    <w:rsid w:val="00893B85"/>
    <w:rsid w:val="00893BB9"/>
    <w:rsid w:val="00893E0B"/>
    <w:rsid w:val="00893F73"/>
    <w:rsid w:val="00893F7E"/>
    <w:rsid w:val="00893FD3"/>
    <w:rsid w:val="008940D0"/>
    <w:rsid w:val="00894105"/>
    <w:rsid w:val="0089424A"/>
    <w:rsid w:val="008946E3"/>
    <w:rsid w:val="0089476A"/>
    <w:rsid w:val="008947FF"/>
    <w:rsid w:val="00894B30"/>
    <w:rsid w:val="00894DE1"/>
    <w:rsid w:val="00895410"/>
    <w:rsid w:val="00895673"/>
    <w:rsid w:val="00895765"/>
    <w:rsid w:val="008957C0"/>
    <w:rsid w:val="008957F3"/>
    <w:rsid w:val="00895DEB"/>
    <w:rsid w:val="008962AD"/>
    <w:rsid w:val="008964F7"/>
    <w:rsid w:val="0089652A"/>
    <w:rsid w:val="00896644"/>
    <w:rsid w:val="00896703"/>
    <w:rsid w:val="0089671E"/>
    <w:rsid w:val="008968F4"/>
    <w:rsid w:val="00896B99"/>
    <w:rsid w:val="00896CEE"/>
    <w:rsid w:val="00896D60"/>
    <w:rsid w:val="00896E21"/>
    <w:rsid w:val="0089703D"/>
    <w:rsid w:val="0089714E"/>
    <w:rsid w:val="008971C8"/>
    <w:rsid w:val="008972D9"/>
    <w:rsid w:val="0089759F"/>
    <w:rsid w:val="00897783"/>
    <w:rsid w:val="008977CF"/>
    <w:rsid w:val="0089785C"/>
    <w:rsid w:val="00897E3A"/>
    <w:rsid w:val="00897E3F"/>
    <w:rsid w:val="008A0064"/>
    <w:rsid w:val="008A0168"/>
    <w:rsid w:val="008A01A0"/>
    <w:rsid w:val="008A03A0"/>
    <w:rsid w:val="008A0600"/>
    <w:rsid w:val="008A0A5C"/>
    <w:rsid w:val="008A0A67"/>
    <w:rsid w:val="008A0B97"/>
    <w:rsid w:val="008A0DCE"/>
    <w:rsid w:val="008A0F5A"/>
    <w:rsid w:val="008A0F5F"/>
    <w:rsid w:val="008A0FC6"/>
    <w:rsid w:val="008A1138"/>
    <w:rsid w:val="008A1453"/>
    <w:rsid w:val="008A1475"/>
    <w:rsid w:val="008A152A"/>
    <w:rsid w:val="008A1AAD"/>
    <w:rsid w:val="008A1ABE"/>
    <w:rsid w:val="008A1E2B"/>
    <w:rsid w:val="008A2082"/>
    <w:rsid w:val="008A22B8"/>
    <w:rsid w:val="008A24C4"/>
    <w:rsid w:val="008A2641"/>
    <w:rsid w:val="008A2673"/>
    <w:rsid w:val="008A2920"/>
    <w:rsid w:val="008A2AF2"/>
    <w:rsid w:val="008A2D56"/>
    <w:rsid w:val="008A2D6D"/>
    <w:rsid w:val="008A2E0B"/>
    <w:rsid w:val="008A2FC9"/>
    <w:rsid w:val="008A3049"/>
    <w:rsid w:val="008A3057"/>
    <w:rsid w:val="008A308C"/>
    <w:rsid w:val="008A33E4"/>
    <w:rsid w:val="008A38B4"/>
    <w:rsid w:val="008A38E3"/>
    <w:rsid w:val="008A3968"/>
    <w:rsid w:val="008A3A15"/>
    <w:rsid w:val="008A3B6E"/>
    <w:rsid w:val="008A3F2C"/>
    <w:rsid w:val="008A40F2"/>
    <w:rsid w:val="008A4158"/>
    <w:rsid w:val="008A42B1"/>
    <w:rsid w:val="008A43F6"/>
    <w:rsid w:val="008A44C8"/>
    <w:rsid w:val="008A44CC"/>
    <w:rsid w:val="008A45EB"/>
    <w:rsid w:val="008A489F"/>
    <w:rsid w:val="008A4A2E"/>
    <w:rsid w:val="008A4A95"/>
    <w:rsid w:val="008A4AF4"/>
    <w:rsid w:val="008A4B6A"/>
    <w:rsid w:val="008A4CC0"/>
    <w:rsid w:val="008A4FE8"/>
    <w:rsid w:val="008A519F"/>
    <w:rsid w:val="008A53FA"/>
    <w:rsid w:val="008A5509"/>
    <w:rsid w:val="008A55A2"/>
    <w:rsid w:val="008A56BC"/>
    <w:rsid w:val="008A5807"/>
    <w:rsid w:val="008A5992"/>
    <w:rsid w:val="008A59B8"/>
    <w:rsid w:val="008A5A2C"/>
    <w:rsid w:val="008A5B1D"/>
    <w:rsid w:val="008A5C17"/>
    <w:rsid w:val="008A5C7C"/>
    <w:rsid w:val="008A5CB7"/>
    <w:rsid w:val="008A5D70"/>
    <w:rsid w:val="008A5D94"/>
    <w:rsid w:val="008A5DA3"/>
    <w:rsid w:val="008A5E36"/>
    <w:rsid w:val="008A5F29"/>
    <w:rsid w:val="008A6136"/>
    <w:rsid w:val="008A613C"/>
    <w:rsid w:val="008A615C"/>
    <w:rsid w:val="008A61DA"/>
    <w:rsid w:val="008A63F5"/>
    <w:rsid w:val="008A64B5"/>
    <w:rsid w:val="008A65C6"/>
    <w:rsid w:val="008A67FB"/>
    <w:rsid w:val="008A6A26"/>
    <w:rsid w:val="008A6A29"/>
    <w:rsid w:val="008A6A58"/>
    <w:rsid w:val="008A6AAA"/>
    <w:rsid w:val="008A6EE9"/>
    <w:rsid w:val="008A6F97"/>
    <w:rsid w:val="008A70CF"/>
    <w:rsid w:val="008A71D7"/>
    <w:rsid w:val="008A738F"/>
    <w:rsid w:val="008A747D"/>
    <w:rsid w:val="008A7690"/>
    <w:rsid w:val="008A76CA"/>
    <w:rsid w:val="008A79AD"/>
    <w:rsid w:val="008A7E5E"/>
    <w:rsid w:val="008A7F1F"/>
    <w:rsid w:val="008A7F47"/>
    <w:rsid w:val="008A7FE5"/>
    <w:rsid w:val="008B01D7"/>
    <w:rsid w:val="008B0384"/>
    <w:rsid w:val="008B0392"/>
    <w:rsid w:val="008B040D"/>
    <w:rsid w:val="008B08D0"/>
    <w:rsid w:val="008B0B0A"/>
    <w:rsid w:val="008B0C5A"/>
    <w:rsid w:val="008B0D28"/>
    <w:rsid w:val="008B0D2F"/>
    <w:rsid w:val="008B0D5D"/>
    <w:rsid w:val="008B0E05"/>
    <w:rsid w:val="008B107A"/>
    <w:rsid w:val="008B1090"/>
    <w:rsid w:val="008B1571"/>
    <w:rsid w:val="008B15A7"/>
    <w:rsid w:val="008B16A0"/>
    <w:rsid w:val="008B1975"/>
    <w:rsid w:val="008B1FCC"/>
    <w:rsid w:val="008B20C6"/>
    <w:rsid w:val="008B20CC"/>
    <w:rsid w:val="008B219F"/>
    <w:rsid w:val="008B22AB"/>
    <w:rsid w:val="008B2342"/>
    <w:rsid w:val="008B242D"/>
    <w:rsid w:val="008B271F"/>
    <w:rsid w:val="008B27F9"/>
    <w:rsid w:val="008B2DD1"/>
    <w:rsid w:val="008B2FA0"/>
    <w:rsid w:val="008B30CC"/>
    <w:rsid w:val="008B31AB"/>
    <w:rsid w:val="008B325F"/>
    <w:rsid w:val="008B326E"/>
    <w:rsid w:val="008B36F7"/>
    <w:rsid w:val="008B37B3"/>
    <w:rsid w:val="008B399D"/>
    <w:rsid w:val="008B3A3B"/>
    <w:rsid w:val="008B3D01"/>
    <w:rsid w:val="008B3E06"/>
    <w:rsid w:val="008B3E51"/>
    <w:rsid w:val="008B3F9E"/>
    <w:rsid w:val="008B433E"/>
    <w:rsid w:val="008B4596"/>
    <w:rsid w:val="008B4A06"/>
    <w:rsid w:val="008B4D68"/>
    <w:rsid w:val="008B4F9B"/>
    <w:rsid w:val="008B5284"/>
    <w:rsid w:val="008B5A2E"/>
    <w:rsid w:val="008B5B93"/>
    <w:rsid w:val="008B5BC5"/>
    <w:rsid w:val="008B5E87"/>
    <w:rsid w:val="008B605B"/>
    <w:rsid w:val="008B634A"/>
    <w:rsid w:val="008B637E"/>
    <w:rsid w:val="008B6829"/>
    <w:rsid w:val="008B6842"/>
    <w:rsid w:val="008B687C"/>
    <w:rsid w:val="008B6A67"/>
    <w:rsid w:val="008B6C3C"/>
    <w:rsid w:val="008B6C7D"/>
    <w:rsid w:val="008B6EC0"/>
    <w:rsid w:val="008B6FD8"/>
    <w:rsid w:val="008B711E"/>
    <w:rsid w:val="008B71B1"/>
    <w:rsid w:val="008B728E"/>
    <w:rsid w:val="008B7446"/>
    <w:rsid w:val="008B7508"/>
    <w:rsid w:val="008B7714"/>
    <w:rsid w:val="008B784D"/>
    <w:rsid w:val="008B7B2C"/>
    <w:rsid w:val="008B7C58"/>
    <w:rsid w:val="008B7D1E"/>
    <w:rsid w:val="008B7D54"/>
    <w:rsid w:val="008B7DA1"/>
    <w:rsid w:val="008C01E3"/>
    <w:rsid w:val="008C01EB"/>
    <w:rsid w:val="008C02C0"/>
    <w:rsid w:val="008C03CD"/>
    <w:rsid w:val="008C04CF"/>
    <w:rsid w:val="008C0537"/>
    <w:rsid w:val="008C08F4"/>
    <w:rsid w:val="008C0ABB"/>
    <w:rsid w:val="008C0AE0"/>
    <w:rsid w:val="008C0BDE"/>
    <w:rsid w:val="008C0D12"/>
    <w:rsid w:val="008C0D45"/>
    <w:rsid w:val="008C0EAA"/>
    <w:rsid w:val="008C0ECA"/>
    <w:rsid w:val="008C0FA9"/>
    <w:rsid w:val="008C0FF5"/>
    <w:rsid w:val="008C136F"/>
    <w:rsid w:val="008C1517"/>
    <w:rsid w:val="008C152E"/>
    <w:rsid w:val="008C156D"/>
    <w:rsid w:val="008C164D"/>
    <w:rsid w:val="008C1665"/>
    <w:rsid w:val="008C183C"/>
    <w:rsid w:val="008C195F"/>
    <w:rsid w:val="008C197F"/>
    <w:rsid w:val="008C1AC1"/>
    <w:rsid w:val="008C1D4C"/>
    <w:rsid w:val="008C22DA"/>
    <w:rsid w:val="008C24C9"/>
    <w:rsid w:val="008C2699"/>
    <w:rsid w:val="008C27F5"/>
    <w:rsid w:val="008C2B34"/>
    <w:rsid w:val="008C2D8B"/>
    <w:rsid w:val="008C2F6E"/>
    <w:rsid w:val="008C303B"/>
    <w:rsid w:val="008C3143"/>
    <w:rsid w:val="008C31A9"/>
    <w:rsid w:val="008C3315"/>
    <w:rsid w:val="008C37CA"/>
    <w:rsid w:val="008C37FC"/>
    <w:rsid w:val="008C3B47"/>
    <w:rsid w:val="008C3C87"/>
    <w:rsid w:val="008C3D34"/>
    <w:rsid w:val="008C3D3D"/>
    <w:rsid w:val="008C3F31"/>
    <w:rsid w:val="008C4172"/>
    <w:rsid w:val="008C423C"/>
    <w:rsid w:val="008C472D"/>
    <w:rsid w:val="008C481A"/>
    <w:rsid w:val="008C4A42"/>
    <w:rsid w:val="008C4F3C"/>
    <w:rsid w:val="008C4FD5"/>
    <w:rsid w:val="008C517C"/>
    <w:rsid w:val="008C536C"/>
    <w:rsid w:val="008C5462"/>
    <w:rsid w:val="008C56E8"/>
    <w:rsid w:val="008C5997"/>
    <w:rsid w:val="008C5D15"/>
    <w:rsid w:val="008C5D1B"/>
    <w:rsid w:val="008C5FEC"/>
    <w:rsid w:val="008C614E"/>
    <w:rsid w:val="008C64FC"/>
    <w:rsid w:val="008C65A7"/>
    <w:rsid w:val="008C663A"/>
    <w:rsid w:val="008C6708"/>
    <w:rsid w:val="008C6C64"/>
    <w:rsid w:val="008C6D8E"/>
    <w:rsid w:val="008C70EE"/>
    <w:rsid w:val="008C724A"/>
    <w:rsid w:val="008C72C1"/>
    <w:rsid w:val="008C7472"/>
    <w:rsid w:val="008C751E"/>
    <w:rsid w:val="008C76F8"/>
    <w:rsid w:val="008C7942"/>
    <w:rsid w:val="008C7A4B"/>
    <w:rsid w:val="008C7EAB"/>
    <w:rsid w:val="008C7FAD"/>
    <w:rsid w:val="008D0174"/>
    <w:rsid w:val="008D01A9"/>
    <w:rsid w:val="008D050E"/>
    <w:rsid w:val="008D0675"/>
    <w:rsid w:val="008D068F"/>
    <w:rsid w:val="008D06E4"/>
    <w:rsid w:val="008D08F6"/>
    <w:rsid w:val="008D09D6"/>
    <w:rsid w:val="008D0A3E"/>
    <w:rsid w:val="008D0BE6"/>
    <w:rsid w:val="008D1009"/>
    <w:rsid w:val="008D127C"/>
    <w:rsid w:val="008D140C"/>
    <w:rsid w:val="008D154B"/>
    <w:rsid w:val="008D1911"/>
    <w:rsid w:val="008D19C6"/>
    <w:rsid w:val="008D1AF9"/>
    <w:rsid w:val="008D1CDF"/>
    <w:rsid w:val="008D1DA7"/>
    <w:rsid w:val="008D229A"/>
    <w:rsid w:val="008D28FD"/>
    <w:rsid w:val="008D2E5C"/>
    <w:rsid w:val="008D2EE2"/>
    <w:rsid w:val="008D3320"/>
    <w:rsid w:val="008D33CD"/>
    <w:rsid w:val="008D372C"/>
    <w:rsid w:val="008D37F0"/>
    <w:rsid w:val="008D3B13"/>
    <w:rsid w:val="008D3F62"/>
    <w:rsid w:val="008D3F66"/>
    <w:rsid w:val="008D3F76"/>
    <w:rsid w:val="008D41A7"/>
    <w:rsid w:val="008D42D7"/>
    <w:rsid w:val="008D446F"/>
    <w:rsid w:val="008D44E0"/>
    <w:rsid w:val="008D454D"/>
    <w:rsid w:val="008D4701"/>
    <w:rsid w:val="008D4C80"/>
    <w:rsid w:val="008D4D3D"/>
    <w:rsid w:val="008D4DD9"/>
    <w:rsid w:val="008D50E7"/>
    <w:rsid w:val="008D527F"/>
    <w:rsid w:val="008D54BD"/>
    <w:rsid w:val="008D55C0"/>
    <w:rsid w:val="008D5E1D"/>
    <w:rsid w:val="008D5F07"/>
    <w:rsid w:val="008D5F2E"/>
    <w:rsid w:val="008D61DA"/>
    <w:rsid w:val="008D622E"/>
    <w:rsid w:val="008D6629"/>
    <w:rsid w:val="008D6CAD"/>
    <w:rsid w:val="008D6D88"/>
    <w:rsid w:val="008D6E2E"/>
    <w:rsid w:val="008D6F55"/>
    <w:rsid w:val="008D7223"/>
    <w:rsid w:val="008D765C"/>
    <w:rsid w:val="008D77DD"/>
    <w:rsid w:val="008D7A7B"/>
    <w:rsid w:val="008D7BD9"/>
    <w:rsid w:val="008D7C50"/>
    <w:rsid w:val="008D7F2C"/>
    <w:rsid w:val="008E0130"/>
    <w:rsid w:val="008E0231"/>
    <w:rsid w:val="008E0300"/>
    <w:rsid w:val="008E0316"/>
    <w:rsid w:val="008E0599"/>
    <w:rsid w:val="008E088D"/>
    <w:rsid w:val="008E096D"/>
    <w:rsid w:val="008E0D2E"/>
    <w:rsid w:val="008E0D85"/>
    <w:rsid w:val="008E0DC2"/>
    <w:rsid w:val="008E0DD8"/>
    <w:rsid w:val="008E0DEA"/>
    <w:rsid w:val="008E118D"/>
    <w:rsid w:val="008E1192"/>
    <w:rsid w:val="008E130F"/>
    <w:rsid w:val="008E1370"/>
    <w:rsid w:val="008E1402"/>
    <w:rsid w:val="008E158A"/>
    <w:rsid w:val="008E1A76"/>
    <w:rsid w:val="008E1DFD"/>
    <w:rsid w:val="008E1F73"/>
    <w:rsid w:val="008E1FCA"/>
    <w:rsid w:val="008E20F8"/>
    <w:rsid w:val="008E21B4"/>
    <w:rsid w:val="008E22E0"/>
    <w:rsid w:val="008E2510"/>
    <w:rsid w:val="008E266E"/>
    <w:rsid w:val="008E271B"/>
    <w:rsid w:val="008E2CC0"/>
    <w:rsid w:val="008E2EC7"/>
    <w:rsid w:val="008E3015"/>
    <w:rsid w:val="008E301D"/>
    <w:rsid w:val="008E327D"/>
    <w:rsid w:val="008E343E"/>
    <w:rsid w:val="008E3529"/>
    <w:rsid w:val="008E370E"/>
    <w:rsid w:val="008E38FF"/>
    <w:rsid w:val="008E394A"/>
    <w:rsid w:val="008E3A8F"/>
    <w:rsid w:val="008E3C5E"/>
    <w:rsid w:val="008E3F4F"/>
    <w:rsid w:val="008E3F55"/>
    <w:rsid w:val="008E40F9"/>
    <w:rsid w:val="008E4110"/>
    <w:rsid w:val="008E428B"/>
    <w:rsid w:val="008E4374"/>
    <w:rsid w:val="008E441A"/>
    <w:rsid w:val="008E4457"/>
    <w:rsid w:val="008E4486"/>
    <w:rsid w:val="008E475B"/>
    <w:rsid w:val="008E4841"/>
    <w:rsid w:val="008E484D"/>
    <w:rsid w:val="008E4D6F"/>
    <w:rsid w:val="008E4E48"/>
    <w:rsid w:val="008E500B"/>
    <w:rsid w:val="008E537B"/>
    <w:rsid w:val="008E57C9"/>
    <w:rsid w:val="008E59A9"/>
    <w:rsid w:val="008E5D36"/>
    <w:rsid w:val="008E5EE3"/>
    <w:rsid w:val="008E5F05"/>
    <w:rsid w:val="008E5FD6"/>
    <w:rsid w:val="008E5FF4"/>
    <w:rsid w:val="008E61C4"/>
    <w:rsid w:val="008E6210"/>
    <w:rsid w:val="008E6225"/>
    <w:rsid w:val="008E6389"/>
    <w:rsid w:val="008E63A5"/>
    <w:rsid w:val="008E64B7"/>
    <w:rsid w:val="008E665B"/>
    <w:rsid w:val="008E6789"/>
    <w:rsid w:val="008E6842"/>
    <w:rsid w:val="008E6B63"/>
    <w:rsid w:val="008E72DF"/>
    <w:rsid w:val="008E72FC"/>
    <w:rsid w:val="008E75F5"/>
    <w:rsid w:val="008E7787"/>
    <w:rsid w:val="008E7A36"/>
    <w:rsid w:val="008E7A60"/>
    <w:rsid w:val="008E7D59"/>
    <w:rsid w:val="008E7DD8"/>
    <w:rsid w:val="008E7E48"/>
    <w:rsid w:val="008E7E5D"/>
    <w:rsid w:val="008E7F45"/>
    <w:rsid w:val="008F01DA"/>
    <w:rsid w:val="008F0216"/>
    <w:rsid w:val="008F0567"/>
    <w:rsid w:val="008F07AC"/>
    <w:rsid w:val="008F0817"/>
    <w:rsid w:val="008F096E"/>
    <w:rsid w:val="008F0B4C"/>
    <w:rsid w:val="008F0CD3"/>
    <w:rsid w:val="008F0E2F"/>
    <w:rsid w:val="008F124F"/>
    <w:rsid w:val="008F13B5"/>
    <w:rsid w:val="008F13D5"/>
    <w:rsid w:val="008F1503"/>
    <w:rsid w:val="008F16C8"/>
    <w:rsid w:val="008F16CE"/>
    <w:rsid w:val="008F1799"/>
    <w:rsid w:val="008F192F"/>
    <w:rsid w:val="008F19D5"/>
    <w:rsid w:val="008F1B02"/>
    <w:rsid w:val="008F1B9F"/>
    <w:rsid w:val="008F1EB6"/>
    <w:rsid w:val="008F1EC7"/>
    <w:rsid w:val="008F1FAE"/>
    <w:rsid w:val="008F2022"/>
    <w:rsid w:val="008F20BC"/>
    <w:rsid w:val="008F218C"/>
    <w:rsid w:val="008F21BD"/>
    <w:rsid w:val="008F23A2"/>
    <w:rsid w:val="008F2982"/>
    <w:rsid w:val="008F29D4"/>
    <w:rsid w:val="008F2B19"/>
    <w:rsid w:val="008F2BBF"/>
    <w:rsid w:val="008F2CC1"/>
    <w:rsid w:val="008F2EAF"/>
    <w:rsid w:val="008F3208"/>
    <w:rsid w:val="008F320D"/>
    <w:rsid w:val="008F32F3"/>
    <w:rsid w:val="008F3451"/>
    <w:rsid w:val="008F3AA3"/>
    <w:rsid w:val="008F3B7C"/>
    <w:rsid w:val="008F3BAE"/>
    <w:rsid w:val="008F3BB7"/>
    <w:rsid w:val="008F3D0D"/>
    <w:rsid w:val="008F3D47"/>
    <w:rsid w:val="008F3D9F"/>
    <w:rsid w:val="008F3E1A"/>
    <w:rsid w:val="008F3E5E"/>
    <w:rsid w:val="008F4024"/>
    <w:rsid w:val="008F40DD"/>
    <w:rsid w:val="008F40FC"/>
    <w:rsid w:val="008F43D3"/>
    <w:rsid w:val="008F46EA"/>
    <w:rsid w:val="008F4728"/>
    <w:rsid w:val="008F473F"/>
    <w:rsid w:val="008F47C1"/>
    <w:rsid w:val="008F4980"/>
    <w:rsid w:val="008F4A45"/>
    <w:rsid w:val="008F4CFA"/>
    <w:rsid w:val="008F4D3A"/>
    <w:rsid w:val="008F5082"/>
    <w:rsid w:val="008F520E"/>
    <w:rsid w:val="008F563B"/>
    <w:rsid w:val="008F5728"/>
    <w:rsid w:val="008F58E9"/>
    <w:rsid w:val="008F5ACC"/>
    <w:rsid w:val="008F5E22"/>
    <w:rsid w:val="008F5F26"/>
    <w:rsid w:val="008F6362"/>
    <w:rsid w:val="008F63D8"/>
    <w:rsid w:val="008F6878"/>
    <w:rsid w:val="008F68A7"/>
    <w:rsid w:val="008F6A09"/>
    <w:rsid w:val="008F71F7"/>
    <w:rsid w:val="008F731C"/>
    <w:rsid w:val="008F746F"/>
    <w:rsid w:val="008F74F8"/>
    <w:rsid w:val="008F75A6"/>
    <w:rsid w:val="008F7613"/>
    <w:rsid w:val="008F77E8"/>
    <w:rsid w:val="008F7834"/>
    <w:rsid w:val="008F7988"/>
    <w:rsid w:val="008F7BA1"/>
    <w:rsid w:val="008F7D32"/>
    <w:rsid w:val="008F7D38"/>
    <w:rsid w:val="009000B5"/>
    <w:rsid w:val="00900271"/>
    <w:rsid w:val="009006B5"/>
    <w:rsid w:val="00900700"/>
    <w:rsid w:val="009007FC"/>
    <w:rsid w:val="00900B58"/>
    <w:rsid w:val="00900C92"/>
    <w:rsid w:val="00900CF3"/>
    <w:rsid w:val="00900D19"/>
    <w:rsid w:val="0090172F"/>
    <w:rsid w:val="009017F9"/>
    <w:rsid w:val="00901873"/>
    <w:rsid w:val="00901901"/>
    <w:rsid w:val="00901B31"/>
    <w:rsid w:val="00901D03"/>
    <w:rsid w:val="00901DC0"/>
    <w:rsid w:val="00901F08"/>
    <w:rsid w:val="00901F16"/>
    <w:rsid w:val="0090211B"/>
    <w:rsid w:val="009023EE"/>
    <w:rsid w:val="0090240A"/>
    <w:rsid w:val="009024B5"/>
    <w:rsid w:val="009025F3"/>
    <w:rsid w:val="0090276E"/>
    <w:rsid w:val="00902A41"/>
    <w:rsid w:val="00902A42"/>
    <w:rsid w:val="00902AD4"/>
    <w:rsid w:val="00902ED0"/>
    <w:rsid w:val="00903007"/>
    <w:rsid w:val="00903315"/>
    <w:rsid w:val="009034E3"/>
    <w:rsid w:val="0090352D"/>
    <w:rsid w:val="00903A50"/>
    <w:rsid w:val="00903AEE"/>
    <w:rsid w:val="00903B73"/>
    <w:rsid w:val="00903BDB"/>
    <w:rsid w:val="00903CD5"/>
    <w:rsid w:val="00903D49"/>
    <w:rsid w:val="00903D4F"/>
    <w:rsid w:val="00903E9E"/>
    <w:rsid w:val="00904394"/>
    <w:rsid w:val="0090456A"/>
    <w:rsid w:val="0090461B"/>
    <w:rsid w:val="009048A3"/>
    <w:rsid w:val="00904CF5"/>
    <w:rsid w:val="00904EA3"/>
    <w:rsid w:val="0090503A"/>
    <w:rsid w:val="009054E9"/>
    <w:rsid w:val="009056AC"/>
    <w:rsid w:val="00905819"/>
    <w:rsid w:val="009058CD"/>
    <w:rsid w:val="0090594A"/>
    <w:rsid w:val="0090595E"/>
    <w:rsid w:val="00905AD1"/>
    <w:rsid w:val="009060AD"/>
    <w:rsid w:val="00906319"/>
    <w:rsid w:val="009064B4"/>
    <w:rsid w:val="009065C9"/>
    <w:rsid w:val="0090667C"/>
    <w:rsid w:val="00906794"/>
    <w:rsid w:val="00906830"/>
    <w:rsid w:val="00906B0F"/>
    <w:rsid w:val="00906C29"/>
    <w:rsid w:val="00906D7B"/>
    <w:rsid w:val="00907096"/>
    <w:rsid w:val="009072FA"/>
    <w:rsid w:val="00907340"/>
    <w:rsid w:val="00907377"/>
    <w:rsid w:val="009074E4"/>
    <w:rsid w:val="00907538"/>
    <w:rsid w:val="009075BD"/>
    <w:rsid w:val="0090764A"/>
    <w:rsid w:val="00907654"/>
    <w:rsid w:val="0090773C"/>
    <w:rsid w:val="00907778"/>
    <w:rsid w:val="0090778C"/>
    <w:rsid w:val="00907980"/>
    <w:rsid w:val="00907AF8"/>
    <w:rsid w:val="00907E38"/>
    <w:rsid w:val="00907E96"/>
    <w:rsid w:val="00910086"/>
    <w:rsid w:val="00910102"/>
    <w:rsid w:val="0091020F"/>
    <w:rsid w:val="00910291"/>
    <w:rsid w:val="00910325"/>
    <w:rsid w:val="009105C2"/>
    <w:rsid w:val="00910A8D"/>
    <w:rsid w:val="00910B1C"/>
    <w:rsid w:val="00910D3D"/>
    <w:rsid w:val="00910D3F"/>
    <w:rsid w:val="00910D9B"/>
    <w:rsid w:val="00910DBB"/>
    <w:rsid w:val="00910DE5"/>
    <w:rsid w:val="00910FA6"/>
    <w:rsid w:val="0091107B"/>
    <w:rsid w:val="0091123B"/>
    <w:rsid w:val="00911360"/>
    <w:rsid w:val="00911361"/>
    <w:rsid w:val="009113D7"/>
    <w:rsid w:val="009114F6"/>
    <w:rsid w:val="0091154D"/>
    <w:rsid w:val="00911881"/>
    <w:rsid w:val="0091195E"/>
    <w:rsid w:val="00911C24"/>
    <w:rsid w:val="00911E72"/>
    <w:rsid w:val="00911EE7"/>
    <w:rsid w:val="00911F40"/>
    <w:rsid w:val="00911F87"/>
    <w:rsid w:val="009122A2"/>
    <w:rsid w:val="009123E9"/>
    <w:rsid w:val="00912CDF"/>
    <w:rsid w:val="00912F0A"/>
    <w:rsid w:val="00912F33"/>
    <w:rsid w:val="00913191"/>
    <w:rsid w:val="00913199"/>
    <w:rsid w:val="009131B3"/>
    <w:rsid w:val="0091324F"/>
    <w:rsid w:val="0091348E"/>
    <w:rsid w:val="009137BD"/>
    <w:rsid w:val="00913817"/>
    <w:rsid w:val="00913970"/>
    <w:rsid w:val="00913B60"/>
    <w:rsid w:val="00913CEB"/>
    <w:rsid w:val="009140C8"/>
    <w:rsid w:val="009143A4"/>
    <w:rsid w:val="00914419"/>
    <w:rsid w:val="0091449F"/>
    <w:rsid w:val="00914501"/>
    <w:rsid w:val="00914547"/>
    <w:rsid w:val="00914A98"/>
    <w:rsid w:val="00914D13"/>
    <w:rsid w:val="00914F2C"/>
    <w:rsid w:val="00915068"/>
    <w:rsid w:val="009150BE"/>
    <w:rsid w:val="00915118"/>
    <w:rsid w:val="009152D7"/>
    <w:rsid w:val="009153E0"/>
    <w:rsid w:val="00915474"/>
    <w:rsid w:val="0091548F"/>
    <w:rsid w:val="009155A4"/>
    <w:rsid w:val="009157E3"/>
    <w:rsid w:val="0091603E"/>
    <w:rsid w:val="00916135"/>
    <w:rsid w:val="009162AD"/>
    <w:rsid w:val="00916396"/>
    <w:rsid w:val="00916535"/>
    <w:rsid w:val="00916839"/>
    <w:rsid w:val="00916848"/>
    <w:rsid w:val="00916968"/>
    <w:rsid w:val="00916B2B"/>
    <w:rsid w:val="00917113"/>
    <w:rsid w:val="0091713F"/>
    <w:rsid w:val="0091721A"/>
    <w:rsid w:val="009172A1"/>
    <w:rsid w:val="00917541"/>
    <w:rsid w:val="009175DC"/>
    <w:rsid w:val="00917858"/>
    <w:rsid w:val="00917E3D"/>
    <w:rsid w:val="00917EA4"/>
    <w:rsid w:val="0092002B"/>
    <w:rsid w:val="0092025B"/>
    <w:rsid w:val="009202EF"/>
    <w:rsid w:val="0092054A"/>
    <w:rsid w:val="00920942"/>
    <w:rsid w:val="00920DBC"/>
    <w:rsid w:val="00920FC1"/>
    <w:rsid w:val="00921015"/>
    <w:rsid w:val="0092110A"/>
    <w:rsid w:val="00921453"/>
    <w:rsid w:val="009217DA"/>
    <w:rsid w:val="009217E2"/>
    <w:rsid w:val="0092187D"/>
    <w:rsid w:val="0092196E"/>
    <w:rsid w:val="00921A96"/>
    <w:rsid w:val="00921AD4"/>
    <w:rsid w:val="00921B4A"/>
    <w:rsid w:val="00921BB3"/>
    <w:rsid w:val="00921D19"/>
    <w:rsid w:val="00921DD9"/>
    <w:rsid w:val="00922064"/>
    <w:rsid w:val="009220C9"/>
    <w:rsid w:val="00922156"/>
    <w:rsid w:val="0092228D"/>
    <w:rsid w:val="009222F7"/>
    <w:rsid w:val="009223C9"/>
    <w:rsid w:val="0092247E"/>
    <w:rsid w:val="00922534"/>
    <w:rsid w:val="00922680"/>
    <w:rsid w:val="009229AA"/>
    <w:rsid w:val="00922BE8"/>
    <w:rsid w:val="00922C6E"/>
    <w:rsid w:val="00922C7E"/>
    <w:rsid w:val="00922E83"/>
    <w:rsid w:val="00922F64"/>
    <w:rsid w:val="009232BD"/>
    <w:rsid w:val="0092372E"/>
    <w:rsid w:val="00923D6B"/>
    <w:rsid w:val="00923EF3"/>
    <w:rsid w:val="0092408A"/>
    <w:rsid w:val="009242C3"/>
    <w:rsid w:val="00924312"/>
    <w:rsid w:val="00924551"/>
    <w:rsid w:val="0092459E"/>
    <w:rsid w:val="009247DD"/>
    <w:rsid w:val="00924997"/>
    <w:rsid w:val="00924B2D"/>
    <w:rsid w:val="00924B2F"/>
    <w:rsid w:val="00924BCC"/>
    <w:rsid w:val="00924BFC"/>
    <w:rsid w:val="00924D3F"/>
    <w:rsid w:val="00924D40"/>
    <w:rsid w:val="00924EBA"/>
    <w:rsid w:val="00924EC8"/>
    <w:rsid w:val="00924F8E"/>
    <w:rsid w:val="00924FBD"/>
    <w:rsid w:val="00924FC5"/>
    <w:rsid w:val="009251DE"/>
    <w:rsid w:val="009251F4"/>
    <w:rsid w:val="0092564B"/>
    <w:rsid w:val="009256D7"/>
    <w:rsid w:val="0092576E"/>
    <w:rsid w:val="00925A2C"/>
    <w:rsid w:val="00925A9F"/>
    <w:rsid w:val="00925B38"/>
    <w:rsid w:val="00925E26"/>
    <w:rsid w:val="00926019"/>
    <w:rsid w:val="0092615A"/>
    <w:rsid w:val="00926563"/>
    <w:rsid w:val="0092686F"/>
    <w:rsid w:val="00926B2D"/>
    <w:rsid w:val="00926B4D"/>
    <w:rsid w:val="00926DBA"/>
    <w:rsid w:val="00926DEB"/>
    <w:rsid w:val="009273EA"/>
    <w:rsid w:val="00927711"/>
    <w:rsid w:val="00927855"/>
    <w:rsid w:val="00927C1E"/>
    <w:rsid w:val="00927E38"/>
    <w:rsid w:val="00927EEC"/>
    <w:rsid w:val="009302CB"/>
    <w:rsid w:val="00930475"/>
    <w:rsid w:val="009304CC"/>
    <w:rsid w:val="009306E5"/>
    <w:rsid w:val="00930C14"/>
    <w:rsid w:val="00930DB9"/>
    <w:rsid w:val="00930DEC"/>
    <w:rsid w:val="00930F74"/>
    <w:rsid w:val="009313B1"/>
    <w:rsid w:val="009318E9"/>
    <w:rsid w:val="0093192D"/>
    <w:rsid w:val="00931982"/>
    <w:rsid w:val="00931EC0"/>
    <w:rsid w:val="009320E6"/>
    <w:rsid w:val="0093220D"/>
    <w:rsid w:val="009326A5"/>
    <w:rsid w:val="00932872"/>
    <w:rsid w:val="00932908"/>
    <w:rsid w:val="00932B2B"/>
    <w:rsid w:val="00932C15"/>
    <w:rsid w:val="00932C77"/>
    <w:rsid w:val="00932D14"/>
    <w:rsid w:val="00932DB7"/>
    <w:rsid w:val="00932EB9"/>
    <w:rsid w:val="00932EBC"/>
    <w:rsid w:val="0093300E"/>
    <w:rsid w:val="0093315B"/>
    <w:rsid w:val="0093327B"/>
    <w:rsid w:val="009332C6"/>
    <w:rsid w:val="00933774"/>
    <w:rsid w:val="0093380B"/>
    <w:rsid w:val="0093383B"/>
    <w:rsid w:val="009338AF"/>
    <w:rsid w:val="00933B92"/>
    <w:rsid w:val="00933E8A"/>
    <w:rsid w:val="009341DD"/>
    <w:rsid w:val="00934228"/>
    <w:rsid w:val="00934381"/>
    <w:rsid w:val="0093448F"/>
    <w:rsid w:val="009345D1"/>
    <w:rsid w:val="0093492F"/>
    <w:rsid w:val="00934B94"/>
    <w:rsid w:val="00934D84"/>
    <w:rsid w:val="00934DB1"/>
    <w:rsid w:val="00934F7B"/>
    <w:rsid w:val="0093501B"/>
    <w:rsid w:val="009351A1"/>
    <w:rsid w:val="0093523A"/>
    <w:rsid w:val="00935728"/>
    <w:rsid w:val="00935900"/>
    <w:rsid w:val="0093591F"/>
    <w:rsid w:val="009359E3"/>
    <w:rsid w:val="00935CCC"/>
    <w:rsid w:val="00935D08"/>
    <w:rsid w:val="00935D78"/>
    <w:rsid w:val="009360CC"/>
    <w:rsid w:val="009360F6"/>
    <w:rsid w:val="009363B4"/>
    <w:rsid w:val="009364AC"/>
    <w:rsid w:val="00936610"/>
    <w:rsid w:val="009366F7"/>
    <w:rsid w:val="009369DD"/>
    <w:rsid w:val="00936A78"/>
    <w:rsid w:val="00936C32"/>
    <w:rsid w:val="00936F45"/>
    <w:rsid w:val="00937188"/>
    <w:rsid w:val="00937270"/>
    <w:rsid w:val="0093736C"/>
    <w:rsid w:val="009375CB"/>
    <w:rsid w:val="00937907"/>
    <w:rsid w:val="00937965"/>
    <w:rsid w:val="00937984"/>
    <w:rsid w:val="00937C6B"/>
    <w:rsid w:val="00937E5D"/>
    <w:rsid w:val="0094024F"/>
    <w:rsid w:val="00940251"/>
    <w:rsid w:val="00940489"/>
    <w:rsid w:val="0094061F"/>
    <w:rsid w:val="00940D5A"/>
    <w:rsid w:val="00940DA1"/>
    <w:rsid w:val="00940DAD"/>
    <w:rsid w:val="00940E16"/>
    <w:rsid w:val="00940E33"/>
    <w:rsid w:val="00941120"/>
    <w:rsid w:val="00941402"/>
    <w:rsid w:val="0094181E"/>
    <w:rsid w:val="009419FE"/>
    <w:rsid w:val="00941B4D"/>
    <w:rsid w:val="00941BF3"/>
    <w:rsid w:val="00941F1F"/>
    <w:rsid w:val="00941F5A"/>
    <w:rsid w:val="00942174"/>
    <w:rsid w:val="0094217C"/>
    <w:rsid w:val="0094221C"/>
    <w:rsid w:val="0094244B"/>
    <w:rsid w:val="00942570"/>
    <w:rsid w:val="009426C4"/>
    <w:rsid w:val="009426E7"/>
    <w:rsid w:val="00942756"/>
    <w:rsid w:val="009427EA"/>
    <w:rsid w:val="00942835"/>
    <w:rsid w:val="00942839"/>
    <w:rsid w:val="00942A3F"/>
    <w:rsid w:val="00942E8E"/>
    <w:rsid w:val="00942F3E"/>
    <w:rsid w:val="00943017"/>
    <w:rsid w:val="00943230"/>
    <w:rsid w:val="0094328E"/>
    <w:rsid w:val="00943396"/>
    <w:rsid w:val="0094345F"/>
    <w:rsid w:val="00943461"/>
    <w:rsid w:val="009434D2"/>
    <w:rsid w:val="00943584"/>
    <w:rsid w:val="00943623"/>
    <w:rsid w:val="00943998"/>
    <w:rsid w:val="00943A60"/>
    <w:rsid w:val="00943A7D"/>
    <w:rsid w:val="00943C5C"/>
    <w:rsid w:val="00943D5D"/>
    <w:rsid w:val="00943E1B"/>
    <w:rsid w:val="00943F28"/>
    <w:rsid w:val="0094425F"/>
    <w:rsid w:val="0094455B"/>
    <w:rsid w:val="00944682"/>
    <w:rsid w:val="009447E8"/>
    <w:rsid w:val="00944ABD"/>
    <w:rsid w:val="00944C61"/>
    <w:rsid w:val="0094508E"/>
    <w:rsid w:val="00945673"/>
    <w:rsid w:val="0094579E"/>
    <w:rsid w:val="00945A01"/>
    <w:rsid w:val="00945B8E"/>
    <w:rsid w:val="00945C76"/>
    <w:rsid w:val="0094600A"/>
    <w:rsid w:val="0094608C"/>
    <w:rsid w:val="00946480"/>
    <w:rsid w:val="00946600"/>
    <w:rsid w:val="0094667B"/>
    <w:rsid w:val="00946722"/>
    <w:rsid w:val="009467C9"/>
    <w:rsid w:val="0094686D"/>
    <w:rsid w:val="00946933"/>
    <w:rsid w:val="00946D39"/>
    <w:rsid w:val="00946D51"/>
    <w:rsid w:val="00946E5C"/>
    <w:rsid w:val="00946EAA"/>
    <w:rsid w:val="00946F80"/>
    <w:rsid w:val="00946FDD"/>
    <w:rsid w:val="0094717D"/>
    <w:rsid w:val="00947381"/>
    <w:rsid w:val="00947397"/>
    <w:rsid w:val="0094755C"/>
    <w:rsid w:val="00947596"/>
    <w:rsid w:val="00947E55"/>
    <w:rsid w:val="00947F50"/>
    <w:rsid w:val="009500D3"/>
    <w:rsid w:val="00950353"/>
    <w:rsid w:val="00950651"/>
    <w:rsid w:val="009507E9"/>
    <w:rsid w:val="009509D3"/>
    <w:rsid w:val="00950B23"/>
    <w:rsid w:val="00950D37"/>
    <w:rsid w:val="00950E13"/>
    <w:rsid w:val="00950E9B"/>
    <w:rsid w:val="00950F98"/>
    <w:rsid w:val="00951294"/>
    <w:rsid w:val="009514B6"/>
    <w:rsid w:val="00951502"/>
    <w:rsid w:val="009518D1"/>
    <w:rsid w:val="00951B6C"/>
    <w:rsid w:val="00951BA7"/>
    <w:rsid w:val="00951C5F"/>
    <w:rsid w:val="00951D1C"/>
    <w:rsid w:val="00951DE6"/>
    <w:rsid w:val="00951FC6"/>
    <w:rsid w:val="00952025"/>
    <w:rsid w:val="009520E3"/>
    <w:rsid w:val="009521A8"/>
    <w:rsid w:val="009522BD"/>
    <w:rsid w:val="009522D2"/>
    <w:rsid w:val="0095235F"/>
    <w:rsid w:val="009523C8"/>
    <w:rsid w:val="0095250B"/>
    <w:rsid w:val="009528C5"/>
    <w:rsid w:val="00952A41"/>
    <w:rsid w:val="00952E9E"/>
    <w:rsid w:val="00953415"/>
    <w:rsid w:val="00953483"/>
    <w:rsid w:val="009536AC"/>
    <w:rsid w:val="00953808"/>
    <w:rsid w:val="009539E4"/>
    <w:rsid w:val="00953A32"/>
    <w:rsid w:val="00953C3B"/>
    <w:rsid w:val="00953F02"/>
    <w:rsid w:val="00953F09"/>
    <w:rsid w:val="00953F2E"/>
    <w:rsid w:val="00953FBB"/>
    <w:rsid w:val="00954072"/>
    <w:rsid w:val="009541DD"/>
    <w:rsid w:val="0095439E"/>
    <w:rsid w:val="00954617"/>
    <w:rsid w:val="00954852"/>
    <w:rsid w:val="00954AFF"/>
    <w:rsid w:val="00954B71"/>
    <w:rsid w:val="00954E1B"/>
    <w:rsid w:val="00954EC9"/>
    <w:rsid w:val="00954F56"/>
    <w:rsid w:val="00955065"/>
    <w:rsid w:val="009550A8"/>
    <w:rsid w:val="0095563B"/>
    <w:rsid w:val="00955661"/>
    <w:rsid w:val="00955756"/>
    <w:rsid w:val="00955A25"/>
    <w:rsid w:val="00955BAD"/>
    <w:rsid w:val="00955DC5"/>
    <w:rsid w:val="00955DE6"/>
    <w:rsid w:val="009562F3"/>
    <w:rsid w:val="0095630E"/>
    <w:rsid w:val="00956567"/>
    <w:rsid w:val="00956640"/>
    <w:rsid w:val="00956837"/>
    <w:rsid w:val="00956EDD"/>
    <w:rsid w:val="009570BF"/>
    <w:rsid w:val="009571DF"/>
    <w:rsid w:val="0095740A"/>
    <w:rsid w:val="00957554"/>
    <w:rsid w:val="00957637"/>
    <w:rsid w:val="00957731"/>
    <w:rsid w:val="00957746"/>
    <w:rsid w:val="00957948"/>
    <w:rsid w:val="00957EA4"/>
    <w:rsid w:val="00957F2F"/>
    <w:rsid w:val="00957F6E"/>
    <w:rsid w:val="00960331"/>
    <w:rsid w:val="009604DD"/>
    <w:rsid w:val="009605AD"/>
    <w:rsid w:val="009605BD"/>
    <w:rsid w:val="00960664"/>
    <w:rsid w:val="0096086C"/>
    <w:rsid w:val="009608B2"/>
    <w:rsid w:val="0096091D"/>
    <w:rsid w:val="00960F9E"/>
    <w:rsid w:val="0096114D"/>
    <w:rsid w:val="009611FB"/>
    <w:rsid w:val="00961272"/>
    <w:rsid w:val="009612BB"/>
    <w:rsid w:val="00961391"/>
    <w:rsid w:val="00961B21"/>
    <w:rsid w:val="00961B84"/>
    <w:rsid w:val="00961CC7"/>
    <w:rsid w:val="00961CCF"/>
    <w:rsid w:val="00961D0D"/>
    <w:rsid w:val="00961DD1"/>
    <w:rsid w:val="00962025"/>
    <w:rsid w:val="009621C4"/>
    <w:rsid w:val="0096259A"/>
    <w:rsid w:val="009626E0"/>
    <w:rsid w:val="0096276A"/>
    <w:rsid w:val="0096292E"/>
    <w:rsid w:val="00962965"/>
    <w:rsid w:val="00962AB7"/>
    <w:rsid w:val="009631CF"/>
    <w:rsid w:val="009632A1"/>
    <w:rsid w:val="0096341C"/>
    <w:rsid w:val="00963518"/>
    <w:rsid w:val="00963928"/>
    <w:rsid w:val="00963A6E"/>
    <w:rsid w:val="00963A9B"/>
    <w:rsid w:val="00963CB4"/>
    <w:rsid w:val="00963E47"/>
    <w:rsid w:val="00963EEE"/>
    <w:rsid w:val="0096405B"/>
    <w:rsid w:val="0096417D"/>
    <w:rsid w:val="009641F6"/>
    <w:rsid w:val="009642B6"/>
    <w:rsid w:val="00964360"/>
    <w:rsid w:val="00964699"/>
    <w:rsid w:val="00964881"/>
    <w:rsid w:val="0096493C"/>
    <w:rsid w:val="009649E8"/>
    <w:rsid w:val="00964B1C"/>
    <w:rsid w:val="00964C20"/>
    <w:rsid w:val="00964DC2"/>
    <w:rsid w:val="00964E17"/>
    <w:rsid w:val="00964F8E"/>
    <w:rsid w:val="00965038"/>
    <w:rsid w:val="0096511B"/>
    <w:rsid w:val="00965474"/>
    <w:rsid w:val="009655CF"/>
    <w:rsid w:val="00965888"/>
    <w:rsid w:val="00965A30"/>
    <w:rsid w:val="00965D45"/>
    <w:rsid w:val="00965F5D"/>
    <w:rsid w:val="00965F9F"/>
    <w:rsid w:val="009660B8"/>
    <w:rsid w:val="009661C9"/>
    <w:rsid w:val="009661E4"/>
    <w:rsid w:val="00966336"/>
    <w:rsid w:val="009663CE"/>
    <w:rsid w:val="0096675B"/>
    <w:rsid w:val="00966794"/>
    <w:rsid w:val="00966C2E"/>
    <w:rsid w:val="00966E41"/>
    <w:rsid w:val="00966F55"/>
    <w:rsid w:val="00967622"/>
    <w:rsid w:val="00967923"/>
    <w:rsid w:val="00967A0F"/>
    <w:rsid w:val="00967AB9"/>
    <w:rsid w:val="00967CB4"/>
    <w:rsid w:val="00967DC1"/>
    <w:rsid w:val="00967FD8"/>
    <w:rsid w:val="00970005"/>
    <w:rsid w:val="00970015"/>
    <w:rsid w:val="00970165"/>
    <w:rsid w:val="00970215"/>
    <w:rsid w:val="0097031C"/>
    <w:rsid w:val="00970347"/>
    <w:rsid w:val="009703B7"/>
    <w:rsid w:val="009707D2"/>
    <w:rsid w:val="00970B75"/>
    <w:rsid w:val="00970DB2"/>
    <w:rsid w:val="00970DCB"/>
    <w:rsid w:val="00970EC1"/>
    <w:rsid w:val="009716E0"/>
    <w:rsid w:val="00971D9D"/>
    <w:rsid w:val="00972189"/>
    <w:rsid w:val="0097219E"/>
    <w:rsid w:val="009722CA"/>
    <w:rsid w:val="00972725"/>
    <w:rsid w:val="00972BAD"/>
    <w:rsid w:val="00972BF4"/>
    <w:rsid w:val="00973018"/>
    <w:rsid w:val="009739DB"/>
    <w:rsid w:val="00973BE7"/>
    <w:rsid w:val="00973E79"/>
    <w:rsid w:val="009743EE"/>
    <w:rsid w:val="00974600"/>
    <w:rsid w:val="00974939"/>
    <w:rsid w:val="009749FC"/>
    <w:rsid w:val="00974A5E"/>
    <w:rsid w:val="00975111"/>
    <w:rsid w:val="009753ED"/>
    <w:rsid w:val="00975617"/>
    <w:rsid w:val="00975649"/>
    <w:rsid w:val="009757FD"/>
    <w:rsid w:val="00975B16"/>
    <w:rsid w:val="00975BD6"/>
    <w:rsid w:val="00975FE8"/>
    <w:rsid w:val="00976041"/>
    <w:rsid w:val="00976088"/>
    <w:rsid w:val="0097632B"/>
    <w:rsid w:val="0097638E"/>
    <w:rsid w:val="0097654C"/>
    <w:rsid w:val="009765E9"/>
    <w:rsid w:val="00976D8A"/>
    <w:rsid w:val="00977441"/>
    <w:rsid w:val="0097744C"/>
    <w:rsid w:val="009774F4"/>
    <w:rsid w:val="00977596"/>
    <w:rsid w:val="00977830"/>
    <w:rsid w:val="00977A2E"/>
    <w:rsid w:val="00977BC1"/>
    <w:rsid w:val="00977E8B"/>
    <w:rsid w:val="00977ED9"/>
    <w:rsid w:val="00977F35"/>
    <w:rsid w:val="00977FB1"/>
    <w:rsid w:val="00980017"/>
    <w:rsid w:val="009802A8"/>
    <w:rsid w:val="00980348"/>
    <w:rsid w:val="00980394"/>
    <w:rsid w:val="009803DB"/>
    <w:rsid w:val="00980767"/>
    <w:rsid w:val="0098086C"/>
    <w:rsid w:val="00980D66"/>
    <w:rsid w:val="00980F13"/>
    <w:rsid w:val="009813B5"/>
    <w:rsid w:val="0098143B"/>
    <w:rsid w:val="00981686"/>
    <w:rsid w:val="00981858"/>
    <w:rsid w:val="00981B63"/>
    <w:rsid w:val="00981D8C"/>
    <w:rsid w:val="00981EE3"/>
    <w:rsid w:val="0098216F"/>
    <w:rsid w:val="009822A5"/>
    <w:rsid w:val="00982393"/>
    <w:rsid w:val="0098241D"/>
    <w:rsid w:val="0098267D"/>
    <w:rsid w:val="009827B0"/>
    <w:rsid w:val="00982853"/>
    <w:rsid w:val="00982A4D"/>
    <w:rsid w:val="00982C96"/>
    <w:rsid w:val="00982CD4"/>
    <w:rsid w:val="00982E78"/>
    <w:rsid w:val="00982E83"/>
    <w:rsid w:val="00983001"/>
    <w:rsid w:val="009831F4"/>
    <w:rsid w:val="00983310"/>
    <w:rsid w:val="00983B78"/>
    <w:rsid w:val="00983C19"/>
    <w:rsid w:val="00983C8C"/>
    <w:rsid w:val="009840F1"/>
    <w:rsid w:val="00984292"/>
    <w:rsid w:val="009842DF"/>
    <w:rsid w:val="009844E5"/>
    <w:rsid w:val="00984597"/>
    <w:rsid w:val="00984B04"/>
    <w:rsid w:val="00984DA0"/>
    <w:rsid w:val="00984F08"/>
    <w:rsid w:val="0098514C"/>
    <w:rsid w:val="00985380"/>
    <w:rsid w:val="00985451"/>
    <w:rsid w:val="0098550C"/>
    <w:rsid w:val="0098576C"/>
    <w:rsid w:val="0098591D"/>
    <w:rsid w:val="00985E5A"/>
    <w:rsid w:val="0098637E"/>
    <w:rsid w:val="009863F7"/>
    <w:rsid w:val="00986502"/>
    <w:rsid w:val="0098652A"/>
    <w:rsid w:val="009865D1"/>
    <w:rsid w:val="009869FC"/>
    <w:rsid w:val="00986A1C"/>
    <w:rsid w:val="00986A56"/>
    <w:rsid w:val="00986A67"/>
    <w:rsid w:val="00986ACB"/>
    <w:rsid w:val="00986ADE"/>
    <w:rsid w:val="00986F97"/>
    <w:rsid w:val="00986FF6"/>
    <w:rsid w:val="0098712B"/>
    <w:rsid w:val="00987150"/>
    <w:rsid w:val="00987213"/>
    <w:rsid w:val="00987378"/>
    <w:rsid w:val="00987531"/>
    <w:rsid w:val="0098756B"/>
    <w:rsid w:val="00987897"/>
    <w:rsid w:val="00987900"/>
    <w:rsid w:val="00987968"/>
    <w:rsid w:val="00987B27"/>
    <w:rsid w:val="00987D26"/>
    <w:rsid w:val="00987DA2"/>
    <w:rsid w:val="0099031F"/>
    <w:rsid w:val="009903E4"/>
    <w:rsid w:val="0099047D"/>
    <w:rsid w:val="0099068B"/>
    <w:rsid w:val="009906DD"/>
    <w:rsid w:val="0099088C"/>
    <w:rsid w:val="00990911"/>
    <w:rsid w:val="00990B5A"/>
    <w:rsid w:val="00990BD4"/>
    <w:rsid w:val="00990C48"/>
    <w:rsid w:val="00990CA0"/>
    <w:rsid w:val="00990EBA"/>
    <w:rsid w:val="00990EDC"/>
    <w:rsid w:val="00990FE2"/>
    <w:rsid w:val="00991140"/>
    <w:rsid w:val="0099119D"/>
    <w:rsid w:val="009911F7"/>
    <w:rsid w:val="00991339"/>
    <w:rsid w:val="00991456"/>
    <w:rsid w:val="009914B6"/>
    <w:rsid w:val="00991545"/>
    <w:rsid w:val="00991560"/>
    <w:rsid w:val="00991BBB"/>
    <w:rsid w:val="00991F74"/>
    <w:rsid w:val="0099222B"/>
    <w:rsid w:val="009923E4"/>
    <w:rsid w:val="00992457"/>
    <w:rsid w:val="009924AD"/>
    <w:rsid w:val="009925E9"/>
    <w:rsid w:val="00992720"/>
    <w:rsid w:val="00992A41"/>
    <w:rsid w:val="00992A78"/>
    <w:rsid w:val="00992C5E"/>
    <w:rsid w:val="00992CA0"/>
    <w:rsid w:val="009930AD"/>
    <w:rsid w:val="00993130"/>
    <w:rsid w:val="00993345"/>
    <w:rsid w:val="009933AD"/>
    <w:rsid w:val="009936D6"/>
    <w:rsid w:val="00993725"/>
    <w:rsid w:val="00993B8D"/>
    <w:rsid w:val="00993CE1"/>
    <w:rsid w:val="00993D82"/>
    <w:rsid w:val="00993DD8"/>
    <w:rsid w:val="00993E19"/>
    <w:rsid w:val="00993F40"/>
    <w:rsid w:val="00994153"/>
    <w:rsid w:val="009943F0"/>
    <w:rsid w:val="0099445F"/>
    <w:rsid w:val="00994481"/>
    <w:rsid w:val="00994A57"/>
    <w:rsid w:val="00994D91"/>
    <w:rsid w:val="009951C7"/>
    <w:rsid w:val="00995433"/>
    <w:rsid w:val="009955D2"/>
    <w:rsid w:val="0099584A"/>
    <w:rsid w:val="009958DF"/>
    <w:rsid w:val="00995BDE"/>
    <w:rsid w:val="00995C94"/>
    <w:rsid w:val="00995E8A"/>
    <w:rsid w:val="00995ECB"/>
    <w:rsid w:val="00995EFB"/>
    <w:rsid w:val="0099612F"/>
    <w:rsid w:val="0099627B"/>
    <w:rsid w:val="009963BA"/>
    <w:rsid w:val="009963E2"/>
    <w:rsid w:val="0099647C"/>
    <w:rsid w:val="009964CE"/>
    <w:rsid w:val="009969E4"/>
    <w:rsid w:val="00996B96"/>
    <w:rsid w:val="00996BCE"/>
    <w:rsid w:val="00996E3A"/>
    <w:rsid w:val="00996E41"/>
    <w:rsid w:val="00996E4A"/>
    <w:rsid w:val="00996E8E"/>
    <w:rsid w:val="00996ED1"/>
    <w:rsid w:val="00996F04"/>
    <w:rsid w:val="00997087"/>
    <w:rsid w:val="009970E8"/>
    <w:rsid w:val="00997178"/>
    <w:rsid w:val="00997199"/>
    <w:rsid w:val="009973BA"/>
    <w:rsid w:val="009973F7"/>
    <w:rsid w:val="009977F9"/>
    <w:rsid w:val="00997A71"/>
    <w:rsid w:val="00997BA4"/>
    <w:rsid w:val="00997C55"/>
    <w:rsid w:val="00997D65"/>
    <w:rsid w:val="009A00E0"/>
    <w:rsid w:val="009A0526"/>
    <w:rsid w:val="009A06E3"/>
    <w:rsid w:val="009A0D36"/>
    <w:rsid w:val="009A0DED"/>
    <w:rsid w:val="009A0F93"/>
    <w:rsid w:val="009A115C"/>
    <w:rsid w:val="009A1183"/>
    <w:rsid w:val="009A1204"/>
    <w:rsid w:val="009A1526"/>
    <w:rsid w:val="009A15E1"/>
    <w:rsid w:val="009A1630"/>
    <w:rsid w:val="009A16DE"/>
    <w:rsid w:val="009A176A"/>
    <w:rsid w:val="009A1852"/>
    <w:rsid w:val="009A1867"/>
    <w:rsid w:val="009A1BDB"/>
    <w:rsid w:val="009A1C6E"/>
    <w:rsid w:val="009A1E2E"/>
    <w:rsid w:val="009A1F6D"/>
    <w:rsid w:val="009A1F71"/>
    <w:rsid w:val="009A1F8D"/>
    <w:rsid w:val="009A2004"/>
    <w:rsid w:val="009A2241"/>
    <w:rsid w:val="009A2348"/>
    <w:rsid w:val="009A2397"/>
    <w:rsid w:val="009A262D"/>
    <w:rsid w:val="009A276C"/>
    <w:rsid w:val="009A27C9"/>
    <w:rsid w:val="009A29D9"/>
    <w:rsid w:val="009A2C66"/>
    <w:rsid w:val="009A2E49"/>
    <w:rsid w:val="009A2F8E"/>
    <w:rsid w:val="009A3014"/>
    <w:rsid w:val="009A3227"/>
    <w:rsid w:val="009A34BC"/>
    <w:rsid w:val="009A35EF"/>
    <w:rsid w:val="009A36B6"/>
    <w:rsid w:val="009A3734"/>
    <w:rsid w:val="009A3782"/>
    <w:rsid w:val="009A396B"/>
    <w:rsid w:val="009A3995"/>
    <w:rsid w:val="009A39D9"/>
    <w:rsid w:val="009A3DBF"/>
    <w:rsid w:val="009A3F95"/>
    <w:rsid w:val="009A4004"/>
    <w:rsid w:val="009A4267"/>
    <w:rsid w:val="009A42C0"/>
    <w:rsid w:val="009A4371"/>
    <w:rsid w:val="009A4416"/>
    <w:rsid w:val="009A44A4"/>
    <w:rsid w:val="009A490A"/>
    <w:rsid w:val="009A49CB"/>
    <w:rsid w:val="009A4A3F"/>
    <w:rsid w:val="009A4C1D"/>
    <w:rsid w:val="009A4E05"/>
    <w:rsid w:val="009A5337"/>
    <w:rsid w:val="009A53C2"/>
    <w:rsid w:val="009A55B3"/>
    <w:rsid w:val="009A56B2"/>
    <w:rsid w:val="009A5E56"/>
    <w:rsid w:val="009A603B"/>
    <w:rsid w:val="009A64B9"/>
    <w:rsid w:val="009A652A"/>
    <w:rsid w:val="009A67A8"/>
    <w:rsid w:val="009A685B"/>
    <w:rsid w:val="009A68CB"/>
    <w:rsid w:val="009A699E"/>
    <w:rsid w:val="009A6A81"/>
    <w:rsid w:val="009A6B0A"/>
    <w:rsid w:val="009A6CF5"/>
    <w:rsid w:val="009A6D1C"/>
    <w:rsid w:val="009A6D33"/>
    <w:rsid w:val="009A6E69"/>
    <w:rsid w:val="009A71A1"/>
    <w:rsid w:val="009A71D5"/>
    <w:rsid w:val="009A71F3"/>
    <w:rsid w:val="009A73C3"/>
    <w:rsid w:val="009A7588"/>
    <w:rsid w:val="009A7B03"/>
    <w:rsid w:val="009A7BE0"/>
    <w:rsid w:val="009A7CA9"/>
    <w:rsid w:val="009A7D8C"/>
    <w:rsid w:val="009A7DD1"/>
    <w:rsid w:val="009A7DD5"/>
    <w:rsid w:val="009A7FB9"/>
    <w:rsid w:val="009B00B3"/>
    <w:rsid w:val="009B0122"/>
    <w:rsid w:val="009B01A3"/>
    <w:rsid w:val="009B01E2"/>
    <w:rsid w:val="009B030A"/>
    <w:rsid w:val="009B0553"/>
    <w:rsid w:val="009B06A2"/>
    <w:rsid w:val="009B0BE0"/>
    <w:rsid w:val="009B0D40"/>
    <w:rsid w:val="009B0D70"/>
    <w:rsid w:val="009B11E9"/>
    <w:rsid w:val="009B1304"/>
    <w:rsid w:val="009B14C8"/>
    <w:rsid w:val="009B15F3"/>
    <w:rsid w:val="009B1937"/>
    <w:rsid w:val="009B196E"/>
    <w:rsid w:val="009B1A6E"/>
    <w:rsid w:val="009B1EF6"/>
    <w:rsid w:val="009B1FD5"/>
    <w:rsid w:val="009B2092"/>
    <w:rsid w:val="009B20FE"/>
    <w:rsid w:val="009B2914"/>
    <w:rsid w:val="009B2AA5"/>
    <w:rsid w:val="009B2B5C"/>
    <w:rsid w:val="009B2C31"/>
    <w:rsid w:val="009B2F72"/>
    <w:rsid w:val="009B3103"/>
    <w:rsid w:val="009B343C"/>
    <w:rsid w:val="009B3512"/>
    <w:rsid w:val="009B35CF"/>
    <w:rsid w:val="009B3809"/>
    <w:rsid w:val="009B39A4"/>
    <w:rsid w:val="009B39C8"/>
    <w:rsid w:val="009B3ADE"/>
    <w:rsid w:val="009B3B3B"/>
    <w:rsid w:val="009B3B43"/>
    <w:rsid w:val="009B3B5B"/>
    <w:rsid w:val="009B3C0D"/>
    <w:rsid w:val="009B3D4E"/>
    <w:rsid w:val="009B3FAF"/>
    <w:rsid w:val="009B3FB6"/>
    <w:rsid w:val="009B42A5"/>
    <w:rsid w:val="009B42D4"/>
    <w:rsid w:val="009B45B2"/>
    <w:rsid w:val="009B45B8"/>
    <w:rsid w:val="009B470D"/>
    <w:rsid w:val="009B47A0"/>
    <w:rsid w:val="009B485B"/>
    <w:rsid w:val="009B4A85"/>
    <w:rsid w:val="009B4E30"/>
    <w:rsid w:val="009B4FF1"/>
    <w:rsid w:val="009B5008"/>
    <w:rsid w:val="009B513B"/>
    <w:rsid w:val="009B5466"/>
    <w:rsid w:val="009B54B0"/>
    <w:rsid w:val="009B553A"/>
    <w:rsid w:val="009B5881"/>
    <w:rsid w:val="009B5907"/>
    <w:rsid w:val="009B5BBD"/>
    <w:rsid w:val="009B633E"/>
    <w:rsid w:val="009B63C1"/>
    <w:rsid w:val="009B6650"/>
    <w:rsid w:val="009B6849"/>
    <w:rsid w:val="009B6879"/>
    <w:rsid w:val="009B69FF"/>
    <w:rsid w:val="009B6A74"/>
    <w:rsid w:val="009B6B53"/>
    <w:rsid w:val="009B6D48"/>
    <w:rsid w:val="009B6ED5"/>
    <w:rsid w:val="009B7239"/>
    <w:rsid w:val="009B76D5"/>
    <w:rsid w:val="009B77DD"/>
    <w:rsid w:val="009B781F"/>
    <w:rsid w:val="009B7889"/>
    <w:rsid w:val="009B7A41"/>
    <w:rsid w:val="009B7AA4"/>
    <w:rsid w:val="009B7DB6"/>
    <w:rsid w:val="009B7F95"/>
    <w:rsid w:val="009C00A6"/>
    <w:rsid w:val="009C01E4"/>
    <w:rsid w:val="009C02CB"/>
    <w:rsid w:val="009C0369"/>
    <w:rsid w:val="009C0A95"/>
    <w:rsid w:val="009C0BFA"/>
    <w:rsid w:val="009C1113"/>
    <w:rsid w:val="009C1168"/>
    <w:rsid w:val="009C1187"/>
    <w:rsid w:val="009C1209"/>
    <w:rsid w:val="009C1237"/>
    <w:rsid w:val="009C125A"/>
    <w:rsid w:val="009C13FD"/>
    <w:rsid w:val="009C1427"/>
    <w:rsid w:val="009C1769"/>
    <w:rsid w:val="009C1778"/>
    <w:rsid w:val="009C1842"/>
    <w:rsid w:val="009C192B"/>
    <w:rsid w:val="009C1F4F"/>
    <w:rsid w:val="009C2217"/>
    <w:rsid w:val="009C22C1"/>
    <w:rsid w:val="009C2538"/>
    <w:rsid w:val="009C2695"/>
    <w:rsid w:val="009C2789"/>
    <w:rsid w:val="009C2841"/>
    <w:rsid w:val="009C2B63"/>
    <w:rsid w:val="009C2B6C"/>
    <w:rsid w:val="009C2BF0"/>
    <w:rsid w:val="009C2D3C"/>
    <w:rsid w:val="009C2EFC"/>
    <w:rsid w:val="009C3200"/>
    <w:rsid w:val="009C321F"/>
    <w:rsid w:val="009C3224"/>
    <w:rsid w:val="009C3240"/>
    <w:rsid w:val="009C324B"/>
    <w:rsid w:val="009C3267"/>
    <w:rsid w:val="009C32D9"/>
    <w:rsid w:val="009C3345"/>
    <w:rsid w:val="009C33A6"/>
    <w:rsid w:val="009C361A"/>
    <w:rsid w:val="009C37A6"/>
    <w:rsid w:val="009C3FAC"/>
    <w:rsid w:val="009C4259"/>
    <w:rsid w:val="009C428B"/>
    <w:rsid w:val="009C44A0"/>
    <w:rsid w:val="009C4518"/>
    <w:rsid w:val="009C45DB"/>
    <w:rsid w:val="009C4699"/>
    <w:rsid w:val="009C46D3"/>
    <w:rsid w:val="009C46DC"/>
    <w:rsid w:val="009C4FC4"/>
    <w:rsid w:val="009C5004"/>
    <w:rsid w:val="009C5206"/>
    <w:rsid w:val="009C5669"/>
    <w:rsid w:val="009C57CD"/>
    <w:rsid w:val="009C5807"/>
    <w:rsid w:val="009C5845"/>
    <w:rsid w:val="009C592B"/>
    <w:rsid w:val="009C5935"/>
    <w:rsid w:val="009C5963"/>
    <w:rsid w:val="009C5998"/>
    <w:rsid w:val="009C5BCA"/>
    <w:rsid w:val="009C5D6A"/>
    <w:rsid w:val="009C5ED9"/>
    <w:rsid w:val="009C61AD"/>
    <w:rsid w:val="009C6260"/>
    <w:rsid w:val="009C6485"/>
    <w:rsid w:val="009C64FC"/>
    <w:rsid w:val="009C66D6"/>
    <w:rsid w:val="009C6818"/>
    <w:rsid w:val="009C6968"/>
    <w:rsid w:val="009C69C8"/>
    <w:rsid w:val="009C6AD2"/>
    <w:rsid w:val="009C6BF8"/>
    <w:rsid w:val="009C6CEF"/>
    <w:rsid w:val="009C6D3B"/>
    <w:rsid w:val="009C6DF8"/>
    <w:rsid w:val="009C6FF7"/>
    <w:rsid w:val="009C7235"/>
    <w:rsid w:val="009C7238"/>
    <w:rsid w:val="009C79D5"/>
    <w:rsid w:val="009C7F69"/>
    <w:rsid w:val="009D0150"/>
    <w:rsid w:val="009D0411"/>
    <w:rsid w:val="009D0617"/>
    <w:rsid w:val="009D079B"/>
    <w:rsid w:val="009D092D"/>
    <w:rsid w:val="009D0C36"/>
    <w:rsid w:val="009D0F1B"/>
    <w:rsid w:val="009D0F69"/>
    <w:rsid w:val="009D11DD"/>
    <w:rsid w:val="009D13BA"/>
    <w:rsid w:val="009D13BB"/>
    <w:rsid w:val="009D14CD"/>
    <w:rsid w:val="009D17FC"/>
    <w:rsid w:val="009D180F"/>
    <w:rsid w:val="009D1931"/>
    <w:rsid w:val="009D193F"/>
    <w:rsid w:val="009D196E"/>
    <w:rsid w:val="009D1C1C"/>
    <w:rsid w:val="009D1CE5"/>
    <w:rsid w:val="009D1FBC"/>
    <w:rsid w:val="009D21B8"/>
    <w:rsid w:val="009D228B"/>
    <w:rsid w:val="009D22C4"/>
    <w:rsid w:val="009D2447"/>
    <w:rsid w:val="009D24DF"/>
    <w:rsid w:val="009D266E"/>
    <w:rsid w:val="009D26D6"/>
    <w:rsid w:val="009D2A27"/>
    <w:rsid w:val="009D2F72"/>
    <w:rsid w:val="009D2FB2"/>
    <w:rsid w:val="009D3036"/>
    <w:rsid w:val="009D3C63"/>
    <w:rsid w:val="009D40AE"/>
    <w:rsid w:val="009D40B3"/>
    <w:rsid w:val="009D4113"/>
    <w:rsid w:val="009D41A2"/>
    <w:rsid w:val="009D42C7"/>
    <w:rsid w:val="009D4640"/>
    <w:rsid w:val="009D46D9"/>
    <w:rsid w:val="009D484C"/>
    <w:rsid w:val="009D4A5B"/>
    <w:rsid w:val="009D4D06"/>
    <w:rsid w:val="009D4E63"/>
    <w:rsid w:val="009D50EA"/>
    <w:rsid w:val="009D510B"/>
    <w:rsid w:val="009D5112"/>
    <w:rsid w:val="009D5AED"/>
    <w:rsid w:val="009D5B61"/>
    <w:rsid w:val="009D5C15"/>
    <w:rsid w:val="009D5C37"/>
    <w:rsid w:val="009D6289"/>
    <w:rsid w:val="009D62D7"/>
    <w:rsid w:val="009D639C"/>
    <w:rsid w:val="009D6438"/>
    <w:rsid w:val="009D649F"/>
    <w:rsid w:val="009D69E9"/>
    <w:rsid w:val="009D6BE1"/>
    <w:rsid w:val="009D70AF"/>
    <w:rsid w:val="009D714D"/>
    <w:rsid w:val="009D7263"/>
    <w:rsid w:val="009D734D"/>
    <w:rsid w:val="009D7993"/>
    <w:rsid w:val="009D7B71"/>
    <w:rsid w:val="009D7E5F"/>
    <w:rsid w:val="009D7FE5"/>
    <w:rsid w:val="009E042F"/>
    <w:rsid w:val="009E04CB"/>
    <w:rsid w:val="009E0678"/>
    <w:rsid w:val="009E0782"/>
    <w:rsid w:val="009E0839"/>
    <w:rsid w:val="009E09F5"/>
    <w:rsid w:val="009E0B30"/>
    <w:rsid w:val="009E0B62"/>
    <w:rsid w:val="009E0BA8"/>
    <w:rsid w:val="009E0D73"/>
    <w:rsid w:val="009E0E82"/>
    <w:rsid w:val="009E1187"/>
    <w:rsid w:val="009E1231"/>
    <w:rsid w:val="009E12C6"/>
    <w:rsid w:val="009E13D5"/>
    <w:rsid w:val="009E15AE"/>
    <w:rsid w:val="009E15BD"/>
    <w:rsid w:val="009E15D5"/>
    <w:rsid w:val="009E1787"/>
    <w:rsid w:val="009E1945"/>
    <w:rsid w:val="009E19F6"/>
    <w:rsid w:val="009E1A2C"/>
    <w:rsid w:val="009E1AB2"/>
    <w:rsid w:val="009E1B2B"/>
    <w:rsid w:val="009E1C7C"/>
    <w:rsid w:val="009E2070"/>
    <w:rsid w:val="009E218B"/>
    <w:rsid w:val="009E21ED"/>
    <w:rsid w:val="009E2317"/>
    <w:rsid w:val="009E2367"/>
    <w:rsid w:val="009E247C"/>
    <w:rsid w:val="009E2567"/>
    <w:rsid w:val="009E264A"/>
    <w:rsid w:val="009E276C"/>
    <w:rsid w:val="009E2A92"/>
    <w:rsid w:val="009E2BDC"/>
    <w:rsid w:val="009E2BE0"/>
    <w:rsid w:val="009E2CE3"/>
    <w:rsid w:val="009E2DDC"/>
    <w:rsid w:val="009E2EEC"/>
    <w:rsid w:val="009E2F4D"/>
    <w:rsid w:val="009E3109"/>
    <w:rsid w:val="009E324A"/>
    <w:rsid w:val="009E325B"/>
    <w:rsid w:val="009E326D"/>
    <w:rsid w:val="009E36CB"/>
    <w:rsid w:val="009E37AA"/>
    <w:rsid w:val="009E3B14"/>
    <w:rsid w:val="009E4013"/>
    <w:rsid w:val="009E4228"/>
    <w:rsid w:val="009E4391"/>
    <w:rsid w:val="009E44BA"/>
    <w:rsid w:val="009E467A"/>
    <w:rsid w:val="009E4982"/>
    <w:rsid w:val="009E4AED"/>
    <w:rsid w:val="009E4B21"/>
    <w:rsid w:val="009E4CB2"/>
    <w:rsid w:val="009E4ED9"/>
    <w:rsid w:val="009E50B4"/>
    <w:rsid w:val="009E51D5"/>
    <w:rsid w:val="009E5345"/>
    <w:rsid w:val="009E5394"/>
    <w:rsid w:val="009E53ED"/>
    <w:rsid w:val="009E576B"/>
    <w:rsid w:val="009E579C"/>
    <w:rsid w:val="009E587C"/>
    <w:rsid w:val="009E593F"/>
    <w:rsid w:val="009E5940"/>
    <w:rsid w:val="009E59FB"/>
    <w:rsid w:val="009E5AE2"/>
    <w:rsid w:val="009E5DE8"/>
    <w:rsid w:val="009E5DEA"/>
    <w:rsid w:val="009E5F15"/>
    <w:rsid w:val="009E618F"/>
    <w:rsid w:val="009E630C"/>
    <w:rsid w:val="009E6337"/>
    <w:rsid w:val="009E6356"/>
    <w:rsid w:val="009E6670"/>
    <w:rsid w:val="009E6692"/>
    <w:rsid w:val="009E675A"/>
    <w:rsid w:val="009E6D69"/>
    <w:rsid w:val="009E7220"/>
    <w:rsid w:val="009E7519"/>
    <w:rsid w:val="009E7CD7"/>
    <w:rsid w:val="009E7D7A"/>
    <w:rsid w:val="009F006A"/>
    <w:rsid w:val="009F034A"/>
    <w:rsid w:val="009F034D"/>
    <w:rsid w:val="009F04FD"/>
    <w:rsid w:val="009F056D"/>
    <w:rsid w:val="009F05C0"/>
    <w:rsid w:val="009F05E4"/>
    <w:rsid w:val="009F094F"/>
    <w:rsid w:val="009F0CCE"/>
    <w:rsid w:val="009F0F74"/>
    <w:rsid w:val="009F14AE"/>
    <w:rsid w:val="009F17B4"/>
    <w:rsid w:val="009F1A03"/>
    <w:rsid w:val="009F1CB8"/>
    <w:rsid w:val="009F1D2E"/>
    <w:rsid w:val="009F1DCC"/>
    <w:rsid w:val="009F1EE3"/>
    <w:rsid w:val="009F1F51"/>
    <w:rsid w:val="009F20EE"/>
    <w:rsid w:val="009F2132"/>
    <w:rsid w:val="009F21DA"/>
    <w:rsid w:val="009F2CC6"/>
    <w:rsid w:val="009F2CD2"/>
    <w:rsid w:val="009F2EB4"/>
    <w:rsid w:val="009F30D9"/>
    <w:rsid w:val="009F314A"/>
    <w:rsid w:val="009F3290"/>
    <w:rsid w:val="009F32F3"/>
    <w:rsid w:val="009F35A9"/>
    <w:rsid w:val="009F35FB"/>
    <w:rsid w:val="009F3946"/>
    <w:rsid w:val="009F396B"/>
    <w:rsid w:val="009F39F5"/>
    <w:rsid w:val="009F3A9E"/>
    <w:rsid w:val="009F3C7A"/>
    <w:rsid w:val="009F3F96"/>
    <w:rsid w:val="009F41EA"/>
    <w:rsid w:val="009F46F3"/>
    <w:rsid w:val="009F4873"/>
    <w:rsid w:val="009F4966"/>
    <w:rsid w:val="009F4A7F"/>
    <w:rsid w:val="009F4C4D"/>
    <w:rsid w:val="009F4F8F"/>
    <w:rsid w:val="009F507C"/>
    <w:rsid w:val="009F5088"/>
    <w:rsid w:val="009F532B"/>
    <w:rsid w:val="009F532C"/>
    <w:rsid w:val="009F533B"/>
    <w:rsid w:val="009F5760"/>
    <w:rsid w:val="009F581F"/>
    <w:rsid w:val="009F5848"/>
    <w:rsid w:val="009F5AAB"/>
    <w:rsid w:val="009F5DCC"/>
    <w:rsid w:val="009F5FFC"/>
    <w:rsid w:val="009F626A"/>
    <w:rsid w:val="009F64E1"/>
    <w:rsid w:val="009F6537"/>
    <w:rsid w:val="009F65C7"/>
    <w:rsid w:val="009F6A47"/>
    <w:rsid w:val="009F6EE4"/>
    <w:rsid w:val="009F725C"/>
    <w:rsid w:val="009F74CC"/>
    <w:rsid w:val="009F751F"/>
    <w:rsid w:val="009F756E"/>
    <w:rsid w:val="009F7738"/>
    <w:rsid w:val="009F7776"/>
    <w:rsid w:val="009F7966"/>
    <w:rsid w:val="009F7E49"/>
    <w:rsid w:val="009F7E4B"/>
    <w:rsid w:val="009F7E51"/>
    <w:rsid w:val="009F7F5A"/>
    <w:rsid w:val="00A00004"/>
    <w:rsid w:val="00A0005E"/>
    <w:rsid w:val="00A000FF"/>
    <w:rsid w:val="00A00220"/>
    <w:rsid w:val="00A0022C"/>
    <w:rsid w:val="00A00299"/>
    <w:rsid w:val="00A00363"/>
    <w:rsid w:val="00A008AD"/>
    <w:rsid w:val="00A00B0B"/>
    <w:rsid w:val="00A00C9E"/>
    <w:rsid w:val="00A00D1B"/>
    <w:rsid w:val="00A00D3E"/>
    <w:rsid w:val="00A00D83"/>
    <w:rsid w:val="00A00EB2"/>
    <w:rsid w:val="00A01039"/>
    <w:rsid w:val="00A01056"/>
    <w:rsid w:val="00A01322"/>
    <w:rsid w:val="00A013FB"/>
    <w:rsid w:val="00A01456"/>
    <w:rsid w:val="00A01858"/>
    <w:rsid w:val="00A018C6"/>
    <w:rsid w:val="00A01F47"/>
    <w:rsid w:val="00A01FA9"/>
    <w:rsid w:val="00A01FB3"/>
    <w:rsid w:val="00A02111"/>
    <w:rsid w:val="00A0219C"/>
    <w:rsid w:val="00A021DF"/>
    <w:rsid w:val="00A02642"/>
    <w:rsid w:val="00A026BA"/>
    <w:rsid w:val="00A02888"/>
    <w:rsid w:val="00A0299A"/>
    <w:rsid w:val="00A02CCE"/>
    <w:rsid w:val="00A0309E"/>
    <w:rsid w:val="00A0337E"/>
    <w:rsid w:val="00A034E0"/>
    <w:rsid w:val="00A03559"/>
    <w:rsid w:val="00A03687"/>
    <w:rsid w:val="00A03963"/>
    <w:rsid w:val="00A03AF2"/>
    <w:rsid w:val="00A03C61"/>
    <w:rsid w:val="00A03DFF"/>
    <w:rsid w:val="00A03F6A"/>
    <w:rsid w:val="00A0404D"/>
    <w:rsid w:val="00A040F8"/>
    <w:rsid w:val="00A042E1"/>
    <w:rsid w:val="00A0430C"/>
    <w:rsid w:val="00A0437D"/>
    <w:rsid w:val="00A044C6"/>
    <w:rsid w:val="00A04584"/>
    <w:rsid w:val="00A04610"/>
    <w:rsid w:val="00A04688"/>
    <w:rsid w:val="00A048AF"/>
    <w:rsid w:val="00A048D8"/>
    <w:rsid w:val="00A04A98"/>
    <w:rsid w:val="00A04AC6"/>
    <w:rsid w:val="00A04AF3"/>
    <w:rsid w:val="00A04B55"/>
    <w:rsid w:val="00A04E27"/>
    <w:rsid w:val="00A052BC"/>
    <w:rsid w:val="00A05695"/>
    <w:rsid w:val="00A058EB"/>
    <w:rsid w:val="00A05BBF"/>
    <w:rsid w:val="00A05BCB"/>
    <w:rsid w:val="00A05CF1"/>
    <w:rsid w:val="00A05D03"/>
    <w:rsid w:val="00A05D6D"/>
    <w:rsid w:val="00A05DCB"/>
    <w:rsid w:val="00A0614B"/>
    <w:rsid w:val="00A064E8"/>
    <w:rsid w:val="00A0672F"/>
    <w:rsid w:val="00A067BA"/>
    <w:rsid w:val="00A0699E"/>
    <w:rsid w:val="00A06E88"/>
    <w:rsid w:val="00A06E9B"/>
    <w:rsid w:val="00A06F27"/>
    <w:rsid w:val="00A0768A"/>
    <w:rsid w:val="00A07D90"/>
    <w:rsid w:val="00A07DF4"/>
    <w:rsid w:val="00A07FB0"/>
    <w:rsid w:val="00A10113"/>
    <w:rsid w:val="00A10166"/>
    <w:rsid w:val="00A10216"/>
    <w:rsid w:val="00A10738"/>
    <w:rsid w:val="00A107D9"/>
    <w:rsid w:val="00A10B72"/>
    <w:rsid w:val="00A10BB0"/>
    <w:rsid w:val="00A11043"/>
    <w:rsid w:val="00A1106C"/>
    <w:rsid w:val="00A11229"/>
    <w:rsid w:val="00A11291"/>
    <w:rsid w:val="00A11378"/>
    <w:rsid w:val="00A116EB"/>
    <w:rsid w:val="00A11B3E"/>
    <w:rsid w:val="00A11C16"/>
    <w:rsid w:val="00A11CD3"/>
    <w:rsid w:val="00A11CF3"/>
    <w:rsid w:val="00A11D67"/>
    <w:rsid w:val="00A11E0B"/>
    <w:rsid w:val="00A122A6"/>
    <w:rsid w:val="00A12342"/>
    <w:rsid w:val="00A123DD"/>
    <w:rsid w:val="00A1259C"/>
    <w:rsid w:val="00A12868"/>
    <w:rsid w:val="00A129E3"/>
    <w:rsid w:val="00A12D22"/>
    <w:rsid w:val="00A12D7C"/>
    <w:rsid w:val="00A12E7C"/>
    <w:rsid w:val="00A13069"/>
    <w:rsid w:val="00A13147"/>
    <w:rsid w:val="00A1362B"/>
    <w:rsid w:val="00A138BA"/>
    <w:rsid w:val="00A138C7"/>
    <w:rsid w:val="00A1397D"/>
    <w:rsid w:val="00A13ABC"/>
    <w:rsid w:val="00A13AE4"/>
    <w:rsid w:val="00A13E33"/>
    <w:rsid w:val="00A13F9A"/>
    <w:rsid w:val="00A14327"/>
    <w:rsid w:val="00A1482F"/>
    <w:rsid w:val="00A14A20"/>
    <w:rsid w:val="00A14A33"/>
    <w:rsid w:val="00A14C85"/>
    <w:rsid w:val="00A14D5D"/>
    <w:rsid w:val="00A14F07"/>
    <w:rsid w:val="00A15081"/>
    <w:rsid w:val="00A1536D"/>
    <w:rsid w:val="00A1538F"/>
    <w:rsid w:val="00A15572"/>
    <w:rsid w:val="00A156DC"/>
    <w:rsid w:val="00A156F1"/>
    <w:rsid w:val="00A1587D"/>
    <w:rsid w:val="00A158F6"/>
    <w:rsid w:val="00A15D41"/>
    <w:rsid w:val="00A15D88"/>
    <w:rsid w:val="00A16439"/>
    <w:rsid w:val="00A16628"/>
    <w:rsid w:val="00A16735"/>
    <w:rsid w:val="00A16737"/>
    <w:rsid w:val="00A168DA"/>
    <w:rsid w:val="00A16A1E"/>
    <w:rsid w:val="00A16A3B"/>
    <w:rsid w:val="00A16DA1"/>
    <w:rsid w:val="00A17053"/>
    <w:rsid w:val="00A171C1"/>
    <w:rsid w:val="00A1724F"/>
    <w:rsid w:val="00A175B6"/>
    <w:rsid w:val="00A176D5"/>
    <w:rsid w:val="00A176E0"/>
    <w:rsid w:val="00A1793A"/>
    <w:rsid w:val="00A179A9"/>
    <w:rsid w:val="00A17A0F"/>
    <w:rsid w:val="00A17C2E"/>
    <w:rsid w:val="00A17C42"/>
    <w:rsid w:val="00A17C7A"/>
    <w:rsid w:val="00A2014B"/>
    <w:rsid w:val="00A2021B"/>
    <w:rsid w:val="00A20222"/>
    <w:rsid w:val="00A202A7"/>
    <w:rsid w:val="00A20310"/>
    <w:rsid w:val="00A20451"/>
    <w:rsid w:val="00A205E2"/>
    <w:rsid w:val="00A20608"/>
    <w:rsid w:val="00A2081F"/>
    <w:rsid w:val="00A2087C"/>
    <w:rsid w:val="00A20893"/>
    <w:rsid w:val="00A20A28"/>
    <w:rsid w:val="00A20ACA"/>
    <w:rsid w:val="00A20BC7"/>
    <w:rsid w:val="00A20EEB"/>
    <w:rsid w:val="00A20F05"/>
    <w:rsid w:val="00A212A9"/>
    <w:rsid w:val="00A2155A"/>
    <w:rsid w:val="00A215FC"/>
    <w:rsid w:val="00A217E4"/>
    <w:rsid w:val="00A21889"/>
    <w:rsid w:val="00A219CC"/>
    <w:rsid w:val="00A21BF0"/>
    <w:rsid w:val="00A21D25"/>
    <w:rsid w:val="00A22420"/>
    <w:rsid w:val="00A22668"/>
    <w:rsid w:val="00A226BA"/>
    <w:rsid w:val="00A22AF5"/>
    <w:rsid w:val="00A22C81"/>
    <w:rsid w:val="00A22FF2"/>
    <w:rsid w:val="00A23309"/>
    <w:rsid w:val="00A2339D"/>
    <w:rsid w:val="00A233BA"/>
    <w:rsid w:val="00A233C2"/>
    <w:rsid w:val="00A23472"/>
    <w:rsid w:val="00A2354C"/>
    <w:rsid w:val="00A23631"/>
    <w:rsid w:val="00A2380F"/>
    <w:rsid w:val="00A2387E"/>
    <w:rsid w:val="00A23991"/>
    <w:rsid w:val="00A23C25"/>
    <w:rsid w:val="00A23D62"/>
    <w:rsid w:val="00A23D91"/>
    <w:rsid w:val="00A243CF"/>
    <w:rsid w:val="00A244E3"/>
    <w:rsid w:val="00A246CB"/>
    <w:rsid w:val="00A24876"/>
    <w:rsid w:val="00A24898"/>
    <w:rsid w:val="00A24966"/>
    <w:rsid w:val="00A249E7"/>
    <w:rsid w:val="00A24A5E"/>
    <w:rsid w:val="00A24C7D"/>
    <w:rsid w:val="00A25036"/>
    <w:rsid w:val="00A2525F"/>
    <w:rsid w:val="00A25336"/>
    <w:rsid w:val="00A25861"/>
    <w:rsid w:val="00A25940"/>
    <w:rsid w:val="00A259E8"/>
    <w:rsid w:val="00A25AE7"/>
    <w:rsid w:val="00A25BA3"/>
    <w:rsid w:val="00A25C08"/>
    <w:rsid w:val="00A25C8C"/>
    <w:rsid w:val="00A25E52"/>
    <w:rsid w:val="00A26106"/>
    <w:rsid w:val="00A261E4"/>
    <w:rsid w:val="00A26427"/>
    <w:rsid w:val="00A264E8"/>
    <w:rsid w:val="00A26565"/>
    <w:rsid w:val="00A2664E"/>
    <w:rsid w:val="00A267A1"/>
    <w:rsid w:val="00A26A0C"/>
    <w:rsid w:val="00A26A68"/>
    <w:rsid w:val="00A26BE4"/>
    <w:rsid w:val="00A26C5D"/>
    <w:rsid w:val="00A26E0C"/>
    <w:rsid w:val="00A26FBB"/>
    <w:rsid w:val="00A2726E"/>
    <w:rsid w:val="00A272DA"/>
    <w:rsid w:val="00A27408"/>
    <w:rsid w:val="00A274CF"/>
    <w:rsid w:val="00A27650"/>
    <w:rsid w:val="00A277CC"/>
    <w:rsid w:val="00A308EC"/>
    <w:rsid w:val="00A30C7D"/>
    <w:rsid w:val="00A30D4F"/>
    <w:rsid w:val="00A30D94"/>
    <w:rsid w:val="00A30E22"/>
    <w:rsid w:val="00A30F8B"/>
    <w:rsid w:val="00A314AE"/>
    <w:rsid w:val="00A3160A"/>
    <w:rsid w:val="00A3190C"/>
    <w:rsid w:val="00A31B01"/>
    <w:rsid w:val="00A31B1B"/>
    <w:rsid w:val="00A31CBC"/>
    <w:rsid w:val="00A31D45"/>
    <w:rsid w:val="00A31DCC"/>
    <w:rsid w:val="00A31EE9"/>
    <w:rsid w:val="00A3205C"/>
    <w:rsid w:val="00A32086"/>
    <w:rsid w:val="00A321A3"/>
    <w:rsid w:val="00A321DA"/>
    <w:rsid w:val="00A3247F"/>
    <w:rsid w:val="00A324D1"/>
    <w:rsid w:val="00A3258D"/>
    <w:rsid w:val="00A3269B"/>
    <w:rsid w:val="00A326FD"/>
    <w:rsid w:val="00A328CD"/>
    <w:rsid w:val="00A329C3"/>
    <w:rsid w:val="00A32AF1"/>
    <w:rsid w:val="00A32DA7"/>
    <w:rsid w:val="00A33292"/>
    <w:rsid w:val="00A334EF"/>
    <w:rsid w:val="00A33938"/>
    <w:rsid w:val="00A339CE"/>
    <w:rsid w:val="00A33C14"/>
    <w:rsid w:val="00A33C33"/>
    <w:rsid w:val="00A33C92"/>
    <w:rsid w:val="00A34145"/>
    <w:rsid w:val="00A34159"/>
    <w:rsid w:val="00A341C6"/>
    <w:rsid w:val="00A342A6"/>
    <w:rsid w:val="00A343AE"/>
    <w:rsid w:val="00A34536"/>
    <w:rsid w:val="00A346D7"/>
    <w:rsid w:val="00A34872"/>
    <w:rsid w:val="00A34AA6"/>
    <w:rsid w:val="00A34B1D"/>
    <w:rsid w:val="00A35365"/>
    <w:rsid w:val="00A354B0"/>
    <w:rsid w:val="00A3592B"/>
    <w:rsid w:val="00A359DF"/>
    <w:rsid w:val="00A35BF2"/>
    <w:rsid w:val="00A35E2B"/>
    <w:rsid w:val="00A35E60"/>
    <w:rsid w:val="00A35ED0"/>
    <w:rsid w:val="00A35FA0"/>
    <w:rsid w:val="00A35FE4"/>
    <w:rsid w:val="00A36158"/>
    <w:rsid w:val="00A36315"/>
    <w:rsid w:val="00A36476"/>
    <w:rsid w:val="00A368FF"/>
    <w:rsid w:val="00A36AD5"/>
    <w:rsid w:val="00A36C2F"/>
    <w:rsid w:val="00A36EAA"/>
    <w:rsid w:val="00A37157"/>
    <w:rsid w:val="00A37362"/>
    <w:rsid w:val="00A374F5"/>
    <w:rsid w:val="00A37771"/>
    <w:rsid w:val="00A37B61"/>
    <w:rsid w:val="00A37DE1"/>
    <w:rsid w:val="00A37EEF"/>
    <w:rsid w:val="00A37F02"/>
    <w:rsid w:val="00A40017"/>
    <w:rsid w:val="00A40020"/>
    <w:rsid w:val="00A40040"/>
    <w:rsid w:val="00A400EC"/>
    <w:rsid w:val="00A401FA"/>
    <w:rsid w:val="00A4025D"/>
    <w:rsid w:val="00A40376"/>
    <w:rsid w:val="00A40407"/>
    <w:rsid w:val="00A4068F"/>
    <w:rsid w:val="00A407B6"/>
    <w:rsid w:val="00A408B3"/>
    <w:rsid w:val="00A40CA6"/>
    <w:rsid w:val="00A40CA8"/>
    <w:rsid w:val="00A41090"/>
    <w:rsid w:val="00A4114E"/>
    <w:rsid w:val="00A41A2B"/>
    <w:rsid w:val="00A42169"/>
    <w:rsid w:val="00A421AE"/>
    <w:rsid w:val="00A422A6"/>
    <w:rsid w:val="00A422D4"/>
    <w:rsid w:val="00A42318"/>
    <w:rsid w:val="00A42467"/>
    <w:rsid w:val="00A42640"/>
    <w:rsid w:val="00A42695"/>
    <w:rsid w:val="00A426A4"/>
    <w:rsid w:val="00A426E2"/>
    <w:rsid w:val="00A42767"/>
    <w:rsid w:val="00A42840"/>
    <w:rsid w:val="00A4286D"/>
    <w:rsid w:val="00A42919"/>
    <w:rsid w:val="00A4292A"/>
    <w:rsid w:val="00A42C48"/>
    <w:rsid w:val="00A430E4"/>
    <w:rsid w:val="00A43195"/>
    <w:rsid w:val="00A4321A"/>
    <w:rsid w:val="00A43269"/>
    <w:rsid w:val="00A433B7"/>
    <w:rsid w:val="00A43499"/>
    <w:rsid w:val="00A436CF"/>
    <w:rsid w:val="00A43A6B"/>
    <w:rsid w:val="00A43B5E"/>
    <w:rsid w:val="00A43BD4"/>
    <w:rsid w:val="00A43E6A"/>
    <w:rsid w:val="00A4403A"/>
    <w:rsid w:val="00A44171"/>
    <w:rsid w:val="00A444D0"/>
    <w:rsid w:val="00A44861"/>
    <w:rsid w:val="00A448A5"/>
    <w:rsid w:val="00A44903"/>
    <w:rsid w:val="00A44A0D"/>
    <w:rsid w:val="00A44D9F"/>
    <w:rsid w:val="00A44DCC"/>
    <w:rsid w:val="00A44E27"/>
    <w:rsid w:val="00A44F25"/>
    <w:rsid w:val="00A44FAA"/>
    <w:rsid w:val="00A45127"/>
    <w:rsid w:val="00A45208"/>
    <w:rsid w:val="00A452C3"/>
    <w:rsid w:val="00A452EF"/>
    <w:rsid w:val="00A452F3"/>
    <w:rsid w:val="00A453D5"/>
    <w:rsid w:val="00A45A7C"/>
    <w:rsid w:val="00A45AF5"/>
    <w:rsid w:val="00A45E1A"/>
    <w:rsid w:val="00A45E3C"/>
    <w:rsid w:val="00A4622C"/>
    <w:rsid w:val="00A46531"/>
    <w:rsid w:val="00A46658"/>
    <w:rsid w:val="00A467FD"/>
    <w:rsid w:val="00A46A86"/>
    <w:rsid w:val="00A46E77"/>
    <w:rsid w:val="00A46E79"/>
    <w:rsid w:val="00A46EE2"/>
    <w:rsid w:val="00A47222"/>
    <w:rsid w:val="00A472CD"/>
    <w:rsid w:val="00A47880"/>
    <w:rsid w:val="00A479B4"/>
    <w:rsid w:val="00A479DD"/>
    <w:rsid w:val="00A47DE5"/>
    <w:rsid w:val="00A47E90"/>
    <w:rsid w:val="00A47F2D"/>
    <w:rsid w:val="00A50079"/>
    <w:rsid w:val="00A5021A"/>
    <w:rsid w:val="00A50550"/>
    <w:rsid w:val="00A50628"/>
    <w:rsid w:val="00A50725"/>
    <w:rsid w:val="00A507B6"/>
    <w:rsid w:val="00A50A2F"/>
    <w:rsid w:val="00A50B2F"/>
    <w:rsid w:val="00A50B7B"/>
    <w:rsid w:val="00A51085"/>
    <w:rsid w:val="00A510CC"/>
    <w:rsid w:val="00A51141"/>
    <w:rsid w:val="00A5115E"/>
    <w:rsid w:val="00A514BC"/>
    <w:rsid w:val="00A51546"/>
    <w:rsid w:val="00A51576"/>
    <w:rsid w:val="00A51658"/>
    <w:rsid w:val="00A517E9"/>
    <w:rsid w:val="00A51872"/>
    <w:rsid w:val="00A51B58"/>
    <w:rsid w:val="00A51B7F"/>
    <w:rsid w:val="00A51BF8"/>
    <w:rsid w:val="00A51DCB"/>
    <w:rsid w:val="00A51E06"/>
    <w:rsid w:val="00A51ED5"/>
    <w:rsid w:val="00A52329"/>
    <w:rsid w:val="00A52397"/>
    <w:rsid w:val="00A524B9"/>
    <w:rsid w:val="00A52533"/>
    <w:rsid w:val="00A525BB"/>
    <w:rsid w:val="00A526F1"/>
    <w:rsid w:val="00A52944"/>
    <w:rsid w:val="00A5295A"/>
    <w:rsid w:val="00A52BDF"/>
    <w:rsid w:val="00A52BF7"/>
    <w:rsid w:val="00A52C51"/>
    <w:rsid w:val="00A52CD1"/>
    <w:rsid w:val="00A52CE5"/>
    <w:rsid w:val="00A52F60"/>
    <w:rsid w:val="00A53237"/>
    <w:rsid w:val="00A53281"/>
    <w:rsid w:val="00A532F4"/>
    <w:rsid w:val="00A532F8"/>
    <w:rsid w:val="00A5330D"/>
    <w:rsid w:val="00A53419"/>
    <w:rsid w:val="00A53508"/>
    <w:rsid w:val="00A53538"/>
    <w:rsid w:val="00A53BA7"/>
    <w:rsid w:val="00A53EFE"/>
    <w:rsid w:val="00A53F47"/>
    <w:rsid w:val="00A53F80"/>
    <w:rsid w:val="00A540E2"/>
    <w:rsid w:val="00A54191"/>
    <w:rsid w:val="00A541FB"/>
    <w:rsid w:val="00A542F2"/>
    <w:rsid w:val="00A54385"/>
    <w:rsid w:val="00A543B5"/>
    <w:rsid w:val="00A544C9"/>
    <w:rsid w:val="00A5460C"/>
    <w:rsid w:val="00A54701"/>
    <w:rsid w:val="00A5470E"/>
    <w:rsid w:val="00A54715"/>
    <w:rsid w:val="00A548D7"/>
    <w:rsid w:val="00A54923"/>
    <w:rsid w:val="00A5493F"/>
    <w:rsid w:val="00A54A81"/>
    <w:rsid w:val="00A54A8B"/>
    <w:rsid w:val="00A54BEF"/>
    <w:rsid w:val="00A54DA1"/>
    <w:rsid w:val="00A5519A"/>
    <w:rsid w:val="00A55322"/>
    <w:rsid w:val="00A5540E"/>
    <w:rsid w:val="00A55442"/>
    <w:rsid w:val="00A555DD"/>
    <w:rsid w:val="00A55636"/>
    <w:rsid w:val="00A559F9"/>
    <w:rsid w:val="00A55A5E"/>
    <w:rsid w:val="00A55A84"/>
    <w:rsid w:val="00A55B1C"/>
    <w:rsid w:val="00A55DB4"/>
    <w:rsid w:val="00A55F92"/>
    <w:rsid w:val="00A56173"/>
    <w:rsid w:val="00A5636D"/>
    <w:rsid w:val="00A5638A"/>
    <w:rsid w:val="00A5642F"/>
    <w:rsid w:val="00A56666"/>
    <w:rsid w:val="00A56699"/>
    <w:rsid w:val="00A56956"/>
    <w:rsid w:val="00A5695D"/>
    <w:rsid w:val="00A56960"/>
    <w:rsid w:val="00A5706D"/>
    <w:rsid w:val="00A570E6"/>
    <w:rsid w:val="00A57130"/>
    <w:rsid w:val="00A57259"/>
    <w:rsid w:val="00A57605"/>
    <w:rsid w:val="00A57648"/>
    <w:rsid w:val="00A5768E"/>
    <w:rsid w:val="00A57907"/>
    <w:rsid w:val="00A57B4B"/>
    <w:rsid w:val="00A57D9F"/>
    <w:rsid w:val="00A57DD0"/>
    <w:rsid w:val="00A57DEA"/>
    <w:rsid w:val="00A57F8E"/>
    <w:rsid w:val="00A6014D"/>
    <w:rsid w:val="00A6026A"/>
    <w:rsid w:val="00A602FF"/>
    <w:rsid w:val="00A60644"/>
    <w:rsid w:val="00A6067C"/>
    <w:rsid w:val="00A60695"/>
    <w:rsid w:val="00A606A4"/>
    <w:rsid w:val="00A607A1"/>
    <w:rsid w:val="00A607C4"/>
    <w:rsid w:val="00A6083A"/>
    <w:rsid w:val="00A6087C"/>
    <w:rsid w:val="00A60A59"/>
    <w:rsid w:val="00A60B7B"/>
    <w:rsid w:val="00A60BED"/>
    <w:rsid w:val="00A60C08"/>
    <w:rsid w:val="00A60C58"/>
    <w:rsid w:val="00A60DC1"/>
    <w:rsid w:val="00A60F2E"/>
    <w:rsid w:val="00A610D8"/>
    <w:rsid w:val="00A610F1"/>
    <w:rsid w:val="00A611A1"/>
    <w:rsid w:val="00A611E2"/>
    <w:rsid w:val="00A612E9"/>
    <w:rsid w:val="00A614A5"/>
    <w:rsid w:val="00A61661"/>
    <w:rsid w:val="00A61C23"/>
    <w:rsid w:val="00A61DF9"/>
    <w:rsid w:val="00A62016"/>
    <w:rsid w:val="00A62127"/>
    <w:rsid w:val="00A623B1"/>
    <w:rsid w:val="00A623FC"/>
    <w:rsid w:val="00A624BF"/>
    <w:rsid w:val="00A62668"/>
    <w:rsid w:val="00A62813"/>
    <w:rsid w:val="00A62A30"/>
    <w:rsid w:val="00A62B1D"/>
    <w:rsid w:val="00A62BD0"/>
    <w:rsid w:val="00A62C16"/>
    <w:rsid w:val="00A62F4D"/>
    <w:rsid w:val="00A6337A"/>
    <w:rsid w:val="00A634DD"/>
    <w:rsid w:val="00A63AD4"/>
    <w:rsid w:val="00A63BF0"/>
    <w:rsid w:val="00A63DFE"/>
    <w:rsid w:val="00A63E03"/>
    <w:rsid w:val="00A63E30"/>
    <w:rsid w:val="00A63F93"/>
    <w:rsid w:val="00A6402E"/>
    <w:rsid w:val="00A6432B"/>
    <w:rsid w:val="00A6432D"/>
    <w:rsid w:val="00A64428"/>
    <w:rsid w:val="00A645D8"/>
    <w:rsid w:val="00A64686"/>
    <w:rsid w:val="00A646E3"/>
    <w:rsid w:val="00A6470F"/>
    <w:rsid w:val="00A6494F"/>
    <w:rsid w:val="00A64E98"/>
    <w:rsid w:val="00A65116"/>
    <w:rsid w:val="00A651E6"/>
    <w:rsid w:val="00A6521B"/>
    <w:rsid w:val="00A652D6"/>
    <w:rsid w:val="00A6531F"/>
    <w:rsid w:val="00A653B8"/>
    <w:rsid w:val="00A65BAE"/>
    <w:rsid w:val="00A65C82"/>
    <w:rsid w:val="00A65D46"/>
    <w:rsid w:val="00A65D4D"/>
    <w:rsid w:val="00A65D85"/>
    <w:rsid w:val="00A65E94"/>
    <w:rsid w:val="00A66147"/>
    <w:rsid w:val="00A66184"/>
    <w:rsid w:val="00A664C2"/>
    <w:rsid w:val="00A666CF"/>
    <w:rsid w:val="00A66FFC"/>
    <w:rsid w:val="00A67352"/>
    <w:rsid w:val="00A674A3"/>
    <w:rsid w:val="00A679B7"/>
    <w:rsid w:val="00A67A01"/>
    <w:rsid w:val="00A67A91"/>
    <w:rsid w:val="00A67B19"/>
    <w:rsid w:val="00A67CF0"/>
    <w:rsid w:val="00A67F5C"/>
    <w:rsid w:val="00A67F96"/>
    <w:rsid w:val="00A67FB9"/>
    <w:rsid w:val="00A67FD8"/>
    <w:rsid w:val="00A7011C"/>
    <w:rsid w:val="00A701BF"/>
    <w:rsid w:val="00A701D3"/>
    <w:rsid w:val="00A701DE"/>
    <w:rsid w:val="00A70446"/>
    <w:rsid w:val="00A705D2"/>
    <w:rsid w:val="00A70A46"/>
    <w:rsid w:val="00A70A61"/>
    <w:rsid w:val="00A70CAE"/>
    <w:rsid w:val="00A70CE5"/>
    <w:rsid w:val="00A70F67"/>
    <w:rsid w:val="00A71476"/>
    <w:rsid w:val="00A71599"/>
    <w:rsid w:val="00A715FD"/>
    <w:rsid w:val="00A718F6"/>
    <w:rsid w:val="00A7198D"/>
    <w:rsid w:val="00A71C85"/>
    <w:rsid w:val="00A71CA1"/>
    <w:rsid w:val="00A71F9A"/>
    <w:rsid w:val="00A7227D"/>
    <w:rsid w:val="00A7231F"/>
    <w:rsid w:val="00A72381"/>
    <w:rsid w:val="00A724B6"/>
    <w:rsid w:val="00A72501"/>
    <w:rsid w:val="00A7276A"/>
    <w:rsid w:val="00A727A9"/>
    <w:rsid w:val="00A72ADB"/>
    <w:rsid w:val="00A72BA9"/>
    <w:rsid w:val="00A72E88"/>
    <w:rsid w:val="00A72E8F"/>
    <w:rsid w:val="00A72F1C"/>
    <w:rsid w:val="00A73481"/>
    <w:rsid w:val="00A734EC"/>
    <w:rsid w:val="00A734F2"/>
    <w:rsid w:val="00A73652"/>
    <w:rsid w:val="00A739F3"/>
    <w:rsid w:val="00A73CE7"/>
    <w:rsid w:val="00A73D7D"/>
    <w:rsid w:val="00A73EF7"/>
    <w:rsid w:val="00A73F7E"/>
    <w:rsid w:val="00A740B7"/>
    <w:rsid w:val="00A742F5"/>
    <w:rsid w:val="00A743E8"/>
    <w:rsid w:val="00A7460B"/>
    <w:rsid w:val="00A74853"/>
    <w:rsid w:val="00A748C9"/>
    <w:rsid w:val="00A749B9"/>
    <w:rsid w:val="00A74A0D"/>
    <w:rsid w:val="00A74A5B"/>
    <w:rsid w:val="00A74A8D"/>
    <w:rsid w:val="00A74CAF"/>
    <w:rsid w:val="00A74CE8"/>
    <w:rsid w:val="00A7506F"/>
    <w:rsid w:val="00A75300"/>
    <w:rsid w:val="00A75648"/>
    <w:rsid w:val="00A75663"/>
    <w:rsid w:val="00A75A39"/>
    <w:rsid w:val="00A75A70"/>
    <w:rsid w:val="00A75BD2"/>
    <w:rsid w:val="00A75CBE"/>
    <w:rsid w:val="00A75D4B"/>
    <w:rsid w:val="00A75F33"/>
    <w:rsid w:val="00A75F97"/>
    <w:rsid w:val="00A763EE"/>
    <w:rsid w:val="00A764FE"/>
    <w:rsid w:val="00A76973"/>
    <w:rsid w:val="00A76BFF"/>
    <w:rsid w:val="00A76D0F"/>
    <w:rsid w:val="00A76EAE"/>
    <w:rsid w:val="00A77063"/>
    <w:rsid w:val="00A7708D"/>
    <w:rsid w:val="00A77291"/>
    <w:rsid w:val="00A774F3"/>
    <w:rsid w:val="00A77A06"/>
    <w:rsid w:val="00A77AD9"/>
    <w:rsid w:val="00A77BFE"/>
    <w:rsid w:val="00A77C7D"/>
    <w:rsid w:val="00A77FDB"/>
    <w:rsid w:val="00A8006B"/>
    <w:rsid w:val="00A80144"/>
    <w:rsid w:val="00A801C8"/>
    <w:rsid w:val="00A8080E"/>
    <w:rsid w:val="00A808BC"/>
    <w:rsid w:val="00A80951"/>
    <w:rsid w:val="00A80C74"/>
    <w:rsid w:val="00A80DBD"/>
    <w:rsid w:val="00A811BD"/>
    <w:rsid w:val="00A812ED"/>
    <w:rsid w:val="00A81378"/>
    <w:rsid w:val="00A81400"/>
    <w:rsid w:val="00A81A54"/>
    <w:rsid w:val="00A81B82"/>
    <w:rsid w:val="00A81DEA"/>
    <w:rsid w:val="00A81E2F"/>
    <w:rsid w:val="00A81E86"/>
    <w:rsid w:val="00A81EB0"/>
    <w:rsid w:val="00A81EC0"/>
    <w:rsid w:val="00A81F9F"/>
    <w:rsid w:val="00A82166"/>
    <w:rsid w:val="00A82353"/>
    <w:rsid w:val="00A82694"/>
    <w:rsid w:val="00A82720"/>
    <w:rsid w:val="00A827B0"/>
    <w:rsid w:val="00A8280D"/>
    <w:rsid w:val="00A828CF"/>
    <w:rsid w:val="00A8294A"/>
    <w:rsid w:val="00A82B5F"/>
    <w:rsid w:val="00A82B8E"/>
    <w:rsid w:val="00A82BE0"/>
    <w:rsid w:val="00A83010"/>
    <w:rsid w:val="00A83186"/>
    <w:rsid w:val="00A83464"/>
    <w:rsid w:val="00A834F7"/>
    <w:rsid w:val="00A83746"/>
    <w:rsid w:val="00A83BEA"/>
    <w:rsid w:val="00A83C3F"/>
    <w:rsid w:val="00A83E82"/>
    <w:rsid w:val="00A83EE7"/>
    <w:rsid w:val="00A840DE"/>
    <w:rsid w:val="00A84320"/>
    <w:rsid w:val="00A84636"/>
    <w:rsid w:val="00A84663"/>
    <w:rsid w:val="00A84888"/>
    <w:rsid w:val="00A84A04"/>
    <w:rsid w:val="00A84CEA"/>
    <w:rsid w:val="00A850C7"/>
    <w:rsid w:val="00A85206"/>
    <w:rsid w:val="00A8537B"/>
    <w:rsid w:val="00A85542"/>
    <w:rsid w:val="00A8599B"/>
    <w:rsid w:val="00A85DE9"/>
    <w:rsid w:val="00A85E40"/>
    <w:rsid w:val="00A85E9B"/>
    <w:rsid w:val="00A863C5"/>
    <w:rsid w:val="00A86520"/>
    <w:rsid w:val="00A865A9"/>
    <w:rsid w:val="00A86706"/>
    <w:rsid w:val="00A8684C"/>
    <w:rsid w:val="00A8690C"/>
    <w:rsid w:val="00A86965"/>
    <w:rsid w:val="00A86A88"/>
    <w:rsid w:val="00A86BE4"/>
    <w:rsid w:val="00A86DEB"/>
    <w:rsid w:val="00A8713A"/>
    <w:rsid w:val="00A873E2"/>
    <w:rsid w:val="00A873F9"/>
    <w:rsid w:val="00A8767F"/>
    <w:rsid w:val="00A8796A"/>
    <w:rsid w:val="00A87C70"/>
    <w:rsid w:val="00A87D1E"/>
    <w:rsid w:val="00A87DE8"/>
    <w:rsid w:val="00A87EC3"/>
    <w:rsid w:val="00A900D4"/>
    <w:rsid w:val="00A901C9"/>
    <w:rsid w:val="00A90309"/>
    <w:rsid w:val="00A90385"/>
    <w:rsid w:val="00A90407"/>
    <w:rsid w:val="00A90428"/>
    <w:rsid w:val="00A904F7"/>
    <w:rsid w:val="00A90670"/>
    <w:rsid w:val="00A906EB"/>
    <w:rsid w:val="00A90E54"/>
    <w:rsid w:val="00A910ED"/>
    <w:rsid w:val="00A91124"/>
    <w:rsid w:val="00A914F1"/>
    <w:rsid w:val="00A91670"/>
    <w:rsid w:val="00A918E8"/>
    <w:rsid w:val="00A91DCE"/>
    <w:rsid w:val="00A91EC2"/>
    <w:rsid w:val="00A91F57"/>
    <w:rsid w:val="00A92085"/>
    <w:rsid w:val="00A92204"/>
    <w:rsid w:val="00A922E0"/>
    <w:rsid w:val="00A927EA"/>
    <w:rsid w:val="00A92A87"/>
    <w:rsid w:val="00A92DBC"/>
    <w:rsid w:val="00A92FEA"/>
    <w:rsid w:val="00A93373"/>
    <w:rsid w:val="00A93799"/>
    <w:rsid w:val="00A93A0B"/>
    <w:rsid w:val="00A93A41"/>
    <w:rsid w:val="00A93ED9"/>
    <w:rsid w:val="00A93FC3"/>
    <w:rsid w:val="00A93FE4"/>
    <w:rsid w:val="00A9404D"/>
    <w:rsid w:val="00A94053"/>
    <w:rsid w:val="00A94124"/>
    <w:rsid w:val="00A942AE"/>
    <w:rsid w:val="00A944BD"/>
    <w:rsid w:val="00A94676"/>
    <w:rsid w:val="00A94823"/>
    <w:rsid w:val="00A949BA"/>
    <w:rsid w:val="00A94A8E"/>
    <w:rsid w:val="00A94CA2"/>
    <w:rsid w:val="00A94E66"/>
    <w:rsid w:val="00A94EA6"/>
    <w:rsid w:val="00A950F3"/>
    <w:rsid w:val="00A951F0"/>
    <w:rsid w:val="00A9573A"/>
    <w:rsid w:val="00A958C2"/>
    <w:rsid w:val="00A9594B"/>
    <w:rsid w:val="00A9597F"/>
    <w:rsid w:val="00A95A2F"/>
    <w:rsid w:val="00A95AA2"/>
    <w:rsid w:val="00A95ABE"/>
    <w:rsid w:val="00A95CAB"/>
    <w:rsid w:val="00A95D35"/>
    <w:rsid w:val="00A95D63"/>
    <w:rsid w:val="00A960A3"/>
    <w:rsid w:val="00A9610D"/>
    <w:rsid w:val="00A961C4"/>
    <w:rsid w:val="00A962FA"/>
    <w:rsid w:val="00A965AD"/>
    <w:rsid w:val="00A967C0"/>
    <w:rsid w:val="00A9680C"/>
    <w:rsid w:val="00A968BB"/>
    <w:rsid w:val="00A968C3"/>
    <w:rsid w:val="00A968E5"/>
    <w:rsid w:val="00A96B24"/>
    <w:rsid w:val="00A96BEC"/>
    <w:rsid w:val="00A9719B"/>
    <w:rsid w:val="00A97348"/>
    <w:rsid w:val="00A973B2"/>
    <w:rsid w:val="00A974F1"/>
    <w:rsid w:val="00A977F7"/>
    <w:rsid w:val="00A978C3"/>
    <w:rsid w:val="00A97B1C"/>
    <w:rsid w:val="00A97FA6"/>
    <w:rsid w:val="00AA01C5"/>
    <w:rsid w:val="00AA0306"/>
    <w:rsid w:val="00AA06FC"/>
    <w:rsid w:val="00AA084B"/>
    <w:rsid w:val="00AA0E94"/>
    <w:rsid w:val="00AA0EAA"/>
    <w:rsid w:val="00AA0EB4"/>
    <w:rsid w:val="00AA1461"/>
    <w:rsid w:val="00AA164A"/>
    <w:rsid w:val="00AA19F1"/>
    <w:rsid w:val="00AA1A34"/>
    <w:rsid w:val="00AA1C29"/>
    <w:rsid w:val="00AA1C82"/>
    <w:rsid w:val="00AA1D00"/>
    <w:rsid w:val="00AA1DA1"/>
    <w:rsid w:val="00AA2398"/>
    <w:rsid w:val="00AA25BB"/>
    <w:rsid w:val="00AA276B"/>
    <w:rsid w:val="00AA2819"/>
    <w:rsid w:val="00AA2927"/>
    <w:rsid w:val="00AA2A6B"/>
    <w:rsid w:val="00AA2B44"/>
    <w:rsid w:val="00AA2DFE"/>
    <w:rsid w:val="00AA2F83"/>
    <w:rsid w:val="00AA31B6"/>
    <w:rsid w:val="00AA3304"/>
    <w:rsid w:val="00AA3450"/>
    <w:rsid w:val="00AA3536"/>
    <w:rsid w:val="00AA36D3"/>
    <w:rsid w:val="00AA3882"/>
    <w:rsid w:val="00AA3BE1"/>
    <w:rsid w:val="00AA3BF5"/>
    <w:rsid w:val="00AA3E44"/>
    <w:rsid w:val="00AA3FFE"/>
    <w:rsid w:val="00AA400E"/>
    <w:rsid w:val="00AA411A"/>
    <w:rsid w:val="00AA4295"/>
    <w:rsid w:val="00AA4349"/>
    <w:rsid w:val="00AA43FA"/>
    <w:rsid w:val="00AA444B"/>
    <w:rsid w:val="00AA44DF"/>
    <w:rsid w:val="00AA454F"/>
    <w:rsid w:val="00AA45A7"/>
    <w:rsid w:val="00AA47D5"/>
    <w:rsid w:val="00AA4913"/>
    <w:rsid w:val="00AA4BCD"/>
    <w:rsid w:val="00AA4C58"/>
    <w:rsid w:val="00AA5630"/>
    <w:rsid w:val="00AA5684"/>
    <w:rsid w:val="00AA576E"/>
    <w:rsid w:val="00AA5852"/>
    <w:rsid w:val="00AA596F"/>
    <w:rsid w:val="00AA5EBF"/>
    <w:rsid w:val="00AA5ED5"/>
    <w:rsid w:val="00AA615D"/>
    <w:rsid w:val="00AA6279"/>
    <w:rsid w:val="00AA667D"/>
    <w:rsid w:val="00AA669B"/>
    <w:rsid w:val="00AA68A6"/>
    <w:rsid w:val="00AA69AE"/>
    <w:rsid w:val="00AA6AB3"/>
    <w:rsid w:val="00AA6D1A"/>
    <w:rsid w:val="00AA6E5B"/>
    <w:rsid w:val="00AA700F"/>
    <w:rsid w:val="00AA7190"/>
    <w:rsid w:val="00AA753E"/>
    <w:rsid w:val="00AA7644"/>
    <w:rsid w:val="00AA7734"/>
    <w:rsid w:val="00AA7B64"/>
    <w:rsid w:val="00AA7D65"/>
    <w:rsid w:val="00AA7DC3"/>
    <w:rsid w:val="00AB04C1"/>
    <w:rsid w:val="00AB0545"/>
    <w:rsid w:val="00AB062F"/>
    <w:rsid w:val="00AB0666"/>
    <w:rsid w:val="00AB0835"/>
    <w:rsid w:val="00AB0881"/>
    <w:rsid w:val="00AB08D5"/>
    <w:rsid w:val="00AB0AB5"/>
    <w:rsid w:val="00AB0B83"/>
    <w:rsid w:val="00AB0E0D"/>
    <w:rsid w:val="00AB0F3A"/>
    <w:rsid w:val="00AB1189"/>
    <w:rsid w:val="00AB13DD"/>
    <w:rsid w:val="00AB13FD"/>
    <w:rsid w:val="00AB148A"/>
    <w:rsid w:val="00AB1579"/>
    <w:rsid w:val="00AB15E6"/>
    <w:rsid w:val="00AB17AE"/>
    <w:rsid w:val="00AB1A15"/>
    <w:rsid w:val="00AB1A9C"/>
    <w:rsid w:val="00AB1CBD"/>
    <w:rsid w:val="00AB1F94"/>
    <w:rsid w:val="00AB2044"/>
    <w:rsid w:val="00AB206B"/>
    <w:rsid w:val="00AB2157"/>
    <w:rsid w:val="00AB2184"/>
    <w:rsid w:val="00AB2257"/>
    <w:rsid w:val="00AB227C"/>
    <w:rsid w:val="00AB2287"/>
    <w:rsid w:val="00AB22A5"/>
    <w:rsid w:val="00AB2420"/>
    <w:rsid w:val="00AB254B"/>
    <w:rsid w:val="00AB260B"/>
    <w:rsid w:val="00AB27E0"/>
    <w:rsid w:val="00AB2BAB"/>
    <w:rsid w:val="00AB2C03"/>
    <w:rsid w:val="00AB2D23"/>
    <w:rsid w:val="00AB2D40"/>
    <w:rsid w:val="00AB2F50"/>
    <w:rsid w:val="00AB2FB6"/>
    <w:rsid w:val="00AB31EA"/>
    <w:rsid w:val="00AB334A"/>
    <w:rsid w:val="00AB3411"/>
    <w:rsid w:val="00AB3556"/>
    <w:rsid w:val="00AB355A"/>
    <w:rsid w:val="00AB3770"/>
    <w:rsid w:val="00AB3840"/>
    <w:rsid w:val="00AB3F81"/>
    <w:rsid w:val="00AB4066"/>
    <w:rsid w:val="00AB4198"/>
    <w:rsid w:val="00AB420E"/>
    <w:rsid w:val="00AB4227"/>
    <w:rsid w:val="00AB44AD"/>
    <w:rsid w:val="00AB466E"/>
    <w:rsid w:val="00AB46E8"/>
    <w:rsid w:val="00AB4709"/>
    <w:rsid w:val="00AB47D4"/>
    <w:rsid w:val="00AB47F8"/>
    <w:rsid w:val="00AB4832"/>
    <w:rsid w:val="00AB48C9"/>
    <w:rsid w:val="00AB48F2"/>
    <w:rsid w:val="00AB4969"/>
    <w:rsid w:val="00AB4B1D"/>
    <w:rsid w:val="00AB4CBB"/>
    <w:rsid w:val="00AB4E76"/>
    <w:rsid w:val="00AB5168"/>
    <w:rsid w:val="00AB52C1"/>
    <w:rsid w:val="00AB5322"/>
    <w:rsid w:val="00AB54C1"/>
    <w:rsid w:val="00AB552B"/>
    <w:rsid w:val="00AB5530"/>
    <w:rsid w:val="00AB5861"/>
    <w:rsid w:val="00AB587B"/>
    <w:rsid w:val="00AB5E30"/>
    <w:rsid w:val="00AB5F3F"/>
    <w:rsid w:val="00AB6096"/>
    <w:rsid w:val="00AB6233"/>
    <w:rsid w:val="00AB6538"/>
    <w:rsid w:val="00AB65D5"/>
    <w:rsid w:val="00AB66A0"/>
    <w:rsid w:val="00AB6899"/>
    <w:rsid w:val="00AB6A16"/>
    <w:rsid w:val="00AB6AB6"/>
    <w:rsid w:val="00AB6BEC"/>
    <w:rsid w:val="00AB6CB6"/>
    <w:rsid w:val="00AB6CCE"/>
    <w:rsid w:val="00AB6DFE"/>
    <w:rsid w:val="00AB71D1"/>
    <w:rsid w:val="00AB732C"/>
    <w:rsid w:val="00AB7398"/>
    <w:rsid w:val="00AB7544"/>
    <w:rsid w:val="00AB76D6"/>
    <w:rsid w:val="00AB7855"/>
    <w:rsid w:val="00AB786C"/>
    <w:rsid w:val="00AB7919"/>
    <w:rsid w:val="00AB79E5"/>
    <w:rsid w:val="00AB7A2D"/>
    <w:rsid w:val="00AB7C2C"/>
    <w:rsid w:val="00AB7FB0"/>
    <w:rsid w:val="00AB7FC1"/>
    <w:rsid w:val="00AB7FC5"/>
    <w:rsid w:val="00AC00FE"/>
    <w:rsid w:val="00AC01E7"/>
    <w:rsid w:val="00AC061B"/>
    <w:rsid w:val="00AC06CD"/>
    <w:rsid w:val="00AC0A04"/>
    <w:rsid w:val="00AC0BDD"/>
    <w:rsid w:val="00AC0C16"/>
    <w:rsid w:val="00AC0CCC"/>
    <w:rsid w:val="00AC0E83"/>
    <w:rsid w:val="00AC11B7"/>
    <w:rsid w:val="00AC12A5"/>
    <w:rsid w:val="00AC18C7"/>
    <w:rsid w:val="00AC1A23"/>
    <w:rsid w:val="00AC1B3C"/>
    <w:rsid w:val="00AC1C52"/>
    <w:rsid w:val="00AC1C64"/>
    <w:rsid w:val="00AC1D2B"/>
    <w:rsid w:val="00AC1D53"/>
    <w:rsid w:val="00AC1EF3"/>
    <w:rsid w:val="00AC206A"/>
    <w:rsid w:val="00AC2113"/>
    <w:rsid w:val="00AC232A"/>
    <w:rsid w:val="00AC26BF"/>
    <w:rsid w:val="00AC2742"/>
    <w:rsid w:val="00AC28DC"/>
    <w:rsid w:val="00AC296F"/>
    <w:rsid w:val="00AC2A48"/>
    <w:rsid w:val="00AC2AB3"/>
    <w:rsid w:val="00AC2AF0"/>
    <w:rsid w:val="00AC2C4F"/>
    <w:rsid w:val="00AC2DEA"/>
    <w:rsid w:val="00AC2DF2"/>
    <w:rsid w:val="00AC2DFE"/>
    <w:rsid w:val="00AC2F66"/>
    <w:rsid w:val="00AC3022"/>
    <w:rsid w:val="00AC31D9"/>
    <w:rsid w:val="00AC37B7"/>
    <w:rsid w:val="00AC3A14"/>
    <w:rsid w:val="00AC3AAA"/>
    <w:rsid w:val="00AC3EE4"/>
    <w:rsid w:val="00AC3F7D"/>
    <w:rsid w:val="00AC4461"/>
    <w:rsid w:val="00AC475E"/>
    <w:rsid w:val="00AC4760"/>
    <w:rsid w:val="00AC4A53"/>
    <w:rsid w:val="00AC4D0B"/>
    <w:rsid w:val="00AC4D3E"/>
    <w:rsid w:val="00AC4D41"/>
    <w:rsid w:val="00AC4D4D"/>
    <w:rsid w:val="00AC4DD8"/>
    <w:rsid w:val="00AC4FCD"/>
    <w:rsid w:val="00AC5296"/>
    <w:rsid w:val="00AC5388"/>
    <w:rsid w:val="00AC53FD"/>
    <w:rsid w:val="00AC54D7"/>
    <w:rsid w:val="00AC57AC"/>
    <w:rsid w:val="00AC604B"/>
    <w:rsid w:val="00AC60CD"/>
    <w:rsid w:val="00AC61E6"/>
    <w:rsid w:val="00AC61F0"/>
    <w:rsid w:val="00AC638C"/>
    <w:rsid w:val="00AC64FF"/>
    <w:rsid w:val="00AC6730"/>
    <w:rsid w:val="00AC674F"/>
    <w:rsid w:val="00AC69D2"/>
    <w:rsid w:val="00AC6AAC"/>
    <w:rsid w:val="00AC6CF6"/>
    <w:rsid w:val="00AC6D22"/>
    <w:rsid w:val="00AC6E91"/>
    <w:rsid w:val="00AC7238"/>
    <w:rsid w:val="00AC7332"/>
    <w:rsid w:val="00AC764C"/>
    <w:rsid w:val="00AC7675"/>
    <w:rsid w:val="00AC7B4B"/>
    <w:rsid w:val="00AC7B66"/>
    <w:rsid w:val="00AC7C89"/>
    <w:rsid w:val="00AD00B0"/>
    <w:rsid w:val="00AD0447"/>
    <w:rsid w:val="00AD07BC"/>
    <w:rsid w:val="00AD0821"/>
    <w:rsid w:val="00AD09E2"/>
    <w:rsid w:val="00AD0C07"/>
    <w:rsid w:val="00AD0F0A"/>
    <w:rsid w:val="00AD1030"/>
    <w:rsid w:val="00AD111F"/>
    <w:rsid w:val="00AD1126"/>
    <w:rsid w:val="00AD15DE"/>
    <w:rsid w:val="00AD1711"/>
    <w:rsid w:val="00AD17E8"/>
    <w:rsid w:val="00AD185E"/>
    <w:rsid w:val="00AD18E6"/>
    <w:rsid w:val="00AD1A91"/>
    <w:rsid w:val="00AD1B9D"/>
    <w:rsid w:val="00AD1C55"/>
    <w:rsid w:val="00AD2058"/>
    <w:rsid w:val="00AD22AD"/>
    <w:rsid w:val="00AD246B"/>
    <w:rsid w:val="00AD270A"/>
    <w:rsid w:val="00AD2B75"/>
    <w:rsid w:val="00AD2D6A"/>
    <w:rsid w:val="00AD2DB6"/>
    <w:rsid w:val="00AD2DE2"/>
    <w:rsid w:val="00AD2FAD"/>
    <w:rsid w:val="00AD315E"/>
    <w:rsid w:val="00AD31A7"/>
    <w:rsid w:val="00AD324A"/>
    <w:rsid w:val="00AD34A7"/>
    <w:rsid w:val="00AD34FD"/>
    <w:rsid w:val="00AD3784"/>
    <w:rsid w:val="00AD384E"/>
    <w:rsid w:val="00AD38A2"/>
    <w:rsid w:val="00AD3CAD"/>
    <w:rsid w:val="00AD3EB3"/>
    <w:rsid w:val="00AD4058"/>
    <w:rsid w:val="00AD408E"/>
    <w:rsid w:val="00AD431F"/>
    <w:rsid w:val="00AD442E"/>
    <w:rsid w:val="00AD4560"/>
    <w:rsid w:val="00AD4A6C"/>
    <w:rsid w:val="00AD4C89"/>
    <w:rsid w:val="00AD4F75"/>
    <w:rsid w:val="00AD4FCB"/>
    <w:rsid w:val="00AD5499"/>
    <w:rsid w:val="00AD56EA"/>
    <w:rsid w:val="00AD5786"/>
    <w:rsid w:val="00AD580F"/>
    <w:rsid w:val="00AD5835"/>
    <w:rsid w:val="00AD609B"/>
    <w:rsid w:val="00AD60C0"/>
    <w:rsid w:val="00AD6473"/>
    <w:rsid w:val="00AD655F"/>
    <w:rsid w:val="00AD6739"/>
    <w:rsid w:val="00AD693B"/>
    <w:rsid w:val="00AD69B9"/>
    <w:rsid w:val="00AD6BE4"/>
    <w:rsid w:val="00AD6E45"/>
    <w:rsid w:val="00AD6E8E"/>
    <w:rsid w:val="00AD7293"/>
    <w:rsid w:val="00AD76C3"/>
    <w:rsid w:val="00AD7761"/>
    <w:rsid w:val="00AD77AC"/>
    <w:rsid w:val="00AD7AA0"/>
    <w:rsid w:val="00AD7EA0"/>
    <w:rsid w:val="00AD7F01"/>
    <w:rsid w:val="00AE01BB"/>
    <w:rsid w:val="00AE04CB"/>
    <w:rsid w:val="00AE0597"/>
    <w:rsid w:val="00AE08A2"/>
    <w:rsid w:val="00AE08E9"/>
    <w:rsid w:val="00AE09C9"/>
    <w:rsid w:val="00AE0CE2"/>
    <w:rsid w:val="00AE0FBB"/>
    <w:rsid w:val="00AE1115"/>
    <w:rsid w:val="00AE140E"/>
    <w:rsid w:val="00AE149C"/>
    <w:rsid w:val="00AE1651"/>
    <w:rsid w:val="00AE1924"/>
    <w:rsid w:val="00AE1BA0"/>
    <w:rsid w:val="00AE1C47"/>
    <w:rsid w:val="00AE2080"/>
    <w:rsid w:val="00AE24A1"/>
    <w:rsid w:val="00AE25C2"/>
    <w:rsid w:val="00AE263A"/>
    <w:rsid w:val="00AE2681"/>
    <w:rsid w:val="00AE2795"/>
    <w:rsid w:val="00AE293D"/>
    <w:rsid w:val="00AE2A3A"/>
    <w:rsid w:val="00AE2DAD"/>
    <w:rsid w:val="00AE2E11"/>
    <w:rsid w:val="00AE2E28"/>
    <w:rsid w:val="00AE2E2B"/>
    <w:rsid w:val="00AE2E57"/>
    <w:rsid w:val="00AE3095"/>
    <w:rsid w:val="00AE3502"/>
    <w:rsid w:val="00AE3528"/>
    <w:rsid w:val="00AE3781"/>
    <w:rsid w:val="00AE3C21"/>
    <w:rsid w:val="00AE3C68"/>
    <w:rsid w:val="00AE3CC4"/>
    <w:rsid w:val="00AE3D99"/>
    <w:rsid w:val="00AE40E7"/>
    <w:rsid w:val="00AE434B"/>
    <w:rsid w:val="00AE449E"/>
    <w:rsid w:val="00AE45D1"/>
    <w:rsid w:val="00AE4951"/>
    <w:rsid w:val="00AE4AB9"/>
    <w:rsid w:val="00AE4B96"/>
    <w:rsid w:val="00AE4BA4"/>
    <w:rsid w:val="00AE4E8C"/>
    <w:rsid w:val="00AE4EC2"/>
    <w:rsid w:val="00AE4F3B"/>
    <w:rsid w:val="00AE4F5C"/>
    <w:rsid w:val="00AE4F7B"/>
    <w:rsid w:val="00AE5012"/>
    <w:rsid w:val="00AE5024"/>
    <w:rsid w:val="00AE5047"/>
    <w:rsid w:val="00AE54BE"/>
    <w:rsid w:val="00AE55C4"/>
    <w:rsid w:val="00AE57F9"/>
    <w:rsid w:val="00AE5B31"/>
    <w:rsid w:val="00AE5D04"/>
    <w:rsid w:val="00AE5F2F"/>
    <w:rsid w:val="00AE61EC"/>
    <w:rsid w:val="00AE62AE"/>
    <w:rsid w:val="00AE65A1"/>
    <w:rsid w:val="00AE67ED"/>
    <w:rsid w:val="00AE6937"/>
    <w:rsid w:val="00AE6BF0"/>
    <w:rsid w:val="00AE6F13"/>
    <w:rsid w:val="00AE701E"/>
    <w:rsid w:val="00AE7074"/>
    <w:rsid w:val="00AE70B4"/>
    <w:rsid w:val="00AE710D"/>
    <w:rsid w:val="00AE7157"/>
    <w:rsid w:val="00AE7558"/>
    <w:rsid w:val="00AE759B"/>
    <w:rsid w:val="00AE7630"/>
    <w:rsid w:val="00AE7754"/>
    <w:rsid w:val="00AE7901"/>
    <w:rsid w:val="00AE7AB5"/>
    <w:rsid w:val="00AE7D5E"/>
    <w:rsid w:val="00AE7EE3"/>
    <w:rsid w:val="00AE7FE1"/>
    <w:rsid w:val="00AF0096"/>
    <w:rsid w:val="00AF0340"/>
    <w:rsid w:val="00AF036E"/>
    <w:rsid w:val="00AF058E"/>
    <w:rsid w:val="00AF0846"/>
    <w:rsid w:val="00AF0917"/>
    <w:rsid w:val="00AF0C47"/>
    <w:rsid w:val="00AF1362"/>
    <w:rsid w:val="00AF13BC"/>
    <w:rsid w:val="00AF143C"/>
    <w:rsid w:val="00AF1B5E"/>
    <w:rsid w:val="00AF1C6D"/>
    <w:rsid w:val="00AF1D62"/>
    <w:rsid w:val="00AF20B2"/>
    <w:rsid w:val="00AF2222"/>
    <w:rsid w:val="00AF2294"/>
    <w:rsid w:val="00AF237F"/>
    <w:rsid w:val="00AF263F"/>
    <w:rsid w:val="00AF268A"/>
    <w:rsid w:val="00AF2737"/>
    <w:rsid w:val="00AF27C9"/>
    <w:rsid w:val="00AF2A16"/>
    <w:rsid w:val="00AF2A88"/>
    <w:rsid w:val="00AF2B0A"/>
    <w:rsid w:val="00AF2D41"/>
    <w:rsid w:val="00AF2DB4"/>
    <w:rsid w:val="00AF2EA1"/>
    <w:rsid w:val="00AF2EFE"/>
    <w:rsid w:val="00AF31B8"/>
    <w:rsid w:val="00AF31D4"/>
    <w:rsid w:val="00AF32E8"/>
    <w:rsid w:val="00AF33C6"/>
    <w:rsid w:val="00AF357E"/>
    <w:rsid w:val="00AF3813"/>
    <w:rsid w:val="00AF38BD"/>
    <w:rsid w:val="00AF3D72"/>
    <w:rsid w:val="00AF3E8A"/>
    <w:rsid w:val="00AF3F90"/>
    <w:rsid w:val="00AF3F9C"/>
    <w:rsid w:val="00AF40D6"/>
    <w:rsid w:val="00AF41F1"/>
    <w:rsid w:val="00AF438D"/>
    <w:rsid w:val="00AF4585"/>
    <w:rsid w:val="00AF4C4B"/>
    <w:rsid w:val="00AF4D02"/>
    <w:rsid w:val="00AF4D32"/>
    <w:rsid w:val="00AF4D3F"/>
    <w:rsid w:val="00AF4D62"/>
    <w:rsid w:val="00AF51BD"/>
    <w:rsid w:val="00AF51F8"/>
    <w:rsid w:val="00AF5421"/>
    <w:rsid w:val="00AF58E0"/>
    <w:rsid w:val="00AF59C3"/>
    <w:rsid w:val="00AF5A03"/>
    <w:rsid w:val="00AF5AC5"/>
    <w:rsid w:val="00AF5CBD"/>
    <w:rsid w:val="00AF5D00"/>
    <w:rsid w:val="00AF5EF9"/>
    <w:rsid w:val="00AF63CE"/>
    <w:rsid w:val="00AF640E"/>
    <w:rsid w:val="00AF6654"/>
    <w:rsid w:val="00AF66BA"/>
    <w:rsid w:val="00AF6717"/>
    <w:rsid w:val="00AF6B0A"/>
    <w:rsid w:val="00AF6C2B"/>
    <w:rsid w:val="00AF6CAF"/>
    <w:rsid w:val="00AF6CE2"/>
    <w:rsid w:val="00AF6E96"/>
    <w:rsid w:val="00AF7108"/>
    <w:rsid w:val="00AF71A9"/>
    <w:rsid w:val="00AF735E"/>
    <w:rsid w:val="00AF74A9"/>
    <w:rsid w:val="00AF765C"/>
    <w:rsid w:val="00AF77BC"/>
    <w:rsid w:val="00AF77C4"/>
    <w:rsid w:val="00AF77EE"/>
    <w:rsid w:val="00AF7AC8"/>
    <w:rsid w:val="00AF7C0A"/>
    <w:rsid w:val="00AF7C67"/>
    <w:rsid w:val="00AF7D77"/>
    <w:rsid w:val="00AF7F89"/>
    <w:rsid w:val="00B000CA"/>
    <w:rsid w:val="00B001E6"/>
    <w:rsid w:val="00B00208"/>
    <w:rsid w:val="00B00479"/>
    <w:rsid w:val="00B008D3"/>
    <w:rsid w:val="00B00934"/>
    <w:rsid w:val="00B009F4"/>
    <w:rsid w:val="00B00A99"/>
    <w:rsid w:val="00B00CC9"/>
    <w:rsid w:val="00B00F4B"/>
    <w:rsid w:val="00B010E8"/>
    <w:rsid w:val="00B014D3"/>
    <w:rsid w:val="00B01539"/>
    <w:rsid w:val="00B0171C"/>
    <w:rsid w:val="00B018AE"/>
    <w:rsid w:val="00B01F5F"/>
    <w:rsid w:val="00B0206A"/>
    <w:rsid w:val="00B02093"/>
    <w:rsid w:val="00B022C8"/>
    <w:rsid w:val="00B023AD"/>
    <w:rsid w:val="00B025B4"/>
    <w:rsid w:val="00B0271B"/>
    <w:rsid w:val="00B02725"/>
    <w:rsid w:val="00B02EB0"/>
    <w:rsid w:val="00B02F11"/>
    <w:rsid w:val="00B02F95"/>
    <w:rsid w:val="00B030D1"/>
    <w:rsid w:val="00B03264"/>
    <w:rsid w:val="00B03398"/>
    <w:rsid w:val="00B033ED"/>
    <w:rsid w:val="00B03513"/>
    <w:rsid w:val="00B038EF"/>
    <w:rsid w:val="00B03900"/>
    <w:rsid w:val="00B03976"/>
    <w:rsid w:val="00B03CF0"/>
    <w:rsid w:val="00B03D13"/>
    <w:rsid w:val="00B03EDE"/>
    <w:rsid w:val="00B04076"/>
    <w:rsid w:val="00B041FF"/>
    <w:rsid w:val="00B0430A"/>
    <w:rsid w:val="00B043E9"/>
    <w:rsid w:val="00B044F1"/>
    <w:rsid w:val="00B0479C"/>
    <w:rsid w:val="00B04875"/>
    <w:rsid w:val="00B04882"/>
    <w:rsid w:val="00B04A62"/>
    <w:rsid w:val="00B04B4F"/>
    <w:rsid w:val="00B04D65"/>
    <w:rsid w:val="00B04DC4"/>
    <w:rsid w:val="00B04E23"/>
    <w:rsid w:val="00B04E51"/>
    <w:rsid w:val="00B04FAA"/>
    <w:rsid w:val="00B050E4"/>
    <w:rsid w:val="00B0521B"/>
    <w:rsid w:val="00B05271"/>
    <w:rsid w:val="00B058E8"/>
    <w:rsid w:val="00B05A00"/>
    <w:rsid w:val="00B05AAF"/>
    <w:rsid w:val="00B05DA6"/>
    <w:rsid w:val="00B062E8"/>
    <w:rsid w:val="00B066DF"/>
    <w:rsid w:val="00B067B4"/>
    <w:rsid w:val="00B06C5C"/>
    <w:rsid w:val="00B0736C"/>
    <w:rsid w:val="00B07626"/>
    <w:rsid w:val="00B07805"/>
    <w:rsid w:val="00B1009B"/>
    <w:rsid w:val="00B10278"/>
    <w:rsid w:val="00B10299"/>
    <w:rsid w:val="00B10534"/>
    <w:rsid w:val="00B105B9"/>
    <w:rsid w:val="00B10706"/>
    <w:rsid w:val="00B1088B"/>
    <w:rsid w:val="00B108C8"/>
    <w:rsid w:val="00B10CFA"/>
    <w:rsid w:val="00B10E3D"/>
    <w:rsid w:val="00B10E6B"/>
    <w:rsid w:val="00B10ED8"/>
    <w:rsid w:val="00B10FCB"/>
    <w:rsid w:val="00B11162"/>
    <w:rsid w:val="00B111AE"/>
    <w:rsid w:val="00B111CF"/>
    <w:rsid w:val="00B1129B"/>
    <w:rsid w:val="00B11608"/>
    <w:rsid w:val="00B1167D"/>
    <w:rsid w:val="00B11957"/>
    <w:rsid w:val="00B1196D"/>
    <w:rsid w:val="00B11B18"/>
    <w:rsid w:val="00B11D97"/>
    <w:rsid w:val="00B11EB9"/>
    <w:rsid w:val="00B11F93"/>
    <w:rsid w:val="00B1226C"/>
    <w:rsid w:val="00B12326"/>
    <w:rsid w:val="00B123E0"/>
    <w:rsid w:val="00B1247B"/>
    <w:rsid w:val="00B12555"/>
    <w:rsid w:val="00B1284B"/>
    <w:rsid w:val="00B128E3"/>
    <w:rsid w:val="00B129A2"/>
    <w:rsid w:val="00B12AD2"/>
    <w:rsid w:val="00B12B6D"/>
    <w:rsid w:val="00B12E33"/>
    <w:rsid w:val="00B12FF0"/>
    <w:rsid w:val="00B130D1"/>
    <w:rsid w:val="00B130D6"/>
    <w:rsid w:val="00B13749"/>
    <w:rsid w:val="00B1378F"/>
    <w:rsid w:val="00B137EE"/>
    <w:rsid w:val="00B138B1"/>
    <w:rsid w:val="00B138D0"/>
    <w:rsid w:val="00B13A0B"/>
    <w:rsid w:val="00B140F7"/>
    <w:rsid w:val="00B14293"/>
    <w:rsid w:val="00B14297"/>
    <w:rsid w:val="00B143D2"/>
    <w:rsid w:val="00B146F6"/>
    <w:rsid w:val="00B149F4"/>
    <w:rsid w:val="00B14A73"/>
    <w:rsid w:val="00B14BAA"/>
    <w:rsid w:val="00B14E64"/>
    <w:rsid w:val="00B14F3A"/>
    <w:rsid w:val="00B152A4"/>
    <w:rsid w:val="00B152E0"/>
    <w:rsid w:val="00B153E7"/>
    <w:rsid w:val="00B1546C"/>
    <w:rsid w:val="00B154C0"/>
    <w:rsid w:val="00B154FE"/>
    <w:rsid w:val="00B155AC"/>
    <w:rsid w:val="00B158C9"/>
    <w:rsid w:val="00B15A21"/>
    <w:rsid w:val="00B15A2C"/>
    <w:rsid w:val="00B15ACF"/>
    <w:rsid w:val="00B15B92"/>
    <w:rsid w:val="00B15C24"/>
    <w:rsid w:val="00B15C88"/>
    <w:rsid w:val="00B15CC1"/>
    <w:rsid w:val="00B15D20"/>
    <w:rsid w:val="00B15D91"/>
    <w:rsid w:val="00B15DFD"/>
    <w:rsid w:val="00B15E2F"/>
    <w:rsid w:val="00B15FFC"/>
    <w:rsid w:val="00B160F5"/>
    <w:rsid w:val="00B16327"/>
    <w:rsid w:val="00B16503"/>
    <w:rsid w:val="00B16586"/>
    <w:rsid w:val="00B165A4"/>
    <w:rsid w:val="00B166E2"/>
    <w:rsid w:val="00B16C48"/>
    <w:rsid w:val="00B16D7E"/>
    <w:rsid w:val="00B16F2D"/>
    <w:rsid w:val="00B171D8"/>
    <w:rsid w:val="00B173E6"/>
    <w:rsid w:val="00B17566"/>
    <w:rsid w:val="00B177A0"/>
    <w:rsid w:val="00B177ED"/>
    <w:rsid w:val="00B17B7C"/>
    <w:rsid w:val="00B17F8E"/>
    <w:rsid w:val="00B2005D"/>
    <w:rsid w:val="00B20469"/>
    <w:rsid w:val="00B2120F"/>
    <w:rsid w:val="00B213D1"/>
    <w:rsid w:val="00B215A9"/>
    <w:rsid w:val="00B21A9F"/>
    <w:rsid w:val="00B21B61"/>
    <w:rsid w:val="00B21E23"/>
    <w:rsid w:val="00B21F1E"/>
    <w:rsid w:val="00B21F8D"/>
    <w:rsid w:val="00B2206A"/>
    <w:rsid w:val="00B220A0"/>
    <w:rsid w:val="00B22100"/>
    <w:rsid w:val="00B221D6"/>
    <w:rsid w:val="00B22222"/>
    <w:rsid w:val="00B22286"/>
    <w:rsid w:val="00B223E3"/>
    <w:rsid w:val="00B22974"/>
    <w:rsid w:val="00B229DC"/>
    <w:rsid w:val="00B22A8F"/>
    <w:rsid w:val="00B23087"/>
    <w:rsid w:val="00B2370E"/>
    <w:rsid w:val="00B23813"/>
    <w:rsid w:val="00B23A5E"/>
    <w:rsid w:val="00B23DE9"/>
    <w:rsid w:val="00B23EBB"/>
    <w:rsid w:val="00B2401C"/>
    <w:rsid w:val="00B24172"/>
    <w:rsid w:val="00B242A8"/>
    <w:rsid w:val="00B242C6"/>
    <w:rsid w:val="00B247A3"/>
    <w:rsid w:val="00B24A1C"/>
    <w:rsid w:val="00B24B2C"/>
    <w:rsid w:val="00B24F96"/>
    <w:rsid w:val="00B252C4"/>
    <w:rsid w:val="00B254AD"/>
    <w:rsid w:val="00B25569"/>
    <w:rsid w:val="00B25B38"/>
    <w:rsid w:val="00B25C73"/>
    <w:rsid w:val="00B25E3E"/>
    <w:rsid w:val="00B260B2"/>
    <w:rsid w:val="00B262E0"/>
    <w:rsid w:val="00B26461"/>
    <w:rsid w:val="00B2653E"/>
    <w:rsid w:val="00B2654A"/>
    <w:rsid w:val="00B26730"/>
    <w:rsid w:val="00B26897"/>
    <w:rsid w:val="00B26A7B"/>
    <w:rsid w:val="00B26D34"/>
    <w:rsid w:val="00B26D5B"/>
    <w:rsid w:val="00B27365"/>
    <w:rsid w:val="00B2737F"/>
    <w:rsid w:val="00B27548"/>
    <w:rsid w:val="00B27558"/>
    <w:rsid w:val="00B2764B"/>
    <w:rsid w:val="00B2766E"/>
    <w:rsid w:val="00B27A63"/>
    <w:rsid w:val="00B27F6B"/>
    <w:rsid w:val="00B30383"/>
    <w:rsid w:val="00B3049C"/>
    <w:rsid w:val="00B30686"/>
    <w:rsid w:val="00B30804"/>
    <w:rsid w:val="00B3080C"/>
    <w:rsid w:val="00B30B45"/>
    <w:rsid w:val="00B30C2D"/>
    <w:rsid w:val="00B30E99"/>
    <w:rsid w:val="00B30ECA"/>
    <w:rsid w:val="00B30EE7"/>
    <w:rsid w:val="00B317C9"/>
    <w:rsid w:val="00B317DC"/>
    <w:rsid w:val="00B31A25"/>
    <w:rsid w:val="00B31BB0"/>
    <w:rsid w:val="00B31E1E"/>
    <w:rsid w:val="00B31E78"/>
    <w:rsid w:val="00B31F0A"/>
    <w:rsid w:val="00B31FD2"/>
    <w:rsid w:val="00B31FEE"/>
    <w:rsid w:val="00B320BB"/>
    <w:rsid w:val="00B32483"/>
    <w:rsid w:val="00B324CD"/>
    <w:rsid w:val="00B325F2"/>
    <w:rsid w:val="00B3276C"/>
    <w:rsid w:val="00B32853"/>
    <w:rsid w:val="00B32E9B"/>
    <w:rsid w:val="00B33361"/>
    <w:rsid w:val="00B3378C"/>
    <w:rsid w:val="00B3384E"/>
    <w:rsid w:val="00B33933"/>
    <w:rsid w:val="00B33BBA"/>
    <w:rsid w:val="00B33BC5"/>
    <w:rsid w:val="00B33E84"/>
    <w:rsid w:val="00B33FD8"/>
    <w:rsid w:val="00B33FFD"/>
    <w:rsid w:val="00B34129"/>
    <w:rsid w:val="00B34318"/>
    <w:rsid w:val="00B344AD"/>
    <w:rsid w:val="00B34591"/>
    <w:rsid w:val="00B3459F"/>
    <w:rsid w:val="00B34659"/>
    <w:rsid w:val="00B34A0C"/>
    <w:rsid w:val="00B34BAB"/>
    <w:rsid w:val="00B34BFC"/>
    <w:rsid w:val="00B34E1A"/>
    <w:rsid w:val="00B3507C"/>
    <w:rsid w:val="00B353CC"/>
    <w:rsid w:val="00B3551D"/>
    <w:rsid w:val="00B355A3"/>
    <w:rsid w:val="00B3575D"/>
    <w:rsid w:val="00B358E1"/>
    <w:rsid w:val="00B35992"/>
    <w:rsid w:val="00B35A96"/>
    <w:rsid w:val="00B35B4F"/>
    <w:rsid w:val="00B35D0F"/>
    <w:rsid w:val="00B35D38"/>
    <w:rsid w:val="00B35EE0"/>
    <w:rsid w:val="00B35F6D"/>
    <w:rsid w:val="00B35FB0"/>
    <w:rsid w:val="00B366CA"/>
    <w:rsid w:val="00B3691B"/>
    <w:rsid w:val="00B36A53"/>
    <w:rsid w:val="00B3706A"/>
    <w:rsid w:val="00B3730D"/>
    <w:rsid w:val="00B377E1"/>
    <w:rsid w:val="00B3784B"/>
    <w:rsid w:val="00B37889"/>
    <w:rsid w:val="00B378E9"/>
    <w:rsid w:val="00B378EE"/>
    <w:rsid w:val="00B37C19"/>
    <w:rsid w:val="00B37EE7"/>
    <w:rsid w:val="00B37F26"/>
    <w:rsid w:val="00B37FA4"/>
    <w:rsid w:val="00B37FC4"/>
    <w:rsid w:val="00B400A3"/>
    <w:rsid w:val="00B40127"/>
    <w:rsid w:val="00B40171"/>
    <w:rsid w:val="00B40184"/>
    <w:rsid w:val="00B40248"/>
    <w:rsid w:val="00B4024A"/>
    <w:rsid w:val="00B40330"/>
    <w:rsid w:val="00B4052B"/>
    <w:rsid w:val="00B4065E"/>
    <w:rsid w:val="00B40692"/>
    <w:rsid w:val="00B407F1"/>
    <w:rsid w:val="00B408FB"/>
    <w:rsid w:val="00B40A3D"/>
    <w:rsid w:val="00B40B42"/>
    <w:rsid w:val="00B40B88"/>
    <w:rsid w:val="00B40C4C"/>
    <w:rsid w:val="00B40CBF"/>
    <w:rsid w:val="00B40EC8"/>
    <w:rsid w:val="00B41018"/>
    <w:rsid w:val="00B411A0"/>
    <w:rsid w:val="00B41360"/>
    <w:rsid w:val="00B4145D"/>
    <w:rsid w:val="00B41484"/>
    <w:rsid w:val="00B41762"/>
    <w:rsid w:val="00B41C80"/>
    <w:rsid w:val="00B41E1C"/>
    <w:rsid w:val="00B41F67"/>
    <w:rsid w:val="00B42137"/>
    <w:rsid w:val="00B421C3"/>
    <w:rsid w:val="00B4224A"/>
    <w:rsid w:val="00B42327"/>
    <w:rsid w:val="00B42356"/>
    <w:rsid w:val="00B42523"/>
    <w:rsid w:val="00B425E2"/>
    <w:rsid w:val="00B42615"/>
    <w:rsid w:val="00B42684"/>
    <w:rsid w:val="00B42B7F"/>
    <w:rsid w:val="00B42C40"/>
    <w:rsid w:val="00B42C9C"/>
    <w:rsid w:val="00B42E75"/>
    <w:rsid w:val="00B42ED9"/>
    <w:rsid w:val="00B432ED"/>
    <w:rsid w:val="00B434A4"/>
    <w:rsid w:val="00B4351A"/>
    <w:rsid w:val="00B4361F"/>
    <w:rsid w:val="00B43652"/>
    <w:rsid w:val="00B43C4B"/>
    <w:rsid w:val="00B43FFC"/>
    <w:rsid w:val="00B4404E"/>
    <w:rsid w:val="00B444BF"/>
    <w:rsid w:val="00B446B2"/>
    <w:rsid w:val="00B448E6"/>
    <w:rsid w:val="00B44D5F"/>
    <w:rsid w:val="00B44ED8"/>
    <w:rsid w:val="00B45063"/>
    <w:rsid w:val="00B451ED"/>
    <w:rsid w:val="00B45462"/>
    <w:rsid w:val="00B4557A"/>
    <w:rsid w:val="00B45966"/>
    <w:rsid w:val="00B45A2D"/>
    <w:rsid w:val="00B45B7E"/>
    <w:rsid w:val="00B45BC1"/>
    <w:rsid w:val="00B45DF4"/>
    <w:rsid w:val="00B46084"/>
    <w:rsid w:val="00B460EA"/>
    <w:rsid w:val="00B4628A"/>
    <w:rsid w:val="00B4646F"/>
    <w:rsid w:val="00B46695"/>
    <w:rsid w:val="00B46AD7"/>
    <w:rsid w:val="00B46AE3"/>
    <w:rsid w:val="00B46B1F"/>
    <w:rsid w:val="00B46C26"/>
    <w:rsid w:val="00B46F65"/>
    <w:rsid w:val="00B471EF"/>
    <w:rsid w:val="00B476AB"/>
    <w:rsid w:val="00B47BB7"/>
    <w:rsid w:val="00B47C5F"/>
    <w:rsid w:val="00B47E10"/>
    <w:rsid w:val="00B50008"/>
    <w:rsid w:val="00B50062"/>
    <w:rsid w:val="00B50353"/>
    <w:rsid w:val="00B503DE"/>
    <w:rsid w:val="00B50502"/>
    <w:rsid w:val="00B50940"/>
    <w:rsid w:val="00B50A91"/>
    <w:rsid w:val="00B50F00"/>
    <w:rsid w:val="00B51035"/>
    <w:rsid w:val="00B511A3"/>
    <w:rsid w:val="00B518E3"/>
    <w:rsid w:val="00B5199B"/>
    <w:rsid w:val="00B51A00"/>
    <w:rsid w:val="00B51C23"/>
    <w:rsid w:val="00B51D43"/>
    <w:rsid w:val="00B523C5"/>
    <w:rsid w:val="00B52458"/>
    <w:rsid w:val="00B52505"/>
    <w:rsid w:val="00B52756"/>
    <w:rsid w:val="00B52B86"/>
    <w:rsid w:val="00B52C43"/>
    <w:rsid w:val="00B52D59"/>
    <w:rsid w:val="00B52EFE"/>
    <w:rsid w:val="00B52F33"/>
    <w:rsid w:val="00B52FDD"/>
    <w:rsid w:val="00B532FE"/>
    <w:rsid w:val="00B534F8"/>
    <w:rsid w:val="00B535A5"/>
    <w:rsid w:val="00B535F3"/>
    <w:rsid w:val="00B53822"/>
    <w:rsid w:val="00B53AAF"/>
    <w:rsid w:val="00B53B1A"/>
    <w:rsid w:val="00B53B24"/>
    <w:rsid w:val="00B53C97"/>
    <w:rsid w:val="00B5419C"/>
    <w:rsid w:val="00B5426C"/>
    <w:rsid w:val="00B542E0"/>
    <w:rsid w:val="00B54508"/>
    <w:rsid w:val="00B5477E"/>
    <w:rsid w:val="00B548F4"/>
    <w:rsid w:val="00B54946"/>
    <w:rsid w:val="00B549AE"/>
    <w:rsid w:val="00B54D02"/>
    <w:rsid w:val="00B550DA"/>
    <w:rsid w:val="00B55287"/>
    <w:rsid w:val="00B55333"/>
    <w:rsid w:val="00B55442"/>
    <w:rsid w:val="00B556E1"/>
    <w:rsid w:val="00B55709"/>
    <w:rsid w:val="00B5580B"/>
    <w:rsid w:val="00B558EC"/>
    <w:rsid w:val="00B561E6"/>
    <w:rsid w:val="00B56422"/>
    <w:rsid w:val="00B56528"/>
    <w:rsid w:val="00B56627"/>
    <w:rsid w:val="00B566BD"/>
    <w:rsid w:val="00B56932"/>
    <w:rsid w:val="00B5697F"/>
    <w:rsid w:val="00B56D77"/>
    <w:rsid w:val="00B57122"/>
    <w:rsid w:val="00B57283"/>
    <w:rsid w:val="00B57300"/>
    <w:rsid w:val="00B57325"/>
    <w:rsid w:val="00B5734D"/>
    <w:rsid w:val="00B5757A"/>
    <w:rsid w:val="00B577CA"/>
    <w:rsid w:val="00B57CBF"/>
    <w:rsid w:val="00B57CDD"/>
    <w:rsid w:val="00B57D68"/>
    <w:rsid w:val="00B57EC2"/>
    <w:rsid w:val="00B60047"/>
    <w:rsid w:val="00B6091B"/>
    <w:rsid w:val="00B60AE0"/>
    <w:rsid w:val="00B60B26"/>
    <w:rsid w:val="00B60F4C"/>
    <w:rsid w:val="00B60FD8"/>
    <w:rsid w:val="00B618FF"/>
    <w:rsid w:val="00B61A92"/>
    <w:rsid w:val="00B62022"/>
    <w:rsid w:val="00B62293"/>
    <w:rsid w:val="00B62359"/>
    <w:rsid w:val="00B623CD"/>
    <w:rsid w:val="00B624F1"/>
    <w:rsid w:val="00B6268E"/>
    <w:rsid w:val="00B62723"/>
    <w:rsid w:val="00B62879"/>
    <w:rsid w:val="00B62C31"/>
    <w:rsid w:val="00B62C8E"/>
    <w:rsid w:val="00B62C94"/>
    <w:rsid w:val="00B62D55"/>
    <w:rsid w:val="00B62D9E"/>
    <w:rsid w:val="00B63065"/>
    <w:rsid w:val="00B630B1"/>
    <w:rsid w:val="00B63230"/>
    <w:rsid w:val="00B63354"/>
    <w:rsid w:val="00B63627"/>
    <w:rsid w:val="00B6373E"/>
    <w:rsid w:val="00B63771"/>
    <w:rsid w:val="00B63B59"/>
    <w:rsid w:val="00B63B91"/>
    <w:rsid w:val="00B63BF2"/>
    <w:rsid w:val="00B63D73"/>
    <w:rsid w:val="00B63E38"/>
    <w:rsid w:val="00B63EDE"/>
    <w:rsid w:val="00B644E9"/>
    <w:rsid w:val="00B644EE"/>
    <w:rsid w:val="00B6458B"/>
    <w:rsid w:val="00B645A1"/>
    <w:rsid w:val="00B64C31"/>
    <w:rsid w:val="00B64D7C"/>
    <w:rsid w:val="00B64E8B"/>
    <w:rsid w:val="00B64EAA"/>
    <w:rsid w:val="00B64FB9"/>
    <w:rsid w:val="00B6500F"/>
    <w:rsid w:val="00B652B5"/>
    <w:rsid w:val="00B65487"/>
    <w:rsid w:val="00B65626"/>
    <w:rsid w:val="00B65A14"/>
    <w:rsid w:val="00B65A32"/>
    <w:rsid w:val="00B65B01"/>
    <w:rsid w:val="00B65B07"/>
    <w:rsid w:val="00B660B7"/>
    <w:rsid w:val="00B660DD"/>
    <w:rsid w:val="00B6643D"/>
    <w:rsid w:val="00B6649D"/>
    <w:rsid w:val="00B665DD"/>
    <w:rsid w:val="00B66779"/>
    <w:rsid w:val="00B66CEE"/>
    <w:rsid w:val="00B66E83"/>
    <w:rsid w:val="00B66F2D"/>
    <w:rsid w:val="00B670AA"/>
    <w:rsid w:val="00B6711F"/>
    <w:rsid w:val="00B67158"/>
    <w:rsid w:val="00B67208"/>
    <w:rsid w:val="00B67533"/>
    <w:rsid w:val="00B6761E"/>
    <w:rsid w:val="00B67670"/>
    <w:rsid w:val="00B676C4"/>
    <w:rsid w:val="00B67708"/>
    <w:rsid w:val="00B67760"/>
    <w:rsid w:val="00B67ACE"/>
    <w:rsid w:val="00B67C2C"/>
    <w:rsid w:val="00B67CA6"/>
    <w:rsid w:val="00B701E8"/>
    <w:rsid w:val="00B7053D"/>
    <w:rsid w:val="00B70AD5"/>
    <w:rsid w:val="00B70C4C"/>
    <w:rsid w:val="00B70C71"/>
    <w:rsid w:val="00B70D7D"/>
    <w:rsid w:val="00B70F21"/>
    <w:rsid w:val="00B71068"/>
    <w:rsid w:val="00B71084"/>
    <w:rsid w:val="00B710F6"/>
    <w:rsid w:val="00B7120F"/>
    <w:rsid w:val="00B7140C"/>
    <w:rsid w:val="00B71448"/>
    <w:rsid w:val="00B71464"/>
    <w:rsid w:val="00B71555"/>
    <w:rsid w:val="00B7175B"/>
    <w:rsid w:val="00B71791"/>
    <w:rsid w:val="00B71794"/>
    <w:rsid w:val="00B717AD"/>
    <w:rsid w:val="00B717D2"/>
    <w:rsid w:val="00B7182C"/>
    <w:rsid w:val="00B718E7"/>
    <w:rsid w:val="00B719A6"/>
    <w:rsid w:val="00B719E4"/>
    <w:rsid w:val="00B71AF0"/>
    <w:rsid w:val="00B71B09"/>
    <w:rsid w:val="00B71B60"/>
    <w:rsid w:val="00B72156"/>
    <w:rsid w:val="00B723D7"/>
    <w:rsid w:val="00B72B79"/>
    <w:rsid w:val="00B72C22"/>
    <w:rsid w:val="00B72E58"/>
    <w:rsid w:val="00B72F23"/>
    <w:rsid w:val="00B731BE"/>
    <w:rsid w:val="00B734B2"/>
    <w:rsid w:val="00B73647"/>
    <w:rsid w:val="00B7374E"/>
    <w:rsid w:val="00B738E3"/>
    <w:rsid w:val="00B73DBB"/>
    <w:rsid w:val="00B73EAF"/>
    <w:rsid w:val="00B73F00"/>
    <w:rsid w:val="00B7441F"/>
    <w:rsid w:val="00B744E3"/>
    <w:rsid w:val="00B745FD"/>
    <w:rsid w:val="00B74785"/>
    <w:rsid w:val="00B7497E"/>
    <w:rsid w:val="00B749E1"/>
    <w:rsid w:val="00B74A42"/>
    <w:rsid w:val="00B74AAE"/>
    <w:rsid w:val="00B74BF0"/>
    <w:rsid w:val="00B7542D"/>
    <w:rsid w:val="00B75485"/>
    <w:rsid w:val="00B754DF"/>
    <w:rsid w:val="00B75530"/>
    <w:rsid w:val="00B755BF"/>
    <w:rsid w:val="00B755CD"/>
    <w:rsid w:val="00B7569B"/>
    <w:rsid w:val="00B758E5"/>
    <w:rsid w:val="00B759D0"/>
    <w:rsid w:val="00B75C05"/>
    <w:rsid w:val="00B75E0B"/>
    <w:rsid w:val="00B75E8B"/>
    <w:rsid w:val="00B75FF6"/>
    <w:rsid w:val="00B761E3"/>
    <w:rsid w:val="00B76275"/>
    <w:rsid w:val="00B76341"/>
    <w:rsid w:val="00B7644E"/>
    <w:rsid w:val="00B765D0"/>
    <w:rsid w:val="00B76C0A"/>
    <w:rsid w:val="00B76D06"/>
    <w:rsid w:val="00B76DC4"/>
    <w:rsid w:val="00B76E78"/>
    <w:rsid w:val="00B76E95"/>
    <w:rsid w:val="00B76EDB"/>
    <w:rsid w:val="00B77036"/>
    <w:rsid w:val="00B774BA"/>
    <w:rsid w:val="00B775F5"/>
    <w:rsid w:val="00B77818"/>
    <w:rsid w:val="00B779E7"/>
    <w:rsid w:val="00B77CD2"/>
    <w:rsid w:val="00B77CF0"/>
    <w:rsid w:val="00B80016"/>
    <w:rsid w:val="00B80264"/>
    <w:rsid w:val="00B80458"/>
    <w:rsid w:val="00B804BB"/>
    <w:rsid w:val="00B80566"/>
    <w:rsid w:val="00B80648"/>
    <w:rsid w:val="00B806D2"/>
    <w:rsid w:val="00B807A7"/>
    <w:rsid w:val="00B80A39"/>
    <w:rsid w:val="00B80A3B"/>
    <w:rsid w:val="00B80B36"/>
    <w:rsid w:val="00B80B75"/>
    <w:rsid w:val="00B80BB5"/>
    <w:rsid w:val="00B80CDE"/>
    <w:rsid w:val="00B80E08"/>
    <w:rsid w:val="00B80E4A"/>
    <w:rsid w:val="00B80F54"/>
    <w:rsid w:val="00B81006"/>
    <w:rsid w:val="00B811B7"/>
    <w:rsid w:val="00B81669"/>
    <w:rsid w:val="00B817BB"/>
    <w:rsid w:val="00B81860"/>
    <w:rsid w:val="00B81B52"/>
    <w:rsid w:val="00B81B55"/>
    <w:rsid w:val="00B81E1B"/>
    <w:rsid w:val="00B82055"/>
    <w:rsid w:val="00B821C5"/>
    <w:rsid w:val="00B82245"/>
    <w:rsid w:val="00B823D1"/>
    <w:rsid w:val="00B82738"/>
    <w:rsid w:val="00B82831"/>
    <w:rsid w:val="00B828BA"/>
    <w:rsid w:val="00B82BA8"/>
    <w:rsid w:val="00B82C26"/>
    <w:rsid w:val="00B82F30"/>
    <w:rsid w:val="00B82F44"/>
    <w:rsid w:val="00B8322B"/>
    <w:rsid w:val="00B8323C"/>
    <w:rsid w:val="00B83243"/>
    <w:rsid w:val="00B8325D"/>
    <w:rsid w:val="00B832A8"/>
    <w:rsid w:val="00B832D4"/>
    <w:rsid w:val="00B8338E"/>
    <w:rsid w:val="00B83445"/>
    <w:rsid w:val="00B835A4"/>
    <w:rsid w:val="00B83677"/>
    <w:rsid w:val="00B836CC"/>
    <w:rsid w:val="00B83C5C"/>
    <w:rsid w:val="00B83E9B"/>
    <w:rsid w:val="00B8409E"/>
    <w:rsid w:val="00B84285"/>
    <w:rsid w:val="00B843B0"/>
    <w:rsid w:val="00B844DC"/>
    <w:rsid w:val="00B8452D"/>
    <w:rsid w:val="00B84600"/>
    <w:rsid w:val="00B84723"/>
    <w:rsid w:val="00B84844"/>
    <w:rsid w:val="00B84B21"/>
    <w:rsid w:val="00B85019"/>
    <w:rsid w:val="00B854B5"/>
    <w:rsid w:val="00B854D6"/>
    <w:rsid w:val="00B8556E"/>
    <w:rsid w:val="00B8584A"/>
    <w:rsid w:val="00B85886"/>
    <w:rsid w:val="00B85B45"/>
    <w:rsid w:val="00B8605C"/>
    <w:rsid w:val="00B8608C"/>
    <w:rsid w:val="00B86133"/>
    <w:rsid w:val="00B86676"/>
    <w:rsid w:val="00B866D3"/>
    <w:rsid w:val="00B8694C"/>
    <w:rsid w:val="00B86B4A"/>
    <w:rsid w:val="00B86B77"/>
    <w:rsid w:val="00B86B8C"/>
    <w:rsid w:val="00B86BDA"/>
    <w:rsid w:val="00B86C26"/>
    <w:rsid w:val="00B86C5A"/>
    <w:rsid w:val="00B86C98"/>
    <w:rsid w:val="00B86D02"/>
    <w:rsid w:val="00B86DC9"/>
    <w:rsid w:val="00B86E5F"/>
    <w:rsid w:val="00B86EA0"/>
    <w:rsid w:val="00B8718A"/>
    <w:rsid w:val="00B872AD"/>
    <w:rsid w:val="00B87425"/>
    <w:rsid w:val="00B87429"/>
    <w:rsid w:val="00B87509"/>
    <w:rsid w:val="00B8754C"/>
    <w:rsid w:val="00B8789D"/>
    <w:rsid w:val="00B87930"/>
    <w:rsid w:val="00B87A3B"/>
    <w:rsid w:val="00B87CCC"/>
    <w:rsid w:val="00B87E2D"/>
    <w:rsid w:val="00B87EC2"/>
    <w:rsid w:val="00B90196"/>
    <w:rsid w:val="00B9074B"/>
    <w:rsid w:val="00B909C2"/>
    <w:rsid w:val="00B90E72"/>
    <w:rsid w:val="00B90E98"/>
    <w:rsid w:val="00B9104A"/>
    <w:rsid w:val="00B9105C"/>
    <w:rsid w:val="00B91256"/>
    <w:rsid w:val="00B91528"/>
    <w:rsid w:val="00B915DB"/>
    <w:rsid w:val="00B916ED"/>
    <w:rsid w:val="00B918A5"/>
    <w:rsid w:val="00B91A4D"/>
    <w:rsid w:val="00B91A50"/>
    <w:rsid w:val="00B91C59"/>
    <w:rsid w:val="00B91E30"/>
    <w:rsid w:val="00B91E9E"/>
    <w:rsid w:val="00B92362"/>
    <w:rsid w:val="00B923B7"/>
    <w:rsid w:val="00B92708"/>
    <w:rsid w:val="00B92B1B"/>
    <w:rsid w:val="00B92B89"/>
    <w:rsid w:val="00B92C7A"/>
    <w:rsid w:val="00B92CD3"/>
    <w:rsid w:val="00B92DBC"/>
    <w:rsid w:val="00B92F87"/>
    <w:rsid w:val="00B931FA"/>
    <w:rsid w:val="00B9340C"/>
    <w:rsid w:val="00B93615"/>
    <w:rsid w:val="00B93751"/>
    <w:rsid w:val="00B93767"/>
    <w:rsid w:val="00B937FF"/>
    <w:rsid w:val="00B938CA"/>
    <w:rsid w:val="00B93935"/>
    <w:rsid w:val="00B93A17"/>
    <w:rsid w:val="00B93A2E"/>
    <w:rsid w:val="00B93BAC"/>
    <w:rsid w:val="00B93E38"/>
    <w:rsid w:val="00B93ECD"/>
    <w:rsid w:val="00B93F13"/>
    <w:rsid w:val="00B9416E"/>
    <w:rsid w:val="00B94236"/>
    <w:rsid w:val="00B94C47"/>
    <w:rsid w:val="00B94EDE"/>
    <w:rsid w:val="00B94FF9"/>
    <w:rsid w:val="00B95054"/>
    <w:rsid w:val="00B950EB"/>
    <w:rsid w:val="00B95173"/>
    <w:rsid w:val="00B953F5"/>
    <w:rsid w:val="00B95644"/>
    <w:rsid w:val="00B956D3"/>
    <w:rsid w:val="00B95705"/>
    <w:rsid w:val="00B95FFD"/>
    <w:rsid w:val="00B9618D"/>
    <w:rsid w:val="00B96230"/>
    <w:rsid w:val="00B963EA"/>
    <w:rsid w:val="00B96950"/>
    <w:rsid w:val="00B96BCD"/>
    <w:rsid w:val="00B96DC5"/>
    <w:rsid w:val="00B96E5B"/>
    <w:rsid w:val="00B96F14"/>
    <w:rsid w:val="00B97217"/>
    <w:rsid w:val="00B97279"/>
    <w:rsid w:val="00B97290"/>
    <w:rsid w:val="00B97498"/>
    <w:rsid w:val="00B97552"/>
    <w:rsid w:val="00B97612"/>
    <w:rsid w:val="00B9774A"/>
    <w:rsid w:val="00B977EF"/>
    <w:rsid w:val="00B97812"/>
    <w:rsid w:val="00B97AAB"/>
    <w:rsid w:val="00BA015D"/>
    <w:rsid w:val="00BA0182"/>
    <w:rsid w:val="00BA031D"/>
    <w:rsid w:val="00BA03A7"/>
    <w:rsid w:val="00BA04F0"/>
    <w:rsid w:val="00BA064A"/>
    <w:rsid w:val="00BA07D4"/>
    <w:rsid w:val="00BA08AE"/>
    <w:rsid w:val="00BA0B14"/>
    <w:rsid w:val="00BA0B39"/>
    <w:rsid w:val="00BA1188"/>
    <w:rsid w:val="00BA13FB"/>
    <w:rsid w:val="00BA1589"/>
    <w:rsid w:val="00BA16B6"/>
    <w:rsid w:val="00BA16C6"/>
    <w:rsid w:val="00BA1AB6"/>
    <w:rsid w:val="00BA1D5E"/>
    <w:rsid w:val="00BA1F89"/>
    <w:rsid w:val="00BA244D"/>
    <w:rsid w:val="00BA2515"/>
    <w:rsid w:val="00BA29B4"/>
    <w:rsid w:val="00BA2B8D"/>
    <w:rsid w:val="00BA2C30"/>
    <w:rsid w:val="00BA2EE6"/>
    <w:rsid w:val="00BA2F1C"/>
    <w:rsid w:val="00BA33B2"/>
    <w:rsid w:val="00BA33D4"/>
    <w:rsid w:val="00BA340F"/>
    <w:rsid w:val="00BA346F"/>
    <w:rsid w:val="00BA3939"/>
    <w:rsid w:val="00BA3A0F"/>
    <w:rsid w:val="00BA3A49"/>
    <w:rsid w:val="00BA3D7A"/>
    <w:rsid w:val="00BA3F08"/>
    <w:rsid w:val="00BA4171"/>
    <w:rsid w:val="00BA4172"/>
    <w:rsid w:val="00BA431F"/>
    <w:rsid w:val="00BA43A8"/>
    <w:rsid w:val="00BA4B1E"/>
    <w:rsid w:val="00BA4DD8"/>
    <w:rsid w:val="00BA4F2B"/>
    <w:rsid w:val="00BA544E"/>
    <w:rsid w:val="00BA5511"/>
    <w:rsid w:val="00BA555E"/>
    <w:rsid w:val="00BA5602"/>
    <w:rsid w:val="00BA563C"/>
    <w:rsid w:val="00BA574B"/>
    <w:rsid w:val="00BA574C"/>
    <w:rsid w:val="00BA583A"/>
    <w:rsid w:val="00BA5AFD"/>
    <w:rsid w:val="00BA5D36"/>
    <w:rsid w:val="00BA5D69"/>
    <w:rsid w:val="00BA610B"/>
    <w:rsid w:val="00BA68E8"/>
    <w:rsid w:val="00BA69F0"/>
    <w:rsid w:val="00BA6C00"/>
    <w:rsid w:val="00BA6C25"/>
    <w:rsid w:val="00BA6F88"/>
    <w:rsid w:val="00BA70F2"/>
    <w:rsid w:val="00BA71D0"/>
    <w:rsid w:val="00BA71FD"/>
    <w:rsid w:val="00BA746F"/>
    <w:rsid w:val="00BA74CD"/>
    <w:rsid w:val="00BA7B0D"/>
    <w:rsid w:val="00BA7DF5"/>
    <w:rsid w:val="00BA7E8D"/>
    <w:rsid w:val="00BB0278"/>
    <w:rsid w:val="00BB0348"/>
    <w:rsid w:val="00BB0355"/>
    <w:rsid w:val="00BB03C8"/>
    <w:rsid w:val="00BB0859"/>
    <w:rsid w:val="00BB098B"/>
    <w:rsid w:val="00BB0BEA"/>
    <w:rsid w:val="00BB0BF6"/>
    <w:rsid w:val="00BB0CCB"/>
    <w:rsid w:val="00BB0E0F"/>
    <w:rsid w:val="00BB10AE"/>
    <w:rsid w:val="00BB10B8"/>
    <w:rsid w:val="00BB11A0"/>
    <w:rsid w:val="00BB1474"/>
    <w:rsid w:val="00BB15B7"/>
    <w:rsid w:val="00BB16D0"/>
    <w:rsid w:val="00BB1840"/>
    <w:rsid w:val="00BB1877"/>
    <w:rsid w:val="00BB18F6"/>
    <w:rsid w:val="00BB1915"/>
    <w:rsid w:val="00BB1927"/>
    <w:rsid w:val="00BB1971"/>
    <w:rsid w:val="00BB19E7"/>
    <w:rsid w:val="00BB1ADA"/>
    <w:rsid w:val="00BB1BA2"/>
    <w:rsid w:val="00BB1BDE"/>
    <w:rsid w:val="00BB1CBA"/>
    <w:rsid w:val="00BB208F"/>
    <w:rsid w:val="00BB20A5"/>
    <w:rsid w:val="00BB2106"/>
    <w:rsid w:val="00BB22F1"/>
    <w:rsid w:val="00BB236B"/>
    <w:rsid w:val="00BB2551"/>
    <w:rsid w:val="00BB25A1"/>
    <w:rsid w:val="00BB25CA"/>
    <w:rsid w:val="00BB26CB"/>
    <w:rsid w:val="00BB2998"/>
    <w:rsid w:val="00BB29A5"/>
    <w:rsid w:val="00BB29C4"/>
    <w:rsid w:val="00BB29D6"/>
    <w:rsid w:val="00BB2BB2"/>
    <w:rsid w:val="00BB2D20"/>
    <w:rsid w:val="00BB30C0"/>
    <w:rsid w:val="00BB318D"/>
    <w:rsid w:val="00BB343C"/>
    <w:rsid w:val="00BB36AA"/>
    <w:rsid w:val="00BB381E"/>
    <w:rsid w:val="00BB3954"/>
    <w:rsid w:val="00BB3C0E"/>
    <w:rsid w:val="00BB3D4A"/>
    <w:rsid w:val="00BB3FE5"/>
    <w:rsid w:val="00BB4264"/>
    <w:rsid w:val="00BB437E"/>
    <w:rsid w:val="00BB442C"/>
    <w:rsid w:val="00BB4462"/>
    <w:rsid w:val="00BB44AF"/>
    <w:rsid w:val="00BB4730"/>
    <w:rsid w:val="00BB4793"/>
    <w:rsid w:val="00BB4C7C"/>
    <w:rsid w:val="00BB4C90"/>
    <w:rsid w:val="00BB4DE6"/>
    <w:rsid w:val="00BB55AE"/>
    <w:rsid w:val="00BB5812"/>
    <w:rsid w:val="00BB585C"/>
    <w:rsid w:val="00BB58BE"/>
    <w:rsid w:val="00BB5A4D"/>
    <w:rsid w:val="00BB5A68"/>
    <w:rsid w:val="00BB5B58"/>
    <w:rsid w:val="00BB5D69"/>
    <w:rsid w:val="00BB5D9A"/>
    <w:rsid w:val="00BB5F90"/>
    <w:rsid w:val="00BB617A"/>
    <w:rsid w:val="00BB61E5"/>
    <w:rsid w:val="00BB622E"/>
    <w:rsid w:val="00BB6240"/>
    <w:rsid w:val="00BB66B5"/>
    <w:rsid w:val="00BB680F"/>
    <w:rsid w:val="00BB6A04"/>
    <w:rsid w:val="00BB6BC8"/>
    <w:rsid w:val="00BB6C12"/>
    <w:rsid w:val="00BB6C37"/>
    <w:rsid w:val="00BB6E6F"/>
    <w:rsid w:val="00BB6FCB"/>
    <w:rsid w:val="00BB71D9"/>
    <w:rsid w:val="00BB7343"/>
    <w:rsid w:val="00BB74C9"/>
    <w:rsid w:val="00BB75A9"/>
    <w:rsid w:val="00BB7858"/>
    <w:rsid w:val="00BB7A77"/>
    <w:rsid w:val="00BB7AD5"/>
    <w:rsid w:val="00BB7C1B"/>
    <w:rsid w:val="00BB7D3F"/>
    <w:rsid w:val="00BB7E38"/>
    <w:rsid w:val="00BB7F41"/>
    <w:rsid w:val="00BC021A"/>
    <w:rsid w:val="00BC02CD"/>
    <w:rsid w:val="00BC02FF"/>
    <w:rsid w:val="00BC031B"/>
    <w:rsid w:val="00BC056E"/>
    <w:rsid w:val="00BC074F"/>
    <w:rsid w:val="00BC090B"/>
    <w:rsid w:val="00BC0C6E"/>
    <w:rsid w:val="00BC0C90"/>
    <w:rsid w:val="00BC1005"/>
    <w:rsid w:val="00BC130E"/>
    <w:rsid w:val="00BC13B3"/>
    <w:rsid w:val="00BC152B"/>
    <w:rsid w:val="00BC1651"/>
    <w:rsid w:val="00BC16D6"/>
    <w:rsid w:val="00BC1950"/>
    <w:rsid w:val="00BC1A93"/>
    <w:rsid w:val="00BC1C27"/>
    <w:rsid w:val="00BC206B"/>
    <w:rsid w:val="00BC20C6"/>
    <w:rsid w:val="00BC20F0"/>
    <w:rsid w:val="00BC263E"/>
    <w:rsid w:val="00BC2A3D"/>
    <w:rsid w:val="00BC2A46"/>
    <w:rsid w:val="00BC2CA6"/>
    <w:rsid w:val="00BC2E04"/>
    <w:rsid w:val="00BC2E19"/>
    <w:rsid w:val="00BC2F9D"/>
    <w:rsid w:val="00BC2FCE"/>
    <w:rsid w:val="00BC307E"/>
    <w:rsid w:val="00BC3161"/>
    <w:rsid w:val="00BC325E"/>
    <w:rsid w:val="00BC3486"/>
    <w:rsid w:val="00BC351D"/>
    <w:rsid w:val="00BC3565"/>
    <w:rsid w:val="00BC3658"/>
    <w:rsid w:val="00BC3993"/>
    <w:rsid w:val="00BC39BA"/>
    <w:rsid w:val="00BC3A3E"/>
    <w:rsid w:val="00BC3FC0"/>
    <w:rsid w:val="00BC43FD"/>
    <w:rsid w:val="00BC49B9"/>
    <w:rsid w:val="00BC4ABB"/>
    <w:rsid w:val="00BC4B3A"/>
    <w:rsid w:val="00BC4E10"/>
    <w:rsid w:val="00BC4F1B"/>
    <w:rsid w:val="00BC5103"/>
    <w:rsid w:val="00BC51A6"/>
    <w:rsid w:val="00BC524A"/>
    <w:rsid w:val="00BC53B2"/>
    <w:rsid w:val="00BC5648"/>
    <w:rsid w:val="00BC5689"/>
    <w:rsid w:val="00BC57E1"/>
    <w:rsid w:val="00BC59F3"/>
    <w:rsid w:val="00BC5A3A"/>
    <w:rsid w:val="00BC5A70"/>
    <w:rsid w:val="00BC5F2F"/>
    <w:rsid w:val="00BC5F4C"/>
    <w:rsid w:val="00BC64DB"/>
    <w:rsid w:val="00BC68DE"/>
    <w:rsid w:val="00BC6CD0"/>
    <w:rsid w:val="00BC6F59"/>
    <w:rsid w:val="00BC6FE8"/>
    <w:rsid w:val="00BC7092"/>
    <w:rsid w:val="00BC7185"/>
    <w:rsid w:val="00BC725E"/>
    <w:rsid w:val="00BC75C6"/>
    <w:rsid w:val="00BC762C"/>
    <w:rsid w:val="00BC7BCD"/>
    <w:rsid w:val="00BC7D2E"/>
    <w:rsid w:val="00BC7DE0"/>
    <w:rsid w:val="00BD023B"/>
    <w:rsid w:val="00BD0493"/>
    <w:rsid w:val="00BD0982"/>
    <w:rsid w:val="00BD09F0"/>
    <w:rsid w:val="00BD0C1B"/>
    <w:rsid w:val="00BD0CB1"/>
    <w:rsid w:val="00BD0EC1"/>
    <w:rsid w:val="00BD12D2"/>
    <w:rsid w:val="00BD15C0"/>
    <w:rsid w:val="00BD163B"/>
    <w:rsid w:val="00BD16B5"/>
    <w:rsid w:val="00BD16C0"/>
    <w:rsid w:val="00BD16C1"/>
    <w:rsid w:val="00BD17CE"/>
    <w:rsid w:val="00BD1CE7"/>
    <w:rsid w:val="00BD1D08"/>
    <w:rsid w:val="00BD1E5A"/>
    <w:rsid w:val="00BD218F"/>
    <w:rsid w:val="00BD262C"/>
    <w:rsid w:val="00BD27EF"/>
    <w:rsid w:val="00BD2811"/>
    <w:rsid w:val="00BD29FF"/>
    <w:rsid w:val="00BD2AE4"/>
    <w:rsid w:val="00BD2FFF"/>
    <w:rsid w:val="00BD3058"/>
    <w:rsid w:val="00BD308E"/>
    <w:rsid w:val="00BD3653"/>
    <w:rsid w:val="00BD36DA"/>
    <w:rsid w:val="00BD38FF"/>
    <w:rsid w:val="00BD3AA9"/>
    <w:rsid w:val="00BD3B58"/>
    <w:rsid w:val="00BD3C5F"/>
    <w:rsid w:val="00BD3DA1"/>
    <w:rsid w:val="00BD3F18"/>
    <w:rsid w:val="00BD400B"/>
    <w:rsid w:val="00BD4184"/>
    <w:rsid w:val="00BD42C9"/>
    <w:rsid w:val="00BD46F6"/>
    <w:rsid w:val="00BD47B6"/>
    <w:rsid w:val="00BD4C46"/>
    <w:rsid w:val="00BD4DBC"/>
    <w:rsid w:val="00BD4EBB"/>
    <w:rsid w:val="00BD5063"/>
    <w:rsid w:val="00BD53C3"/>
    <w:rsid w:val="00BD540C"/>
    <w:rsid w:val="00BD5513"/>
    <w:rsid w:val="00BD59B1"/>
    <w:rsid w:val="00BD5AC3"/>
    <w:rsid w:val="00BD5AFA"/>
    <w:rsid w:val="00BD5B60"/>
    <w:rsid w:val="00BD5BBE"/>
    <w:rsid w:val="00BD5CA0"/>
    <w:rsid w:val="00BD5E55"/>
    <w:rsid w:val="00BD5ED1"/>
    <w:rsid w:val="00BD62ED"/>
    <w:rsid w:val="00BD6627"/>
    <w:rsid w:val="00BD6854"/>
    <w:rsid w:val="00BD68B2"/>
    <w:rsid w:val="00BD6B4F"/>
    <w:rsid w:val="00BD6C61"/>
    <w:rsid w:val="00BD6E2B"/>
    <w:rsid w:val="00BD6EB2"/>
    <w:rsid w:val="00BD70C1"/>
    <w:rsid w:val="00BD7224"/>
    <w:rsid w:val="00BD7263"/>
    <w:rsid w:val="00BD736C"/>
    <w:rsid w:val="00BD7551"/>
    <w:rsid w:val="00BD758B"/>
    <w:rsid w:val="00BD759F"/>
    <w:rsid w:val="00BD75A2"/>
    <w:rsid w:val="00BD761C"/>
    <w:rsid w:val="00BD7950"/>
    <w:rsid w:val="00BD7AA9"/>
    <w:rsid w:val="00BD7BC2"/>
    <w:rsid w:val="00BD7C24"/>
    <w:rsid w:val="00BD7C90"/>
    <w:rsid w:val="00BD7E23"/>
    <w:rsid w:val="00BD7F31"/>
    <w:rsid w:val="00BE01A8"/>
    <w:rsid w:val="00BE025E"/>
    <w:rsid w:val="00BE0306"/>
    <w:rsid w:val="00BE0624"/>
    <w:rsid w:val="00BE0885"/>
    <w:rsid w:val="00BE0947"/>
    <w:rsid w:val="00BE0B1D"/>
    <w:rsid w:val="00BE0B26"/>
    <w:rsid w:val="00BE0BDE"/>
    <w:rsid w:val="00BE0D81"/>
    <w:rsid w:val="00BE1077"/>
    <w:rsid w:val="00BE13FC"/>
    <w:rsid w:val="00BE14F5"/>
    <w:rsid w:val="00BE1820"/>
    <w:rsid w:val="00BE1927"/>
    <w:rsid w:val="00BE1A2D"/>
    <w:rsid w:val="00BE1A91"/>
    <w:rsid w:val="00BE1B3F"/>
    <w:rsid w:val="00BE1E6E"/>
    <w:rsid w:val="00BE1EF2"/>
    <w:rsid w:val="00BE21A0"/>
    <w:rsid w:val="00BE2843"/>
    <w:rsid w:val="00BE2C49"/>
    <w:rsid w:val="00BE2EAB"/>
    <w:rsid w:val="00BE2F05"/>
    <w:rsid w:val="00BE30DF"/>
    <w:rsid w:val="00BE31CF"/>
    <w:rsid w:val="00BE377D"/>
    <w:rsid w:val="00BE382E"/>
    <w:rsid w:val="00BE3D3B"/>
    <w:rsid w:val="00BE3F70"/>
    <w:rsid w:val="00BE404F"/>
    <w:rsid w:val="00BE41A7"/>
    <w:rsid w:val="00BE421D"/>
    <w:rsid w:val="00BE4894"/>
    <w:rsid w:val="00BE4A09"/>
    <w:rsid w:val="00BE4DF3"/>
    <w:rsid w:val="00BE4EE6"/>
    <w:rsid w:val="00BE4F16"/>
    <w:rsid w:val="00BE4F29"/>
    <w:rsid w:val="00BE554B"/>
    <w:rsid w:val="00BE55A8"/>
    <w:rsid w:val="00BE5652"/>
    <w:rsid w:val="00BE56F7"/>
    <w:rsid w:val="00BE56FC"/>
    <w:rsid w:val="00BE58B9"/>
    <w:rsid w:val="00BE5AA8"/>
    <w:rsid w:val="00BE5D3F"/>
    <w:rsid w:val="00BE5FCB"/>
    <w:rsid w:val="00BE5FD0"/>
    <w:rsid w:val="00BE6290"/>
    <w:rsid w:val="00BE643D"/>
    <w:rsid w:val="00BE648D"/>
    <w:rsid w:val="00BE6577"/>
    <w:rsid w:val="00BE6790"/>
    <w:rsid w:val="00BE6977"/>
    <w:rsid w:val="00BE6A04"/>
    <w:rsid w:val="00BE6A4A"/>
    <w:rsid w:val="00BE6C4F"/>
    <w:rsid w:val="00BE6D9B"/>
    <w:rsid w:val="00BE6E89"/>
    <w:rsid w:val="00BE723F"/>
    <w:rsid w:val="00BE7266"/>
    <w:rsid w:val="00BE7279"/>
    <w:rsid w:val="00BE7561"/>
    <w:rsid w:val="00BE7706"/>
    <w:rsid w:val="00BE772A"/>
    <w:rsid w:val="00BE77EE"/>
    <w:rsid w:val="00BE7EC2"/>
    <w:rsid w:val="00BF00C3"/>
    <w:rsid w:val="00BF0240"/>
    <w:rsid w:val="00BF057B"/>
    <w:rsid w:val="00BF0846"/>
    <w:rsid w:val="00BF099B"/>
    <w:rsid w:val="00BF16E0"/>
    <w:rsid w:val="00BF181D"/>
    <w:rsid w:val="00BF1858"/>
    <w:rsid w:val="00BF1A6D"/>
    <w:rsid w:val="00BF1A79"/>
    <w:rsid w:val="00BF1C1F"/>
    <w:rsid w:val="00BF1E29"/>
    <w:rsid w:val="00BF1EA0"/>
    <w:rsid w:val="00BF1F71"/>
    <w:rsid w:val="00BF2292"/>
    <w:rsid w:val="00BF2B06"/>
    <w:rsid w:val="00BF2B1A"/>
    <w:rsid w:val="00BF2C8D"/>
    <w:rsid w:val="00BF2E5B"/>
    <w:rsid w:val="00BF30DC"/>
    <w:rsid w:val="00BF32C1"/>
    <w:rsid w:val="00BF354A"/>
    <w:rsid w:val="00BF3619"/>
    <w:rsid w:val="00BF38EB"/>
    <w:rsid w:val="00BF3B47"/>
    <w:rsid w:val="00BF3DB7"/>
    <w:rsid w:val="00BF40A6"/>
    <w:rsid w:val="00BF41F2"/>
    <w:rsid w:val="00BF421B"/>
    <w:rsid w:val="00BF43A7"/>
    <w:rsid w:val="00BF442F"/>
    <w:rsid w:val="00BF4BED"/>
    <w:rsid w:val="00BF4D2F"/>
    <w:rsid w:val="00BF4D98"/>
    <w:rsid w:val="00BF4E95"/>
    <w:rsid w:val="00BF5367"/>
    <w:rsid w:val="00BF54A7"/>
    <w:rsid w:val="00BF55A3"/>
    <w:rsid w:val="00BF5773"/>
    <w:rsid w:val="00BF57A9"/>
    <w:rsid w:val="00BF57E3"/>
    <w:rsid w:val="00BF58BB"/>
    <w:rsid w:val="00BF59F1"/>
    <w:rsid w:val="00BF5B81"/>
    <w:rsid w:val="00BF5BD5"/>
    <w:rsid w:val="00BF5C45"/>
    <w:rsid w:val="00BF5F3F"/>
    <w:rsid w:val="00BF659B"/>
    <w:rsid w:val="00BF6711"/>
    <w:rsid w:val="00BF6A08"/>
    <w:rsid w:val="00BF6A96"/>
    <w:rsid w:val="00BF7330"/>
    <w:rsid w:val="00BF7900"/>
    <w:rsid w:val="00BF7A2C"/>
    <w:rsid w:val="00BF7AFD"/>
    <w:rsid w:val="00BF7B42"/>
    <w:rsid w:val="00BF7D37"/>
    <w:rsid w:val="00C0042F"/>
    <w:rsid w:val="00C004B6"/>
    <w:rsid w:val="00C0070F"/>
    <w:rsid w:val="00C007F6"/>
    <w:rsid w:val="00C0082A"/>
    <w:rsid w:val="00C00B1E"/>
    <w:rsid w:val="00C0120C"/>
    <w:rsid w:val="00C0148A"/>
    <w:rsid w:val="00C01544"/>
    <w:rsid w:val="00C017BD"/>
    <w:rsid w:val="00C01A34"/>
    <w:rsid w:val="00C01B1A"/>
    <w:rsid w:val="00C01B3B"/>
    <w:rsid w:val="00C01DCB"/>
    <w:rsid w:val="00C01F53"/>
    <w:rsid w:val="00C023EA"/>
    <w:rsid w:val="00C0275A"/>
    <w:rsid w:val="00C027DA"/>
    <w:rsid w:val="00C02866"/>
    <w:rsid w:val="00C0293D"/>
    <w:rsid w:val="00C029CD"/>
    <w:rsid w:val="00C02C52"/>
    <w:rsid w:val="00C02D3D"/>
    <w:rsid w:val="00C02E98"/>
    <w:rsid w:val="00C031DD"/>
    <w:rsid w:val="00C03647"/>
    <w:rsid w:val="00C0372E"/>
    <w:rsid w:val="00C03785"/>
    <w:rsid w:val="00C03807"/>
    <w:rsid w:val="00C0397E"/>
    <w:rsid w:val="00C039EA"/>
    <w:rsid w:val="00C03AB8"/>
    <w:rsid w:val="00C03AFD"/>
    <w:rsid w:val="00C03CEE"/>
    <w:rsid w:val="00C03DA1"/>
    <w:rsid w:val="00C03E78"/>
    <w:rsid w:val="00C04043"/>
    <w:rsid w:val="00C04047"/>
    <w:rsid w:val="00C040B9"/>
    <w:rsid w:val="00C0422A"/>
    <w:rsid w:val="00C04248"/>
    <w:rsid w:val="00C04435"/>
    <w:rsid w:val="00C04A8C"/>
    <w:rsid w:val="00C04AE7"/>
    <w:rsid w:val="00C04B52"/>
    <w:rsid w:val="00C04BBF"/>
    <w:rsid w:val="00C04C68"/>
    <w:rsid w:val="00C04D21"/>
    <w:rsid w:val="00C04E1F"/>
    <w:rsid w:val="00C04E43"/>
    <w:rsid w:val="00C04FDE"/>
    <w:rsid w:val="00C0504B"/>
    <w:rsid w:val="00C0509A"/>
    <w:rsid w:val="00C05215"/>
    <w:rsid w:val="00C052D6"/>
    <w:rsid w:val="00C056E7"/>
    <w:rsid w:val="00C05883"/>
    <w:rsid w:val="00C05B71"/>
    <w:rsid w:val="00C05BD0"/>
    <w:rsid w:val="00C05D16"/>
    <w:rsid w:val="00C05D1A"/>
    <w:rsid w:val="00C05DFE"/>
    <w:rsid w:val="00C05E3B"/>
    <w:rsid w:val="00C061CE"/>
    <w:rsid w:val="00C063A8"/>
    <w:rsid w:val="00C063BB"/>
    <w:rsid w:val="00C065A5"/>
    <w:rsid w:val="00C066C7"/>
    <w:rsid w:val="00C0693A"/>
    <w:rsid w:val="00C06C1E"/>
    <w:rsid w:val="00C06C3F"/>
    <w:rsid w:val="00C06CEE"/>
    <w:rsid w:val="00C06D7F"/>
    <w:rsid w:val="00C06D98"/>
    <w:rsid w:val="00C0707A"/>
    <w:rsid w:val="00C07701"/>
    <w:rsid w:val="00C07744"/>
    <w:rsid w:val="00C07749"/>
    <w:rsid w:val="00C0783C"/>
    <w:rsid w:val="00C078BC"/>
    <w:rsid w:val="00C07CE2"/>
    <w:rsid w:val="00C07D75"/>
    <w:rsid w:val="00C07E51"/>
    <w:rsid w:val="00C07FD9"/>
    <w:rsid w:val="00C1003C"/>
    <w:rsid w:val="00C1027F"/>
    <w:rsid w:val="00C10972"/>
    <w:rsid w:val="00C10A3C"/>
    <w:rsid w:val="00C10A86"/>
    <w:rsid w:val="00C10B41"/>
    <w:rsid w:val="00C10BD6"/>
    <w:rsid w:val="00C11060"/>
    <w:rsid w:val="00C11383"/>
    <w:rsid w:val="00C11939"/>
    <w:rsid w:val="00C11B07"/>
    <w:rsid w:val="00C123F1"/>
    <w:rsid w:val="00C12667"/>
    <w:rsid w:val="00C12BFE"/>
    <w:rsid w:val="00C12CFE"/>
    <w:rsid w:val="00C12DA4"/>
    <w:rsid w:val="00C12EB6"/>
    <w:rsid w:val="00C130D4"/>
    <w:rsid w:val="00C130E1"/>
    <w:rsid w:val="00C131C3"/>
    <w:rsid w:val="00C131EE"/>
    <w:rsid w:val="00C134A6"/>
    <w:rsid w:val="00C13572"/>
    <w:rsid w:val="00C1368D"/>
    <w:rsid w:val="00C13787"/>
    <w:rsid w:val="00C13965"/>
    <w:rsid w:val="00C13AD8"/>
    <w:rsid w:val="00C13BE4"/>
    <w:rsid w:val="00C13D32"/>
    <w:rsid w:val="00C13E6A"/>
    <w:rsid w:val="00C13F13"/>
    <w:rsid w:val="00C1411E"/>
    <w:rsid w:val="00C141EA"/>
    <w:rsid w:val="00C1450E"/>
    <w:rsid w:val="00C146F2"/>
    <w:rsid w:val="00C14789"/>
    <w:rsid w:val="00C1489D"/>
    <w:rsid w:val="00C1494F"/>
    <w:rsid w:val="00C14EC1"/>
    <w:rsid w:val="00C15030"/>
    <w:rsid w:val="00C152C6"/>
    <w:rsid w:val="00C153B1"/>
    <w:rsid w:val="00C1553E"/>
    <w:rsid w:val="00C1558D"/>
    <w:rsid w:val="00C15713"/>
    <w:rsid w:val="00C15B70"/>
    <w:rsid w:val="00C15C4A"/>
    <w:rsid w:val="00C16168"/>
    <w:rsid w:val="00C16384"/>
    <w:rsid w:val="00C163AF"/>
    <w:rsid w:val="00C16432"/>
    <w:rsid w:val="00C165BA"/>
    <w:rsid w:val="00C1660E"/>
    <w:rsid w:val="00C167B0"/>
    <w:rsid w:val="00C16A31"/>
    <w:rsid w:val="00C16A7F"/>
    <w:rsid w:val="00C16ACA"/>
    <w:rsid w:val="00C16B7B"/>
    <w:rsid w:val="00C16D75"/>
    <w:rsid w:val="00C16DA9"/>
    <w:rsid w:val="00C16E58"/>
    <w:rsid w:val="00C170A4"/>
    <w:rsid w:val="00C175D3"/>
    <w:rsid w:val="00C176AF"/>
    <w:rsid w:val="00C177BA"/>
    <w:rsid w:val="00C17A82"/>
    <w:rsid w:val="00C17F52"/>
    <w:rsid w:val="00C2023B"/>
    <w:rsid w:val="00C20277"/>
    <w:rsid w:val="00C20729"/>
    <w:rsid w:val="00C20775"/>
    <w:rsid w:val="00C2091F"/>
    <w:rsid w:val="00C20DBB"/>
    <w:rsid w:val="00C212B4"/>
    <w:rsid w:val="00C213A6"/>
    <w:rsid w:val="00C21543"/>
    <w:rsid w:val="00C21594"/>
    <w:rsid w:val="00C218EC"/>
    <w:rsid w:val="00C21A0E"/>
    <w:rsid w:val="00C21A23"/>
    <w:rsid w:val="00C21AC7"/>
    <w:rsid w:val="00C21E22"/>
    <w:rsid w:val="00C21E29"/>
    <w:rsid w:val="00C21F40"/>
    <w:rsid w:val="00C220F2"/>
    <w:rsid w:val="00C22246"/>
    <w:rsid w:val="00C2228A"/>
    <w:rsid w:val="00C229A0"/>
    <w:rsid w:val="00C22DAC"/>
    <w:rsid w:val="00C230C6"/>
    <w:rsid w:val="00C23249"/>
    <w:rsid w:val="00C23294"/>
    <w:rsid w:val="00C23366"/>
    <w:rsid w:val="00C2343F"/>
    <w:rsid w:val="00C2370D"/>
    <w:rsid w:val="00C2373E"/>
    <w:rsid w:val="00C23812"/>
    <w:rsid w:val="00C23D6B"/>
    <w:rsid w:val="00C24145"/>
    <w:rsid w:val="00C242BC"/>
    <w:rsid w:val="00C24855"/>
    <w:rsid w:val="00C24B75"/>
    <w:rsid w:val="00C24D26"/>
    <w:rsid w:val="00C2532A"/>
    <w:rsid w:val="00C2546E"/>
    <w:rsid w:val="00C25475"/>
    <w:rsid w:val="00C255D0"/>
    <w:rsid w:val="00C25D57"/>
    <w:rsid w:val="00C25EA7"/>
    <w:rsid w:val="00C2607A"/>
    <w:rsid w:val="00C2632B"/>
    <w:rsid w:val="00C266FD"/>
    <w:rsid w:val="00C268B3"/>
    <w:rsid w:val="00C268BF"/>
    <w:rsid w:val="00C27014"/>
    <w:rsid w:val="00C27289"/>
    <w:rsid w:val="00C27375"/>
    <w:rsid w:val="00C2767F"/>
    <w:rsid w:val="00C27788"/>
    <w:rsid w:val="00C27994"/>
    <w:rsid w:val="00C279B8"/>
    <w:rsid w:val="00C279E1"/>
    <w:rsid w:val="00C27AD5"/>
    <w:rsid w:val="00C27BE8"/>
    <w:rsid w:val="00C27CFF"/>
    <w:rsid w:val="00C27DA8"/>
    <w:rsid w:val="00C27F3C"/>
    <w:rsid w:val="00C30322"/>
    <w:rsid w:val="00C304C5"/>
    <w:rsid w:val="00C306C7"/>
    <w:rsid w:val="00C306F9"/>
    <w:rsid w:val="00C30AA1"/>
    <w:rsid w:val="00C30B81"/>
    <w:rsid w:val="00C30E28"/>
    <w:rsid w:val="00C30E2C"/>
    <w:rsid w:val="00C30E34"/>
    <w:rsid w:val="00C30E7F"/>
    <w:rsid w:val="00C30F83"/>
    <w:rsid w:val="00C31407"/>
    <w:rsid w:val="00C3178B"/>
    <w:rsid w:val="00C318FD"/>
    <w:rsid w:val="00C31959"/>
    <w:rsid w:val="00C319AA"/>
    <w:rsid w:val="00C31A30"/>
    <w:rsid w:val="00C31BAF"/>
    <w:rsid w:val="00C31C66"/>
    <w:rsid w:val="00C31E72"/>
    <w:rsid w:val="00C32099"/>
    <w:rsid w:val="00C320FB"/>
    <w:rsid w:val="00C32295"/>
    <w:rsid w:val="00C322D2"/>
    <w:rsid w:val="00C324F1"/>
    <w:rsid w:val="00C32540"/>
    <w:rsid w:val="00C329B4"/>
    <w:rsid w:val="00C32AC1"/>
    <w:rsid w:val="00C32ADB"/>
    <w:rsid w:val="00C32F14"/>
    <w:rsid w:val="00C333D5"/>
    <w:rsid w:val="00C3341A"/>
    <w:rsid w:val="00C335B4"/>
    <w:rsid w:val="00C33812"/>
    <w:rsid w:val="00C3383A"/>
    <w:rsid w:val="00C33866"/>
    <w:rsid w:val="00C339AE"/>
    <w:rsid w:val="00C34381"/>
    <w:rsid w:val="00C343EA"/>
    <w:rsid w:val="00C34439"/>
    <w:rsid w:val="00C3443F"/>
    <w:rsid w:val="00C344FE"/>
    <w:rsid w:val="00C34611"/>
    <w:rsid w:val="00C34638"/>
    <w:rsid w:val="00C346F3"/>
    <w:rsid w:val="00C347A7"/>
    <w:rsid w:val="00C348B2"/>
    <w:rsid w:val="00C34F1F"/>
    <w:rsid w:val="00C34F3D"/>
    <w:rsid w:val="00C34FA9"/>
    <w:rsid w:val="00C35132"/>
    <w:rsid w:val="00C351C3"/>
    <w:rsid w:val="00C35272"/>
    <w:rsid w:val="00C357AC"/>
    <w:rsid w:val="00C35919"/>
    <w:rsid w:val="00C359DC"/>
    <w:rsid w:val="00C35B04"/>
    <w:rsid w:val="00C35C6C"/>
    <w:rsid w:val="00C35E1E"/>
    <w:rsid w:val="00C35E36"/>
    <w:rsid w:val="00C35E88"/>
    <w:rsid w:val="00C36095"/>
    <w:rsid w:val="00C3618F"/>
    <w:rsid w:val="00C361FA"/>
    <w:rsid w:val="00C3638B"/>
    <w:rsid w:val="00C363E1"/>
    <w:rsid w:val="00C365AD"/>
    <w:rsid w:val="00C3668B"/>
    <w:rsid w:val="00C368F2"/>
    <w:rsid w:val="00C36AB0"/>
    <w:rsid w:val="00C36B4B"/>
    <w:rsid w:val="00C36B54"/>
    <w:rsid w:val="00C36CE9"/>
    <w:rsid w:val="00C3717F"/>
    <w:rsid w:val="00C371D7"/>
    <w:rsid w:val="00C373E9"/>
    <w:rsid w:val="00C3798E"/>
    <w:rsid w:val="00C379EE"/>
    <w:rsid w:val="00C37AC3"/>
    <w:rsid w:val="00C37B67"/>
    <w:rsid w:val="00C37C51"/>
    <w:rsid w:val="00C37D03"/>
    <w:rsid w:val="00C40014"/>
    <w:rsid w:val="00C40020"/>
    <w:rsid w:val="00C4017C"/>
    <w:rsid w:val="00C40443"/>
    <w:rsid w:val="00C4054B"/>
    <w:rsid w:val="00C405CF"/>
    <w:rsid w:val="00C40707"/>
    <w:rsid w:val="00C4099D"/>
    <w:rsid w:val="00C40AAE"/>
    <w:rsid w:val="00C40B86"/>
    <w:rsid w:val="00C40C1F"/>
    <w:rsid w:val="00C40C3C"/>
    <w:rsid w:val="00C40CDE"/>
    <w:rsid w:val="00C4118F"/>
    <w:rsid w:val="00C412B7"/>
    <w:rsid w:val="00C41405"/>
    <w:rsid w:val="00C41A43"/>
    <w:rsid w:val="00C41BC0"/>
    <w:rsid w:val="00C41D37"/>
    <w:rsid w:val="00C41E02"/>
    <w:rsid w:val="00C41E89"/>
    <w:rsid w:val="00C41EA7"/>
    <w:rsid w:val="00C420FA"/>
    <w:rsid w:val="00C42212"/>
    <w:rsid w:val="00C42393"/>
    <w:rsid w:val="00C42B15"/>
    <w:rsid w:val="00C42BBB"/>
    <w:rsid w:val="00C42C39"/>
    <w:rsid w:val="00C42EC8"/>
    <w:rsid w:val="00C42EE4"/>
    <w:rsid w:val="00C43172"/>
    <w:rsid w:val="00C4320E"/>
    <w:rsid w:val="00C43399"/>
    <w:rsid w:val="00C43524"/>
    <w:rsid w:val="00C43590"/>
    <w:rsid w:val="00C435EF"/>
    <w:rsid w:val="00C4368B"/>
    <w:rsid w:val="00C43797"/>
    <w:rsid w:val="00C438A1"/>
    <w:rsid w:val="00C43E20"/>
    <w:rsid w:val="00C4423D"/>
    <w:rsid w:val="00C4463A"/>
    <w:rsid w:val="00C446C8"/>
    <w:rsid w:val="00C447D8"/>
    <w:rsid w:val="00C44B08"/>
    <w:rsid w:val="00C44CA9"/>
    <w:rsid w:val="00C44DF0"/>
    <w:rsid w:val="00C44E6E"/>
    <w:rsid w:val="00C44F5D"/>
    <w:rsid w:val="00C45070"/>
    <w:rsid w:val="00C45176"/>
    <w:rsid w:val="00C4529F"/>
    <w:rsid w:val="00C452FF"/>
    <w:rsid w:val="00C456C7"/>
    <w:rsid w:val="00C45725"/>
    <w:rsid w:val="00C45B67"/>
    <w:rsid w:val="00C45BD8"/>
    <w:rsid w:val="00C45C34"/>
    <w:rsid w:val="00C45DC8"/>
    <w:rsid w:val="00C45E69"/>
    <w:rsid w:val="00C45EF2"/>
    <w:rsid w:val="00C45EF8"/>
    <w:rsid w:val="00C46436"/>
    <w:rsid w:val="00C46443"/>
    <w:rsid w:val="00C46547"/>
    <w:rsid w:val="00C46552"/>
    <w:rsid w:val="00C46722"/>
    <w:rsid w:val="00C46892"/>
    <w:rsid w:val="00C4692B"/>
    <w:rsid w:val="00C469B2"/>
    <w:rsid w:val="00C46A7B"/>
    <w:rsid w:val="00C46B4C"/>
    <w:rsid w:val="00C46CA3"/>
    <w:rsid w:val="00C46CE3"/>
    <w:rsid w:val="00C46D32"/>
    <w:rsid w:val="00C46FA9"/>
    <w:rsid w:val="00C47128"/>
    <w:rsid w:val="00C4712A"/>
    <w:rsid w:val="00C4728F"/>
    <w:rsid w:val="00C47535"/>
    <w:rsid w:val="00C4768F"/>
    <w:rsid w:val="00C476CC"/>
    <w:rsid w:val="00C477A7"/>
    <w:rsid w:val="00C47D10"/>
    <w:rsid w:val="00C47ED6"/>
    <w:rsid w:val="00C5020D"/>
    <w:rsid w:val="00C5022C"/>
    <w:rsid w:val="00C50317"/>
    <w:rsid w:val="00C503FD"/>
    <w:rsid w:val="00C5070F"/>
    <w:rsid w:val="00C5085E"/>
    <w:rsid w:val="00C50BD7"/>
    <w:rsid w:val="00C50E17"/>
    <w:rsid w:val="00C50FFE"/>
    <w:rsid w:val="00C5154B"/>
    <w:rsid w:val="00C51720"/>
    <w:rsid w:val="00C5196D"/>
    <w:rsid w:val="00C519A8"/>
    <w:rsid w:val="00C51BD9"/>
    <w:rsid w:val="00C51CB8"/>
    <w:rsid w:val="00C51E58"/>
    <w:rsid w:val="00C52087"/>
    <w:rsid w:val="00C525FD"/>
    <w:rsid w:val="00C5261E"/>
    <w:rsid w:val="00C52959"/>
    <w:rsid w:val="00C52AC6"/>
    <w:rsid w:val="00C52E3F"/>
    <w:rsid w:val="00C53264"/>
    <w:rsid w:val="00C536AC"/>
    <w:rsid w:val="00C537B0"/>
    <w:rsid w:val="00C5391D"/>
    <w:rsid w:val="00C53AB8"/>
    <w:rsid w:val="00C53D33"/>
    <w:rsid w:val="00C53E9E"/>
    <w:rsid w:val="00C53F71"/>
    <w:rsid w:val="00C53FB7"/>
    <w:rsid w:val="00C5409B"/>
    <w:rsid w:val="00C540F6"/>
    <w:rsid w:val="00C5434C"/>
    <w:rsid w:val="00C5452C"/>
    <w:rsid w:val="00C54624"/>
    <w:rsid w:val="00C54709"/>
    <w:rsid w:val="00C5476B"/>
    <w:rsid w:val="00C5487E"/>
    <w:rsid w:val="00C548A0"/>
    <w:rsid w:val="00C5498F"/>
    <w:rsid w:val="00C54A17"/>
    <w:rsid w:val="00C54C72"/>
    <w:rsid w:val="00C54E68"/>
    <w:rsid w:val="00C5540A"/>
    <w:rsid w:val="00C55973"/>
    <w:rsid w:val="00C55AEB"/>
    <w:rsid w:val="00C55E95"/>
    <w:rsid w:val="00C56417"/>
    <w:rsid w:val="00C56562"/>
    <w:rsid w:val="00C56875"/>
    <w:rsid w:val="00C56946"/>
    <w:rsid w:val="00C56DD8"/>
    <w:rsid w:val="00C56E99"/>
    <w:rsid w:val="00C57182"/>
    <w:rsid w:val="00C57370"/>
    <w:rsid w:val="00C57A31"/>
    <w:rsid w:val="00C57EBC"/>
    <w:rsid w:val="00C600A1"/>
    <w:rsid w:val="00C6019D"/>
    <w:rsid w:val="00C6024B"/>
    <w:rsid w:val="00C60368"/>
    <w:rsid w:val="00C6080C"/>
    <w:rsid w:val="00C6098E"/>
    <w:rsid w:val="00C60F10"/>
    <w:rsid w:val="00C60FAE"/>
    <w:rsid w:val="00C60FD6"/>
    <w:rsid w:val="00C610E2"/>
    <w:rsid w:val="00C612C9"/>
    <w:rsid w:val="00C61550"/>
    <w:rsid w:val="00C616C6"/>
    <w:rsid w:val="00C6171D"/>
    <w:rsid w:val="00C61D60"/>
    <w:rsid w:val="00C622A4"/>
    <w:rsid w:val="00C6254D"/>
    <w:rsid w:val="00C6257E"/>
    <w:rsid w:val="00C62676"/>
    <w:rsid w:val="00C62751"/>
    <w:rsid w:val="00C6297D"/>
    <w:rsid w:val="00C629B5"/>
    <w:rsid w:val="00C62A51"/>
    <w:rsid w:val="00C62C77"/>
    <w:rsid w:val="00C62D77"/>
    <w:rsid w:val="00C62D83"/>
    <w:rsid w:val="00C62FEF"/>
    <w:rsid w:val="00C63157"/>
    <w:rsid w:val="00C632B4"/>
    <w:rsid w:val="00C6355B"/>
    <w:rsid w:val="00C63590"/>
    <w:rsid w:val="00C635AF"/>
    <w:rsid w:val="00C63846"/>
    <w:rsid w:val="00C63ABB"/>
    <w:rsid w:val="00C63C09"/>
    <w:rsid w:val="00C63F4E"/>
    <w:rsid w:val="00C63FAE"/>
    <w:rsid w:val="00C643C6"/>
    <w:rsid w:val="00C64796"/>
    <w:rsid w:val="00C64873"/>
    <w:rsid w:val="00C648C1"/>
    <w:rsid w:val="00C64A0F"/>
    <w:rsid w:val="00C64B48"/>
    <w:rsid w:val="00C64B9B"/>
    <w:rsid w:val="00C64BE9"/>
    <w:rsid w:val="00C64C46"/>
    <w:rsid w:val="00C64EE3"/>
    <w:rsid w:val="00C6510C"/>
    <w:rsid w:val="00C65356"/>
    <w:rsid w:val="00C65688"/>
    <w:rsid w:val="00C659DB"/>
    <w:rsid w:val="00C65B01"/>
    <w:rsid w:val="00C65BBF"/>
    <w:rsid w:val="00C65BD3"/>
    <w:rsid w:val="00C65E33"/>
    <w:rsid w:val="00C65EB3"/>
    <w:rsid w:val="00C65F19"/>
    <w:rsid w:val="00C66109"/>
    <w:rsid w:val="00C66217"/>
    <w:rsid w:val="00C66252"/>
    <w:rsid w:val="00C664EE"/>
    <w:rsid w:val="00C66800"/>
    <w:rsid w:val="00C669CF"/>
    <w:rsid w:val="00C66AF6"/>
    <w:rsid w:val="00C66EDE"/>
    <w:rsid w:val="00C66F31"/>
    <w:rsid w:val="00C67034"/>
    <w:rsid w:val="00C672F3"/>
    <w:rsid w:val="00C674D1"/>
    <w:rsid w:val="00C6769A"/>
    <w:rsid w:val="00C676A2"/>
    <w:rsid w:val="00C67910"/>
    <w:rsid w:val="00C679B3"/>
    <w:rsid w:val="00C67B05"/>
    <w:rsid w:val="00C67D55"/>
    <w:rsid w:val="00C67ECC"/>
    <w:rsid w:val="00C67FC8"/>
    <w:rsid w:val="00C70171"/>
    <w:rsid w:val="00C702D7"/>
    <w:rsid w:val="00C7044F"/>
    <w:rsid w:val="00C70588"/>
    <w:rsid w:val="00C7079C"/>
    <w:rsid w:val="00C707FF"/>
    <w:rsid w:val="00C708C2"/>
    <w:rsid w:val="00C708E3"/>
    <w:rsid w:val="00C70909"/>
    <w:rsid w:val="00C7097F"/>
    <w:rsid w:val="00C70A96"/>
    <w:rsid w:val="00C70B2A"/>
    <w:rsid w:val="00C70B4A"/>
    <w:rsid w:val="00C70C02"/>
    <w:rsid w:val="00C70CCC"/>
    <w:rsid w:val="00C70FBD"/>
    <w:rsid w:val="00C71071"/>
    <w:rsid w:val="00C710DF"/>
    <w:rsid w:val="00C71274"/>
    <w:rsid w:val="00C713AF"/>
    <w:rsid w:val="00C71478"/>
    <w:rsid w:val="00C71AB2"/>
    <w:rsid w:val="00C71BEF"/>
    <w:rsid w:val="00C72897"/>
    <w:rsid w:val="00C728AB"/>
    <w:rsid w:val="00C72F95"/>
    <w:rsid w:val="00C73060"/>
    <w:rsid w:val="00C7310F"/>
    <w:rsid w:val="00C73372"/>
    <w:rsid w:val="00C7346A"/>
    <w:rsid w:val="00C73482"/>
    <w:rsid w:val="00C73590"/>
    <w:rsid w:val="00C737EA"/>
    <w:rsid w:val="00C7390C"/>
    <w:rsid w:val="00C73960"/>
    <w:rsid w:val="00C739AF"/>
    <w:rsid w:val="00C739FA"/>
    <w:rsid w:val="00C73C9B"/>
    <w:rsid w:val="00C73D54"/>
    <w:rsid w:val="00C74254"/>
    <w:rsid w:val="00C745D1"/>
    <w:rsid w:val="00C747EB"/>
    <w:rsid w:val="00C748F7"/>
    <w:rsid w:val="00C74BE1"/>
    <w:rsid w:val="00C74C0D"/>
    <w:rsid w:val="00C74D91"/>
    <w:rsid w:val="00C752C8"/>
    <w:rsid w:val="00C755B2"/>
    <w:rsid w:val="00C75623"/>
    <w:rsid w:val="00C757F1"/>
    <w:rsid w:val="00C75CBB"/>
    <w:rsid w:val="00C76117"/>
    <w:rsid w:val="00C761DA"/>
    <w:rsid w:val="00C761F1"/>
    <w:rsid w:val="00C762A9"/>
    <w:rsid w:val="00C76493"/>
    <w:rsid w:val="00C766D2"/>
    <w:rsid w:val="00C76806"/>
    <w:rsid w:val="00C76882"/>
    <w:rsid w:val="00C76A47"/>
    <w:rsid w:val="00C76AD2"/>
    <w:rsid w:val="00C76AE7"/>
    <w:rsid w:val="00C76BB5"/>
    <w:rsid w:val="00C76C9C"/>
    <w:rsid w:val="00C76F04"/>
    <w:rsid w:val="00C77411"/>
    <w:rsid w:val="00C774CE"/>
    <w:rsid w:val="00C774D3"/>
    <w:rsid w:val="00C774DF"/>
    <w:rsid w:val="00C77A99"/>
    <w:rsid w:val="00C77A9F"/>
    <w:rsid w:val="00C77AA1"/>
    <w:rsid w:val="00C77BB2"/>
    <w:rsid w:val="00C77DCF"/>
    <w:rsid w:val="00C8004E"/>
    <w:rsid w:val="00C80142"/>
    <w:rsid w:val="00C80A2E"/>
    <w:rsid w:val="00C80B24"/>
    <w:rsid w:val="00C80BB3"/>
    <w:rsid w:val="00C80BB4"/>
    <w:rsid w:val="00C80C59"/>
    <w:rsid w:val="00C80F6E"/>
    <w:rsid w:val="00C81146"/>
    <w:rsid w:val="00C811CB"/>
    <w:rsid w:val="00C8126A"/>
    <w:rsid w:val="00C81769"/>
    <w:rsid w:val="00C8178B"/>
    <w:rsid w:val="00C817C9"/>
    <w:rsid w:val="00C81BF2"/>
    <w:rsid w:val="00C826A9"/>
    <w:rsid w:val="00C828E4"/>
    <w:rsid w:val="00C829BE"/>
    <w:rsid w:val="00C82BB6"/>
    <w:rsid w:val="00C82C3D"/>
    <w:rsid w:val="00C82D5F"/>
    <w:rsid w:val="00C82D8B"/>
    <w:rsid w:val="00C830AD"/>
    <w:rsid w:val="00C83600"/>
    <w:rsid w:val="00C8372D"/>
    <w:rsid w:val="00C83794"/>
    <w:rsid w:val="00C83993"/>
    <w:rsid w:val="00C83D8E"/>
    <w:rsid w:val="00C83DA0"/>
    <w:rsid w:val="00C83E8E"/>
    <w:rsid w:val="00C8425B"/>
    <w:rsid w:val="00C842E7"/>
    <w:rsid w:val="00C84309"/>
    <w:rsid w:val="00C84402"/>
    <w:rsid w:val="00C84518"/>
    <w:rsid w:val="00C84640"/>
    <w:rsid w:val="00C847E9"/>
    <w:rsid w:val="00C8494D"/>
    <w:rsid w:val="00C84974"/>
    <w:rsid w:val="00C849EF"/>
    <w:rsid w:val="00C84F97"/>
    <w:rsid w:val="00C8504A"/>
    <w:rsid w:val="00C854D9"/>
    <w:rsid w:val="00C85780"/>
    <w:rsid w:val="00C859B7"/>
    <w:rsid w:val="00C85B25"/>
    <w:rsid w:val="00C85DF7"/>
    <w:rsid w:val="00C85E01"/>
    <w:rsid w:val="00C861D8"/>
    <w:rsid w:val="00C865D3"/>
    <w:rsid w:val="00C86873"/>
    <w:rsid w:val="00C86924"/>
    <w:rsid w:val="00C86A2C"/>
    <w:rsid w:val="00C86A75"/>
    <w:rsid w:val="00C86B86"/>
    <w:rsid w:val="00C86CC6"/>
    <w:rsid w:val="00C86DE5"/>
    <w:rsid w:val="00C86F5E"/>
    <w:rsid w:val="00C871FA"/>
    <w:rsid w:val="00C87723"/>
    <w:rsid w:val="00C87846"/>
    <w:rsid w:val="00C8792F"/>
    <w:rsid w:val="00C8797B"/>
    <w:rsid w:val="00C87B99"/>
    <w:rsid w:val="00C90517"/>
    <w:rsid w:val="00C90692"/>
    <w:rsid w:val="00C906C8"/>
    <w:rsid w:val="00C9073F"/>
    <w:rsid w:val="00C9095B"/>
    <w:rsid w:val="00C90ABC"/>
    <w:rsid w:val="00C90AF5"/>
    <w:rsid w:val="00C90B60"/>
    <w:rsid w:val="00C90C05"/>
    <w:rsid w:val="00C90E14"/>
    <w:rsid w:val="00C90E96"/>
    <w:rsid w:val="00C910C0"/>
    <w:rsid w:val="00C91190"/>
    <w:rsid w:val="00C911EB"/>
    <w:rsid w:val="00C91333"/>
    <w:rsid w:val="00C91475"/>
    <w:rsid w:val="00C914F0"/>
    <w:rsid w:val="00C91671"/>
    <w:rsid w:val="00C918CB"/>
    <w:rsid w:val="00C91921"/>
    <w:rsid w:val="00C91E21"/>
    <w:rsid w:val="00C91E5B"/>
    <w:rsid w:val="00C92207"/>
    <w:rsid w:val="00C92340"/>
    <w:rsid w:val="00C9239D"/>
    <w:rsid w:val="00C92AF2"/>
    <w:rsid w:val="00C92B80"/>
    <w:rsid w:val="00C92C97"/>
    <w:rsid w:val="00C92DF2"/>
    <w:rsid w:val="00C92E0B"/>
    <w:rsid w:val="00C93027"/>
    <w:rsid w:val="00C9303B"/>
    <w:rsid w:val="00C93641"/>
    <w:rsid w:val="00C939CF"/>
    <w:rsid w:val="00C93AD6"/>
    <w:rsid w:val="00C93C36"/>
    <w:rsid w:val="00C93D7A"/>
    <w:rsid w:val="00C93E2B"/>
    <w:rsid w:val="00C93E90"/>
    <w:rsid w:val="00C93F76"/>
    <w:rsid w:val="00C93FFC"/>
    <w:rsid w:val="00C941D2"/>
    <w:rsid w:val="00C9429B"/>
    <w:rsid w:val="00C943F3"/>
    <w:rsid w:val="00C94710"/>
    <w:rsid w:val="00C948EF"/>
    <w:rsid w:val="00C94D7F"/>
    <w:rsid w:val="00C94DA1"/>
    <w:rsid w:val="00C94F94"/>
    <w:rsid w:val="00C95015"/>
    <w:rsid w:val="00C9505C"/>
    <w:rsid w:val="00C9512F"/>
    <w:rsid w:val="00C951B5"/>
    <w:rsid w:val="00C95834"/>
    <w:rsid w:val="00C958EE"/>
    <w:rsid w:val="00C9597C"/>
    <w:rsid w:val="00C95CA6"/>
    <w:rsid w:val="00C95D42"/>
    <w:rsid w:val="00C95E05"/>
    <w:rsid w:val="00C95F4F"/>
    <w:rsid w:val="00C95F6A"/>
    <w:rsid w:val="00C961C9"/>
    <w:rsid w:val="00C964EF"/>
    <w:rsid w:val="00C9659B"/>
    <w:rsid w:val="00C96606"/>
    <w:rsid w:val="00C96656"/>
    <w:rsid w:val="00C96712"/>
    <w:rsid w:val="00C9689E"/>
    <w:rsid w:val="00C96C83"/>
    <w:rsid w:val="00C96CBC"/>
    <w:rsid w:val="00C96D72"/>
    <w:rsid w:val="00C96D7B"/>
    <w:rsid w:val="00C96E57"/>
    <w:rsid w:val="00C97084"/>
    <w:rsid w:val="00C9713B"/>
    <w:rsid w:val="00C971F5"/>
    <w:rsid w:val="00C973ED"/>
    <w:rsid w:val="00C9740B"/>
    <w:rsid w:val="00C975CF"/>
    <w:rsid w:val="00C97643"/>
    <w:rsid w:val="00C977EC"/>
    <w:rsid w:val="00C97802"/>
    <w:rsid w:val="00C978C5"/>
    <w:rsid w:val="00C9791D"/>
    <w:rsid w:val="00C97CD5"/>
    <w:rsid w:val="00CA0073"/>
    <w:rsid w:val="00CA0108"/>
    <w:rsid w:val="00CA0266"/>
    <w:rsid w:val="00CA0677"/>
    <w:rsid w:val="00CA07C5"/>
    <w:rsid w:val="00CA08B3"/>
    <w:rsid w:val="00CA09CD"/>
    <w:rsid w:val="00CA0AAC"/>
    <w:rsid w:val="00CA0AAD"/>
    <w:rsid w:val="00CA0B9F"/>
    <w:rsid w:val="00CA0C9F"/>
    <w:rsid w:val="00CA0E5B"/>
    <w:rsid w:val="00CA10D0"/>
    <w:rsid w:val="00CA1134"/>
    <w:rsid w:val="00CA1433"/>
    <w:rsid w:val="00CA149A"/>
    <w:rsid w:val="00CA15C9"/>
    <w:rsid w:val="00CA1747"/>
    <w:rsid w:val="00CA1B12"/>
    <w:rsid w:val="00CA1B37"/>
    <w:rsid w:val="00CA1B75"/>
    <w:rsid w:val="00CA1E88"/>
    <w:rsid w:val="00CA2016"/>
    <w:rsid w:val="00CA208D"/>
    <w:rsid w:val="00CA2224"/>
    <w:rsid w:val="00CA2263"/>
    <w:rsid w:val="00CA235C"/>
    <w:rsid w:val="00CA2489"/>
    <w:rsid w:val="00CA2559"/>
    <w:rsid w:val="00CA27C7"/>
    <w:rsid w:val="00CA2A98"/>
    <w:rsid w:val="00CA2DC0"/>
    <w:rsid w:val="00CA30B9"/>
    <w:rsid w:val="00CA30EC"/>
    <w:rsid w:val="00CA30F1"/>
    <w:rsid w:val="00CA30FC"/>
    <w:rsid w:val="00CA33F5"/>
    <w:rsid w:val="00CA3459"/>
    <w:rsid w:val="00CA34B4"/>
    <w:rsid w:val="00CA356B"/>
    <w:rsid w:val="00CA361B"/>
    <w:rsid w:val="00CA3623"/>
    <w:rsid w:val="00CA383F"/>
    <w:rsid w:val="00CA3987"/>
    <w:rsid w:val="00CA3A60"/>
    <w:rsid w:val="00CA3A93"/>
    <w:rsid w:val="00CA3AC1"/>
    <w:rsid w:val="00CA3D6C"/>
    <w:rsid w:val="00CA41A2"/>
    <w:rsid w:val="00CA4391"/>
    <w:rsid w:val="00CA45B6"/>
    <w:rsid w:val="00CA4B0B"/>
    <w:rsid w:val="00CA4B23"/>
    <w:rsid w:val="00CA4CC5"/>
    <w:rsid w:val="00CA4DD9"/>
    <w:rsid w:val="00CA4E78"/>
    <w:rsid w:val="00CA52A4"/>
    <w:rsid w:val="00CA53A1"/>
    <w:rsid w:val="00CA53DC"/>
    <w:rsid w:val="00CA54DE"/>
    <w:rsid w:val="00CA55D0"/>
    <w:rsid w:val="00CA56C5"/>
    <w:rsid w:val="00CA5942"/>
    <w:rsid w:val="00CA596F"/>
    <w:rsid w:val="00CA5977"/>
    <w:rsid w:val="00CA59A2"/>
    <w:rsid w:val="00CA5B0F"/>
    <w:rsid w:val="00CA5B27"/>
    <w:rsid w:val="00CA5C46"/>
    <w:rsid w:val="00CA5E87"/>
    <w:rsid w:val="00CA60D1"/>
    <w:rsid w:val="00CA617F"/>
    <w:rsid w:val="00CA6657"/>
    <w:rsid w:val="00CA696A"/>
    <w:rsid w:val="00CA6A7B"/>
    <w:rsid w:val="00CA6B1C"/>
    <w:rsid w:val="00CA6C1E"/>
    <w:rsid w:val="00CA6CE2"/>
    <w:rsid w:val="00CA6DD3"/>
    <w:rsid w:val="00CA6FAA"/>
    <w:rsid w:val="00CA70F4"/>
    <w:rsid w:val="00CA751F"/>
    <w:rsid w:val="00CA7716"/>
    <w:rsid w:val="00CA7F6E"/>
    <w:rsid w:val="00CA7FD8"/>
    <w:rsid w:val="00CB056B"/>
    <w:rsid w:val="00CB0621"/>
    <w:rsid w:val="00CB063E"/>
    <w:rsid w:val="00CB0915"/>
    <w:rsid w:val="00CB09AF"/>
    <w:rsid w:val="00CB0E2C"/>
    <w:rsid w:val="00CB0F9D"/>
    <w:rsid w:val="00CB1803"/>
    <w:rsid w:val="00CB185F"/>
    <w:rsid w:val="00CB18EB"/>
    <w:rsid w:val="00CB1AFC"/>
    <w:rsid w:val="00CB1F2A"/>
    <w:rsid w:val="00CB209D"/>
    <w:rsid w:val="00CB2211"/>
    <w:rsid w:val="00CB26C6"/>
    <w:rsid w:val="00CB26CE"/>
    <w:rsid w:val="00CB285A"/>
    <w:rsid w:val="00CB29C7"/>
    <w:rsid w:val="00CB2B2D"/>
    <w:rsid w:val="00CB2B58"/>
    <w:rsid w:val="00CB2B80"/>
    <w:rsid w:val="00CB2D14"/>
    <w:rsid w:val="00CB2ED6"/>
    <w:rsid w:val="00CB2F75"/>
    <w:rsid w:val="00CB30D7"/>
    <w:rsid w:val="00CB31E0"/>
    <w:rsid w:val="00CB32D3"/>
    <w:rsid w:val="00CB332A"/>
    <w:rsid w:val="00CB338C"/>
    <w:rsid w:val="00CB3724"/>
    <w:rsid w:val="00CB37A5"/>
    <w:rsid w:val="00CB38AC"/>
    <w:rsid w:val="00CB3948"/>
    <w:rsid w:val="00CB3AA7"/>
    <w:rsid w:val="00CB3C3F"/>
    <w:rsid w:val="00CB3E8F"/>
    <w:rsid w:val="00CB413F"/>
    <w:rsid w:val="00CB42F0"/>
    <w:rsid w:val="00CB433F"/>
    <w:rsid w:val="00CB43E9"/>
    <w:rsid w:val="00CB440C"/>
    <w:rsid w:val="00CB4419"/>
    <w:rsid w:val="00CB4437"/>
    <w:rsid w:val="00CB4901"/>
    <w:rsid w:val="00CB4A25"/>
    <w:rsid w:val="00CB4ADD"/>
    <w:rsid w:val="00CB4B78"/>
    <w:rsid w:val="00CB4DED"/>
    <w:rsid w:val="00CB4E10"/>
    <w:rsid w:val="00CB4F83"/>
    <w:rsid w:val="00CB4FE8"/>
    <w:rsid w:val="00CB5056"/>
    <w:rsid w:val="00CB50A5"/>
    <w:rsid w:val="00CB50CD"/>
    <w:rsid w:val="00CB51A8"/>
    <w:rsid w:val="00CB5213"/>
    <w:rsid w:val="00CB5320"/>
    <w:rsid w:val="00CB57DD"/>
    <w:rsid w:val="00CB5B85"/>
    <w:rsid w:val="00CB5C54"/>
    <w:rsid w:val="00CB6211"/>
    <w:rsid w:val="00CB6478"/>
    <w:rsid w:val="00CB67FE"/>
    <w:rsid w:val="00CB6886"/>
    <w:rsid w:val="00CB68CE"/>
    <w:rsid w:val="00CB68FA"/>
    <w:rsid w:val="00CB6D7D"/>
    <w:rsid w:val="00CB6EA0"/>
    <w:rsid w:val="00CB6F6E"/>
    <w:rsid w:val="00CB7043"/>
    <w:rsid w:val="00CB7246"/>
    <w:rsid w:val="00CB75AA"/>
    <w:rsid w:val="00CB761B"/>
    <w:rsid w:val="00CB76CC"/>
    <w:rsid w:val="00CB79F5"/>
    <w:rsid w:val="00CB7A7C"/>
    <w:rsid w:val="00CB7DE8"/>
    <w:rsid w:val="00CB7EC4"/>
    <w:rsid w:val="00CC01B7"/>
    <w:rsid w:val="00CC0532"/>
    <w:rsid w:val="00CC064E"/>
    <w:rsid w:val="00CC0806"/>
    <w:rsid w:val="00CC0834"/>
    <w:rsid w:val="00CC094C"/>
    <w:rsid w:val="00CC0C52"/>
    <w:rsid w:val="00CC0D93"/>
    <w:rsid w:val="00CC0DE1"/>
    <w:rsid w:val="00CC0F38"/>
    <w:rsid w:val="00CC0FED"/>
    <w:rsid w:val="00CC1100"/>
    <w:rsid w:val="00CC1128"/>
    <w:rsid w:val="00CC1435"/>
    <w:rsid w:val="00CC148B"/>
    <w:rsid w:val="00CC17FC"/>
    <w:rsid w:val="00CC19B8"/>
    <w:rsid w:val="00CC1CCC"/>
    <w:rsid w:val="00CC24B9"/>
    <w:rsid w:val="00CC28D9"/>
    <w:rsid w:val="00CC2984"/>
    <w:rsid w:val="00CC2B12"/>
    <w:rsid w:val="00CC2B4C"/>
    <w:rsid w:val="00CC34AC"/>
    <w:rsid w:val="00CC393A"/>
    <w:rsid w:val="00CC3A49"/>
    <w:rsid w:val="00CC3B7E"/>
    <w:rsid w:val="00CC3FEB"/>
    <w:rsid w:val="00CC42B1"/>
    <w:rsid w:val="00CC4361"/>
    <w:rsid w:val="00CC45A3"/>
    <w:rsid w:val="00CC46FA"/>
    <w:rsid w:val="00CC4780"/>
    <w:rsid w:val="00CC4781"/>
    <w:rsid w:val="00CC49DB"/>
    <w:rsid w:val="00CC4CB9"/>
    <w:rsid w:val="00CC4CBF"/>
    <w:rsid w:val="00CC4D26"/>
    <w:rsid w:val="00CC4DC4"/>
    <w:rsid w:val="00CC4E84"/>
    <w:rsid w:val="00CC4F18"/>
    <w:rsid w:val="00CC53B3"/>
    <w:rsid w:val="00CC5504"/>
    <w:rsid w:val="00CC5511"/>
    <w:rsid w:val="00CC557D"/>
    <w:rsid w:val="00CC56C0"/>
    <w:rsid w:val="00CC5791"/>
    <w:rsid w:val="00CC5C8E"/>
    <w:rsid w:val="00CC5FF6"/>
    <w:rsid w:val="00CC6118"/>
    <w:rsid w:val="00CC631F"/>
    <w:rsid w:val="00CC634D"/>
    <w:rsid w:val="00CC65C5"/>
    <w:rsid w:val="00CC6603"/>
    <w:rsid w:val="00CC6801"/>
    <w:rsid w:val="00CC6B13"/>
    <w:rsid w:val="00CC6BA5"/>
    <w:rsid w:val="00CC6C59"/>
    <w:rsid w:val="00CC6DB8"/>
    <w:rsid w:val="00CC6E53"/>
    <w:rsid w:val="00CC6EB4"/>
    <w:rsid w:val="00CC7000"/>
    <w:rsid w:val="00CC7184"/>
    <w:rsid w:val="00CC72AD"/>
    <w:rsid w:val="00CC75E3"/>
    <w:rsid w:val="00CC769F"/>
    <w:rsid w:val="00CC7957"/>
    <w:rsid w:val="00CC7A1A"/>
    <w:rsid w:val="00CC7C59"/>
    <w:rsid w:val="00CC7E23"/>
    <w:rsid w:val="00CC7E47"/>
    <w:rsid w:val="00CD01B1"/>
    <w:rsid w:val="00CD02FC"/>
    <w:rsid w:val="00CD0381"/>
    <w:rsid w:val="00CD05BF"/>
    <w:rsid w:val="00CD0B8E"/>
    <w:rsid w:val="00CD0BC5"/>
    <w:rsid w:val="00CD0E0D"/>
    <w:rsid w:val="00CD0E21"/>
    <w:rsid w:val="00CD0E7A"/>
    <w:rsid w:val="00CD108D"/>
    <w:rsid w:val="00CD1096"/>
    <w:rsid w:val="00CD12FD"/>
    <w:rsid w:val="00CD13D3"/>
    <w:rsid w:val="00CD179A"/>
    <w:rsid w:val="00CD1AB9"/>
    <w:rsid w:val="00CD1F32"/>
    <w:rsid w:val="00CD1F71"/>
    <w:rsid w:val="00CD2018"/>
    <w:rsid w:val="00CD23F8"/>
    <w:rsid w:val="00CD2680"/>
    <w:rsid w:val="00CD28DA"/>
    <w:rsid w:val="00CD29C8"/>
    <w:rsid w:val="00CD29F4"/>
    <w:rsid w:val="00CD2CD0"/>
    <w:rsid w:val="00CD2D71"/>
    <w:rsid w:val="00CD2E0F"/>
    <w:rsid w:val="00CD2E16"/>
    <w:rsid w:val="00CD2F23"/>
    <w:rsid w:val="00CD3083"/>
    <w:rsid w:val="00CD34F9"/>
    <w:rsid w:val="00CD376C"/>
    <w:rsid w:val="00CD39DD"/>
    <w:rsid w:val="00CD39E6"/>
    <w:rsid w:val="00CD3A73"/>
    <w:rsid w:val="00CD3BE3"/>
    <w:rsid w:val="00CD3EF5"/>
    <w:rsid w:val="00CD445A"/>
    <w:rsid w:val="00CD4463"/>
    <w:rsid w:val="00CD470E"/>
    <w:rsid w:val="00CD4BEE"/>
    <w:rsid w:val="00CD4D4B"/>
    <w:rsid w:val="00CD4E6A"/>
    <w:rsid w:val="00CD53B8"/>
    <w:rsid w:val="00CD543B"/>
    <w:rsid w:val="00CD5454"/>
    <w:rsid w:val="00CD5522"/>
    <w:rsid w:val="00CD5C75"/>
    <w:rsid w:val="00CD6047"/>
    <w:rsid w:val="00CD61CE"/>
    <w:rsid w:val="00CD61D4"/>
    <w:rsid w:val="00CD62FD"/>
    <w:rsid w:val="00CD6612"/>
    <w:rsid w:val="00CD681B"/>
    <w:rsid w:val="00CD6C08"/>
    <w:rsid w:val="00CD7000"/>
    <w:rsid w:val="00CD702E"/>
    <w:rsid w:val="00CD7360"/>
    <w:rsid w:val="00CD7396"/>
    <w:rsid w:val="00CD7785"/>
    <w:rsid w:val="00CD7833"/>
    <w:rsid w:val="00CD78A7"/>
    <w:rsid w:val="00CD7AB6"/>
    <w:rsid w:val="00CD7D57"/>
    <w:rsid w:val="00CE01C0"/>
    <w:rsid w:val="00CE01CD"/>
    <w:rsid w:val="00CE0A65"/>
    <w:rsid w:val="00CE0B79"/>
    <w:rsid w:val="00CE0D83"/>
    <w:rsid w:val="00CE0E9E"/>
    <w:rsid w:val="00CE1039"/>
    <w:rsid w:val="00CE113E"/>
    <w:rsid w:val="00CE118A"/>
    <w:rsid w:val="00CE11B8"/>
    <w:rsid w:val="00CE1276"/>
    <w:rsid w:val="00CE13C4"/>
    <w:rsid w:val="00CE1603"/>
    <w:rsid w:val="00CE1605"/>
    <w:rsid w:val="00CE1740"/>
    <w:rsid w:val="00CE1A52"/>
    <w:rsid w:val="00CE1AF2"/>
    <w:rsid w:val="00CE1BC2"/>
    <w:rsid w:val="00CE1C85"/>
    <w:rsid w:val="00CE1C8B"/>
    <w:rsid w:val="00CE1D35"/>
    <w:rsid w:val="00CE1F68"/>
    <w:rsid w:val="00CE1F7A"/>
    <w:rsid w:val="00CE1F98"/>
    <w:rsid w:val="00CE222B"/>
    <w:rsid w:val="00CE2269"/>
    <w:rsid w:val="00CE2632"/>
    <w:rsid w:val="00CE2998"/>
    <w:rsid w:val="00CE2C49"/>
    <w:rsid w:val="00CE2C86"/>
    <w:rsid w:val="00CE3003"/>
    <w:rsid w:val="00CE31A7"/>
    <w:rsid w:val="00CE374D"/>
    <w:rsid w:val="00CE379F"/>
    <w:rsid w:val="00CE3BBA"/>
    <w:rsid w:val="00CE3CE6"/>
    <w:rsid w:val="00CE3CE9"/>
    <w:rsid w:val="00CE3DD4"/>
    <w:rsid w:val="00CE4399"/>
    <w:rsid w:val="00CE46A0"/>
    <w:rsid w:val="00CE47AF"/>
    <w:rsid w:val="00CE4CB3"/>
    <w:rsid w:val="00CE4D9D"/>
    <w:rsid w:val="00CE4DDF"/>
    <w:rsid w:val="00CE50DF"/>
    <w:rsid w:val="00CE5118"/>
    <w:rsid w:val="00CE5217"/>
    <w:rsid w:val="00CE52F1"/>
    <w:rsid w:val="00CE53D6"/>
    <w:rsid w:val="00CE5643"/>
    <w:rsid w:val="00CE57C5"/>
    <w:rsid w:val="00CE57E0"/>
    <w:rsid w:val="00CE581C"/>
    <w:rsid w:val="00CE582E"/>
    <w:rsid w:val="00CE59B8"/>
    <w:rsid w:val="00CE5C60"/>
    <w:rsid w:val="00CE5C7E"/>
    <w:rsid w:val="00CE5F49"/>
    <w:rsid w:val="00CE5FD7"/>
    <w:rsid w:val="00CE6066"/>
    <w:rsid w:val="00CE62AD"/>
    <w:rsid w:val="00CE6449"/>
    <w:rsid w:val="00CE6710"/>
    <w:rsid w:val="00CE675A"/>
    <w:rsid w:val="00CE6889"/>
    <w:rsid w:val="00CE69B5"/>
    <w:rsid w:val="00CE6A0E"/>
    <w:rsid w:val="00CE6A2B"/>
    <w:rsid w:val="00CE6B53"/>
    <w:rsid w:val="00CE6BDE"/>
    <w:rsid w:val="00CE6CAF"/>
    <w:rsid w:val="00CE6CEF"/>
    <w:rsid w:val="00CE7170"/>
    <w:rsid w:val="00CE723C"/>
    <w:rsid w:val="00CE728E"/>
    <w:rsid w:val="00CE7488"/>
    <w:rsid w:val="00CE7518"/>
    <w:rsid w:val="00CE76CE"/>
    <w:rsid w:val="00CE7931"/>
    <w:rsid w:val="00CE7A2D"/>
    <w:rsid w:val="00CE7D10"/>
    <w:rsid w:val="00CE7E3C"/>
    <w:rsid w:val="00CE7F6D"/>
    <w:rsid w:val="00CF00C6"/>
    <w:rsid w:val="00CF0398"/>
    <w:rsid w:val="00CF03F1"/>
    <w:rsid w:val="00CF0523"/>
    <w:rsid w:val="00CF0528"/>
    <w:rsid w:val="00CF0557"/>
    <w:rsid w:val="00CF0861"/>
    <w:rsid w:val="00CF08E3"/>
    <w:rsid w:val="00CF0A99"/>
    <w:rsid w:val="00CF0D54"/>
    <w:rsid w:val="00CF148A"/>
    <w:rsid w:val="00CF1571"/>
    <w:rsid w:val="00CF17CD"/>
    <w:rsid w:val="00CF1A26"/>
    <w:rsid w:val="00CF1A6D"/>
    <w:rsid w:val="00CF1DD0"/>
    <w:rsid w:val="00CF1F43"/>
    <w:rsid w:val="00CF1FD3"/>
    <w:rsid w:val="00CF22C0"/>
    <w:rsid w:val="00CF2325"/>
    <w:rsid w:val="00CF23A1"/>
    <w:rsid w:val="00CF2403"/>
    <w:rsid w:val="00CF24D9"/>
    <w:rsid w:val="00CF2545"/>
    <w:rsid w:val="00CF2547"/>
    <w:rsid w:val="00CF2557"/>
    <w:rsid w:val="00CF2563"/>
    <w:rsid w:val="00CF2802"/>
    <w:rsid w:val="00CF2876"/>
    <w:rsid w:val="00CF2D7A"/>
    <w:rsid w:val="00CF2E92"/>
    <w:rsid w:val="00CF2EAF"/>
    <w:rsid w:val="00CF2F89"/>
    <w:rsid w:val="00CF301D"/>
    <w:rsid w:val="00CF307F"/>
    <w:rsid w:val="00CF3204"/>
    <w:rsid w:val="00CF3275"/>
    <w:rsid w:val="00CF358E"/>
    <w:rsid w:val="00CF35E1"/>
    <w:rsid w:val="00CF35E6"/>
    <w:rsid w:val="00CF3710"/>
    <w:rsid w:val="00CF3794"/>
    <w:rsid w:val="00CF3869"/>
    <w:rsid w:val="00CF39AB"/>
    <w:rsid w:val="00CF3B19"/>
    <w:rsid w:val="00CF3B72"/>
    <w:rsid w:val="00CF3C4F"/>
    <w:rsid w:val="00CF3C96"/>
    <w:rsid w:val="00CF3DBA"/>
    <w:rsid w:val="00CF41F6"/>
    <w:rsid w:val="00CF472A"/>
    <w:rsid w:val="00CF4747"/>
    <w:rsid w:val="00CF4876"/>
    <w:rsid w:val="00CF4A61"/>
    <w:rsid w:val="00CF4B99"/>
    <w:rsid w:val="00CF4D11"/>
    <w:rsid w:val="00CF4DFB"/>
    <w:rsid w:val="00CF509A"/>
    <w:rsid w:val="00CF5236"/>
    <w:rsid w:val="00CF52B1"/>
    <w:rsid w:val="00CF5431"/>
    <w:rsid w:val="00CF5557"/>
    <w:rsid w:val="00CF5622"/>
    <w:rsid w:val="00CF5931"/>
    <w:rsid w:val="00CF5B9F"/>
    <w:rsid w:val="00CF5E73"/>
    <w:rsid w:val="00CF5F1E"/>
    <w:rsid w:val="00CF5FA8"/>
    <w:rsid w:val="00CF60B9"/>
    <w:rsid w:val="00CF6111"/>
    <w:rsid w:val="00CF65B3"/>
    <w:rsid w:val="00CF671B"/>
    <w:rsid w:val="00CF6753"/>
    <w:rsid w:val="00CF68D4"/>
    <w:rsid w:val="00CF6A1C"/>
    <w:rsid w:val="00CF6A80"/>
    <w:rsid w:val="00CF6E1B"/>
    <w:rsid w:val="00CF6F98"/>
    <w:rsid w:val="00CF70EF"/>
    <w:rsid w:val="00CF726C"/>
    <w:rsid w:val="00CF75A1"/>
    <w:rsid w:val="00CF7684"/>
    <w:rsid w:val="00CF7719"/>
    <w:rsid w:val="00CF7734"/>
    <w:rsid w:val="00CF7AE6"/>
    <w:rsid w:val="00CF7CD7"/>
    <w:rsid w:val="00CF7F0A"/>
    <w:rsid w:val="00D00156"/>
    <w:rsid w:val="00D001C5"/>
    <w:rsid w:val="00D00311"/>
    <w:rsid w:val="00D0037D"/>
    <w:rsid w:val="00D00452"/>
    <w:rsid w:val="00D00742"/>
    <w:rsid w:val="00D008D2"/>
    <w:rsid w:val="00D009C6"/>
    <w:rsid w:val="00D009E5"/>
    <w:rsid w:val="00D00D21"/>
    <w:rsid w:val="00D00D96"/>
    <w:rsid w:val="00D00DAA"/>
    <w:rsid w:val="00D00DC5"/>
    <w:rsid w:val="00D01065"/>
    <w:rsid w:val="00D0112F"/>
    <w:rsid w:val="00D011EE"/>
    <w:rsid w:val="00D01212"/>
    <w:rsid w:val="00D0125F"/>
    <w:rsid w:val="00D013EA"/>
    <w:rsid w:val="00D014E4"/>
    <w:rsid w:val="00D015AB"/>
    <w:rsid w:val="00D015B3"/>
    <w:rsid w:val="00D0175F"/>
    <w:rsid w:val="00D019D6"/>
    <w:rsid w:val="00D01A5E"/>
    <w:rsid w:val="00D01B30"/>
    <w:rsid w:val="00D01B90"/>
    <w:rsid w:val="00D01C3E"/>
    <w:rsid w:val="00D01DD3"/>
    <w:rsid w:val="00D0207B"/>
    <w:rsid w:val="00D02148"/>
    <w:rsid w:val="00D02467"/>
    <w:rsid w:val="00D024A6"/>
    <w:rsid w:val="00D02649"/>
    <w:rsid w:val="00D02B47"/>
    <w:rsid w:val="00D02FC7"/>
    <w:rsid w:val="00D03568"/>
    <w:rsid w:val="00D03645"/>
    <w:rsid w:val="00D03857"/>
    <w:rsid w:val="00D0386E"/>
    <w:rsid w:val="00D03AC5"/>
    <w:rsid w:val="00D03AFD"/>
    <w:rsid w:val="00D04298"/>
    <w:rsid w:val="00D04454"/>
    <w:rsid w:val="00D04605"/>
    <w:rsid w:val="00D04616"/>
    <w:rsid w:val="00D04754"/>
    <w:rsid w:val="00D04810"/>
    <w:rsid w:val="00D048E8"/>
    <w:rsid w:val="00D04C3C"/>
    <w:rsid w:val="00D04DD4"/>
    <w:rsid w:val="00D04DED"/>
    <w:rsid w:val="00D04F11"/>
    <w:rsid w:val="00D04F62"/>
    <w:rsid w:val="00D051B5"/>
    <w:rsid w:val="00D052A9"/>
    <w:rsid w:val="00D0546C"/>
    <w:rsid w:val="00D054A0"/>
    <w:rsid w:val="00D056BE"/>
    <w:rsid w:val="00D0587B"/>
    <w:rsid w:val="00D059B8"/>
    <w:rsid w:val="00D05DB9"/>
    <w:rsid w:val="00D05DCB"/>
    <w:rsid w:val="00D05DD1"/>
    <w:rsid w:val="00D05DED"/>
    <w:rsid w:val="00D05E46"/>
    <w:rsid w:val="00D05F99"/>
    <w:rsid w:val="00D062D4"/>
    <w:rsid w:val="00D06409"/>
    <w:rsid w:val="00D067C5"/>
    <w:rsid w:val="00D067DE"/>
    <w:rsid w:val="00D06DCC"/>
    <w:rsid w:val="00D07257"/>
    <w:rsid w:val="00D07343"/>
    <w:rsid w:val="00D074D3"/>
    <w:rsid w:val="00D078D2"/>
    <w:rsid w:val="00D07A62"/>
    <w:rsid w:val="00D07B73"/>
    <w:rsid w:val="00D07EC3"/>
    <w:rsid w:val="00D100A1"/>
    <w:rsid w:val="00D1011C"/>
    <w:rsid w:val="00D101A4"/>
    <w:rsid w:val="00D1028F"/>
    <w:rsid w:val="00D10604"/>
    <w:rsid w:val="00D1063D"/>
    <w:rsid w:val="00D10950"/>
    <w:rsid w:val="00D10BF0"/>
    <w:rsid w:val="00D10C75"/>
    <w:rsid w:val="00D10DA5"/>
    <w:rsid w:val="00D10F97"/>
    <w:rsid w:val="00D111F6"/>
    <w:rsid w:val="00D115CC"/>
    <w:rsid w:val="00D117DE"/>
    <w:rsid w:val="00D118FF"/>
    <w:rsid w:val="00D11AC9"/>
    <w:rsid w:val="00D11C19"/>
    <w:rsid w:val="00D11DE2"/>
    <w:rsid w:val="00D11E5D"/>
    <w:rsid w:val="00D11EA7"/>
    <w:rsid w:val="00D1210A"/>
    <w:rsid w:val="00D122B2"/>
    <w:rsid w:val="00D1255C"/>
    <w:rsid w:val="00D12616"/>
    <w:rsid w:val="00D12790"/>
    <w:rsid w:val="00D12B58"/>
    <w:rsid w:val="00D12BB8"/>
    <w:rsid w:val="00D12CDB"/>
    <w:rsid w:val="00D12EBA"/>
    <w:rsid w:val="00D12F8F"/>
    <w:rsid w:val="00D1302B"/>
    <w:rsid w:val="00D13204"/>
    <w:rsid w:val="00D132E1"/>
    <w:rsid w:val="00D1366C"/>
    <w:rsid w:val="00D137C5"/>
    <w:rsid w:val="00D138E9"/>
    <w:rsid w:val="00D13AA2"/>
    <w:rsid w:val="00D13B39"/>
    <w:rsid w:val="00D13DCA"/>
    <w:rsid w:val="00D13E69"/>
    <w:rsid w:val="00D13E9B"/>
    <w:rsid w:val="00D14419"/>
    <w:rsid w:val="00D144F9"/>
    <w:rsid w:val="00D14527"/>
    <w:rsid w:val="00D14A1C"/>
    <w:rsid w:val="00D14B69"/>
    <w:rsid w:val="00D14B90"/>
    <w:rsid w:val="00D14C70"/>
    <w:rsid w:val="00D14CE2"/>
    <w:rsid w:val="00D14D88"/>
    <w:rsid w:val="00D14FC0"/>
    <w:rsid w:val="00D1512E"/>
    <w:rsid w:val="00D151DA"/>
    <w:rsid w:val="00D1550E"/>
    <w:rsid w:val="00D15647"/>
    <w:rsid w:val="00D156A4"/>
    <w:rsid w:val="00D1574B"/>
    <w:rsid w:val="00D158F9"/>
    <w:rsid w:val="00D15C92"/>
    <w:rsid w:val="00D15C9D"/>
    <w:rsid w:val="00D15D55"/>
    <w:rsid w:val="00D15F54"/>
    <w:rsid w:val="00D1610A"/>
    <w:rsid w:val="00D16127"/>
    <w:rsid w:val="00D169D7"/>
    <w:rsid w:val="00D16A88"/>
    <w:rsid w:val="00D16ECC"/>
    <w:rsid w:val="00D16ED2"/>
    <w:rsid w:val="00D1713B"/>
    <w:rsid w:val="00D171C2"/>
    <w:rsid w:val="00D172B3"/>
    <w:rsid w:val="00D173B4"/>
    <w:rsid w:val="00D174E1"/>
    <w:rsid w:val="00D17531"/>
    <w:rsid w:val="00D17589"/>
    <w:rsid w:val="00D175C5"/>
    <w:rsid w:val="00D17612"/>
    <w:rsid w:val="00D1779E"/>
    <w:rsid w:val="00D17986"/>
    <w:rsid w:val="00D17A97"/>
    <w:rsid w:val="00D17C89"/>
    <w:rsid w:val="00D17E2A"/>
    <w:rsid w:val="00D17E9E"/>
    <w:rsid w:val="00D17EA5"/>
    <w:rsid w:val="00D20069"/>
    <w:rsid w:val="00D2042F"/>
    <w:rsid w:val="00D20511"/>
    <w:rsid w:val="00D20622"/>
    <w:rsid w:val="00D20676"/>
    <w:rsid w:val="00D2098B"/>
    <w:rsid w:val="00D20A82"/>
    <w:rsid w:val="00D20CB4"/>
    <w:rsid w:val="00D21170"/>
    <w:rsid w:val="00D211D0"/>
    <w:rsid w:val="00D21597"/>
    <w:rsid w:val="00D21830"/>
    <w:rsid w:val="00D21A1C"/>
    <w:rsid w:val="00D21B69"/>
    <w:rsid w:val="00D21BE8"/>
    <w:rsid w:val="00D21C46"/>
    <w:rsid w:val="00D21CFE"/>
    <w:rsid w:val="00D21DEE"/>
    <w:rsid w:val="00D21F15"/>
    <w:rsid w:val="00D21FCA"/>
    <w:rsid w:val="00D22033"/>
    <w:rsid w:val="00D22083"/>
    <w:rsid w:val="00D225D3"/>
    <w:rsid w:val="00D22734"/>
    <w:rsid w:val="00D22DD0"/>
    <w:rsid w:val="00D23115"/>
    <w:rsid w:val="00D232DF"/>
    <w:rsid w:val="00D23331"/>
    <w:rsid w:val="00D234BC"/>
    <w:rsid w:val="00D236F6"/>
    <w:rsid w:val="00D23826"/>
    <w:rsid w:val="00D238A1"/>
    <w:rsid w:val="00D23B19"/>
    <w:rsid w:val="00D23BC7"/>
    <w:rsid w:val="00D23CD2"/>
    <w:rsid w:val="00D23D2F"/>
    <w:rsid w:val="00D23D52"/>
    <w:rsid w:val="00D24497"/>
    <w:rsid w:val="00D24684"/>
    <w:rsid w:val="00D248E0"/>
    <w:rsid w:val="00D24B66"/>
    <w:rsid w:val="00D24BF0"/>
    <w:rsid w:val="00D24BF7"/>
    <w:rsid w:val="00D24CD0"/>
    <w:rsid w:val="00D24DD1"/>
    <w:rsid w:val="00D25247"/>
    <w:rsid w:val="00D2528F"/>
    <w:rsid w:val="00D2562E"/>
    <w:rsid w:val="00D25ABC"/>
    <w:rsid w:val="00D25D47"/>
    <w:rsid w:val="00D25D6C"/>
    <w:rsid w:val="00D25F4B"/>
    <w:rsid w:val="00D25FDA"/>
    <w:rsid w:val="00D260BC"/>
    <w:rsid w:val="00D2610A"/>
    <w:rsid w:val="00D261D6"/>
    <w:rsid w:val="00D263A9"/>
    <w:rsid w:val="00D26981"/>
    <w:rsid w:val="00D26E39"/>
    <w:rsid w:val="00D2761E"/>
    <w:rsid w:val="00D27799"/>
    <w:rsid w:val="00D27A59"/>
    <w:rsid w:val="00D27A9E"/>
    <w:rsid w:val="00D27AC1"/>
    <w:rsid w:val="00D27B6E"/>
    <w:rsid w:val="00D27D8D"/>
    <w:rsid w:val="00D27E06"/>
    <w:rsid w:val="00D27E3B"/>
    <w:rsid w:val="00D27FEB"/>
    <w:rsid w:val="00D3002C"/>
    <w:rsid w:val="00D30322"/>
    <w:rsid w:val="00D3032E"/>
    <w:rsid w:val="00D3075F"/>
    <w:rsid w:val="00D30917"/>
    <w:rsid w:val="00D30999"/>
    <w:rsid w:val="00D309F8"/>
    <w:rsid w:val="00D30DB9"/>
    <w:rsid w:val="00D30E75"/>
    <w:rsid w:val="00D30FBD"/>
    <w:rsid w:val="00D3122A"/>
    <w:rsid w:val="00D31293"/>
    <w:rsid w:val="00D31545"/>
    <w:rsid w:val="00D31643"/>
    <w:rsid w:val="00D317A7"/>
    <w:rsid w:val="00D319E1"/>
    <w:rsid w:val="00D31A8E"/>
    <w:rsid w:val="00D31A91"/>
    <w:rsid w:val="00D31DAD"/>
    <w:rsid w:val="00D32232"/>
    <w:rsid w:val="00D323E9"/>
    <w:rsid w:val="00D32580"/>
    <w:rsid w:val="00D3286B"/>
    <w:rsid w:val="00D328E5"/>
    <w:rsid w:val="00D32A12"/>
    <w:rsid w:val="00D32B25"/>
    <w:rsid w:val="00D32B34"/>
    <w:rsid w:val="00D32B7E"/>
    <w:rsid w:val="00D330CC"/>
    <w:rsid w:val="00D33128"/>
    <w:rsid w:val="00D33378"/>
    <w:rsid w:val="00D333C4"/>
    <w:rsid w:val="00D33611"/>
    <w:rsid w:val="00D33983"/>
    <w:rsid w:val="00D33C9F"/>
    <w:rsid w:val="00D33CDD"/>
    <w:rsid w:val="00D33D30"/>
    <w:rsid w:val="00D33DF6"/>
    <w:rsid w:val="00D340B3"/>
    <w:rsid w:val="00D34133"/>
    <w:rsid w:val="00D3415D"/>
    <w:rsid w:val="00D341DA"/>
    <w:rsid w:val="00D344BE"/>
    <w:rsid w:val="00D3451A"/>
    <w:rsid w:val="00D34640"/>
    <w:rsid w:val="00D349B4"/>
    <w:rsid w:val="00D349EB"/>
    <w:rsid w:val="00D34AAB"/>
    <w:rsid w:val="00D34C1A"/>
    <w:rsid w:val="00D34DC7"/>
    <w:rsid w:val="00D35143"/>
    <w:rsid w:val="00D354B2"/>
    <w:rsid w:val="00D3558D"/>
    <w:rsid w:val="00D35998"/>
    <w:rsid w:val="00D359E4"/>
    <w:rsid w:val="00D361BF"/>
    <w:rsid w:val="00D3664C"/>
    <w:rsid w:val="00D36740"/>
    <w:rsid w:val="00D36743"/>
    <w:rsid w:val="00D368E7"/>
    <w:rsid w:val="00D36921"/>
    <w:rsid w:val="00D369FF"/>
    <w:rsid w:val="00D36AB0"/>
    <w:rsid w:val="00D36AED"/>
    <w:rsid w:val="00D37037"/>
    <w:rsid w:val="00D37174"/>
    <w:rsid w:val="00D37494"/>
    <w:rsid w:val="00D37496"/>
    <w:rsid w:val="00D37530"/>
    <w:rsid w:val="00D375E7"/>
    <w:rsid w:val="00D376CF"/>
    <w:rsid w:val="00D37A96"/>
    <w:rsid w:val="00D4027E"/>
    <w:rsid w:val="00D402EB"/>
    <w:rsid w:val="00D403D2"/>
    <w:rsid w:val="00D404D6"/>
    <w:rsid w:val="00D408AA"/>
    <w:rsid w:val="00D40A4B"/>
    <w:rsid w:val="00D40C77"/>
    <w:rsid w:val="00D40C86"/>
    <w:rsid w:val="00D41187"/>
    <w:rsid w:val="00D41459"/>
    <w:rsid w:val="00D416FB"/>
    <w:rsid w:val="00D41733"/>
    <w:rsid w:val="00D417A8"/>
    <w:rsid w:val="00D41822"/>
    <w:rsid w:val="00D418C0"/>
    <w:rsid w:val="00D419E4"/>
    <w:rsid w:val="00D41A3C"/>
    <w:rsid w:val="00D41AA4"/>
    <w:rsid w:val="00D41E15"/>
    <w:rsid w:val="00D42084"/>
    <w:rsid w:val="00D422DA"/>
    <w:rsid w:val="00D42388"/>
    <w:rsid w:val="00D4243C"/>
    <w:rsid w:val="00D427FD"/>
    <w:rsid w:val="00D42B4B"/>
    <w:rsid w:val="00D42CEC"/>
    <w:rsid w:val="00D42D74"/>
    <w:rsid w:val="00D43050"/>
    <w:rsid w:val="00D430FD"/>
    <w:rsid w:val="00D4326D"/>
    <w:rsid w:val="00D43278"/>
    <w:rsid w:val="00D432EA"/>
    <w:rsid w:val="00D4333E"/>
    <w:rsid w:val="00D43690"/>
    <w:rsid w:val="00D437CC"/>
    <w:rsid w:val="00D437D3"/>
    <w:rsid w:val="00D43CFA"/>
    <w:rsid w:val="00D43DD2"/>
    <w:rsid w:val="00D43F3A"/>
    <w:rsid w:val="00D4409D"/>
    <w:rsid w:val="00D440F0"/>
    <w:rsid w:val="00D44187"/>
    <w:rsid w:val="00D4428A"/>
    <w:rsid w:val="00D4473E"/>
    <w:rsid w:val="00D448EF"/>
    <w:rsid w:val="00D449ED"/>
    <w:rsid w:val="00D44B22"/>
    <w:rsid w:val="00D44DF7"/>
    <w:rsid w:val="00D44E7F"/>
    <w:rsid w:val="00D450F6"/>
    <w:rsid w:val="00D4516D"/>
    <w:rsid w:val="00D45233"/>
    <w:rsid w:val="00D453EE"/>
    <w:rsid w:val="00D45420"/>
    <w:rsid w:val="00D4552A"/>
    <w:rsid w:val="00D455B9"/>
    <w:rsid w:val="00D45618"/>
    <w:rsid w:val="00D456DC"/>
    <w:rsid w:val="00D45756"/>
    <w:rsid w:val="00D4589F"/>
    <w:rsid w:val="00D45A6A"/>
    <w:rsid w:val="00D45DC7"/>
    <w:rsid w:val="00D45ED9"/>
    <w:rsid w:val="00D45F7D"/>
    <w:rsid w:val="00D45FE5"/>
    <w:rsid w:val="00D462F7"/>
    <w:rsid w:val="00D46351"/>
    <w:rsid w:val="00D4647D"/>
    <w:rsid w:val="00D46A3D"/>
    <w:rsid w:val="00D46EC8"/>
    <w:rsid w:val="00D46F1A"/>
    <w:rsid w:val="00D46F58"/>
    <w:rsid w:val="00D46F72"/>
    <w:rsid w:val="00D471BE"/>
    <w:rsid w:val="00D472CB"/>
    <w:rsid w:val="00D4731B"/>
    <w:rsid w:val="00D473FD"/>
    <w:rsid w:val="00D4742C"/>
    <w:rsid w:val="00D47694"/>
    <w:rsid w:val="00D477D7"/>
    <w:rsid w:val="00D47887"/>
    <w:rsid w:val="00D47A67"/>
    <w:rsid w:val="00D47BE8"/>
    <w:rsid w:val="00D47FCF"/>
    <w:rsid w:val="00D50135"/>
    <w:rsid w:val="00D50189"/>
    <w:rsid w:val="00D505A6"/>
    <w:rsid w:val="00D5069B"/>
    <w:rsid w:val="00D507DC"/>
    <w:rsid w:val="00D508E2"/>
    <w:rsid w:val="00D50A1E"/>
    <w:rsid w:val="00D50B11"/>
    <w:rsid w:val="00D50BC7"/>
    <w:rsid w:val="00D50C01"/>
    <w:rsid w:val="00D50CC4"/>
    <w:rsid w:val="00D50CD9"/>
    <w:rsid w:val="00D518DC"/>
    <w:rsid w:val="00D51957"/>
    <w:rsid w:val="00D51B7F"/>
    <w:rsid w:val="00D51FB2"/>
    <w:rsid w:val="00D52202"/>
    <w:rsid w:val="00D52230"/>
    <w:rsid w:val="00D5226F"/>
    <w:rsid w:val="00D52421"/>
    <w:rsid w:val="00D524DB"/>
    <w:rsid w:val="00D526ED"/>
    <w:rsid w:val="00D5291F"/>
    <w:rsid w:val="00D52A04"/>
    <w:rsid w:val="00D52DBD"/>
    <w:rsid w:val="00D52FAE"/>
    <w:rsid w:val="00D53157"/>
    <w:rsid w:val="00D533D2"/>
    <w:rsid w:val="00D53718"/>
    <w:rsid w:val="00D53A2B"/>
    <w:rsid w:val="00D53B93"/>
    <w:rsid w:val="00D53F21"/>
    <w:rsid w:val="00D5407D"/>
    <w:rsid w:val="00D5412B"/>
    <w:rsid w:val="00D543E2"/>
    <w:rsid w:val="00D54AC3"/>
    <w:rsid w:val="00D54FC5"/>
    <w:rsid w:val="00D55006"/>
    <w:rsid w:val="00D5518D"/>
    <w:rsid w:val="00D5519E"/>
    <w:rsid w:val="00D55367"/>
    <w:rsid w:val="00D55596"/>
    <w:rsid w:val="00D55871"/>
    <w:rsid w:val="00D55BEA"/>
    <w:rsid w:val="00D55C03"/>
    <w:rsid w:val="00D55D0D"/>
    <w:rsid w:val="00D55EA8"/>
    <w:rsid w:val="00D55FE9"/>
    <w:rsid w:val="00D56127"/>
    <w:rsid w:val="00D5625E"/>
    <w:rsid w:val="00D567CD"/>
    <w:rsid w:val="00D5689C"/>
    <w:rsid w:val="00D56A8F"/>
    <w:rsid w:val="00D56B18"/>
    <w:rsid w:val="00D56E73"/>
    <w:rsid w:val="00D57099"/>
    <w:rsid w:val="00D57265"/>
    <w:rsid w:val="00D573B8"/>
    <w:rsid w:val="00D575A7"/>
    <w:rsid w:val="00D577A6"/>
    <w:rsid w:val="00D57855"/>
    <w:rsid w:val="00D57AF7"/>
    <w:rsid w:val="00D57CEF"/>
    <w:rsid w:val="00D57E74"/>
    <w:rsid w:val="00D601D0"/>
    <w:rsid w:val="00D6021D"/>
    <w:rsid w:val="00D60472"/>
    <w:rsid w:val="00D604AB"/>
    <w:rsid w:val="00D6062C"/>
    <w:rsid w:val="00D6072B"/>
    <w:rsid w:val="00D607FA"/>
    <w:rsid w:val="00D6094A"/>
    <w:rsid w:val="00D60DC5"/>
    <w:rsid w:val="00D60ED9"/>
    <w:rsid w:val="00D60F4E"/>
    <w:rsid w:val="00D60F8B"/>
    <w:rsid w:val="00D60F96"/>
    <w:rsid w:val="00D6119A"/>
    <w:rsid w:val="00D611AC"/>
    <w:rsid w:val="00D61260"/>
    <w:rsid w:val="00D61449"/>
    <w:rsid w:val="00D61510"/>
    <w:rsid w:val="00D6157F"/>
    <w:rsid w:val="00D615D0"/>
    <w:rsid w:val="00D6167B"/>
    <w:rsid w:val="00D61A94"/>
    <w:rsid w:val="00D61C6E"/>
    <w:rsid w:val="00D61D60"/>
    <w:rsid w:val="00D61F31"/>
    <w:rsid w:val="00D62055"/>
    <w:rsid w:val="00D622C6"/>
    <w:rsid w:val="00D62483"/>
    <w:rsid w:val="00D625A4"/>
    <w:rsid w:val="00D62990"/>
    <w:rsid w:val="00D62A4A"/>
    <w:rsid w:val="00D62CA4"/>
    <w:rsid w:val="00D62D7C"/>
    <w:rsid w:val="00D62F23"/>
    <w:rsid w:val="00D62FB1"/>
    <w:rsid w:val="00D63495"/>
    <w:rsid w:val="00D63593"/>
    <w:rsid w:val="00D63729"/>
    <w:rsid w:val="00D638B0"/>
    <w:rsid w:val="00D63C8E"/>
    <w:rsid w:val="00D63DDE"/>
    <w:rsid w:val="00D63E11"/>
    <w:rsid w:val="00D63E29"/>
    <w:rsid w:val="00D63E78"/>
    <w:rsid w:val="00D63EE5"/>
    <w:rsid w:val="00D6424D"/>
    <w:rsid w:val="00D64358"/>
    <w:rsid w:val="00D64457"/>
    <w:rsid w:val="00D645CC"/>
    <w:rsid w:val="00D645F2"/>
    <w:rsid w:val="00D646F0"/>
    <w:rsid w:val="00D648CA"/>
    <w:rsid w:val="00D64CC8"/>
    <w:rsid w:val="00D64D36"/>
    <w:rsid w:val="00D64E48"/>
    <w:rsid w:val="00D64F8C"/>
    <w:rsid w:val="00D65059"/>
    <w:rsid w:val="00D652A9"/>
    <w:rsid w:val="00D6537E"/>
    <w:rsid w:val="00D656A6"/>
    <w:rsid w:val="00D65882"/>
    <w:rsid w:val="00D65901"/>
    <w:rsid w:val="00D659F0"/>
    <w:rsid w:val="00D65ABE"/>
    <w:rsid w:val="00D65BBF"/>
    <w:rsid w:val="00D65D6F"/>
    <w:rsid w:val="00D65EDD"/>
    <w:rsid w:val="00D6603A"/>
    <w:rsid w:val="00D66160"/>
    <w:rsid w:val="00D6618A"/>
    <w:rsid w:val="00D66213"/>
    <w:rsid w:val="00D6646D"/>
    <w:rsid w:val="00D664AA"/>
    <w:rsid w:val="00D6651A"/>
    <w:rsid w:val="00D668F7"/>
    <w:rsid w:val="00D6698A"/>
    <w:rsid w:val="00D66AB7"/>
    <w:rsid w:val="00D66CDE"/>
    <w:rsid w:val="00D67361"/>
    <w:rsid w:val="00D673CD"/>
    <w:rsid w:val="00D67577"/>
    <w:rsid w:val="00D67675"/>
    <w:rsid w:val="00D67776"/>
    <w:rsid w:val="00D67839"/>
    <w:rsid w:val="00D6785C"/>
    <w:rsid w:val="00D679D6"/>
    <w:rsid w:val="00D67B59"/>
    <w:rsid w:val="00D67BA1"/>
    <w:rsid w:val="00D67E5D"/>
    <w:rsid w:val="00D67EE0"/>
    <w:rsid w:val="00D7032E"/>
    <w:rsid w:val="00D70892"/>
    <w:rsid w:val="00D7092F"/>
    <w:rsid w:val="00D7094A"/>
    <w:rsid w:val="00D709DF"/>
    <w:rsid w:val="00D70A2D"/>
    <w:rsid w:val="00D70B7F"/>
    <w:rsid w:val="00D70D35"/>
    <w:rsid w:val="00D70E5C"/>
    <w:rsid w:val="00D71170"/>
    <w:rsid w:val="00D71256"/>
    <w:rsid w:val="00D71357"/>
    <w:rsid w:val="00D71772"/>
    <w:rsid w:val="00D71AB3"/>
    <w:rsid w:val="00D71F5B"/>
    <w:rsid w:val="00D7208E"/>
    <w:rsid w:val="00D72204"/>
    <w:rsid w:val="00D723E9"/>
    <w:rsid w:val="00D72446"/>
    <w:rsid w:val="00D72641"/>
    <w:rsid w:val="00D72AD4"/>
    <w:rsid w:val="00D72CA7"/>
    <w:rsid w:val="00D72D81"/>
    <w:rsid w:val="00D73091"/>
    <w:rsid w:val="00D7323B"/>
    <w:rsid w:val="00D733D1"/>
    <w:rsid w:val="00D73500"/>
    <w:rsid w:val="00D7363E"/>
    <w:rsid w:val="00D736B3"/>
    <w:rsid w:val="00D737D8"/>
    <w:rsid w:val="00D73957"/>
    <w:rsid w:val="00D73CE8"/>
    <w:rsid w:val="00D73D50"/>
    <w:rsid w:val="00D73EB5"/>
    <w:rsid w:val="00D73F3A"/>
    <w:rsid w:val="00D73F5C"/>
    <w:rsid w:val="00D73FD2"/>
    <w:rsid w:val="00D740BC"/>
    <w:rsid w:val="00D740FE"/>
    <w:rsid w:val="00D741CC"/>
    <w:rsid w:val="00D74254"/>
    <w:rsid w:val="00D74561"/>
    <w:rsid w:val="00D7487E"/>
    <w:rsid w:val="00D74892"/>
    <w:rsid w:val="00D748F5"/>
    <w:rsid w:val="00D74A30"/>
    <w:rsid w:val="00D74C97"/>
    <w:rsid w:val="00D74D82"/>
    <w:rsid w:val="00D75425"/>
    <w:rsid w:val="00D7549F"/>
    <w:rsid w:val="00D755A7"/>
    <w:rsid w:val="00D75725"/>
    <w:rsid w:val="00D75924"/>
    <w:rsid w:val="00D75C9A"/>
    <w:rsid w:val="00D75CF4"/>
    <w:rsid w:val="00D75E3D"/>
    <w:rsid w:val="00D75EBA"/>
    <w:rsid w:val="00D76016"/>
    <w:rsid w:val="00D76075"/>
    <w:rsid w:val="00D761BF"/>
    <w:rsid w:val="00D76519"/>
    <w:rsid w:val="00D765C6"/>
    <w:rsid w:val="00D76799"/>
    <w:rsid w:val="00D76827"/>
    <w:rsid w:val="00D7682D"/>
    <w:rsid w:val="00D76A6F"/>
    <w:rsid w:val="00D76B4C"/>
    <w:rsid w:val="00D76DEC"/>
    <w:rsid w:val="00D77124"/>
    <w:rsid w:val="00D771B8"/>
    <w:rsid w:val="00D77247"/>
    <w:rsid w:val="00D77398"/>
    <w:rsid w:val="00D7748D"/>
    <w:rsid w:val="00D77522"/>
    <w:rsid w:val="00D77790"/>
    <w:rsid w:val="00D77856"/>
    <w:rsid w:val="00D778DA"/>
    <w:rsid w:val="00D77A08"/>
    <w:rsid w:val="00D77B3D"/>
    <w:rsid w:val="00D77C2A"/>
    <w:rsid w:val="00D77C7D"/>
    <w:rsid w:val="00D77EED"/>
    <w:rsid w:val="00D80076"/>
    <w:rsid w:val="00D800B6"/>
    <w:rsid w:val="00D801A7"/>
    <w:rsid w:val="00D801E2"/>
    <w:rsid w:val="00D802FE"/>
    <w:rsid w:val="00D8036A"/>
    <w:rsid w:val="00D803B1"/>
    <w:rsid w:val="00D8052D"/>
    <w:rsid w:val="00D80573"/>
    <w:rsid w:val="00D8084B"/>
    <w:rsid w:val="00D808B1"/>
    <w:rsid w:val="00D80E75"/>
    <w:rsid w:val="00D80ECB"/>
    <w:rsid w:val="00D813E0"/>
    <w:rsid w:val="00D81631"/>
    <w:rsid w:val="00D818A4"/>
    <w:rsid w:val="00D81C29"/>
    <w:rsid w:val="00D81CC9"/>
    <w:rsid w:val="00D82012"/>
    <w:rsid w:val="00D822D2"/>
    <w:rsid w:val="00D82301"/>
    <w:rsid w:val="00D82407"/>
    <w:rsid w:val="00D824FC"/>
    <w:rsid w:val="00D8255E"/>
    <w:rsid w:val="00D82764"/>
    <w:rsid w:val="00D82D02"/>
    <w:rsid w:val="00D82E68"/>
    <w:rsid w:val="00D830BB"/>
    <w:rsid w:val="00D837F9"/>
    <w:rsid w:val="00D839EB"/>
    <w:rsid w:val="00D839F5"/>
    <w:rsid w:val="00D83F3C"/>
    <w:rsid w:val="00D8403C"/>
    <w:rsid w:val="00D84255"/>
    <w:rsid w:val="00D844DC"/>
    <w:rsid w:val="00D846C8"/>
    <w:rsid w:val="00D8474D"/>
    <w:rsid w:val="00D84971"/>
    <w:rsid w:val="00D84B12"/>
    <w:rsid w:val="00D84B3E"/>
    <w:rsid w:val="00D84B8F"/>
    <w:rsid w:val="00D84DA7"/>
    <w:rsid w:val="00D84DEC"/>
    <w:rsid w:val="00D84F67"/>
    <w:rsid w:val="00D85013"/>
    <w:rsid w:val="00D8503E"/>
    <w:rsid w:val="00D8515B"/>
    <w:rsid w:val="00D852A0"/>
    <w:rsid w:val="00D85488"/>
    <w:rsid w:val="00D854F3"/>
    <w:rsid w:val="00D85547"/>
    <w:rsid w:val="00D855B9"/>
    <w:rsid w:val="00D85606"/>
    <w:rsid w:val="00D856F6"/>
    <w:rsid w:val="00D859E2"/>
    <w:rsid w:val="00D85E1E"/>
    <w:rsid w:val="00D8600E"/>
    <w:rsid w:val="00D86083"/>
    <w:rsid w:val="00D8620D"/>
    <w:rsid w:val="00D86306"/>
    <w:rsid w:val="00D864D5"/>
    <w:rsid w:val="00D86681"/>
    <w:rsid w:val="00D8673C"/>
    <w:rsid w:val="00D86748"/>
    <w:rsid w:val="00D8679F"/>
    <w:rsid w:val="00D869A4"/>
    <w:rsid w:val="00D86A4A"/>
    <w:rsid w:val="00D86A8C"/>
    <w:rsid w:val="00D86C9C"/>
    <w:rsid w:val="00D86CF9"/>
    <w:rsid w:val="00D87161"/>
    <w:rsid w:val="00D8717D"/>
    <w:rsid w:val="00D872BE"/>
    <w:rsid w:val="00D87561"/>
    <w:rsid w:val="00D87C5C"/>
    <w:rsid w:val="00D87E32"/>
    <w:rsid w:val="00D87E39"/>
    <w:rsid w:val="00D90053"/>
    <w:rsid w:val="00D90183"/>
    <w:rsid w:val="00D901AB"/>
    <w:rsid w:val="00D90467"/>
    <w:rsid w:val="00D905C0"/>
    <w:rsid w:val="00D90734"/>
    <w:rsid w:val="00D908C6"/>
    <w:rsid w:val="00D90D65"/>
    <w:rsid w:val="00D90E82"/>
    <w:rsid w:val="00D910AE"/>
    <w:rsid w:val="00D9149D"/>
    <w:rsid w:val="00D91509"/>
    <w:rsid w:val="00D91675"/>
    <w:rsid w:val="00D917A3"/>
    <w:rsid w:val="00D91AF9"/>
    <w:rsid w:val="00D91C43"/>
    <w:rsid w:val="00D91D8D"/>
    <w:rsid w:val="00D91E9D"/>
    <w:rsid w:val="00D91F3B"/>
    <w:rsid w:val="00D92152"/>
    <w:rsid w:val="00D9233F"/>
    <w:rsid w:val="00D923AE"/>
    <w:rsid w:val="00D92428"/>
    <w:rsid w:val="00D92446"/>
    <w:rsid w:val="00D924E6"/>
    <w:rsid w:val="00D9251D"/>
    <w:rsid w:val="00D92647"/>
    <w:rsid w:val="00D9265E"/>
    <w:rsid w:val="00D9288D"/>
    <w:rsid w:val="00D9299D"/>
    <w:rsid w:val="00D92DAA"/>
    <w:rsid w:val="00D9300D"/>
    <w:rsid w:val="00D9314E"/>
    <w:rsid w:val="00D9326C"/>
    <w:rsid w:val="00D934B5"/>
    <w:rsid w:val="00D93800"/>
    <w:rsid w:val="00D9386C"/>
    <w:rsid w:val="00D93957"/>
    <w:rsid w:val="00D93AB8"/>
    <w:rsid w:val="00D93CB0"/>
    <w:rsid w:val="00D93E97"/>
    <w:rsid w:val="00D93F6D"/>
    <w:rsid w:val="00D944A4"/>
    <w:rsid w:val="00D946D1"/>
    <w:rsid w:val="00D94711"/>
    <w:rsid w:val="00D949BD"/>
    <w:rsid w:val="00D9529B"/>
    <w:rsid w:val="00D952C1"/>
    <w:rsid w:val="00D954F3"/>
    <w:rsid w:val="00D9558C"/>
    <w:rsid w:val="00D956CD"/>
    <w:rsid w:val="00D9599E"/>
    <w:rsid w:val="00D95ACD"/>
    <w:rsid w:val="00D95D6D"/>
    <w:rsid w:val="00D95FF1"/>
    <w:rsid w:val="00D9611B"/>
    <w:rsid w:val="00D964B8"/>
    <w:rsid w:val="00D96510"/>
    <w:rsid w:val="00D9664D"/>
    <w:rsid w:val="00D969B2"/>
    <w:rsid w:val="00D96C6C"/>
    <w:rsid w:val="00D97754"/>
    <w:rsid w:val="00D97899"/>
    <w:rsid w:val="00D97ADA"/>
    <w:rsid w:val="00D97DA0"/>
    <w:rsid w:val="00D97DD9"/>
    <w:rsid w:val="00D97F43"/>
    <w:rsid w:val="00D97F53"/>
    <w:rsid w:val="00DA0034"/>
    <w:rsid w:val="00DA00F7"/>
    <w:rsid w:val="00DA0305"/>
    <w:rsid w:val="00DA0332"/>
    <w:rsid w:val="00DA03ED"/>
    <w:rsid w:val="00DA0650"/>
    <w:rsid w:val="00DA06BD"/>
    <w:rsid w:val="00DA06C1"/>
    <w:rsid w:val="00DA06E9"/>
    <w:rsid w:val="00DA0964"/>
    <w:rsid w:val="00DA0BCC"/>
    <w:rsid w:val="00DA0D43"/>
    <w:rsid w:val="00DA0E32"/>
    <w:rsid w:val="00DA0FE1"/>
    <w:rsid w:val="00DA14B5"/>
    <w:rsid w:val="00DA1695"/>
    <w:rsid w:val="00DA1706"/>
    <w:rsid w:val="00DA1A02"/>
    <w:rsid w:val="00DA1AA4"/>
    <w:rsid w:val="00DA1C26"/>
    <w:rsid w:val="00DA1DC4"/>
    <w:rsid w:val="00DA1E05"/>
    <w:rsid w:val="00DA1E90"/>
    <w:rsid w:val="00DA1F32"/>
    <w:rsid w:val="00DA2371"/>
    <w:rsid w:val="00DA248C"/>
    <w:rsid w:val="00DA2F75"/>
    <w:rsid w:val="00DA2F90"/>
    <w:rsid w:val="00DA3027"/>
    <w:rsid w:val="00DA338B"/>
    <w:rsid w:val="00DA34A8"/>
    <w:rsid w:val="00DA36AC"/>
    <w:rsid w:val="00DA3972"/>
    <w:rsid w:val="00DA39CD"/>
    <w:rsid w:val="00DA3AE5"/>
    <w:rsid w:val="00DA3D2E"/>
    <w:rsid w:val="00DA3DE2"/>
    <w:rsid w:val="00DA3F6D"/>
    <w:rsid w:val="00DA3FBB"/>
    <w:rsid w:val="00DA4139"/>
    <w:rsid w:val="00DA44E4"/>
    <w:rsid w:val="00DA45B4"/>
    <w:rsid w:val="00DA487B"/>
    <w:rsid w:val="00DA4894"/>
    <w:rsid w:val="00DA48C5"/>
    <w:rsid w:val="00DA4C0C"/>
    <w:rsid w:val="00DA4CCE"/>
    <w:rsid w:val="00DA4DF1"/>
    <w:rsid w:val="00DA4EB5"/>
    <w:rsid w:val="00DA4EEB"/>
    <w:rsid w:val="00DA4EF4"/>
    <w:rsid w:val="00DA4F2F"/>
    <w:rsid w:val="00DA507D"/>
    <w:rsid w:val="00DA5399"/>
    <w:rsid w:val="00DA53B9"/>
    <w:rsid w:val="00DA5402"/>
    <w:rsid w:val="00DA545F"/>
    <w:rsid w:val="00DA5AC1"/>
    <w:rsid w:val="00DA60AA"/>
    <w:rsid w:val="00DA60D7"/>
    <w:rsid w:val="00DA6164"/>
    <w:rsid w:val="00DA623A"/>
    <w:rsid w:val="00DA66A8"/>
    <w:rsid w:val="00DA689F"/>
    <w:rsid w:val="00DA6AD7"/>
    <w:rsid w:val="00DA6B34"/>
    <w:rsid w:val="00DA6CC9"/>
    <w:rsid w:val="00DA6E35"/>
    <w:rsid w:val="00DA6E95"/>
    <w:rsid w:val="00DA6FD7"/>
    <w:rsid w:val="00DA7112"/>
    <w:rsid w:val="00DA718F"/>
    <w:rsid w:val="00DA7286"/>
    <w:rsid w:val="00DA72C7"/>
    <w:rsid w:val="00DA72FE"/>
    <w:rsid w:val="00DA740B"/>
    <w:rsid w:val="00DA749E"/>
    <w:rsid w:val="00DA7758"/>
    <w:rsid w:val="00DA7A07"/>
    <w:rsid w:val="00DA7F36"/>
    <w:rsid w:val="00DB018E"/>
    <w:rsid w:val="00DB01F7"/>
    <w:rsid w:val="00DB04B7"/>
    <w:rsid w:val="00DB04CD"/>
    <w:rsid w:val="00DB0640"/>
    <w:rsid w:val="00DB086D"/>
    <w:rsid w:val="00DB0880"/>
    <w:rsid w:val="00DB08E4"/>
    <w:rsid w:val="00DB0BA0"/>
    <w:rsid w:val="00DB0C0A"/>
    <w:rsid w:val="00DB0D45"/>
    <w:rsid w:val="00DB0DF5"/>
    <w:rsid w:val="00DB0EBB"/>
    <w:rsid w:val="00DB0ED9"/>
    <w:rsid w:val="00DB0F4D"/>
    <w:rsid w:val="00DB0FCA"/>
    <w:rsid w:val="00DB0FEA"/>
    <w:rsid w:val="00DB1136"/>
    <w:rsid w:val="00DB17E7"/>
    <w:rsid w:val="00DB1839"/>
    <w:rsid w:val="00DB19C4"/>
    <w:rsid w:val="00DB19D9"/>
    <w:rsid w:val="00DB1DE8"/>
    <w:rsid w:val="00DB22E2"/>
    <w:rsid w:val="00DB27B3"/>
    <w:rsid w:val="00DB285B"/>
    <w:rsid w:val="00DB2B06"/>
    <w:rsid w:val="00DB2C46"/>
    <w:rsid w:val="00DB2C95"/>
    <w:rsid w:val="00DB2C9A"/>
    <w:rsid w:val="00DB2D40"/>
    <w:rsid w:val="00DB3275"/>
    <w:rsid w:val="00DB33FC"/>
    <w:rsid w:val="00DB34A2"/>
    <w:rsid w:val="00DB362F"/>
    <w:rsid w:val="00DB374B"/>
    <w:rsid w:val="00DB37AF"/>
    <w:rsid w:val="00DB3881"/>
    <w:rsid w:val="00DB39E5"/>
    <w:rsid w:val="00DB3DC1"/>
    <w:rsid w:val="00DB3F30"/>
    <w:rsid w:val="00DB40F5"/>
    <w:rsid w:val="00DB4380"/>
    <w:rsid w:val="00DB4479"/>
    <w:rsid w:val="00DB4700"/>
    <w:rsid w:val="00DB4761"/>
    <w:rsid w:val="00DB492F"/>
    <w:rsid w:val="00DB4976"/>
    <w:rsid w:val="00DB4B56"/>
    <w:rsid w:val="00DB4B85"/>
    <w:rsid w:val="00DB4C7B"/>
    <w:rsid w:val="00DB4D7C"/>
    <w:rsid w:val="00DB4F7B"/>
    <w:rsid w:val="00DB5294"/>
    <w:rsid w:val="00DB5995"/>
    <w:rsid w:val="00DB5A69"/>
    <w:rsid w:val="00DB5C7C"/>
    <w:rsid w:val="00DB5E74"/>
    <w:rsid w:val="00DB60F3"/>
    <w:rsid w:val="00DB611F"/>
    <w:rsid w:val="00DB6166"/>
    <w:rsid w:val="00DB6186"/>
    <w:rsid w:val="00DB63AB"/>
    <w:rsid w:val="00DB6842"/>
    <w:rsid w:val="00DB68C5"/>
    <w:rsid w:val="00DB697F"/>
    <w:rsid w:val="00DB69C3"/>
    <w:rsid w:val="00DB6B29"/>
    <w:rsid w:val="00DB6F0C"/>
    <w:rsid w:val="00DB6F70"/>
    <w:rsid w:val="00DB71E1"/>
    <w:rsid w:val="00DB73F7"/>
    <w:rsid w:val="00DB79C7"/>
    <w:rsid w:val="00DB7A34"/>
    <w:rsid w:val="00DC001E"/>
    <w:rsid w:val="00DC040C"/>
    <w:rsid w:val="00DC048D"/>
    <w:rsid w:val="00DC05F7"/>
    <w:rsid w:val="00DC0A02"/>
    <w:rsid w:val="00DC0C24"/>
    <w:rsid w:val="00DC10A7"/>
    <w:rsid w:val="00DC11EC"/>
    <w:rsid w:val="00DC1388"/>
    <w:rsid w:val="00DC1504"/>
    <w:rsid w:val="00DC172C"/>
    <w:rsid w:val="00DC185D"/>
    <w:rsid w:val="00DC18F3"/>
    <w:rsid w:val="00DC1AC8"/>
    <w:rsid w:val="00DC204E"/>
    <w:rsid w:val="00DC27AC"/>
    <w:rsid w:val="00DC2A21"/>
    <w:rsid w:val="00DC2CED"/>
    <w:rsid w:val="00DC2D54"/>
    <w:rsid w:val="00DC2E21"/>
    <w:rsid w:val="00DC2E86"/>
    <w:rsid w:val="00DC2EBF"/>
    <w:rsid w:val="00DC30A9"/>
    <w:rsid w:val="00DC31D5"/>
    <w:rsid w:val="00DC3245"/>
    <w:rsid w:val="00DC3312"/>
    <w:rsid w:val="00DC34E0"/>
    <w:rsid w:val="00DC355B"/>
    <w:rsid w:val="00DC3872"/>
    <w:rsid w:val="00DC3F80"/>
    <w:rsid w:val="00DC4538"/>
    <w:rsid w:val="00DC46C0"/>
    <w:rsid w:val="00DC4734"/>
    <w:rsid w:val="00DC47B8"/>
    <w:rsid w:val="00DC4923"/>
    <w:rsid w:val="00DC4ADC"/>
    <w:rsid w:val="00DC4FC6"/>
    <w:rsid w:val="00DC5252"/>
    <w:rsid w:val="00DC5288"/>
    <w:rsid w:val="00DC542E"/>
    <w:rsid w:val="00DC544C"/>
    <w:rsid w:val="00DC56F6"/>
    <w:rsid w:val="00DC58D9"/>
    <w:rsid w:val="00DC59AC"/>
    <w:rsid w:val="00DC5B69"/>
    <w:rsid w:val="00DC5C7F"/>
    <w:rsid w:val="00DC5FAA"/>
    <w:rsid w:val="00DC61AD"/>
    <w:rsid w:val="00DC6348"/>
    <w:rsid w:val="00DC639D"/>
    <w:rsid w:val="00DC6D62"/>
    <w:rsid w:val="00DC6DF9"/>
    <w:rsid w:val="00DC6E30"/>
    <w:rsid w:val="00DC6F9F"/>
    <w:rsid w:val="00DC7126"/>
    <w:rsid w:val="00DC72A1"/>
    <w:rsid w:val="00DC7691"/>
    <w:rsid w:val="00DC76D2"/>
    <w:rsid w:val="00DC7840"/>
    <w:rsid w:val="00DC79B4"/>
    <w:rsid w:val="00DC79CE"/>
    <w:rsid w:val="00DC7F12"/>
    <w:rsid w:val="00DD04DE"/>
    <w:rsid w:val="00DD0902"/>
    <w:rsid w:val="00DD0962"/>
    <w:rsid w:val="00DD0AB7"/>
    <w:rsid w:val="00DD0AE4"/>
    <w:rsid w:val="00DD0E5E"/>
    <w:rsid w:val="00DD1076"/>
    <w:rsid w:val="00DD10D8"/>
    <w:rsid w:val="00DD1385"/>
    <w:rsid w:val="00DD1460"/>
    <w:rsid w:val="00DD16CD"/>
    <w:rsid w:val="00DD172E"/>
    <w:rsid w:val="00DD18AE"/>
    <w:rsid w:val="00DD1A40"/>
    <w:rsid w:val="00DD2281"/>
    <w:rsid w:val="00DD236F"/>
    <w:rsid w:val="00DD26A5"/>
    <w:rsid w:val="00DD26EE"/>
    <w:rsid w:val="00DD2734"/>
    <w:rsid w:val="00DD2D88"/>
    <w:rsid w:val="00DD2E28"/>
    <w:rsid w:val="00DD2EBA"/>
    <w:rsid w:val="00DD2F58"/>
    <w:rsid w:val="00DD312D"/>
    <w:rsid w:val="00DD315D"/>
    <w:rsid w:val="00DD327B"/>
    <w:rsid w:val="00DD3281"/>
    <w:rsid w:val="00DD3323"/>
    <w:rsid w:val="00DD3423"/>
    <w:rsid w:val="00DD3549"/>
    <w:rsid w:val="00DD361D"/>
    <w:rsid w:val="00DD36C6"/>
    <w:rsid w:val="00DD3875"/>
    <w:rsid w:val="00DD388F"/>
    <w:rsid w:val="00DD3AD3"/>
    <w:rsid w:val="00DD3C02"/>
    <w:rsid w:val="00DD3C36"/>
    <w:rsid w:val="00DD3C9F"/>
    <w:rsid w:val="00DD3E21"/>
    <w:rsid w:val="00DD4099"/>
    <w:rsid w:val="00DD40BD"/>
    <w:rsid w:val="00DD412A"/>
    <w:rsid w:val="00DD418C"/>
    <w:rsid w:val="00DD430A"/>
    <w:rsid w:val="00DD43B8"/>
    <w:rsid w:val="00DD483D"/>
    <w:rsid w:val="00DD4CE9"/>
    <w:rsid w:val="00DD4D6F"/>
    <w:rsid w:val="00DD4E4A"/>
    <w:rsid w:val="00DD4F1D"/>
    <w:rsid w:val="00DD52F9"/>
    <w:rsid w:val="00DD544C"/>
    <w:rsid w:val="00DD5501"/>
    <w:rsid w:val="00DD5DE5"/>
    <w:rsid w:val="00DD5EE9"/>
    <w:rsid w:val="00DD5F89"/>
    <w:rsid w:val="00DD6224"/>
    <w:rsid w:val="00DD62E2"/>
    <w:rsid w:val="00DD635C"/>
    <w:rsid w:val="00DD6392"/>
    <w:rsid w:val="00DD63D3"/>
    <w:rsid w:val="00DD645F"/>
    <w:rsid w:val="00DD6539"/>
    <w:rsid w:val="00DD6AA0"/>
    <w:rsid w:val="00DD6FC6"/>
    <w:rsid w:val="00DD70F4"/>
    <w:rsid w:val="00DD72B1"/>
    <w:rsid w:val="00DD73C2"/>
    <w:rsid w:val="00DD7938"/>
    <w:rsid w:val="00DD7C9C"/>
    <w:rsid w:val="00DD7F36"/>
    <w:rsid w:val="00DE0346"/>
    <w:rsid w:val="00DE03A6"/>
    <w:rsid w:val="00DE0577"/>
    <w:rsid w:val="00DE0A16"/>
    <w:rsid w:val="00DE0B35"/>
    <w:rsid w:val="00DE0C3C"/>
    <w:rsid w:val="00DE0D35"/>
    <w:rsid w:val="00DE0DC0"/>
    <w:rsid w:val="00DE0DC8"/>
    <w:rsid w:val="00DE0FE8"/>
    <w:rsid w:val="00DE114B"/>
    <w:rsid w:val="00DE12A2"/>
    <w:rsid w:val="00DE1319"/>
    <w:rsid w:val="00DE1329"/>
    <w:rsid w:val="00DE1395"/>
    <w:rsid w:val="00DE146B"/>
    <w:rsid w:val="00DE1519"/>
    <w:rsid w:val="00DE152F"/>
    <w:rsid w:val="00DE15FC"/>
    <w:rsid w:val="00DE16E7"/>
    <w:rsid w:val="00DE1C8E"/>
    <w:rsid w:val="00DE1CFE"/>
    <w:rsid w:val="00DE2033"/>
    <w:rsid w:val="00DE2203"/>
    <w:rsid w:val="00DE231B"/>
    <w:rsid w:val="00DE2601"/>
    <w:rsid w:val="00DE27D5"/>
    <w:rsid w:val="00DE27F1"/>
    <w:rsid w:val="00DE2821"/>
    <w:rsid w:val="00DE293E"/>
    <w:rsid w:val="00DE29D7"/>
    <w:rsid w:val="00DE2BCE"/>
    <w:rsid w:val="00DE2D30"/>
    <w:rsid w:val="00DE2EF2"/>
    <w:rsid w:val="00DE32E0"/>
    <w:rsid w:val="00DE33E2"/>
    <w:rsid w:val="00DE34CA"/>
    <w:rsid w:val="00DE36D8"/>
    <w:rsid w:val="00DE38B1"/>
    <w:rsid w:val="00DE3B4E"/>
    <w:rsid w:val="00DE3DDE"/>
    <w:rsid w:val="00DE3E86"/>
    <w:rsid w:val="00DE4039"/>
    <w:rsid w:val="00DE431A"/>
    <w:rsid w:val="00DE44F4"/>
    <w:rsid w:val="00DE460A"/>
    <w:rsid w:val="00DE4A92"/>
    <w:rsid w:val="00DE4D3A"/>
    <w:rsid w:val="00DE5181"/>
    <w:rsid w:val="00DE52CF"/>
    <w:rsid w:val="00DE53E4"/>
    <w:rsid w:val="00DE5555"/>
    <w:rsid w:val="00DE55D5"/>
    <w:rsid w:val="00DE561C"/>
    <w:rsid w:val="00DE57D1"/>
    <w:rsid w:val="00DE58E0"/>
    <w:rsid w:val="00DE5947"/>
    <w:rsid w:val="00DE5A13"/>
    <w:rsid w:val="00DE5B3B"/>
    <w:rsid w:val="00DE6213"/>
    <w:rsid w:val="00DE6300"/>
    <w:rsid w:val="00DE644D"/>
    <w:rsid w:val="00DE6547"/>
    <w:rsid w:val="00DE65D8"/>
    <w:rsid w:val="00DE67AB"/>
    <w:rsid w:val="00DE6871"/>
    <w:rsid w:val="00DE6A84"/>
    <w:rsid w:val="00DE6A97"/>
    <w:rsid w:val="00DE6BF2"/>
    <w:rsid w:val="00DE6F03"/>
    <w:rsid w:val="00DE7065"/>
    <w:rsid w:val="00DE70D4"/>
    <w:rsid w:val="00DE729A"/>
    <w:rsid w:val="00DE74BF"/>
    <w:rsid w:val="00DE7856"/>
    <w:rsid w:val="00DE79C5"/>
    <w:rsid w:val="00DE7A97"/>
    <w:rsid w:val="00DE7D46"/>
    <w:rsid w:val="00DE7F1C"/>
    <w:rsid w:val="00DF00A1"/>
    <w:rsid w:val="00DF0231"/>
    <w:rsid w:val="00DF03F1"/>
    <w:rsid w:val="00DF066B"/>
    <w:rsid w:val="00DF06D4"/>
    <w:rsid w:val="00DF0CF4"/>
    <w:rsid w:val="00DF0EED"/>
    <w:rsid w:val="00DF0EFD"/>
    <w:rsid w:val="00DF1209"/>
    <w:rsid w:val="00DF126F"/>
    <w:rsid w:val="00DF1303"/>
    <w:rsid w:val="00DF130A"/>
    <w:rsid w:val="00DF1411"/>
    <w:rsid w:val="00DF1788"/>
    <w:rsid w:val="00DF1BC9"/>
    <w:rsid w:val="00DF1C01"/>
    <w:rsid w:val="00DF1C73"/>
    <w:rsid w:val="00DF1DC9"/>
    <w:rsid w:val="00DF1F26"/>
    <w:rsid w:val="00DF1F28"/>
    <w:rsid w:val="00DF2089"/>
    <w:rsid w:val="00DF2112"/>
    <w:rsid w:val="00DF2299"/>
    <w:rsid w:val="00DF26A1"/>
    <w:rsid w:val="00DF28AB"/>
    <w:rsid w:val="00DF28F2"/>
    <w:rsid w:val="00DF2BAC"/>
    <w:rsid w:val="00DF304B"/>
    <w:rsid w:val="00DF3105"/>
    <w:rsid w:val="00DF376B"/>
    <w:rsid w:val="00DF3816"/>
    <w:rsid w:val="00DF38BC"/>
    <w:rsid w:val="00DF3953"/>
    <w:rsid w:val="00DF3A88"/>
    <w:rsid w:val="00DF3F41"/>
    <w:rsid w:val="00DF40F4"/>
    <w:rsid w:val="00DF4ADF"/>
    <w:rsid w:val="00DF4C19"/>
    <w:rsid w:val="00DF4D71"/>
    <w:rsid w:val="00DF4EF2"/>
    <w:rsid w:val="00DF4FD0"/>
    <w:rsid w:val="00DF54B7"/>
    <w:rsid w:val="00DF5630"/>
    <w:rsid w:val="00DF569F"/>
    <w:rsid w:val="00DF5755"/>
    <w:rsid w:val="00DF5819"/>
    <w:rsid w:val="00DF5853"/>
    <w:rsid w:val="00DF5CCE"/>
    <w:rsid w:val="00DF603C"/>
    <w:rsid w:val="00DF6040"/>
    <w:rsid w:val="00DF60B6"/>
    <w:rsid w:val="00DF6493"/>
    <w:rsid w:val="00DF64E0"/>
    <w:rsid w:val="00DF693C"/>
    <w:rsid w:val="00DF69FA"/>
    <w:rsid w:val="00DF6AA6"/>
    <w:rsid w:val="00DF6CD9"/>
    <w:rsid w:val="00DF6E40"/>
    <w:rsid w:val="00DF710D"/>
    <w:rsid w:val="00DF74D4"/>
    <w:rsid w:val="00DF75AD"/>
    <w:rsid w:val="00DF75CF"/>
    <w:rsid w:val="00DF75DC"/>
    <w:rsid w:val="00DF7686"/>
    <w:rsid w:val="00DF76E9"/>
    <w:rsid w:val="00DF7764"/>
    <w:rsid w:val="00DF78E5"/>
    <w:rsid w:val="00DF7B32"/>
    <w:rsid w:val="00DF7C68"/>
    <w:rsid w:val="00DF7C81"/>
    <w:rsid w:val="00DF7DD5"/>
    <w:rsid w:val="00DF7DE7"/>
    <w:rsid w:val="00E0000B"/>
    <w:rsid w:val="00E0000C"/>
    <w:rsid w:val="00E00236"/>
    <w:rsid w:val="00E002E3"/>
    <w:rsid w:val="00E00639"/>
    <w:rsid w:val="00E00863"/>
    <w:rsid w:val="00E008AA"/>
    <w:rsid w:val="00E00A77"/>
    <w:rsid w:val="00E00B65"/>
    <w:rsid w:val="00E00C0B"/>
    <w:rsid w:val="00E00C39"/>
    <w:rsid w:val="00E00C94"/>
    <w:rsid w:val="00E00CEC"/>
    <w:rsid w:val="00E00F92"/>
    <w:rsid w:val="00E00FD2"/>
    <w:rsid w:val="00E00FD9"/>
    <w:rsid w:val="00E01014"/>
    <w:rsid w:val="00E0111E"/>
    <w:rsid w:val="00E0112B"/>
    <w:rsid w:val="00E012FB"/>
    <w:rsid w:val="00E01620"/>
    <w:rsid w:val="00E0163D"/>
    <w:rsid w:val="00E018E8"/>
    <w:rsid w:val="00E01AC7"/>
    <w:rsid w:val="00E01C55"/>
    <w:rsid w:val="00E01C5B"/>
    <w:rsid w:val="00E01D7B"/>
    <w:rsid w:val="00E01DA7"/>
    <w:rsid w:val="00E01F38"/>
    <w:rsid w:val="00E020B2"/>
    <w:rsid w:val="00E021E8"/>
    <w:rsid w:val="00E022A8"/>
    <w:rsid w:val="00E023C8"/>
    <w:rsid w:val="00E025F3"/>
    <w:rsid w:val="00E027AC"/>
    <w:rsid w:val="00E02A9F"/>
    <w:rsid w:val="00E02AFE"/>
    <w:rsid w:val="00E02C15"/>
    <w:rsid w:val="00E02F3E"/>
    <w:rsid w:val="00E031CD"/>
    <w:rsid w:val="00E034AD"/>
    <w:rsid w:val="00E03621"/>
    <w:rsid w:val="00E03A50"/>
    <w:rsid w:val="00E03AAD"/>
    <w:rsid w:val="00E03BAA"/>
    <w:rsid w:val="00E03D55"/>
    <w:rsid w:val="00E03EAF"/>
    <w:rsid w:val="00E03F99"/>
    <w:rsid w:val="00E040D2"/>
    <w:rsid w:val="00E04137"/>
    <w:rsid w:val="00E0422C"/>
    <w:rsid w:val="00E0466E"/>
    <w:rsid w:val="00E048AA"/>
    <w:rsid w:val="00E04A32"/>
    <w:rsid w:val="00E05246"/>
    <w:rsid w:val="00E05335"/>
    <w:rsid w:val="00E05493"/>
    <w:rsid w:val="00E0597D"/>
    <w:rsid w:val="00E05BA2"/>
    <w:rsid w:val="00E05BBA"/>
    <w:rsid w:val="00E05CCC"/>
    <w:rsid w:val="00E05EBA"/>
    <w:rsid w:val="00E06229"/>
    <w:rsid w:val="00E062A1"/>
    <w:rsid w:val="00E063EF"/>
    <w:rsid w:val="00E0680A"/>
    <w:rsid w:val="00E06B52"/>
    <w:rsid w:val="00E06D45"/>
    <w:rsid w:val="00E06D56"/>
    <w:rsid w:val="00E06D8B"/>
    <w:rsid w:val="00E06F9B"/>
    <w:rsid w:val="00E0703A"/>
    <w:rsid w:val="00E070C1"/>
    <w:rsid w:val="00E07780"/>
    <w:rsid w:val="00E07985"/>
    <w:rsid w:val="00E07D54"/>
    <w:rsid w:val="00E07E44"/>
    <w:rsid w:val="00E10308"/>
    <w:rsid w:val="00E1037A"/>
    <w:rsid w:val="00E104B2"/>
    <w:rsid w:val="00E105BD"/>
    <w:rsid w:val="00E10674"/>
    <w:rsid w:val="00E108AD"/>
    <w:rsid w:val="00E10943"/>
    <w:rsid w:val="00E10A19"/>
    <w:rsid w:val="00E10A7E"/>
    <w:rsid w:val="00E10D19"/>
    <w:rsid w:val="00E10E50"/>
    <w:rsid w:val="00E10F42"/>
    <w:rsid w:val="00E1146D"/>
    <w:rsid w:val="00E11527"/>
    <w:rsid w:val="00E11572"/>
    <w:rsid w:val="00E116B2"/>
    <w:rsid w:val="00E11A94"/>
    <w:rsid w:val="00E11AF4"/>
    <w:rsid w:val="00E11CA1"/>
    <w:rsid w:val="00E11E05"/>
    <w:rsid w:val="00E11E72"/>
    <w:rsid w:val="00E120D5"/>
    <w:rsid w:val="00E121A0"/>
    <w:rsid w:val="00E12213"/>
    <w:rsid w:val="00E12467"/>
    <w:rsid w:val="00E12641"/>
    <w:rsid w:val="00E126DE"/>
    <w:rsid w:val="00E12880"/>
    <w:rsid w:val="00E12AD3"/>
    <w:rsid w:val="00E12C98"/>
    <w:rsid w:val="00E12F97"/>
    <w:rsid w:val="00E130CC"/>
    <w:rsid w:val="00E130EE"/>
    <w:rsid w:val="00E13121"/>
    <w:rsid w:val="00E13150"/>
    <w:rsid w:val="00E1321F"/>
    <w:rsid w:val="00E13462"/>
    <w:rsid w:val="00E13CC0"/>
    <w:rsid w:val="00E141C8"/>
    <w:rsid w:val="00E1432F"/>
    <w:rsid w:val="00E14406"/>
    <w:rsid w:val="00E14410"/>
    <w:rsid w:val="00E1449E"/>
    <w:rsid w:val="00E144C6"/>
    <w:rsid w:val="00E144EC"/>
    <w:rsid w:val="00E146AA"/>
    <w:rsid w:val="00E147AC"/>
    <w:rsid w:val="00E147B0"/>
    <w:rsid w:val="00E147F9"/>
    <w:rsid w:val="00E14AF7"/>
    <w:rsid w:val="00E14B49"/>
    <w:rsid w:val="00E14F92"/>
    <w:rsid w:val="00E1505C"/>
    <w:rsid w:val="00E15091"/>
    <w:rsid w:val="00E151DC"/>
    <w:rsid w:val="00E153C8"/>
    <w:rsid w:val="00E1548C"/>
    <w:rsid w:val="00E15575"/>
    <w:rsid w:val="00E15583"/>
    <w:rsid w:val="00E155BA"/>
    <w:rsid w:val="00E15AA8"/>
    <w:rsid w:val="00E15B78"/>
    <w:rsid w:val="00E15DB3"/>
    <w:rsid w:val="00E15E36"/>
    <w:rsid w:val="00E15F62"/>
    <w:rsid w:val="00E16696"/>
    <w:rsid w:val="00E16718"/>
    <w:rsid w:val="00E168D8"/>
    <w:rsid w:val="00E168E8"/>
    <w:rsid w:val="00E16CB7"/>
    <w:rsid w:val="00E16EB1"/>
    <w:rsid w:val="00E1704F"/>
    <w:rsid w:val="00E170D1"/>
    <w:rsid w:val="00E170FE"/>
    <w:rsid w:val="00E17105"/>
    <w:rsid w:val="00E17159"/>
    <w:rsid w:val="00E17277"/>
    <w:rsid w:val="00E173E0"/>
    <w:rsid w:val="00E1764D"/>
    <w:rsid w:val="00E1771B"/>
    <w:rsid w:val="00E178D2"/>
    <w:rsid w:val="00E178F8"/>
    <w:rsid w:val="00E17B32"/>
    <w:rsid w:val="00E17BC2"/>
    <w:rsid w:val="00E17C7C"/>
    <w:rsid w:val="00E17CEC"/>
    <w:rsid w:val="00E17EF5"/>
    <w:rsid w:val="00E17FE0"/>
    <w:rsid w:val="00E205B4"/>
    <w:rsid w:val="00E20622"/>
    <w:rsid w:val="00E20770"/>
    <w:rsid w:val="00E208D9"/>
    <w:rsid w:val="00E20961"/>
    <w:rsid w:val="00E20973"/>
    <w:rsid w:val="00E20BD9"/>
    <w:rsid w:val="00E20E29"/>
    <w:rsid w:val="00E21164"/>
    <w:rsid w:val="00E212BB"/>
    <w:rsid w:val="00E214CA"/>
    <w:rsid w:val="00E21949"/>
    <w:rsid w:val="00E21BD0"/>
    <w:rsid w:val="00E21F81"/>
    <w:rsid w:val="00E2207B"/>
    <w:rsid w:val="00E2208B"/>
    <w:rsid w:val="00E22268"/>
    <w:rsid w:val="00E22595"/>
    <w:rsid w:val="00E22697"/>
    <w:rsid w:val="00E22813"/>
    <w:rsid w:val="00E22A1A"/>
    <w:rsid w:val="00E22C1F"/>
    <w:rsid w:val="00E23442"/>
    <w:rsid w:val="00E2363C"/>
    <w:rsid w:val="00E23C37"/>
    <w:rsid w:val="00E23FFC"/>
    <w:rsid w:val="00E241F2"/>
    <w:rsid w:val="00E2430B"/>
    <w:rsid w:val="00E2432C"/>
    <w:rsid w:val="00E24409"/>
    <w:rsid w:val="00E24510"/>
    <w:rsid w:val="00E245E4"/>
    <w:rsid w:val="00E24B50"/>
    <w:rsid w:val="00E24D40"/>
    <w:rsid w:val="00E24D72"/>
    <w:rsid w:val="00E24DEA"/>
    <w:rsid w:val="00E25029"/>
    <w:rsid w:val="00E252D8"/>
    <w:rsid w:val="00E25339"/>
    <w:rsid w:val="00E254BE"/>
    <w:rsid w:val="00E255B0"/>
    <w:rsid w:val="00E25711"/>
    <w:rsid w:val="00E2589F"/>
    <w:rsid w:val="00E2597E"/>
    <w:rsid w:val="00E25BEC"/>
    <w:rsid w:val="00E25C27"/>
    <w:rsid w:val="00E25C70"/>
    <w:rsid w:val="00E25D94"/>
    <w:rsid w:val="00E25DCB"/>
    <w:rsid w:val="00E25E82"/>
    <w:rsid w:val="00E25F17"/>
    <w:rsid w:val="00E25F6F"/>
    <w:rsid w:val="00E2608E"/>
    <w:rsid w:val="00E261E8"/>
    <w:rsid w:val="00E263BA"/>
    <w:rsid w:val="00E264E7"/>
    <w:rsid w:val="00E26694"/>
    <w:rsid w:val="00E266C0"/>
    <w:rsid w:val="00E26952"/>
    <w:rsid w:val="00E2696B"/>
    <w:rsid w:val="00E26B34"/>
    <w:rsid w:val="00E26BF7"/>
    <w:rsid w:val="00E26CE7"/>
    <w:rsid w:val="00E26ED9"/>
    <w:rsid w:val="00E27011"/>
    <w:rsid w:val="00E27097"/>
    <w:rsid w:val="00E273DA"/>
    <w:rsid w:val="00E2750D"/>
    <w:rsid w:val="00E27901"/>
    <w:rsid w:val="00E27A50"/>
    <w:rsid w:val="00E27BAD"/>
    <w:rsid w:val="00E27CBE"/>
    <w:rsid w:val="00E27E41"/>
    <w:rsid w:val="00E30027"/>
    <w:rsid w:val="00E3004D"/>
    <w:rsid w:val="00E3038C"/>
    <w:rsid w:val="00E3071D"/>
    <w:rsid w:val="00E30CD8"/>
    <w:rsid w:val="00E30CDF"/>
    <w:rsid w:val="00E30E5A"/>
    <w:rsid w:val="00E30FD7"/>
    <w:rsid w:val="00E31008"/>
    <w:rsid w:val="00E31075"/>
    <w:rsid w:val="00E31227"/>
    <w:rsid w:val="00E318BF"/>
    <w:rsid w:val="00E319CF"/>
    <w:rsid w:val="00E319FD"/>
    <w:rsid w:val="00E31AFC"/>
    <w:rsid w:val="00E31BFC"/>
    <w:rsid w:val="00E31D0D"/>
    <w:rsid w:val="00E31F83"/>
    <w:rsid w:val="00E322FC"/>
    <w:rsid w:val="00E32367"/>
    <w:rsid w:val="00E32373"/>
    <w:rsid w:val="00E324FC"/>
    <w:rsid w:val="00E325AC"/>
    <w:rsid w:val="00E32929"/>
    <w:rsid w:val="00E32A37"/>
    <w:rsid w:val="00E32BD8"/>
    <w:rsid w:val="00E32C5E"/>
    <w:rsid w:val="00E32D42"/>
    <w:rsid w:val="00E33111"/>
    <w:rsid w:val="00E33505"/>
    <w:rsid w:val="00E33525"/>
    <w:rsid w:val="00E33616"/>
    <w:rsid w:val="00E33631"/>
    <w:rsid w:val="00E3389A"/>
    <w:rsid w:val="00E339BE"/>
    <w:rsid w:val="00E33AA2"/>
    <w:rsid w:val="00E33B8A"/>
    <w:rsid w:val="00E33DF9"/>
    <w:rsid w:val="00E342D2"/>
    <w:rsid w:val="00E3466A"/>
    <w:rsid w:val="00E346A2"/>
    <w:rsid w:val="00E3475F"/>
    <w:rsid w:val="00E3484B"/>
    <w:rsid w:val="00E34B17"/>
    <w:rsid w:val="00E34C33"/>
    <w:rsid w:val="00E34C6A"/>
    <w:rsid w:val="00E34F1D"/>
    <w:rsid w:val="00E34FE4"/>
    <w:rsid w:val="00E35397"/>
    <w:rsid w:val="00E35430"/>
    <w:rsid w:val="00E35499"/>
    <w:rsid w:val="00E3555C"/>
    <w:rsid w:val="00E3566B"/>
    <w:rsid w:val="00E356FD"/>
    <w:rsid w:val="00E357E3"/>
    <w:rsid w:val="00E35821"/>
    <w:rsid w:val="00E358AE"/>
    <w:rsid w:val="00E3590F"/>
    <w:rsid w:val="00E35996"/>
    <w:rsid w:val="00E359FF"/>
    <w:rsid w:val="00E35B21"/>
    <w:rsid w:val="00E35C17"/>
    <w:rsid w:val="00E35C34"/>
    <w:rsid w:val="00E3642C"/>
    <w:rsid w:val="00E3656A"/>
    <w:rsid w:val="00E3662B"/>
    <w:rsid w:val="00E36798"/>
    <w:rsid w:val="00E36857"/>
    <w:rsid w:val="00E3685C"/>
    <w:rsid w:val="00E36885"/>
    <w:rsid w:val="00E36B79"/>
    <w:rsid w:val="00E36FED"/>
    <w:rsid w:val="00E37006"/>
    <w:rsid w:val="00E37110"/>
    <w:rsid w:val="00E3738B"/>
    <w:rsid w:val="00E3757C"/>
    <w:rsid w:val="00E37627"/>
    <w:rsid w:val="00E37651"/>
    <w:rsid w:val="00E377AF"/>
    <w:rsid w:val="00E37ECF"/>
    <w:rsid w:val="00E400BA"/>
    <w:rsid w:val="00E40127"/>
    <w:rsid w:val="00E402F8"/>
    <w:rsid w:val="00E404D1"/>
    <w:rsid w:val="00E40548"/>
    <w:rsid w:val="00E40567"/>
    <w:rsid w:val="00E40574"/>
    <w:rsid w:val="00E40621"/>
    <w:rsid w:val="00E4070D"/>
    <w:rsid w:val="00E40759"/>
    <w:rsid w:val="00E40ABF"/>
    <w:rsid w:val="00E40E23"/>
    <w:rsid w:val="00E40E7E"/>
    <w:rsid w:val="00E411C8"/>
    <w:rsid w:val="00E41228"/>
    <w:rsid w:val="00E41428"/>
    <w:rsid w:val="00E41BE1"/>
    <w:rsid w:val="00E41CAC"/>
    <w:rsid w:val="00E41F41"/>
    <w:rsid w:val="00E4205E"/>
    <w:rsid w:val="00E42296"/>
    <w:rsid w:val="00E422F9"/>
    <w:rsid w:val="00E42326"/>
    <w:rsid w:val="00E42A82"/>
    <w:rsid w:val="00E42D66"/>
    <w:rsid w:val="00E42D84"/>
    <w:rsid w:val="00E4300A"/>
    <w:rsid w:val="00E430C4"/>
    <w:rsid w:val="00E432BB"/>
    <w:rsid w:val="00E43756"/>
    <w:rsid w:val="00E43779"/>
    <w:rsid w:val="00E4386B"/>
    <w:rsid w:val="00E43D27"/>
    <w:rsid w:val="00E43DAD"/>
    <w:rsid w:val="00E43F40"/>
    <w:rsid w:val="00E442AE"/>
    <w:rsid w:val="00E444B8"/>
    <w:rsid w:val="00E445DB"/>
    <w:rsid w:val="00E4460A"/>
    <w:rsid w:val="00E446D4"/>
    <w:rsid w:val="00E447E5"/>
    <w:rsid w:val="00E44B22"/>
    <w:rsid w:val="00E44C03"/>
    <w:rsid w:val="00E44D9D"/>
    <w:rsid w:val="00E44DC1"/>
    <w:rsid w:val="00E451CA"/>
    <w:rsid w:val="00E45318"/>
    <w:rsid w:val="00E45535"/>
    <w:rsid w:val="00E45709"/>
    <w:rsid w:val="00E45A70"/>
    <w:rsid w:val="00E45B2E"/>
    <w:rsid w:val="00E45BF1"/>
    <w:rsid w:val="00E45E12"/>
    <w:rsid w:val="00E45F36"/>
    <w:rsid w:val="00E45F98"/>
    <w:rsid w:val="00E45FF8"/>
    <w:rsid w:val="00E46503"/>
    <w:rsid w:val="00E465EA"/>
    <w:rsid w:val="00E46874"/>
    <w:rsid w:val="00E469EA"/>
    <w:rsid w:val="00E46CD4"/>
    <w:rsid w:val="00E47010"/>
    <w:rsid w:val="00E47021"/>
    <w:rsid w:val="00E47199"/>
    <w:rsid w:val="00E4724E"/>
    <w:rsid w:val="00E4729E"/>
    <w:rsid w:val="00E47460"/>
    <w:rsid w:val="00E47721"/>
    <w:rsid w:val="00E4773C"/>
    <w:rsid w:val="00E477BD"/>
    <w:rsid w:val="00E47AB0"/>
    <w:rsid w:val="00E47BA2"/>
    <w:rsid w:val="00E47C43"/>
    <w:rsid w:val="00E47CD2"/>
    <w:rsid w:val="00E47DA4"/>
    <w:rsid w:val="00E47ED5"/>
    <w:rsid w:val="00E47F4F"/>
    <w:rsid w:val="00E47F98"/>
    <w:rsid w:val="00E50290"/>
    <w:rsid w:val="00E50382"/>
    <w:rsid w:val="00E50445"/>
    <w:rsid w:val="00E505F0"/>
    <w:rsid w:val="00E50841"/>
    <w:rsid w:val="00E508D3"/>
    <w:rsid w:val="00E50AE8"/>
    <w:rsid w:val="00E5100D"/>
    <w:rsid w:val="00E51198"/>
    <w:rsid w:val="00E5119B"/>
    <w:rsid w:val="00E5122F"/>
    <w:rsid w:val="00E512ED"/>
    <w:rsid w:val="00E51351"/>
    <w:rsid w:val="00E51617"/>
    <w:rsid w:val="00E51634"/>
    <w:rsid w:val="00E518D2"/>
    <w:rsid w:val="00E519A7"/>
    <w:rsid w:val="00E51AC4"/>
    <w:rsid w:val="00E51BCC"/>
    <w:rsid w:val="00E51C98"/>
    <w:rsid w:val="00E522F0"/>
    <w:rsid w:val="00E5239B"/>
    <w:rsid w:val="00E52936"/>
    <w:rsid w:val="00E52C05"/>
    <w:rsid w:val="00E52C86"/>
    <w:rsid w:val="00E52CCE"/>
    <w:rsid w:val="00E52D91"/>
    <w:rsid w:val="00E52F31"/>
    <w:rsid w:val="00E5324C"/>
    <w:rsid w:val="00E53455"/>
    <w:rsid w:val="00E535E9"/>
    <w:rsid w:val="00E535FA"/>
    <w:rsid w:val="00E536BB"/>
    <w:rsid w:val="00E5374A"/>
    <w:rsid w:val="00E5383F"/>
    <w:rsid w:val="00E539CA"/>
    <w:rsid w:val="00E53C72"/>
    <w:rsid w:val="00E53CFC"/>
    <w:rsid w:val="00E53D18"/>
    <w:rsid w:val="00E5401A"/>
    <w:rsid w:val="00E5426C"/>
    <w:rsid w:val="00E544B1"/>
    <w:rsid w:val="00E5457E"/>
    <w:rsid w:val="00E54942"/>
    <w:rsid w:val="00E549CC"/>
    <w:rsid w:val="00E54B2B"/>
    <w:rsid w:val="00E54D56"/>
    <w:rsid w:val="00E54D85"/>
    <w:rsid w:val="00E54DBA"/>
    <w:rsid w:val="00E550E3"/>
    <w:rsid w:val="00E55A18"/>
    <w:rsid w:val="00E55C58"/>
    <w:rsid w:val="00E56364"/>
    <w:rsid w:val="00E5644B"/>
    <w:rsid w:val="00E567AA"/>
    <w:rsid w:val="00E56A5A"/>
    <w:rsid w:val="00E56A7F"/>
    <w:rsid w:val="00E56BBD"/>
    <w:rsid w:val="00E56D75"/>
    <w:rsid w:val="00E56EBE"/>
    <w:rsid w:val="00E56EDA"/>
    <w:rsid w:val="00E56FD7"/>
    <w:rsid w:val="00E57080"/>
    <w:rsid w:val="00E5726E"/>
    <w:rsid w:val="00E57286"/>
    <w:rsid w:val="00E57362"/>
    <w:rsid w:val="00E573D2"/>
    <w:rsid w:val="00E577C9"/>
    <w:rsid w:val="00E579A6"/>
    <w:rsid w:val="00E57A29"/>
    <w:rsid w:val="00E57C8D"/>
    <w:rsid w:val="00E57E28"/>
    <w:rsid w:val="00E57ED9"/>
    <w:rsid w:val="00E6000C"/>
    <w:rsid w:val="00E60071"/>
    <w:rsid w:val="00E6089D"/>
    <w:rsid w:val="00E60B10"/>
    <w:rsid w:val="00E60B18"/>
    <w:rsid w:val="00E60B9F"/>
    <w:rsid w:val="00E60C7F"/>
    <w:rsid w:val="00E61001"/>
    <w:rsid w:val="00E61116"/>
    <w:rsid w:val="00E61362"/>
    <w:rsid w:val="00E61453"/>
    <w:rsid w:val="00E61497"/>
    <w:rsid w:val="00E6164D"/>
    <w:rsid w:val="00E617FF"/>
    <w:rsid w:val="00E61A3A"/>
    <w:rsid w:val="00E61A51"/>
    <w:rsid w:val="00E61A8F"/>
    <w:rsid w:val="00E61B02"/>
    <w:rsid w:val="00E61DC1"/>
    <w:rsid w:val="00E6207F"/>
    <w:rsid w:val="00E62146"/>
    <w:rsid w:val="00E62171"/>
    <w:rsid w:val="00E62190"/>
    <w:rsid w:val="00E62776"/>
    <w:rsid w:val="00E62886"/>
    <w:rsid w:val="00E62948"/>
    <w:rsid w:val="00E62C23"/>
    <w:rsid w:val="00E62C43"/>
    <w:rsid w:val="00E62CA6"/>
    <w:rsid w:val="00E62DA6"/>
    <w:rsid w:val="00E630E5"/>
    <w:rsid w:val="00E632AC"/>
    <w:rsid w:val="00E6332C"/>
    <w:rsid w:val="00E6353A"/>
    <w:rsid w:val="00E636E2"/>
    <w:rsid w:val="00E6371F"/>
    <w:rsid w:val="00E63E6E"/>
    <w:rsid w:val="00E63F7C"/>
    <w:rsid w:val="00E64018"/>
    <w:rsid w:val="00E6454E"/>
    <w:rsid w:val="00E64A1E"/>
    <w:rsid w:val="00E64D28"/>
    <w:rsid w:val="00E64E74"/>
    <w:rsid w:val="00E650AB"/>
    <w:rsid w:val="00E651C9"/>
    <w:rsid w:val="00E65591"/>
    <w:rsid w:val="00E65745"/>
    <w:rsid w:val="00E6577E"/>
    <w:rsid w:val="00E657F9"/>
    <w:rsid w:val="00E6587E"/>
    <w:rsid w:val="00E6599D"/>
    <w:rsid w:val="00E65E58"/>
    <w:rsid w:val="00E66089"/>
    <w:rsid w:val="00E66103"/>
    <w:rsid w:val="00E66380"/>
    <w:rsid w:val="00E663C4"/>
    <w:rsid w:val="00E66506"/>
    <w:rsid w:val="00E666EB"/>
    <w:rsid w:val="00E66860"/>
    <w:rsid w:val="00E66D49"/>
    <w:rsid w:val="00E66D95"/>
    <w:rsid w:val="00E66F7A"/>
    <w:rsid w:val="00E6704F"/>
    <w:rsid w:val="00E672AB"/>
    <w:rsid w:val="00E672DE"/>
    <w:rsid w:val="00E673F2"/>
    <w:rsid w:val="00E6779B"/>
    <w:rsid w:val="00E67894"/>
    <w:rsid w:val="00E6798E"/>
    <w:rsid w:val="00E67C15"/>
    <w:rsid w:val="00E67D22"/>
    <w:rsid w:val="00E67D5F"/>
    <w:rsid w:val="00E67D9E"/>
    <w:rsid w:val="00E67DB7"/>
    <w:rsid w:val="00E67DDF"/>
    <w:rsid w:val="00E70022"/>
    <w:rsid w:val="00E70577"/>
    <w:rsid w:val="00E70629"/>
    <w:rsid w:val="00E708B2"/>
    <w:rsid w:val="00E70FDC"/>
    <w:rsid w:val="00E70FDE"/>
    <w:rsid w:val="00E710F9"/>
    <w:rsid w:val="00E7123A"/>
    <w:rsid w:val="00E71260"/>
    <w:rsid w:val="00E713AA"/>
    <w:rsid w:val="00E713BE"/>
    <w:rsid w:val="00E713E8"/>
    <w:rsid w:val="00E71797"/>
    <w:rsid w:val="00E71813"/>
    <w:rsid w:val="00E71832"/>
    <w:rsid w:val="00E71A8D"/>
    <w:rsid w:val="00E71C3F"/>
    <w:rsid w:val="00E71E8B"/>
    <w:rsid w:val="00E72338"/>
    <w:rsid w:val="00E7243F"/>
    <w:rsid w:val="00E72574"/>
    <w:rsid w:val="00E72593"/>
    <w:rsid w:val="00E726CF"/>
    <w:rsid w:val="00E7272E"/>
    <w:rsid w:val="00E7274B"/>
    <w:rsid w:val="00E727BF"/>
    <w:rsid w:val="00E72AA3"/>
    <w:rsid w:val="00E72EC9"/>
    <w:rsid w:val="00E731B8"/>
    <w:rsid w:val="00E7320B"/>
    <w:rsid w:val="00E73538"/>
    <w:rsid w:val="00E73593"/>
    <w:rsid w:val="00E73735"/>
    <w:rsid w:val="00E73CA5"/>
    <w:rsid w:val="00E73CC1"/>
    <w:rsid w:val="00E73D01"/>
    <w:rsid w:val="00E73F50"/>
    <w:rsid w:val="00E74030"/>
    <w:rsid w:val="00E74458"/>
    <w:rsid w:val="00E745A1"/>
    <w:rsid w:val="00E746F9"/>
    <w:rsid w:val="00E747BB"/>
    <w:rsid w:val="00E74805"/>
    <w:rsid w:val="00E748A8"/>
    <w:rsid w:val="00E74D4D"/>
    <w:rsid w:val="00E74E7C"/>
    <w:rsid w:val="00E74FF4"/>
    <w:rsid w:val="00E74FF5"/>
    <w:rsid w:val="00E752D9"/>
    <w:rsid w:val="00E759A9"/>
    <w:rsid w:val="00E75A1F"/>
    <w:rsid w:val="00E75D5C"/>
    <w:rsid w:val="00E75D72"/>
    <w:rsid w:val="00E75F06"/>
    <w:rsid w:val="00E765C5"/>
    <w:rsid w:val="00E76680"/>
    <w:rsid w:val="00E76751"/>
    <w:rsid w:val="00E769D7"/>
    <w:rsid w:val="00E76A5B"/>
    <w:rsid w:val="00E76C01"/>
    <w:rsid w:val="00E76C7C"/>
    <w:rsid w:val="00E76CCD"/>
    <w:rsid w:val="00E76FCD"/>
    <w:rsid w:val="00E773A2"/>
    <w:rsid w:val="00E77593"/>
    <w:rsid w:val="00E77664"/>
    <w:rsid w:val="00E77718"/>
    <w:rsid w:val="00E77934"/>
    <w:rsid w:val="00E7793F"/>
    <w:rsid w:val="00E77A8E"/>
    <w:rsid w:val="00E77B95"/>
    <w:rsid w:val="00E77CD4"/>
    <w:rsid w:val="00E77D00"/>
    <w:rsid w:val="00E77D67"/>
    <w:rsid w:val="00E8018C"/>
    <w:rsid w:val="00E80B93"/>
    <w:rsid w:val="00E80E81"/>
    <w:rsid w:val="00E80F49"/>
    <w:rsid w:val="00E80F9B"/>
    <w:rsid w:val="00E80FC8"/>
    <w:rsid w:val="00E81246"/>
    <w:rsid w:val="00E81253"/>
    <w:rsid w:val="00E812D7"/>
    <w:rsid w:val="00E812F4"/>
    <w:rsid w:val="00E8142C"/>
    <w:rsid w:val="00E81503"/>
    <w:rsid w:val="00E8153A"/>
    <w:rsid w:val="00E81598"/>
    <w:rsid w:val="00E818D6"/>
    <w:rsid w:val="00E81B30"/>
    <w:rsid w:val="00E81C84"/>
    <w:rsid w:val="00E81EEB"/>
    <w:rsid w:val="00E81EFD"/>
    <w:rsid w:val="00E82013"/>
    <w:rsid w:val="00E820AD"/>
    <w:rsid w:val="00E8221E"/>
    <w:rsid w:val="00E82409"/>
    <w:rsid w:val="00E82566"/>
    <w:rsid w:val="00E8272D"/>
    <w:rsid w:val="00E828DE"/>
    <w:rsid w:val="00E82E05"/>
    <w:rsid w:val="00E82EF7"/>
    <w:rsid w:val="00E82F0E"/>
    <w:rsid w:val="00E8306D"/>
    <w:rsid w:val="00E8310B"/>
    <w:rsid w:val="00E8310E"/>
    <w:rsid w:val="00E83115"/>
    <w:rsid w:val="00E83204"/>
    <w:rsid w:val="00E83249"/>
    <w:rsid w:val="00E83275"/>
    <w:rsid w:val="00E83325"/>
    <w:rsid w:val="00E83402"/>
    <w:rsid w:val="00E83443"/>
    <w:rsid w:val="00E83884"/>
    <w:rsid w:val="00E83F25"/>
    <w:rsid w:val="00E83F5C"/>
    <w:rsid w:val="00E83F68"/>
    <w:rsid w:val="00E8413C"/>
    <w:rsid w:val="00E8417D"/>
    <w:rsid w:val="00E841DA"/>
    <w:rsid w:val="00E845A7"/>
    <w:rsid w:val="00E845AF"/>
    <w:rsid w:val="00E846F5"/>
    <w:rsid w:val="00E84743"/>
    <w:rsid w:val="00E8491B"/>
    <w:rsid w:val="00E849D8"/>
    <w:rsid w:val="00E849E4"/>
    <w:rsid w:val="00E84C18"/>
    <w:rsid w:val="00E84C1B"/>
    <w:rsid w:val="00E84C66"/>
    <w:rsid w:val="00E84DB1"/>
    <w:rsid w:val="00E84E67"/>
    <w:rsid w:val="00E84EAA"/>
    <w:rsid w:val="00E84EDC"/>
    <w:rsid w:val="00E85021"/>
    <w:rsid w:val="00E85148"/>
    <w:rsid w:val="00E8523E"/>
    <w:rsid w:val="00E85284"/>
    <w:rsid w:val="00E852C0"/>
    <w:rsid w:val="00E85674"/>
    <w:rsid w:val="00E85837"/>
    <w:rsid w:val="00E859B5"/>
    <w:rsid w:val="00E85AF4"/>
    <w:rsid w:val="00E85B1D"/>
    <w:rsid w:val="00E85F88"/>
    <w:rsid w:val="00E8615D"/>
    <w:rsid w:val="00E8650E"/>
    <w:rsid w:val="00E86662"/>
    <w:rsid w:val="00E86850"/>
    <w:rsid w:val="00E86AE1"/>
    <w:rsid w:val="00E86D5F"/>
    <w:rsid w:val="00E874B4"/>
    <w:rsid w:val="00E8752C"/>
    <w:rsid w:val="00E877CC"/>
    <w:rsid w:val="00E87825"/>
    <w:rsid w:val="00E87AD6"/>
    <w:rsid w:val="00E87B1B"/>
    <w:rsid w:val="00E87C47"/>
    <w:rsid w:val="00E87E18"/>
    <w:rsid w:val="00E87FDC"/>
    <w:rsid w:val="00E9002B"/>
    <w:rsid w:val="00E9004B"/>
    <w:rsid w:val="00E90210"/>
    <w:rsid w:val="00E9042B"/>
    <w:rsid w:val="00E9063C"/>
    <w:rsid w:val="00E90728"/>
    <w:rsid w:val="00E9078A"/>
    <w:rsid w:val="00E90797"/>
    <w:rsid w:val="00E90920"/>
    <w:rsid w:val="00E90943"/>
    <w:rsid w:val="00E90BD2"/>
    <w:rsid w:val="00E90E2A"/>
    <w:rsid w:val="00E90EED"/>
    <w:rsid w:val="00E914D6"/>
    <w:rsid w:val="00E916E8"/>
    <w:rsid w:val="00E916F1"/>
    <w:rsid w:val="00E917D5"/>
    <w:rsid w:val="00E91817"/>
    <w:rsid w:val="00E9198E"/>
    <w:rsid w:val="00E91C10"/>
    <w:rsid w:val="00E91D80"/>
    <w:rsid w:val="00E91DF7"/>
    <w:rsid w:val="00E91EF4"/>
    <w:rsid w:val="00E91FA2"/>
    <w:rsid w:val="00E92207"/>
    <w:rsid w:val="00E9244A"/>
    <w:rsid w:val="00E924BD"/>
    <w:rsid w:val="00E92798"/>
    <w:rsid w:val="00E92904"/>
    <w:rsid w:val="00E92BB5"/>
    <w:rsid w:val="00E92C26"/>
    <w:rsid w:val="00E92CFB"/>
    <w:rsid w:val="00E92F87"/>
    <w:rsid w:val="00E93165"/>
    <w:rsid w:val="00E93182"/>
    <w:rsid w:val="00E931BF"/>
    <w:rsid w:val="00E936DC"/>
    <w:rsid w:val="00E93861"/>
    <w:rsid w:val="00E93950"/>
    <w:rsid w:val="00E943FA"/>
    <w:rsid w:val="00E944CB"/>
    <w:rsid w:val="00E9474B"/>
    <w:rsid w:val="00E94979"/>
    <w:rsid w:val="00E94989"/>
    <w:rsid w:val="00E94C9D"/>
    <w:rsid w:val="00E94D0D"/>
    <w:rsid w:val="00E94F73"/>
    <w:rsid w:val="00E9503A"/>
    <w:rsid w:val="00E950F7"/>
    <w:rsid w:val="00E95456"/>
    <w:rsid w:val="00E9564F"/>
    <w:rsid w:val="00E956C4"/>
    <w:rsid w:val="00E95A29"/>
    <w:rsid w:val="00E95AA3"/>
    <w:rsid w:val="00E960D2"/>
    <w:rsid w:val="00E96133"/>
    <w:rsid w:val="00E961FC"/>
    <w:rsid w:val="00E9623F"/>
    <w:rsid w:val="00E962CE"/>
    <w:rsid w:val="00E964EB"/>
    <w:rsid w:val="00E96626"/>
    <w:rsid w:val="00E966DC"/>
    <w:rsid w:val="00E96991"/>
    <w:rsid w:val="00E96B83"/>
    <w:rsid w:val="00E97171"/>
    <w:rsid w:val="00E9729C"/>
    <w:rsid w:val="00E972A0"/>
    <w:rsid w:val="00E972AA"/>
    <w:rsid w:val="00E97842"/>
    <w:rsid w:val="00E97B70"/>
    <w:rsid w:val="00E97C61"/>
    <w:rsid w:val="00E97EFE"/>
    <w:rsid w:val="00EA010C"/>
    <w:rsid w:val="00EA0231"/>
    <w:rsid w:val="00EA04B0"/>
    <w:rsid w:val="00EA07D6"/>
    <w:rsid w:val="00EA09DC"/>
    <w:rsid w:val="00EA0B45"/>
    <w:rsid w:val="00EA0C79"/>
    <w:rsid w:val="00EA0E82"/>
    <w:rsid w:val="00EA0EE1"/>
    <w:rsid w:val="00EA0F0F"/>
    <w:rsid w:val="00EA1327"/>
    <w:rsid w:val="00EA144A"/>
    <w:rsid w:val="00EA14BF"/>
    <w:rsid w:val="00EA188B"/>
    <w:rsid w:val="00EA1CB9"/>
    <w:rsid w:val="00EA1E03"/>
    <w:rsid w:val="00EA1EAD"/>
    <w:rsid w:val="00EA1EBC"/>
    <w:rsid w:val="00EA1FAB"/>
    <w:rsid w:val="00EA2026"/>
    <w:rsid w:val="00EA22A2"/>
    <w:rsid w:val="00EA2421"/>
    <w:rsid w:val="00EA2527"/>
    <w:rsid w:val="00EA26EA"/>
    <w:rsid w:val="00EA27FC"/>
    <w:rsid w:val="00EA28E6"/>
    <w:rsid w:val="00EA2A56"/>
    <w:rsid w:val="00EA2AB4"/>
    <w:rsid w:val="00EA2AB5"/>
    <w:rsid w:val="00EA2C29"/>
    <w:rsid w:val="00EA32B7"/>
    <w:rsid w:val="00EA351C"/>
    <w:rsid w:val="00EA354D"/>
    <w:rsid w:val="00EA36B0"/>
    <w:rsid w:val="00EA377C"/>
    <w:rsid w:val="00EA3908"/>
    <w:rsid w:val="00EA3AAC"/>
    <w:rsid w:val="00EA3B49"/>
    <w:rsid w:val="00EA3B85"/>
    <w:rsid w:val="00EA3C26"/>
    <w:rsid w:val="00EA3D20"/>
    <w:rsid w:val="00EA3E75"/>
    <w:rsid w:val="00EA3EA1"/>
    <w:rsid w:val="00EA40A4"/>
    <w:rsid w:val="00EA4251"/>
    <w:rsid w:val="00EA442B"/>
    <w:rsid w:val="00EA46E5"/>
    <w:rsid w:val="00EA47A0"/>
    <w:rsid w:val="00EA4849"/>
    <w:rsid w:val="00EA4958"/>
    <w:rsid w:val="00EA4B75"/>
    <w:rsid w:val="00EA4BB1"/>
    <w:rsid w:val="00EA4BDF"/>
    <w:rsid w:val="00EA4BEA"/>
    <w:rsid w:val="00EA5018"/>
    <w:rsid w:val="00EA51E7"/>
    <w:rsid w:val="00EA539E"/>
    <w:rsid w:val="00EA585C"/>
    <w:rsid w:val="00EA5A61"/>
    <w:rsid w:val="00EA5C0F"/>
    <w:rsid w:val="00EA5E56"/>
    <w:rsid w:val="00EA5EAC"/>
    <w:rsid w:val="00EA5EC5"/>
    <w:rsid w:val="00EA5F0E"/>
    <w:rsid w:val="00EA5F80"/>
    <w:rsid w:val="00EA5FC3"/>
    <w:rsid w:val="00EA607D"/>
    <w:rsid w:val="00EA61C3"/>
    <w:rsid w:val="00EA6493"/>
    <w:rsid w:val="00EA68D3"/>
    <w:rsid w:val="00EA6978"/>
    <w:rsid w:val="00EA6FA4"/>
    <w:rsid w:val="00EA6FCE"/>
    <w:rsid w:val="00EA701C"/>
    <w:rsid w:val="00EA704F"/>
    <w:rsid w:val="00EA709D"/>
    <w:rsid w:val="00EA734A"/>
    <w:rsid w:val="00EA7698"/>
    <w:rsid w:val="00EA7883"/>
    <w:rsid w:val="00EA78D9"/>
    <w:rsid w:val="00EA799E"/>
    <w:rsid w:val="00EA7ACF"/>
    <w:rsid w:val="00EA7C8A"/>
    <w:rsid w:val="00EA7D01"/>
    <w:rsid w:val="00EA7D40"/>
    <w:rsid w:val="00EB041A"/>
    <w:rsid w:val="00EB0845"/>
    <w:rsid w:val="00EB0868"/>
    <w:rsid w:val="00EB0986"/>
    <w:rsid w:val="00EB0ADC"/>
    <w:rsid w:val="00EB0D14"/>
    <w:rsid w:val="00EB0D41"/>
    <w:rsid w:val="00EB0F36"/>
    <w:rsid w:val="00EB125F"/>
    <w:rsid w:val="00EB1377"/>
    <w:rsid w:val="00EB15AD"/>
    <w:rsid w:val="00EB173D"/>
    <w:rsid w:val="00EB1C62"/>
    <w:rsid w:val="00EB1D84"/>
    <w:rsid w:val="00EB1DCA"/>
    <w:rsid w:val="00EB1DFB"/>
    <w:rsid w:val="00EB1E2B"/>
    <w:rsid w:val="00EB1E64"/>
    <w:rsid w:val="00EB1E66"/>
    <w:rsid w:val="00EB2014"/>
    <w:rsid w:val="00EB2214"/>
    <w:rsid w:val="00EB2308"/>
    <w:rsid w:val="00EB230F"/>
    <w:rsid w:val="00EB264B"/>
    <w:rsid w:val="00EB272E"/>
    <w:rsid w:val="00EB2B02"/>
    <w:rsid w:val="00EB2C87"/>
    <w:rsid w:val="00EB2EA8"/>
    <w:rsid w:val="00EB336A"/>
    <w:rsid w:val="00EB38F3"/>
    <w:rsid w:val="00EB39EB"/>
    <w:rsid w:val="00EB3ABE"/>
    <w:rsid w:val="00EB3C41"/>
    <w:rsid w:val="00EB3F24"/>
    <w:rsid w:val="00EB3FD2"/>
    <w:rsid w:val="00EB4011"/>
    <w:rsid w:val="00EB4053"/>
    <w:rsid w:val="00EB4137"/>
    <w:rsid w:val="00EB4503"/>
    <w:rsid w:val="00EB4771"/>
    <w:rsid w:val="00EB488E"/>
    <w:rsid w:val="00EB4DE7"/>
    <w:rsid w:val="00EB4F0C"/>
    <w:rsid w:val="00EB501B"/>
    <w:rsid w:val="00EB512C"/>
    <w:rsid w:val="00EB515A"/>
    <w:rsid w:val="00EB57EF"/>
    <w:rsid w:val="00EB5805"/>
    <w:rsid w:val="00EB5E81"/>
    <w:rsid w:val="00EB5F94"/>
    <w:rsid w:val="00EB610C"/>
    <w:rsid w:val="00EB613B"/>
    <w:rsid w:val="00EB61A9"/>
    <w:rsid w:val="00EB62E1"/>
    <w:rsid w:val="00EB6384"/>
    <w:rsid w:val="00EB6397"/>
    <w:rsid w:val="00EB6497"/>
    <w:rsid w:val="00EB6739"/>
    <w:rsid w:val="00EB67A6"/>
    <w:rsid w:val="00EB6986"/>
    <w:rsid w:val="00EB6CFA"/>
    <w:rsid w:val="00EB6D42"/>
    <w:rsid w:val="00EB6DFD"/>
    <w:rsid w:val="00EB6EE9"/>
    <w:rsid w:val="00EB70AB"/>
    <w:rsid w:val="00EB70CC"/>
    <w:rsid w:val="00EB73CA"/>
    <w:rsid w:val="00EB74B0"/>
    <w:rsid w:val="00EB74F3"/>
    <w:rsid w:val="00EB7501"/>
    <w:rsid w:val="00EB76D8"/>
    <w:rsid w:val="00EB76F1"/>
    <w:rsid w:val="00EB780D"/>
    <w:rsid w:val="00EB7839"/>
    <w:rsid w:val="00EB795E"/>
    <w:rsid w:val="00EB7A49"/>
    <w:rsid w:val="00EB7B9A"/>
    <w:rsid w:val="00EB7C25"/>
    <w:rsid w:val="00EB7C53"/>
    <w:rsid w:val="00EB7D00"/>
    <w:rsid w:val="00EB7D2A"/>
    <w:rsid w:val="00EC000D"/>
    <w:rsid w:val="00EC00DB"/>
    <w:rsid w:val="00EC0310"/>
    <w:rsid w:val="00EC0894"/>
    <w:rsid w:val="00EC08E3"/>
    <w:rsid w:val="00EC08EC"/>
    <w:rsid w:val="00EC096F"/>
    <w:rsid w:val="00EC0A03"/>
    <w:rsid w:val="00EC0A60"/>
    <w:rsid w:val="00EC0B0B"/>
    <w:rsid w:val="00EC11F5"/>
    <w:rsid w:val="00EC12C6"/>
    <w:rsid w:val="00EC16CC"/>
    <w:rsid w:val="00EC1814"/>
    <w:rsid w:val="00EC1947"/>
    <w:rsid w:val="00EC1AAF"/>
    <w:rsid w:val="00EC1B7F"/>
    <w:rsid w:val="00EC1C24"/>
    <w:rsid w:val="00EC1CA6"/>
    <w:rsid w:val="00EC1FD8"/>
    <w:rsid w:val="00EC24A0"/>
    <w:rsid w:val="00EC2502"/>
    <w:rsid w:val="00EC2521"/>
    <w:rsid w:val="00EC2815"/>
    <w:rsid w:val="00EC29B9"/>
    <w:rsid w:val="00EC2AB6"/>
    <w:rsid w:val="00EC2C19"/>
    <w:rsid w:val="00EC2E0B"/>
    <w:rsid w:val="00EC2F88"/>
    <w:rsid w:val="00EC3138"/>
    <w:rsid w:val="00EC327D"/>
    <w:rsid w:val="00EC3323"/>
    <w:rsid w:val="00EC3353"/>
    <w:rsid w:val="00EC3558"/>
    <w:rsid w:val="00EC3671"/>
    <w:rsid w:val="00EC374A"/>
    <w:rsid w:val="00EC3A75"/>
    <w:rsid w:val="00EC3AC8"/>
    <w:rsid w:val="00EC3B19"/>
    <w:rsid w:val="00EC3B4C"/>
    <w:rsid w:val="00EC4272"/>
    <w:rsid w:val="00EC4414"/>
    <w:rsid w:val="00EC46A1"/>
    <w:rsid w:val="00EC48FC"/>
    <w:rsid w:val="00EC4A21"/>
    <w:rsid w:val="00EC4A49"/>
    <w:rsid w:val="00EC4ADA"/>
    <w:rsid w:val="00EC4B56"/>
    <w:rsid w:val="00EC4BDE"/>
    <w:rsid w:val="00EC4C9E"/>
    <w:rsid w:val="00EC50DE"/>
    <w:rsid w:val="00EC511E"/>
    <w:rsid w:val="00EC530D"/>
    <w:rsid w:val="00EC53F9"/>
    <w:rsid w:val="00EC5531"/>
    <w:rsid w:val="00EC5A03"/>
    <w:rsid w:val="00EC5A8B"/>
    <w:rsid w:val="00EC5BB9"/>
    <w:rsid w:val="00EC5BE8"/>
    <w:rsid w:val="00EC5E46"/>
    <w:rsid w:val="00EC60BE"/>
    <w:rsid w:val="00EC611D"/>
    <w:rsid w:val="00EC6351"/>
    <w:rsid w:val="00EC63F9"/>
    <w:rsid w:val="00EC661D"/>
    <w:rsid w:val="00EC66DC"/>
    <w:rsid w:val="00EC67B2"/>
    <w:rsid w:val="00EC6A16"/>
    <w:rsid w:val="00EC6A97"/>
    <w:rsid w:val="00EC6AA8"/>
    <w:rsid w:val="00EC6C33"/>
    <w:rsid w:val="00EC6DC9"/>
    <w:rsid w:val="00EC7060"/>
    <w:rsid w:val="00EC71C5"/>
    <w:rsid w:val="00EC742A"/>
    <w:rsid w:val="00EC77D9"/>
    <w:rsid w:val="00EC7B14"/>
    <w:rsid w:val="00EC7D93"/>
    <w:rsid w:val="00EC7E2D"/>
    <w:rsid w:val="00EC7E36"/>
    <w:rsid w:val="00EC7EC6"/>
    <w:rsid w:val="00EC7F19"/>
    <w:rsid w:val="00ED0049"/>
    <w:rsid w:val="00ED010A"/>
    <w:rsid w:val="00ED0540"/>
    <w:rsid w:val="00ED0852"/>
    <w:rsid w:val="00ED08EA"/>
    <w:rsid w:val="00ED0954"/>
    <w:rsid w:val="00ED0A65"/>
    <w:rsid w:val="00ED0B5C"/>
    <w:rsid w:val="00ED0EC9"/>
    <w:rsid w:val="00ED1103"/>
    <w:rsid w:val="00ED15AF"/>
    <w:rsid w:val="00ED15DE"/>
    <w:rsid w:val="00ED163E"/>
    <w:rsid w:val="00ED1770"/>
    <w:rsid w:val="00ED17B1"/>
    <w:rsid w:val="00ED1810"/>
    <w:rsid w:val="00ED1914"/>
    <w:rsid w:val="00ED198C"/>
    <w:rsid w:val="00ED1E41"/>
    <w:rsid w:val="00ED2119"/>
    <w:rsid w:val="00ED2219"/>
    <w:rsid w:val="00ED2235"/>
    <w:rsid w:val="00ED2342"/>
    <w:rsid w:val="00ED23B4"/>
    <w:rsid w:val="00ED2567"/>
    <w:rsid w:val="00ED2597"/>
    <w:rsid w:val="00ED26CB"/>
    <w:rsid w:val="00ED2780"/>
    <w:rsid w:val="00ED28B4"/>
    <w:rsid w:val="00ED295E"/>
    <w:rsid w:val="00ED2B51"/>
    <w:rsid w:val="00ED2D43"/>
    <w:rsid w:val="00ED2EA2"/>
    <w:rsid w:val="00ED2EC2"/>
    <w:rsid w:val="00ED3040"/>
    <w:rsid w:val="00ED3297"/>
    <w:rsid w:val="00ED33AD"/>
    <w:rsid w:val="00ED357C"/>
    <w:rsid w:val="00ED39F4"/>
    <w:rsid w:val="00ED3A1E"/>
    <w:rsid w:val="00ED3A49"/>
    <w:rsid w:val="00ED3AF4"/>
    <w:rsid w:val="00ED3BDF"/>
    <w:rsid w:val="00ED3D8B"/>
    <w:rsid w:val="00ED3EF8"/>
    <w:rsid w:val="00ED3F5B"/>
    <w:rsid w:val="00ED41B9"/>
    <w:rsid w:val="00ED421C"/>
    <w:rsid w:val="00ED4363"/>
    <w:rsid w:val="00ED4389"/>
    <w:rsid w:val="00ED439E"/>
    <w:rsid w:val="00ED43CF"/>
    <w:rsid w:val="00ED4590"/>
    <w:rsid w:val="00ED45D8"/>
    <w:rsid w:val="00ED46D9"/>
    <w:rsid w:val="00ED4848"/>
    <w:rsid w:val="00ED49B5"/>
    <w:rsid w:val="00ED4AD5"/>
    <w:rsid w:val="00ED4C2A"/>
    <w:rsid w:val="00ED4D08"/>
    <w:rsid w:val="00ED4F13"/>
    <w:rsid w:val="00ED5069"/>
    <w:rsid w:val="00ED5252"/>
    <w:rsid w:val="00ED52F7"/>
    <w:rsid w:val="00ED5572"/>
    <w:rsid w:val="00ED5630"/>
    <w:rsid w:val="00ED5B05"/>
    <w:rsid w:val="00ED5CC2"/>
    <w:rsid w:val="00ED5D9C"/>
    <w:rsid w:val="00ED5E36"/>
    <w:rsid w:val="00ED5F96"/>
    <w:rsid w:val="00ED5FD5"/>
    <w:rsid w:val="00ED60B0"/>
    <w:rsid w:val="00ED60EA"/>
    <w:rsid w:val="00ED6104"/>
    <w:rsid w:val="00ED62F3"/>
    <w:rsid w:val="00ED66A5"/>
    <w:rsid w:val="00ED673A"/>
    <w:rsid w:val="00ED6811"/>
    <w:rsid w:val="00ED6AC3"/>
    <w:rsid w:val="00ED6DAC"/>
    <w:rsid w:val="00ED6E7C"/>
    <w:rsid w:val="00ED707B"/>
    <w:rsid w:val="00ED70D4"/>
    <w:rsid w:val="00ED724C"/>
    <w:rsid w:val="00ED7383"/>
    <w:rsid w:val="00ED797D"/>
    <w:rsid w:val="00ED7CF0"/>
    <w:rsid w:val="00ED7D3B"/>
    <w:rsid w:val="00ED7DB4"/>
    <w:rsid w:val="00ED7E47"/>
    <w:rsid w:val="00ED7FBB"/>
    <w:rsid w:val="00EE005B"/>
    <w:rsid w:val="00EE00DF"/>
    <w:rsid w:val="00EE01FC"/>
    <w:rsid w:val="00EE04CB"/>
    <w:rsid w:val="00EE068C"/>
    <w:rsid w:val="00EE0CF4"/>
    <w:rsid w:val="00EE1090"/>
    <w:rsid w:val="00EE11F2"/>
    <w:rsid w:val="00EE12E8"/>
    <w:rsid w:val="00EE1439"/>
    <w:rsid w:val="00EE1650"/>
    <w:rsid w:val="00EE1666"/>
    <w:rsid w:val="00EE1793"/>
    <w:rsid w:val="00EE17A6"/>
    <w:rsid w:val="00EE1D24"/>
    <w:rsid w:val="00EE1F18"/>
    <w:rsid w:val="00EE1F89"/>
    <w:rsid w:val="00EE21A9"/>
    <w:rsid w:val="00EE2381"/>
    <w:rsid w:val="00EE2486"/>
    <w:rsid w:val="00EE2517"/>
    <w:rsid w:val="00EE258F"/>
    <w:rsid w:val="00EE25CF"/>
    <w:rsid w:val="00EE2685"/>
    <w:rsid w:val="00EE26EA"/>
    <w:rsid w:val="00EE28FC"/>
    <w:rsid w:val="00EE2A2C"/>
    <w:rsid w:val="00EE2C81"/>
    <w:rsid w:val="00EE2CD0"/>
    <w:rsid w:val="00EE2ECA"/>
    <w:rsid w:val="00EE2F85"/>
    <w:rsid w:val="00EE2F8A"/>
    <w:rsid w:val="00EE2FA5"/>
    <w:rsid w:val="00EE3049"/>
    <w:rsid w:val="00EE3215"/>
    <w:rsid w:val="00EE3372"/>
    <w:rsid w:val="00EE3544"/>
    <w:rsid w:val="00EE35CC"/>
    <w:rsid w:val="00EE367A"/>
    <w:rsid w:val="00EE37D6"/>
    <w:rsid w:val="00EE3A75"/>
    <w:rsid w:val="00EE3E8A"/>
    <w:rsid w:val="00EE4010"/>
    <w:rsid w:val="00EE422A"/>
    <w:rsid w:val="00EE4467"/>
    <w:rsid w:val="00EE4490"/>
    <w:rsid w:val="00EE4712"/>
    <w:rsid w:val="00EE47DA"/>
    <w:rsid w:val="00EE4BA3"/>
    <w:rsid w:val="00EE4DD4"/>
    <w:rsid w:val="00EE4F51"/>
    <w:rsid w:val="00EE5326"/>
    <w:rsid w:val="00EE557A"/>
    <w:rsid w:val="00EE5841"/>
    <w:rsid w:val="00EE5895"/>
    <w:rsid w:val="00EE5E57"/>
    <w:rsid w:val="00EE5F53"/>
    <w:rsid w:val="00EE605D"/>
    <w:rsid w:val="00EE6066"/>
    <w:rsid w:val="00EE61F4"/>
    <w:rsid w:val="00EE630A"/>
    <w:rsid w:val="00EE6563"/>
    <w:rsid w:val="00EE6672"/>
    <w:rsid w:val="00EE67CC"/>
    <w:rsid w:val="00EE6A3C"/>
    <w:rsid w:val="00EE6A5B"/>
    <w:rsid w:val="00EE71D0"/>
    <w:rsid w:val="00EE7370"/>
    <w:rsid w:val="00EE73FF"/>
    <w:rsid w:val="00EE753F"/>
    <w:rsid w:val="00EE782B"/>
    <w:rsid w:val="00EE7868"/>
    <w:rsid w:val="00EE798D"/>
    <w:rsid w:val="00EE79F3"/>
    <w:rsid w:val="00EE7C95"/>
    <w:rsid w:val="00EE7CF5"/>
    <w:rsid w:val="00EF0051"/>
    <w:rsid w:val="00EF0162"/>
    <w:rsid w:val="00EF046F"/>
    <w:rsid w:val="00EF08FF"/>
    <w:rsid w:val="00EF0966"/>
    <w:rsid w:val="00EF0A3D"/>
    <w:rsid w:val="00EF0B65"/>
    <w:rsid w:val="00EF0D71"/>
    <w:rsid w:val="00EF1495"/>
    <w:rsid w:val="00EF1590"/>
    <w:rsid w:val="00EF1689"/>
    <w:rsid w:val="00EF1765"/>
    <w:rsid w:val="00EF17CE"/>
    <w:rsid w:val="00EF1839"/>
    <w:rsid w:val="00EF19A8"/>
    <w:rsid w:val="00EF19ED"/>
    <w:rsid w:val="00EF1AC4"/>
    <w:rsid w:val="00EF1AEE"/>
    <w:rsid w:val="00EF1D39"/>
    <w:rsid w:val="00EF1E5F"/>
    <w:rsid w:val="00EF1F4B"/>
    <w:rsid w:val="00EF1FCF"/>
    <w:rsid w:val="00EF2410"/>
    <w:rsid w:val="00EF254D"/>
    <w:rsid w:val="00EF25D9"/>
    <w:rsid w:val="00EF26F5"/>
    <w:rsid w:val="00EF29B9"/>
    <w:rsid w:val="00EF2B77"/>
    <w:rsid w:val="00EF2BA9"/>
    <w:rsid w:val="00EF2D1B"/>
    <w:rsid w:val="00EF2E29"/>
    <w:rsid w:val="00EF2FF0"/>
    <w:rsid w:val="00EF3049"/>
    <w:rsid w:val="00EF30D3"/>
    <w:rsid w:val="00EF32C9"/>
    <w:rsid w:val="00EF3300"/>
    <w:rsid w:val="00EF342F"/>
    <w:rsid w:val="00EF3505"/>
    <w:rsid w:val="00EF3518"/>
    <w:rsid w:val="00EF3563"/>
    <w:rsid w:val="00EF35CB"/>
    <w:rsid w:val="00EF36A1"/>
    <w:rsid w:val="00EF36AF"/>
    <w:rsid w:val="00EF3A60"/>
    <w:rsid w:val="00EF40B9"/>
    <w:rsid w:val="00EF41DF"/>
    <w:rsid w:val="00EF4582"/>
    <w:rsid w:val="00EF46EA"/>
    <w:rsid w:val="00EF4846"/>
    <w:rsid w:val="00EF497B"/>
    <w:rsid w:val="00EF4A31"/>
    <w:rsid w:val="00EF4AD4"/>
    <w:rsid w:val="00EF4BAD"/>
    <w:rsid w:val="00EF4C2B"/>
    <w:rsid w:val="00EF4FD6"/>
    <w:rsid w:val="00EF524E"/>
    <w:rsid w:val="00EF525C"/>
    <w:rsid w:val="00EF52D2"/>
    <w:rsid w:val="00EF530B"/>
    <w:rsid w:val="00EF5386"/>
    <w:rsid w:val="00EF5661"/>
    <w:rsid w:val="00EF56AF"/>
    <w:rsid w:val="00EF5D01"/>
    <w:rsid w:val="00EF5D4E"/>
    <w:rsid w:val="00EF5EB0"/>
    <w:rsid w:val="00EF5EC3"/>
    <w:rsid w:val="00EF6465"/>
    <w:rsid w:val="00EF66FF"/>
    <w:rsid w:val="00EF6AB8"/>
    <w:rsid w:val="00EF6B48"/>
    <w:rsid w:val="00EF6E9B"/>
    <w:rsid w:val="00EF6FCA"/>
    <w:rsid w:val="00EF6FE7"/>
    <w:rsid w:val="00EF6FEA"/>
    <w:rsid w:val="00EF7063"/>
    <w:rsid w:val="00EF718A"/>
    <w:rsid w:val="00EF72A4"/>
    <w:rsid w:val="00EF7464"/>
    <w:rsid w:val="00EF7570"/>
    <w:rsid w:val="00EF75C2"/>
    <w:rsid w:val="00EF7630"/>
    <w:rsid w:val="00EF772A"/>
    <w:rsid w:val="00EF7993"/>
    <w:rsid w:val="00EF7C2C"/>
    <w:rsid w:val="00EF7D13"/>
    <w:rsid w:val="00EF7D47"/>
    <w:rsid w:val="00EF7E0F"/>
    <w:rsid w:val="00EF7E6D"/>
    <w:rsid w:val="00F00175"/>
    <w:rsid w:val="00F001CF"/>
    <w:rsid w:val="00F001D8"/>
    <w:rsid w:val="00F00349"/>
    <w:rsid w:val="00F003FF"/>
    <w:rsid w:val="00F0097A"/>
    <w:rsid w:val="00F00B52"/>
    <w:rsid w:val="00F00B6C"/>
    <w:rsid w:val="00F00C91"/>
    <w:rsid w:val="00F0126C"/>
    <w:rsid w:val="00F0141B"/>
    <w:rsid w:val="00F0158F"/>
    <w:rsid w:val="00F015EE"/>
    <w:rsid w:val="00F015F7"/>
    <w:rsid w:val="00F01708"/>
    <w:rsid w:val="00F017E9"/>
    <w:rsid w:val="00F017EF"/>
    <w:rsid w:val="00F0193F"/>
    <w:rsid w:val="00F019DE"/>
    <w:rsid w:val="00F01C6C"/>
    <w:rsid w:val="00F01E0B"/>
    <w:rsid w:val="00F02125"/>
    <w:rsid w:val="00F0214C"/>
    <w:rsid w:val="00F021AF"/>
    <w:rsid w:val="00F02331"/>
    <w:rsid w:val="00F02402"/>
    <w:rsid w:val="00F02497"/>
    <w:rsid w:val="00F02578"/>
    <w:rsid w:val="00F0257B"/>
    <w:rsid w:val="00F025F4"/>
    <w:rsid w:val="00F026AD"/>
    <w:rsid w:val="00F02852"/>
    <w:rsid w:val="00F02EA4"/>
    <w:rsid w:val="00F02F19"/>
    <w:rsid w:val="00F031A9"/>
    <w:rsid w:val="00F031D8"/>
    <w:rsid w:val="00F0385B"/>
    <w:rsid w:val="00F038CC"/>
    <w:rsid w:val="00F03913"/>
    <w:rsid w:val="00F039B4"/>
    <w:rsid w:val="00F03C01"/>
    <w:rsid w:val="00F03E63"/>
    <w:rsid w:val="00F03ED6"/>
    <w:rsid w:val="00F03FE7"/>
    <w:rsid w:val="00F043B8"/>
    <w:rsid w:val="00F0453C"/>
    <w:rsid w:val="00F0480C"/>
    <w:rsid w:val="00F04862"/>
    <w:rsid w:val="00F04976"/>
    <w:rsid w:val="00F04AD2"/>
    <w:rsid w:val="00F04F2C"/>
    <w:rsid w:val="00F05569"/>
    <w:rsid w:val="00F05690"/>
    <w:rsid w:val="00F057A5"/>
    <w:rsid w:val="00F0586A"/>
    <w:rsid w:val="00F0598C"/>
    <w:rsid w:val="00F05D2C"/>
    <w:rsid w:val="00F05D33"/>
    <w:rsid w:val="00F05EF9"/>
    <w:rsid w:val="00F05F1B"/>
    <w:rsid w:val="00F05F98"/>
    <w:rsid w:val="00F060DE"/>
    <w:rsid w:val="00F0623B"/>
    <w:rsid w:val="00F06279"/>
    <w:rsid w:val="00F06353"/>
    <w:rsid w:val="00F06393"/>
    <w:rsid w:val="00F06635"/>
    <w:rsid w:val="00F066E9"/>
    <w:rsid w:val="00F06853"/>
    <w:rsid w:val="00F0688B"/>
    <w:rsid w:val="00F06A29"/>
    <w:rsid w:val="00F06C72"/>
    <w:rsid w:val="00F06E42"/>
    <w:rsid w:val="00F07032"/>
    <w:rsid w:val="00F071B6"/>
    <w:rsid w:val="00F0729E"/>
    <w:rsid w:val="00F074B9"/>
    <w:rsid w:val="00F075BA"/>
    <w:rsid w:val="00F07727"/>
    <w:rsid w:val="00F07936"/>
    <w:rsid w:val="00F07966"/>
    <w:rsid w:val="00F079A4"/>
    <w:rsid w:val="00F07CC8"/>
    <w:rsid w:val="00F07D18"/>
    <w:rsid w:val="00F07D2C"/>
    <w:rsid w:val="00F07ED5"/>
    <w:rsid w:val="00F10008"/>
    <w:rsid w:val="00F101AD"/>
    <w:rsid w:val="00F10433"/>
    <w:rsid w:val="00F10462"/>
    <w:rsid w:val="00F104DE"/>
    <w:rsid w:val="00F1050B"/>
    <w:rsid w:val="00F10512"/>
    <w:rsid w:val="00F10BA9"/>
    <w:rsid w:val="00F10D23"/>
    <w:rsid w:val="00F10D2A"/>
    <w:rsid w:val="00F11015"/>
    <w:rsid w:val="00F1117C"/>
    <w:rsid w:val="00F1118A"/>
    <w:rsid w:val="00F11387"/>
    <w:rsid w:val="00F1177E"/>
    <w:rsid w:val="00F1190D"/>
    <w:rsid w:val="00F1199E"/>
    <w:rsid w:val="00F11A1F"/>
    <w:rsid w:val="00F11A86"/>
    <w:rsid w:val="00F11A8A"/>
    <w:rsid w:val="00F11B8A"/>
    <w:rsid w:val="00F11BF4"/>
    <w:rsid w:val="00F11C73"/>
    <w:rsid w:val="00F11D3D"/>
    <w:rsid w:val="00F11D79"/>
    <w:rsid w:val="00F11ED3"/>
    <w:rsid w:val="00F11F91"/>
    <w:rsid w:val="00F12127"/>
    <w:rsid w:val="00F12296"/>
    <w:rsid w:val="00F1286B"/>
    <w:rsid w:val="00F12A21"/>
    <w:rsid w:val="00F12DC6"/>
    <w:rsid w:val="00F130DE"/>
    <w:rsid w:val="00F131A2"/>
    <w:rsid w:val="00F1323B"/>
    <w:rsid w:val="00F13337"/>
    <w:rsid w:val="00F13569"/>
    <w:rsid w:val="00F137C8"/>
    <w:rsid w:val="00F137EE"/>
    <w:rsid w:val="00F13882"/>
    <w:rsid w:val="00F13ABF"/>
    <w:rsid w:val="00F13CB5"/>
    <w:rsid w:val="00F13E85"/>
    <w:rsid w:val="00F140B8"/>
    <w:rsid w:val="00F14202"/>
    <w:rsid w:val="00F14518"/>
    <w:rsid w:val="00F14580"/>
    <w:rsid w:val="00F14688"/>
    <w:rsid w:val="00F147A2"/>
    <w:rsid w:val="00F14BF9"/>
    <w:rsid w:val="00F14E8C"/>
    <w:rsid w:val="00F1503A"/>
    <w:rsid w:val="00F15260"/>
    <w:rsid w:val="00F1539C"/>
    <w:rsid w:val="00F154FB"/>
    <w:rsid w:val="00F156B1"/>
    <w:rsid w:val="00F157A4"/>
    <w:rsid w:val="00F157CC"/>
    <w:rsid w:val="00F15806"/>
    <w:rsid w:val="00F15BDD"/>
    <w:rsid w:val="00F15C9F"/>
    <w:rsid w:val="00F15CC1"/>
    <w:rsid w:val="00F15F00"/>
    <w:rsid w:val="00F1629F"/>
    <w:rsid w:val="00F16773"/>
    <w:rsid w:val="00F16783"/>
    <w:rsid w:val="00F1697B"/>
    <w:rsid w:val="00F16A34"/>
    <w:rsid w:val="00F16F75"/>
    <w:rsid w:val="00F16FD4"/>
    <w:rsid w:val="00F170C1"/>
    <w:rsid w:val="00F1745C"/>
    <w:rsid w:val="00F17488"/>
    <w:rsid w:val="00F178A9"/>
    <w:rsid w:val="00F179CA"/>
    <w:rsid w:val="00F17D31"/>
    <w:rsid w:val="00F17D61"/>
    <w:rsid w:val="00F17FCA"/>
    <w:rsid w:val="00F20010"/>
    <w:rsid w:val="00F20177"/>
    <w:rsid w:val="00F20558"/>
    <w:rsid w:val="00F20C19"/>
    <w:rsid w:val="00F21057"/>
    <w:rsid w:val="00F210A3"/>
    <w:rsid w:val="00F21152"/>
    <w:rsid w:val="00F211F5"/>
    <w:rsid w:val="00F212AD"/>
    <w:rsid w:val="00F2151B"/>
    <w:rsid w:val="00F21618"/>
    <w:rsid w:val="00F21640"/>
    <w:rsid w:val="00F2189A"/>
    <w:rsid w:val="00F218CF"/>
    <w:rsid w:val="00F21914"/>
    <w:rsid w:val="00F21A2E"/>
    <w:rsid w:val="00F21BB7"/>
    <w:rsid w:val="00F21D30"/>
    <w:rsid w:val="00F21D41"/>
    <w:rsid w:val="00F21E9F"/>
    <w:rsid w:val="00F22017"/>
    <w:rsid w:val="00F2206C"/>
    <w:rsid w:val="00F22124"/>
    <w:rsid w:val="00F2220A"/>
    <w:rsid w:val="00F223C1"/>
    <w:rsid w:val="00F22514"/>
    <w:rsid w:val="00F22791"/>
    <w:rsid w:val="00F22BBF"/>
    <w:rsid w:val="00F22EDB"/>
    <w:rsid w:val="00F230E4"/>
    <w:rsid w:val="00F23654"/>
    <w:rsid w:val="00F23882"/>
    <w:rsid w:val="00F23916"/>
    <w:rsid w:val="00F23A23"/>
    <w:rsid w:val="00F23B77"/>
    <w:rsid w:val="00F23BEF"/>
    <w:rsid w:val="00F23D57"/>
    <w:rsid w:val="00F23E1C"/>
    <w:rsid w:val="00F241B9"/>
    <w:rsid w:val="00F24748"/>
    <w:rsid w:val="00F24894"/>
    <w:rsid w:val="00F2499C"/>
    <w:rsid w:val="00F24A14"/>
    <w:rsid w:val="00F24B71"/>
    <w:rsid w:val="00F24B77"/>
    <w:rsid w:val="00F24D3A"/>
    <w:rsid w:val="00F24D50"/>
    <w:rsid w:val="00F24E85"/>
    <w:rsid w:val="00F25169"/>
    <w:rsid w:val="00F25177"/>
    <w:rsid w:val="00F25185"/>
    <w:rsid w:val="00F2526E"/>
    <w:rsid w:val="00F252A1"/>
    <w:rsid w:val="00F253B3"/>
    <w:rsid w:val="00F2542A"/>
    <w:rsid w:val="00F25820"/>
    <w:rsid w:val="00F25A69"/>
    <w:rsid w:val="00F25F56"/>
    <w:rsid w:val="00F26023"/>
    <w:rsid w:val="00F26027"/>
    <w:rsid w:val="00F26075"/>
    <w:rsid w:val="00F261A5"/>
    <w:rsid w:val="00F261FD"/>
    <w:rsid w:val="00F262D0"/>
    <w:rsid w:val="00F263CD"/>
    <w:rsid w:val="00F26482"/>
    <w:rsid w:val="00F26529"/>
    <w:rsid w:val="00F268FE"/>
    <w:rsid w:val="00F26C7E"/>
    <w:rsid w:val="00F26E83"/>
    <w:rsid w:val="00F26EB5"/>
    <w:rsid w:val="00F26F0C"/>
    <w:rsid w:val="00F27213"/>
    <w:rsid w:val="00F27567"/>
    <w:rsid w:val="00F27690"/>
    <w:rsid w:val="00F27743"/>
    <w:rsid w:val="00F2777F"/>
    <w:rsid w:val="00F2782D"/>
    <w:rsid w:val="00F27C55"/>
    <w:rsid w:val="00F27CCA"/>
    <w:rsid w:val="00F27EF9"/>
    <w:rsid w:val="00F27FAC"/>
    <w:rsid w:val="00F300F6"/>
    <w:rsid w:val="00F30187"/>
    <w:rsid w:val="00F301B2"/>
    <w:rsid w:val="00F30239"/>
    <w:rsid w:val="00F3024B"/>
    <w:rsid w:val="00F30447"/>
    <w:rsid w:val="00F30779"/>
    <w:rsid w:val="00F307AC"/>
    <w:rsid w:val="00F307B2"/>
    <w:rsid w:val="00F30A14"/>
    <w:rsid w:val="00F30CD9"/>
    <w:rsid w:val="00F30DF5"/>
    <w:rsid w:val="00F30E9A"/>
    <w:rsid w:val="00F30FED"/>
    <w:rsid w:val="00F3116D"/>
    <w:rsid w:val="00F3126E"/>
    <w:rsid w:val="00F31407"/>
    <w:rsid w:val="00F3141C"/>
    <w:rsid w:val="00F31A1E"/>
    <w:rsid w:val="00F31A78"/>
    <w:rsid w:val="00F31BB7"/>
    <w:rsid w:val="00F31F75"/>
    <w:rsid w:val="00F32000"/>
    <w:rsid w:val="00F32348"/>
    <w:rsid w:val="00F324ED"/>
    <w:rsid w:val="00F3250C"/>
    <w:rsid w:val="00F3257F"/>
    <w:rsid w:val="00F327B6"/>
    <w:rsid w:val="00F328B6"/>
    <w:rsid w:val="00F329CF"/>
    <w:rsid w:val="00F32A86"/>
    <w:rsid w:val="00F32C77"/>
    <w:rsid w:val="00F32D38"/>
    <w:rsid w:val="00F32DB5"/>
    <w:rsid w:val="00F32E6C"/>
    <w:rsid w:val="00F3317D"/>
    <w:rsid w:val="00F331B9"/>
    <w:rsid w:val="00F33261"/>
    <w:rsid w:val="00F332E7"/>
    <w:rsid w:val="00F3358B"/>
    <w:rsid w:val="00F33DEB"/>
    <w:rsid w:val="00F33F8E"/>
    <w:rsid w:val="00F34382"/>
    <w:rsid w:val="00F347F9"/>
    <w:rsid w:val="00F34ADF"/>
    <w:rsid w:val="00F34C66"/>
    <w:rsid w:val="00F35112"/>
    <w:rsid w:val="00F35343"/>
    <w:rsid w:val="00F353F5"/>
    <w:rsid w:val="00F35720"/>
    <w:rsid w:val="00F35C32"/>
    <w:rsid w:val="00F35CE4"/>
    <w:rsid w:val="00F3604A"/>
    <w:rsid w:val="00F36380"/>
    <w:rsid w:val="00F36545"/>
    <w:rsid w:val="00F36582"/>
    <w:rsid w:val="00F36727"/>
    <w:rsid w:val="00F368B8"/>
    <w:rsid w:val="00F369FF"/>
    <w:rsid w:val="00F36A2E"/>
    <w:rsid w:val="00F36A93"/>
    <w:rsid w:val="00F36BE8"/>
    <w:rsid w:val="00F36CBB"/>
    <w:rsid w:val="00F36FAB"/>
    <w:rsid w:val="00F37126"/>
    <w:rsid w:val="00F3752D"/>
    <w:rsid w:val="00F3754B"/>
    <w:rsid w:val="00F3776D"/>
    <w:rsid w:val="00F37879"/>
    <w:rsid w:val="00F379C6"/>
    <w:rsid w:val="00F37B24"/>
    <w:rsid w:val="00F37C34"/>
    <w:rsid w:val="00F37CB8"/>
    <w:rsid w:val="00F37CDA"/>
    <w:rsid w:val="00F40216"/>
    <w:rsid w:val="00F40256"/>
    <w:rsid w:val="00F40294"/>
    <w:rsid w:val="00F405C2"/>
    <w:rsid w:val="00F4066A"/>
    <w:rsid w:val="00F40731"/>
    <w:rsid w:val="00F4082D"/>
    <w:rsid w:val="00F40BB5"/>
    <w:rsid w:val="00F40DB8"/>
    <w:rsid w:val="00F40DD2"/>
    <w:rsid w:val="00F40FDE"/>
    <w:rsid w:val="00F411D2"/>
    <w:rsid w:val="00F413A5"/>
    <w:rsid w:val="00F41735"/>
    <w:rsid w:val="00F417DC"/>
    <w:rsid w:val="00F41871"/>
    <w:rsid w:val="00F4196E"/>
    <w:rsid w:val="00F419D3"/>
    <w:rsid w:val="00F41B67"/>
    <w:rsid w:val="00F41D21"/>
    <w:rsid w:val="00F41FD0"/>
    <w:rsid w:val="00F41FD4"/>
    <w:rsid w:val="00F42B69"/>
    <w:rsid w:val="00F42C4A"/>
    <w:rsid w:val="00F4327F"/>
    <w:rsid w:val="00F43493"/>
    <w:rsid w:val="00F4384A"/>
    <w:rsid w:val="00F443AE"/>
    <w:rsid w:val="00F445A3"/>
    <w:rsid w:val="00F44688"/>
    <w:rsid w:val="00F44810"/>
    <w:rsid w:val="00F449D5"/>
    <w:rsid w:val="00F44C64"/>
    <w:rsid w:val="00F44D19"/>
    <w:rsid w:val="00F44D70"/>
    <w:rsid w:val="00F44EDA"/>
    <w:rsid w:val="00F44F5D"/>
    <w:rsid w:val="00F453F4"/>
    <w:rsid w:val="00F45417"/>
    <w:rsid w:val="00F4541F"/>
    <w:rsid w:val="00F45765"/>
    <w:rsid w:val="00F457C0"/>
    <w:rsid w:val="00F45B96"/>
    <w:rsid w:val="00F45C60"/>
    <w:rsid w:val="00F45CA6"/>
    <w:rsid w:val="00F45EB1"/>
    <w:rsid w:val="00F45F48"/>
    <w:rsid w:val="00F46462"/>
    <w:rsid w:val="00F465DC"/>
    <w:rsid w:val="00F46832"/>
    <w:rsid w:val="00F468C2"/>
    <w:rsid w:val="00F4694F"/>
    <w:rsid w:val="00F46BB6"/>
    <w:rsid w:val="00F47057"/>
    <w:rsid w:val="00F471E5"/>
    <w:rsid w:val="00F47638"/>
    <w:rsid w:val="00F477EC"/>
    <w:rsid w:val="00F477FF"/>
    <w:rsid w:val="00F47EF6"/>
    <w:rsid w:val="00F47F5D"/>
    <w:rsid w:val="00F47FE5"/>
    <w:rsid w:val="00F50126"/>
    <w:rsid w:val="00F50AB1"/>
    <w:rsid w:val="00F50B9A"/>
    <w:rsid w:val="00F50C8F"/>
    <w:rsid w:val="00F50E58"/>
    <w:rsid w:val="00F5107A"/>
    <w:rsid w:val="00F51200"/>
    <w:rsid w:val="00F512B6"/>
    <w:rsid w:val="00F51678"/>
    <w:rsid w:val="00F517C3"/>
    <w:rsid w:val="00F518AB"/>
    <w:rsid w:val="00F518F4"/>
    <w:rsid w:val="00F5199E"/>
    <w:rsid w:val="00F51B42"/>
    <w:rsid w:val="00F51CEE"/>
    <w:rsid w:val="00F51D35"/>
    <w:rsid w:val="00F5238C"/>
    <w:rsid w:val="00F524D1"/>
    <w:rsid w:val="00F52533"/>
    <w:rsid w:val="00F525B1"/>
    <w:rsid w:val="00F5295B"/>
    <w:rsid w:val="00F530B9"/>
    <w:rsid w:val="00F53395"/>
    <w:rsid w:val="00F533B9"/>
    <w:rsid w:val="00F53436"/>
    <w:rsid w:val="00F535F9"/>
    <w:rsid w:val="00F5376F"/>
    <w:rsid w:val="00F53888"/>
    <w:rsid w:val="00F53A3D"/>
    <w:rsid w:val="00F53B80"/>
    <w:rsid w:val="00F53D35"/>
    <w:rsid w:val="00F53D94"/>
    <w:rsid w:val="00F53F5D"/>
    <w:rsid w:val="00F53FC0"/>
    <w:rsid w:val="00F54184"/>
    <w:rsid w:val="00F5428E"/>
    <w:rsid w:val="00F5429C"/>
    <w:rsid w:val="00F542DA"/>
    <w:rsid w:val="00F543BC"/>
    <w:rsid w:val="00F54564"/>
    <w:rsid w:val="00F5456E"/>
    <w:rsid w:val="00F54646"/>
    <w:rsid w:val="00F546FF"/>
    <w:rsid w:val="00F5470B"/>
    <w:rsid w:val="00F54747"/>
    <w:rsid w:val="00F54824"/>
    <w:rsid w:val="00F54A7C"/>
    <w:rsid w:val="00F54B60"/>
    <w:rsid w:val="00F54DB1"/>
    <w:rsid w:val="00F54EB5"/>
    <w:rsid w:val="00F550B6"/>
    <w:rsid w:val="00F5512C"/>
    <w:rsid w:val="00F5539B"/>
    <w:rsid w:val="00F55486"/>
    <w:rsid w:val="00F55487"/>
    <w:rsid w:val="00F55657"/>
    <w:rsid w:val="00F556E6"/>
    <w:rsid w:val="00F55A2E"/>
    <w:rsid w:val="00F55BC6"/>
    <w:rsid w:val="00F55D64"/>
    <w:rsid w:val="00F55E3E"/>
    <w:rsid w:val="00F560AD"/>
    <w:rsid w:val="00F56546"/>
    <w:rsid w:val="00F565A1"/>
    <w:rsid w:val="00F56651"/>
    <w:rsid w:val="00F56A29"/>
    <w:rsid w:val="00F56CE4"/>
    <w:rsid w:val="00F56D72"/>
    <w:rsid w:val="00F572D7"/>
    <w:rsid w:val="00F57309"/>
    <w:rsid w:val="00F57382"/>
    <w:rsid w:val="00F575B1"/>
    <w:rsid w:val="00F576E5"/>
    <w:rsid w:val="00F577E4"/>
    <w:rsid w:val="00F578F5"/>
    <w:rsid w:val="00F578FB"/>
    <w:rsid w:val="00F5798F"/>
    <w:rsid w:val="00F579E1"/>
    <w:rsid w:val="00F57E69"/>
    <w:rsid w:val="00F57F95"/>
    <w:rsid w:val="00F57FAC"/>
    <w:rsid w:val="00F600CC"/>
    <w:rsid w:val="00F60278"/>
    <w:rsid w:val="00F602AB"/>
    <w:rsid w:val="00F6036D"/>
    <w:rsid w:val="00F60544"/>
    <w:rsid w:val="00F606A7"/>
    <w:rsid w:val="00F60730"/>
    <w:rsid w:val="00F60752"/>
    <w:rsid w:val="00F60CF9"/>
    <w:rsid w:val="00F60D86"/>
    <w:rsid w:val="00F613B3"/>
    <w:rsid w:val="00F61798"/>
    <w:rsid w:val="00F61A0E"/>
    <w:rsid w:val="00F61C16"/>
    <w:rsid w:val="00F61D66"/>
    <w:rsid w:val="00F61E34"/>
    <w:rsid w:val="00F61F8B"/>
    <w:rsid w:val="00F6246B"/>
    <w:rsid w:val="00F62494"/>
    <w:rsid w:val="00F625C4"/>
    <w:rsid w:val="00F62793"/>
    <w:rsid w:val="00F627AA"/>
    <w:rsid w:val="00F62884"/>
    <w:rsid w:val="00F629D1"/>
    <w:rsid w:val="00F62AE6"/>
    <w:rsid w:val="00F62B6B"/>
    <w:rsid w:val="00F62FDF"/>
    <w:rsid w:val="00F63171"/>
    <w:rsid w:val="00F63A27"/>
    <w:rsid w:val="00F63B06"/>
    <w:rsid w:val="00F63D9F"/>
    <w:rsid w:val="00F63DB8"/>
    <w:rsid w:val="00F63ED4"/>
    <w:rsid w:val="00F63F2C"/>
    <w:rsid w:val="00F63F34"/>
    <w:rsid w:val="00F6424C"/>
    <w:rsid w:val="00F644DE"/>
    <w:rsid w:val="00F6472C"/>
    <w:rsid w:val="00F647F2"/>
    <w:rsid w:val="00F6515A"/>
    <w:rsid w:val="00F651C9"/>
    <w:rsid w:val="00F6586C"/>
    <w:rsid w:val="00F65892"/>
    <w:rsid w:val="00F65C70"/>
    <w:rsid w:val="00F65CCA"/>
    <w:rsid w:val="00F65EEB"/>
    <w:rsid w:val="00F66142"/>
    <w:rsid w:val="00F66640"/>
    <w:rsid w:val="00F667C3"/>
    <w:rsid w:val="00F668D7"/>
    <w:rsid w:val="00F66E3E"/>
    <w:rsid w:val="00F67135"/>
    <w:rsid w:val="00F671B1"/>
    <w:rsid w:val="00F674D2"/>
    <w:rsid w:val="00F6754C"/>
    <w:rsid w:val="00F67552"/>
    <w:rsid w:val="00F6797B"/>
    <w:rsid w:val="00F67C1E"/>
    <w:rsid w:val="00F67D54"/>
    <w:rsid w:val="00F700D8"/>
    <w:rsid w:val="00F70483"/>
    <w:rsid w:val="00F706D6"/>
    <w:rsid w:val="00F7088A"/>
    <w:rsid w:val="00F70A97"/>
    <w:rsid w:val="00F70B4E"/>
    <w:rsid w:val="00F70E27"/>
    <w:rsid w:val="00F70FF0"/>
    <w:rsid w:val="00F710D6"/>
    <w:rsid w:val="00F711F4"/>
    <w:rsid w:val="00F7121F"/>
    <w:rsid w:val="00F7122A"/>
    <w:rsid w:val="00F7137E"/>
    <w:rsid w:val="00F713CF"/>
    <w:rsid w:val="00F7146E"/>
    <w:rsid w:val="00F714E6"/>
    <w:rsid w:val="00F7155F"/>
    <w:rsid w:val="00F715EF"/>
    <w:rsid w:val="00F7161B"/>
    <w:rsid w:val="00F71785"/>
    <w:rsid w:val="00F71CB7"/>
    <w:rsid w:val="00F71D65"/>
    <w:rsid w:val="00F71D98"/>
    <w:rsid w:val="00F71EBF"/>
    <w:rsid w:val="00F721EA"/>
    <w:rsid w:val="00F7224F"/>
    <w:rsid w:val="00F723F6"/>
    <w:rsid w:val="00F7260A"/>
    <w:rsid w:val="00F72752"/>
    <w:rsid w:val="00F72857"/>
    <w:rsid w:val="00F72874"/>
    <w:rsid w:val="00F72A93"/>
    <w:rsid w:val="00F72B39"/>
    <w:rsid w:val="00F72C34"/>
    <w:rsid w:val="00F72D68"/>
    <w:rsid w:val="00F72DA6"/>
    <w:rsid w:val="00F73166"/>
    <w:rsid w:val="00F7346C"/>
    <w:rsid w:val="00F735FB"/>
    <w:rsid w:val="00F73702"/>
    <w:rsid w:val="00F738E5"/>
    <w:rsid w:val="00F73B65"/>
    <w:rsid w:val="00F73DA1"/>
    <w:rsid w:val="00F740D3"/>
    <w:rsid w:val="00F74236"/>
    <w:rsid w:val="00F74561"/>
    <w:rsid w:val="00F746C2"/>
    <w:rsid w:val="00F74701"/>
    <w:rsid w:val="00F74ADE"/>
    <w:rsid w:val="00F74B00"/>
    <w:rsid w:val="00F74C08"/>
    <w:rsid w:val="00F74C53"/>
    <w:rsid w:val="00F74C67"/>
    <w:rsid w:val="00F74FAF"/>
    <w:rsid w:val="00F7511A"/>
    <w:rsid w:val="00F751C1"/>
    <w:rsid w:val="00F751FA"/>
    <w:rsid w:val="00F752ED"/>
    <w:rsid w:val="00F75382"/>
    <w:rsid w:val="00F75392"/>
    <w:rsid w:val="00F754D9"/>
    <w:rsid w:val="00F75754"/>
    <w:rsid w:val="00F75759"/>
    <w:rsid w:val="00F758A9"/>
    <w:rsid w:val="00F75E57"/>
    <w:rsid w:val="00F766E8"/>
    <w:rsid w:val="00F76ACD"/>
    <w:rsid w:val="00F76E8B"/>
    <w:rsid w:val="00F76F06"/>
    <w:rsid w:val="00F77107"/>
    <w:rsid w:val="00F7727F"/>
    <w:rsid w:val="00F772D8"/>
    <w:rsid w:val="00F7744F"/>
    <w:rsid w:val="00F775AD"/>
    <w:rsid w:val="00F777C5"/>
    <w:rsid w:val="00F777D9"/>
    <w:rsid w:val="00F779AC"/>
    <w:rsid w:val="00F77B3F"/>
    <w:rsid w:val="00F77B5E"/>
    <w:rsid w:val="00F77C2E"/>
    <w:rsid w:val="00F77D01"/>
    <w:rsid w:val="00F77DB0"/>
    <w:rsid w:val="00F80019"/>
    <w:rsid w:val="00F80069"/>
    <w:rsid w:val="00F80326"/>
    <w:rsid w:val="00F8039A"/>
    <w:rsid w:val="00F80490"/>
    <w:rsid w:val="00F80822"/>
    <w:rsid w:val="00F808D7"/>
    <w:rsid w:val="00F80A1C"/>
    <w:rsid w:val="00F80C2C"/>
    <w:rsid w:val="00F80D44"/>
    <w:rsid w:val="00F81100"/>
    <w:rsid w:val="00F81146"/>
    <w:rsid w:val="00F81163"/>
    <w:rsid w:val="00F811B0"/>
    <w:rsid w:val="00F812AD"/>
    <w:rsid w:val="00F81307"/>
    <w:rsid w:val="00F81455"/>
    <w:rsid w:val="00F8172A"/>
    <w:rsid w:val="00F819FD"/>
    <w:rsid w:val="00F81A23"/>
    <w:rsid w:val="00F81C6B"/>
    <w:rsid w:val="00F81E34"/>
    <w:rsid w:val="00F81EFC"/>
    <w:rsid w:val="00F81F16"/>
    <w:rsid w:val="00F822AA"/>
    <w:rsid w:val="00F823F2"/>
    <w:rsid w:val="00F82415"/>
    <w:rsid w:val="00F82433"/>
    <w:rsid w:val="00F825C9"/>
    <w:rsid w:val="00F82800"/>
    <w:rsid w:val="00F8283C"/>
    <w:rsid w:val="00F82853"/>
    <w:rsid w:val="00F828C3"/>
    <w:rsid w:val="00F829B9"/>
    <w:rsid w:val="00F82F62"/>
    <w:rsid w:val="00F82FEB"/>
    <w:rsid w:val="00F83263"/>
    <w:rsid w:val="00F8327B"/>
    <w:rsid w:val="00F8361E"/>
    <w:rsid w:val="00F837E2"/>
    <w:rsid w:val="00F83855"/>
    <w:rsid w:val="00F839D7"/>
    <w:rsid w:val="00F83ABF"/>
    <w:rsid w:val="00F83E74"/>
    <w:rsid w:val="00F83EBE"/>
    <w:rsid w:val="00F83F5B"/>
    <w:rsid w:val="00F842BD"/>
    <w:rsid w:val="00F842FA"/>
    <w:rsid w:val="00F84378"/>
    <w:rsid w:val="00F843F0"/>
    <w:rsid w:val="00F84774"/>
    <w:rsid w:val="00F84935"/>
    <w:rsid w:val="00F84B0D"/>
    <w:rsid w:val="00F84CFA"/>
    <w:rsid w:val="00F84E83"/>
    <w:rsid w:val="00F85654"/>
    <w:rsid w:val="00F8567B"/>
    <w:rsid w:val="00F858B2"/>
    <w:rsid w:val="00F8598B"/>
    <w:rsid w:val="00F85C55"/>
    <w:rsid w:val="00F85D42"/>
    <w:rsid w:val="00F85D51"/>
    <w:rsid w:val="00F85E48"/>
    <w:rsid w:val="00F85E49"/>
    <w:rsid w:val="00F86091"/>
    <w:rsid w:val="00F8623E"/>
    <w:rsid w:val="00F86258"/>
    <w:rsid w:val="00F862FE"/>
    <w:rsid w:val="00F86317"/>
    <w:rsid w:val="00F865E9"/>
    <w:rsid w:val="00F86804"/>
    <w:rsid w:val="00F86879"/>
    <w:rsid w:val="00F86D73"/>
    <w:rsid w:val="00F86EA5"/>
    <w:rsid w:val="00F86F22"/>
    <w:rsid w:val="00F86F7E"/>
    <w:rsid w:val="00F87184"/>
    <w:rsid w:val="00F87212"/>
    <w:rsid w:val="00F87668"/>
    <w:rsid w:val="00F8786A"/>
    <w:rsid w:val="00F878EF"/>
    <w:rsid w:val="00F87CB0"/>
    <w:rsid w:val="00F87D84"/>
    <w:rsid w:val="00F87DE4"/>
    <w:rsid w:val="00F87EC1"/>
    <w:rsid w:val="00F87FEA"/>
    <w:rsid w:val="00F900FA"/>
    <w:rsid w:val="00F9022A"/>
    <w:rsid w:val="00F9030D"/>
    <w:rsid w:val="00F90358"/>
    <w:rsid w:val="00F903E6"/>
    <w:rsid w:val="00F90726"/>
    <w:rsid w:val="00F90982"/>
    <w:rsid w:val="00F90D53"/>
    <w:rsid w:val="00F90F21"/>
    <w:rsid w:val="00F90FBD"/>
    <w:rsid w:val="00F90FF6"/>
    <w:rsid w:val="00F91086"/>
    <w:rsid w:val="00F911C4"/>
    <w:rsid w:val="00F912CB"/>
    <w:rsid w:val="00F9138E"/>
    <w:rsid w:val="00F9140A"/>
    <w:rsid w:val="00F91639"/>
    <w:rsid w:val="00F91820"/>
    <w:rsid w:val="00F91934"/>
    <w:rsid w:val="00F91A15"/>
    <w:rsid w:val="00F91AF5"/>
    <w:rsid w:val="00F91D68"/>
    <w:rsid w:val="00F91DB1"/>
    <w:rsid w:val="00F91E58"/>
    <w:rsid w:val="00F91F79"/>
    <w:rsid w:val="00F92462"/>
    <w:rsid w:val="00F92686"/>
    <w:rsid w:val="00F927AC"/>
    <w:rsid w:val="00F92908"/>
    <w:rsid w:val="00F9294A"/>
    <w:rsid w:val="00F92AF6"/>
    <w:rsid w:val="00F92B4B"/>
    <w:rsid w:val="00F92B70"/>
    <w:rsid w:val="00F92BB4"/>
    <w:rsid w:val="00F92C73"/>
    <w:rsid w:val="00F92C99"/>
    <w:rsid w:val="00F93022"/>
    <w:rsid w:val="00F930FA"/>
    <w:rsid w:val="00F930FF"/>
    <w:rsid w:val="00F93267"/>
    <w:rsid w:val="00F93750"/>
    <w:rsid w:val="00F93DC3"/>
    <w:rsid w:val="00F93E31"/>
    <w:rsid w:val="00F93E95"/>
    <w:rsid w:val="00F94180"/>
    <w:rsid w:val="00F94872"/>
    <w:rsid w:val="00F948CD"/>
    <w:rsid w:val="00F948E5"/>
    <w:rsid w:val="00F94910"/>
    <w:rsid w:val="00F94A00"/>
    <w:rsid w:val="00F94A9E"/>
    <w:rsid w:val="00F94CEB"/>
    <w:rsid w:val="00F94F58"/>
    <w:rsid w:val="00F94F77"/>
    <w:rsid w:val="00F95099"/>
    <w:rsid w:val="00F950D3"/>
    <w:rsid w:val="00F951DC"/>
    <w:rsid w:val="00F9529F"/>
    <w:rsid w:val="00F952AD"/>
    <w:rsid w:val="00F95465"/>
    <w:rsid w:val="00F95598"/>
    <w:rsid w:val="00F95880"/>
    <w:rsid w:val="00F95A72"/>
    <w:rsid w:val="00F95B0E"/>
    <w:rsid w:val="00F95F05"/>
    <w:rsid w:val="00F96770"/>
    <w:rsid w:val="00F96806"/>
    <w:rsid w:val="00F96953"/>
    <w:rsid w:val="00F96CEF"/>
    <w:rsid w:val="00F96E4E"/>
    <w:rsid w:val="00F96E52"/>
    <w:rsid w:val="00F96F96"/>
    <w:rsid w:val="00F970B4"/>
    <w:rsid w:val="00F9715C"/>
    <w:rsid w:val="00F97573"/>
    <w:rsid w:val="00F977BE"/>
    <w:rsid w:val="00F979ED"/>
    <w:rsid w:val="00F97CBA"/>
    <w:rsid w:val="00F97D4E"/>
    <w:rsid w:val="00F97E81"/>
    <w:rsid w:val="00FA0001"/>
    <w:rsid w:val="00FA0067"/>
    <w:rsid w:val="00FA00A0"/>
    <w:rsid w:val="00FA018E"/>
    <w:rsid w:val="00FA022D"/>
    <w:rsid w:val="00FA0352"/>
    <w:rsid w:val="00FA0648"/>
    <w:rsid w:val="00FA0661"/>
    <w:rsid w:val="00FA0678"/>
    <w:rsid w:val="00FA09CD"/>
    <w:rsid w:val="00FA0A5C"/>
    <w:rsid w:val="00FA0B03"/>
    <w:rsid w:val="00FA0D80"/>
    <w:rsid w:val="00FA0DE0"/>
    <w:rsid w:val="00FA0EC7"/>
    <w:rsid w:val="00FA0FC1"/>
    <w:rsid w:val="00FA0FCE"/>
    <w:rsid w:val="00FA0FFE"/>
    <w:rsid w:val="00FA10D6"/>
    <w:rsid w:val="00FA1121"/>
    <w:rsid w:val="00FA1307"/>
    <w:rsid w:val="00FA1675"/>
    <w:rsid w:val="00FA16B2"/>
    <w:rsid w:val="00FA17EB"/>
    <w:rsid w:val="00FA1EA1"/>
    <w:rsid w:val="00FA1F9A"/>
    <w:rsid w:val="00FA20D6"/>
    <w:rsid w:val="00FA22D7"/>
    <w:rsid w:val="00FA2719"/>
    <w:rsid w:val="00FA2B20"/>
    <w:rsid w:val="00FA2FE2"/>
    <w:rsid w:val="00FA3214"/>
    <w:rsid w:val="00FA329A"/>
    <w:rsid w:val="00FA3668"/>
    <w:rsid w:val="00FA38E4"/>
    <w:rsid w:val="00FA3999"/>
    <w:rsid w:val="00FA3A26"/>
    <w:rsid w:val="00FA3B0E"/>
    <w:rsid w:val="00FA3BDE"/>
    <w:rsid w:val="00FA3D04"/>
    <w:rsid w:val="00FA3D30"/>
    <w:rsid w:val="00FA3D86"/>
    <w:rsid w:val="00FA3E71"/>
    <w:rsid w:val="00FA40AA"/>
    <w:rsid w:val="00FA4254"/>
    <w:rsid w:val="00FA43B6"/>
    <w:rsid w:val="00FA4476"/>
    <w:rsid w:val="00FA4523"/>
    <w:rsid w:val="00FA46B5"/>
    <w:rsid w:val="00FA4845"/>
    <w:rsid w:val="00FA48F8"/>
    <w:rsid w:val="00FA498B"/>
    <w:rsid w:val="00FA4D50"/>
    <w:rsid w:val="00FA4F6D"/>
    <w:rsid w:val="00FA4FB4"/>
    <w:rsid w:val="00FA4FFA"/>
    <w:rsid w:val="00FA52CE"/>
    <w:rsid w:val="00FA599C"/>
    <w:rsid w:val="00FA5B5A"/>
    <w:rsid w:val="00FA5B90"/>
    <w:rsid w:val="00FA5CE1"/>
    <w:rsid w:val="00FA5E22"/>
    <w:rsid w:val="00FA5E2A"/>
    <w:rsid w:val="00FA5EE2"/>
    <w:rsid w:val="00FA6275"/>
    <w:rsid w:val="00FA6311"/>
    <w:rsid w:val="00FA6496"/>
    <w:rsid w:val="00FA64F2"/>
    <w:rsid w:val="00FA6741"/>
    <w:rsid w:val="00FA6806"/>
    <w:rsid w:val="00FA69E1"/>
    <w:rsid w:val="00FA6AC3"/>
    <w:rsid w:val="00FA6E7F"/>
    <w:rsid w:val="00FA71C2"/>
    <w:rsid w:val="00FA71E7"/>
    <w:rsid w:val="00FA7538"/>
    <w:rsid w:val="00FA75C8"/>
    <w:rsid w:val="00FA7620"/>
    <w:rsid w:val="00FA7690"/>
    <w:rsid w:val="00FA76EE"/>
    <w:rsid w:val="00FA77CE"/>
    <w:rsid w:val="00FA79F6"/>
    <w:rsid w:val="00FA7AB0"/>
    <w:rsid w:val="00FA7C6F"/>
    <w:rsid w:val="00FB006A"/>
    <w:rsid w:val="00FB03F0"/>
    <w:rsid w:val="00FB05A4"/>
    <w:rsid w:val="00FB0644"/>
    <w:rsid w:val="00FB0988"/>
    <w:rsid w:val="00FB0A4F"/>
    <w:rsid w:val="00FB0A54"/>
    <w:rsid w:val="00FB0A81"/>
    <w:rsid w:val="00FB0B1D"/>
    <w:rsid w:val="00FB0BF3"/>
    <w:rsid w:val="00FB0C33"/>
    <w:rsid w:val="00FB0DBF"/>
    <w:rsid w:val="00FB0F2E"/>
    <w:rsid w:val="00FB1624"/>
    <w:rsid w:val="00FB178B"/>
    <w:rsid w:val="00FB193C"/>
    <w:rsid w:val="00FB1DDF"/>
    <w:rsid w:val="00FB1E04"/>
    <w:rsid w:val="00FB1FA7"/>
    <w:rsid w:val="00FB201B"/>
    <w:rsid w:val="00FB2204"/>
    <w:rsid w:val="00FB242B"/>
    <w:rsid w:val="00FB26CB"/>
    <w:rsid w:val="00FB2817"/>
    <w:rsid w:val="00FB28B5"/>
    <w:rsid w:val="00FB28E9"/>
    <w:rsid w:val="00FB294F"/>
    <w:rsid w:val="00FB29BC"/>
    <w:rsid w:val="00FB2C17"/>
    <w:rsid w:val="00FB2F2E"/>
    <w:rsid w:val="00FB3211"/>
    <w:rsid w:val="00FB3420"/>
    <w:rsid w:val="00FB351B"/>
    <w:rsid w:val="00FB3AB2"/>
    <w:rsid w:val="00FB3CBD"/>
    <w:rsid w:val="00FB3DB4"/>
    <w:rsid w:val="00FB41A8"/>
    <w:rsid w:val="00FB423F"/>
    <w:rsid w:val="00FB42EB"/>
    <w:rsid w:val="00FB4483"/>
    <w:rsid w:val="00FB4536"/>
    <w:rsid w:val="00FB47D6"/>
    <w:rsid w:val="00FB4CD0"/>
    <w:rsid w:val="00FB4CFC"/>
    <w:rsid w:val="00FB4D68"/>
    <w:rsid w:val="00FB4E3D"/>
    <w:rsid w:val="00FB505D"/>
    <w:rsid w:val="00FB50C6"/>
    <w:rsid w:val="00FB51D8"/>
    <w:rsid w:val="00FB56E0"/>
    <w:rsid w:val="00FB5800"/>
    <w:rsid w:val="00FB5985"/>
    <w:rsid w:val="00FB5B19"/>
    <w:rsid w:val="00FB5BA3"/>
    <w:rsid w:val="00FB5EC5"/>
    <w:rsid w:val="00FB5EE0"/>
    <w:rsid w:val="00FB60F9"/>
    <w:rsid w:val="00FB64A6"/>
    <w:rsid w:val="00FB6566"/>
    <w:rsid w:val="00FB66FE"/>
    <w:rsid w:val="00FB680C"/>
    <w:rsid w:val="00FB6884"/>
    <w:rsid w:val="00FB699A"/>
    <w:rsid w:val="00FB6A26"/>
    <w:rsid w:val="00FB6B17"/>
    <w:rsid w:val="00FB6B1E"/>
    <w:rsid w:val="00FB6C06"/>
    <w:rsid w:val="00FB6DFE"/>
    <w:rsid w:val="00FB6E92"/>
    <w:rsid w:val="00FB6FA6"/>
    <w:rsid w:val="00FB7129"/>
    <w:rsid w:val="00FB741B"/>
    <w:rsid w:val="00FB758E"/>
    <w:rsid w:val="00FB7665"/>
    <w:rsid w:val="00FB76CD"/>
    <w:rsid w:val="00FB78FF"/>
    <w:rsid w:val="00FB79F8"/>
    <w:rsid w:val="00FB7AAD"/>
    <w:rsid w:val="00FB7E01"/>
    <w:rsid w:val="00FC0019"/>
    <w:rsid w:val="00FC043C"/>
    <w:rsid w:val="00FC0702"/>
    <w:rsid w:val="00FC0B27"/>
    <w:rsid w:val="00FC1280"/>
    <w:rsid w:val="00FC12E1"/>
    <w:rsid w:val="00FC1369"/>
    <w:rsid w:val="00FC13DE"/>
    <w:rsid w:val="00FC156A"/>
    <w:rsid w:val="00FC17CB"/>
    <w:rsid w:val="00FC192F"/>
    <w:rsid w:val="00FC1E9F"/>
    <w:rsid w:val="00FC22A7"/>
    <w:rsid w:val="00FC2886"/>
    <w:rsid w:val="00FC2BFE"/>
    <w:rsid w:val="00FC2D99"/>
    <w:rsid w:val="00FC2EE7"/>
    <w:rsid w:val="00FC2F6B"/>
    <w:rsid w:val="00FC312A"/>
    <w:rsid w:val="00FC32FA"/>
    <w:rsid w:val="00FC33FB"/>
    <w:rsid w:val="00FC345C"/>
    <w:rsid w:val="00FC3770"/>
    <w:rsid w:val="00FC387B"/>
    <w:rsid w:val="00FC40DD"/>
    <w:rsid w:val="00FC41AA"/>
    <w:rsid w:val="00FC425B"/>
    <w:rsid w:val="00FC45C7"/>
    <w:rsid w:val="00FC4674"/>
    <w:rsid w:val="00FC46D2"/>
    <w:rsid w:val="00FC47E3"/>
    <w:rsid w:val="00FC48A0"/>
    <w:rsid w:val="00FC4B46"/>
    <w:rsid w:val="00FC4B72"/>
    <w:rsid w:val="00FC4CAB"/>
    <w:rsid w:val="00FC4DAE"/>
    <w:rsid w:val="00FC4F13"/>
    <w:rsid w:val="00FC53F9"/>
    <w:rsid w:val="00FC55FC"/>
    <w:rsid w:val="00FC5A1A"/>
    <w:rsid w:val="00FC5E55"/>
    <w:rsid w:val="00FC5E7E"/>
    <w:rsid w:val="00FC5EDE"/>
    <w:rsid w:val="00FC6048"/>
    <w:rsid w:val="00FC60DF"/>
    <w:rsid w:val="00FC6130"/>
    <w:rsid w:val="00FC6193"/>
    <w:rsid w:val="00FC63EE"/>
    <w:rsid w:val="00FC65DC"/>
    <w:rsid w:val="00FC6A32"/>
    <w:rsid w:val="00FC6A4A"/>
    <w:rsid w:val="00FC6A52"/>
    <w:rsid w:val="00FC6D15"/>
    <w:rsid w:val="00FC70BC"/>
    <w:rsid w:val="00FC71B0"/>
    <w:rsid w:val="00FC724C"/>
    <w:rsid w:val="00FC7781"/>
    <w:rsid w:val="00FC79C7"/>
    <w:rsid w:val="00FC7B3D"/>
    <w:rsid w:val="00FC7D0F"/>
    <w:rsid w:val="00FD0257"/>
    <w:rsid w:val="00FD045A"/>
    <w:rsid w:val="00FD04AC"/>
    <w:rsid w:val="00FD04C0"/>
    <w:rsid w:val="00FD0563"/>
    <w:rsid w:val="00FD06DE"/>
    <w:rsid w:val="00FD092F"/>
    <w:rsid w:val="00FD0CD8"/>
    <w:rsid w:val="00FD0D5F"/>
    <w:rsid w:val="00FD0F35"/>
    <w:rsid w:val="00FD0F74"/>
    <w:rsid w:val="00FD101A"/>
    <w:rsid w:val="00FD1602"/>
    <w:rsid w:val="00FD16FD"/>
    <w:rsid w:val="00FD185E"/>
    <w:rsid w:val="00FD1E4F"/>
    <w:rsid w:val="00FD1FF8"/>
    <w:rsid w:val="00FD2182"/>
    <w:rsid w:val="00FD230A"/>
    <w:rsid w:val="00FD231C"/>
    <w:rsid w:val="00FD232D"/>
    <w:rsid w:val="00FD238A"/>
    <w:rsid w:val="00FD23A6"/>
    <w:rsid w:val="00FD24DD"/>
    <w:rsid w:val="00FD2509"/>
    <w:rsid w:val="00FD2793"/>
    <w:rsid w:val="00FD2835"/>
    <w:rsid w:val="00FD2ECF"/>
    <w:rsid w:val="00FD31B5"/>
    <w:rsid w:val="00FD34EA"/>
    <w:rsid w:val="00FD37A6"/>
    <w:rsid w:val="00FD3876"/>
    <w:rsid w:val="00FD39D5"/>
    <w:rsid w:val="00FD3A02"/>
    <w:rsid w:val="00FD3B52"/>
    <w:rsid w:val="00FD3BFA"/>
    <w:rsid w:val="00FD3DBF"/>
    <w:rsid w:val="00FD40B2"/>
    <w:rsid w:val="00FD4294"/>
    <w:rsid w:val="00FD44DC"/>
    <w:rsid w:val="00FD4602"/>
    <w:rsid w:val="00FD469E"/>
    <w:rsid w:val="00FD477B"/>
    <w:rsid w:val="00FD490A"/>
    <w:rsid w:val="00FD4998"/>
    <w:rsid w:val="00FD4AFB"/>
    <w:rsid w:val="00FD4BD3"/>
    <w:rsid w:val="00FD4BE0"/>
    <w:rsid w:val="00FD4C8D"/>
    <w:rsid w:val="00FD4D99"/>
    <w:rsid w:val="00FD4E19"/>
    <w:rsid w:val="00FD5226"/>
    <w:rsid w:val="00FD537A"/>
    <w:rsid w:val="00FD54D9"/>
    <w:rsid w:val="00FD5EEB"/>
    <w:rsid w:val="00FD6456"/>
    <w:rsid w:val="00FD67C8"/>
    <w:rsid w:val="00FD6904"/>
    <w:rsid w:val="00FD6E70"/>
    <w:rsid w:val="00FD7147"/>
    <w:rsid w:val="00FD7210"/>
    <w:rsid w:val="00FD7238"/>
    <w:rsid w:val="00FD724F"/>
    <w:rsid w:val="00FD72D6"/>
    <w:rsid w:val="00FD7461"/>
    <w:rsid w:val="00FD74FF"/>
    <w:rsid w:val="00FD754E"/>
    <w:rsid w:val="00FD768D"/>
    <w:rsid w:val="00FD7736"/>
    <w:rsid w:val="00FD7751"/>
    <w:rsid w:val="00FD7864"/>
    <w:rsid w:val="00FD7939"/>
    <w:rsid w:val="00FD7B9E"/>
    <w:rsid w:val="00FD7EC2"/>
    <w:rsid w:val="00FE003F"/>
    <w:rsid w:val="00FE0149"/>
    <w:rsid w:val="00FE01C1"/>
    <w:rsid w:val="00FE0540"/>
    <w:rsid w:val="00FE0702"/>
    <w:rsid w:val="00FE08FC"/>
    <w:rsid w:val="00FE09DE"/>
    <w:rsid w:val="00FE0AA1"/>
    <w:rsid w:val="00FE0B4A"/>
    <w:rsid w:val="00FE0BCE"/>
    <w:rsid w:val="00FE0C1F"/>
    <w:rsid w:val="00FE0C2F"/>
    <w:rsid w:val="00FE0EA4"/>
    <w:rsid w:val="00FE0F9B"/>
    <w:rsid w:val="00FE137F"/>
    <w:rsid w:val="00FE1473"/>
    <w:rsid w:val="00FE1636"/>
    <w:rsid w:val="00FE1862"/>
    <w:rsid w:val="00FE1B5B"/>
    <w:rsid w:val="00FE1B8C"/>
    <w:rsid w:val="00FE1C31"/>
    <w:rsid w:val="00FE1C4D"/>
    <w:rsid w:val="00FE1CBD"/>
    <w:rsid w:val="00FE1DC2"/>
    <w:rsid w:val="00FE2010"/>
    <w:rsid w:val="00FE20E9"/>
    <w:rsid w:val="00FE222B"/>
    <w:rsid w:val="00FE22E7"/>
    <w:rsid w:val="00FE24E4"/>
    <w:rsid w:val="00FE2670"/>
    <w:rsid w:val="00FE2714"/>
    <w:rsid w:val="00FE2B37"/>
    <w:rsid w:val="00FE2D3D"/>
    <w:rsid w:val="00FE2E23"/>
    <w:rsid w:val="00FE2E7A"/>
    <w:rsid w:val="00FE3013"/>
    <w:rsid w:val="00FE3225"/>
    <w:rsid w:val="00FE3BAD"/>
    <w:rsid w:val="00FE3BC7"/>
    <w:rsid w:val="00FE3CAD"/>
    <w:rsid w:val="00FE3D4D"/>
    <w:rsid w:val="00FE3F07"/>
    <w:rsid w:val="00FE4079"/>
    <w:rsid w:val="00FE41E1"/>
    <w:rsid w:val="00FE43A4"/>
    <w:rsid w:val="00FE443D"/>
    <w:rsid w:val="00FE4577"/>
    <w:rsid w:val="00FE4635"/>
    <w:rsid w:val="00FE4771"/>
    <w:rsid w:val="00FE47D2"/>
    <w:rsid w:val="00FE47F7"/>
    <w:rsid w:val="00FE4896"/>
    <w:rsid w:val="00FE4A82"/>
    <w:rsid w:val="00FE50DB"/>
    <w:rsid w:val="00FE517A"/>
    <w:rsid w:val="00FE517B"/>
    <w:rsid w:val="00FE5488"/>
    <w:rsid w:val="00FE587F"/>
    <w:rsid w:val="00FE5D74"/>
    <w:rsid w:val="00FE5E5D"/>
    <w:rsid w:val="00FE5E70"/>
    <w:rsid w:val="00FE6119"/>
    <w:rsid w:val="00FE61D3"/>
    <w:rsid w:val="00FE6315"/>
    <w:rsid w:val="00FE6364"/>
    <w:rsid w:val="00FE639B"/>
    <w:rsid w:val="00FE646C"/>
    <w:rsid w:val="00FE64C4"/>
    <w:rsid w:val="00FE66BA"/>
    <w:rsid w:val="00FE67DE"/>
    <w:rsid w:val="00FE6863"/>
    <w:rsid w:val="00FE6B6B"/>
    <w:rsid w:val="00FE6B88"/>
    <w:rsid w:val="00FE6B90"/>
    <w:rsid w:val="00FE6E86"/>
    <w:rsid w:val="00FE6F8C"/>
    <w:rsid w:val="00FE7126"/>
    <w:rsid w:val="00FE7162"/>
    <w:rsid w:val="00FE71A1"/>
    <w:rsid w:val="00FE7588"/>
    <w:rsid w:val="00FE75B8"/>
    <w:rsid w:val="00FE797A"/>
    <w:rsid w:val="00FE7A39"/>
    <w:rsid w:val="00FE7A43"/>
    <w:rsid w:val="00FE7D7D"/>
    <w:rsid w:val="00FE7DDD"/>
    <w:rsid w:val="00FE7EE5"/>
    <w:rsid w:val="00FE7F99"/>
    <w:rsid w:val="00FF01C0"/>
    <w:rsid w:val="00FF047B"/>
    <w:rsid w:val="00FF07B3"/>
    <w:rsid w:val="00FF0800"/>
    <w:rsid w:val="00FF093F"/>
    <w:rsid w:val="00FF0980"/>
    <w:rsid w:val="00FF0DE2"/>
    <w:rsid w:val="00FF0E37"/>
    <w:rsid w:val="00FF0EE8"/>
    <w:rsid w:val="00FF0F52"/>
    <w:rsid w:val="00FF11C4"/>
    <w:rsid w:val="00FF1289"/>
    <w:rsid w:val="00FF142E"/>
    <w:rsid w:val="00FF1465"/>
    <w:rsid w:val="00FF15B9"/>
    <w:rsid w:val="00FF19A2"/>
    <w:rsid w:val="00FF19E6"/>
    <w:rsid w:val="00FF1D32"/>
    <w:rsid w:val="00FF1D50"/>
    <w:rsid w:val="00FF1F48"/>
    <w:rsid w:val="00FF2729"/>
    <w:rsid w:val="00FF2734"/>
    <w:rsid w:val="00FF27AB"/>
    <w:rsid w:val="00FF284F"/>
    <w:rsid w:val="00FF291A"/>
    <w:rsid w:val="00FF2B90"/>
    <w:rsid w:val="00FF2C42"/>
    <w:rsid w:val="00FF2D25"/>
    <w:rsid w:val="00FF2D30"/>
    <w:rsid w:val="00FF3155"/>
    <w:rsid w:val="00FF3213"/>
    <w:rsid w:val="00FF334F"/>
    <w:rsid w:val="00FF346D"/>
    <w:rsid w:val="00FF3536"/>
    <w:rsid w:val="00FF37B6"/>
    <w:rsid w:val="00FF4088"/>
    <w:rsid w:val="00FF40E2"/>
    <w:rsid w:val="00FF4616"/>
    <w:rsid w:val="00FF4A5F"/>
    <w:rsid w:val="00FF4BFB"/>
    <w:rsid w:val="00FF4DD1"/>
    <w:rsid w:val="00FF4FCD"/>
    <w:rsid w:val="00FF4FE6"/>
    <w:rsid w:val="00FF516C"/>
    <w:rsid w:val="00FF523D"/>
    <w:rsid w:val="00FF551A"/>
    <w:rsid w:val="00FF56CC"/>
    <w:rsid w:val="00FF5926"/>
    <w:rsid w:val="00FF5B26"/>
    <w:rsid w:val="00FF5B71"/>
    <w:rsid w:val="00FF5D97"/>
    <w:rsid w:val="00FF5FB3"/>
    <w:rsid w:val="00FF61C0"/>
    <w:rsid w:val="00FF6363"/>
    <w:rsid w:val="00FF63FA"/>
    <w:rsid w:val="00FF65FC"/>
    <w:rsid w:val="00FF68CF"/>
    <w:rsid w:val="00FF6A02"/>
    <w:rsid w:val="00FF7016"/>
    <w:rsid w:val="00FF70AE"/>
    <w:rsid w:val="00FF725D"/>
    <w:rsid w:val="00FF733F"/>
    <w:rsid w:val="00FF7624"/>
    <w:rsid w:val="00FF7AE6"/>
    <w:rsid w:val="00FF7FC4"/>
    <w:rsid w:val="0100AF50"/>
    <w:rsid w:val="01040771"/>
    <w:rsid w:val="01397605"/>
    <w:rsid w:val="014503E2"/>
    <w:rsid w:val="014B1A1C"/>
    <w:rsid w:val="016BAA30"/>
    <w:rsid w:val="01F9A8A7"/>
    <w:rsid w:val="0224F9D4"/>
    <w:rsid w:val="02545714"/>
    <w:rsid w:val="02968FE2"/>
    <w:rsid w:val="02B8E6A2"/>
    <w:rsid w:val="0331EF87"/>
    <w:rsid w:val="033C4AEE"/>
    <w:rsid w:val="03543B47"/>
    <w:rsid w:val="03B8C0B8"/>
    <w:rsid w:val="03C8C70C"/>
    <w:rsid w:val="03F181DB"/>
    <w:rsid w:val="0425F238"/>
    <w:rsid w:val="047D5BB3"/>
    <w:rsid w:val="04C5E142"/>
    <w:rsid w:val="04D30E63"/>
    <w:rsid w:val="04D5AEA1"/>
    <w:rsid w:val="052C1CC6"/>
    <w:rsid w:val="05378893"/>
    <w:rsid w:val="0551F9FD"/>
    <w:rsid w:val="05FBFEB0"/>
    <w:rsid w:val="066E1EF7"/>
    <w:rsid w:val="0674E6CC"/>
    <w:rsid w:val="06B53FA0"/>
    <w:rsid w:val="06E03D5E"/>
    <w:rsid w:val="075CE3A1"/>
    <w:rsid w:val="07BA08BD"/>
    <w:rsid w:val="07D3F87F"/>
    <w:rsid w:val="07EF95AF"/>
    <w:rsid w:val="07F17167"/>
    <w:rsid w:val="08189E33"/>
    <w:rsid w:val="08457F46"/>
    <w:rsid w:val="08554070"/>
    <w:rsid w:val="0866555F"/>
    <w:rsid w:val="0871186B"/>
    <w:rsid w:val="08ED0238"/>
    <w:rsid w:val="09ADE8C8"/>
    <w:rsid w:val="0A10E52D"/>
    <w:rsid w:val="0A20368F"/>
    <w:rsid w:val="0A3D3A74"/>
    <w:rsid w:val="0A7261D4"/>
    <w:rsid w:val="0AAD132B"/>
    <w:rsid w:val="0AB33DFB"/>
    <w:rsid w:val="0B4B072F"/>
    <w:rsid w:val="0B593154"/>
    <w:rsid w:val="0BC9E2A2"/>
    <w:rsid w:val="0BD744B1"/>
    <w:rsid w:val="0C3F7EF1"/>
    <w:rsid w:val="0C661212"/>
    <w:rsid w:val="0C67DF2E"/>
    <w:rsid w:val="0C7530A2"/>
    <w:rsid w:val="0CCBEA2B"/>
    <w:rsid w:val="0CF943D0"/>
    <w:rsid w:val="0D548123"/>
    <w:rsid w:val="0D839F99"/>
    <w:rsid w:val="0D952DD3"/>
    <w:rsid w:val="0DC6552B"/>
    <w:rsid w:val="0DDABC06"/>
    <w:rsid w:val="0E2596A7"/>
    <w:rsid w:val="0E369A6E"/>
    <w:rsid w:val="0E6BF480"/>
    <w:rsid w:val="0E78C1F2"/>
    <w:rsid w:val="0E9C25B1"/>
    <w:rsid w:val="0E9FCDE3"/>
    <w:rsid w:val="0EBB7EB0"/>
    <w:rsid w:val="0EF0093D"/>
    <w:rsid w:val="0F16D154"/>
    <w:rsid w:val="0F3E31CC"/>
    <w:rsid w:val="0F5DF2D4"/>
    <w:rsid w:val="0FABB144"/>
    <w:rsid w:val="0FF00846"/>
    <w:rsid w:val="10277503"/>
    <w:rsid w:val="10A50C3B"/>
    <w:rsid w:val="10D8F1B9"/>
    <w:rsid w:val="10D9CBD8"/>
    <w:rsid w:val="1167FF2F"/>
    <w:rsid w:val="1172CDC2"/>
    <w:rsid w:val="11738167"/>
    <w:rsid w:val="11B52767"/>
    <w:rsid w:val="11BCC8F6"/>
    <w:rsid w:val="11C91EF9"/>
    <w:rsid w:val="123A77F3"/>
    <w:rsid w:val="128907F2"/>
    <w:rsid w:val="130A1BBD"/>
    <w:rsid w:val="131DBD78"/>
    <w:rsid w:val="1327EDB5"/>
    <w:rsid w:val="135C45C7"/>
    <w:rsid w:val="1367E42D"/>
    <w:rsid w:val="13F288FC"/>
    <w:rsid w:val="140B3777"/>
    <w:rsid w:val="1485021D"/>
    <w:rsid w:val="148FB877"/>
    <w:rsid w:val="14BC43F3"/>
    <w:rsid w:val="14D69F1D"/>
    <w:rsid w:val="15512028"/>
    <w:rsid w:val="15578D3C"/>
    <w:rsid w:val="1559F492"/>
    <w:rsid w:val="155D888E"/>
    <w:rsid w:val="15A43C4F"/>
    <w:rsid w:val="15B475B0"/>
    <w:rsid w:val="15F2F390"/>
    <w:rsid w:val="15F7C188"/>
    <w:rsid w:val="161A5B21"/>
    <w:rsid w:val="16A68386"/>
    <w:rsid w:val="16AB3634"/>
    <w:rsid w:val="16D576F1"/>
    <w:rsid w:val="16E6DCB5"/>
    <w:rsid w:val="1714CE26"/>
    <w:rsid w:val="17330208"/>
    <w:rsid w:val="1736C92F"/>
    <w:rsid w:val="17559FA3"/>
    <w:rsid w:val="178F80DE"/>
    <w:rsid w:val="17A44E71"/>
    <w:rsid w:val="17E2A72A"/>
    <w:rsid w:val="17E8A2D3"/>
    <w:rsid w:val="1820BF5C"/>
    <w:rsid w:val="182F59FD"/>
    <w:rsid w:val="1835BEA9"/>
    <w:rsid w:val="1860764D"/>
    <w:rsid w:val="189ACC78"/>
    <w:rsid w:val="18A5F743"/>
    <w:rsid w:val="18BB6387"/>
    <w:rsid w:val="18BC2BED"/>
    <w:rsid w:val="18D0D393"/>
    <w:rsid w:val="191F5206"/>
    <w:rsid w:val="1A2CFDE0"/>
    <w:rsid w:val="1A314CFF"/>
    <w:rsid w:val="1B0CE96E"/>
    <w:rsid w:val="1B0F9213"/>
    <w:rsid w:val="1B1D29EB"/>
    <w:rsid w:val="1B485BDD"/>
    <w:rsid w:val="1B6B1FA0"/>
    <w:rsid w:val="1B776248"/>
    <w:rsid w:val="1B85A3D9"/>
    <w:rsid w:val="1B8873B6"/>
    <w:rsid w:val="1BA93A27"/>
    <w:rsid w:val="1BCD71A3"/>
    <w:rsid w:val="1C04A633"/>
    <w:rsid w:val="1C21B210"/>
    <w:rsid w:val="1C5F31D7"/>
    <w:rsid w:val="1C9A92AB"/>
    <w:rsid w:val="1C9BC272"/>
    <w:rsid w:val="1CA1819E"/>
    <w:rsid w:val="1CAE5E3A"/>
    <w:rsid w:val="1CB11D19"/>
    <w:rsid w:val="1CB265BF"/>
    <w:rsid w:val="1CCCD833"/>
    <w:rsid w:val="1D939705"/>
    <w:rsid w:val="1DD5B03E"/>
    <w:rsid w:val="1DDE5D2A"/>
    <w:rsid w:val="1E2CE13B"/>
    <w:rsid w:val="1E6F6BD3"/>
    <w:rsid w:val="1EB43729"/>
    <w:rsid w:val="1EF6A43A"/>
    <w:rsid w:val="1FB4763D"/>
    <w:rsid w:val="1FE4BD59"/>
    <w:rsid w:val="201BC689"/>
    <w:rsid w:val="202232D5"/>
    <w:rsid w:val="20E69D13"/>
    <w:rsid w:val="211F524F"/>
    <w:rsid w:val="2152B8F2"/>
    <w:rsid w:val="21B6397D"/>
    <w:rsid w:val="21BEB016"/>
    <w:rsid w:val="21CEFE66"/>
    <w:rsid w:val="21EEE4E2"/>
    <w:rsid w:val="21EF5FDC"/>
    <w:rsid w:val="21F4635E"/>
    <w:rsid w:val="22267CE8"/>
    <w:rsid w:val="223124A4"/>
    <w:rsid w:val="2263C4B9"/>
    <w:rsid w:val="22A11405"/>
    <w:rsid w:val="22B5B46C"/>
    <w:rsid w:val="22DB2AEA"/>
    <w:rsid w:val="230FA19F"/>
    <w:rsid w:val="23168D68"/>
    <w:rsid w:val="237906E5"/>
    <w:rsid w:val="238A6F94"/>
    <w:rsid w:val="23DF750A"/>
    <w:rsid w:val="23FA2602"/>
    <w:rsid w:val="242799FD"/>
    <w:rsid w:val="243A8CBC"/>
    <w:rsid w:val="244AFE01"/>
    <w:rsid w:val="2478585E"/>
    <w:rsid w:val="247FC7CE"/>
    <w:rsid w:val="248EDEE7"/>
    <w:rsid w:val="24A8CD68"/>
    <w:rsid w:val="24C1E2ED"/>
    <w:rsid w:val="251AA2AC"/>
    <w:rsid w:val="2556BA9D"/>
    <w:rsid w:val="2576A153"/>
    <w:rsid w:val="2578EE06"/>
    <w:rsid w:val="257D0633"/>
    <w:rsid w:val="25A56D36"/>
    <w:rsid w:val="25A5EFD0"/>
    <w:rsid w:val="25FA67EE"/>
    <w:rsid w:val="2613D8D2"/>
    <w:rsid w:val="263EF60E"/>
    <w:rsid w:val="26400CD4"/>
    <w:rsid w:val="266E1B7B"/>
    <w:rsid w:val="2675BE94"/>
    <w:rsid w:val="26AD029D"/>
    <w:rsid w:val="26B58D60"/>
    <w:rsid w:val="26FAA000"/>
    <w:rsid w:val="2733C16C"/>
    <w:rsid w:val="27B35ACA"/>
    <w:rsid w:val="27D77563"/>
    <w:rsid w:val="27EF974D"/>
    <w:rsid w:val="27F194D6"/>
    <w:rsid w:val="282803A3"/>
    <w:rsid w:val="28338770"/>
    <w:rsid w:val="28577A8D"/>
    <w:rsid w:val="2861EB0A"/>
    <w:rsid w:val="289EC067"/>
    <w:rsid w:val="28C09548"/>
    <w:rsid w:val="28D0B83C"/>
    <w:rsid w:val="28D782E4"/>
    <w:rsid w:val="28EA3F0B"/>
    <w:rsid w:val="28EEA6FB"/>
    <w:rsid w:val="291C8992"/>
    <w:rsid w:val="299CD139"/>
    <w:rsid w:val="29ACB066"/>
    <w:rsid w:val="29CADBDD"/>
    <w:rsid w:val="2A873820"/>
    <w:rsid w:val="2A8E9BE5"/>
    <w:rsid w:val="2AED70F8"/>
    <w:rsid w:val="2B0DA98E"/>
    <w:rsid w:val="2B1DADC4"/>
    <w:rsid w:val="2BDCE50F"/>
    <w:rsid w:val="2BED04E0"/>
    <w:rsid w:val="2C912683"/>
    <w:rsid w:val="2CB13446"/>
    <w:rsid w:val="2CE47A27"/>
    <w:rsid w:val="2CE6662C"/>
    <w:rsid w:val="2CE84E5A"/>
    <w:rsid w:val="2D2F4490"/>
    <w:rsid w:val="2D7D3676"/>
    <w:rsid w:val="2DA687FF"/>
    <w:rsid w:val="2DDAF5A1"/>
    <w:rsid w:val="2E132350"/>
    <w:rsid w:val="2E751964"/>
    <w:rsid w:val="2EA23A1A"/>
    <w:rsid w:val="2EA4A545"/>
    <w:rsid w:val="2EB3BE21"/>
    <w:rsid w:val="2F315F50"/>
    <w:rsid w:val="2F7B439B"/>
    <w:rsid w:val="2F970181"/>
    <w:rsid w:val="2FD1BD76"/>
    <w:rsid w:val="30A2A506"/>
    <w:rsid w:val="30D636A6"/>
    <w:rsid w:val="30E57D6F"/>
    <w:rsid w:val="30E606BD"/>
    <w:rsid w:val="30F8EAB9"/>
    <w:rsid w:val="311E0FA1"/>
    <w:rsid w:val="3137DD75"/>
    <w:rsid w:val="31505FC9"/>
    <w:rsid w:val="31662D0F"/>
    <w:rsid w:val="316DCBE9"/>
    <w:rsid w:val="31800E1B"/>
    <w:rsid w:val="31CDC703"/>
    <w:rsid w:val="3202B410"/>
    <w:rsid w:val="33237106"/>
    <w:rsid w:val="3382315D"/>
    <w:rsid w:val="33ABF97D"/>
    <w:rsid w:val="33AC0FD8"/>
    <w:rsid w:val="33D7C544"/>
    <w:rsid w:val="33FE27FC"/>
    <w:rsid w:val="3430820F"/>
    <w:rsid w:val="34343D92"/>
    <w:rsid w:val="3487CC62"/>
    <w:rsid w:val="34A6E812"/>
    <w:rsid w:val="34F32867"/>
    <w:rsid w:val="35082816"/>
    <w:rsid w:val="351090DE"/>
    <w:rsid w:val="3551A2EB"/>
    <w:rsid w:val="35AE25CF"/>
    <w:rsid w:val="35E905F7"/>
    <w:rsid w:val="366BD292"/>
    <w:rsid w:val="36C3BC2A"/>
    <w:rsid w:val="36C658D6"/>
    <w:rsid w:val="36CC0D0C"/>
    <w:rsid w:val="36F10C31"/>
    <w:rsid w:val="373AED28"/>
    <w:rsid w:val="382EA3BB"/>
    <w:rsid w:val="38792E29"/>
    <w:rsid w:val="38E92413"/>
    <w:rsid w:val="38FCDD64"/>
    <w:rsid w:val="38FFB0CB"/>
    <w:rsid w:val="39090E4E"/>
    <w:rsid w:val="391446A7"/>
    <w:rsid w:val="3927506B"/>
    <w:rsid w:val="3974D7F4"/>
    <w:rsid w:val="39A608EE"/>
    <w:rsid w:val="39D02081"/>
    <w:rsid w:val="3A3B17B3"/>
    <w:rsid w:val="3A425AB9"/>
    <w:rsid w:val="3A7436E2"/>
    <w:rsid w:val="3ADE4948"/>
    <w:rsid w:val="3B1DD028"/>
    <w:rsid w:val="3B389511"/>
    <w:rsid w:val="3B469213"/>
    <w:rsid w:val="3BA24971"/>
    <w:rsid w:val="3BD49736"/>
    <w:rsid w:val="3CA8B38D"/>
    <w:rsid w:val="3D167DC3"/>
    <w:rsid w:val="3D716F85"/>
    <w:rsid w:val="3D779208"/>
    <w:rsid w:val="3D80F03B"/>
    <w:rsid w:val="3D816162"/>
    <w:rsid w:val="3DA616D7"/>
    <w:rsid w:val="3DA699F8"/>
    <w:rsid w:val="3DB424BF"/>
    <w:rsid w:val="3E4E456A"/>
    <w:rsid w:val="3E6274DC"/>
    <w:rsid w:val="3E6EBC48"/>
    <w:rsid w:val="3EC8583C"/>
    <w:rsid w:val="3F193AE1"/>
    <w:rsid w:val="3F515E6F"/>
    <w:rsid w:val="3F8C0A97"/>
    <w:rsid w:val="3FC4EC3D"/>
    <w:rsid w:val="3FC687F3"/>
    <w:rsid w:val="40084016"/>
    <w:rsid w:val="40327A66"/>
    <w:rsid w:val="40A9B7F8"/>
    <w:rsid w:val="415B6B67"/>
    <w:rsid w:val="4198976B"/>
    <w:rsid w:val="41C246B7"/>
    <w:rsid w:val="41CE42F6"/>
    <w:rsid w:val="427A97A0"/>
    <w:rsid w:val="42E1F9EF"/>
    <w:rsid w:val="42FEAB65"/>
    <w:rsid w:val="43038CA1"/>
    <w:rsid w:val="430D6AA2"/>
    <w:rsid w:val="432533B3"/>
    <w:rsid w:val="433CCFF3"/>
    <w:rsid w:val="4351CEF1"/>
    <w:rsid w:val="43A3AEE7"/>
    <w:rsid w:val="441674B4"/>
    <w:rsid w:val="44310FC8"/>
    <w:rsid w:val="44ACE79B"/>
    <w:rsid w:val="44BCA139"/>
    <w:rsid w:val="44C56C0E"/>
    <w:rsid w:val="459248AF"/>
    <w:rsid w:val="461CCC08"/>
    <w:rsid w:val="464850A9"/>
    <w:rsid w:val="4678CB1F"/>
    <w:rsid w:val="46C77F11"/>
    <w:rsid w:val="4755A042"/>
    <w:rsid w:val="475C71C6"/>
    <w:rsid w:val="477E585F"/>
    <w:rsid w:val="47C7E3D4"/>
    <w:rsid w:val="47E9717C"/>
    <w:rsid w:val="47FCF97D"/>
    <w:rsid w:val="48098C53"/>
    <w:rsid w:val="480D315C"/>
    <w:rsid w:val="4817C9B4"/>
    <w:rsid w:val="4818F059"/>
    <w:rsid w:val="4823B2ED"/>
    <w:rsid w:val="482D33E9"/>
    <w:rsid w:val="484DB5D9"/>
    <w:rsid w:val="48548CB8"/>
    <w:rsid w:val="487FC8E8"/>
    <w:rsid w:val="48A92516"/>
    <w:rsid w:val="49032BE3"/>
    <w:rsid w:val="49330BFE"/>
    <w:rsid w:val="49481326"/>
    <w:rsid w:val="494B717A"/>
    <w:rsid w:val="496F1852"/>
    <w:rsid w:val="49982381"/>
    <w:rsid w:val="499A72DF"/>
    <w:rsid w:val="499AC49A"/>
    <w:rsid w:val="49BC8657"/>
    <w:rsid w:val="4A1EB2C9"/>
    <w:rsid w:val="4A2CAFFC"/>
    <w:rsid w:val="4A2EA0C1"/>
    <w:rsid w:val="4A695E34"/>
    <w:rsid w:val="4A8E5D4C"/>
    <w:rsid w:val="4ABB4F83"/>
    <w:rsid w:val="4ABDD14A"/>
    <w:rsid w:val="4AC79121"/>
    <w:rsid w:val="4ACB941D"/>
    <w:rsid w:val="4B463DD2"/>
    <w:rsid w:val="4B7658DD"/>
    <w:rsid w:val="4B84B046"/>
    <w:rsid w:val="4BA42EDA"/>
    <w:rsid w:val="4BAD89C5"/>
    <w:rsid w:val="4C068D00"/>
    <w:rsid w:val="4C4560C0"/>
    <w:rsid w:val="4C56F019"/>
    <w:rsid w:val="4C826518"/>
    <w:rsid w:val="4C95AE2B"/>
    <w:rsid w:val="4CA31240"/>
    <w:rsid w:val="4CC542BF"/>
    <w:rsid w:val="4CD50B20"/>
    <w:rsid w:val="4CF2AF45"/>
    <w:rsid w:val="4D02F29D"/>
    <w:rsid w:val="4D2B87FE"/>
    <w:rsid w:val="4D9A48A4"/>
    <w:rsid w:val="4DBC18EE"/>
    <w:rsid w:val="4DCAACD9"/>
    <w:rsid w:val="4DF93CC9"/>
    <w:rsid w:val="4DFD43AD"/>
    <w:rsid w:val="4E6EBB41"/>
    <w:rsid w:val="4E822425"/>
    <w:rsid w:val="4EA34F38"/>
    <w:rsid w:val="4ED6B8B5"/>
    <w:rsid w:val="4ED71E01"/>
    <w:rsid w:val="4EDD1773"/>
    <w:rsid w:val="4EF7727E"/>
    <w:rsid w:val="4F0583CB"/>
    <w:rsid w:val="4F5098F9"/>
    <w:rsid w:val="4F6665FE"/>
    <w:rsid w:val="4F864E79"/>
    <w:rsid w:val="4F8DD7B7"/>
    <w:rsid w:val="4FCA9795"/>
    <w:rsid w:val="4FE400E5"/>
    <w:rsid w:val="500F74C2"/>
    <w:rsid w:val="50460631"/>
    <w:rsid w:val="505814E2"/>
    <w:rsid w:val="50662191"/>
    <w:rsid w:val="5077D16D"/>
    <w:rsid w:val="50C4B035"/>
    <w:rsid w:val="512E0D91"/>
    <w:rsid w:val="51402602"/>
    <w:rsid w:val="51524626"/>
    <w:rsid w:val="515F9AE5"/>
    <w:rsid w:val="51700059"/>
    <w:rsid w:val="52057F5F"/>
    <w:rsid w:val="5245583A"/>
    <w:rsid w:val="5272C107"/>
    <w:rsid w:val="52832EE6"/>
    <w:rsid w:val="528FAA15"/>
    <w:rsid w:val="52DEF7D1"/>
    <w:rsid w:val="5327D8EA"/>
    <w:rsid w:val="5341BA17"/>
    <w:rsid w:val="5358B360"/>
    <w:rsid w:val="539F0179"/>
    <w:rsid w:val="53D17ABA"/>
    <w:rsid w:val="54044F26"/>
    <w:rsid w:val="547650A9"/>
    <w:rsid w:val="548466CD"/>
    <w:rsid w:val="54ECBA0F"/>
    <w:rsid w:val="54F50CC1"/>
    <w:rsid w:val="54F94F3F"/>
    <w:rsid w:val="55153B7C"/>
    <w:rsid w:val="55212329"/>
    <w:rsid w:val="55376399"/>
    <w:rsid w:val="5608837B"/>
    <w:rsid w:val="563C8359"/>
    <w:rsid w:val="565F8CAA"/>
    <w:rsid w:val="567006CD"/>
    <w:rsid w:val="56CBBBFC"/>
    <w:rsid w:val="56F0F01E"/>
    <w:rsid w:val="56F92F7A"/>
    <w:rsid w:val="5728AC1D"/>
    <w:rsid w:val="5763F030"/>
    <w:rsid w:val="57BF72A2"/>
    <w:rsid w:val="58098B4F"/>
    <w:rsid w:val="5820587F"/>
    <w:rsid w:val="583D696E"/>
    <w:rsid w:val="5844F5C1"/>
    <w:rsid w:val="58A7FE1B"/>
    <w:rsid w:val="58FC0B0B"/>
    <w:rsid w:val="593FAE56"/>
    <w:rsid w:val="5956BBF2"/>
    <w:rsid w:val="59601E2C"/>
    <w:rsid w:val="5961516C"/>
    <w:rsid w:val="597A0239"/>
    <w:rsid w:val="59D116D8"/>
    <w:rsid w:val="59D87C23"/>
    <w:rsid w:val="59F53204"/>
    <w:rsid w:val="5A546655"/>
    <w:rsid w:val="5A7C1C9E"/>
    <w:rsid w:val="5A952B36"/>
    <w:rsid w:val="5AA5FB02"/>
    <w:rsid w:val="5AEE53D9"/>
    <w:rsid w:val="5B689D60"/>
    <w:rsid w:val="5B6D8C39"/>
    <w:rsid w:val="5B9F6C39"/>
    <w:rsid w:val="5BA4C047"/>
    <w:rsid w:val="5BC524D7"/>
    <w:rsid w:val="5BCEE240"/>
    <w:rsid w:val="5C060520"/>
    <w:rsid w:val="5C206139"/>
    <w:rsid w:val="5C337062"/>
    <w:rsid w:val="5C480D67"/>
    <w:rsid w:val="5C5180BF"/>
    <w:rsid w:val="5C7EC8C1"/>
    <w:rsid w:val="5D1F7D86"/>
    <w:rsid w:val="5D326B7D"/>
    <w:rsid w:val="5E2230CC"/>
    <w:rsid w:val="5E409C76"/>
    <w:rsid w:val="5E8CCE46"/>
    <w:rsid w:val="5EA1FBDC"/>
    <w:rsid w:val="5EA95651"/>
    <w:rsid w:val="5EB8D9E2"/>
    <w:rsid w:val="5EE2439D"/>
    <w:rsid w:val="5EFEF0ED"/>
    <w:rsid w:val="5F081FFE"/>
    <w:rsid w:val="5F26EC59"/>
    <w:rsid w:val="5F346F0A"/>
    <w:rsid w:val="5F52B149"/>
    <w:rsid w:val="5F63EBED"/>
    <w:rsid w:val="5F69FA27"/>
    <w:rsid w:val="5FA265FF"/>
    <w:rsid w:val="5FFED0F4"/>
    <w:rsid w:val="5FFF18BC"/>
    <w:rsid w:val="60265ABE"/>
    <w:rsid w:val="6027313F"/>
    <w:rsid w:val="6030D57B"/>
    <w:rsid w:val="60711BD2"/>
    <w:rsid w:val="608F6672"/>
    <w:rsid w:val="609F52EB"/>
    <w:rsid w:val="6126DFE3"/>
    <w:rsid w:val="614D9C91"/>
    <w:rsid w:val="614E3F83"/>
    <w:rsid w:val="616D3D31"/>
    <w:rsid w:val="6173A418"/>
    <w:rsid w:val="61CBBD82"/>
    <w:rsid w:val="620CC0B4"/>
    <w:rsid w:val="621DC3D4"/>
    <w:rsid w:val="622330DA"/>
    <w:rsid w:val="62783BE8"/>
    <w:rsid w:val="62A6854D"/>
    <w:rsid w:val="62BB6BD8"/>
    <w:rsid w:val="62FA3AC8"/>
    <w:rsid w:val="6312422B"/>
    <w:rsid w:val="632BCC48"/>
    <w:rsid w:val="636183EF"/>
    <w:rsid w:val="637DBB54"/>
    <w:rsid w:val="63998012"/>
    <w:rsid w:val="63A0B4E1"/>
    <w:rsid w:val="63A90B29"/>
    <w:rsid w:val="63C35476"/>
    <w:rsid w:val="63C36A07"/>
    <w:rsid w:val="63FBE583"/>
    <w:rsid w:val="64191D00"/>
    <w:rsid w:val="6438058B"/>
    <w:rsid w:val="643B12D3"/>
    <w:rsid w:val="6455B1FF"/>
    <w:rsid w:val="647C2B13"/>
    <w:rsid w:val="64969907"/>
    <w:rsid w:val="6532CA27"/>
    <w:rsid w:val="654E0B74"/>
    <w:rsid w:val="656C6AA1"/>
    <w:rsid w:val="658B58E4"/>
    <w:rsid w:val="662E1214"/>
    <w:rsid w:val="663A48F5"/>
    <w:rsid w:val="664C287F"/>
    <w:rsid w:val="664E17F1"/>
    <w:rsid w:val="66A0E05A"/>
    <w:rsid w:val="67111A9C"/>
    <w:rsid w:val="6724C1BE"/>
    <w:rsid w:val="677D7812"/>
    <w:rsid w:val="67992D25"/>
    <w:rsid w:val="67A7F34E"/>
    <w:rsid w:val="68362A59"/>
    <w:rsid w:val="68838D7D"/>
    <w:rsid w:val="688A834A"/>
    <w:rsid w:val="6898D29E"/>
    <w:rsid w:val="68A2ED21"/>
    <w:rsid w:val="68A4010B"/>
    <w:rsid w:val="68F87CD9"/>
    <w:rsid w:val="690484F2"/>
    <w:rsid w:val="69343F31"/>
    <w:rsid w:val="6969DF7F"/>
    <w:rsid w:val="6988FA26"/>
    <w:rsid w:val="69B759E5"/>
    <w:rsid w:val="6A27CBF3"/>
    <w:rsid w:val="6A6718F1"/>
    <w:rsid w:val="6A74C7EF"/>
    <w:rsid w:val="6A817A88"/>
    <w:rsid w:val="6A8934E7"/>
    <w:rsid w:val="6AC199A7"/>
    <w:rsid w:val="6AD32988"/>
    <w:rsid w:val="6AE5BC81"/>
    <w:rsid w:val="6AEF6E69"/>
    <w:rsid w:val="6AF268B0"/>
    <w:rsid w:val="6B1A0A09"/>
    <w:rsid w:val="6B3B3C57"/>
    <w:rsid w:val="6B569FF4"/>
    <w:rsid w:val="6BA43CFB"/>
    <w:rsid w:val="6C16DBE1"/>
    <w:rsid w:val="6C28791A"/>
    <w:rsid w:val="6C446023"/>
    <w:rsid w:val="6C856CBA"/>
    <w:rsid w:val="6C878A13"/>
    <w:rsid w:val="6CBC6895"/>
    <w:rsid w:val="6D2653EE"/>
    <w:rsid w:val="6D36E708"/>
    <w:rsid w:val="6D5A8F4B"/>
    <w:rsid w:val="6D736BDA"/>
    <w:rsid w:val="6D7E7F36"/>
    <w:rsid w:val="6DAD0437"/>
    <w:rsid w:val="6DDA0297"/>
    <w:rsid w:val="6DF23AE8"/>
    <w:rsid w:val="6E21325A"/>
    <w:rsid w:val="6E50ADD9"/>
    <w:rsid w:val="6E9DE460"/>
    <w:rsid w:val="6EC2EFF4"/>
    <w:rsid w:val="6EFB4B2E"/>
    <w:rsid w:val="6F3F6108"/>
    <w:rsid w:val="6F724753"/>
    <w:rsid w:val="6F9E8921"/>
    <w:rsid w:val="70011C60"/>
    <w:rsid w:val="7035C620"/>
    <w:rsid w:val="70411E13"/>
    <w:rsid w:val="7071814A"/>
    <w:rsid w:val="7095ABE7"/>
    <w:rsid w:val="70BD5AC5"/>
    <w:rsid w:val="70EFBE1A"/>
    <w:rsid w:val="712ABF22"/>
    <w:rsid w:val="71406A64"/>
    <w:rsid w:val="714A404A"/>
    <w:rsid w:val="7156E9A8"/>
    <w:rsid w:val="716C5961"/>
    <w:rsid w:val="71867D8E"/>
    <w:rsid w:val="718C4475"/>
    <w:rsid w:val="719D73A6"/>
    <w:rsid w:val="71AD8191"/>
    <w:rsid w:val="71B57291"/>
    <w:rsid w:val="720A0C7F"/>
    <w:rsid w:val="7214F7A2"/>
    <w:rsid w:val="72167973"/>
    <w:rsid w:val="72208B18"/>
    <w:rsid w:val="727FDD0C"/>
    <w:rsid w:val="732BE80A"/>
    <w:rsid w:val="734C58A2"/>
    <w:rsid w:val="7388B0A3"/>
    <w:rsid w:val="738D4399"/>
    <w:rsid w:val="73D2589B"/>
    <w:rsid w:val="73E74E92"/>
    <w:rsid w:val="73F6AD52"/>
    <w:rsid w:val="7439EC1C"/>
    <w:rsid w:val="745EEBEB"/>
    <w:rsid w:val="746D627F"/>
    <w:rsid w:val="74B33962"/>
    <w:rsid w:val="74F88CA7"/>
    <w:rsid w:val="7512FEE5"/>
    <w:rsid w:val="7536EE37"/>
    <w:rsid w:val="75765533"/>
    <w:rsid w:val="75895D0A"/>
    <w:rsid w:val="75E89A1D"/>
    <w:rsid w:val="7624C137"/>
    <w:rsid w:val="768D4808"/>
    <w:rsid w:val="7692CF84"/>
    <w:rsid w:val="76B88832"/>
    <w:rsid w:val="772D98A5"/>
    <w:rsid w:val="7731F2BA"/>
    <w:rsid w:val="77329CF6"/>
    <w:rsid w:val="77431430"/>
    <w:rsid w:val="778E88D1"/>
    <w:rsid w:val="77AFE80E"/>
    <w:rsid w:val="77C1313D"/>
    <w:rsid w:val="77D6CDB7"/>
    <w:rsid w:val="77EC9EFA"/>
    <w:rsid w:val="77EF00B4"/>
    <w:rsid w:val="78215671"/>
    <w:rsid w:val="7848941D"/>
    <w:rsid w:val="7877050F"/>
    <w:rsid w:val="78B8A049"/>
    <w:rsid w:val="78F4E078"/>
    <w:rsid w:val="7992EADA"/>
    <w:rsid w:val="79EAFF69"/>
    <w:rsid w:val="7A2956A8"/>
    <w:rsid w:val="7B1FDB46"/>
    <w:rsid w:val="7B4680BA"/>
    <w:rsid w:val="7B58BF11"/>
    <w:rsid w:val="7B5A9F41"/>
    <w:rsid w:val="7B6518AE"/>
    <w:rsid w:val="7BBB9025"/>
    <w:rsid w:val="7BDE8D1E"/>
    <w:rsid w:val="7CDEEBC7"/>
    <w:rsid w:val="7D0E6E1F"/>
    <w:rsid w:val="7D209879"/>
    <w:rsid w:val="7D230CBD"/>
    <w:rsid w:val="7D5CB832"/>
    <w:rsid w:val="7DD40092"/>
    <w:rsid w:val="7DD8E56A"/>
    <w:rsid w:val="7E249041"/>
    <w:rsid w:val="7EA1EBFD"/>
    <w:rsid w:val="7EB19AB5"/>
    <w:rsid w:val="7ED479C3"/>
    <w:rsid w:val="7F623B29"/>
    <w:rsid w:val="7F8349C3"/>
    <w:rsid w:val="7F894E6F"/>
    <w:rsid w:val="7F91D2A9"/>
    <w:rsid w:val="7FE53D0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5E8C7"/>
  <w15:chartTrackingRefBased/>
  <w15:docId w15:val="{18B89C4D-B31C-4BDF-90CF-6B109B550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4124"/>
    <w:rPr>
      <w:rFonts w:ascii="Calibri" w:hAnsi="Calibri"/>
    </w:rPr>
  </w:style>
  <w:style w:type="paragraph" w:styleId="Heading1">
    <w:name w:val="heading 1"/>
    <w:basedOn w:val="Normal"/>
    <w:next w:val="Normal"/>
    <w:link w:val="Heading1Char"/>
    <w:uiPriority w:val="9"/>
    <w:qFormat/>
    <w:rsid w:val="00FB6C06"/>
    <w:pPr>
      <w:keepNext/>
      <w:keepLines/>
      <w:spacing w:before="360" w:after="80"/>
      <w:outlineLvl w:val="0"/>
    </w:pPr>
    <w:rPr>
      <w:rFonts w:asciiTheme="majorHAnsi" w:eastAsiaTheme="majorEastAsia" w:hAnsiTheme="majorHAnsi" w:cstheme="majorBidi"/>
      <w:color w:val="457073"/>
      <w:sz w:val="40"/>
      <w:szCs w:val="40"/>
    </w:rPr>
  </w:style>
  <w:style w:type="paragraph" w:styleId="Heading2">
    <w:name w:val="heading 2"/>
    <w:basedOn w:val="Normal"/>
    <w:next w:val="Normal"/>
    <w:link w:val="Heading2Char"/>
    <w:autoRedefine/>
    <w:uiPriority w:val="9"/>
    <w:unhideWhenUsed/>
    <w:qFormat/>
    <w:rsid w:val="007D2967"/>
    <w:pPr>
      <w:keepNext/>
      <w:keepLines/>
      <w:spacing w:before="240" w:after="120" w:line="240" w:lineRule="auto"/>
      <w:outlineLvl w:val="1"/>
    </w:pPr>
    <w:rPr>
      <w:rFonts w:ascii="Roboto Slab" w:eastAsiaTheme="majorEastAsia" w:hAnsi="Roboto Slab" w:cs="Roboto Slab"/>
      <w:color w:val="457073"/>
      <w:sz w:val="32"/>
      <w:szCs w:val="32"/>
    </w:rPr>
  </w:style>
  <w:style w:type="paragraph" w:styleId="Heading3">
    <w:name w:val="heading 3"/>
    <w:basedOn w:val="Normal"/>
    <w:next w:val="Normal"/>
    <w:link w:val="Heading3Char"/>
    <w:autoRedefine/>
    <w:uiPriority w:val="9"/>
    <w:unhideWhenUsed/>
    <w:qFormat/>
    <w:rsid w:val="004F6652"/>
    <w:pPr>
      <w:spacing w:before="240" w:after="120" w:line="240" w:lineRule="auto"/>
      <w:outlineLvl w:val="2"/>
    </w:pPr>
    <w:rPr>
      <w:rFonts w:ascii="Roboto Slab" w:hAnsi="Roboto Slab" w:cs="Roboto Slab"/>
      <w:color w:val="457073"/>
      <w:sz w:val="28"/>
      <w:szCs w:val="28"/>
    </w:rPr>
  </w:style>
  <w:style w:type="paragraph" w:styleId="Heading4">
    <w:name w:val="heading 4"/>
    <w:basedOn w:val="Normal"/>
    <w:next w:val="Normal"/>
    <w:link w:val="Heading4Char"/>
    <w:uiPriority w:val="9"/>
    <w:unhideWhenUsed/>
    <w:qFormat/>
    <w:rsid w:val="001C52AB"/>
    <w:pPr>
      <w:keepNext/>
      <w:keepLines/>
      <w:spacing w:before="80" w:after="40"/>
      <w:outlineLvl w:val="3"/>
    </w:pPr>
    <w:rPr>
      <w:rFonts w:eastAsiaTheme="majorEastAsia" w:cstheme="majorBidi"/>
      <w:i/>
      <w:iCs/>
      <w:color w:val="374C80" w:themeColor="accent1" w:themeShade="BF"/>
    </w:rPr>
  </w:style>
  <w:style w:type="paragraph" w:styleId="Heading5">
    <w:name w:val="heading 5"/>
    <w:basedOn w:val="Normal"/>
    <w:next w:val="Normal"/>
    <w:link w:val="Heading5Char"/>
    <w:uiPriority w:val="9"/>
    <w:unhideWhenUsed/>
    <w:qFormat/>
    <w:rsid w:val="001C52AB"/>
    <w:pPr>
      <w:keepNext/>
      <w:keepLines/>
      <w:spacing w:before="80" w:after="40"/>
      <w:outlineLvl w:val="4"/>
    </w:pPr>
    <w:rPr>
      <w:rFonts w:eastAsiaTheme="majorEastAsia" w:cstheme="majorBidi"/>
      <w:color w:val="374C80" w:themeColor="accent1" w:themeShade="BF"/>
    </w:rPr>
  </w:style>
  <w:style w:type="paragraph" w:styleId="Heading6">
    <w:name w:val="heading 6"/>
    <w:basedOn w:val="Normal"/>
    <w:next w:val="Normal"/>
    <w:link w:val="Heading6Char"/>
    <w:uiPriority w:val="9"/>
    <w:unhideWhenUsed/>
    <w:qFormat/>
    <w:rsid w:val="001C52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52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52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52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6C06"/>
    <w:rPr>
      <w:rFonts w:asciiTheme="majorHAnsi" w:eastAsiaTheme="majorEastAsia" w:hAnsiTheme="majorHAnsi" w:cstheme="majorBidi"/>
      <w:color w:val="457073"/>
      <w:sz w:val="40"/>
      <w:szCs w:val="40"/>
    </w:rPr>
  </w:style>
  <w:style w:type="character" w:customStyle="1" w:styleId="Heading2Char">
    <w:name w:val="Heading 2 Char"/>
    <w:basedOn w:val="DefaultParagraphFont"/>
    <w:link w:val="Heading2"/>
    <w:uiPriority w:val="9"/>
    <w:rsid w:val="007D2967"/>
    <w:rPr>
      <w:rFonts w:ascii="Roboto Slab" w:eastAsiaTheme="majorEastAsia" w:hAnsi="Roboto Slab" w:cs="Roboto Slab"/>
      <w:color w:val="457073"/>
      <w:sz w:val="32"/>
      <w:szCs w:val="32"/>
    </w:rPr>
  </w:style>
  <w:style w:type="character" w:customStyle="1" w:styleId="Heading3Char">
    <w:name w:val="Heading 3 Char"/>
    <w:basedOn w:val="DefaultParagraphFont"/>
    <w:link w:val="Heading3"/>
    <w:uiPriority w:val="9"/>
    <w:rsid w:val="004F6652"/>
    <w:rPr>
      <w:rFonts w:ascii="Roboto Slab" w:hAnsi="Roboto Slab" w:cs="Roboto Slab"/>
      <w:color w:val="457073"/>
      <w:sz w:val="28"/>
      <w:szCs w:val="28"/>
    </w:rPr>
  </w:style>
  <w:style w:type="character" w:customStyle="1" w:styleId="Heading4Char">
    <w:name w:val="Heading 4 Char"/>
    <w:basedOn w:val="DefaultParagraphFont"/>
    <w:link w:val="Heading4"/>
    <w:uiPriority w:val="9"/>
    <w:rsid w:val="001C52AB"/>
    <w:rPr>
      <w:rFonts w:eastAsiaTheme="majorEastAsia" w:cstheme="majorBidi"/>
      <w:i/>
      <w:iCs/>
      <w:color w:val="374C80" w:themeColor="accent1" w:themeShade="BF"/>
    </w:rPr>
  </w:style>
  <w:style w:type="character" w:customStyle="1" w:styleId="Heading5Char">
    <w:name w:val="Heading 5 Char"/>
    <w:basedOn w:val="DefaultParagraphFont"/>
    <w:link w:val="Heading5"/>
    <w:uiPriority w:val="9"/>
    <w:rsid w:val="001C52AB"/>
    <w:rPr>
      <w:rFonts w:eastAsiaTheme="majorEastAsia" w:cstheme="majorBidi"/>
      <w:color w:val="374C80" w:themeColor="accent1" w:themeShade="BF"/>
    </w:rPr>
  </w:style>
  <w:style w:type="character" w:customStyle="1" w:styleId="Heading6Char">
    <w:name w:val="Heading 6 Char"/>
    <w:basedOn w:val="DefaultParagraphFont"/>
    <w:link w:val="Heading6"/>
    <w:uiPriority w:val="9"/>
    <w:rsid w:val="001C52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52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52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52AB"/>
    <w:rPr>
      <w:rFonts w:eastAsiaTheme="majorEastAsia" w:cstheme="majorBidi"/>
      <w:color w:val="272727" w:themeColor="text1" w:themeTint="D8"/>
    </w:rPr>
  </w:style>
  <w:style w:type="paragraph" w:styleId="Title">
    <w:name w:val="Title"/>
    <w:basedOn w:val="Normal"/>
    <w:next w:val="Normal"/>
    <w:link w:val="TitleChar"/>
    <w:uiPriority w:val="10"/>
    <w:qFormat/>
    <w:rsid w:val="001C52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52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52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52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52AB"/>
    <w:pPr>
      <w:spacing w:before="160"/>
      <w:jc w:val="center"/>
    </w:pPr>
    <w:rPr>
      <w:i/>
      <w:iCs/>
      <w:color w:val="404040" w:themeColor="text1" w:themeTint="BF"/>
    </w:rPr>
  </w:style>
  <w:style w:type="character" w:customStyle="1" w:styleId="QuoteChar">
    <w:name w:val="Quote Char"/>
    <w:basedOn w:val="DefaultParagraphFont"/>
    <w:link w:val="Quote"/>
    <w:uiPriority w:val="29"/>
    <w:rsid w:val="001C52AB"/>
    <w:rPr>
      <w:i/>
      <w:iCs/>
      <w:color w:val="404040" w:themeColor="text1" w:themeTint="BF"/>
    </w:rPr>
  </w:style>
  <w:style w:type="paragraph" w:styleId="ListParagraph">
    <w:name w:val="List Paragraph"/>
    <w:basedOn w:val="Normal"/>
    <w:link w:val="ListParagraphChar"/>
    <w:uiPriority w:val="34"/>
    <w:qFormat/>
    <w:rsid w:val="001C52AB"/>
    <w:pPr>
      <w:ind w:left="720"/>
      <w:contextualSpacing/>
    </w:pPr>
  </w:style>
  <w:style w:type="character" w:styleId="IntenseEmphasis">
    <w:name w:val="Intense Emphasis"/>
    <w:basedOn w:val="DefaultParagraphFont"/>
    <w:uiPriority w:val="21"/>
    <w:qFormat/>
    <w:rsid w:val="001C52AB"/>
    <w:rPr>
      <w:i/>
      <w:iCs/>
      <w:color w:val="374C80" w:themeColor="accent1" w:themeShade="BF"/>
    </w:rPr>
  </w:style>
  <w:style w:type="paragraph" w:styleId="IntenseQuote">
    <w:name w:val="Intense Quote"/>
    <w:basedOn w:val="Normal"/>
    <w:next w:val="Normal"/>
    <w:link w:val="IntenseQuoteChar"/>
    <w:uiPriority w:val="30"/>
    <w:qFormat/>
    <w:rsid w:val="001C52AB"/>
    <w:pPr>
      <w:pBdr>
        <w:top w:val="single" w:sz="4" w:space="10" w:color="374C80" w:themeColor="accent1" w:themeShade="BF"/>
        <w:bottom w:val="single" w:sz="4" w:space="10" w:color="374C80" w:themeColor="accent1" w:themeShade="BF"/>
      </w:pBdr>
      <w:spacing w:before="360" w:after="360"/>
      <w:ind w:left="864" w:right="864"/>
      <w:jc w:val="center"/>
    </w:pPr>
    <w:rPr>
      <w:i/>
      <w:iCs/>
      <w:color w:val="374C80" w:themeColor="accent1" w:themeShade="BF"/>
    </w:rPr>
  </w:style>
  <w:style w:type="character" w:customStyle="1" w:styleId="IntenseQuoteChar">
    <w:name w:val="Intense Quote Char"/>
    <w:basedOn w:val="DefaultParagraphFont"/>
    <w:link w:val="IntenseQuote"/>
    <w:uiPriority w:val="30"/>
    <w:rsid w:val="001C52AB"/>
    <w:rPr>
      <w:i/>
      <w:iCs/>
      <w:color w:val="374C80" w:themeColor="accent1" w:themeShade="BF"/>
    </w:rPr>
  </w:style>
  <w:style w:type="character" w:styleId="IntenseReference">
    <w:name w:val="Intense Reference"/>
    <w:basedOn w:val="DefaultParagraphFont"/>
    <w:uiPriority w:val="32"/>
    <w:qFormat/>
    <w:rsid w:val="001C52AB"/>
    <w:rPr>
      <w:b/>
      <w:bCs/>
      <w:smallCaps/>
      <w:color w:val="374C80" w:themeColor="accent1" w:themeShade="BF"/>
      <w:spacing w:val="5"/>
    </w:rPr>
  </w:style>
  <w:style w:type="paragraph" w:styleId="Header">
    <w:name w:val="header"/>
    <w:basedOn w:val="Normal"/>
    <w:link w:val="HeaderChar"/>
    <w:uiPriority w:val="99"/>
    <w:unhideWhenUsed/>
    <w:rsid w:val="00A164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6439"/>
  </w:style>
  <w:style w:type="paragraph" w:styleId="Footer">
    <w:name w:val="footer"/>
    <w:basedOn w:val="Normal"/>
    <w:link w:val="FooterChar"/>
    <w:uiPriority w:val="99"/>
    <w:unhideWhenUsed/>
    <w:rsid w:val="00A164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6439"/>
  </w:style>
  <w:style w:type="paragraph" w:styleId="TOCHeading">
    <w:name w:val="TOC Heading"/>
    <w:basedOn w:val="Heading1"/>
    <w:next w:val="Normal"/>
    <w:uiPriority w:val="39"/>
    <w:unhideWhenUsed/>
    <w:qFormat/>
    <w:rsid w:val="001A4B7C"/>
    <w:pPr>
      <w:spacing w:before="240" w:after="0" w:line="259" w:lineRule="auto"/>
      <w:outlineLvl w:val="9"/>
    </w:pPr>
    <w:rPr>
      <w:kern w:val="0"/>
      <w:sz w:val="32"/>
      <w:szCs w:val="32"/>
      <w:lang w:val="en-US"/>
      <w14:ligatures w14:val="none"/>
    </w:rPr>
  </w:style>
  <w:style w:type="paragraph" w:styleId="TOC1">
    <w:name w:val="toc 1"/>
    <w:basedOn w:val="Normal"/>
    <w:next w:val="Normal"/>
    <w:autoRedefine/>
    <w:uiPriority w:val="39"/>
    <w:unhideWhenUsed/>
    <w:rsid w:val="009C13FD"/>
    <w:pPr>
      <w:tabs>
        <w:tab w:val="right" w:leader="dot" w:pos="9016"/>
      </w:tabs>
      <w:spacing w:after="100"/>
      <w:ind w:left="1560" w:hanging="1560"/>
    </w:pPr>
    <w:rPr>
      <w:rFonts w:ascii="Roboto Slab" w:hAnsi="Roboto Slab" w:cs="Roboto Slab"/>
      <w:b/>
      <w:bCs/>
      <w:noProof/>
    </w:rPr>
  </w:style>
  <w:style w:type="character" w:styleId="Hyperlink">
    <w:name w:val="Hyperlink"/>
    <w:basedOn w:val="DefaultParagraphFont"/>
    <w:uiPriority w:val="99"/>
    <w:unhideWhenUsed/>
    <w:rsid w:val="001A4B7C"/>
    <w:rPr>
      <w:color w:val="9454C3" w:themeColor="hyperlink"/>
      <w:u w:val="single"/>
    </w:rPr>
  </w:style>
  <w:style w:type="paragraph" w:styleId="TOC2">
    <w:name w:val="toc 2"/>
    <w:basedOn w:val="Normal"/>
    <w:next w:val="Normal"/>
    <w:autoRedefine/>
    <w:uiPriority w:val="39"/>
    <w:unhideWhenUsed/>
    <w:rsid w:val="009C13FD"/>
    <w:pPr>
      <w:tabs>
        <w:tab w:val="right" w:leader="dot" w:pos="9016"/>
      </w:tabs>
      <w:spacing w:after="100" w:line="259" w:lineRule="auto"/>
      <w:ind w:left="220"/>
    </w:pPr>
    <w:rPr>
      <w:rFonts w:ascii="Arial" w:eastAsiaTheme="minorEastAsia" w:hAnsi="Arial" w:cs="Arial"/>
      <w:noProof/>
      <w:kern w:val="0"/>
      <w:sz w:val="22"/>
      <w:szCs w:val="22"/>
      <w:lang w:val="en-US"/>
      <w14:ligatures w14:val="none"/>
    </w:rPr>
  </w:style>
  <w:style w:type="paragraph" w:styleId="TOC3">
    <w:name w:val="toc 3"/>
    <w:basedOn w:val="Normal"/>
    <w:next w:val="Normal"/>
    <w:autoRedefine/>
    <w:uiPriority w:val="39"/>
    <w:unhideWhenUsed/>
    <w:rsid w:val="00251124"/>
    <w:pPr>
      <w:spacing w:after="100" w:line="259" w:lineRule="auto"/>
      <w:ind w:left="440"/>
    </w:pPr>
    <w:rPr>
      <w:rFonts w:eastAsiaTheme="minorEastAsia" w:cs="Times New Roman"/>
      <w:kern w:val="0"/>
      <w:sz w:val="22"/>
      <w:szCs w:val="22"/>
      <w:lang w:val="en-US"/>
      <w14:ligatures w14:val="none"/>
    </w:rPr>
  </w:style>
  <w:style w:type="character" w:styleId="CommentReference">
    <w:name w:val="annotation reference"/>
    <w:basedOn w:val="DefaultParagraphFont"/>
    <w:uiPriority w:val="99"/>
    <w:semiHidden/>
    <w:unhideWhenUsed/>
    <w:rsid w:val="009F04FD"/>
    <w:rPr>
      <w:sz w:val="16"/>
      <w:szCs w:val="16"/>
    </w:rPr>
  </w:style>
  <w:style w:type="paragraph" w:styleId="CommentText">
    <w:name w:val="annotation text"/>
    <w:basedOn w:val="Normal"/>
    <w:link w:val="CommentTextChar"/>
    <w:uiPriority w:val="99"/>
    <w:unhideWhenUsed/>
    <w:rsid w:val="009F04FD"/>
    <w:pPr>
      <w:spacing w:line="240" w:lineRule="auto"/>
    </w:pPr>
    <w:rPr>
      <w:sz w:val="20"/>
      <w:szCs w:val="20"/>
    </w:rPr>
  </w:style>
  <w:style w:type="character" w:customStyle="1" w:styleId="CommentTextChar">
    <w:name w:val="Comment Text Char"/>
    <w:basedOn w:val="DefaultParagraphFont"/>
    <w:link w:val="CommentText"/>
    <w:uiPriority w:val="99"/>
    <w:rsid w:val="009F04FD"/>
    <w:rPr>
      <w:sz w:val="20"/>
      <w:szCs w:val="20"/>
    </w:rPr>
  </w:style>
  <w:style w:type="paragraph" w:styleId="CommentSubject">
    <w:name w:val="annotation subject"/>
    <w:basedOn w:val="CommentText"/>
    <w:next w:val="CommentText"/>
    <w:link w:val="CommentSubjectChar"/>
    <w:uiPriority w:val="99"/>
    <w:semiHidden/>
    <w:unhideWhenUsed/>
    <w:rsid w:val="009F04FD"/>
    <w:rPr>
      <w:b/>
      <w:bCs/>
    </w:rPr>
  </w:style>
  <w:style w:type="character" w:customStyle="1" w:styleId="CommentSubjectChar">
    <w:name w:val="Comment Subject Char"/>
    <w:basedOn w:val="CommentTextChar"/>
    <w:link w:val="CommentSubject"/>
    <w:uiPriority w:val="99"/>
    <w:semiHidden/>
    <w:rsid w:val="009F04FD"/>
    <w:rPr>
      <w:b/>
      <w:bCs/>
      <w:sz w:val="20"/>
      <w:szCs w:val="20"/>
    </w:rPr>
  </w:style>
  <w:style w:type="character" w:styleId="UnresolvedMention">
    <w:name w:val="Unresolved Mention"/>
    <w:basedOn w:val="DefaultParagraphFont"/>
    <w:uiPriority w:val="99"/>
    <w:semiHidden/>
    <w:unhideWhenUsed/>
    <w:rsid w:val="009F74CC"/>
    <w:rPr>
      <w:color w:val="605E5C"/>
      <w:shd w:val="clear" w:color="auto" w:fill="E1DFDD"/>
    </w:rPr>
  </w:style>
  <w:style w:type="table" w:styleId="TableGrid">
    <w:name w:val="Table Grid"/>
    <w:basedOn w:val="TableNormal"/>
    <w:uiPriority w:val="39"/>
    <w:rsid w:val="005B1E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8D622E"/>
    <w:rPr>
      <w:color w:val="2B579A"/>
      <w:shd w:val="clear" w:color="auto" w:fill="E1DFDD"/>
    </w:rPr>
  </w:style>
  <w:style w:type="paragraph" w:styleId="NormalWeb">
    <w:name w:val="Normal (Web)"/>
    <w:basedOn w:val="Normal"/>
    <w:uiPriority w:val="99"/>
    <w:semiHidden/>
    <w:unhideWhenUsed/>
    <w:rsid w:val="00383769"/>
    <w:rPr>
      <w:rFonts w:ascii="Times New Roman" w:hAnsi="Times New Roman" w:cs="Times New Roman"/>
    </w:rPr>
  </w:style>
  <w:style w:type="paragraph" w:styleId="FootnoteText">
    <w:name w:val="footnote text"/>
    <w:basedOn w:val="Normal"/>
    <w:link w:val="FootnoteTextChar"/>
    <w:uiPriority w:val="99"/>
    <w:semiHidden/>
    <w:unhideWhenUsed/>
    <w:rsid w:val="008F498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F4980"/>
    <w:rPr>
      <w:sz w:val="20"/>
      <w:szCs w:val="20"/>
    </w:rPr>
  </w:style>
  <w:style w:type="character" w:styleId="FootnoteReference">
    <w:name w:val="footnote reference"/>
    <w:basedOn w:val="DefaultParagraphFont"/>
    <w:uiPriority w:val="99"/>
    <w:semiHidden/>
    <w:unhideWhenUsed/>
    <w:rsid w:val="008F4980"/>
    <w:rPr>
      <w:vertAlign w:val="superscript"/>
    </w:rPr>
  </w:style>
  <w:style w:type="paragraph" w:styleId="TOC4">
    <w:name w:val="toc 4"/>
    <w:basedOn w:val="Normal"/>
    <w:next w:val="Normal"/>
    <w:autoRedefine/>
    <w:uiPriority w:val="39"/>
    <w:unhideWhenUsed/>
    <w:rsid w:val="00166021"/>
    <w:pPr>
      <w:spacing w:after="100"/>
      <w:ind w:left="720"/>
    </w:pPr>
    <w:rPr>
      <w:rFonts w:eastAsiaTheme="minorEastAsia"/>
      <w:lang w:eastAsia="en-AU"/>
    </w:rPr>
  </w:style>
  <w:style w:type="paragraph" w:styleId="TOC5">
    <w:name w:val="toc 5"/>
    <w:basedOn w:val="Normal"/>
    <w:next w:val="Normal"/>
    <w:autoRedefine/>
    <w:uiPriority w:val="39"/>
    <w:unhideWhenUsed/>
    <w:rsid w:val="00166021"/>
    <w:pPr>
      <w:spacing w:after="100"/>
      <w:ind w:left="960"/>
    </w:pPr>
    <w:rPr>
      <w:rFonts w:eastAsiaTheme="minorEastAsia"/>
      <w:lang w:eastAsia="en-AU"/>
    </w:rPr>
  </w:style>
  <w:style w:type="paragraph" w:styleId="TOC6">
    <w:name w:val="toc 6"/>
    <w:basedOn w:val="Normal"/>
    <w:next w:val="Normal"/>
    <w:autoRedefine/>
    <w:uiPriority w:val="39"/>
    <w:unhideWhenUsed/>
    <w:rsid w:val="00166021"/>
    <w:pPr>
      <w:spacing w:after="100"/>
      <w:ind w:left="1200"/>
    </w:pPr>
    <w:rPr>
      <w:rFonts w:eastAsiaTheme="minorEastAsia"/>
      <w:lang w:eastAsia="en-AU"/>
    </w:rPr>
  </w:style>
  <w:style w:type="paragraph" w:styleId="TOC7">
    <w:name w:val="toc 7"/>
    <w:basedOn w:val="Normal"/>
    <w:next w:val="Normal"/>
    <w:autoRedefine/>
    <w:uiPriority w:val="39"/>
    <w:unhideWhenUsed/>
    <w:rsid w:val="00166021"/>
    <w:pPr>
      <w:spacing w:after="100"/>
      <w:ind w:left="1440"/>
    </w:pPr>
    <w:rPr>
      <w:rFonts w:eastAsiaTheme="minorEastAsia"/>
      <w:lang w:eastAsia="en-AU"/>
    </w:rPr>
  </w:style>
  <w:style w:type="paragraph" w:styleId="TOC8">
    <w:name w:val="toc 8"/>
    <w:basedOn w:val="Normal"/>
    <w:next w:val="Normal"/>
    <w:autoRedefine/>
    <w:uiPriority w:val="39"/>
    <w:unhideWhenUsed/>
    <w:rsid w:val="00166021"/>
    <w:pPr>
      <w:spacing w:after="100"/>
      <w:ind w:left="1680"/>
    </w:pPr>
    <w:rPr>
      <w:rFonts w:eastAsiaTheme="minorEastAsia"/>
      <w:lang w:eastAsia="en-AU"/>
    </w:rPr>
  </w:style>
  <w:style w:type="paragraph" w:styleId="TOC9">
    <w:name w:val="toc 9"/>
    <w:basedOn w:val="Normal"/>
    <w:next w:val="Normal"/>
    <w:autoRedefine/>
    <w:uiPriority w:val="39"/>
    <w:unhideWhenUsed/>
    <w:rsid w:val="00166021"/>
    <w:pPr>
      <w:spacing w:after="100"/>
      <w:ind w:left="1920"/>
    </w:pPr>
    <w:rPr>
      <w:rFonts w:eastAsiaTheme="minorEastAsia"/>
      <w:lang w:eastAsia="en-AU"/>
    </w:rPr>
  </w:style>
  <w:style w:type="character" w:customStyle="1" w:styleId="ListParagraphChar">
    <w:name w:val="List Paragraph Char"/>
    <w:basedOn w:val="DefaultParagraphFont"/>
    <w:link w:val="ListParagraph"/>
    <w:uiPriority w:val="34"/>
    <w:locked/>
    <w:rsid w:val="005324CC"/>
  </w:style>
  <w:style w:type="paragraph" w:customStyle="1" w:styleId="paragraph">
    <w:name w:val="paragraph"/>
    <w:basedOn w:val="Normal"/>
    <w:rsid w:val="00230805"/>
    <w:pPr>
      <w:spacing w:before="100" w:beforeAutospacing="1" w:after="100" w:afterAutospacing="1" w:line="240" w:lineRule="auto"/>
    </w:pPr>
    <w:rPr>
      <w:rFonts w:ascii="Times New Roman" w:eastAsia="Times New Roman" w:hAnsi="Times New Roman" w:cs="Times New Roman"/>
      <w:kern w:val="0"/>
      <w:lang w:eastAsia="en-AU"/>
      <w14:ligatures w14:val="none"/>
    </w:rPr>
  </w:style>
  <w:style w:type="character" w:customStyle="1" w:styleId="normaltextrun">
    <w:name w:val="normaltextrun"/>
    <w:basedOn w:val="DefaultParagraphFont"/>
    <w:rsid w:val="00230805"/>
  </w:style>
  <w:style w:type="character" w:customStyle="1" w:styleId="eop">
    <w:name w:val="eop"/>
    <w:basedOn w:val="DefaultParagraphFont"/>
    <w:rsid w:val="00230805"/>
  </w:style>
  <w:style w:type="character" w:styleId="Emphasis">
    <w:name w:val="Emphasis"/>
    <w:basedOn w:val="DefaultParagraphFont"/>
    <w:uiPriority w:val="20"/>
    <w:qFormat/>
    <w:rsid w:val="00E657F9"/>
    <w:rPr>
      <w:i/>
      <w:iCs/>
    </w:rPr>
  </w:style>
  <w:style w:type="paragraph" w:styleId="NoSpacing">
    <w:name w:val="No Spacing"/>
    <w:link w:val="NoSpacingChar"/>
    <w:uiPriority w:val="1"/>
    <w:qFormat/>
    <w:rsid w:val="00B6711F"/>
    <w:pPr>
      <w:spacing w:after="0" w:line="240" w:lineRule="auto"/>
    </w:pPr>
    <w:rPr>
      <w:rFonts w:ascii="Calibri" w:hAnsi="Calibri"/>
    </w:rPr>
  </w:style>
  <w:style w:type="table" w:styleId="GridTable4-Accent1">
    <w:name w:val="Grid Table 4 Accent 1"/>
    <w:basedOn w:val="TableNormal"/>
    <w:uiPriority w:val="49"/>
    <w:rsid w:val="00E47721"/>
    <w:pPr>
      <w:spacing w:after="0" w:line="240" w:lineRule="auto"/>
    </w:pPr>
    <w:tblPr>
      <w:tblStyleRowBandSize w:val="1"/>
      <w:tblStyleColBandSize w:val="1"/>
      <w:tblBorders>
        <w:top w:val="single" w:sz="4" w:space="0" w:color="90A1CF" w:themeColor="accent1" w:themeTint="99"/>
        <w:left w:val="single" w:sz="4" w:space="0" w:color="90A1CF" w:themeColor="accent1" w:themeTint="99"/>
        <w:bottom w:val="single" w:sz="4" w:space="0" w:color="90A1CF" w:themeColor="accent1" w:themeTint="99"/>
        <w:right w:val="single" w:sz="4" w:space="0" w:color="90A1CF" w:themeColor="accent1" w:themeTint="99"/>
        <w:insideH w:val="single" w:sz="4" w:space="0" w:color="90A1CF" w:themeColor="accent1" w:themeTint="99"/>
        <w:insideV w:val="single" w:sz="4" w:space="0" w:color="90A1CF" w:themeColor="accent1" w:themeTint="99"/>
      </w:tblBorders>
    </w:tblPr>
    <w:tblStylePr w:type="firstRow">
      <w:rPr>
        <w:b/>
        <w:bCs/>
        <w:color w:val="FFFFFF" w:themeColor="background1"/>
      </w:rPr>
      <w:tblPr/>
      <w:tcPr>
        <w:tcBorders>
          <w:top w:val="single" w:sz="4" w:space="0" w:color="4A66AC" w:themeColor="accent1"/>
          <w:left w:val="single" w:sz="4" w:space="0" w:color="4A66AC" w:themeColor="accent1"/>
          <w:bottom w:val="single" w:sz="4" w:space="0" w:color="4A66AC" w:themeColor="accent1"/>
          <w:right w:val="single" w:sz="4" w:space="0" w:color="4A66AC" w:themeColor="accent1"/>
          <w:insideH w:val="nil"/>
          <w:insideV w:val="nil"/>
        </w:tcBorders>
        <w:shd w:val="clear" w:color="auto" w:fill="4A66AC" w:themeFill="accent1"/>
      </w:tcPr>
    </w:tblStylePr>
    <w:tblStylePr w:type="lastRow">
      <w:rPr>
        <w:b/>
        <w:bCs/>
      </w:rPr>
      <w:tblPr/>
      <w:tcPr>
        <w:tcBorders>
          <w:top w:val="double" w:sz="4" w:space="0" w:color="4A66AC" w:themeColor="accent1"/>
        </w:tcBorders>
      </w:tcPr>
    </w:tblStylePr>
    <w:tblStylePr w:type="firstCol">
      <w:rPr>
        <w:b/>
        <w:bCs/>
      </w:rPr>
    </w:tblStylePr>
    <w:tblStylePr w:type="lastCol">
      <w:rPr>
        <w:b/>
        <w:bCs/>
      </w:rPr>
    </w:tblStylePr>
    <w:tblStylePr w:type="band1Vert">
      <w:tblPr/>
      <w:tcPr>
        <w:shd w:val="clear" w:color="auto" w:fill="D9DFEF" w:themeFill="accent1" w:themeFillTint="33"/>
      </w:tcPr>
    </w:tblStylePr>
    <w:tblStylePr w:type="band1Horz">
      <w:tblPr/>
      <w:tcPr>
        <w:shd w:val="clear" w:color="auto" w:fill="D9DFEF" w:themeFill="accent1" w:themeFillTint="33"/>
      </w:tcPr>
    </w:tblStylePr>
  </w:style>
  <w:style w:type="character" w:customStyle="1" w:styleId="NoSpacingChar">
    <w:name w:val="No Spacing Char"/>
    <w:basedOn w:val="DefaultParagraphFont"/>
    <w:link w:val="NoSpacing"/>
    <w:uiPriority w:val="1"/>
    <w:rsid w:val="008C751E"/>
    <w:rPr>
      <w:rFonts w:ascii="Calibri" w:hAnsi="Calibri"/>
    </w:rPr>
  </w:style>
  <w:style w:type="character" w:styleId="SubtleEmphasis">
    <w:name w:val="Subtle Emphasis"/>
    <w:basedOn w:val="DefaultParagraphFont"/>
    <w:uiPriority w:val="19"/>
    <w:qFormat/>
    <w:rsid w:val="008C751E"/>
    <w:rPr>
      <w:i/>
      <w:iCs/>
      <w:color w:val="404040" w:themeColor="text1" w:themeTint="BF"/>
    </w:rPr>
  </w:style>
  <w:style w:type="table" w:styleId="ListTable5Dark-Accent1">
    <w:name w:val="List Table 5 Dark Accent 1"/>
    <w:basedOn w:val="TableNormal"/>
    <w:uiPriority w:val="50"/>
    <w:rsid w:val="008C751E"/>
    <w:pPr>
      <w:spacing w:after="0" w:line="240" w:lineRule="auto"/>
    </w:pPr>
    <w:rPr>
      <w:color w:val="FFFFFF" w:themeColor="background1"/>
    </w:rPr>
    <w:tblPr>
      <w:tblStyleRowBandSize w:val="1"/>
      <w:tblStyleColBandSize w:val="1"/>
      <w:tblBorders>
        <w:top w:val="single" w:sz="24" w:space="0" w:color="4A66AC" w:themeColor="accent1"/>
        <w:left w:val="single" w:sz="24" w:space="0" w:color="4A66AC" w:themeColor="accent1"/>
        <w:bottom w:val="single" w:sz="24" w:space="0" w:color="4A66AC" w:themeColor="accent1"/>
        <w:right w:val="single" w:sz="24" w:space="0" w:color="4A66AC" w:themeColor="accent1"/>
      </w:tblBorders>
    </w:tblPr>
    <w:tcPr>
      <w:shd w:val="clear" w:color="auto" w:fill="4A66AC"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
    <w:name w:val="List Table 5 Dark"/>
    <w:basedOn w:val="TableNormal"/>
    <w:uiPriority w:val="50"/>
    <w:rsid w:val="008C751E"/>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styleId="Revision">
    <w:name w:val="Revision"/>
    <w:hidden/>
    <w:uiPriority w:val="99"/>
    <w:semiHidden/>
    <w:rsid w:val="008C751E"/>
    <w:pPr>
      <w:spacing w:after="0" w:line="240" w:lineRule="auto"/>
    </w:pPr>
    <w:rPr>
      <w:rFonts w:ascii="Calibri" w:hAnsi="Calibri"/>
    </w:rPr>
  </w:style>
  <w:style w:type="table" w:styleId="GridTable5Dark-Accent1">
    <w:name w:val="Grid Table 5 Dark Accent 1"/>
    <w:basedOn w:val="TableNormal"/>
    <w:uiPriority w:val="50"/>
    <w:rsid w:val="00857CC5"/>
    <w:pPr>
      <w:spacing w:after="0" w:line="240" w:lineRule="auto"/>
    </w:pPr>
    <w:rPr>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DFE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A66A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A66A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A66A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A66AC" w:themeFill="accent1"/>
      </w:tcPr>
    </w:tblStylePr>
    <w:tblStylePr w:type="band1Vert">
      <w:tblPr/>
      <w:tcPr>
        <w:shd w:val="clear" w:color="auto" w:fill="B5C0DF" w:themeFill="accent1" w:themeFillTint="66"/>
      </w:tcPr>
    </w:tblStylePr>
    <w:tblStylePr w:type="band1Horz">
      <w:tblPr/>
      <w:tcPr>
        <w:shd w:val="clear" w:color="auto" w:fill="B5C0DF" w:themeFill="accent1" w:themeFillTint="66"/>
      </w:tcPr>
    </w:tblStylePr>
  </w:style>
  <w:style w:type="paragraph" w:styleId="TableofFigures">
    <w:name w:val="table of figures"/>
    <w:basedOn w:val="Normal"/>
    <w:next w:val="Normal"/>
    <w:uiPriority w:val="99"/>
    <w:unhideWhenUsed/>
    <w:rsid w:val="005D2256"/>
    <w:pPr>
      <w:spacing w:after="0"/>
    </w:pPr>
  </w:style>
  <w:style w:type="paragraph" w:styleId="Caption">
    <w:name w:val="caption"/>
    <w:basedOn w:val="Normal"/>
    <w:next w:val="Normal"/>
    <w:link w:val="CaptionChar"/>
    <w:uiPriority w:val="35"/>
    <w:unhideWhenUsed/>
    <w:qFormat/>
    <w:rsid w:val="00515C12"/>
    <w:pPr>
      <w:spacing w:after="200" w:line="240" w:lineRule="auto"/>
    </w:pPr>
    <w:rPr>
      <w:i/>
      <w:iCs/>
      <w:color w:val="242852" w:themeColor="text2"/>
      <w:sz w:val="18"/>
      <w:szCs w:val="18"/>
    </w:rPr>
  </w:style>
  <w:style w:type="paragraph" w:customStyle="1" w:styleId="Figure">
    <w:name w:val="Figure"/>
    <w:basedOn w:val="Caption"/>
    <w:link w:val="FigureChar"/>
    <w:qFormat/>
    <w:rsid w:val="00DF130A"/>
    <w:pPr>
      <w:ind w:left="993" w:hanging="993"/>
    </w:pPr>
    <w:rPr>
      <w:iCs w:val="0"/>
      <w:color w:val="auto"/>
      <w:sz w:val="24"/>
    </w:rPr>
  </w:style>
  <w:style w:type="character" w:customStyle="1" w:styleId="CaptionChar">
    <w:name w:val="Caption Char"/>
    <w:basedOn w:val="DefaultParagraphFont"/>
    <w:link w:val="Caption"/>
    <w:uiPriority w:val="35"/>
    <w:rsid w:val="00DF130A"/>
    <w:rPr>
      <w:rFonts w:ascii="Calibri" w:hAnsi="Calibri"/>
      <w:i/>
      <w:iCs/>
      <w:color w:val="242852" w:themeColor="text2"/>
      <w:sz w:val="18"/>
      <w:szCs w:val="18"/>
    </w:rPr>
  </w:style>
  <w:style w:type="character" w:customStyle="1" w:styleId="FigureChar">
    <w:name w:val="Figure Char"/>
    <w:basedOn w:val="CaptionChar"/>
    <w:link w:val="Figure"/>
    <w:rsid w:val="00DF130A"/>
    <w:rPr>
      <w:rFonts w:ascii="Calibri" w:hAnsi="Calibri"/>
      <w:i/>
      <w:iCs w:val="0"/>
      <w:color w:val="242852" w:themeColor="text2"/>
      <w:sz w:val="18"/>
      <w:szCs w:val="18"/>
    </w:rPr>
  </w:style>
  <w:style w:type="character" w:styleId="FollowedHyperlink">
    <w:name w:val="FollowedHyperlink"/>
    <w:basedOn w:val="DefaultParagraphFont"/>
    <w:uiPriority w:val="99"/>
    <w:semiHidden/>
    <w:unhideWhenUsed/>
    <w:rsid w:val="001B2F32"/>
    <w:rPr>
      <w:color w:val="3EBBF0" w:themeColor="followedHyperlink"/>
      <w:u w:val="single"/>
    </w:rPr>
  </w:style>
  <w:style w:type="numbering" w:customStyle="1" w:styleId="NoList1">
    <w:name w:val="No List1"/>
    <w:next w:val="NoList"/>
    <w:uiPriority w:val="99"/>
    <w:semiHidden/>
    <w:unhideWhenUsed/>
    <w:rsid w:val="0093523A"/>
  </w:style>
  <w:style w:type="paragraph" w:customStyle="1" w:styleId="Subtitle2">
    <w:name w:val="Subtitle 2"/>
    <w:basedOn w:val="Subtitle"/>
    <w:qFormat/>
    <w:rsid w:val="004C7260"/>
    <w:pPr>
      <w:spacing w:after="480" w:line="240" w:lineRule="auto"/>
      <w:ind w:left="3260"/>
      <w:contextualSpacing/>
    </w:pPr>
    <w:rPr>
      <w:rFonts w:ascii="Roboto Slab" w:hAnsi="Roboto Slab"/>
      <w:color w:val="FFFFFF" w:themeColor="background1"/>
      <w:kern w:val="28"/>
      <w:sz w:val="20"/>
      <w:szCs w:val="20"/>
      <w:lang w:val="en-US"/>
    </w:rPr>
  </w:style>
  <w:style w:type="paragraph" w:customStyle="1" w:styleId="Subtitle3">
    <w:name w:val="Subtitle 3"/>
    <w:basedOn w:val="Subtitle2"/>
    <w:qFormat/>
    <w:rsid w:val="004C7260"/>
    <w:rPr>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21304">
      <w:bodyDiv w:val="1"/>
      <w:marLeft w:val="0"/>
      <w:marRight w:val="0"/>
      <w:marTop w:val="0"/>
      <w:marBottom w:val="0"/>
      <w:divBdr>
        <w:top w:val="none" w:sz="0" w:space="0" w:color="auto"/>
        <w:left w:val="none" w:sz="0" w:space="0" w:color="auto"/>
        <w:bottom w:val="none" w:sz="0" w:space="0" w:color="auto"/>
        <w:right w:val="none" w:sz="0" w:space="0" w:color="auto"/>
      </w:divBdr>
    </w:div>
    <w:div w:id="30762543">
      <w:bodyDiv w:val="1"/>
      <w:marLeft w:val="0"/>
      <w:marRight w:val="0"/>
      <w:marTop w:val="0"/>
      <w:marBottom w:val="0"/>
      <w:divBdr>
        <w:top w:val="none" w:sz="0" w:space="0" w:color="auto"/>
        <w:left w:val="none" w:sz="0" w:space="0" w:color="auto"/>
        <w:bottom w:val="none" w:sz="0" w:space="0" w:color="auto"/>
        <w:right w:val="none" w:sz="0" w:space="0" w:color="auto"/>
      </w:divBdr>
    </w:div>
    <w:div w:id="31880189">
      <w:bodyDiv w:val="1"/>
      <w:marLeft w:val="0"/>
      <w:marRight w:val="0"/>
      <w:marTop w:val="0"/>
      <w:marBottom w:val="0"/>
      <w:divBdr>
        <w:top w:val="none" w:sz="0" w:space="0" w:color="auto"/>
        <w:left w:val="none" w:sz="0" w:space="0" w:color="auto"/>
        <w:bottom w:val="none" w:sz="0" w:space="0" w:color="auto"/>
        <w:right w:val="none" w:sz="0" w:space="0" w:color="auto"/>
      </w:divBdr>
    </w:div>
    <w:div w:id="40329623">
      <w:bodyDiv w:val="1"/>
      <w:marLeft w:val="0"/>
      <w:marRight w:val="0"/>
      <w:marTop w:val="0"/>
      <w:marBottom w:val="0"/>
      <w:divBdr>
        <w:top w:val="none" w:sz="0" w:space="0" w:color="auto"/>
        <w:left w:val="none" w:sz="0" w:space="0" w:color="auto"/>
        <w:bottom w:val="none" w:sz="0" w:space="0" w:color="auto"/>
        <w:right w:val="none" w:sz="0" w:space="0" w:color="auto"/>
      </w:divBdr>
    </w:div>
    <w:div w:id="45833776">
      <w:bodyDiv w:val="1"/>
      <w:marLeft w:val="0"/>
      <w:marRight w:val="0"/>
      <w:marTop w:val="0"/>
      <w:marBottom w:val="0"/>
      <w:divBdr>
        <w:top w:val="none" w:sz="0" w:space="0" w:color="auto"/>
        <w:left w:val="none" w:sz="0" w:space="0" w:color="auto"/>
        <w:bottom w:val="none" w:sz="0" w:space="0" w:color="auto"/>
        <w:right w:val="none" w:sz="0" w:space="0" w:color="auto"/>
      </w:divBdr>
      <w:divsChild>
        <w:div w:id="1603416855">
          <w:marLeft w:val="0"/>
          <w:marRight w:val="0"/>
          <w:marTop w:val="0"/>
          <w:marBottom w:val="0"/>
          <w:divBdr>
            <w:top w:val="none" w:sz="0" w:space="0" w:color="auto"/>
            <w:left w:val="none" w:sz="0" w:space="0" w:color="auto"/>
            <w:bottom w:val="none" w:sz="0" w:space="0" w:color="auto"/>
            <w:right w:val="none" w:sz="0" w:space="0" w:color="auto"/>
          </w:divBdr>
        </w:div>
        <w:div w:id="1839347935">
          <w:marLeft w:val="0"/>
          <w:marRight w:val="0"/>
          <w:marTop w:val="0"/>
          <w:marBottom w:val="0"/>
          <w:divBdr>
            <w:top w:val="none" w:sz="0" w:space="0" w:color="auto"/>
            <w:left w:val="none" w:sz="0" w:space="0" w:color="auto"/>
            <w:bottom w:val="none" w:sz="0" w:space="0" w:color="auto"/>
            <w:right w:val="none" w:sz="0" w:space="0" w:color="auto"/>
          </w:divBdr>
          <w:divsChild>
            <w:div w:id="223687447">
              <w:marLeft w:val="0"/>
              <w:marRight w:val="0"/>
              <w:marTop w:val="0"/>
              <w:marBottom w:val="0"/>
              <w:divBdr>
                <w:top w:val="none" w:sz="0" w:space="0" w:color="auto"/>
                <w:left w:val="none" w:sz="0" w:space="0" w:color="auto"/>
                <w:bottom w:val="none" w:sz="0" w:space="0" w:color="auto"/>
                <w:right w:val="none" w:sz="0" w:space="0" w:color="auto"/>
              </w:divBdr>
            </w:div>
            <w:div w:id="282349443">
              <w:marLeft w:val="0"/>
              <w:marRight w:val="0"/>
              <w:marTop w:val="0"/>
              <w:marBottom w:val="0"/>
              <w:divBdr>
                <w:top w:val="none" w:sz="0" w:space="0" w:color="auto"/>
                <w:left w:val="none" w:sz="0" w:space="0" w:color="auto"/>
                <w:bottom w:val="none" w:sz="0" w:space="0" w:color="auto"/>
                <w:right w:val="none" w:sz="0" w:space="0" w:color="auto"/>
              </w:divBdr>
            </w:div>
            <w:div w:id="524825441">
              <w:marLeft w:val="0"/>
              <w:marRight w:val="0"/>
              <w:marTop w:val="0"/>
              <w:marBottom w:val="0"/>
              <w:divBdr>
                <w:top w:val="none" w:sz="0" w:space="0" w:color="auto"/>
                <w:left w:val="none" w:sz="0" w:space="0" w:color="auto"/>
                <w:bottom w:val="none" w:sz="0" w:space="0" w:color="auto"/>
                <w:right w:val="none" w:sz="0" w:space="0" w:color="auto"/>
              </w:divBdr>
            </w:div>
            <w:div w:id="544021667">
              <w:marLeft w:val="0"/>
              <w:marRight w:val="0"/>
              <w:marTop w:val="0"/>
              <w:marBottom w:val="0"/>
              <w:divBdr>
                <w:top w:val="none" w:sz="0" w:space="0" w:color="auto"/>
                <w:left w:val="none" w:sz="0" w:space="0" w:color="auto"/>
                <w:bottom w:val="none" w:sz="0" w:space="0" w:color="auto"/>
                <w:right w:val="none" w:sz="0" w:space="0" w:color="auto"/>
              </w:divBdr>
            </w:div>
            <w:div w:id="592977598">
              <w:marLeft w:val="0"/>
              <w:marRight w:val="0"/>
              <w:marTop w:val="0"/>
              <w:marBottom w:val="0"/>
              <w:divBdr>
                <w:top w:val="none" w:sz="0" w:space="0" w:color="auto"/>
                <w:left w:val="none" w:sz="0" w:space="0" w:color="auto"/>
                <w:bottom w:val="none" w:sz="0" w:space="0" w:color="auto"/>
                <w:right w:val="none" w:sz="0" w:space="0" w:color="auto"/>
              </w:divBdr>
            </w:div>
            <w:div w:id="743799028">
              <w:marLeft w:val="0"/>
              <w:marRight w:val="0"/>
              <w:marTop w:val="0"/>
              <w:marBottom w:val="0"/>
              <w:divBdr>
                <w:top w:val="none" w:sz="0" w:space="0" w:color="auto"/>
                <w:left w:val="none" w:sz="0" w:space="0" w:color="auto"/>
                <w:bottom w:val="none" w:sz="0" w:space="0" w:color="auto"/>
                <w:right w:val="none" w:sz="0" w:space="0" w:color="auto"/>
              </w:divBdr>
            </w:div>
            <w:div w:id="815144932">
              <w:marLeft w:val="0"/>
              <w:marRight w:val="0"/>
              <w:marTop w:val="0"/>
              <w:marBottom w:val="0"/>
              <w:divBdr>
                <w:top w:val="none" w:sz="0" w:space="0" w:color="auto"/>
                <w:left w:val="none" w:sz="0" w:space="0" w:color="auto"/>
                <w:bottom w:val="none" w:sz="0" w:space="0" w:color="auto"/>
                <w:right w:val="none" w:sz="0" w:space="0" w:color="auto"/>
              </w:divBdr>
            </w:div>
            <w:div w:id="1137407107">
              <w:marLeft w:val="0"/>
              <w:marRight w:val="0"/>
              <w:marTop w:val="0"/>
              <w:marBottom w:val="0"/>
              <w:divBdr>
                <w:top w:val="none" w:sz="0" w:space="0" w:color="auto"/>
                <w:left w:val="none" w:sz="0" w:space="0" w:color="auto"/>
                <w:bottom w:val="none" w:sz="0" w:space="0" w:color="auto"/>
                <w:right w:val="none" w:sz="0" w:space="0" w:color="auto"/>
              </w:divBdr>
            </w:div>
            <w:div w:id="1411390609">
              <w:marLeft w:val="0"/>
              <w:marRight w:val="0"/>
              <w:marTop w:val="0"/>
              <w:marBottom w:val="0"/>
              <w:divBdr>
                <w:top w:val="none" w:sz="0" w:space="0" w:color="auto"/>
                <w:left w:val="none" w:sz="0" w:space="0" w:color="auto"/>
                <w:bottom w:val="none" w:sz="0" w:space="0" w:color="auto"/>
                <w:right w:val="none" w:sz="0" w:space="0" w:color="auto"/>
              </w:divBdr>
            </w:div>
            <w:div w:id="1667977884">
              <w:marLeft w:val="0"/>
              <w:marRight w:val="0"/>
              <w:marTop w:val="0"/>
              <w:marBottom w:val="0"/>
              <w:divBdr>
                <w:top w:val="none" w:sz="0" w:space="0" w:color="auto"/>
                <w:left w:val="none" w:sz="0" w:space="0" w:color="auto"/>
                <w:bottom w:val="none" w:sz="0" w:space="0" w:color="auto"/>
                <w:right w:val="none" w:sz="0" w:space="0" w:color="auto"/>
              </w:divBdr>
            </w:div>
            <w:div w:id="1668441790">
              <w:marLeft w:val="0"/>
              <w:marRight w:val="0"/>
              <w:marTop w:val="0"/>
              <w:marBottom w:val="0"/>
              <w:divBdr>
                <w:top w:val="none" w:sz="0" w:space="0" w:color="auto"/>
                <w:left w:val="none" w:sz="0" w:space="0" w:color="auto"/>
                <w:bottom w:val="none" w:sz="0" w:space="0" w:color="auto"/>
                <w:right w:val="none" w:sz="0" w:space="0" w:color="auto"/>
              </w:divBdr>
            </w:div>
            <w:div w:id="1689989630">
              <w:marLeft w:val="0"/>
              <w:marRight w:val="0"/>
              <w:marTop w:val="0"/>
              <w:marBottom w:val="0"/>
              <w:divBdr>
                <w:top w:val="none" w:sz="0" w:space="0" w:color="auto"/>
                <w:left w:val="none" w:sz="0" w:space="0" w:color="auto"/>
                <w:bottom w:val="none" w:sz="0" w:space="0" w:color="auto"/>
                <w:right w:val="none" w:sz="0" w:space="0" w:color="auto"/>
              </w:divBdr>
            </w:div>
            <w:div w:id="1746413867">
              <w:marLeft w:val="0"/>
              <w:marRight w:val="0"/>
              <w:marTop w:val="0"/>
              <w:marBottom w:val="0"/>
              <w:divBdr>
                <w:top w:val="none" w:sz="0" w:space="0" w:color="auto"/>
                <w:left w:val="none" w:sz="0" w:space="0" w:color="auto"/>
                <w:bottom w:val="none" w:sz="0" w:space="0" w:color="auto"/>
                <w:right w:val="none" w:sz="0" w:space="0" w:color="auto"/>
              </w:divBdr>
            </w:div>
            <w:div w:id="1835298839">
              <w:marLeft w:val="0"/>
              <w:marRight w:val="0"/>
              <w:marTop w:val="0"/>
              <w:marBottom w:val="0"/>
              <w:divBdr>
                <w:top w:val="none" w:sz="0" w:space="0" w:color="auto"/>
                <w:left w:val="none" w:sz="0" w:space="0" w:color="auto"/>
                <w:bottom w:val="none" w:sz="0" w:space="0" w:color="auto"/>
                <w:right w:val="none" w:sz="0" w:space="0" w:color="auto"/>
              </w:divBdr>
            </w:div>
            <w:div w:id="1938979882">
              <w:marLeft w:val="0"/>
              <w:marRight w:val="0"/>
              <w:marTop w:val="0"/>
              <w:marBottom w:val="0"/>
              <w:divBdr>
                <w:top w:val="none" w:sz="0" w:space="0" w:color="auto"/>
                <w:left w:val="none" w:sz="0" w:space="0" w:color="auto"/>
                <w:bottom w:val="none" w:sz="0" w:space="0" w:color="auto"/>
                <w:right w:val="none" w:sz="0" w:space="0" w:color="auto"/>
              </w:divBdr>
            </w:div>
            <w:div w:id="2007977350">
              <w:marLeft w:val="0"/>
              <w:marRight w:val="0"/>
              <w:marTop w:val="0"/>
              <w:marBottom w:val="0"/>
              <w:divBdr>
                <w:top w:val="none" w:sz="0" w:space="0" w:color="auto"/>
                <w:left w:val="none" w:sz="0" w:space="0" w:color="auto"/>
                <w:bottom w:val="none" w:sz="0" w:space="0" w:color="auto"/>
                <w:right w:val="none" w:sz="0" w:space="0" w:color="auto"/>
              </w:divBdr>
            </w:div>
            <w:div w:id="2021159396">
              <w:marLeft w:val="0"/>
              <w:marRight w:val="0"/>
              <w:marTop w:val="0"/>
              <w:marBottom w:val="0"/>
              <w:divBdr>
                <w:top w:val="none" w:sz="0" w:space="0" w:color="auto"/>
                <w:left w:val="none" w:sz="0" w:space="0" w:color="auto"/>
                <w:bottom w:val="none" w:sz="0" w:space="0" w:color="auto"/>
                <w:right w:val="none" w:sz="0" w:space="0" w:color="auto"/>
              </w:divBdr>
            </w:div>
            <w:div w:id="2094810409">
              <w:marLeft w:val="0"/>
              <w:marRight w:val="0"/>
              <w:marTop w:val="0"/>
              <w:marBottom w:val="0"/>
              <w:divBdr>
                <w:top w:val="none" w:sz="0" w:space="0" w:color="auto"/>
                <w:left w:val="none" w:sz="0" w:space="0" w:color="auto"/>
                <w:bottom w:val="none" w:sz="0" w:space="0" w:color="auto"/>
                <w:right w:val="none" w:sz="0" w:space="0" w:color="auto"/>
              </w:divBdr>
            </w:div>
            <w:div w:id="2095006644">
              <w:marLeft w:val="0"/>
              <w:marRight w:val="0"/>
              <w:marTop w:val="0"/>
              <w:marBottom w:val="0"/>
              <w:divBdr>
                <w:top w:val="none" w:sz="0" w:space="0" w:color="auto"/>
                <w:left w:val="none" w:sz="0" w:space="0" w:color="auto"/>
                <w:bottom w:val="none" w:sz="0" w:space="0" w:color="auto"/>
                <w:right w:val="none" w:sz="0" w:space="0" w:color="auto"/>
              </w:divBdr>
            </w:div>
            <w:div w:id="213655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16738">
      <w:bodyDiv w:val="1"/>
      <w:marLeft w:val="0"/>
      <w:marRight w:val="0"/>
      <w:marTop w:val="0"/>
      <w:marBottom w:val="0"/>
      <w:divBdr>
        <w:top w:val="none" w:sz="0" w:space="0" w:color="auto"/>
        <w:left w:val="none" w:sz="0" w:space="0" w:color="auto"/>
        <w:bottom w:val="none" w:sz="0" w:space="0" w:color="auto"/>
        <w:right w:val="none" w:sz="0" w:space="0" w:color="auto"/>
      </w:divBdr>
    </w:div>
    <w:div w:id="87579656">
      <w:bodyDiv w:val="1"/>
      <w:marLeft w:val="0"/>
      <w:marRight w:val="0"/>
      <w:marTop w:val="0"/>
      <w:marBottom w:val="0"/>
      <w:divBdr>
        <w:top w:val="none" w:sz="0" w:space="0" w:color="auto"/>
        <w:left w:val="none" w:sz="0" w:space="0" w:color="auto"/>
        <w:bottom w:val="none" w:sz="0" w:space="0" w:color="auto"/>
        <w:right w:val="none" w:sz="0" w:space="0" w:color="auto"/>
      </w:divBdr>
    </w:div>
    <w:div w:id="103425308">
      <w:bodyDiv w:val="1"/>
      <w:marLeft w:val="0"/>
      <w:marRight w:val="0"/>
      <w:marTop w:val="0"/>
      <w:marBottom w:val="0"/>
      <w:divBdr>
        <w:top w:val="none" w:sz="0" w:space="0" w:color="auto"/>
        <w:left w:val="none" w:sz="0" w:space="0" w:color="auto"/>
        <w:bottom w:val="none" w:sz="0" w:space="0" w:color="auto"/>
        <w:right w:val="none" w:sz="0" w:space="0" w:color="auto"/>
      </w:divBdr>
    </w:div>
    <w:div w:id="142550627">
      <w:bodyDiv w:val="1"/>
      <w:marLeft w:val="0"/>
      <w:marRight w:val="0"/>
      <w:marTop w:val="0"/>
      <w:marBottom w:val="0"/>
      <w:divBdr>
        <w:top w:val="none" w:sz="0" w:space="0" w:color="auto"/>
        <w:left w:val="none" w:sz="0" w:space="0" w:color="auto"/>
        <w:bottom w:val="none" w:sz="0" w:space="0" w:color="auto"/>
        <w:right w:val="none" w:sz="0" w:space="0" w:color="auto"/>
      </w:divBdr>
    </w:div>
    <w:div w:id="148207306">
      <w:bodyDiv w:val="1"/>
      <w:marLeft w:val="0"/>
      <w:marRight w:val="0"/>
      <w:marTop w:val="0"/>
      <w:marBottom w:val="0"/>
      <w:divBdr>
        <w:top w:val="none" w:sz="0" w:space="0" w:color="auto"/>
        <w:left w:val="none" w:sz="0" w:space="0" w:color="auto"/>
        <w:bottom w:val="none" w:sz="0" w:space="0" w:color="auto"/>
        <w:right w:val="none" w:sz="0" w:space="0" w:color="auto"/>
      </w:divBdr>
    </w:div>
    <w:div w:id="194537235">
      <w:bodyDiv w:val="1"/>
      <w:marLeft w:val="0"/>
      <w:marRight w:val="0"/>
      <w:marTop w:val="0"/>
      <w:marBottom w:val="0"/>
      <w:divBdr>
        <w:top w:val="none" w:sz="0" w:space="0" w:color="auto"/>
        <w:left w:val="none" w:sz="0" w:space="0" w:color="auto"/>
        <w:bottom w:val="none" w:sz="0" w:space="0" w:color="auto"/>
        <w:right w:val="none" w:sz="0" w:space="0" w:color="auto"/>
      </w:divBdr>
    </w:div>
    <w:div w:id="203829234">
      <w:bodyDiv w:val="1"/>
      <w:marLeft w:val="0"/>
      <w:marRight w:val="0"/>
      <w:marTop w:val="0"/>
      <w:marBottom w:val="0"/>
      <w:divBdr>
        <w:top w:val="none" w:sz="0" w:space="0" w:color="auto"/>
        <w:left w:val="none" w:sz="0" w:space="0" w:color="auto"/>
        <w:bottom w:val="none" w:sz="0" w:space="0" w:color="auto"/>
        <w:right w:val="none" w:sz="0" w:space="0" w:color="auto"/>
      </w:divBdr>
    </w:div>
    <w:div w:id="211425423">
      <w:bodyDiv w:val="1"/>
      <w:marLeft w:val="0"/>
      <w:marRight w:val="0"/>
      <w:marTop w:val="0"/>
      <w:marBottom w:val="0"/>
      <w:divBdr>
        <w:top w:val="none" w:sz="0" w:space="0" w:color="auto"/>
        <w:left w:val="none" w:sz="0" w:space="0" w:color="auto"/>
        <w:bottom w:val="none" w:sz="0" w:space="0" w:color="auto"/>
        <w:right w:val="none" w:sz="0" w:space="0" w:color="auto"/>
      </w:divBdr>
    </w:div>
    <w:div w:id="216211749">
      <w:bodyDiv w:val="1"/>
      <w:marLeft w:val="0"/>
      <w:marRight w:val="0"/>
      <w:marTop w:val="0"/>
      <w:marBottom w:val="0"/>
      <w:divBdr>
        <w:top w:val="none" w:sz="0" w:space="0" w:color="auto"/>
        <w:left w:val="none" w:sz="0" w:space="0" w:color="auto"/>
        <w:bottom w:val="none" w:sz="0" w:space="0" w:color="auto"/>
        <w:right w:val="none" w:sz="0" w:space="0" w:color="auto"/>
      </w:divBdr>
      <w:divsChild>
        <w:div w:id="46614730">
          <w:marLeft w:val="547"/>
          <w:marRight w:val="0"/>
          <w:marTop w:val="0"/>
          <w:marBottom w:val="0"/>
          <w:divBdr>
            <w:top w:val="none" w:sz="0" w:space="0" w:color="auto"/>
            <w:left w:val="none" w:sz="0" w:space="0" w:color="auto"/>
            <w:bottom w:val="none" w:sz="0" w:space="0" w:color="auto"/>
            <w:right w:val="none" w:sz="0" w:space="0" w:color="auto"/>
          </w:divBdr>
        </w:div>
        <w:div w:id="1538195508">
          <w:marLeft w:val="547"/>
          <w:marRight w:val="0"/>
          <w:marTop w:val="0"/>
          <w:marBottom w:val="0"/>
          <w:divBdr>
            <w:top w:val="none" w:sz="0" w:space="0" w:color="auto"/>
            <w:left w:val="none" w:sz="0" w:space="0" w:color="auto"/>
            <w:bottom w:val="none" w:sz="0" w:space="0" w:color="auto"/>
            <w:right w:val="none" w:sz="0" w:space="0" w:color="auto"/>
          </w:divBdr>
        </w:div>
        <w:div w:id="2068455523">
          <w:marLeft w:val="547"/>
          <w:marRight w:val="0"/>
          <w:marTop w:val="0"/>
          <w:marBottom w:val="0"/>
          <w:divBdr>
            <w:top w:val="none" w:sz="0" w:space="0" w:color="auto"/>
            <w:left w:val="none" w:sz="0" w:space="0" w:color="auto"/>
            <w:bottom w:val="none" w:sz="0" w:space="0" w:color="auto"/>
            <w:right w:val="none" w:sz="0" w:space="0" w:color="auto"/>
          </w:divBdr>
        </w:div>
      </w:divsChild>
    </w:div>
    <w:div w:id="249586927">
      <w:bodyDiv w:val="1"/>
      <w:marLeft w:val="0"/>
      <w:marRight w:val="0"/>
      <w:marTop w:val="0"/>
      <w:marBottom w:val="0"/>
      <w:divBdr>
        <w:top w:val="none" w:sz="0" w:space="0" w:color="auto"/>
        <w:left w:val="none" w:sz="0" w:space="0" w:color="auto"/>
        <w:bottom w:val="none" w:sz="0" w:space="0" w:color="auto"/>
        <w:right w:val="none" w:sz="0" w:space="0" w:color="auto"/>
      </w:divBdr>
    </w:div>
    <w:div w:id="274291892">
      <w:bodyDiv w:val="1"/>
      <w:marLeft w:val="0"/>
      <w:marRight w:val="0"/>
      <w:marTop w:val="0"/>
      <w:marBottom w:val="0"/>
      <w:divBdr>
        <w:top w:val="none" w:sz="0" w:space="0" w:color="auto"/>
        <w:left w:val="none" w:sz="0" w:space="0" w:color="auto"/>
        <w:bottom w:val="none" w:sz="0" w:space="0" w:color="auto"/>
        <w:right w:val="none" w:sz="0" w:space="0" w:color="auto"/>
      </w:divBdr>
    </w:div>
    <w:div w:id="377558993">
      <w:bodyDiv w:val="1"/>
      <w:marLeft w:val="0"/>
      <w:marRight w:val="0"/>
      <w:marTop w:val="0"/>
      <w:marBottom w:val="0"/>
      <w:divBdr>
        <w:top w:val="none" w:sz="0" w:space="0" w:color="auto"/>
        <w:left w:val="none" w:sz="0" w:space="0" w:color="auto"/>
        <w:bottom w:val="none" w:sz="0" w:space="0" w:color="auto"/>
        <w:right w:val="none" w:sz="0" w:space="0" w:color="auto"/>
      </w:divBdr>
    </w:div>
    <w:div w:id="390160443">
      <w:bodyDiv w:val="1"/>
      <w:marLeft w:val="0"/>
      <w:marRight w:val="0"/>
      <w:marTop w:val="0"/>
      <w:marBottom w:val="0"/>
      <w:divBdr>
        <w:top w:val="none" w:sz="0" w:space="0" w:color="auto"/>
        <w:left w:val="none" w:sz="0" w:space="0" w:color="auto"/>
        <w:bottom w:val="none" w:sz="0" w:space="0" w:color="auto"/>
        <w:right w:val="none" w:sz="0" w:space="0" w:color="auto"/>
      </w:divBdr>
    </w:div>
    <w:div w:id="426386543">
      <w:bodyDiv w:val="1"/>
      <w:marLeft w:val="0"/>
      <w:marRight w:val="0"/>
      <w:marTop w:val="0"/>
      <w:marBottom w:val="0"/>
      <w:divBdr>
        <w:top w:val="none" w:sz="0" w:space="0" w:color="auto"/>
        <w:left w:val="none" w:sz="0" w:space="0" w:color="auto"/>
        <w:bottom w:val="none" w:sz="0" w:space="0" w:color="auto"/>
        <w:right w:val="none" w:sz="0" w:space="0" w:color="auto"/>
      </w:divBdr>
    </w:div>
    <w:div w:id="426849926">
      <w:bodyDiv w:val="1"/>
      <w:marLeft w:val="0"/>
      <w:marRight w:val="0"/>
      <w:marTop w:val="0"/>
      <w:marBottom w:val="0"/>
      <w:divBdr>
        <w:top w:val="none" w:sz="0" w:space="0" w:color="auto"/>
        <w:left w:val="none" w:sz="0" w:space="0" w:color="auto"/>
        <w:bottom w:val="none" w:sz="0" w:space="0" w:color="auto"/>
        <w:right w:val="none" w:sz="0" w:space="0" w:color="auto"/>
      </w:divBdr>
    </w:div>
    <w:div w:id="438528547">
      <w:bodyDiv w:val="1"/>
      <w:marLeft w:val="0"/>
      <w:marRight w:val="0"/>
      <w:marTop w:val="0"/>
      <w:marBottom w:val="0"/>
      <w:divBdr>
        <w:top w:val="none" w:sz="0" w:space="0" w:color="auto"/>
        <w:left w:val="none" w:sz="0" w:space="0" w:color="auto"/>
        <w:bottom w:val="none" w:sz="0" w:space="0" w:color="auto"/>
        <w:right w:val="none" w:sz="0" w:space="0" w:color="auto"/>
      </w:divBdr>
    </w:div>
    <w:div w:id="438642655">
      <w:bodyDiv w:val="1"/>
      <w:marLeft w:val="0"/>
      <w:marRight w:val="0"/>
      <w:marTop w:val="0"/>
      <w:marBottom w:val="0"/>
      <w:divBdr>
        <w:top w:val="none" w:sz="0" w:space="0" w:color="auto"/>
        <w:left w:val="none" w:sz="0" w:space="0" w:color="auto"/>
        <w:bottom w:val="none" w:sz="0" w:space="0" w:color="auto"/>
        <w:right w:val="none" w:sz="0" w:space="0" w:color="auto"/>
      </w:divBdr>
    </w:div>
    <w:div w:id="440998755">
      <w:bodyDiv w:val="1"/>
      <w:marLeft w:val="0"/>
      <w:marRight w:val="0"/>
      <w:marTop w:val="0"/>
      <w:marBottom w:val="0"/>
      <w:divBdr>
        <w:top w:val="none" w:sz="0" w:space="0" w:color="auto"/>
        <w:left w:val="none" w:sz="0" w:space="0" w:color="auto"/>
        <w:bottom w:val="none" w:sz="0" w:space="0" w:color="auto"/>
        <w:right w:val="none" w:sz="0" w:space="0" w:color="auto"/>
      </w:divBdr>
    </w:div>
    <w:div w:id="448084757">
      <w:bodyDiv w:val="1"/>
      <w:marLeft w:val="0"/>
      <w:marRight w:val="0"/>
      <w:marTop w:val="0"/>
      <w:marBottom w:val="0"/>
      <w:divBdr>
        <w:top w:val="none" w:sz="0" w:space="0" w:color="auto"/>
        <w:left w:val="none" w:sz="0" w:space="0" w:color="auto"/>
        <w:bottom w:val="none" w:sz="0" w:space="0" w:color="auto"/>
        <w:right w:val="none" w:sz="0" w:space="0" w:color="auto"/>
      </w:divBdr>
    </w:div>
    <w:div w:id="461505153">
      <w:bodyDiv w:val="1"/>
      <w:marLeft w:val="0"/>
      <w:marRight w:val="0"/>
      <w:marTop w:val="0"/>
      <w:marBottom w:val="0"/>
      <w:divBdr>
        <w:top w:val="none" w:sz="0" w:space="0" w:color="auto"/>
        <w:left w:val="none" w:sz="0" w:space="0" w:color="auto"/>
        <w:bottom w:val="none" w:sz="0" w:space="0" w:color="auto"/>
        <w:right w:val="none" w:sz="0" w:space="0" w:color="auto"/>
      </w:divBdr>
      <w:divsChild>
        <w:div w:id="832570519">
          <w:marLeft w:val="0"/>
          <w:marRight w:val="0"/>
          <w:marTop w:val="0"/>
          <w:marBottom w:val="0"/>
          <w:divBdr>
            <w:top w:val="none" w:sz="0" w:space="0" w:color="auto"/>
            <w:left w:val="none" w:sz="0" w:space="0" w:color="auto"/>
            <w:bottom w:val="none" w:sz="0" w:space="0" w:color="auto"/>
            <w:right w:val="none" w:sz="0" w:space="0" w:color="auto"/>
          </w:divBdr>
        </w:div>
        <w:div w:id="1498643336">
          <w:marLeft w:val="0"/>
          <w:marRight w:val="0"/>
          <w:marTop w:val="0"/>
          <w:marBottom w:val="0"/>
          <w:divBdr>
            <w:top w:val="none" w:sz="0" w:space="0" w:color="auto"/>
            <w:left w:val="none" w:sz="0" w:space="0" w:color="auto"/>
            <w:bottom w:val="none" w:sz="0" w:space="0" w:color="auto"/>
            <w:right w:val="none" w:sz="0" w:space="0" w:color="auto"/>
          </w:divBdr>
          <w:divsChild>
            <w:div w:id="39332730">
              <w:marLeft w:val="0"/>
              <w:marRight w:val="0"/>
              <w:marTop w:val="0"/>
              <w:marBottom w:val="0"/>
              <w:divBdr>
                <w:top w:val="none" w:sz="0" w:space="0" w:color="auto"/>
                <w:left w:val="none" w:sz="0" w:space="0" w:color="auto"/>
                <w:bottom w:val="none" w:sz="0" w:space="0" w:color="auto"/>
                <w:right w:val="none" w:sz="0" w:space="0" w:color="auto"/>
              </w:divBdr>
            </w:div>
            <w:div w:id="48192155">
              <w:marLeft w:val="0"/>
              <w:marRight w:val="0"/>
              <w:marTop w:val="0"/>
              <w:marBottom w:val="0"/>
              <w:divBdr>
                <w:top w:val="none" w:sz="0" w:space="0" w:color="auto"/>
                <w:left w:val="none" w:sz="0" w:space="0" w:color="auto"/>
                <w:bottom w:val="none" w:sz="0" w:space="0" w:color="auto"/>
                <w:right w:val="none" w:sz="0" w:space="0" w:color="auto"/>
              </w:divBdr>
            </w:div>
            <w:div w:id="67846066">
              <w:marLeft w:val="0"/>
              <w:marRight w:val="0"/>
              <w:marTop w:val="0"/>
              <w:marBottom w:val="0"/>
              <w:divBdr>
                <w:top w:val="none" w:sz="0" w:space="0" w:color="auto"/>
                <w:left w:val="none" w:sz="0" w:space="0" w:color="auto"/>
                <w:bottom w:val="none" w:sz="0" w:space="0" w:color="auto"/>
                <w:right w:val="none" w:sz="0" w:space="0" w:color="auto"/>
              </w:divBdr>
            </w:div>
            <w:div w:id="85347841">
              <w:marLeft w:val="0"/>
              <w:marRight w:val="0"/>
              <w:marTop w:val="0"/>
              <w:marBottom w:val="0"/>
              <w:divBdr>
                <w:top w:val="none" w:sz="0" w:space="0" w:color="auto"/>
                <w:left w:val="none" w:sz="0" w:space="0" w:color="auto"/>
                <w:bottom w:val="none" w:sz="0" w:space="0" w:color="auto"/>
                <w:right w:val="none" w:sz="0" w:space="0" w:color="auto"/>
              </w:divBdr>
            </w:div>
            <w:div w:id="177432662">
              <w:marLeft w:val="0"/>
              <w:marRight w:val="0"/>
              <w:marTop w:val="0"/>
              <w:marBottom w:val="0"/>
              <w:divBdr>
                <w:top w:val="none" w:sz="0" w:space="0" w:color="auto"/>
                <w:left w:val="none" w:sz="0" w:space="0" w:color="auto"/>
                <w:bottom w:val="none" w:sz="0" w:space="0" w:color="auto"/>
                <w:right w:val="none" w:sz="0" w:space="0" w:color="auto"/>
              </w:divBdr>
            </w:div>
            <w:div w:id="209804227">
              <w:marLeft w:val="0"/>
              <w:marRight w:val="0"/>
              <w:marTop w:val="0"/>
              <w:marBottom w:val="0"/>
              <w:divBdr>
                <w:top w:val="none" w:sz="0" w:space="0" w:color="auto"/>
                <w:left w:val="none" w:sz="0" w:space="0" w:color="auto"/>
                <w:bottom w:val="none" w:sz="0" w:space="0" w:color="auto"/>
                <w:right w:val="none" w:sz="0" w:space="0" w:color="auto"/>
              </w:divBdr>
            </w:div>
            <w:div w:id="223182840">
              <w:marLeft w:val="0"/>
              <w:marRight w:val="0"/>
              <w:marTop w:val="0"/>
              <w:marBottom w:val="0"/>
              <w:divBdr>
                <w:top w:val="none" w:sz="0" w:space="0" w:color="auto"/>
                <w:left w:val="none" w:sz="0" w:space="0" w:color="auto"/>
                <w:bottom w:val="none" w:sz="0" w:space="0" w:color="auto"/>
                <w:right w:val="none" w:sz="0" w:space="0" w:color="auto"/>
              </w:divBdr>
            </w:div>
            <w:div w:id="586350936">
              <w:marLeft w:val="0"/>
              <w:marRight w:val="0"/>
              <w:marTop w:val="0"/>
              <w:marBottom w:val="0"/>
              <w:divBdr>
                <w:top w:val="none" w:sz="0" w:space="0" w:color="auto"/>
                <w:left w:val="none" w:sz="0" w:space="0" w:color="auto"/>
                <w:bottom w:val="none" w:sz="0" w:space="0" w:color="auto"/>
                <w:right w:val="none" w:sz="0" w:space="0" w:color="auto"/>
              </w:divBdr>
            </w:div>
            <w:div w:id="615984103">
              <w:marLeft w:val="0"/>
              <w:marRight w:val="0"/>
              <w:marTop w:val="0"/>
              <w:marBottom w:val="0"/>
              <w:divBdr>
                <w:top w:val="none" w:sz="0" w:space="0" w:color="auto"/>
                <w:left w:val="none" w:sz="0" w:space="0" w:color="auto"/>
                <w:bottom w:val="none" w:sz="0" w:space="0" w:color="auto"/>
                <w:right w:val="none" w:sz="0" w:space="0" w:color="auto"/>
              </w:divBdr>
            </w:div>
            <w:div w:id="762797215">
              <w:marLeft w:val="0"/>
              <w:marRight w:val="0"/>
              <w:marTop w:val="0"/>
              <w:marBottom w:val="0"/>
              <w:divBdr>
                <w:top w:val="none" w:sz="0" w:space="0" w:color="auto"/>
                <w:left w:val="none" w:sz="0" w:space="0" w:color="auto"/>
                <w:bottom w:val="none" w:sz="0" w:space="0" w:color="auto"/>
                <w:right w:val="none" w:sz="0" w:space="0" w:color="auto"/>
              </w:divBdr>
            </w:div>
            <w:div w:id="844590287">
              <w:marLeft w:val="0"/>
              <w:marRight w:val="0"/>
              <w:marTop w:val="0"/>
              <w:marBottom w:val="0"/>
              <w:divBdr>
                <w:top w:val="none" w:sz="0" w:space="0" w:color="auto"/>
                <w:left w:val="none" w:sz="0" w:space="0" w:color="auto"/>
                <w:bottom w:val="none" w:sz="0" w:space="0" w:color="auto"/>
                <w:right w:val="none" w:sz="0" w:space="0" w:color="auto"/>
              </w:divBdr>
            </w:div>
            <w:div w:id="958684280">
              <w:marLeft w:val="0"/>
              <w:marRight w:val="0"/>
              <w:marTop w:val="0"/>
              <w:marBottom w:val="0"/>
              <w:divBdr>
                <w:top w:val="none" w:sz="0" w:space="0" w:color="auto"/>
                <w:left w:val="none" w:sz="0" w:space="0" w:color="auto"/>
                <w:bottom w:val="none" w:sz="0" w:space="0" w:color="auto"/>
                <w:right w:val="none" w:sz="0" w:space="0" w:color="auto"/>
              </w:divBdr>
            </w:div>
            <w:div w:id="1036200009">
              <w:marLeft w:val="0"/>
              <w:marRight w:val="0"/>
              <w:marTop w:val="0"/>
              <w:marBottom w:val="0"/>
              <w:divBdr>
                <w:top w:val="none" w:sz="0" w:space="0" w:color="auto"/>
                <w:left w:val="none" w:sz="0" w:space="0" w:color="auto"/>
                <w:bottom w:val="none" w:sz="0" w:space="0" w:color="auto"/>
                <w:right w:val="none" w:sz="0" w:space="0" w:color="auto"/>
              </w:divBdr>
            </w:div>
            <w:div w:id="1220164653">
              <w:marLeft w:val="0"/>
              <w:marRight w:val="0"/>
              <w:marTop w:val="0"/>
              <w:marBottom w:val="0"/>
              <w:divBdr>
                <w:top w:val="none" w:sz="0" w:space="0" w:color="auto"/>
                <w:left w:val="none" w:sz="0" w:space="0" w:color="auto"/>
                <w:bottom w:val="none" w:sz="0" w:space="0" w:color="auto"/>
                <w:right w:val="none" w:sz="0" w:space="0" w:color="auto"/>
              </w:divBdr>
            </w:div>
            <w:div w:id="1289818925">
              <w:marLeft w:val="0"/>
              <w:marRight w:val="0"/>
              <w:marTop w:val="0"/>
              <w:marBottom w:val="0"/>
              <w:divBdr>
                <w:top w:val="none" w:sz="0" w:space="0" w:color="auto"/>
                <w:left w:val="none" w:sz="0" w:space="0" w:color="auto"/>
                <w:bottom w:val="none" w:sz="0" w:space="0" w:color="auto"/>
                <w:right w:val="none" w:sz="0" w:space="0" w:color="auto"/>
              </w:divBdr>
            </w:div>
            <w:div w:id="1573200667">
              <w:marLeft w:val="0"/>
              <w:marRight w:val="0"/>
              <w:marTop w:val="0"/>
              <w:marBottom w:val="0"/>
              <w:divBdr>
                <w:top w:val="none" w:sz="0" w:space="0" w:color="auto"/>
                <w:left w:val="none" w:sz="0" w:space="0" w:color="auto"/>
                <w:bottom w:val="none" w:sz="0" w:space="0" w:color="auto"/>
                <w:right w:val="none" w:sz="0" w:space="0" w:color="auto"/>
              </w:divBdr>
            </w:div>
            <w:div w:id="1670787885">
              <w:marLeft w:val="0"/>
              <w:marRight w:val="0"/>
              <w:marTop w:val="0"/>
              <w:marBottom w:val="0"/>
              <w:divBdr>
                <w:top w:val="none" w:sz="0" w:space="0" w:color="auto"/>
                <w:left w:val="none" w:sz="0" w:space="0" w:color="auto"/>
                <w:bottom w:val="none" w:sz="0" w:space="0" w:color="auto"/>
                <w:right w:val="none" w:sz="0" w:space="0" w:color="auto"/>
              </w:divBdr>
            </w:div>
            <w:div w:id="1811439920">
              <w:marLeft w:val="0"/>
              <w:marRight w:val="0"/>
              <w:marTop w:val="0"/>
              <w:marBottom w:val="0"/>
              <w:divBdr>
                <w:top w:val="none" w:sz="0" w:space="0" w:color="auto"/>
                <w:left w:val="none" w:sz="0" w:space="0" w:color="auto"/>
                <w:bottom w:val="none" w:sz="0" w:space="0" w:color="auto"/>
                <w:right w:val="none" w:sz="0" w:space="0" w:color="auto"/>
              </w:divBdr>
            </w:div>
            <w:div w:id="1931617712">
              <w:marLeft w:val="0"/>
              <w:marRight w:val="0"/>
              <w:marTop w:val="0"/>
              <w:marBottom w:val="0"/>
              <w:divBdr>
                <w:top w:val="none" w:sz="0" w:space="0" w:color="auto"/>
                <w:left w:val="none" w:sz="0" w:space="0" w:color="auto"/>
                <w:bottom w:val="none" w:sz="0" w:space="0" w:color="auto"/>
                <w:right w:val="none" w:sz="0" w:space="0" w:color="auto"/>
              </w:divBdr>
            </w:div>
            <w:div w:id="204840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823206">
      <w:bodyDiv w:val="1"/>
      <w:marLeft w:val="0"/>
      <w:marRight w:val="0"/>
      <w:marTop w:val="0"/>
      <w:marBottom w:val="0"/>
      <w:divBdr>
        <w:top w:val="none" w:sz="0" w:space="0" w:color="auto"/>
        <w:left w:val="none" w:sz="0" w:space="0" w:color="auto"/>
        <w:bottom w:val="none" w:sz="0" w:space="0" w:color="auto"/>
        <w:right w:val="none" w:sz="0" w:space="0" w:color="auto"/>
      </w:divBdr>
    </w:div>
    <w:div w:id="546524905">
      <w:bodyDiv w:val="1"/>
      <w:marLeft w:val="0"/>
      <w:marRight w:val="0"/>
      <w:marTop w:val="0"/>
      <w:marBottom w:val="0"/>
      <w:divBdr>
        <w:top w:val="none" w:sz="0" w:space="0" w:color="auto"/>
        <w:left w:val="none" w:sz="0" w:space="0" w:color="auto"/>
        <w:bottom w:val="none" w:sz="0" w:space="0" w:color="auto"/>
        <w:right w:val="none" w:sz="0" w:space="0" w:color="auto"/>
      </w:divBdr>
      <w:divsChild>
        <w:div w:id="122696151">
          <w:marLeft w:val="0"/>
          <w:marRight w:val="0"/>
          <w:marTop w:val="0"/>
          <w:marBottom w:val="0"/>
          <w:divBdr>
            <w:top w:val="none" w:sz="0" w:space="0" w:color="auto"/>
            <w:left w:val="none" w:sz="0" w:space="0" w:color="auto"/>
            <w:bottom w:val="none" w:sz="0" w:space="0" w:color="auto"/>
            <w:right w:val="none" w:sz="0" w:space="0" w:color="auto"/>
          </w:divBdr>
        </w:div>
        <w:div w:id="546453746">
          <w:marLeft w:val="0"/>
          <w:marRight w:val="0"/>
          <w:marTop w:val="0"/>
          <w:marBottom w:val="0"/>
          <w:divBdr>
            <w:top w:val="none" w:sz="0" w:space="0" w:color="auto"/>
            <w:left w:val="none" w:sz="0" w:space="0" w:color="auto"/>
            <w:bottom w:val="none" w:sz="0" w:space="0" w:color="auto"/>
            <w:right w:val="none" w:sz="0" w:space="0" w:color="auto"/>
          </w:divBdr>
        </w:div>
        <w:div w:id="730732689">
          <w:marLeft w:val="0"/>
          <w:marRight w:val="0"/>
          <w:marTop w:val="0"/>
          <w:marBottom w:val="0"/>
          <w:divBdr>
            <w:top w:val="none" w:sz="0" w:space="0" w:color="auto"/>
            <w:left w:val="none" w:sz="0" w:space="0" w:color="auto"/>
            <w:bottom w:val="none" w:sz="0" w:space="0" w:color="auto"/>
            <w:right w:val="none" w:sz="0" w:space="0" w:color="auto"/>
          </w:divBdr>
        </w:div>
        <w:div w:id="1043678053">
          <w:marLeft w:val="0"/>
          <w:marRight w:val="0"/>
          <w:marTop w:val="0"/>
          <w:marBottom w:val="0"/>
          <w:divBdr>
            <w:top w:val="none" w:sz="0" w:space="0" w:color="auto"/>
            <w:left w:val="none" w:sz="0" w:space="0" w:color="auto"/>
            <w:bottom w:val="none" w:sz="0" w:space="0" w:color="auto"/>
            <w:right w:val="none" w:sz="0" w:space="0" w:color="auto"/>
          </w:divBdr>
        </w:div>
        <w:div w:id="1090856747">
          <w:marLeft w:val="0"/>
          <w:marRight w:val="0"/>
          <w:marTop w:val="0"/>
          <w:marBottom w:val="0"/>
          <w:divBdr>
            <w:top w:val="none" w:sz="0" w:space="0" w:color="auto"/>
            <w:left w:val="none" w:sz="0" w:space="0" w:color="auto"/>
            <w:bottom w:val="none" w:sz="0" w:space="0" w:color="auto"/>
            <w:right w:val="none" w:sz="0" w:space="0" w:color="auto"/>
          </w:divBdr>
        </w:div>
        <w:div w:id="1896312957">
          <w:marLeft w:val="0"/>
          <w:marRight w:val="0"/>
          <w:marTop w:val="0"/>
          <w:marBottom w:val="0"/>
          <w:divBdr>
            <w:top w:val="none" w:sz="0" w:space="0" w:color="auto"/>
            <w:left w:val="none" w:sz="0" w:space="0" w:color="auto"/>
            <w:bottom w:val="none" w:sz="0" w:space="0" w:color="auto"/>
            <w:right w:val="none" w:sz="0" w:space="0" w:color="auto"/>
          </w:divBdr>
        </w:div>
      </w:divsChild>
    </w:div>
    <w:div w:id="575752276">
      <w:bodyDiv w:val="1"/>
      <w:marLeft w:val="0"/>
      <w:marRight w:val="0"/>
      <w:marTop w:val="0"/>
      <w:marBottom w:val="0"/>
      <w:divBdr>
        <w:top w:val="none" w:sz="0" w:space="0" w:color="auto"/>
        <w:left w:val="none" w:sz="0" w:space="0" w:color="auto"/>
        <w:bottom w:val="none" w:sz="0" w:space="0" w:color="auto"/>
        <w:right w:val="none" w:sz="0" w:space="0" w:color="auto"/>
      </w:divBdr>
    </w:div>
    <w:div w:id="579871328">
      <w:bodyDiv w:val="1"/>
      <w:marLeft w:val="0"/>
      <w:marRight w:val="0"/>
      <w:marTop w:val="0"/>
      <w:marBottom w:val="0"/>
      <w:divBdr>
        <w:top w:val="none" w:sz="0" w:space="0" w:color="auto"/>
        <w:left w:val="none" w:sz="0" w:space="0" w:color="auto"/>
        <w:bottom w:val="none" w:sz="0" w:space="0" w:color="auto"/>
        <w:right w:val="none" w:sz="0" w:space="0" w:color="auto"/>
      </w:divBdr>
    </w:div>
    <w:div w:id="583074329">
      <w:bodyDiv w:val="1"/>
      <w:marLeft w:val="0"/>
      <w:marRight w:val="0"/>
      <w:marTop w:val="0"/>
      <w:marBottom w:val="0"/>
      <w:divBdr>
        <w:top w:val="none" w:sz="0" w:space="0" w:color="auto"/>
        <w:left w:val="none" w:sz="0" w:space="0" w:color="auto"/>
        <w:bottom w:val="none" w:sz="0" w:space="0" w:color="auto"/>
        <w:right w:val="none" w:sz="0" w:space="0" w:color="auto"/>
      </w:divBdr>
      <w:divsChild>
        <w:div w:id="777027354">
          <w:marLeft w:val="0"/>
          <w:marRight w:val="0"/>
          <w:marTop w:val="0"/>
          <w:marBottom w:val="0"/>
          <w:divBdr>
            <w:top w:val="none" w:sz="0" w:space="0" w:color="auto"/>
            <w:left w:val="none" w:sz="0" w:space="0" w:color="auto"/>
            <w:bottom w:val="none" w:sz="0" w:space="0" w:color="auto"/>
            <w:right w:val="none" w:sz="0" w:space="0" w:color="auto"/>
          </w:divBdr>
        </w:div>
        <w:div w:id="817184649">
          <w:marLeft w:val="0"/>
          <w:marRight w:val="0"/>
          <w:marTop w:val="0"/>
          <w:marBottom w:val="0"/>
          <w:divBdr>
            <w:top w:val="none" w:sz="0" w:space="0" w:color="auto"/>
            <w:left w:val="none" w:sz="0" w:space="0" w:color="auto"/>
            <w:bottom w:val="none" w:sz="0" w:space="0" w:color="auto"/>
            <w:right w:val="none" w:sz="0" w:space="0" w:color="auto"/>
          </w:divBdr>
        </w:div>
        <w:div w:id="889464105">
          <w:marLeft w:val="0"/>
          <w:marRight w:val="0"/>
          <w:marTop w:val="0"/>
          <w:marBottom w:val="0"/>
          <w:divBdr>
            <w:top w:val="none" w:sz="0" w:space="0" w:color="auto"/>
            <w:left w:val="none" w:sz="0" w:space="0" w:color="auto"/>
            <w:bottom w:val="none" w:sz="0" w:space="0" w:color="auto"/>
            <w:right w:val="none" w:sz="0" w:space="0" w:color="auto"/>
          </w:divBdr>
        </w:div>
        <w:div w:id="2006123685">
          <w:marLeft w:val="0"/>
          <w:marRight w:val="0"/>
          <w:marTop w:val="0"/>
          <w:marBottom w:val="0"/>
          <w:divBdr>
            <w:top w:val="none" w:sz="0" w:space="0" w:color="auto"/>
            <w:left w:val="none" w:sz="0" w:space="0" w:color="auto"/>
            <w:bottom w:val="none" w:sz="0" w:space="0" w:color="auto"/>
            <w:right w:val="none" w:sz="0" w:space="0" w:color="auto"/>
          </w:divBdr>
        </w:div>
        <w:div w:id="2092384632">
          <w:marLeft w:val="0"/>
          <w:marRight w:val="0"/>
          <w:marTop w:val="0"/>
          <w:marBottom w:val="0"/>
          <w:divBdr>
            <w:top w:val="none" w:sz="0" w:space="0" w:color="auto"/>
            <w:left w:val="none" w:sz="0" w:space="0" w:color="auto"/>
            <w:bottom w:val="none" w:sz="0" w:space="0" w:color="auto"/>
            <w:right w:val="none" w:sz="0" w:space="0" w:color="auto"/>
          </w:divBdr>
        </w:div>
      </w:divsChild>
    </w:div>
    <w:div w:id="589654992">
      <w:bodyDiv w:val="1"/>
      <w:marLeft w:val="0"/>
      <w:marRight w:val="0"/>
      <w:marTop w:val="0"/>
      <w:marBottom w:val="0"/>
      <w:divBdr>
        <w:top w:val="none" w:sz="0" w:space="0" w:color="auto"/>
        <w:left w:val="none" w:sz="0" w:space="0" w:color="auto"/>
        <w:bottom w:val="none" w:sz="0" w:space="0" w:color="auto"/>
        <w:right w:val="none" w:sz="0" w:space="0" w:color="auto"/>
      </w:divBdr>
    </w:div>
    <w:div w:id="609819594">
      <w:bodyDiv w:val="1"/>
      <w:marLeft w:val="0"/>
      <w:marRight w:val="0"/>
      <w:marTop w:val="0"/>
      <w:marBottom w:val="0"/>
      <w:divBdr>
        <w:top w:val="none" w:sz="0" w:space="0" w:color="auto"/>
        <w:left w:val="none" w:sz="0" w:space="0" w:color="auto"/>
        <w:bottom w:val="none" w:sz="0" w:space="0" w:color="auto"/>
        <w:right w:val="none" w:sz="0" w:space="0" w:color="auto"/>
      </w:divBdr>
    </w:div>
    <w:div w:id="613711275">
      <w:bodyDiv w:val="1"/>
      <w:marLeft w:val="0"/>
      <w:marRight w:val="0"/>
      <w:marTop w:val="0"/>
      <w:marBottom w:val="0"/>
      <w:divBdr>
        <w:top w:val="none" w:sz="0" w:space="0" w:color="auto"/>
        <w:left w:val="none" w:sz="0" w:space="0" w:color="auto"/>
        <w:bottom w:val="none" w:sz="0" w:space="0" w:color="auto"/>
        <w:right w:val="none" w:sz="0" w:space="0" w:color="auto"/>
      </w:divBdr>
    </w:div>
    <w:div w:id="618922767">
      <w:bodyDiv w:val="1"/>
      <w:marLeft w:val="0"/>
      <w:marRight w:val="0"/>
      <w:marTop w:val="0"/>
      <w:marBottom w:val="0"/>
      <w:divBdr>
        <w:top w:val="none" w:sz="0" w:space="0" w:color="auto"/>
        <w:left w:val="none" w:sz="0" w:space="0" w:color="auto"/>
        <w:bottom w:val="none" w:sz="0" w:space="0" w:color="auto"/>
        <w:right w:val="none" w:sz="0" w:space="0" w:color="auto"/>
      </w:divBdr>
      <w:divsChild>
        <w:div w:id="736436161">
          <w:marLeft w:val="0"/>
          <w:marRight w:val="0"/>
          <w:marTop w:val="0"/>
          <w:marBottom w:val="0"/>
          <w:divBdr>
            <w:top w:val="none" w:sz="0" w:space="0" w:color="auto"/>
            <w:left w:val="none" w:sz="0" w:space="0" w:color="auto"/>
            <w:bottom w:val="none" w:sz="0" w:space="0" w:color="auto"/>
            <w:right w:val="none" w:sz="0" w:space="0" w:color="auto"/>
          </w:divBdr>
        </w:div>
        <w:div w:id="898856082">
          <w:marLeft w:val="0"/>
          <w:marRight w:val="0"/>
          <w:marTop w:val="0"/>
          <w:marBottom w:val="0"/>
          <w:divBdr>
            <w:top w:val="none" w:sz="0" w:space="0" w:color="auto"/>
            <w:left w:val="none" w:sz="0" w:space="0" w:color="auto"/>
            <w:bottom w:val="none" w:sz="0" w:space="0" w:color="auto"/>
            <w:right w:val="none" w:sz="0" w:space="0" w:color="auto"/>
          </w:divBdr>
        </w:div>
        <w:div w:id="908883153">
          <w:marLeft w:val="0"/>
          <w:marRight w:val="0"/>
          <w:marTop w:val="0"/>
          <w:marBottom w:val="0"/>
          <w:divBdr>
            <w:top w:val="none" w:sz="0" w:space="0" w:color="auto"/>
            <w:left w:val="none" w:sz="0" w:space="0" w:color="auto"/>
            <w:bottom w:val="none" w:sz="0" w:space="0" w:color="auto"/>
            <w:right w:val="none" w:sz="0" w:space="0" w:color="auto"/>
          </w:divBdr>
        </w:div>
        <w:div w:id="1071345966">
          <w:marLeft w:val="0"/>
          <w:marRight w:val="0"/>
          <w:marTop w:val="0"/>
          <w:marBottom w:val="0"/>
          <w:divBdr>
            <w:top w:val="none" w:sz="0" w:space="0" w:color="auto"/>
            <w:left w:val="none" w:sz="0" w:space="0" w:color="auto"/>
            <w:bottom w:val="none" w:sz="0" w:space="0" w:color="auto"/>
            <w:right w:val="none" w:sz="0" w:space="0" w:color="auto"/>
          </w:divBdr>
        </w:div>
      </w:divsChild>
    </w:div>
    <w:div w:id="627859476">
      <w:bodyDiv w:val="1"/>
      <w:marLeft w:val="0"/>
      <w:marRight w:val="0"/>
      <w:marTop w:val="0"/>
      <w:marBottom w:val="0"/>
      <w:divBdr>
        <w:top w:val="none" w:sz="0" w:space="0" w:color="auto"/>
        <w:left w:val="none" w:sz="0" w:space="0" w:color="auto"/>
        <w:bottom w:val="none" w:sz="0" w:space="0" w:color="auto"/>
        <w:right w:val="none" w:sz="0" w:space="0" w:color="auto"/>
      </w:divBdr>
    </w:div>
    <w:div w:id="629408413">
      <w:bodyDiv w:val="1"/>
      <w:marLeft w:val="0"/>
      <w:marRight w:val="0"/>
      <w:marTop w:val="0"/>
      <w:marBottom w:val="0"/>
      <w:divBdr>
        <w:top w:val="none" w:sz="0" w:space="0" w:color="auto"/>
        <w:left w:val="none" w:sz="0" w:space="0" w:color="auto"/>
        <w:bottom w:val="none" w:sz="0" w:space="0" w:color="auto"/>
        <w:right w:val="none" w:sz="0" w:space="0" w:color="auto"/>
      </w:divBdr>
    </w:div>
    <w:div w:id="679357192">
      <w:bodyDiv w:val="1"/>
      <w:marLeft w:val="0"/>
      <w:marRight w:val="0"/>
      <w:marTop w:val="0"/>
      <w:marBottom w:val="0"/>
      <w:divBdr>
        <w:top w:val="none" w:sz="0" w:space="0" w:color="auto"/>
        <w:left w:val="none" w:sz="0" w:space="0" w:color="auto"/>
        <w:bottom w:val="none" w:sz="0" w:space="0" w:color="auto"/>
        <w:right w:val="none" w:sz="0" w:space="0" w:color="auto"/>
      </w:divBdr>
    </w:div>
    <w:div w:id="681974752">
      <w:bodyDiv w:val="1"/>
      <w:marLeft w:val="0"/>
      <w:marRight w:val="0"/>
      <w:marTop w:val="0"/>
      <w:marBottom w:val="0"/>
      <w:divBdr>
        <w:top w:val="none" w:sz="0" w:space="0" w:color="auto"/>
        <w:left w:val="none" w:sz="0" w:space="0" w:color="auto"/>
        <w:bottom w:val="none" w:sz="0" w:space="0" w:color="auto"/>
        <w:right w:val="none" w:sz="0" w:space="0" w:color="auto"/>
      </w:divBdr>
    </w:div>
    <w:div w:id="687878765">
      <w:bodyDiv w:val="1"/>
      <w:marLeft w:val="0"/>
      <w:marRight w:val="0"/>
      <w:marTop w:val="0"/>
      <w:marBottom w:val="0"/>
      <w:divBdr>
        <w:top w:val="none" w:sz="0" w:space="0" w:color="auto"/>
        <w:left w:val="none" w:sz="0" w:space="0" w:color="auto"/>
        <w:bottom w:val="none" w:sz="0" w:space="0" w:color="auto"/>
        <w:right w:val="none" w:sz="0" w:space="0" w:color="auto"/>
      </w:divBdr>
    </w:div>
    <w:div w:id="688794627">
      <w:bodyDiv w:val="1"/>
      <w:marLeft w:val="0"/>
      <w:marRight w:val="0"/>
      <w:marTop w:val="0"/>
      <w:marBottom w:val="0"/>
      <w:divBdr>
        <w:top w:val="none" w:sz="0" w:space="0" w:color="auto"/>
        <w:left w:val="none" w:sz="0" w:space="0" w:color="auto"/>
        <w:bottom w:val="none" w:sz="0" w:space="0" w:color="auto"/>
        <w:right w:val="none" w:sz="0" w:space="0" w:color="auto"/>
      </w:divBdr>
    </w:div>
    <w:div w:id="697123800">
      <w:bodyDiv w:val="1"/>
      <w:marLeft w:val="0"/>
      <w:marRight w:val="0"/>
      <w:marTop w:val="0"/>
      <w:marBottom w:val="0"/>
      <w:divBdr>
        <w:top w:val="none" w:sz="0" w:space="0" w:color="auto"/>
        <w:left w:val="none" w:sz="0" w:space="0" w:color="auto"/>
        <w:bottom w:val="none" w:sz="0" w:space="0" w:color="auto"/>
        <w:right w:val="none" w:sz="0" w:space="0" w:color="auto"/>
      </w:divBdr>
    </w:div>
    <w:div w:id="703679466">
      <w:bodyDiv w:val="1"/>
      <w:marLeft w:val="0"/>
      <w:marRight w:val="0"/>
      <w:marTop w:val="0"/>
      <w:marBottom w:val="0"/>
      <w:divBdr>
        <w:top w:val="none" w:sz="0" w:space="0" w:color="auto"/>
        <w:left w:val="none" w:sz="0" w:space="0" w:color="auto"/>
        <w:bottom w:val="none" w:sz="0" w:space="0" w:color="auto"/>
        <w:right w:val="none" w:sz="0" w:space="0" w:color="auto"/>
      </w:divBdr>
    </w:div>
    <w:div w:id="724139901">
      <w:bodyDiv w:val="1"/>
      <w:marLeft w:val="0"/>
      <w:marRight w:val="0"/>
      <w:marTop w:val="0"/>
      <w:marBottom w:val="0"/>
      <w:divBdr>
        <w:top w:val="none" w:sz="0" w:space="0" w:color="auto"/>
        <w:left w:val="none" w:sz="0" w:space="0" w:color="auto"/>
        <w:bottom w:val="none" w:sz="0" w:space="0" w:color="auto"/>
        <w:right w:val="none" w:sz="0" w:space="0" w:color="auto"/>
      </w:divBdr>
    </w:div>
    <w:div w:id="741098924">
      <w:bodyDiv w:val="1"/>
      <w:marLeft w:val="0"/>
      <w:marRight w:val="0"/>
      <w:marTop w:val="0"/>
      <w:marBottom w:val="0"/>
      <w:divBdr>
        <w:top w:val="none" w:sz="0" w:space="0" w:color="auto"/>
        <w:left w:val="none" w:sz="0" w:space="0" w:color="auto"/>
        <w:bottom w:val="none" w:sz="0" w:space="0" w:color="auto"/>
        <w:right w:val="none" w:sz="0" w:space="0" w:color="auto"/>
      </w:divBdr>
    </w:div>
    <w:div w:id="746614162">
      <w:bodyDiv w:val="1"/>
      <w:marLeft w:val="0"/>
      <w:marRight w:val="0"/>
      <w:marTop w:val="0"/>
      <w:marBottom w:val="0"/>
      <w:divBdr>
        <w:top w:val="none" w:sz="0" w:space="0" w:color="auto"/>
        <w:left w:val="none" w:sz="0" w:space="0" w:color="auto"/>
        <w:bottom w:val="none" w:sz="0" w:space="0" w:color="auto"/>
        <w:right w:val="none" w:sz="0" w:space="0" w:color="auto"/>
      </w:divBdr>
    </w:div>
    <w:div w:id="769199998">
      <w:bodyDiv w:val="1"/>
      <w:marLeft w:val="0"/>
      <w:marRight w:val="0"/>
      <w:marTop w:val="0"/>
      <w:marBottom w:val="0"/>
      <w:divBdr>
        <w:top w:val="none" w:sz="0" w:space="0" w:color="auto"/>
        <w:left w:val="none" w:sz="0" w:space="0" w:color="auto"/>
        <w:bottom w:val="none" w:sz="0" w:space="0" w:color="auto"/>
        <w:right w:val="none" w:sz="0" w:space="0" w:color="auto"/>
      </w:divBdr>
    </w:div>
    <w:div w:id="811412644">
      <w:bodyDiv w:val="1"/>
      <w:marLeft w:val="0"/>
      <w:marRight w:val="0"/>
      <w:marTop w:val="0"/>
      <w:marBottom w:val="0"/>
      <w:divBdr>
        <w:top w:val="none" w:sz="0" w:space="0" w:color="auto"/>
        <w:left w:val="none" w:sz="0" w:space="0" w:color="auto"/>
        <w:bottom w:val="none" w:sz="0" w:space="0" w:color="auto"/>
        <w:right w:val="none" w:sz="0" w:space="0" w:color="auto"/>
      </w:divBdr>
    </w:div>
    <w:div w:id="815728863">
      <w:bodyDiv w:val="1"/>
      <w:marLeft w:val="0"/>
      <w:marRight w:val="0"/>
      <w:marTop w:val="0"/>
      <w:marBottom w:val="0"/>
      <w:divBdr>
        <w:top w:val="none" w:sz="0" w:space="0" w:color="auto"/>
        <w:left w:val="none" w:sz="0" w:space="0" w:color="auto"/>
        <w:bottom w:val="none" w:sz="0" w:space="0" w:color="auto"/>
        <w:right w:val="none" w:sz="0" w:space="0" w:color="auto"/>
      </w:divBdr>
    </w:div>
    <w:div w:id="834876411">
      <w:bodyDiv w:val="1"/>
      <w:marLeft w:val="0"/>
      <w:marRight w:val="0"/>
      <w:marTop w:val="0"/>
      <w:marBottom w:val="0"/>
      <w:divBdr>
        <w:top w:val="none" w:sz="0" w:space="0" w:color="auto"/>
        <w:left w:val="none" w:sz="0" w:space="0" w:color="auto"/>
        <w:bottom w:val="none" w:sz="0" w:space="0" w:color="auto"/>
        <w:right w:val="none" w:sz="0" w:space="0" w:color="auto"/>
      </w:divBdr>
    </w:div>
    <w:div w:id="866061517">
      <w:bodyDiv w:val="1"/>
      <w:marLeft w:val="0"/>
      <w:marRight w:val="0"/>
      <w:marTop w:val="0"/>
      <w:marBottom w:val="0"/>
      <w:divBdr>
        <w:top w:val="none" w:sz="0" w:space="0" w:color="auto"/>
        <w:left w:val="none" w:sz="0" w:space="0" w:color="auto"/>
        <w:bottom w:val="none" w:sz="0" w:space="0" w:color="auto"/>
        <w:right w:val="none" w:sz="0" w:space="0" w:color="auto"/>
      </w:divBdr>
    </w:div>
    <w:div w:id="945187138">
      <w:bodyDiv w:val="1"/>
      <w:marLeft w:val="0"/>
      <w:marRight w:val="0"/>
      <w:marTop w:val="0"/>
      <w:marBottom w:val="0"/>
      <w:divBdr>
        <w:top w:val="none" w:sz="0" w:space="0" w:color="auto"/>
        <w:left w:val="none" w:sz="0" w:space="0" w:color="auto"/>
        <w:bottom w:val="none" w:sz="0" w:space="0" w:color="auto"/>
        <w:right w:val="none" w:sz="0" w:space="0" w:color="auto"/>
      </w:divBdr>
    </w:div>
    <w:div w:id="973944729">
      <w:bodyDiv w:val="1"/>
      <w:marLeft w:val="0"/>
      <w:marRight w:val="0"/>
      <w:marTop w:val="0"/>
      <w:marBottom w:val="0"/>
      <w:divBdr>
        <w:top w:val="none" w:sz="0" w:space="0" w:color="auto"/>
        <w:left w:val="none" w:sz="0" w:space="0" w:color="auto"/>
        <w:bottom w:val="none" w:sz="0" w:space="0" w:color="auto"/>
        <w:right w:val="none" w:sz="0" w:space="0" w:color="auto"/>
      </w:divBdr>
    </w:div>
    <w:div w:id="983966619">
      <w:bodyDiv w:val="1"/>
      <w:marLeft w:val="0"/>
      <w:marRight w:val="0"/>
      <w:marTop w:val="0"/>
      <w:marBottom w:val="0"/>
      <w:divBdr>
        <w:top w:val="none" w:sz="0" w:space="0" w:color="auto"/>
        <w:left w:val="none" w:sz="0" w:space="0" w:color="auto"/>
        <w:bottom w:val="none" w:sz="0" w:space="0" w:color="auto"/>
        <w:right w:val="none" w:sz="0" w:space="0" w:color="auto"/>
      </w:divBdr>
    </w:div>
    <w:div w:id="985817870">
      <w:bodyDiv w:val="1"/>
      <w:marLeft w:val="0"/>
      <w:marRight w:val="0"/>
      <w:marTop w:val="0"/>
      <w:marBottom w:val="0"/>
      <w:divBdr>
        <w:top w:val="none" w:sz="0" w:space="0" w:color="auto"/>
        <w:left w:val="none" w:sz="0" w:space="0" w:color="auto"/>
        <w:bottom w:val="none" w:sz="0" w:space="0" w:color="auto"/>
        <w:right w:val="none" w:sz="0" w:space="0" w:color="auto"/>
      </w:divBdr>
    </w:div>
    <w:div w:id="1002898265">
      <w:bodyDiv w:val="1"/>
      <w:marLeft w:val="0"/>
      <w:marRight w:val="0"/>
      <w:marTop w:val="0"/>
      <w:marBottom w:val="0"/>
      <w:divBdr>
        <w:top w:val="none" w:sz="0" w:space="0" w:color="auto"/>
        <w:left w:val="none" w:sz="0" w:space="0" w:color="auto"/>
        <w:bottom w:val="none" w:sz="0" w:space="0" w:color="auto"/>
        <w:right w:val="none" w:sz="0" w:space="0" w:color="auto"/>
      </w:divBdr>
      <w:divsChild>
        <w:div w:id="63726098">
          <w:marLeft w:val="547"/>
          <w:marRight w:val="0"/>
          <w:marTop w:val="0"/>
          <w:marBottom w:val="0"/>
          <w:divBdr>
            <w:top w:val="none" w:sz="0" w:space="0" w:color="auto"/>
            <w:left w:val="none" w:sz="0" w:space="0" w:color="auto"/>
            <w:bottom w:val="none" w:sz="0" w:space="0" w:color="auto"/>
            <w:right w:val="none" w:sz="0" w:space="0" w:color="auto"/>
          </w:divBdr>
        </w:div>
        <w:div w:id="122699642">
          <w:marLeft w:val="547"/>
          <w:marRight w:val="0"/>
          <w:marTop w:val="0"/>
          <w:marBottom w:val="0"/>
          <w:divBdr>
            <w:top w:val="none" w:sz="0" w:space="0" w:color="auto"/>
            <w:left w:val="none" w:sz="0" w:space="0" w:color="auto"/>
            <w:bottom w:val="none" w:sz="0" w:space="0" w:color="auto"/>
            <w:right w:val="none" w:sz="0" w:space="0" w:color="auto"/>
          </w:divBdr>
        </w:div>
        <w:div w:id="819347165">
          <w:marLeft w:val="547"/>
          <w:marRight w:val="0"/>
          <w:marTop w:val="0"/>
          <w:marBottom w:val="0"/>
          <w:divBdr>
            <w:top w:val="none" w:sz="0" w:space="0" w:color="auto"/>
            <w:left w:val="none" w:sz="0" w:space="0" w:color="auto"/>
            <w:bottom w:val="none" w:sz="0" w:space="0" w:color="auto"/>
            <w:right w:val="none" w:sz="0" w:space="0" w:color="auto"/>
          </w:divBdr>
        </w:div>
        <w:div w:id="998583937">
          <w:marLeft w:val="547"/>
          <w:marRight w:val="0"/>
          <w:marTop w:val="0"/>
          <w:marBottom w:val="0"/>
          <w:divBdr>
            <w:top w:val="none" w:sz="0" w:space="0" w:color="auto"/>
            <w:left w:val="none" w:sz="0" w:space="0" w:color="auto"/>
            <w:bottom w:val="none" w:sz="0" w:space="0" w:color="auto"/>
            <w:right w:val="none" w:sz="0" w:space="0" w:color="auto"/>
          </w:divBdr>
        </w:div>
        <w:div w:id="1478764394">
          <w:marLeft w:val="547"/>
          <w:marRight w:val="0"/>
          <w:marTop w:val="0"/>
          <w:marBottom w:val="0"/>
          <w:divBdr>
            <w:top w:val="none" w:sz="0" w:space="0" w:color="auto"/>
            <w:left w:val="none" w:sz="0" w:space="0" w:color="auto"/>
            <w:bottom w:val="none" w:sz="0" w:space="0" w:color="auto"/>
            <w:right w:val="none" w:sz="0" w:space="0" w:color="auto"/>
          </w:divBdr>
        </w:div>
        <w:div w:id="1543787374">
          <w:marLeft w:val="547"/>
          <w:marRight w:val="0"/>
          <w:marTop w:val="0"/>
          <w:marBottom w:val="0"/>
          <w:divBdr>
            <w:top w:val="none" w:sz="0" w:space="0" w:color="auto"/>
            <w:left w:val="none" w:sz="0" w:space="0" w:color="auto"/>
            <w:bottom w:val="none" w:sz="0" w:space="0" w:color="auto"/>
            <w:right w:val="none" w:sz="0" w:space="0" w:color="auto"/>
          </w:divBdr>
        </w:div>
      </w:divsChild>
    </w:div>
    <w:div w:id="1022821194">
      <w:bodyDiv w:val="1"/>
      <w:marLeft w:val="0"/>
      <w:marRight w:val="0"/>
      <w:marTop w:val="0"/>
      <w:marBottom w:val="0"/>
      <w:divBdr>
        <w:top w:val="none" w:sz="0" w:space="0" w:color="auto"/>
        <w:left w:val="none" w:sz="0" w:space="0" w:color="auto"/>
        <w:bottom w:val="none" w:sz="0" w:space="0" w:color="auto"/>
        <w:right w:val="none" w:sz="0" w:space="0" w:color="auto"/>
      </w:divBdr>
    </w:div>
    <w:div w:id="1023089851">
      <w:bodyDiv w:val="1"/>
      <w:marLeft w:val="0"/>
      <w:marRight w:val="0"/>
      <w:marTop w:val="0"/>
      <w:marBottom w:val="0"/>
      <w:divBdr>
        <w:top w:val="none" w:sz="0" w:space="0" w:color="auto"/>
        <w:left w:val="none" w:sz="0" w:space="0" w:color="auto"/>
        <w:bottom w:val="none" w:sz="0" w:space="0" w:color="auto"/>
        <w:right w:val="none" w:sz="0" w:space="0" w:color="auto"/>
      </w:divBdr>
    </w:div>
    <w:div w:id="1034379936">
      <w:bodyDiv w:val="1"/>
      <w:marLeft w:val="0"/>
      <w:marRight w:val="0"/>
      <w:marTop w:val="0"/>
      <w:marBottom w:val="0"/>
      <w:divBdr>
        <w:top w:val="none" w:sz="0" w:space="0" w:color="auto"/>
        <w:left w:val="none" w:sz="0" w:space="0" w:color="auto"/>
        <w:bottom w:val="none" w:sz="0" w:space="0" w:color="auto"/>
        <w:right w:val="none" w:sz="0" w:space="0" w:color="auto"/>
      </w:divBdr>
    </w:div>
    <w:div w:id="1062405686">
      <w:bodyDiv w:val="1"/>
      <w:marLeft w:val="0"/>
      <w:marRight w:val="0"/>
      <w:marTop w:val="0"/>
      <w:marBottom w:val="0"/>
      <w:divBdr>
        <w:top w:val="none" w:sz="0" w:space="0" w:color="auto"/>
        <w:left w:val="none" w:sz="0" w:space="0" w:color="auto"/>
        <w:bottom w:val="none" w:sz="0" w:space="0" w:color="auto"/>
        <w:right w:val="none" w:sz="0" w:space="0" w:color="auto"/>
      </w:divBdr>
      <w:divsChild>
        <w:div w:id="34084944">
          <w:marLeft w:val="0"/>
          <w:marRight w:val="0"/>
          <w:marTop w:val="0"/>
          <w:marBottom w:val="0"/>
          <w:divBdr>
            <w:top w:val="none" w:sz="0" w:space="0" w:color="auto"/>
            <w:left w:val="none" w:sz="0" w:space="0" w:color="auto"/>
            <w:bottom w:val="none" w:sz="0" w:space="0" w:color="auto"/>
            <w:right w:val="none" w:sz="0" w:space="0" w:color="auto"/>
          </w:divBdr>
        </w:div>
        <w:div w:id="73816675">
          <w:marLeft w:val="0"/>
          <w:marRight w:val="0"/>
          <w:marTop w:val="0"/>
          <w:marBottom w:val="0"/>
          <w:divBdr>
            <w:top w:val="none" w:sz="0" w:space="0" w:color="auto"/>
            <w:left w:val="none" w:sz="0" w:space="0" w:color="auto"/>
            <w:bottom w:val="none" w:sz="0" w:space="0" w:color="auto"/>
            <w:right w:val="none" w:sz="0" w:space="0" w:color="auto"/>
          </w:divBdr>
        </w:div>
        <w:div w:id="483157259">
          <w:marLeft w:val="0"/>
          <w:marRight w:val="0"/>
          <w:marTop w:val="0"/>
          <w:marBottom w:val="0"/>
          <w:divBdr>
            <w:top w:val="none" w:sz="0" w:space="0" w:color="auto"/>
            <w:left w:val="none" w:sz="0" w:space="0" w:color="auto"/>
            <w:bottom w:val="none" w:sz="0" w:space="0" w:color="auto"/>
            <w:right w:val="none" w:sz="0" w:space="0" w:color="auto"/>
          </w:divBdr>
        </w:div>
        <w:div w:id="689915438">
          <w:marLeft w:val="0"/>
          <w:marRight w:val="0"/>
          <w:marTop w:val="0"/>
          <w:marBottom w:val="0"/>
          <w:divBdr>
            <w:top w:val="none" w:sz="0" w:space="0" w:color="auto"/>
            <w:left w:val="none" w:sz="0" w:space="0" w:color="auto"/>
            <w:bottom w:val="none" w:sz="0" w:space="0" w:color="auto"/>
            <w:right w:val="none" w:sz="0" w:space="0" w:color="auto"/>
          </w:divBdr>
        </w:div>
      </w:divsChild>
    </w:div>
    <w:div w:id="1068117257">
      <w:bodyDiv w:val="1"/>
      <w:marLeft w:val="0"/>
      <w:marRight w:val="0"/>
      <w:marTop w:val="0"/>
      <w:marBottom w:val="0"/>
      <w:divBdr>
        <w:top w:val="none" w:sz="0" w:space="0" w:color="auto"/>
        <w:left w:val="none" w:sz="0" w:space="0" w:color="auto"/>
        <w:bottom w:val="none" w:sz="0" w:space="0" w:color="auto"/>
        <w:right w:val="none" w:sz="0" w:space="0" w:color="auto"/>
      </w:divBdr>
      <w:divsChild>
        <w:div w:id="181939607">
          <w:marLeft w:val="0"/>
          <w:marRight w:val="0"/>
          <w:marTop w:val="0"/>
          <w:marBottom w:val="0"/>
          <w:divBdr>
            <w:top w:val="none" w:sz="0" w:space="0" w:color="auto"/>
            <w:left w:val="none" w:sz="0" w:space="0" w:color="auto"/>
            <w:bottom w:val="none" w:sz="0" w:space="0" w:color="auto"/>
            <w:right w:val="none" w:sz="0" w:space="0" w:color="auto"/>
          </w:divBdr>
        </w:div>
        <w:div w:id="373041414">
          <w:marLeft w:val="0"/>
          <w:marRight w:val="0"/>
          <w:marTop w:val="0"/>
          <w:marBottom w:val="0"/>
          <w:divBdr>
            <w:top w:val="none" w:sz="0" w:space="0" w:color="auto"/>
            <w:left w:val="none" w:sz="0" w:space="0" w:color="auto"/>
            <w:bottom w:val="none" w:sz="0" w:space="0" w:color="auto"/>
            <w:right w:val="none" w:sz="0" w:space="0" w:color="auto"/>
          </w:divBdr>
        </w:div>
        <w:div w:id="655492880">
          <w:marLeft w:val="0"/>
          <w:marRight w:val="0"/>
          <w:marTop w:val="0"/>
          <w:marBottom w:val="0"/>
          <w:divBdr>
            <w:top w:val="none" w:sz="0" w:space="0" w:color="auto"/>
            <w:left w:val="none" w:sz="0" w:space="0" w:color="auto"/>
            <w:bottom w:val="none" w:sz="0" w:space="0" w:color="auto"/>
            <w:right w:val="none" w:sz="0" w:space="0" w:color="auto"/>
          </w:divBdr>
        </w:div>
        <w:div w:id="672344108">
          <w:marLeft w:val="0"/>
          <w:marRight w:val="0"/>
          <w:marTop w:val="0"/>
          <w:marBottom w:val="0"/>
          <w:divBdr>
            <w:top w:val="none" w:sz="0" w:space="0" w:color="auto"/>
            <w:left w:val="none" w:sz="0" w:space="0" w:color="auto"/>
            <w:bottom w:val="none" w:sz="0" w:space="0" w:color="auto"/>
            <w:right w:val="none" w:sz="0" w:space="0" w:color="auto"/>
          </w:divBdr>
        </w:div>
        <w:div w:id="1365449762">
          <w:marLeft w:val="0"/>
          <w:marRight w:val="0"/>
          <w:marTop w:val="0"/>
          <w:marBottom w:val="0"/>
          <w:divBdr>
            <w:top w:val="none" w:sz="0" w:space="0" w:color="auto"/>
            <w:left w:val="none" w:sz="0" w:space="0" w:color="auto"/>
            <w:bottom w:val="none" w:sz="0" w:space="0" w:color="auto"/>
            <w:right w:val="none" w:sz="0" w:space="0" w:color="auto"/>
          </w:divBdr>
        </w:div>
        <w:div w:id="1587179936">
          <w:marLeft w:val="0"/>
          <w:marRight w:val="0"/>
          <w:marTop w:val="0"/>
          <w:marBottom w:val="0"/>
          <w:divBdr>
            <w:top w:val="none" w:sz="0" w:space="0" w:color="auto"/>
            <w:left w:val="none" w:sz="0" w:space="0" w:color="auto"/>
            <w:bottom w:val="none" w:sz="0" w:space="0" w:color="auto"/>
            <w:right w:val="none" w:sz="0" w:space="0" w:color="auto"/>
          </w:divBdr>
        </w:div>
      </w:divsChild>
    </w:div>
    <w:div w:id="1076586929">
      <w:bodyDiv w:val="1"/>
      <w:marLeft w:val="0"/>
      <w:marRight w:val="0"/>
      <w:marTop w:val="0"/>
      <w:marBottom w:val="0"/>
      <w:divBdr>
        <w:top w:val="none" w:sz="0" w:space="0" w:color="auto"/>
        <w:left w:val="none" w:sz="0" w:space="0" w:color="auto"/>
        <w:bottom w:val="none" w:sz="0" w:space="0" w:color="auto"/>
        <w:right w:val="none" w:sz="0" w:space="0" w:color="auto"/>
      </w:divBdr>
    </w:div>
    <w:div w:id="1090545882">
      <w:bodyDiv w:val="1"/>
      <w:marLeft w:val="0"/>
      <w:marRight w:val="0"/>
      <w:marTop w:val="0"/>
      <w:marBottom w:val="0"/>
      <w:divBdr>
        <w:top w:val="none" w:sz="0" w:space="0" w:color="auto"/>
        <w:left w:val="none" w:sz="0" w:space="0" w:color="auto"/>
        <w:bottom w:val="none" w:sz="0" w:space="0" w:color="auto"/>
        <w:right w:val="none" w:sz="0" w:space="0" w:color="auto"/>
      </w:divBdr>
    </w:div>
    <w:div w:id="1093281808">
      <w:bodyDiv w:val="1"/>
      <w:marLeft w:val="0"/>
      <w:marRight w:val="0"/>
      <w:marTop w:val="0"/>
      <w:marBottom w:val="0"/>
      <w:divBdr>
        <w:top w:val="none" w:sz="0" w:space="0" w:color="auto"/>
        <w:left w:val="none" w:sz="0" w:space="0" w:color="auto"/>
        <w:bottom w:val="none" w:sz="0" w:space="0" w:color="auto"/>
        <w:right w:val="none" w:sz="0" w:space="0" w:color="auto"/>
      </w:divBdr>
    </w:div>
    <w:div w:id="1104031392">
      <w:bodyDiv w:val="1"/>
      <w:marLeft w:val="0"/>
      <w:marRight w:val="0"/>
      <w:marTop w:val="0"/>
      <w:marBottom w:val="0"/>
      <w:divBdr>
        <w:top w:val="none" w:sz="0" w:space="0" w:color="auto"/>
        <w:left w:val="none" w:sz="0" w:space="0" w:color="auto"/>
        <w:bottom w:val="none" w:sz="0" w:space="0" w:color="auto"/>
        <w:right w:val="none" w:sz="0" w:space="0" w:color="auto"/>
      </w:divBdr>
      <w:divsChild>
        <w:div w:id="294719551">
          <w:marLeft w:val="0"/>
          <w:marRight w:val="0"/>
          <w:marTop w:val="0"/>
          <w:marBottom w:val="0"/>
          <w:divBdr>
            <w:top w:val="none" w:sz="0" w:space="0" w:color="auto"/>
            <w:left w:val="none" w:sz="0" w:space="0" w:color="auto"/>
            <w:bottom w:val="none" w:sz="0" w:space="0" w:color="auto"/>
            <w:right w:val="none" w:sz="0" w:space="0" w:color="auto"/>
          </w:divBdr>
        </w:div>
        <w:div w:id="739257213">
          <w:marLeft w:val="0"/>
          <w:marRight w:val="0"/>
          <w:marTop w:val="0"/>
          <w:marBottom w:val="0"/>
          <w:divBdr>
            <w:top w:val="none" w:sz="0" w:space="0" w:color="auto"/>
            <w:left w:val="none" w:sz="0" w:space="0" w:color="auto"/>
            <w:bottom w:val="none" w:sz="0" w:space="0" w:color="auto"/>
            <w:right w:val="none" w:sz="0" w:space="0" w:color="auto"/>
          </w:divBdr>
        </w:div>
        <w:div w:id="932207444">
          <w:marLeft w:val="0"/>
          <w:marRight w:val="0"/>
          <w:marTop w:val="0"/>
          <w:marBottom w:val="0"/>
          <w:divBdr>
            <w:top w:val="none" w:sz="0" w:space="0" w:color="auto"/>
            <w:left w:val="none" w:sz="0" w:space="0" w:color="auto"/>
            <w:bottom w:val="none" w:sz="0" w:space="0" w:color="auto"/>
            <w:right w:val="none" w:sz="0" w:space="0" w:color="auto"/>
          </w:divBdr>
        </w:div>
        <w:div w:id="971205139">
          <w:marLeft w:val="0"/>
          <w:marRight w:val="0"/>
          <w:marTop w:val="0"/>
          <w:marBottom w:val="0"/>
          <w:divBdr>
            <w:top w:val="none" w:sz="0" w:space="0" w:color="auto"/>
            <w:left w:val="none" w:sz="0" w:space="0" w:color="auto"/>
            <w:bottom w:val="none" w:sz="0" w:space="0" w:color="auto"/>
            <w:right w:val="none" w:sz="0" w:space="0" w:color="auto"/>
          </w:divBdr>
        </w:div>
        <w:div w:id="1409842159">
          <w:marLeft w:val="0"/>
          <w:marRight w:val="0"/>
          <w:marTop w:val="0"/>
          <w:marBottom w:val="0"/>
          <w:divBdr>
            <w:top w:val="none" w:sz="0" w:space="0" w:color="auto"/>
            <w:left w:val="none" w:sz="0" w:space="0" w:color="auto"/>
            <w:bottom w:val="none" w:sz="0" w:space="0" w:color="auto"/>
            <w:right w:val="none" w:sz="0" w:space="0" w:color="auto"/>
          </w:divBdr>
        </w:div>
        <w:div w:id="1554077564">
          <w:marLeft w:val="0"/>
          <w:marRight w:val="0"/>
          <w:marTop w:val="0"/>
          <w:marBottom w:val="0"/>
          <w:divBdr>
            <w:top w:val="none" w:sz="0" w:space="0" w:color="auto"/>
            <w:left w:val="none" w:sz="0" w:space="0" w:color="auto"/>
            <w:bottom w:val="none" w:sz="0" w:space="0" w:color="auto"/>
            <w:right w:val="none" w:sz="0" w:space="0" w:color="auto"/>
          </w:divBdr>
        </w:div>
      </w:divsChild>
    </w:div>
    <w:div w:id="1116557650">
      <w:bodyDiv w:val="1"/>
      <w:marLeft w:val="0"/>
      <w:marRight w:val="0"/>
      <w:marTop w:val="0"/>
      <w:marBottom w:val="0"/>
      <w:divBdr>
        <w:top w:val="none" w:sz="0" w:space="0" w:color="auto"/>
        <w:left w:val="none" w:sz="0" w:space="0" w:color="auto"/>
        <w:bottom w:val="none" w:sz="0" w:space="0" w:color="auto"/>
        <w:right w:val="none" w:sz="0" w:space="0" w:color="auto"/>
      </w:divBdr>
    </w:div>
    <w:div w:id="1121534748">
      <w:bodyDiv w:val="1"/>
      <w:marLeft w:val="0"/>
      <w:marRight w:val="0"/>
      <w:marTop w:val="0"/>
      <w:marBottom w:val="0"/>
      <w:divBdr>
        <w:top w:val="none" w:sz="0" w:space="0" w:color="auto"/>
        <w:left w:val="none" w:sz="0" w:space="0" w:color="auto"/>
        <w:bottom w:val="none" w:sz="0" w:space="0" w:color="auto"/>
        <w:right w:val="none" w:sz="0" w:space="0" w:color="auto"/>
      </w:divBdr>
    </w:div>
    <w:div w:id="1123576656">
      <w:bodyDiv w:val="1"/>
      <w:marLeft w:val="0"/>
      <w:marRight w:val="0"/>
      <w:marTop w:val="0"/>
      <w:marBottom w:val="0"/>
      <w:divBdr>
        <w:top w:val="none" w:sz="0" w:space="0" w:color="auto"/>
        <w:left w:val="none" w:sz="0" w:space="0" w:color="auto"/>
        <w:bottom w:val="none" w:sz="0" w:space="0" w:color="auto"/>
        <w:right w:val="none" w:sz="0" w:space="0" w:color="auto"/>
      </w:divBdr>
    </w:div>
    <w:div w:id="1129276187">
      <w:bodyDiv w:val="1"/>
      <w:marLeft w:val="0"/>
      <w:marRight w:val="0"/>
      <w:marTop w:val="0"/>
      <w:marBottom w:val="0"/>
      <w:divBdr>
        <w:top w:val="none" w:sz="0" w:space="0" w:color="auto"/>
        <w:left w:val="none" w:sz="0" w:space="0" w:color="auto"/>
        <w:bottom w:val="none" w:sz="0" w:space="0" w:color="auto"/>
        <w:right w:val="none" w:sz="0" w:space="0" w:color="auto"/>
      </w:divBdr>
      <w:divsChild>
        <w:div w:id="177892728">
          <w:marLeft w:val="0"/>
          <w:marRight w:val="0"/>
          <w:marTop w:val="0"/>
          <w:marBottom w:val="0"/>
          <w:divBdr>
            <w:top w:val="none" w:sz="0" w:space="0" w:color="auto"/>
            <w:left w:val="none" w:sz="0" w:space="0" w:color="auto"/>
            <w:bottom w:val="none" w:sz="0" w:space="0" w:color="auto"/>
            <w:right w:val="none" w:sz="0" w:space="0" w:color="auto"/>
          </w:divBdr>
        </w:div>
        <w:div w:id="305277488">
          <w:marLeft w:val="0"/>
          <w:marRight w:val="0"/>
          <w:marTop w:val="0"/>
          <w:marBottom w:val="0"/>
          <w:divBdr>
            <w:top w:val="none" w:sz="0" w:space="0" w:color="auto"/>
            <w:left w:val="none" w:sz="0" w:space="0" w:color="auto"/>
            <w:bottom w:val="none" w:sz="0" w:space="0" w:color="auto"/>
            <w:right w:val="none" w:sz="0" w:space="0" w:color="auto"/>
          </w:divBdr>
        </w:div>
        <w:div w:id="708456010">
          <w:marLeft w:val="0"/>
          <w:marRight w:val="0"/>
          <w:marTop w:val="0"/>
          <w:marBottom w:val="0"/>
          <w:divBdr>
            <w:top w:val="none" w:sz="0" w:space="0" w:color="auto"/>
            <w:left w:val="none" w:sz="0" w:space="0" w:color="auto"/>
            <w:bottom w:val="none" w:sz="0" w:space="0" w:color="auto"/>
            <w:right w:val="none" w:sz="0" w:space="0" w:color="auto"/>
          </w:divBdr>
        </w:div>
        <w:div w:id="736786695">
          <w:marLeft w:val="0"/>
          <w:marRight w:val="0"/>
          <w:marTop w:val="0"/>
          <w:marBottom w:val="0"/>
          <w:divBdr>
            <w:top w:val="none" w:sz="0" w:space="0" w:color="auto"/>
            <w:left w:val="none" w:sz="0" w:space="0" w:color="auto"/>
            <w:bottom w:val="none" w:sz="0" w:space="0" w:color="auto"/>
            <w:right w:val="none" w:sz="0" w:space="0" w:color="auto"/>
          </w:divBdr>
        </w:div>
        <w:div w:id="852567978">
          <w:marLeft w:val="0"/>
          <w:marRight w:val="0"/>
          <w:marTop w:val="0"/>
          <w:marBottom w:val="0"/>
          <w:divBdr>
            <w:top w:val="none" w:sz="0" w:space="0" w:color="auto"/>
            <w:left w:val="none" w:sz="0" w:space="0" w:color="auto"/>
            <w:bottom w:val="none" w:sz="0" w:space="0" w:color="auto"/>
            <w:right w:val="none" w:sz="0" w:space="0" w:color="auto"/>
          </w:divBdr>
        </w:div>
        <w:div w:id="1067723739">
          <w:marLeft w:val="0"/>
          <w:marRight w:val="0"/>
          <w:marTop w:val="0"/>
          <w:marBottom w:val="0"/>
          <w:divBdr>
            <w:top w:val="none" w:sz="0" w:space="0" w:color="auto"/>
            <w:left w:val="none" w:sz="0" w:space="0" w:color="auto"/>
            <w:bottom w:val="none" w:sz="0" w:space="0" w:color="auto"/>
            <w:right w:val="none" w:sz="0" w:space="0" w:color="auto"/>
          </w:divBdr>
        </w:div>
        <w:div w:id="1069232273">
          <w:marLeft w:val="0"/>
          <w:marRight w:val="0"/>
          <w:marTop w:val="0"/>
          <w:marBottom w:val="0"/>
          <w:divBdr>
            <w:top w:val="none" w:sz="0" w:space="0" w:color="auto"/>
            <w:left w:val="none" w:sz="0" w:space="0" w:color="auto"/>
            <w:bottom w:val="none" w:sz="0" w:space="0" w:color="auto"/>
            <w:right w:val="none" w:sz="0" w:space="0" w:color="auto"/>
          </w:divBdr>
        </w:div>
        <w:div w:id="1105535234">
          <w:marLeft w:val="0"/>
          <w:marRight w:val="0"/>
          <w:marTop w:val="0"/>
          <w:marBottom w:val="0"/>
          <w:divBdr>
            <w:top w:val="none" w:sz="0" w:space="0" w:color="auto"/>
            <w:left w:val="none" w:sz="0" w:space="0" w:color="auto"/>
            <w:bottom w:val="none" w:sz="0" w:space="0" w:color="auto"/>
            <w:right w:val="none" w:sz="0" w:space="0" w:color="auto"/>
          </w:divBdr>
        </w:div>
        <w:div w:id="1182163299">
          <w:marLeft w:val="0"/>
          <w:marRight w:val="0"/>
          <w:marTop w:val="0"/>
          <w:marBottom w:val="0"/>
          <w:divBdr>
            <w:top w:val="none" w:sz="0" w:space="0" w:color="auto"/>
            <w:left w:val="none" w:sz="0" w:space="0" w:color="auto"/>
            <w:bottom w:val="none" w:sz="0" w:space="0" w:color="auto"/>
            <w:right w:val="none" w:sz="0" w:space="0" w:color="auto"/>
          </w:divBdr>
        </w:div>
        <w:div w:id="1553688194">
          <w:marLeft w:val="0"/>
          <w:marRight w:val="0"/>
          <w:marTop w:val="0"/>
          <w:marBottom w:val="0"/>
          <w:divBdr>
            <w:top w:val="none" w:sz="0" w:space="0" w:color="auto"/>
            <w:left w:val="none" w:sz="0" w:space="0" w:color="auto"/>
            <w:bottom w:val="none" w:sz="0" w:space="0" w:color="auto"/>
            <w:right w:val="none" w:sz="0" w:space="0" w:color="auto"/>
          </w:divBdr>
        </w:div>
        <w:div w:id="1615595526">
          <w:marLeft w:val="0"/>
          <w:marRight w:val="0"/>
          <w:marTop w:val="0"/>
          <w:marBottom w:val="0"/>
          <w:divBdr>
            <w:top w:val="none" w:sz="0" w:space="0" w:color="auto"/>
            <w:left w:val="none" w:sz="0" w:space="0" w:color="auto"/>
            <w:bottom w:val="none" w:sz="0" w:space="0" w:color="auto"/>
            <w:right w:val="none" w:sz="0" w:space="0" w:color="auto"/>
          </w:divBdr>
        </w:div>
      </w:divsChild>
    </w:div>
    <w:div w:id="1137337044">
      <w:bodyDiv w:val="1"/>
      <w:marLeft w:val="0"/>
      <w:marRight w:val="0"/>
      <w:marTop w:val="0"/>
      <w:marBottom w:val="0"/>
      <w:divBdr>
        <w:top w:val="none" w:sz="0" w:space="0" w:color="auto"/>
        <w:left w:val="none" w:sz="0" w:space="0" w:color="auto"/>
        <w:bottom w:val="none" w:sz="0" w:space="0" w:color="auto"/>
        <w:right w:val="none" w:sz="0" w:space="0" w:color="auto"/>
      </w:divBdr>
    </w:div>
    <w:div w:id="1144784633">
      <w:bodyDiv w:val="1"/>
      <w:marLeft w:val="0"/>
      <w:marRight w:val="0"/>
      <w:marTop w:val="0"/>
      <w:marBottom w:val="0"/>
      <w:divBdr>
        <w:top w:val="none" w:sz="0" w:space="0" w:color="auto"/>
        <w:left w:val="none" w:sz="0" w:space="0" w:color="auto"/>
        <w:bottom w:val="none" w:sz="0" w:space="0" w:color="auto"/>
        <w:right w:val="none" w:sz="0" w:space="0" w:color="auto"/>
      </w:divBdr>
    </w:div>
    <w:div w:id="1152911481">
      <w:bodyDiv w:val="1"/>
      <w:marLeft w:val="0"/>
      <w:marRight w:val="0"/>
      <w:marTop w:val="0"/>
      <w:marBottom w:val="0"/>
      <w:divBdr>
        <w:top w:val="none" w:sz="0" w:space="0" w:color="auto"/>
        <w:left w:val="none" w:sz="0" w:space="0" w:color="auto"/>
        <w:bottom w:val="none" w:sz="0" w:space="0" w:color="auto"/>
        <w:right w:val="none" w:sz="0" w:space="0" w:color="auto"/>
      </w:divBdr>
    </w:div>
    <w:div w:id="1159728619">
      <w:bodyDiv w:val="1"/>
      <w:marLeft w:val="0"/>
      <w:marRight w:val="0"/>
      <w:marTop w:val="0"/>
      <w:marBottom w:val="0"/>
      <w:divBdr>
        <w:top w:val="none" w:sz="0" w:space="0" w:color="auto"/>
        <w:left w:val="none" w:sz="0" w:space="0" w:color="auto"/>
        <w:bottom w:val="none" w:sz="0" w:space="0" w:color="auto"/>
        <w:right w:val="none" w:sz="0" w:space="0" w:color="auto"/>
      </w:divBdr>
    </w:div>
    <w:div w:id="1173448450">
      <w:bodyDiv w:val="1"/>
      <w:marLeft w:val="0"/>
      <w:marRight w:val="0"/>
      <w:marTop w:val="0"/>
      <w:marBottom w:val="0"/>
      <w:divBdr>
        <w:top w:val="none" w:sz="0" w:space="0" w:color="auto"/>
        <w:left w:val="none" w:sz="0" w:space="0" w:color="auto"/>
        <w:bottom w:val="none" w:sz="0" w:space="0" w:color="auto"/>
        <w:right w:val="none" w:sz="0" w:space="0" w:color="auto"/>
      </w:divBdr>
      <w:divsChild>
        <w:div w:id="79259628">
          <w:marLeft w:val="0"/>
          <w:marRight w:val="0"/>
          <w:marTop w:val="0"/>
          <w:marBottom w:val="0"/>
          <w:divBdr>
            <w:top w:val="none" w:sz="0" w:space="0" w:color="auto"/>
            <w:left w:val="none" w:sz="0" w:space="0" w:color="auto"/>
            <w:bottom w:val="none" w:sz="0" w:space="0" w:color="auto"/>
            <w:right w:val="none" w:sz="0" w:space="0" w:color="auto"/>
          </w:divBdr>
        </w:div>
        <w:div w:id="255141937">
          <w:marLeft w:val="0"/>
          <w:marRight w:val="0"/>
          <w:marTop w:val="0"/>
          <w:marBottom w:val="0"/>
          <w:divBdr>
            <w:top w:val="none" w:sz="0" w:space="0" w:color="auto"/>
            <w:left w:val="none" w:sz="0" w:space="0" w:color="auto"/>
            <w:bottom w:val="none" w:sz="0" w:space="0" w:color="auto"/>
            <w:right w:val="none" w:sz="0" w:space="0" w:color="auto"/>
          </w:divBdr>
        </w:div>
        <w:div w:id="716078989">
          <w:marLeft w:val="0"/>
          <w:marRight w:val="0"/>
          <w:marTop w:val="0"/>
          <w:marBottom w:val="0"/>
          <w:divBdr>
            <w:top w:val="none" w:sz="0" w:space="0" w:color="auto"/>
            <w:left w:val="none" w:sz="0" w:space="0" w:color="auto"/>
            <w:bottom w:val="none" w:sz="0" w:space="0" w:color="auto"/>
            <w:right w:val="none" w:sz="0" w:space="0" w:color="auto"/>
          </w:divBdr>
        </w:div>
        <w:div w:id="1181048038">
          <w:marLeft w:val="0"/>
          <w:marRight w:val="0"/>
          <w:marTop w:val="0"/>
          <w:marBottom w:val="0"/>
          <w:divBdr>
            <w:top w:val="none" w:sz="0" w:space="0" w:color="auto"/>
            <w:left w:val="none" w:sz="0" w:space="0" w:color="auto"/>
            <w:bottom w:val="none" w:sz="0" w:space="0" w:color="auto"/>
            <w:right w:val="none" w:sz="0" w:space="0" w:color="auto"/>
          </w:divBdr>
        </w:div>
        <w:div w:id="1419253218">
          <w:marLeft w:val="0"/>
          <w:marRight w:val="0"/>
          <w:marTop w:val="0"/>
          <w:marBottom w:val="0"/>
          <w:divBdr>
            <w:top w:val="none" w:sz="0" w:space="0" w:color="auto"/>
            <w:left w:val="none" w:sz="0" w:space="0" w:color="auto"/>
            <w:bottom w:val="none" w:sz="0" w:space="0" w:color="auto"/>
            <w:right w:val="none" w:sz="0" w:space="0" w:color="auto"/>
          </w:divBdr>
        </w:div>
        <w:div w:id="1681393402">
          <w:marLeft w:val="0"/>
          <w:marRight w:val="0"/>
          <w:marTop w:val="0"/>
          <w:marBottom w:val="0"/>
          <w:divBdr>
            <w:top w:val="none" w:sz="0" w:space="0" w:color="auto"/>
            <w:left w:val="none" w:sz="0" w:space="0" w:color="auto"/>
            <w:bottom w:val="none" w:sz="0" w:space="0" w:color="auto"/>
            <w:right w:val="none" w:sz="0" w:space="0" w:color="auto"/>
          </w:divBdr>
        </w:div>
        <w:div w:id="1689985902">
          <w:marLeft w:val="0"/>
          <w:marRight w:val="0"/>
          <w:marTop w:val="0"/>
          <w:marBottom w:val="0"/>
          <w:divBdr>
            <w:top w:val="none" w:sz="0" w:space="0" w:color="auto"/>
            <w:left w:val="none" w:sz="0" w:space="0" w:color="auto"/>
            <w:bottom w:val="none" w:sz="0" w:space="0" w:color="auto"/>
            <w:right w:val="none" w:sz="0" w:space="0" w:color="auto"/>
          </w:divBdr>
        </w:div>
        <w:div w:id="1767114699">
          <w:marLeft w:val="0"/>
          <w:marRight w:val="0"/>
          <w:marTop w:val="0"/>
          <w:marBottom w:val="0"/>
          <w:divBdr>
            <w:top w:val="none" w:sz="0" w:space="0" w:color="auto"/>
            <w:left w:val="none" w:sz="0" w:space="0" w:color="auto"/>
            <w:bottom w:val="none" w:sz="0" w:space="0" w:color="auto"/>
            <w:right w:val="none" w:sz="0" w:space="0" w:color="auto"/>
          </w:divBdr>
        </w:div>
        <w:div w:id="1895382961">
          <w:marLeft w:val="0"/>
          <w:marRight w:val="0"/>
          <w:marTop w:val="0"/>
          <w:marBottom w:val="0"/>
          <w:divBdr>
            <w:top w:val="none" w:sz="0" w:space="0" w:color="auto"/>
            <w:left w:val="none" w:sz="0" w:space="0" w:color="auto"/>
            <w:bottom w:val="none" w:sz="0" w:space="0" w:color="auto"/>
            <w:right w:val="none" w:sz="0" w:space="0" w:color="auto"/>
          </w:divBdr>
        </w:div>
        <w:div w:id="1939603511">
          <w:marLeft w:val="0"/>
          <w:marRight w:val="0"/>
          <w:marTop w:val="0"/>
          <w:marBottom w:val="0"/>
          <w:divBdr>
            <w:top w:val="none" w:sz="0" w:space="0" w:color="auto"/>
            <w:left w:val="none" w:sz="0" w:space="0" w:color="auto"/>
            <w:bottom w:val="none" w:sz="0" w:space="0" w:color="auto"/>
            <w:right w:val="none" w:sz="0" w:space="0" w:color="auto"/>
          </w:divBdr>
        </w:div>
        <w:div w:id="2066101004">
          <w:marLeft w:val="0"/>
          <w:marRight w:val="0"/>
          <w:marTop w:val="0"/>
          <w:marBottom w:val="0"/>
          <w:divBdr>
            <w:top w:val="none" w:sz="0" w:space="0" w:color="auto"/>
            <w:left w:val="none" w:sz="0" w:space="0" w:color="auto"/>
            <w:bottom w:val="none" w:sz="0" w:space="0" w:color="auto"/>
            <w:right w:val="none" w:sz="0" w:space="0" w:color="auto"/>
          </w:divBdr>
        </w:div>
      </w:divsChild>
    </w:div>
    <w:div w:id="1178084430">
      <w:bodyDiv w:val="1"/>
      <w:marLeft w:val="0"/>
      <w:marRight w:val="0"/>
      <w:marTop w:val="0"/>
      <w:marBottom w:val="0"/>
      <w:divBdr>
        <w:top w:val="none" w:sz="0" w:space="0" w:color="auto"/>
        <w:left w:val="none" w:sz="0" w:space="0" w:color="auto"/>
        <w:bottom w:val="none" w:sz="0" w:space="0" w:color="auto"/>
        <w:right w:val="none" w:sz="0" w:space="0" w:color="auto"/>
      </w:divBdr>
    </w:div>
    <w:div w:id="1201935483">
      <w:bodyDiv w:val="1"/>
      <w:marLeft w:val="0"/>
      <w:marRight w:val="0"/>
      <w:marTop w:val="0"/>
      <w:marBottom w:val="0"/>
      <w:divBdr>
        <w:top w:val="none" w:sz="0" w:space="0" w:color="auto"/>
        <w:left w:val="none" w:sz="0" w:space="0" w:color="auto"/>
        <w:bottom w:val="none" w:sz="0" w:space="0" w:color="auto"/>
        <w:right w:val="none" w:sz="0" w:space="0" w:color="auto"/>
      </w:divBdr>
    </w:div>
    <w:div w:id="1207257363">
      <w:bodyDiv w:val="1"/>
      <w:marLeft w:val="0"/>
      <w:marRight w:val="0"/>
      <w:marTop w:val="0"/>
      <w:marBottom w:val="0"/>
      <w:divBdr>
        <w:top w:val="none" w:sz="0" w:space="0" w:color="auto"/>
        <w:left w:val="none" w:sz="0" w:space="0" w:color="auto"/>
        <w:bottom w:val="none" w:sz="0" w:space="0" w:color="auto"/>
        <w:right w:val="none" w:sz="0" w:space="0" w:color="auto"/>
      </w:divBdr>
      <w:divsChild>
        <w:div w:id="321004003">
          <w:marLeft w:val="0"/>
          <w:marRight w:val="0"/>
          <w:marTop w:val="0"/>
          <w:marBottom w:val="0"/>
          <w:divBdr>
            <w:top w:val="none" w:sz="0" w:space="0" w:color="auto"/>
            <w:left w:val="none" w:sz="0" w:space="0" w:color="auto"/>
            <w:bottom w:val="none" w:sz="0" w:space="0" w:color="auto"/>
            <w:right w:val="none" w:sz="0" w:space="0" w:color="auto"/>
          </w:divBdr>
        </w:div>
        <w:div w:id="500046258">
          <w:marLeft w:val="0"/>
          <w:marRight w:val="0"/>
          <w:marTop w:val="0"/>
          <w:marBottom w:val="0"/>
          <w:divBdr>
            <w:top w:val="none" w:sz="0" w:space="0" w:color="auto"/>
            <w:left w:val="none" w:sz="0" w:space="0" w:color="auto"/>
            <w:bottom w:val="none" w:sz="0" w:space="0" w:color="auto"/>
            <w:right w:val="none" w:sz="0" w:space="0" w:color="auto"/>
          </w:divBdr>
        </w:div>
        <w:div w:id="585384949">
          <w:marLeft w:val="0"/>
          <w:marRight w:val="0"/>
          <w:marTop w:val="0"/>
          <w:marBottom w:val="0"/>
          <w:divBdr>
            <w:top w:val="none" w:sz="0" w:space="0" w:color="auto"/>
            <w:left w:val="none" w:sz="0" w:space="0" w:color="auto"/>
            <w:bottom w:val="none" w:sz="0" w:space="0" w:color="auto"/>
            <w:right w:val="none" w:sz="0" w:space="0" w:color="auto"/>
          </w:divBdr>
        </w:div>
        <w:div w:id="672029811">
          <w:marLeft w:val="0"/>
          <w:marRight w:val="0"/>
          <w:marTop w:val="0"/>
          <w:marBottom w:val="0"/>
          <w:divBdr>
            <w:top w:val="none" w:sz="0" w:space="0" w:color="auto"/>
            <w:left w:val="none" w:sz="0" w:space="0" w:color="auto"/>
            <w:bottom w:val="none" w:sz="0" w:space="0" w:color="auto"/>
            <w:right w:val="none" w:sz="0" w:space="0" w:color="auto"/>
          </w:divBdr>
        </w:div>
        <w:div w:id="768041867">
          <w:marLeft w:val="0"/>
          <w:marRight w:val="0"/>
          <w:marTop w:val="0"/>
          <w:marBottom w:val="0"/>
          <w:divBdr>
            <w:top w:val="none" w:sz="0" w:space="0" w:color="auto"/>
            <w:left w:val="none" w:sz="0" w:space="0" w:color="auto"/>
            <w:bottom w:val="none" w:sz="0" w:space="0" w:color="auto"/>
            <w:right w:val="none" w:sz="0" w:space="0" w:color="auto"/>
          </w:divBdr>
        </w:div>
        <w:div w:id="1002665991">
          <w:marLeft w:val="0"/>
          <w:marRight w:val="0"/>
          <w:marTop w:val="0"/>
          <w:marBottom w:val="0"/>
          <w:divBdr>
            <w:top w:val="none" w:sz="0" w:space="0" w:color="auto"/>
            <w:left w:val="none" w:sz="0" w:space="0" w:color="auto"/>
            <w:bottom w:val="none" w:sz="0" w:space="0" w:color="auto"/>
            <w:right w:val="none" w:sz="0" w:space="0" w:color="auto"/>
          </w:divBdr>
        </w:div>
        <w:div w:id="1042168732">
          <w:marLeft w:val="0"/>
          <w:marRight w:val="0"/>
          <w:marTop w:val="0"/>
          <w:marBottom w:val="0"/>
          <w:divBdr>
            <w:top w:val="none" w:sz="0" w:space="0" w:color="auto"/>
            <w:left w:val="none" w:sz="0" w:space="0" w:color="auto"/>
            <w:bottom w:val="none" w:sz="0" w:space="0" w:color="auto"/>
            <w:right w:val="none" w:sz="0" w:space="0" w:color="auto"/>
          </w:divBdr>
        </w:div>
        <w:div w:id="1153254033">
          <w:marLeft w:val="0"/>
          <w:marRight w:val="0"/>
          <w:marTop w:val="0"/>
          <w:marBottom w:val="0"/>
          <w:divBdr>
            <w:top w:val="none" w:sz="0" w:space="0" w:color="auto"/>
            <w:left w:val="none" w:sz="0" w:space="0" w:color="auto"/>
            <w:bottom w:val="none" w:sz="0" w:space="0" w:color="auto"/>
            <w:right w:val="none" w:sz="0" w:space="0" w:color="auto"/>
          </w:divBdr>
        </w:div>
        <w:div w:id="1256985054">
          <w:marLeft w:val="0"/>
          <w:marRight w:val="0"/>
          <w:marTop w:val="0"/>
          <w:marBottom w:val="0"/>
          <w:divBdr>
            <w:top w:val="none" w:sz="0" w:space="0" w:color="auto"/>
            <w:left w:val="none" w:sz="0" w:space="0" w:color="auto"/>
            <w:bottom w:val="none" w:sz="0" w:space="0" w:color="auto"/>
            <w:right w:val="none" w:sz="0" w:space="0" w:color="auto"/>
          </w:divBdr>
        </w:div>
        <w:div w:id="1456874100">
          <w:marLeft w:val="0"/>
          <w:marRight w:val="0"/>
          <w:marTop w:val="0"/>
          <w:marBottom w:val="0"/>
          <w:divBdr>
            <w:top w:val="none" w:sz="0" w:space="0" w:color="auto"/>
            <w:left w:val="none" w:sz="0" w:space="0" w:color="auto"/>
            <w:bottom w:val="none" w:sz="0" w:space="0" w:color="auto"/>
            <w:right w:val="none" w:sz="0" w:space="0" w:color="auto"/>
          </w:divBdr>
        </w:div>
      </w:divsChild>
    </w:div>
    <w:div w:id="1219707102">
      <w:bodyDiv w:val="1"/>
      <w:marLeft w:val="0"/>
      <w:marRight w:val="0"/>
      <w:marTop w:val="0"/>
      <w:marBottom w:val="0"/>
      <w:divBdr>
        <w:top w:val="none" w:sz="0" w:space="0" w:color="auto"/>
        <w:left w:val="none" w:sz="0" w:space="0" w:color="auto"/>
        <w:bottom w:val="none" w:sz="0" w:space="0" w:color="auto"/>
        <w:right w:val="none" w:sz="0" w:space="0" w:color="auto"/>
      </w:divBdr>
    </w:div>
    <w:div w:id="1221938866">
      <w:bodyDiv w:val="1"/>
      <w:marLeft w:val="0"/>
      <w:marRight w:val="0"/>
      <w:marTop w:val="0"/>
      <w:marBottom w:val="0"/>
      <w:divBdr>
        <w:top w:val="none" w:sz="0" w:space="0" w:color="auto"/>
        <w:left w:val="none" w:sz="0" w:space="0" w:color="auto"/>
        <w:bottom w:val="none" w:sz="0" w:space="0" w:color="auto"/>
        <w:right w:val="none" w:sz="0" w:space="0" w:color="auto"/>
      </w:divBdr>
    </w:div>
    <w:div w:id="1234075224">
      <w:bodyDiv w:val="1"/>
      <w:marLeft w:val="0"/>
      <w:marRight w:val="0"/>
      <w:marTop w:val="0"/>
      <w:marBottom w:val="0"/>
      <w:divBdr>
        <w:top w:val="none" w:sz="0" w:space="0" w:color="auto"/>
        <w:left w:val="none" w:sz="0" w:space="0" w:color="auto"/>
        <w:bottom w:val="none" w:sz="0" w:space="0" w:color="auto"/>
        <w:right w:val="none" w:sz="0" w:space="0" w:color="auto"/>
      </w:divBdr>
      <w:divsChild>
        <w:div w:id="675839993">
          <w:marLeft w:val="0"/>
          <w:marRight w:val="0"/>
          <w:marTop w:val="0"/>
          <w:marBottom w:val="0"/>
          <w:divBdr>
            <w:top w:val="none" w:sz="0" w:space="0" w:color="auto"/>
            <w:left w:val="none" w:sz="0" w:space="0" w:color="auto"/>
            <w:bottom w:val="none" w:sz="0" w:space="0" w:color="auto"/>
            <w:right w:val="none" w:sz="0" w:space="0" w:color="auto"/>
          </w:divBdr>
        </w:div>
        <w:div w:id="866256409">
          <w:marLeft w:val="0"/>
          <w:marRight w:val="0"/>
          <w:marTop w:val="0"/>
          <w:marBottom w:val="0"/>
          <w:divBdr>
            <w:top w:val="none" w:sz="0" w:space="0" w:color="auto"/>
            <w:left w:val="none" w:sz="0" w:space="0" w:color="auto"/>
            <w:bottom w:val="none" w:sz="0" w:space="0" w:color="auto"/>
            <w:right w:val="none" w:sz="0" w:space="0" w:color="auto"/>
          </w:divBdr>
        </w:div>
        <w:div w:id="1651060266">
          <w:marLeft w:val="0"/>
          <w:marRight w:val="0"/>
          <w:marTop w:val="0"/>
          <w:marBottom w:val="0"/>
          <w:divBdr>
            <w:top w:val="none" w:sz="0" w:space="0" w:color="auto"/>
            <w:left w:val="none" w:sz="0" w:space="0" w:color="auto"/>
            <w:bottom w:val="none" w:sz="0" w:space="0" w:color="auto"/>
            <w:right w:val="none" w:sz="0" w:space="0" w:color="auto"/>
          </w:divBdr>
        </w:div>
        <w:div w:id="1799176125">
          <w:marLeft w:val="0"/>
          <w:marRight w:val="0"/>
          <w:marTop w:val="0"/>
          <w:marBottom w:val="0"/>
          <w:divBdr>
            <w:top w:val="none" w:sz="0" w:space="0" w:color="auto"/>
            <w:left w:val="none" w:sz="0" w:space="0" w:color="auto"/>
            <w:bottom w:val="none" w:sz="0" w:space="0" w:color="auto"/>
            <w:right w:val="none" w:sz="0" w:space="0" w:color="auto"/>
          </w:divBdr>
        </w:div>
        <w:div w:id="2004235721">
          <w:marLeft w:val="0"/>
          <w:marRight w:val="0"/>
          <w:marTop w:val="0"/>
          <w:marBottom w:val="0"/>
          <w:divBdr>
            <w:top w:val="none" w:sz="0" w:space="0" w:color="auto"/>
            <w:left w:val="none" w:sz="0" w:space="0" w:color="auto"/>
            <w:bottom w:val="none" w:sz="0" w:space="0" w:color="auto"/>
            <w:right w:val="none" w:sz="0" w:space="0" w:color="auto"/>
          </w:divBdr>
        </w:div>
      </w:divsChild>
    </w:div>
    <w:div w:id="1263152147">
      <w:bodyDiv w:val="1"/>
      <w:marLeft w:val="0"/>
      <w:marRight w:val="0"/>
      <w:marTop w:val="0"/>
      <w:marBottom w:val="0"/>
      <w:divBdr>
        <w:top w:val="none" w:sz="0" w:space="0" w:color="auto"/>
        <w:left w:val="none" w:sz="0" w:space="0" w:color="auto"/>
        <w:bottom w:val="none" w:sz="0" w:space="0" w:color="auto"/>
        <w:right w:val="none" w:sz="0" w:space="0" w:color="auto"/>
      </w:divBdr>
    </w:div>
    <w:div w:id="1282494506">
      <w:bodyDiv w:val="1"/>
      <w:marLeft w:val="0"/>
      <w:marRight w:val="0"/>
      <w:marTop w:val="0"/>
      <w:marBottom w:val="0"/>
      <w:divBdr>
        <w:top w:val="none" w:sz="0" w:space="0" w:color="auto"/>
        <w:left w:val="none" w:sz="0" w:space="0" w:color="auto"/>
        <w:bottom w:val="none" w:sz="0" w:space="0" w:color="auto"/>
        <w:right w:val="none" w:sz="0" w:space="0" w:color="auto"/>
      </w:divBdr>
    </w:div>
    <w:div w:id="1290169259">
      <w:bodyDiv w:val="1"/>
      <w:marLeft w:val="0"/>
      <w:marRight w:val="0"/>
      <w:marTop w:val="0"/>
      <w:marBottom w:val="0"/>
      <w:divBdr>
        <w:top w:val="none" w:sz="0" w:space="0" w:color="auto"/>
        <w:left w:val="none" w:sz="0" w:space="0" w:color="auto"/>
        <w:bottom w:val="none" w:sz="0" w:space="0" w:color="auto"/>
        <w:right w:val="none" w:sz="0" w:space="0" w:color="auto"/>
      </w:divBdr>
    </w:div>
    <w:div w:id="1320579881">
      <w:bodyDiv w:val="1"/>
      <w:marLeft w:val="0"/>
      <w:marRight w:val="0"/>
      <w:marTop w:val="0"/>
      <w:marBottom w:val="0"/>
      <w:divBdr>
        <w:top w:val="none" w:sz="0" w:space="0" w:color="auto"/>
        <w:left w:val="none" w:sz="0" w:space="0" w:color="auto"/>
        <w:bottom w:val="none" w:sz="0" w:space="0" w:color="auto"/>
        <w:right w:val="none" w:sz="0" w:space="0" w:color="auto"/>
      </w:divBdr>
    </w:div>
    <w:div w:id="1336105320">
      <w:bodyDiv w:val="1"/>
      <w:marLeft w:val="0"/>
      <w:marRight w:val="0"/>
      <w:marTop w:val="0"/>
      <w:marBottom w:val="0"/>
      <w:divBdr>
        <w:top w:val="none" w:sz="0" w:space="0" w:color="auto"/>
        <w:left w:val="none" w:sz="0" w:space="0" w:color="auto"/>
        <w:bottom w:val="none" w:sz="0" w:space="0" w:color="auto"/>
        <w:right w:val="none" w:sz="0" w:space="0" w:color="auto"/>
      </w:divBdr>
    </w:div>
    <w:div w:id="1352342007">
      <w:bodyDiv w:val="1"/>
      <w:marLeft w:val="0"/>
      <w:marRight w:val="0"/>
      <w:marTop w:val="0"/>
      <w:marBottom w:val="0"/>
      <w:divBdr>
        <w:top w:val="none" w:sz="0" w:space="0" w:color="auto"/>
        <w:left w:val="none" w:sz="0" w:space="0" w:color="auto"/>
        <w:bottom w:val="none" w:sz="0" w:space="0" w:color="auto"/>
        <w:right w:val="none" w:sz="0" w:space="0" w:color="auto"/>
      </w:divBdr>
    </w:div>
    <w:div w:id="1353653376">
      <w:bodyDiv w:val="1"/>
      <w:marLeft w:val="0"/>
      <w:marRight w:val="0"/>
      <w:marTop w:val="0"/>
      <w:marBottom w:val="0"/>
      <w:divBdr>
        <w:top w:val="none" w:sz="0" w:space="0" w:color="auto"/>
        <w:left w:val="none" w:sz="0" w:space="0" w:color="auto"/>
        <w:bottom w:val="none" w:sz="0" w:space="0" w:color="auto"/>
        <w:right w:val="none" w:sz="0" w:space="0" w:color="auto"/>
      </w:divBdr>
    </w:div>
    <w:div w:id="1359357252">
      <w:bodyDiv w:val="1"/>
      <w:marLeft w:val="0"/>
      <w:marRight w:val="0"/>
      <w:marTop w:val="0"/>
      <w:marBottom w:val="0"/>
      <w:divBdr>
        <w:top w:val="none" w:sz="0" w:space="0" w:color="auto"/>
        <w:left w:val="none" w:sz="0" w:space="0" w:color="auto"/>
        <w:bottom w:val="none" w:sz="0" w:space="0" w:color="auto"/>
        <w:right w:val="none" w:sz="0" w:space="0" w:color="auto"/>
      </w:divBdr>
    </w:div>
    <w:div w:id="1375622923">
      <w:bodyDiv w:val="1"/>
      <w:marLeft w:val="0"/>
      <w:marRight w:val="0"/>
      <w:marTop w:val="0"/>
      <w:marBottom w:val="0"/>
      <w:divBdr>
        <w:top w:val="none" w:sz="0" w:space="0" w:color="auto"/>
        <w:left w:val="none" w:sz="0" w:space="0" w:color="auto"/>
        <w:bottom w:val="none" w:sz="0" w:space="0" w:color="auto"/>
        <w:right w:val="none" w:sz="0" w:space="0" w:color="auto"/>
      </w:divBdr>
    </w:div>
    <w:div w:id="1378581747">
      <w:bodyDiv w:val="1"/>
      <w:marLeft w:val="0"/>
      <w:marRight w:val="0"/>
      <w:marTop w:val="0"/>
      <w:marBottom w:val="0"/>
      <w:divBdr>
        <w:top w:val="none" w:sz="0" w:space="0" w:color="auto"/>
        <w:left w:val="none" w:sz="0" w:space="0" w:color="auto"/>
        <w:bottom w:val="none" w:sz="0" w:space="0" w:color="auto"/>
        <w:right w:val="none" w:sz="0" w:space="0" w:color="auto"/>
      </w:divBdr>
    </w:div>
    <w:div w:id="1386836131">
      <w:bodyDiv w:val="1"/>
      <w:marLeft w:val="0"/>
      <w:marRight w:val="0"/>
      <w:marTop w:val="0"/>
      <w:marBottom w:val="0"/>
      <w:divBdr>
        <w:top w:val="none" w:sz="0" w:space="0" w:color="auto"/>
        <w:left w:val="none" w:sz="0" w:space="0" w:color="auto"/>
        <w:bottom w:val="none" w:sz="0" w:space="0" w:color="auto"/>
        <w:right w:val="none" w:sz="0" w:space="0" w:color="auto"/>
      </w:divBdr>
      <w:divsChild>
        <w:div w:id="259337198">
          <w:marLeft w:val="0"/>
          <w:marRight w:val="0"/>
          <w:marTop w:val="0"/>
          <w:marBottom w:val="0"/>
          <w:divBdr>
            <w:top w:val="none" w:sz="0" w:space="0" w:color="auto"/>
            <w:left w:val="none" w:sz="0" w:space="0" w:color="auto"/>
            <w:bottom w:val="none" w:sz="0" w:space="0" w:color="auto"/>
            <w:right w:val="none" w:sz="0" w:space="0" w:color="auto"/>
          </w:divBdr>
        </w:div>
        <w:div w:id="958536318">
          <w:marLeft w:val="0"/>
          <w:marRight w:val="0"/>
          <w:marTop w:val="0"/>
          <w:marBottom w:val="0"/>
          <w:divBdr>
            <w:top w:val="none" w:sz="0" w:space="0" w:color="auto"/>
            <w:left w:val="none" w:sz="0" w:space="0" w:color="auto"/>
            <w:bottom w:val="none" w:sz="0" w:space="0" w:color="auto"/>
            <w:right w:val="none" w:sz="0" w:space="0" w:color="auto"/>
          </w:divBdr>
        </w:div>
        <w:div w:id="1429421699">
          <w:marLeft w:val="0"/>
          <w:marRight w:val="0"/>
          <w:marTop w:val="0"/>
          <w:marBottom w:val="0"/>
          <w:divBdr>
            <w:top w:val="none" w:sz="0" w:space="0" w:color="auto"/>
            <w:left w:val="none" w:sz="0" w:space="0" w:color="auto"/>
            <w:bottom w:val="none" w:sz="0" w:space="0" w:color="auto"/>
            <w:right w:val="none" w:sz="0" w:space="0" w:color="auto"/>
          </w:divBdr>
        </w:div>
        <w:div w:id="1629168597">
          <w:marLeft w:val="0"/>
          <w:marRight w:val="0"/>
          <w:marTop w:val="0"/>
          <w:marBottom w:val="0"/>
          <w:divBdr>
            <w:top w:val="none" w:sz="0" w:space="0" w:color="auto"/>
            <w:left w:val="none" w:sz="0" w:space="0" w:color="auto"/>
            <w:bottom w:val="none" w:sz="0" w:space="0" w:color="auto"/>
            <w:right w:val="none" w:sz="0" w:space="0" w:color="auto"/>
          </w:divBdr>
        </w:div>
        <w:div w:id="1946959011">
          <w:marLeft w:val="0"/>
          <w:marRight w:val="0"/>
          <w:marTop w:val="0"/>
          <w:marBottom w:val="0"/>
          <w:divBdr>
            <w:top w:val="none" w:sz="0" w:space="0" w:color="auto"/>
            <w:left w:val="none" w:sz="0" w:space="0" w:color="auto"/>
            <w:bottom w:val="none" w:sz="0" w:space="0" w:color="auto"/>
            <w:right w:val="none" w:sz="0" w:space="0" w:color="auto"/>
          </w:divBdr>
        </w:div>
        <w:div w:id="1990597244">
          <w:marLeft w:val="0"/>
          <w:marRight w:val="0"/>
          <w:marTop w:val="0"/>
          <w:marBottom w:val="0"/>
          <w:divBdr>
            <w:top w:val="none" w:sz="0" w:space="0" w:color="auto"/>
            <w:left w:val="none" w:sz="0" w:space="0" w:color="auto"/>
            <w:bottom w:val="none" w:sz="0" w:space="0" w:color="auto"/>
            <w:right w:val="none" w:sz="0" w:space="0" w:color="auto"/>
          </w:divBdr>
        </w:div>
      </w:divsChild>
    </w:div>
    <w:div w:id="1393961803">
      <w:bodyDiv w:val="1"/>
      <w:marLeft w:val="0"/>
      <w:marRight w:val="0"/>
      <w:marTop w:val="0"/>
      <w:marBottom w:val="0"/>
      <w:divBdr>
        <w:top w:val="none" w:sz="0" w:space="0" w:color="auto"/>
        <w:left w:val="none" w:sz="0" w:space="0" w:color="auto"/>
        <w:bottom w:val="none" w:sz="0" w:space="0" w:color="auto"/>
        <w:right w:val="none" w:sz="0" w:space="0" w:color="auto"/>
      </w:divBdr>
      <w:divsChild>
        <w:div w:id="349377643">
          <w:marLeft w:val="446"/>
          <w:marRight w:val="0"/>
          <w:marTop w:val="100"/>
          <w:marBottom w:val="60"/>
          <w:divBdr>
            <w:top w:val="none" w:sz="0" w:space="0" w:color="auto"/>
            <w:left w:val="none" w:sz="0" w:space="0" w:color="auto"/>
            <w:bottom w:val="none" w:sz="0" w:space="0" w:color="auto"/>
            <w:right w:val="none" w:sz="0" w:space="0" w:color="auto"/>
          </w:divBdr>
        </w:div>
        <w:div w:id="387843927">
          <w:marLeft w:val="446"/>
          <w:marRight w:val="0"/>
          <w:marTop w:val="100"/>
          <w:marBottom w:val="60"/>
          <w:divBdr>
            <w:top w:val="none" w:sz="0" w:space="0" w:color="auto"/>
            <w:left w:val="none" w:sz="0" w:space="0" w:color="auto"/>
            <w:bottom w:val="none" w:sz="0" w:space="0" w:color="auto"/>
            <w:right w:val="none" w:sz="0" w:space="0" w:color="auto"/>
          </w:divBdr>
        </w:div>
        <w:div w:id="542332031">
          <w:marLeft w:val="446"/>
          <w:marRight w:val="0"/>
          <w:marTop w:val="100"/>
          <w:marBottom w:val="60"/>
          <w:divBdr>
            <w:top w:val="none" w:sz="0" w:space="0" w:color="auto"/>
            <w:left w:val="none" w:sz="0" w:space="0" w:color="auto"/>
            <w:bottom w:val="none" w:sz="0" w:space="0" w:color="auto"/>
            <w:right w:val="none" w:sz="0" w:space="0" w:color="auto"/>
          </w:divBdr>
        </w:div>
        <w:div w:id="631978358">
          <w:marLeft w:val="446"/>
          <w:marRight w:val="0"/>
          <w:marTop w:val="100"/>
          <w:marBottom w:val="60"/>
          <w:divBdr>
            <w:top w:val="none" w:sz="0" w:space="0" w:color="auto"/>
            <w:left w:val="none" w:sz="0" w:space="0" w:color="auto"/>
            <w:bottom w:val="none" w:sz="0" w:space="0" w:color="auto"/>
            <w:right w:val="none" w:sz="0" w:space="0" w:color="auto"/>
          </w:divBdr>
        </w:div>
        <w:div w:id="798491618">
          <w:marLeft w:val="446"/>
          <w:marRight w:val="0"/>
          <w:marTop w:val="100"/>
          <w:marBottom w:val="60"/>
          <w:divBdr>
            <w:top w:val="none" w:sz="0" w:space="0" w:color="auto"/>
            <w:left w:val="none" w:sz="0" w:space="0" w:color="auto"/>
            <w:bottom w:val="none" w:sz="0" w:space="0" w:color="auto"/>
            <w:right w:val="none" w:sz="0" w:space="0" w:color="auto"/>
          </w:divBdr>
        </w:div>
        <w:div w:id="966740263">
          <w:marLeft w:val="446"/>
          <w:marRight w:val="0"/>
          <w:marTop w:val="100"/>
          <w:marBottom w:val="60"/>
          <w:divBdr>
            <w:top w:val="none" w:sz="0" w:space="0" w:color="auto"/>
            <w:left w:val="none" w:sz="0" w:space="0" w:color="auto"/>
            <w:bottom w:val="none" w:sz="0" w:space="0" w:color="auto"/>
            <w:right w:val="none" w:sz="0" w:space="0" w:color="auto"/>
          </w:divBdr>
        </w:div>
        <w:div w:id="1298606152">
          <w:marLeft w:val="446"/>
          <w:marRight w:val="0"/>
          <w:marTop w:val="100"/>
          <w:marBottom w:val="60"/>
          <w:divBdr>
            <w:top w:val="none" w:sz="0" w:space="0" w:color="auto"/>
            <w:left w:val="none" w:sz="0" w:space="0" w:color="auto"/>
            <w:bottom w:val="none" w:sz="0" w:space="0" w:color="auto"/>
            <w:right w:val="none" w:sz="0" w:space="0" w:color="auto"/>
          </w:divBdr>
        </w:div>
      </w:divsChild>
    </w:div>
    <w:div w:id="1435327050">
      <w:bodyDiv w:val="1"/>
      <w:marLeft w:val="0"/>
      <w:marRight w:val="0"/>
      <w:marTop w:val="0"/>
      <w:marBottom w:val="0"/>
      <w:divBdr>
        <w:top w:val="none" w:sz="0" w:space="0" w:color="auto"/>
        <w:left w:val="none" w:sz="0" w:space="0" w:color="auto"/>
        <w:bottom w:val="none" w:sz="0" w:space="0" w:color="auto"/>
        <w:right w:val="none" w:sz="0" w:space="0" w:color="auto"/>
      </w:divBdr>
    </w:div>
    <w:div w:id="1498840196">
      <w:bodyDiv w:val="1"/>
      <w:marLeft w:val="0"/>
      <w:marRight w:val="0"/>
      <w:marTop w:val="0"/>
      <w:marBottom w:val="0"/>
      <w:divBdr>
        <w:top w:val="none" w:sz="0" w:space="0" w:color="auto"/>
        <w:left w:val="none" w:sz="0" w:space="0" w:color="auto"/>
        <w:bottom w:val="none" w:sz="0" w:space="0" w:color="auto"/>
        <w:right w:val="none" w:sz="0" w:space="0" w:color="auto"/>
      </w:divBdr>
      <w:divsChild>
        <w:div w:id="14625104">
          <w:marLeft w:val="0"/>
          <w:marRight w:val="0"/>
          <w:marTop w:val="0"/>
          <w:marBottom w:val="0"/>
          <w:divBdr>
            <w:top w:val="none" w:sz="0" w:space="0" w:color="auto"/>
            <w:left w:val="none" w:sz="0" w:space="0" w:color="auto"/>
            <w:bottom w:val="none" w:sz="0" w:space="0" w:color="auto"/>
            <w:right w:val="none" w:sz="0" w:space="0" w:color="auto"/>
          </w:divBdr>
        </w:div>
        <w:div w:id="24911502">
          <w:marLeft w:val="0"/>
          <w:marRight w:val="0"/>
          <w:marTop w:val="0"/>
          <w:marBottom w:val="0"/>
          <w:divBdr>
            <w:top w:val="none" w:sz="0" w:space="0" w:color="auto"/>
            <w:left w:val="none" w:sz="0" w:space="0" w:color="auto"/>
            <w:bottom w:val="none" w:sz="0" w:space="0" w:color="auto"/>
            <w:right w:val="none" w:sz="0" w:space="0" w:color="auto"/>
          </w:divBdr>
        </w:div>
        <w:div w:id="65302602">
          <w:marLeft w:val="0"/>
          <w:marRight w:val="0"/>
          <w:marTop w:val="0"/>
          <w:marBottom w:val="0"/>
          <w:divBdr>
            <w:top w:val="none" w:sz="0" w:space="0" w:color="auto"/>
            <w:left w:val="none" w:sz="0" w:space="0" w:color="auto"/>
            <w:bottom w:val="none" w:sz="0" w:space="0" w:color="auto"/>
            <w:right w:val="none" w:sz="0" w:space="0" w:color="auto"/>
          </w:divBdr>
        </w:div>
        <w:div w:id="181600544">
          <w:marLeft w:val="0"/>
          <w:marRight w:val="0"/>
          <w:marTop w:val="0"/>
          <w:marBottom w:val="0"/>
          <w:divBdr>
            <w:top w:val="none" w:sz="0" w:space="0" w:color="auto"/>
            <w:left w:val="none" w:sz="0" w:space="0" w:color="auto"/>
            <w:bottom w:val="none" w:sz="0" w:space="0" w:color="auto"/>
            <w:right w:val="none" w:sz="0" w:space="0" w:color="auto"/>
          </w:divBdr>
        </w:div>
        <w:div w:id="223679842">
          <w:marLeft w:val="0"/>
          <w:marRight w:val="0"/>
          <w:marTop w:val="0"/>
          <w:marBottom w:val="0"/>
          <w:divBdr>
            <w:top w:val="none" w:sz="0" w:space="0" w:color="auto"/>
            <w:left w:val="none" w:sz="0" w:space="0" w:color="auto"/>
            <w:bottom w:val="none" w:sz="0" w:space="0" w:color="auto"/>
            <w:right w:val="none" w:sz="0" w:space="0" w:color="auto"/>
          </w:divBdr>
        </w:div>
        <w:div w:id="741685397">
          <w:marLeft w:val="0"/>
          <w:marRight w:val="0"/>
          <w:marTop w:val="0"/>
          <w:marBottom w:val="0"/>
          <w:divBdr>
            <w:top w:val="none" w:sz="0" w:space="0" w:color="auto"/>
            <w:left w:val="none" w:sz="0" w:space="0" w:color="auto"/>
            <w:bottom w:val="none" w:sz="0" w:space="0" w:color="auto"/>
            <w:right w:val="none" w:sz="0" w:space="0" w:color="auto"/>
          </w:divBdr>
        </w:div>
        <w:div w:id="1129591655">
          <w:marLeft w:val="0"/>
          <w:marRight w:val="0"/>
          <w:marTop w:val="0"/>
          <w:marBottom w:val="0"/>
          <w:divBdr>
            <w:top w:val="none" w:sz="0" w:space="0" w:color="auto"/>
            <w:left w:val="none" w:sz="0" w:space="0" w:color="auto"/>
            <w:bottom w:val="none" w:sz="0" w:space="0" w:color="auto"/>
            <w:right w:val="none" w:sz="0" w:space="0" w:color="auto"/>
          </w:divBdr>
        </w:div>
        <w:div w:id="1223443053">
          <w:marLeft w:val="0"/>
          <w:marRight w:val="0"/>
          <w:marTop w:val="0"/>
          <w:marBottom w:val="0"/>
          <w:divBdr>
            <w:top w:val="none" w:sz="0" w:space="0" w:color="auto"/>
            <w:left w:val="none" w:sz="0" w:space="0" w:color="auto"/>
            <w:bottom w:val="none" w:sz="0" w:space="0" w:color="auto"/>
            <w:right w:val="none" w:sz="0" w:space="0" w:color="auto"/>
          </w:divBdr>
        </w:div>
        <w:div w:id="1485660873">
          <w:marLeft w:val="0"/>
          <w:marRight w:val="0"/>
          <w:marTop w:val="0"/>
          <w:marBottom w:val="0"/>
          <w:divBdr>
            <w:top w:val="none" w:sz="0" w:space="0" w:color="auto"/>
            <w:left w:val="none" w:sz="0" w:space="0" w:color="auto"/>
            <w:bottom w:val="none" w:sz="0" w:space="0" w:color="auto"/>
            <w:right w:val="none" w:sz="0" w:space="0" w:color="auto"/>
          </w:divBdr>
        </w:div>
        <w:div w:id="1838959214">
          <w:marLeft w:val="0"/>
          <w:marRight w:val="0"/>
          <w:marTop w:val="0"/>
          <w:marBottom w:val="0"/>
          <w:divBdr>
            <w:top w:val="none" w:sz="0" w:space="0" w:color="auto"/>
            <w:left w:val="none" w:sz="0" w:space="0" w:color="auto"/>
            <w:bottom w:val="none" w:sz="0" w:space="0" w:color="auto"/>
            <w:right w:val="none" w:sz="0" w:space="0" w:color="auto"/>
          </w:divBdr>
        </w:div>
        <w:div w:id="1907449252">
          <w:marLeft w:val="0"/>
          <w:marRight w:val="0"/>
          <w:marTop w:val="0"/>
          <w:marBottom w:val="0"/>
          <w:divBdr>
            <w:top w:val="none" w:sz="0" w:space="0" w:color="auto"/>
            <w:left w:val="none" w:sz="0" w:space="0" w:color="auto"/>
            <w:bottom w:val="none" w:sz="0" w:space="0" w:color="auto"/>
            <w:right w:val="none" w:sz="0" w:space="0" w:color="auto"/>
          </w:divBdr>
        </w:div>
      </w:divsChild>
    </w:div>
    <w:div w:id="1501583493">
      <w:bodyDiv w:val="1"/>
      <w:marLeft w:val="0"/>
      <w:marRight w:val="0"/>
      <w:marTop w:val="0"/>
      <w:marBottom w:val="0"/>
      <w:divBdr>
        <w:top w:val="none" w:sz="0" w:space="0" w:color="auto"/>
        <w:left w:val="none" w:sz="0" w:space="0" w:color="auto"/>
        <w:bottom w:val="none" w:sz="0" w:space="0" w:color="auto"/>
        <w:right w:val="none" w:sz="0" w:space="0" w:color="auto"/>
      </w:divBdr>
    </w:div>
    <w:div w:id="1520855967">
      <w:bodyDiv w:val="1"/>
      <w:marLeft w:val="0"/>
      <w:marRight w:val="0"/>
      <w:marTop w:val="0"/>
      <w:marBottom w:val="0"/>
      <w:divBdr>
        <w:top w:val="none" w:sz="0" w:space="0" w:color="auto"/>
        <w:left w:val="none" w:sz="0" w:space="0" w:color="auto"/>
        <w:bottom w:val="none" w:sz="0" w:space="0" w:color="auto"/>
        <w:right w:val="none" w:sz="0" w:space="0" w:color="auto"/>
      </w:divBdr>
    </w:div>
    <w:div w:id="1522205252">
      <w:bodyDiv w:val="1"/>
      <w:marLeft w:val="0"/>
      <w:marRight w:val="0"/>
      <w:marTop w:val="0"/>
      <w:marBottom w:val="0"/>
      <w:divBdr>
        <w:top w:val="none" w:sz="0" w:space="0" w:color="auto"/>
        <w:left w:val="none" w:sz="0" w:space="0" w:color="auto"/>
        <w:bottom w:val="none" w:sz="0" w:space="0" w:color="auto"/>
        <w:right w:val="none" w:sz="0" w:space="0" w:color="auto"/>
      </w:divBdr>
      <w:divsChild>
        <w:div w:id="1756245398">
          <w:marLeft w:val="0"/>
          <w:marRight w:val="0"/>
          <w:marTop w:val="0"/>
          <w:marBottom w:val="0"/>
          <w:divBdr>
            <w:top w:val="none" w:sz="0" w:space="0" w:color="auto"/>
            <w:left w:val="none" w:sz="0" w:space="0" w:color="auto"/>
            <w:bottom w:val="none" w:sz="0" w:space="0" w:color="auto"/>
            <w:right w:val="none" w:sz="0" w:space="0" w:color="auto"/>
          </w:divBdr>
          <w:divsChild>
            <w:div w:id="157961404">
              <w:marLeft w:val="0"/>
              <w:marRight w:val="0"/>
              <w:marTop w:val="0"/>
              <w:marBottom w:val="0"/>
              <w:divBdr>
                <w:top w:val="none" w:sz="0" w:space="0" w:color="auto"/>
                <w:left w:val="none" w:sz="0" w:space="0" w:color="auto"/>
                <w:bottom w:val="none" w:sz="0" w:space="0" w:color="auto"/>
                <w:right w:val="none" w:sz="0" w:space="0" w:color="auto"/>
              </w:divBdr>
              <w:divsChild>
                <w:div w:id="2034959791">
                  <w:marLeft w:val="0"/>
                  <w:marRight w:val="0"/>
                  <w:marTop w:val="0"/>
                  <w:marBottom w:val="0"/>
                  <w:divBdr>
                    <w:top w:val="none" w:sz="0" w:space="0" w:color="auto"/>
                    <w:left w:val="none" w:sz="0" w:space="0" w:color="auto"/>
                    <w:bottom w:val="none" w:sz="0" w:space="0" w:color="auto"/>
                    <w:right w:val="none" w:sz="0" w:space="0" w:color="auto"/>
                  </w:divBdr>
                </w:div>
              </w:divsChild>
            </w:div>
            <w:div w:id="171267786">
              <w:marLeft w:val="0"/>
              <w:marRight w:val="0"/>
              <w:marTop w:val="0"/>
              <w:marBottom w:val="0"/>
              <w:divBdr>
                <w:top w:val="none" w:sz="0" w:space="0" w:color="auto"/>
                <w:left w:val="none" w:sz="0" w:space="0" w:color="auto"/>
                <w:bottom w:val="none" w:sz="0" w:space="0" w:color="auto"/>
                <w:right w:val="none" w:sz="0" w:space="0" w:color="auto"/>
              </w:divBdr>
              <w:divsChild>
                <w:div w:id="948896478">
                  <w:marLeft w:val="0"/>
                  <w:marRight w:val="0"/>
                  <w:marTop w:val="0"/>
                  <w:marBottom w:val="0"/>
                  <w:divBdr>
                    <w:top w:val="none" w:sz="0" w:space="0" w:color="auto"/>
                    <w:left w:val="none" w:sz="0" w:space="0" w:color="auto"/>
                    <w:bottom w:val="none" w:sz="0" w:space="0" w:color="auto"/>
                    <w:right w:val="none" w:sz="0" w:space="0" w:color="auto"/>
                  </w:divBdr>
                </w:div>
              </w:divsChild>
            </w:div>
            <w:div w:id="364404184">
              <w:marLeft w:val="0"/>
              <w:marRight w:val="0"/>
              <w:marTop w:val="0"/>
              <w:marBottom w:val="0"/>
              <w:divBdr>
                <w:top w:val="none" w:sz="0" w:space="0" w:color="auto"/>
                <w:left w:val="none" w:sz="0" w:space="0" w:color="auto"/>
                <w:bottom w:val="none" w:sz="0" w:space="0" w:color="auto"/>
                <w:right w:val="none" w:sz="0" w:space="0" w:color="auto"/>
              </w:divBdr>
              <w:divsChild>
                <w:div w:id="1084884696">
                  <w:marLeft w:val="0"/>
                  <w:marRight w:val="0"/>
                  <w:marTop w:val="0"/>
                  <w:marBottom w:val="0"/>
                  <w:divBdr>
                    <w:top w:val="none" w:sz="0" w:space="0" w:color="auto"/>
                    <w:left w:val="none" w:sz="0" w:space="0" w:color="auto"/>
                    <w:bottom w:val="none" w:sz="0" w:space="0" w:color="auto"/>
                    <w:right w:val="none" w:sz="0" w:space="0" w:color="auto"/>
                  </w:divBdr>
                </w:div>
              </w:divsChild>
            </w:div>
            <w:div w:id="496573765">
              <w:marLeft w:val="0"/>
              <w:marRight w:val="0"/>
              <w:marTop w:val="0"/>
              <w:marBottom w:val="0"/>
              <w:divBdr>
                <w:top w:val="none" w:sz="0" w:space="0" w:color="auto"/>
                <w:left w:val="none" w:sz="0" w:space="0" w:color="auto"/>
                <w:bottom w:val="none" w:sz="0" w:space="0" w:color="auto"/>
                <w:right w:val="none" w:sz="0" w:space="0" w:color="auto"/>
              </w:divBdr>
              <w:divsChild>
                <w:div w:id="1599097051">
                  <w:marLeft w:val="0"/>
                  <w:marRight w:val="0"/>
                  <w:marTop w:val="0"/>
                  <w:marBottom w:val="0"/>
                  <w:divBdr>
                    <w:top w:val="none" w:sz="0" w:space="0" w:color="auto"/>
                    <w:left w:val="none" w:sz="0" w:space="0" w:color="auto"/>
                    <w:bottom w:val="none" w:sz="0" w:space="0" w:color="auto"/>
                    <w:right w:val="none" w:sz="0" w:space="0" w:color="auto"/>
                  </w:divBdr>
                </w:div>
              </w:divsChild>
            </w:div>
            <w:div w:id="608664433">
              <w:marLeft w:val="0"/>
              <w:marRight w:val="0"/>
              <w:marTop w:val="0"/>
              <w:marBottom w:val="0"/>
              <w:divBdr>
                <w:top w:val="none" w:sz="0" w:space="0" w:color="auto"/>
                <w:left w:val="none" w:sz="0" w:space="0" w:color="auto"/>
                <w:bottom w:val="none" w:sz="0" w:space="0" w:color="auto"/>
                <w:right w:val="none" w:sz="0" w:space="0" w:color="auto"/>
              </w:divBdr>
              <w:divsChild>
                <w:div w:id="705838822">
                  <w:marLeft w:val="0"/>
                  <w:marRight w:val="0"/>
                  <w:marTop w:val="0"/>
                  <w:marBottom w:val="0"/>
                  <w:divBdr>
                    <w:top w:val="none" w:sz="0" w:space="0" w:color="auto"/>
                    <w:left w:val="none" w:sz="0" w:space="0" w:color="auto"/>
                    <w:bottom w:val="none" w:sz="0" w:space="0" w:color="auto"/>
                    <w:right w:val="none" w:sz="0" w:space="0" w:color="auto"/>
                  </w:divBdr>
                </w:div>
                <w:div w:id="1229222974">
                  <w:marLeft w:val="0"/>
                  <w:marRight w:val="0"/>
                  <w:marTop w:val="0"/>
                  <w:marBottom w:val="0"/>
                  <w:divBdr>
                    <w:top w:val="none" w:sz="0" w:space="0" w:color="auto"/>
                    <w:left w:val="none" w:sz="0" w:space="0" w:color="auto"/>
                    <w:bottom w:val="none" w:sz="0" w:space="0" w:color="auto"/>
                    <w:right w:val="none" w:sz="0" w:space="0" w:color="auto"/>
                  </w:divBdr>
                </w:div>
              </w:divsChild>
            </w:div>
            <w:div w:id="976225687">
              <w:marLeft w:val="0"/>
              <w:marRight w:val="0"/>
              <w:marTop w:val="0"/>
              <w:marBottom w:val="0"/>
              <w:divBdr>
                <w:top w:val="none" w:sz="0" w:space="0" w:color="auto"/>
                <w:left w:val="none" w:sz="0" w:space="0" w:color="auto"/>
                <w:bottom w:val="none" w:sz="0" w:space="0" w:color="auto"/>
                <w:right w:val="none" w:sz="0" w:space="0" w:color="auto"/>
              </w:divBdr>
              <w:divsChild>
                <w:div w:id="728650710">
                  <w:marLeft w:val="0"/>
                  <w:marRight w:val="0"/>
                  <w:marTop w:val="0"/>
                  <w:marBottom w:val="0"/>
                  <w:divBdr>
                    <w:top w:val="none" w:sz="0" w:space="0" w:color="auto"/>
                    <w:left w:val="none" w:sz="0" w:space="0" w:color="auto"/>
                    <w:bottom w:val="none" w:sz="0" w:space="0" w:color="auto"/>
                    <w:right w:val="none" w:sz="0" w:space="0" w:color="auto"/>
                  </w:divBdr>
                </w:div>
                <w:div w:id="1502357868">
                  <w:marLeft w:val="0"/>
                  <w:marRight w:val="0"/>
                  <w:marTop w:val="0"/>
                  <w:marBottom w:val="0"/>
                  <w:divBdr>
                    <w:top w:val="none" w:sz="0" w:space="0" w:color="auto"/>
                    <w:left w:val="none" w:sz="0" w:space="0" w:color="auto"/>
                    <w:bottom w:val="none" w:sz="0" w:space="0" w:color="auto"/>
                    <w:right w:val="none" w:sz="0" w:space="0" w:color="auto"/>
                  </w:divBdr>
                </w:div>
              </w:divsChild>
            </w:div>
            <w:div w:id="1318343531">
              <w:marLeft w:val="0"/>
              <w:marRight w:val="0"/>
              <w:marTop w:val="0"/>
              <w:marBottom w:val="0"/>
              <w:divBdr>
                <w:top w:val="none" w:sz="0" w:space="0" w:color="auto"/>
                <w:left w:val="none" w:sz="0" w:space="0" w:color="auto"/>
                <w:bottom w:val="none" w:sz="0" w:space="0" w:color="auto"/>
                <w:right w:val="none" w:sz="0" w:space="0" w:color="auto"/>
              </w:divBdr>
              <w:divsChild>
                <w:div w:id="1368069594">
                  <w:marLeft w:val="0"/>
                  <w:marRight w:val="0"/>
                  <w:marTop w:val="0"/>
                  <w:marBottom w:val="0"/>
                  <w:divBdr>
                    <w:top w:val="none" w:sz="0" w:space="0" w:color="auto"/>
                    <w:left w:val="none" w:sz="0" w:space="0" w:color="auto"/>
                    <w:bottom w:val="none" w:sz="0" w:space="0" w:color="auto"/>
                    <w:right w:val="none" w:sz="0" w:space="0" w:color="auto"/>
                  </w:divBdr>
                </w:div>
              </w:divsChild>
            </w:div>
            <w:div w:id="1741555077">
              <w:marLeft w:val="0"/>
              <w:marRight w:val="0"/>
              <w:marTop w:val="0"/>
              <w:marBottom w:val="0"/>
              <w:divBdr>
                <w:top w:val="none" w:sz="0" w:space="0" w:color="auto"/>
                <w:left w:val="none" w:sz="0" w:space="0" w:color="auto"/>
                <w:bottom w:val="none" w:sz="0" w:space="0" w:color="auto"/>
                <w:right w:val="none" w:sz="0" w:space="0" w:color="auto"/>
              </w:divBdr>
              <w:divsChild>
                <w:div w:id="1865708018">
                  <w:marLeft w:val="0"/>
                  <w:marRight w:val="0"/>
                  <w:marTop w:val="0"/>
                  <w:marBottom w:val="0"/>
                  <w:divBdr>
                    <w:top w:val="none" w:sz="0" w:space="0" w:color="auto"/>
                    <w:left w:val="none" w:sz="0" w:space="0" w:color="auto"/>
                    <w:bottom w:val="none" w:sz="0" w:space="0" w:color="auto"/>
                    <w:right w:val="none" w:sz="0" w:space="0" w:color="auto"/>
                  </w:divBdr>
                </w:div>
              </w:divsChild>
            </w:div>
            <w:div w:id="1833791999">
              <w:marLeft w:val="0"/>
              <w:marRight w:val="0"/>
              <w:marTop w:val="0"/>
              <w:marBottom w:val="0"/>
              <w:divBdr>
                <w:top w:val="none" w:sz="0" w:space="0" w:color="auto"/>
                <w:left w:val="none" w:sz="0" w:space="0" w:color="auto"/>
                <w:bottom w:val="none" w:sz="0" w:space="0" w:color="auto"/>
                <w:right w:val="none" w:sz="0" w:space="0" w:color="auto"/>
              </w:divBdr>
              <w:divsChild>
                <w:div w:id="1268929204">
                  <w:marLeft w:val="0"/>
                  <w:marRight w:val="0"/>
                  <w:marTop w:val="0"/>
                  <w:marBottom w:val="0"/>
                  <w:divBdr>
                    <w:top w:val="none" w:sz="0" w:space="0" w:color="auto"/>
                    <w:left w:val="none" w:sz="0" w:space="0" w:color="auto"/>
                    <w:bottom w:val="none" w:sz="0" w:space="0" w:color="auto"/>
                    <w:right w:val="none" w:sz="0" w:space="0" w:color="auto"/>
                  </w:divBdr>
                </w:div>
              </w:divsChild>
            </w:div>
            <w:div w:id="1859807759">
              <w:marLeft w:val="0"/>
              <w:marRight w:val="0"/>
              <w:marTop w:val="0"/>
              <w:marBottom w:val="0"/>
              <w:divBdr>
                <w:top w:val="none" w:sz="0" w:space="0" w:color="auto"/>
                <w:left w:val="none" w:sz="0" w:space="0" w:color="auto"/>
                <w:bottom w:val="none" w:sz="0" w:space="0" w:color="auto"/>
                <w:right w:val="none" w:sz="0" w:space="0" w:color="auto"/>
              </w:divBdr>
              <w:divsChild>
                <w:div w:id="1616449033">
                  <w:marLeft w:val="0"/>
                  <w:marRight w:val="0"/>
                  <w:marTop w:val="0"/>
                  <w:marBottom w:val="0"/>
                  <w:divBdr>
                    <w:top w:val="none" w:sz="0" w:space="0" w:color="auto"/>
                    <w:left w:val="none" w:sz="0" w:space="0" w:color="auto"/>
                    <w:bottom w:val="none" w:sz="0" w:space="0" w:color="auto"/>
                    <w:right w:val="none" w:sz="0" w:space="0" w:color="auto"/>
                  </w:divBdr>
                </w:div>
              </w:divsChild>
            </w:div>
            <w:div w:id="1861427701">
              <w:marLeft w:val="0"/>
              <w:marRight w:val="0"/>
              <w:marTop w:val="0"/>
              <w:marBottom w:val="0"/>
              <w:divBdr>
                <w:top w:val="none" w:sz="0" w:space="0" w:color="auto"/>
                <w:left w:val="none" w:sz="0" w:space="0" w:color="auto"/>
                <w:bottom w:val="none" w:sz="0" w:space="0" w:color="auto"/>
                <w:right w:val="none" w:sz="0" w:space="0" w:color="auto"/>
              </w:divBdr>
              <w:divsChild>
                <w:div w:id="2128042330">
                  <w:marLeft w:val="0"/>
                  <w:marRight w:val="0"/>
                  <w:marTop w:val="0"/>
                  <w:marBottom w:val="0"/>
                  <w:divBdr>
                    <w:top w:val="none" w:sz="0" w:space="0" w:color="auto"/>
                    <w:left w:val="none" w:sz="0" w:space="0" w:color="auto"/>
                    <w:bottom w:val="none" w:sz="0" w:space="0" w:color="auto"/>
                    <w:right w:val="none" w:sz="0" w:space="0" w:color="auto"/>
                  </w:divBdr>
                </w:div>
              </w:divsChild>
            </w:div>
            <w:div w:id="1864660088">
              <w:marLeft w:val="0"/>
              <w:marRight w:val="0"/>
              <w:marTop w:val="0"/>
              <w:marBottom w:val="0"/>
              <w:divBdr>
                <w:top w:val="none" w:sz="0" w:space="0" w:color="auto"/>
                <w:left w:val="none" w:sz="0" w:space="0" w:color="auto"/>
                <w:bottom w:val="none" w:sz="0" w:space="0" w:color="auto"/>
                <w:right w:val="none" w:sz="0" w:space="0" w:color="auto"/>
              </w:divBdr>
              <w:divsChild>
                <w:div w:id="1871842838">
                  <w:marLeft w:val="0"/>
                  <w:marRight w:val="0"/>
                  <w:marTop w:val="0"/>
                  <w:marBottom w:val="0"/>
                  <w:divBdr>
                    <w:top w:val="none" w:sz="0" w:space="0" w:color="auto"/>
                    <w:left w:val="none" w:sz="0" w:space="0" w:color="auto"/>
                    <w:bottom w:val="none" w:sz="0" w:space="0" w:color="auto"/>
                    <w:right w:val="none" w:sz="0" w:space="0" w:color="auto"/>
                  </w:divBdr>
                </w:div>
                <w:div w:id="1902054240">
                  <w:marLeft w:val="0"/>
                  <w:marRight w:val="0"/>
                  <w:marTop w:val="0"/>
                  <w:marBottom w:val="0"/>
                  <w:divBdr>
                    <w:top w:val="none" w:sz="0" w:space="0" w:color="auto"/>
                    <w:left w:val="none" w:sz="0" w:space="0" w:color="auto"/>
                    <w:bottom w:val="none" w:sz="0" w:space="0" w:color="auto"/>
                    <w:right w:val="none" w:sz="0" w:space="0" w:color="auto"/>
                  </w:divBdr>
                </w:div>
              </w:divsChild>
            </w:div>
            <w:div w:id="1892692844">
              <w:marLeft w:val="0"/>
              <w:marRight w:val="0"/>
              <w:marTop w:val="0"/>
              <w:marBottom w:val="0"/>
              <w:divBdr>
                <w:top w:val="none" w:sz="0" w:space="0" w:color="auto"/>
                <w:left w:val="none" w:sz="0" w:space="0" w:color="auto"/>
                <w:bottom w:val="none" w:sz="0" w:space="0" w:color="auto"/>
                <w:right w:val="none" w:sz="0" w:space="0" w:color="auto"/>
              </w:divBdr>
              <w:divsChild>
                <w:div w:id="185541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840420">
      <w:bodyDiv w:val="1"/>
      <w:marLeft w:val="0"/>
      <w:marRight w:val="0"/>
      <w:marTop w:val="0"/>
      <w:marBottom w:val="0"/>
      <w:divBdr>
        <w:top w:val="none" w:sz="0" w:space="0" w:color="auto"/>
        <w:left w:val="none" w:sz="0" w:space="0" w:color="auto"/>
        <w:bottom w:val="none" w:sz="0" w:space="0" w:color="auto"/>
        <w:right w:val="none" w:sz="0" w:space="0" w:color="auto"/>
      </w:divBdr>
    </w:div>
    <w:div w:id="1538737460">
      <w:bodyDiv w:val="1"/>
      <w:marLeft w:val="0"/>
      <w:marRight w:val="0"/>
      <w:marTop w:val="0"/>
      <w:marBottom w:val="0"/>
      <w:divBdr>
        <w:top w:val="none" w:sz="0" w:space="0" w:color="auto"/>
        <w:left w:val="none" w:sz="0" w:space="0" w:color="auto"/>
        <w:bottom w:val="none" w:sz="0" w:space="0" w:color="auto"/>
        <w:right w:val="none" w:sz="0" w:space="0" w:color="auto"/>
      </w:divBdr>
    </w:div>
    <w:div w:id="1551965119">
      <w:bodyDiv w:val="1"/>
      <w:marLeft w:val="0"/>
      <w:marRight w:val="0"/>
      <w:marTop w:val="0"/>
      <w:marBottom w:val="0"/>
      <w:divBdr>
        <w:top w:val="none" w:sz="0" w:space="0" w:color="auto"/>
        <w:left w:val="none" w:sz="0" w:space="0" w:color="auto"/>
        <w:bottom w:val="none" w:sz="0" w:space="0" w:color="auto"/>
        <w:right w:val="none" w:sz="0" w:space="0" w:color="auto"/>
      </w:divBdr>
    </w:div>
    <w:div w:id="1564019549">
      <w:bodyDiv w:val="1"/>
      <w:marLeft w:val="0"/>
      <w:marRight w:val="0"/>
      <w:marTop w:val="0"/>
      <w:marBottom w:val="0"/>
      <w:divBdr>
        <w:top w:val="none" w:sz="0" w:space="0" w:color="auto"/>
        <w:left w:val="none" w:sz="0" w:space="0" w:color="auto"/>
        <w:bottom w:val="none" w:sz="0" w:space="0" w:color="auto"/>
        <w:right w:val="none" w:sz="0" w:space="0" w:color="auto"/>
      </w:divBdr>
      <w:divsChild>
        <w:div w:id="49573463">
          <w:marLeft w:val="0"/>
          <w:marRight w:val="0"/>
          <w:marTop w:val="0"/>
          <w:marBottom w:val="0"/>
          <w:divBdr>
            <w:top w:val="none" w:sz="0" w:space="0" w:color="auto"/>
            <w:left w:val="none" w:sz="0" w:space="0" w:color="auto"/>
            <w:bottom w:val="none" w:sz="0" w:space="0" w:color="auto"/>
            <w:right w:val="none" w:sz="0" w:space="0" w:color="auto"/>
          </w:divBdr>
        </w:div>
        <w:div w:id="74323601">
          <w:marLeft w:val="0"/>
          <w:marRight w:val="0"/>
          <w:marTop w:val="0"/>
          <w:marBottom w:val="0"/>
          <w:divBdr>
            <w:top w:val="none" w:sz="0" w:space="0" w:color="auto"/>
            <w:left w:val="none" w:sz="0" w:space="0" w:color="auto"/>
            <w:bottom w:val="none" w:sz="0" w:space="0" w:color="auto"/>
            <w:right w:val="none" w:sz="0" w:space="0" w:color="auto"/>
          </w:divBdr>
        </w:div>
        <w:div w:id="557008756">
          <w:marLeft w:val="0"/>
          <w:marRight w:val="0"/>
          <w:marTop w:val="0"/>
          <w:marBottom w:val="0"/>
          <w:divBdr>
            <w:top w:val="none" w:sz="0" w:space="0" w:color="auto"/>
            <w:left w:val="none" w:sz="0" w:space="0" w:color="auto"/>
            <w:bottom w:val="none" w:sz="0" w:space="0" w:color="auto"/>
            <w:right w:val="none" w:sz="0" w:space="0" w:color="auto"/>
          </w:divBdr>
        </w:div>
        <w:div w:id="650981677">
          <w:marLeft w:val="0"/>
          <w:marRight w:val="0"/>
          <w:marTop w:val="0"/>
          <w:marBottom w:val="0"/>
          <w:divBdr>
            <w:top w:val="none" w:sz="0" w:space="0" w:color="auto"/>
            <w:left w:val="none" w:sz="0" w:space="0" w:color="auto"/>
            <w:bottom w:val="none" w:sz="0" w:space="0" w:color="auto"/>
            <w:right w:val="none" w:sz="0" w:space="0" w:color="auto"/>
          </w:divBdr>
        </w:div>
        <w:div w:id="1118061101">
          <w:marLeft w:val="0"/>
          <w:marRight w:val="0"/>
          <w:marTop w:val="0"/>
          <w:marBottom w:val="0"/>
          <w:divBdr>
            <w:top w:val="none" w:sz="0" w:space="0" w:color="auto"/>
            <w:left w:val="none" w:sz="0" w:space="0" w:color="auto"/>
            <w:bottom w:val="none" w:sz="0" w:space="0" w:color="auto"/>
            <w:right w:val="none" w:sz="0" w:space="0" w:color="auto"/>
          </w:divBdr>
        </w:div>
        <w:div w:id="1184980452">
          <w:marLeft w:val="0"/>
          <w:marRight w:val="0"/>
          <w:marTop w:val="0"/>
          <w:marBottom w:val="0"/>
          <w:divBdr>
            <w:top w:val="none" w:sz="0" w:space="0" w:color="auto"/>
            <w:left w:val="none" w:sz="0" w:space="0" w:color="auto"/>
            <w:bottom w:val="none" w:sz="0" w:space="0" w:color="auto"/>
            <w:right w:val="none" w:sz="0" w:space="0" w:color="auto"/>
          </w:divBdr>
        </w:div>
        <w:div w:id="1188758688">
          <w:marLeft w:val="0"/>
          <w:marRight w:val="0"/>
          <w:marTop w:val="0"/>
          <w:marBottom w:val="0"/>
          <w:divBdr>
            <w:top w:val="none" w:sz="0" w:space="0" w:color="auto"/>
            <w:left w:val="none" w:sz="0" w:space="0" w:color="auto"/>
            <w:bottom w:val="none" w:sz="0" w:space="0" w:color="auto"/>
            <w:right w:val="none" w:sz="0" w:space="0" w:color="auto"/>
          </w:divBdr>
        </w:div>
        <w:div w:id="1385328766">
          <w:marLeft w:val="0"/>
          <w:marRight w:val="0"/>
          <w:marTop w:val="0"/>
          <w:marBottom w:val="0"/>
          <w:divBdr>
            <w:top w:val="none" w:sz="0" w:space="0" w:color="auto"/>
            <w:left w:val="none" w:sz="0" w:space="0" w:color="auto"/>
            <w:bottom w:val="none" w:sz="0" w:space="0" w:color="auto"/>
            <w:right w:val="none" w:sz="0" w:space="0" w:color="auto"/>
          </w:divBdr>
        </w:div>
        <w:div w:id="1795129102">
          <w:marLeft w:val="0"/>
          <w:marRight w:val="0"/>
          <w:marTop w:val="0"/>
          <w:marBottom w:val="0"/>
          <w:divBdr>
            <w:top w:val="none" w:sz="0" w:space="0" w:color="auto"/>
            <w:left w:val="none" w:sz="0" w:space="0" w:color="auto"/>
            <w:bottom w:val="none" w:sz="0" w:space="0" w:color="auto"/>
            <w:right w:val="none" w:sz="0" w:space="0" w:color="auto"/>
          </w:divBdr>
        </w:div>
        <w:div w:id="2010983766">
          <w:marLeft w:val="0"/>
          <w:marRight w:val="0"/>
          <w:marTop w:val="0"/>
          <w:marBottom w:val="0"/>
          <w:divBdr>
            <w:top w:val="none" w:sz="0" w:space="0" w:color="auto"/>
            <w:left w:val="none" w:sz="0" w:space="0" w:color="auto"/>
            <w:bottom w:val="none" w:sz="0" w:space="0" w:color="auto"/>
            <w:right w:val="none" w:sz="0" w:space="0" w:color="auto"/>
          </w:divBdr>
        </w:div>
        <w:div w:id="2085056707">
          <w:marLeft w:val="0"/>
          <w:marRight w:val="0"/>
          <w:marTop w:val="0"/>
          <w:marBottom w:val="0"/>
          <w:divBdr>
            <w:top w:val="none" w:sz="0" w:space="0" w:color="auto"/>
            <w:left w:val="none" w:sz="0" w:space="0" w:color="auto"/>
            <w:bottom w:val="none" w:sz="0" w:space="0" w:color="auto"/>
            <w:right w:val="none" w:sz="0" w:space="0" w:color="auto"/>
          </w:divBdr>
        </w:div>
      </w:divsChild>
    </w:div>
    <w:div w:id="1572306055">
      <w:bodyDiv w:val="1"/>
      <w:marLeft w:val="0"/>
      <w:marRight w:val="0"/>
      <w:marTop w:val="0"/>
      <w:marBottom w:val="0"/>
      <w:divBdr>
        <w:top w:val="none" w:sz="0" w:space="0" w:color="auto"/>
        <w:left w:val="none" w:sz="0" w:space="0" w:color="auto"/>
        <w:bottom w:val="none" w:sz="0" w:space="0" w:color="auto"/>
        <w:right w:val="none" w:sz="0" w:space="0" w:color="auto"/>
      </w:divBdr>
      <w:divsChild>
        <w:div w:id="19749302">
          <w:marLeft w:val="0"/>
          <w:marRight w:val="0"/>
          <w:marTop w:val="0"/>
          <w:marBottom w:val="0"/>
          <w:divBdr>
            <w:top w:val="none" w:sz="0" w:space="0" w:color="auto"/>
            <w:left w:val="none" w:sz="0" w:space="0" w:color="auto"/>
            <w:bottom w:val="none" w:sz="0" w:space="0" w:color="auto"/>
            <w:right w:val="none" w:sz="0" w:space="0" w:color="auto"/>
          </w:divBdr>
        </w:div>
        <w:div w:id="65037613">
          <w:marLeft w:val="0"/>
          <w:marRight w:val="0"/>
          <w:marTop w:val="0"/>
          <w:marBottom w:val="0"/>
          <w:divBdr>
            <w:top w:val="none" w:sz="0" w:space="0" w:color="auto"/>
            <w:left w:val="none" w:sz="0" w:space="0" w:color="auto"/>
            <w:bottom w:val="none" w:sz="0" w:space="0" w:color="auto"/>
            <w:right w:val="none" w:sz="0" w:space="0" w:color="auto"/>
          </w:divBdr>
        </w:div>
        <w:div w:id="303971712">
          <w:marLeft w:val="0"/>
          <w:marRight w:val="0"/>
          <w:marTop w:val="0"/>
          <w:marBottom w:val="0"/>
          <w:divBdr>
            <w:top w:val="none" w:sz="0" w:space="0" w:color="auto"/>
            <w:left w:val="none" w:sz="0" w:space="0" w:color="auto"/>
            <w:bottom w:val="none" w:sz="0" w:space="0" w:color="auto"/>
            <w:right w:val="none" w:sz="0" w:space="0" w:color="auto"/>
          </w:divBdr>
        </w:div>
        <w:div w:id="560168709">
          <w:marLeft w:val="0"/>
          <w:marRight w:val="0"/>
          <w:marTop w:val="0"/>
          <w:marBottom w:val="0"/>
          <w:divBdr>
            <w:top w:val="none" w:sz="0" w:space="0" w:color="auto"/>
            <w:left w:val="none" w:sz="0" w:space="0" w:color="auto"/>
            <w:bottom w:val="none" w:sz="0" w:space="0" w:color="auto"/>
            <w:right w:val="none" w:sz="0" w:space="0" w:color="auto"/>
          </w:divBdr>
        </w:div>
        <w:div w:id="726682371">
          <w:marLeft w:val="0"/>
          <w:marRight w:val="0"/>
          <w:marTop w:val="0"/>
          <w:marBottom w:val="0"/>
          <w:divBdr>
            <w:top w:val="none" w:sz="0" w:space="0" w:color="auto"/>
            <w:left w:val="none" w:sz="0" w:space="0" w:color="auto"/>
            <w:bottom w:val="none" w:sz="0" w:space="0" w:color="auto"/>
            <w:right w:val="none" w:sz="0" w:space="0" w:color="auto"/>
          </w:divBdr>
        </w:div>
        <w:div w:id="782499967">
          <w:marLeft w:val="0"/>
          <w:marRight w:val="0"/>
          <w:marTop w:val="0"/>
          <w:marBottom w:val="0"/>
          <w:divBdr>
            <w:top w:val="none" w:sz="0" w:space="0" w:color="auto"/>
            <w:left w:val="none" w:sz="0" w:space="0" w:color="auto"/>
            <w:bottom w:val="none" w:sz="0" w:space="0" w:color="auto"/>
            <w:right w:val="none" w:sz="0" w:space="0" w:color="auto"/>
          </w:divBdr>
        </w:div>
        <w:div w:id="1117524134">
          <w:marLeft w:val="0"/>
          <w:marRight w:val="0"/>
          <w:marTop w:val="0"/>
          <w:marBottom w:val="0"/>
          <w:divBdr>
            <w:top w:val="none" w:sz="0" w:space="0" w:color="auto"/>
            <w:left w:val="none" w:sz="0" w:space="0" w:color="auto"/>
            <w:bottom w:val="none" w:sz="0" w:space="0" w:color="auto"/>
            <w:right w:val="none" w:sz="0" w:space="0" w:color="auto"/>
          </w:divBdr>
        </w:div>
        <w:div w:id="1160081985">
          <w:marLeft w:val="0"/>
          <w:marRight w:val="0"/>
          <w:marTop w:val="0"/>
          <w:marBottom w:val="0"/>
          <w:divBdr>
            <w:top w:val="none" w:sz="0" w:space="0" w:color="auto"/>
            <w:left w:val="none" w:sz="0" w:space="0" w:color="auto"/>
            <w:bottom w:val="none" w:sz="0" w:space="0" w:color="auto"/>
            <w:right w:val="none" w:sz="0" w:space="0" w:color="auto"/>
          </w:divBdr>
        </w:div>
        <w:div w:id="1321887791">
          <w:marLeft w:val="0"/>
          <w:marRight w:val="0"/>
          <w:marTop w:val="0"/>
          <w:marBottom w:val="0"/>
          <w:divBdr>
            <w:top w:val="none" w:sz="0" w:space="0" w:color="auto"/>
            <w:left w:val="none" w:sz="0" w:space="0" w:color="auto"/>
            <w:bottom w:val="none" w:sz="0" w:space="0" w:color="auto"/>
            <w:right w:val="none" w:sz="0" w:space="0" w:color="auto"/>
          </w:divBdr>
        </w:div>
        <w:div w:id="1935700181">
          <w:marLeft w:val="0"/>
          <w:marRight w:val="0"/>
          <w:marTop w:val="0"/>
          <w:marBottom w:val="0"/>
          <w:divBdr>
            <w:top w:val="none" w:sz="0" w:space="0" w:color="auto"/>
            <w:left w:val="none" w:sz="0" w:space="0" w:color="auto"/>
            <w:bottom w:val="none" w:sz="0" w:space="0" w:color="auto"/>
            <w:right w:val="none" w:sz="0" w:space="0" w:color="auto"/>
          </w:divBdr>
        </w:div>
        <w:div w:id="2120760818">
          <w:marLeft w:val="0"/>
          <w:marRight w:val="0"/>
          <w:marTop w:val="0"/>
          <w:marBottom w:val="0"/>
          <w:divBdr>
            <w:top w:val="none" w:sz="0" w:space="0" w:color="auto"/>
            <w:left w:val="none" w:sz="0" w:space="0" w:color="auto"/>
            <w:bottom w:val="none" w:sz="0" w:space="0" w:color="auto"/>
            <w:right w:val="none" w:sz="0" w:space="0" w:color="auto"/>
          </w:divBdr>
        </w:div>
      </w:divsChild>
    </w:div>
    <w:div w:id="1592928393">
      <w:bodyDiv w:val="1"/>
      <w:marLeft w:val="0"/>
      <w:marRight w:val="0"/>
      <w:marTop w:val="0"/>
      <w:marBottom w:val="0"/>
      <w:divBdr>
        <w:top w:val="none" w:sz="0" w:space="0" w:color="auto"/>
        <w:left w:val="none" w:sz="0" w:space="0" w:color="auto"/>
        <w:bottom w:val="none" w:sz="0" w:space="0" w:color="auto"/>
        <w:right w:val="none" w:sz="0" w:space="0" w:color="auto"/>
      </w:divBdr>
    </w:div>
    <w:div w:id="1597595492">
      <w:bodyDiv w:val="1"/>
      <w:marLeft w:val="0"/>
      <w:marRight w:val="0"/>
      <w:marTop w:val="0"/>
      <w:marBottom w:val="0"/>
      <w:divBdr>
        <w:top w:val="none" w:sz="0" w:space="0" w:color="auto"/>
        <w:left w:val="none" w:sz="0" w:space="0" w:color="auto"/>
        <w:bottom w:val="none" w:sz="0" w:space="0" w:color="auto"/>
        <w:right w:val="none" w:sz="0" w:space="0" w:color="auto"/>
      </w:divBdr>
    </w:div>
    <w:div w:id="1610240411">
      <w:bodyDiv w:val="1"/>
      <w:marLeft w:val="0"/>
      <w:marRight w:val="0"/>
      <w:marTop w:val="0"/>
      <w:marBottom w:val="0"/>
      <w:divBdr>
        <w:top w:val="none" w:sz="0" w:space="0" w:color="auto"/>
        <w:left w:val="none" w:sz="0" w:space="0" w:color="auto"/>
        <w:bottom w:val="none" w:sz="0" w:space="0" w:color="auto"/>
        <w:right w:val="none" w:sz="0" w:space="0" w:color="auto"/>
      </w:divBdr>
    </w:div>
    <w:div w:id="1635254465">
      <w:bodyDiv w:val="1"/>
      <w:marLeft w:val="0"/>
      <w:marRight w:val="0"/>
      <w:marTop w:val="0"/>
      <w:marBottom w:val="0"/>
      <w:divBdr>
        <w:top w:val="none" w:sz="0" w:space="0" w:color="auto"/>
        <w:left w:val="none" w:sz="0" w:space="0" w:color="auto"/>
        <w:bottom w:val="none" w:sz="0" w:space="0" w:color="auto"/>
        <w:right w:val="none" w:sz="0" w:space="0" w:color="auto"/>
      </w:divBdr>
    </w:div>
    <w:div w:id="1659264284">
      <w:bodyDiv w:val="1"/>
      <w:marLeft w:val="0"/>
      <w:marRight w:val="0"/>
      <w:marTop w:val="0"/>
      <w:marBottom w:val="0"/>
      <w:divBdr>
        <w:top w:val="none" w:sz="0" w:space="0" w:color="auto"/>
        <w:left w:val="none" w:sz="0" w:space="0" w:color="auto"/>
        <w:bottom w:val="none" w:sz="0" w:space="0" w:color="auto"/>
        <w:right w:val="none" w:sz="0" w:space="0" w:color="auto"/>
      </w:divBdr>
    </w:div>
    <w:div w:id="1661809688">
      <w:bodyDiv w:val="1"/>
      <w:marLeft w:val="0"/>
      <w:marRight w:val="0"/>
      <w:marTop w:val="0"/>
      <w:marBottom w:val="0"/>
      <w:divBdr>
        <w:top w:val="none" w:sz="0" w:space="0" w:color="auto"/>
        <w:left w:val="none" w:sz="0" w:space="0" w:color="auto"/>
        <w:bottom w:val="none" w:sz="0" w:space="0" w:color="auto"/>
        <w:right w:val="none" w:sz="0" w:space="0" w:color="auto"/>
      </w:divBdr>
    </w:div>
    <w:div w:id="1669017395">
      <w:bodyDiv w:val="1"/>
      <w:marLeft w:val="0"/>
      <w:marRight w:val="0"/>
      <w:marTop w:val="0"/>
      <w:marBottom w:val="0"/>
      <w:divBdr>
        <w:top w:val="none" w:sz="0" w:space="0" w:color="auto"/>
        <w:left w:val="none" w:sz="0" w:space="0" w:color="auto"/>
        <w:bottom w:val="none" w:sz="0" w:space="0" w:color="auto"/>
        <w:right w:val="none" w:sz="0" w:space="0" w:color="auto"/>
      </w:divBdr>
    </w:div>
    <w:div w:id="1676490707">
      <w:bodyDiv w:val="1"/>
      <w:marLeft w:val="0"/>
      <w:marRight w:val="0"/>
      <w:marTop w:val="0"/>
      <w:marBottom w:val="0"/>
      <w:divBdr>
        <w:top w:val="none" w:sz="0" w:space="0" w:color="auto"/>
        <w:left w:val="none" w:sz="0" w:space="0" w:color="auto"/>
        <w:bottom w:val="none" w:sz="0" w:space="0" w:color="auto"/>
        <w:right w:val="none" w:sz="0" w:space="0" w:color="auto"/>
      </w:divBdr>
    </w:div>
    <w:div w:id="1701081958">
      <w:bodyDiv w:val="1"/>
      <w:marLeft w:val="0"/>
      <w:marRight w:val="0"/>
      <w:marTop w:val="0"/>
      <w:marBottom w:val="0"/>
      <w:divBdr>
        <w:top w:val="none" w:sz="0" w:space="0" w:color="auto"/>
        <w:left w:val="none" w:sz="0" w:space="0" w:color="auto"/>
        <w:bottom w:val="none" w:sz="0" w:space="0" w:color="auto"/>
        <w:right w:val="none" w:sz="0" w:space="0" w:color="auto"/>
      </w:divBdr>
    </w:div>
    <w:div w:id="1725324763">
      <w:bodyDiv w:val="1"/>
      <w:marLeft w:val="0"/>
      <w:marRight w:val="0"/>
      <w:marTop w:val="0"/>
      <w:marBottom w:val="0"/>
      <w:divBdr>
        <w:top w:val="none" w:sz="0" w:space="0" w:color="auto"/>
        <w:left w:val="none" w:sz="0" w:space="0" w:color="auto"/>
        <w:bottom w:val="none" w:sz="0" w:space="0" w:color="auto"/>
        <w:right w:val="none" w:sz="0" w:space="0" w:color="auto"/>
      </w:divBdr>
    </w:div>
    <w:div w:id="1746148238">
      <w:bodyDiv w:val="1"/>
      <w:marLeft w:val="0"/>
      <w:marRight w:val="0"/>
      <w:marTop w:val="0"/>
      <w:marBottom w:val="0"/>
      <w:divBdr>
        <w:top w:val="none" w:sz="0" w:space="0" w:color="auto"/>
        <w:left w:val="none" w:sz="0" w:space="0" w:color="auto"/>
        <w:bottom w:val="none" w:sz="0" w:space="0" w:color="auto"/>
        <w:right w:val="none" w:sz="0" w:space="0" w:color="auto"/>
      </w:divBdr>
    </w:div>
    <w:div w:id="1749621025">
      <w:bodyDiv w:val="1"/>
      <w:marLeft w:val="0"/>
      <w:marRight w:val="0"/>
      <w:marTop w:val="0"/>
      <w:marBottom w:val="0"/>
      <w:divBdr>
        <w:top w:val="none" w:sz="0" w:space="0" w:color="auto"/>
        <w:left w:val="none" w:sz="0" w:space="0" w:color="auto"/>
        <w:bottom w:val="none" w:sz="0" w:space="0" w:color="auto"/>
        <w:right w:val="none" w:sz="0" w:space="0" w:color="auto"/>
      </w:divBdr>
    </w:div>
    <w:div w:id="1770076668">
      <w:bodyDiv w:val="1"/>
      <w:marLeft w:val="0"/>
      <w:marRight w:val="0"/>
      <w:marTop w:val="0"/>
      <w:marBottom w:val="0"/>
      <w:divBdr>
        <w:top w:val="none" w:sz="0" w:space="0" w:color="auto"/>
        <w:left w:val="none" w:sz="0" w:space="0" w:color="auto"/>
        <w:bottom w:val="none" w:sz="0" w:space="0" w:color="auto"/>
        <w:right w:val="none" w:sz="0" w:space="0" w:color="auto"/>
      </w:divBdr>
    </w:div>
    <w:div w:id="1773865264">
      <w:bodyDiv w:val="1"/>
      <w:marLeft w:val="0"/>
      <w:marRight w:val="0"/>
      <w:marTop w:val="0"/>
      <w:marBottom w:val="0"/>
      <w:divBdr>
        <w:top w:val="none" w:sz="0" w:space="0" w:color="auto"/>
        <w:left w:val="none" w:sz="0" w:space="0" w:color="auto"/>
        <w:bottom w:val="none" w:sz="0" w:space="0" w:color="auto"/>
        <w:right w:val="none" w:sz="0" w:space="0" w:color="auto"/>
      </w:divBdr>
    </w:div>
    <w:div w:id="1840655462">
      <w:bodyDiv w:val="1"/>
      <w:marLeft w:val="0"/>
      <w:marRight w:val="0"/>
      <w:marTop w:val="0"/>
      <w:marBottom w:val="0"/>
      <w:divBdr>
        <w:top w:val="none" w:sz="0" w:space="0" w:color="auto"/>
        <w:left w:val="none" w:sz="0" w:space="0" w:color="auto"/>
        <w:bottom w:val="none" w:sz="0" w:space="0" w:color="auto"/>
        <w:right w:val="none" w:sz="0" w:space="0" w:color="auto"/>
      </w:divBdr>
    </w:div>
    <w:div w:id="1843354254">
      <w:bodyDiv w:val="1"/>
      <w:marLeft w:val="0"/>
      <w:marRight w:val="0"/>
      <w:marTop w:val="0"/>
      <w:marBottom w:val="0"/>
      <w:divBdr>
        <w:top w:val="none" w:sz="0" w:space="0" w:color="auto"/>
        <w:left w:val="none" w:sz="0" w:space="0" w:color="auto"/>
        <w:bottom w:val="none" w:sz="0" w:space="0" w:color="auto"/>
        <w:right w:val="none" w:sz="0" w:space="0" w:color="auto"/>
      </w:divBdr>
    </w:div>
    <w:div w:id="1874728314">
      <w:bodyDiv w:val="1"/>
      <w:marLeft w:val="0"/>
      <w:marRight w:val="0"/>
      <w:marTop w:val="0"/>
      <w:marBottom w:val="0"/>
      <w:divBdr>
        <w:top w:val="none" w:sz="0" w:space="0" w:color="auto"/>
        <w:left w:val="none" w:sz="0" w:space="0" w:color="auto"/>
        <w:bottom w:val="none" w:sz="0" w:space="0" w:color="auto"/>
        <w:right w:val="none" w:sz="0" w:space="0" w:color="auto"/>
      </w:divBdr>
    </w:div>
    <w:div w:id="1876962269">
      <w:bodyDiv w:val="1"/>
      <w:marLeft w:val="0"/>
      <w:marRight w:val="0"/>
      <w:marTop w:val="0"/>
      <w:marBottom w:val="0"/>
      <w:divBdr>
        <w:top w:val="none" w:sz="0" w:space="0" w:color="auto"/>
        <w:left w:val="none" w:sz="0" w:space="0" w:color="auto"/>
        <w:bottom w:val="none" w:sz="0" w:space="0" w:color="auto"/>
        <w:right w:val="none" w:sz="0" w:space="0" w:color="auto"/>
      </w:divBdr>
    </w:div>
    <w:div w:id="1888178248">
      <w:bodyDiv w:val="1"/>
      <w:marLeft w:val="0"/>
      <w:marRight w:val="0"/>
      <w:marTop w:val="0"/>
      <w:marBottom w:val="0"/>
      <w:divBdr>
        <w:top w:val="none" w:sz="0" w:space="0" w:color="auto"/>
        <w:left w:val="none" w:sz="0" w:space="0" w:color="auto"/>
        <w:bottom w:val="none" w:sz="0" w:space="0" w:color="auto"/>
        <w:right w:val="none" w:sz="0" w:space="0" w:color="auto"/>
      </w:divBdr>
    </w:div>
    <w:div w:id="1948653138">
      <w:bodyDiv w:val="1"/>
      <w:marLeft w:val="0"/>
      <w:marRight w:val="0"/>
      <w:marTop w:val="0"/>
      <w:marBottom w:val="0"/>
      <w:divBdr>
        <w:top w:val="none" w:sz="0" w:space="0" w:color="auto"/>
        <w:left w:val="none" w:sz="0" w:space="0" w:color="auto"/>
        <w:bottom w:val="none" w:sz="0" w:space="0" w:color="auto"/>
        <w:right w:val="none" w:sz="0" w:space="0" w:color="auto"/>
      </w:divBdr>
      <w:divsChild>
        <w:div w:id="379864738">
          <w:marLeft w:val="0"/>
          <w:marRight w:val="0"/>
          <w:marTop w:val="0"/>
          <w:marBottom w:val="0"/>
          <w:divBdr>
            <w:top w:val="none" w:sz="0" w:space="0" w:color="auto"/>
            <w:left w:val="none" w:sz="0" w:space="0" w:color="auto"/>
            <w:bottom w:val="none" w:sz="0" w:space="0" w:color="auto"/>
            <w:right w:val="none" w:sz="0" w:space="0" w:color="auto"/>
          </w:divBdr>
          <w:divsChild>
            <w:div w:id="2068843885">
              <w:marLeft w:val="0"/>
              <w:marRight w:val="0"/>
              <w:marTop w:val="0"/>
              <w:marBottom w:val="0"/>
              <w:divBdr>
                <w:top w:val="none" w:sz="0" w:space="0" w:color="auto"/>
                <w:left w:val="none" w:sz="0" w:space="0" w:color="auto"/>
                <w:bottom w:val="none" w:sz="0" w:space="0" w:color="auto"/>
                <w:right w:val="none" w:sz="0" w:space="0" w:color="auto"/>
              </w:divBdr>
            </w:div>
          </w:divsChild>
        </w:div>
        <w:div w:id="398868171">
          <w:marLeft w:val="0"/>
          <w:marRight w:val="0"/>
          <w:marTop w:val="0"/>
          <w:marBottom w:val="0"/>
          <w:divBdr>
            <w:top w:val="none" w:sz="0" w:space="0" w:color="auto"/>
            <w:left w:val="none" w:sz="0" w:space="0" w:color="auto"/>
            <w:bottom w:val="none" w:sz="0" w:space="0" w:color="auto"/>
            <w:right w:val="none" w:sz="0" w:space="0" w:color="auto"/>
          </w:divBdr>
          <w:divsChild>
            <w:div w:id="1534420066">
              <w:marLeft w:val="0"/>
              <w:marRight w:val="0"/>
              <w:marTop w:val="0"/>
              <w:marBottom w:val="0"/>
              <w:divBdr>
                <w:top w:val="none" w:sz="0" w:space="0" w:color="auto"/>
                <w:left w:val="none" w:sz="0" w:space="0" w:color="auto"/>
                <w:bottom w:val="none" w:sz="0" w:space="0" w:color="auto"/>
                <w:right w:val="none" w:sz="0" w:space="0" w:color="auto"/>
              </w:divBdr>
            </w:div>
          </w:divsChild>
        </w:div>
        <w:div w:id="400951167">
          <w:marLeft w:val="0"/>
          <w:marRight w:val="0"/>
          <w:marTop w:val="0"/>
          <w:marBottom w:val="0"/>
          <w:divBdr>
            <w:top w:val="none" w:sz="0" w:space="0" w:color="auto"/>
            <w:left w:val="none" w:sz="0" w:space="0" w:color="auto"/>
            <w:bottom w:val="none" w:sz="0" w:space="0" w:color="auto"/>
            <w:right w:val="none" w:sz="0" w:space="0" w:color="auto"/>
          </w:divBdr>
          <w:divsChild>
            <w:div w:id="336663791">
              <w:marLeft w:val="0"/>
              <w:marRight w:val="0"/>
              <w:marTop w:val="0"/>
              <w:marBottom w:val="0"/>
              <w:divBdr>
                <w:top w:val="none" w:sz="0" w:space="0" w:color="auto"/>
                <w:left w:val="none" w:sz="0" w:space="0" w:color="auto"/>
                <w:bottom w:val="none" w:sz="0" w:space="0" w:color="auto"/>
                <w:right w:val="none" w:sz="0" w:space="0" w:color="auto"/>
              </w:divBdr>
            </w:div>
            <w:div w:id="475024564">
              <w:marLeft w:val="0"/>
              <w:marRight w:val="0"/>
              <w:marTop w:val="0"/>
              <w:marBottom w:val="0"/>
              <w:divBdr>
                <w:top w:val="none" w:sz="0" w:space="0" w:color="auto"/>
                <w:left w:val="none" w:sz="0" w:space="0" w:color="auto"/>
                <w:bottom w:val="none" w:sz="0" w:space="0" w:color="auto"/>
                <w:right w:val="none" w:sz="0" w:space="0" w:color="auto"/>
              </w:divBdr>
            </w:div>
            <w:div w:id="748186970">
              <w:marLeft w:val="0"/>
              <w:marRight w:val="0"/>
              <w:marTop w:val="0"/>
              <w:marBottom w:val="0"/>
              <w:divBdr>
                <w:top w:val="none" w:sz="0" w:space="0" w:color="auto"/>
                <w:left w:val="none" w:sz="0" w:space="0" w:color="auto"/>
                <w:bottom w:val="none" w:sz="0" w:space="0" w:color="auto"/>
                <w:right w:val="none" w:sz="0" w:space="0" w:color="auto"/>
              </w:divBdr>
            </w:div>
            <w:div w:id="1493133309">
              <w:marLeft w:val="0"/>
              <w:marRight w:val="0"/>
              <w:marTop w:val="0"/>
              <w:marBottom w:val="0"/>
              <w:divBdr>
                <w:top w:val="none" w:sz="0" w:space="0" w:color="auto"/>
                <w:left w:val="none" w:sz="0" w:space="0" w:color="auto"/>
                <w:bottom w:val="none" w:sz="0" w:space="0" w:color="auto"/>
                <w:right w:val="none" w:sz="0" w:space="0" w:color="auto"/>
              </w:divBdr>
            </w:div>
            <w:div w:id="1831752247">
              <w:marLeft w:val="0"/>
              <w:marRight w:val="0"/>
              <w:marTop w:val="0"/>
              <w:marBottom w:val="0"/>
              <w:divBdr>
                <w:top w:val="none" w:sz="0" w:space="0" w:color="auto"/>
                <w:left w:val="none" w:sz="0" w:space="0" w:color="auto"/>
                <w:bottom w:val="none" w:sz="0" w:space="0" w:color="auto"/>
                <w:right w:val="none" w:sz="0" w:space="0" w:color="auto"/>
              </w:divBdr>
            </w:div>
          </w:divsChild>
        </w:div>
        <w:div w:id="512960622">
          <w:marLeft w:val="0"/>
          <w:marRight w:val="0"/>
          <w:marTop w:val="0"/>
          <w:marBottom w:val="0"/>
          <w:divBdr>
            <w:top w:val="none" w:sz="0" w:space="0" w:color="auto"/>
            <w:left w:val="none" w:sz="0" w:space="0" w:color="auto"/>
            <w:bottom w:val="none" w:sz="0" w:space="0" w:color="auto"/>
            <w:right w:val="none" w:sz="0" w:space="0" w:color="auto"/>
          </w:divBdr>
          <w:divsChild>
            <w:div w:id="475420205">
              <w:marLeft w:val="0"/>
              <w:marRight w:val="0"/>
              <w:marTop w:val="0"/>
              <w:marBottom w:val="0"/>
              <w:divBdr>
                <w:top w:val="none" w:sz="0" w:space="0" w:color="auto"/>
                <w:left w:val="none" w:sz="0" w:space="0" w:color="auto"/>
                <w:bottom w:val="none" w:sz="0" w:space="0" w:color="auto"/>
                <w:right w:val="none" w:sz="0" w:space="0" w:color="auto"/>
              </w:divBdr>
            </w:div>
          </w:divsChild>
        </w:div>
        <w:div w:id="611745248">
          <w:marLeft w:val="0"/>
          <w:marRight w:val="0"/>
          <w:marTop w:val="0"/>
          <w:marBottom w:val="0"/>
          <w:divBdr>
            <w:top w:val="none" w:sz="0" w:space="0" w:color="auto"/>
            <w:left w:val="none" w:sz="0" w:space="0" w:color="auto"/>
            <w:bottom w:val="none" w:sz="0" w:space="0" w:color="auto"/>
            <w:right w:val="none" w:sz="0" w:space="0" w:color="auto"/>
          </w:divBdr>
          <w:divsChild>
            <w:div w:id="1607077773">
              <w:marLeft w:val="0"/>
              <w:marRight w:val="0"/>
              <w:marTop w:val="0"/>
              <w:marBottom w:val="0"/>
              <w:divBdr>
                <w:top w:val="none" w:sz="0" w:space="0" w:color="auto"/>
                <w:left w:val="none" w:sz="0" w:space="0" w:color="auto"/>
                <w:bottom w:val="none" w:sz="0" w:space="0" w:color="auto"/>
                <w:right w:val="none" w:sz="0" w:space="0" w:color="auto"/>
              </w:divBdr>
            </w:div>
          </w:divsChild>
        </w:div>
        <w:div w:id="614751772">
          <w:marLeft w:val="0"/>
          <w:marRight w:val="0"/>
          <w:marTop w:val="0"/>
          <w:marBottom w:val="0"/>
          <w:divBdr>
            <w:top w:val="none" w:sz="0" w:space="0" w:color="auto"/>
            <w:left w:val="none" w:sz="0" w:space="0" w:color="auto"/>
            <w:bottom w:val="none" w:sz="0" w:space="0" w:color="auto"/>
            <w:right w:val="none" w:sz="0" w:space="0" w:color="auto"/>
          </w:divBdr>
          <w:divsChild>
            <w:div w:id="366491601">
              <w:marLeft w:val="0"/>
              <w:marRight w:val="0"/>
              <w:marTop w:val="0"/>
              <w:marBottom w:val="0"/>
              <w:divBdr>
                <w:top w:val="none" w:sz="0" w:space="0" w:color="auto"/>
                <w:left w:val="none" w:sz="0" w:space="0" w:color="auto"/>
                <w:bottom w:val="none" w:sz="0" w:space="0" w:color="auto"/>
                <w:right w:val="none" w:sz="0" w:space="0" w:color="auto"/>
              </w:divBdr>
            </w:div>
            <w:div w:id="1109079969">
              <w:marLeft w:val="0"/>
              <w:marRight w:val="0"/>
              <w:marTop w:val="0"/>
              <w:marBottom w:val="0"/>
              <w:divBdr>
                <w:top w:val="none" w:sz="0" w:space="0" w:color="auto"/>
                <w:left w:val="none" w:sz="0" w:space="0" w:color="auto"/>
                <w:bottom w:val="none" w:sz="0" w:space="0" w:color="auto"/>
                <w:right w:val="none" w:sz="0" w:space="0" w:color="auto"/>
              </w:divBdr>
            </w:div>
          </w:divsChild>
        </w:div>
        <w:div w:id="909533700">
          <w:marLeft w:val="0"/>
          <w:marRight w:val="0"/>
          <w:marTop w:val="0"/>
          <w:marBottom w:val="0"/>
          <w:divBdr>
            <w:top w:val="none" w:sz="0" w:space="0" w:color="auto"/>
            <w:left w:val="none" w:sz="0" w:space="0" w:color="auto"/>
            <w:bottom w:val="none" w:sz="0" w:space="0" w:color="auto"/>
            <w:right w:val="none" w:sz="0" w:space="0" w:color="auto"/>
          </w:divBdr>
          <w:divsChild>
            <w:div w:id="236135441">
              <w:marLeft w:val="0"/>
              <w:marRight w:val="0"/>
              <w:marTop w:val="0"/>
              <w:marBottom w:val="0"/>
              <w:divBdr>
                <w:top w:val="none" w:sz="0" w:space="0" w:color="auto"/>
                <w:left w:val="none" w:sz="0" w:space="0" w:color="auto"/>
                <w:bottom w:val="none" w:sz="0" w:space="0" w:color="auto"/>
                <w:right w:val="none" w:sz="0" w:space="0" w:color="auto"/>
              </w:divBdr>
            </w:div>
            <w:div w:id="273169012">
              <w:marLeft w:val="0"/>
              <w:marRight w:val="0"/>
              <w:marTop w:val="0"/>
              <w:marBottom w:val="0"/>
              <w:divBdr>
                <w:top w:val="none" w:sz="0" w:space="0" w:color="auto"/>
                <w:left w:val="none" w:sz="0" w:space="0" w:color="auto"/>
                <w:bottom w:val="none" w:sz="0" w:space="0" w:color="auto"/>
                <w:right w:val="none" w:sz="0" w:space="0" w:color="auto"/>
              </w:divBdr>
            </w:div>
            <w:div w:id="405734291">
              <w:marLeft w:val="0"/>
              <w:marRight w:val="0"/>
              <w:marTop w:val="0"/>
              <w:marBottom w:val="0"/>
              <w:divBdr>
                <w:top w:val="none" w:sz="0" w:space="0" w:color="auto"/>
                <w:left w:val="none" w:sz="0" w:space="0" w:color="auto"/>
                <w:bottom w:val="none" w:sz="0" w:space="0" w:color="auto"/>
                <w:right w:val="none" w:sz="0" w:space="0" w:color="auto"/>
              </w:divBdr>
            </w:div>
            <w:div w:id="913202972">
              <w:marLeft w:val="0"/>
              <w:marRight w:val="0"/>
              <w:marTop w:val="0"/>
              <w:marBottom w:val="0"/>
              <w:divBdr>
                <w:top w:val="none" w:sz="0" w:space="0" w:color="auto"/>
                <w:left w:val="none" w:sz="0" w:space="0" w:color="auto"/>
                <w:bottom w:val="none" w:sz="0" w:space="0" w:color="auto"/>
                <w:right w:val="none" w:sz="0" w:space="0" w:color="auto"/>
              </w:divBdr>
            </w:div>
            <w:div w:id="1131096403">
              <w:marLeft w:val="0"/>
              <w:marRight w:val="0"/>
              <w:marTop w:val="0"/>
              <w:marBottom w:val="0"/>
              <w:divBdr>
                <w:top w:val="none" w:sz="0" w:space="0" w:color="auto"/>
                <w:left w:val="none" w:sz="0" w:space="0" w:color="auto"/>
                <w:bottom w:val="none" w:sz="0" w:space="0" w:color="auto"/>
                <w:right w:val="none" w:sz="0" w:space="0" w:color="auto"/>
              </w:divBdr>
            </w:div>
            <w:div w:id="1608728430">
              <w:marLeft w:val="0"/>
              <w:marRight w:val="0"/>
              <w:marTop w:val="0"/>
              <w:marBottom w:val="0"/>
              <w:divBdr>
                <w:top w:val="none" w:sz="0" w:space="0" w:color="auto"/>
                <w:left w:val="none" w:sz="0" w:space="0" w:color="auto"/>
                <w:bottom w:val="none" w:sz="0" w:space="0" w:color="auto"/>
                <w:right w:val="none" w:sz="0" w:space="0" w:color="auto"/>
              </w:divBdr>
            </w:div>
            <w:div w:id="1749038329">
              <w:marLeft w:val="0"/>
              <w:marRight w:val="0"/>
              <w:marTop w:val="0"/>
              <w:marBottom w:val="0"/>
              <w:divBdr>
                <w:top w:val="none" w:sz="0" w:space="0" w:color="auto"/>
                <w:left w:val="none" w:sz="0" w:space="0" w:color="auto"/>
                <w:bottom w:val="none" w:sz="0" w:space="0" w:color="auto"/>
                <w:right w:val="none" w:sz="0" w:space="0" w:color="auto"/>
              </w:divBdr>
            </w:div>
            <w:div w:id="1769495377">
              <w:marLeft w:val="0"/>
              <w:marRight w:val="0"/>
              <w:marTop w:val="0"/>
              <w:marBottom w:val="0"/>
              <w:divBdr>
                <w:top w:val="none" w:sz="0" w:space="0" w:color="auto"/>
                <w:left w:val="none" w:sz="0" w:space="0" w:color="auto"/>
                <w:bottom w:val="none" w:sz="0" w:space="0" w:color="auto"/>
                <w:right w:val="none" w:sz="0" w:space="0" w:color="auto"/>
              </w:divBdr>
            </w:div>
            <w:div w:id="2111005167">
              <w:marLeft w:val="0"/>
              <w:marRight w:val="0"/>
              <w:marTop w:val="0"/>
              <w:marBottom w:val="0"/>
              <w:divBdr>
                <w:top w:val="none" w:sz="0" w:space="0" w:color="auto"/>
                <w:left w:val="none" w:sz="0" w:space="0" w:color="auto"/>
                <w:bottom w:val="none" w:sz="0" w:space="0" w:color="auto"/>
                <w:right w:val="none" w:sz="0" w:space="0" w:color="auto"/>
              </w:divBdr>
            </w:div>
          </w:divsChild>
        </w:div>
        <w:div w:id="1245720731">
          <w:marLeft w:val="0"/>
          <w:marRight w:val="0"/>
          <w:marTop w:val="0"/>
          <w:marBottom w:val="0"/>
          <w:divBdr>
            <w:top w:val="none" w:sz="0" w:space="0" w:color="auto"/>
            <w:left w:val="none" w:sz="0" w:space="0" w:color="auto"/>
            <w:bottom w:val="none" w:sz="0" w:space="0" w:color="auto"/>
            <w:right w:val="none" w:sz="0" w:space="0" w:color="auto"/>
          </w:divBdr>
          <w:divsChild>
            <w:div w:id="2021203178">
              <w:marLeft w:val="0"/>
              <w:marRight w:val="0"/>
              <w:marTop w:val="0"/>
              <w:marBottom w:val="0"/>
              <w:divBdr>
                <w:top w:val="none" w:sz="0" w:space="0" w:color="auto"/>
                <w:left w:val="none" w:sz="0" w:space="0" w:color="auto"/>
                <w:bottom w:val="none" w:sz="0" w:space="0" w:color="auto"/>
                <w:right w:val="none" w:sz="0" w:space="0" w:color="auto"/>
              </w:divBdr>
            </w:div>
          </w:divsChild>
        </w:div>
        <w:div w:id="1622686071">
          <w:marLeft w:val="0"/>
          <w:marRight w:val="0"/>
          <w:marTop w:val="0"/>
          <w:marBottom w:val="0"/>
          <w:divBdr>
            <w:top w:val="none" w:sz="0" w:space="0" w:color="auto"/>
            <w:left w:val="none" w:sz="0" w:space="0" w:color="auto"/>
            <w:bottom w:val="none" w:sz="0" w:space="0" w:color="auto"/>
            <w:right w:val="none" w:sz="0" w:space="0" w:color="auto"/>
          </w:divBdr>
          <w:divsChild>
            <w:div w:id="54939431">
              <w:marLeft w:val="0"/>
              <w:marRight w:val="0"/>
              <w:marTop w:val="0"/>
              <w:marBottom w:val="0"/>
              <w:divBdr>
                <w:top w:val="none" w:sz="0" w:space="0" w:color="auto"/>
                <w:left w:val="none" w:sz="0" w:space="0" w:color="auto"/>
                <w:bottom w:val="none" w:sz="0" w:space="0" w:color="auto"/>
                <w:right w:val="none" w:sz="0" w:space="0" w:color="auto"/>
              </w:divBdr>
            </w:div>
            <w:div w:id="306007768">
              <w:marLeft w:val="0"/>
              <w:marRight w:val="0"/>
              <w:marTop w:val="0"/>
              <w:marBottom w:val="0"/>
              <w:divBdr>
                <w:top w:val="none" w:sz="0" w:space="0" w:color="auto"/>
                <w:left w:val="none" w:sz="0" w:space="0" w:color="auto"/>
                <w:bottom w:val="none" w:sz="0" w:space="0" w:color="auto"/>
                <w:right w:val="none" w:sz="0" w:space="0" w:color="auto"/>
              </w:divBdr>
            </w:div>
            <w:div w:id="773093930">
              <w:marLeft w:val="0"/>
              <w:marRight w:val="0"/>
              <w:marTop w:val="0"/>
              <w:marBottom w:val="0"/>
              <w:divBdr>
                <w:top w:val="none" w:sz="0" w:space="0" w:color="auto"/>
                <w:left w:val="none" w:sz="0" w:space="0" w:color="auto"/>
                <w:bottom w:val="none" w:sz="0" w:space="0" w:color="auto"/>
                <w:right w:val="none" w:sz="0" w:space="0" w:color="auto"/>
              </w:divBdr>
            </w:div>
            <w:div w:id="1205563169">
              <w:marLeft w:val="0"/>
              <w:marRight w:val="0"/>
              <w:marTop w:val="0"/>
              <w:marBottom w:val="0"/>
              <w:divBdr>
                <w:top w:val="none" w:sz="0" w:space="0" w:color="auto"/>
                <w:left w:val="none" w:sz="0" w:space="0" w:color="auto"/>
                <w:bottom w:val="none" w:sz="0" w:space="0" w:color="auto"/>
                <w:right w:val="none" w:sz="0" w:space="0" w:color="auto"/>
              </w:divBdr>
            </w:div>
            <w:div w:id="1660115558">
              <w:marLeft w:val="0"/>
              <w:marRight w:val="0"/>
              <w:marTop w:val="0"/>
              <w:marBottom w:val="0"/>
              <w:divBdr>
                <w:top w:val="none" w:sz="0" w:space="0" w:color="auto"/>
                <w:left w:val="none" w:sz="0" w:space="0" w:color="auto"/>
                <w:bottom w:val="none" w:sz="0" w:space="0" w:color="auto"/>
                <w:right w:val="none" w:sz="0" w:space="0" w:color="auto"/>
              </w:divBdr>
            </w:div>
          </w:divsChild>
        </w:div>
        <w:div w:id="1843276308">
          <w:marLeft w:val="0"/>
          <w:marRight w:val="0"/>
          <w:marTop w:val="0"/>
          <w:marBottom w:val="0"/>
          <w:divBdr>
            <w:top w:val="none" w:sz="0" w:space="0" w:color="auto"/>
            <w:left w:val="none" w:sz="0" w:space="0" w:color="auto"/>
            <w:bottom w:val="none" w:sz="0" w:space="0" w:color="auto"/>
            <w:right w:val="none" w:sz="0" w:space="0" w:color="auto"/>
          </w:divBdr>
          <w:divsChild>
            <w:div w:id="261883085">
              <w:marLeft w:val="0"/>
              <w:marRight w:val="0"/>
              <w:marTop w:val="0"/>
              <w:marBottom w:val="0"/>
              <w:divBdr>
                <w:top w:val="none" w:sz="0" w:space="0" w:color="auto"/>
                <w:left w:val="none" w:sz="0" w:space="0" w:color="auto"/>
                <w:bottom w:val="none" w:sz="0" w:space="0" w:color="auto"/>
                <w:right w:val="none" w:sz="0" w:space="0" w:color="auto"/>
              </w:divBdr>
            </w:div>
            <w:div w:id="408771258">
              <w:marLeft w:val="0"/>
              <w:marRight w:val="0"/>
              <w:marTop w:val="0"/>
              <w:marBottom w:val="0"/>
              <w:divBdr>
                <w:top w:val="none" w:sz="0" w:space="0" w:color="auto"/>
                <w:left w:val="none" w:sz="0" w:space="0" w:color="auto"/>
                <w:bottom w:val="none" w:sz="0" w:space="0" w:color="auto"/>
                <w:right w:val="none" w:sz="0" w:space="0" w:color="auto"/>
              </w:divBdr>
            </w:div>
            <w:div w:id="1036392583">
              <w:marLeft w:val="0"/>
              <w:marRight w:val="0"/>
              <w:marTop w:val="0"/>
              <w:marBottom w:val="0"/>
              <w:divBdr>
                <w:top w:val="none" w:sz="0" w:space="0" w:color="auto"/>
                <w:left w:val="none" w:sz="0" w:space="0" w:color="auto"/>
                <w:bottom w:val="none" w:sz="0" w:space="0" w:color="auto"/>
                <w:right w:val="none" w:sz="0" w:space="0" w:color="auto"/>
              </w:divBdr>
            </w:div>
            <w:div w:id="1076707069">
              <w:marLeft w:val="0"/>
              <w:marRight w:val="0"/>
              <w:marTop w:val="0"/>
              <w:marBottom w:val="0"/>
              <w:divBdr>
                <w:top w:val="none" w:sz="0" w:space="0" w:color="auto"/>
                <w:left w:val="none" w:sz="0" w:space="0" w:color="auto"/>
                <w:bottom w:val="none" w:sz="0" w:space="0" w:color="auto"/>
                <w:right w:val="none" w:sz="0" w:space="0" w:color="auto"/>
              </w:divBdr>
            </w:div>
            <w:div w:id="1103576574">
              <w:marLeft w:val="0"/>
              <w:marRight w:val="0"/>
              <w:marTop w:val="0"/>
              <w:marBottom w:val="0"/>
              <w:divBdr>
                <w:top w:val="none" w:sz="0" w:space="0" w:color="auto"/>
                <w:left w:val="none" w:sz="0" w:space="0" w:color="auto"/>
                <w:bottom w:val="none" w:sz="0" w:space="0" w:color="auto"/>
                <w:right w:val="none" w:sz="0" w:space="0" w:color="auto"/>
              </w:divBdr>
            </w:div>
            <w:div w:id="1527059106">
              <w:marLeft w:val="0"/>
              <w:marRight w:val="0"/>
              <w:marTop w:val="0"/>
              <w:marBottom w:val="0"/>
              <w:divBdr>
                <w:top w:val="none" w:sz="0" w:space="0" w:color="auto"/>
                <w:left w:val="none" w:sz="0" w:space="0" w:color="auto"/>
                <w:bottom w:val="none" w:sz="0" w:space="0" w:color="auto"/>
                <w:right w:val="none" w:sz="0" w:space="0" w:color="auto"/>
              </w:divBdr>
            </w:div>
            <w:div w:id="1870606677">
              <w:marLeft w:val="0"/>
              <w:marRight w:val="0"/>
              <w:marTop w:val="0"/>
              <w:marBottom w:val="0"/>
              <w:divBdr>
                <w:top w:val="none" w:sz="0" w:space="0" w:color="auto"/>
                <w:left w:val="none" w:sz="0" w:space="0" w:color="auto"/>
                <w:bottom w:val="none" w:sz="0" w:space="0" w:color="auto"/>
                <w:right w:val="none" w:sz="0" w:space="0" w:color="auto"/>
              </w:divBdr>
            </w:div>
            <w:div w:id="2111273114">
              <w:marLeft w:val="0"/>
              <w:marRight w:val="0"/>
              <w:marTop w:val="0"/>
              <w:marBottom w:val="0"/>
              <w:divBdr>
                <w:top w:val="none" w:sz="0" w:space="0" w:color="auto"/>
                <w:left w:val="none" w:sz="0" w:space="0" w:color="auto"/>
                <w:bottom w:val="none" w:sz="0" w:space="0" w:color="auto"/>
                <w:right w:val="none" w:sz="0" w:space="0" w:color="auto"/>
              </w:divBdr>
            </w:div>
          </w:divsChild>
        </w:div>
        <w:div w:id="1875801229">
          <w:marLeft w:val="0"/>
          <w:marRight w:val="0"/>
          <w:marTop w:val="0"/>
          <w:marBottom w:val="0"/>
          <w:divBdr>
            <w:top w:val="none" w:sz="0" w:space="0" w:color="auto"/>
            <w:left w:val="none" w:sz="0" w:space="0" w:color="auto"/>
            <w:bottom w:val="none" w:sz="0" w:space="0" w:color="auto"/>
            <w:right w:val="none" w:sz="0" w:space="0" w:color="auto"/>
          </w:divBdr>
          <w:divsChild>
            <w:div w:id="1500005193">
              <w:marLeft w:val="0"/>
              <w:marRight w:val="0"/>
              <w:marTop w:val="0"/>
              <w:marBottom w:val="0"/>
              <w:divBdr>
                <w:top w:val="none" w:sz="0" w:space="0" w:color="auto"/>
                <w:left w:val="none" w:sz="0" w:space="0" w:color="auto"/>
                <w:bottom w:val="none" w:sz="0" w:space="0" w:color="auto"/>
                <w:right w:val="none" w:sz="0" w:space="0" w:color="auto"/>
              </w:divBdr>
            </w:div>
          </w:divsChild>
        </w:div>
        <w:div w:id="1930503269">
          <w:marLeft w:val="0"/>
          <w:marRight w:val="0"/>
          <w:marTop w:val="0"/>
          <w:marBottom w:val="0"/>
          <w:divBdr>
            <w:top w:val="none" w:sz="0" w:space="0" w:color="auto"/>
            <w:left w:val="none" w:sz="0" w:space="0" w:color="auto"/>
            <w:bottom w:val="none" w:sz="0" w:space="0" w:color="auto"/>
            <w:right w:val="none" w:sz="0" w:space="0" w:color="auto"/>
          </w:divBdr>
          <w:divsChild>
            <w:div w:id="98743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552174">
      <w:bodyDiv w:val="1"/>
      <w:marLeft w:val="0"/>
      <w:marRight w:val="0"/>
      <w:marTop w:val="0"/>
      <w:marBottom w:val="0"/>
      <w:divBdr>
        <w:top w:val="none" w:sz="0" w:space="0" w:color="auto"/>
        <w:left w:val="none" w:sz="0" w:space="0" w:color="auto"/>
        <w:bottom w:val="none" w:sz="0" w:space="0" w:color="auto"/>
        <w:right w:val="none" w:sz="0" w:space="0" w:color="auto"/>
      </w:divBdr>
    </w:div>
    <w:div w:id="1955669498">
      <w:bodyDiv w:val="1"/>
      <w:marLeft w:val="0"/>
      <w:marRight w:val="0"/>
      <w:marTop w:val="0"/>
      <w:marBottom w:val="0"/>
      <w:divBdr>
        <w:top w:val="none" w:sz="0" w:space="0" w:color="auto"/>
        <w:left w:val="none" w:sz="0" w:space="0" w:color="auto"/>
        <w:bottom w:val="none" w:sz="0" w:space="0" w:color="auto"/>
        <w:right w:val="none" w:sz="0" w:space="0" w:color="auto"/>
      </w:divBdr>
    </w:div>
    <w:div w:id="1964069058">
      <w:bodyDiv w:val="1"/>
      <w:marLeft w:val="0"/>
      <w:marRight w:val="0"/>
      <w:marTop w:val="0"/>
      <w:marBottom w:val="0"/>
      <w:divBdr>
        <w:top w:val="none" w:sz="0" w:space="0" w:color="auto"/>
        <w:left w:val="none" w:sz="0" w:space="0" w:color="auto"/>
        <w:bottom w:val="none" w:sz="0" w:space="0" w:color="auto"/>
        <w:right w:val="none" w:sz="0" w:space="0" w:color="auto"/>
      </w:divBdr>
    </w:div>
    <w:div w:id="2001615686">
      <w:bodyDiv w:val="1"/>
      <w:marLeft w:val="0"/>
      <w:marRight w:val="0"/>
      <w:marTop w:val="0"/>
      <w:marBottom w:val="0"/>
      <w:divBdr>
        <w:top w:val="none" w:sz="0" w:space="0" w:color="auto"/>
        <w:left w:val="none" w:sz="0" w:space="0" w:color="auto"/>
        <w:bottom w:val="none" w:sz="0" w:space="0" w:color="auto"/>
        <w:right w:val="none" w:sz="0" w:space="0" w:color="auto"/>
      </w:divBdr>
    </w:div>
    <w:div w:id="2001732750">
      <w:bodyDiv w:val="1"/>
      <w:marLeft w:val="0"/>
      <w:marRight w:val="0"/>
      <w:marTop w:val="0"/>
      <w:marBottom w:val="0"/>
      <w:divBdr>
        <w:top w:val="none" w:sz="0" w:space="0" w:color="auto"/>
        <w:left w:val="none" w:sz="0" w:space="0" w:color="auto"/>
        <w:bottom w:val="none" w:sz="0" w:space="0" w:color="auto"/>
        <w:right w:val="none" w:sz="0" w:space="0" w:color="auto"/>
      </w:divBdr>
      <w:divsChild>
        <w:div w:id="79525879">
          <w:marLeft w:val="0"/>
          <w:marRight w:val="0"/>
          <w:marTop w:val="0"/>
          <w:marBottom w:val="0"/>
          <w:divBdr>
            <w:top w:val="none" w:sz="0" w:space="0" w:color="auto"/>
            <w:left w:val="none" w:sz="0" w:space="0" w:color="auto"/>
            <w:bottom w:val="none" w:sz="0" w:space="0" w:color="auto"/>
            <w:right w:val="none" w:sz="0" w:space="0" w:color="auto"/>
          </w:divBdr>
        </w:div>
        <w:div w:id="372584578">
          <w:marLeft w:val="0"/>
          <w:marRight w:val="0"/>
          <w:marTop w:val="0"/>
          <w:marBottom w:val="0"/>
          <w:divBdr>
            <w:top w:val="none" w:sz="0" w:space="0" w:color="auto"/>
            <w:left w:val="none" w:sz="0" w:space="0" w:color="auto"/>
            <w:bottom w:val="none" w:sz="0" w:space="0" w:color="auto"/>
            <w:right w:val="none" w:sz="0" w:space="0" w:color="auto"/>
          </w:divBdr>
        </w:div>
        <w:div w:id="735473023">
          <w:marLeft w:val="0"/>
          <w:marRight w:val="0"/>
          <w:marTop w:val="0"/>
          <w:marBottom w:val="0"/>
          <w:divBdr>
            <w:top w:val="none" w:sz="0" w:space="0" w:color="auto"/>
            <w:left w:val="none" w:sz="0" w:space="0" w:color="auto"/>
            <w:bottom w:val="none" w:sz="0" w:space="0" w:color="auto"/>
            <w:right w:val="none" w:sz="0" w:space="0" w:color="auto"/>
          </w:divBdr>
        </w:div>
        <w:div w:id="757603828">
          <w:marLeft w:val="0"/>
          <w:marRight w:val="0"/>
          <w:marTop w:val="0"/>
          <w:marBottom w:val="0"/>
          <w:divBdr>
            <w:top w:val="none" w:sz="0" w:space="0" w:color="auto"/>
            <w:left w:val="none" w:sz="0" w:space="0" w:color="auto"/>
            <w:bottom w:val="none" w:sz="0" w:space="0" w:color="auto"/>
            <w:right w:val="none" w:sz="0" w:space="0" w:color="auto"/>
          </w:divBdr>
        </w:div>
        <w:div w:id="778139755">
          <w:marLeft w:val="0"/>
          <w:marRight w:val="0"/>
          <w:marTop w:val="0"/>
          <w:marBottom w:val="0"/>
          <w:divBdr>
            <w:top w:val="none" w:sz="0" w:space="0" w:color="auto"/>
            <w:left w:val="none" w:sz="0" w:space="0" w:color="auto"/>
            <w:bottom w:val="none" w:sz="0" w:space="0" w:color="auto"/>
            <w:right w:val="none" w:sz="0" w:space="0" w:color="auto"/>
          </w:divBdr>
        </w:div>
        <w:div w:id="917131490">
          <w:marLeft w:val="0"/>
          <w:marRight w:val="0"/>
          <w:marTop w:val="0"/>
          <w:marBottom w:val="0"/>
          <w:divBdr>
            <w:top w:val="none" w:sz="0" w:space="0" w:color="auto"/>
            <w:left w:val="none" w:sz="0" w:space="0" w:color="auto"/>
            <w:bottom w:val="none" w:sz="0" w:space="0" w:color="auto"/>
            <w:right w:val="none" w:sz="0" w:space="0" w:color="auto"/>
          </w:divBdr>
        </w:div>
        <w:div w:id="1014575570">
          <w:marLeft w:val="0"/>
          <w:marRight w:val="0"/>
          <w:marTop w:val="0"/>
          <w:marBottom w:val="0"/>
          <w:divBdr>
            <w:top w:val="none" w:sz="0" w:space="0" w:color="auto"/>
            <w:left w:val="none" w:sz="0" w:space="0" w:color="auto"/>
            <w:bottom w:val="none" w:sz="0" w:space="0" w:color="auto"/>
            <w:right w:val="none" w:sz="0" w:space="0" w:color="auto"/>
          </w:divBdr>
        </w:div>
        <w:div w:id="1127358180">
          <w:marLeft w:val="0"/>
          <w:marRight w:val="0"/>
          <w:marTop w:val="0"/>
          <w:marBottom w:val="0"/>
          <w:divBdr>
            <w:top w:val="none" w:sz="0" w:space="0" w:color="auto"/>
            <w:left w:val="none" w:sz="0" w:space="0" w:color="auto"/>
            <w:bottom w:val="none" w:sz="0" w:space="0" w:color="auto"/>
            <w:right w:val="none" w:sz="0" w:space="0" w:color="auto"/>
          </w:divBdr>
        </w:div>
        <w:div w:id="1960447616">
          <w:marLeft w:val="0"/>
          <w:marRight w:val="0"/>
          <w:marTop w:val="0"/>
          <w:marBottom w:val="0"/>
          <w:divBdr>
            <w:top w:val="none" w:sz="0" w:space="0" w:color="auto"/>
            <w:left w:val="none" w:sz="0" w:space="0" w:color="auto"/>
            <w:bottom w:val="none" w:sz="0" w:space="0" w:color="auto"/>
            <w:right w:val="none" w:sz="0" w:space="0" w:color="auto"/>
          </w:divBdr>
        </w:div>
        <w:div w:id="2118208244">
          <w:marLeft w:val="0"/>
          <w:marRight w:val="0"/>
          <w:marTop w:val="0"/>
          <w:marBottom w:val="0"/>
          <w:divBdr>
            <w:top w:val="none" w:sz="0" w:space="0" w:color="auto"/>
            <w:left w:val="none" w:sz="0" w:space="0" w:color="auto"/>
            <w:bottom w:val="none" w:sz="0" w:space="0" w:color="auto"/>
            <w:right w:val="none" w:sz="0" w:space="0" w:color="auto"/>
          </w:divBdr>
        </w:div>
      </w:divsChild>
    </w:div>
    <w:div w:id="2009087965">
      <w:bodyDiv w:val="1"/>
      <w:marLeft w:val="0"/>
      <w:marRight w:val="0"/>
      <w:marTop w:val="0"/>
      <w:marBottom w:val="0"/>
      <w:divBdr>
        <w:top w:val="none" w:sz="0" w:space="0" w:color="auto"/>
        <w:left w:val="none" w:sz="0" w:space="0" w:color="auto"/>
        <w:bottom w:val="none" w:sz="0" w:space="0" w:color="auto"/>
        <w:right w:val="none" w:sz="0" w:space="0" w:color="auto"/>
      </w:divBdr>
    </w:div>
    <w:div w:id="2039351023">
      <w:bodyDiv w:val="1"/>
      <w:marLeft w:val="0"/>
      <w:marRight w:val="0"/>
      <w:marTop w:val="0"/>
      <w:marBottom w:val="0"/>
      <w:divBdr>
        <w:top w:val="none" w:sz="0" w:space="0" w:color="auto"/>
        <w:left w:val="none" w:sz="0" w:space="0" w:color="auto"/>
        <w:bottom w:val="none" w:sz="0" w:space="0" w:color="auto"/>
        <w:right w:val="none" w:sz="0" w:space="0" w:color="auto"/>
      </w:divBdr>
    </w:div>
    <w:div w:id="2061781126">
      <w:bodyDiv w:val="1"/>
      <w:marLeft w:val="0"/>
      <w:marRight w:val="0"/>
      <w:marTop w:val="0"/>
      <w:marBottom w:val="0"/>
      <w:divBdr>
        <w:top w:val="none" w:sz="0" w:space="0" w:color="auto"/>
        <w:left w:val="none" w:sz="0" w:space="0" w:color="auto"/>
        <w:bottom w:val="none" w:sz="0" w:space="0" w:color="auto"/>
        <w:right w:val="none" w:sz="0" w:space="0" w:color="auto"/>
      </w:divBdr>
    </w:div>
    <w:div w:id="2078239026">
      <w:bodyDiv w:val="1"/>
      <w:marLeft w:val="0"/>
      <w:marRight w:val="0"/>
      <w:marTop w:val="0"/>
      <w:marBottom w:val="0"/>
      <w:divBdr>
        <w:top w:val="none" w:sz="0" w:space="0" w:color="auto"/>
        <w:left w:val="none" w:sz="0" w:space="0" w:color="auto"/>
        <w:bottom w:val="none" w:sz="0" w:space="0" w:color="auto"/>
        <w:right w:val="none" w:sz="0" w:space="0" w:color="auto"/>
      </w:divBdr>
    </w:div>
    <w:div w:id="2082560539">
      <w:bodyDiv w:val="1"/>
      <w:marLeft w:val="0"/>
      <w:marRight w:val="0"/>
      <w:marTop w:val="0"/>
      <w:marBottom w:val="0"/>
      <w:divBdr>
        <w:top w:val="none" w:sz="0" w:space="0" w:color="auto"/>
        <w:left w:val="none" w:sz="0" w:space="0" w:color="auto"/>
        <w:bottom w:val="none" w:sz="0" w:space="0" w:color="auto"/>
        <w:right w:val="none" w:sz="0" w:space="0" w:color="auto"/>
      </w:divBdr>
    </w:div>
    <w:div w:id="2085952776">
      <w:bodyDiv w:val="1"/>
      <w:marLeft w:val="0"/>
      <w:marRight w:val="0"/>
      <w:marTop w:val="0"/>
      <w:marBottom w:val="0"/>
      <w:divBdr>
        <w:top w:val="none" w:sz="0" w:space="0" w:color="auto"/>
        <w:left w:val="none" w:sz="0" w:space="0" w:color="auto"/>
        <w:bottom w:val="none" w:sz="0" w:space="0" w:color="auto"/>
        <w:right w:val="none" w:sz="0" w:space="0" w:color="auto"/>
      </w:divBdr>
    </w:div>
    <w:div w:id="2093775231">
      <w:bodyDiv w:val="1"/>
      <w:marLeft w:val="0"/>
      <w:marRight w:val="0"/>
      <w:marTop w:val="0"/>
      <w:marBottom w:val="0"/>
      <w:divBdr>
        <w:top w:val="none" w:sz="0" w:space="0" w:color="auto"/>
        <w:left w:val="none" w:sz="0" w:space="0" w:color="auto"/>
        <w:bottom w:val="none" w:sz="0" w:space="0" w:color="auto"/>
        <w:right w:val="none" w:sz="0" w:space="0" w:color="auto"/>
      </w:divBdr>
      <w:divsChild>
        <w:div w:id="378556128">
          <w:marLeft w:val="0"/>
          <w:marRight w:val="0"/>
          <w:marTop w:val="0"/>
          <w:marBottom w:val="0"/>
          <w:divBdr>
            <w:top w:val="none" w:sz="0" w:space="0" w:color="auto"/>
            <w:left w:val="none" w:sz="0" w:space="0" w:color="auto"/>
            <w:bottom w:val="none" w:sz="0" w:space="0" w:color="auto"/>
            <w:right w:val="none" w:sz="0" w:space="0" w:color="auto"/>
          </w:divBdr>
          <w:divsChild>
            <w:div w:id="11103938">
              <w:marLeft w:val="0"/>
              <w:marRight w:val="0"/>
              <w:marTop w:val="0"/>
              <w:marBottom w:val="0"/>
              <w:divBdr>
                <w:top w:val="none" w:sz="0" w:space="0" w:color="auto"/>
                <w:left w:val="none" w:sz="0" w:space="0" w:color="auto"/>
                <w:bottom w:val="none" w:sz="0" w:space="0" w:color="auto"/>
                <w:right w:val="none" w:sz="0" w:space="0" w:color="auto"/>
              </w:divBdr>
              <w:divsChild>
                <w:div w:id="2020548160">
                  <w:marLeft w:val="0"/>
                  <w:marRight w:val="0"/>
                  <w:marTop w:val="0"/>
                  <w:marBottom w:val="0"/>
                  <w:divBdr>
                    <w:top w:val="none" w:sz="0" w:space="0" w:color="auto"/>
                    <w:left w:val="none" w:sz="0" w:space="0" w:color="auto"/>
                    <w:bottom w:val="none" w:sz="0" w:space="0" w:color="auto"/>
                    <w:right w:val="none" w:sz="0" w:space="0" w:color="auto"/>
                  </w:divBdr>
                </w:div>
              </w:divsChild>
            </w:div>
            <w:div w:id="157695854">
              <w:marLeft w:val="0"/>
              <w:marRight w:val="0"/>
              <w:marTop w:val="0"/>
              <w:marBottom w:val="0"/>
              <w:divBdr>
                <w:top w:val="none" w:sz="0" w:space="0" w:color="auto"/>
                <w:left w:val="none" w:sz="0" w:space="0" w:color="auto"/>
                <w:bottom w:val="none" w:sz="0" w:space="0" w:color="auto"/>
                <w:right w:val="none" w:sz="0" w:space="0" w:color="auto"/>
              </w:divBdr>
              <w:divsChild>
                <w:div w:id="485829438">
                  <w:marLeft w:val="0"/>
                  <w:marRight w:val="0"/>
                  <w:marTop w:val="0"/>
                  <w:marBottom w:val="0"/>
                  <w:divBdr>
                    <w:top w:val="none" w:sz="0" w:space="0" w:color="auto"/>
                    <w:left w:val="none" w:sz="0" w:space="0" w:color="auto"/>
                    <w:bottom w:val="none" w:sz="0" w:space="0" w:color="auto"/>
                    <w:right w:val="none" w:sz="0" w:space="0" w:color="auto"/>
                  </w:divBdr>
                </w:div>
              </w:divsChild>
            </w:div>
            <w:div w:id="301693871">
              <w:marLeft w:val="0"/>
              <w:marRight w:val="0"/>
              <w:marTop w:val="0"/>
              <w:marBottom w:val="0"/>
              <w:divBdr>
                <w:top w:val="none" w:sz="0" w:space="0" w:color="auto"/>
                <w:left w:val="none" w:sz="0" w:space="0" w:color="auto"/>
                <w:bottom w:val="none" w:sz="0" w:space="0" w:color="auto"/>
                <w:right w:val="none" w:sz="0" w:space="0" w:color="auto"/>
              </w:divBdr>
              <w:divsChild>
                <w:div w:id="1300914734">
                  <w:marLeft w:val="0"/>
                  <w:marRight w:val="0"/>
                  <w:marTop w:val="0"/>
                  <w:marBottom w:val="0"/>
                  <w:divBdr>
                    <w:top w:val="none" w:sz="0" w:space="0" w:color="auto"/>
                    <w:left w:val="none" w:sz="0" w:space="0" w:color="auto"/>
                    <w:bottom w:val="none" w:sz="0" w:space="0" w:color="auto"/>
                    <w:right w:val="none" w:sz="0" w:space="0" w:color="auto"/>
                  </w:divBdr>
                </w:div>
              </w:divsChild>
            </w:div>
            <w:div w:id="517549752">
              <w:marLeft w:val="0"/>
              <w:marRight w:val="0"/>
              <w:marTop w:val="0"/>
              <w:marBottom w:val="0"/>
              <w:divBdr>
                <w:top w:val="none" w:sz="0" w:space="0" w:color="auto"/>
                <w:left w:val="none" w:sz="0" w:space="0" w:color="auto"/>
                <w:bottom w:val="none" w:sz="0" w:space="0" w:color="auto"/>
                <w:right w:val="none" w:sz="0" w:space="0" w:color="auto"/>
              </w:divBdr>
              <w:divsChild>
                <w:div w:id="135462919">
                  <w:marLeft w:val="0"/>
                  <w:marRight w:val="0"/>
                  <w:marTop w:val="0"/>
                  <w:marBottom w:val="0"/>
                  <w:divBdr>
                    <w:top w:val="none" w:sz="0" w:space="0" w:color="auto"/>
                    <w:left w:val="none" w:sz="0" w:space="0" w:color="auto"/>
                    <w:bottom w:val="none" w:sz="0" w:space="0" w:color="auto"/>
                    <w:right w:val="none" w:sz="0" w:space="0" w:color="auto"/>
                  </w:divBdr>
                </w:div>
                <w:div w:id="2042896580">
                  <w:marLeft w:val="0"/>
                  <w:marRight w:val="0"/>
                  <w:marTop w:val="0"/>
                  <w:marBottom w:val="0"/>
                  <w:divBdr>
                    <w:top w:val="none" w:sz="0" w:space="0" w:color="auto"/>
                    <w:left w:val="none" w:sz="0" w:space="0" w:color="auto"/>
                    <w:bottom w:val="none" w:sz="0" w:space="0" w:color="auto"/>
                    <w:right w:val="none" w:sz="0" w:space="0" w:color="auto"/>
                  </w:divBdr>
                </w:div>
              </w:divsChild>
            </w:div>
            <w:div w:id="713315157">
              <w:marLeft w:val="0"/>
              <w:marRight w:val="0"/>
              <w:marTop w:val="0"/>
              <w:marBottom w:val="0"/>
              <w:divBdr>
                <w:top w:val="none" w:sz="0" w:space="0" w:color="auto"/>
                <w:left w:val="none" w:sz="0" w:space="0" w:color="auto"/>
                <w:bottom w:val="none" w:sz="0" w:space="0" w:color="auto"/>
                <w:right w:val="none" w:sz="0" w:space="0" w:color="auto"/>
              </w:divBdr>
              <w:divsChild>
                <w:div w:id="803542612">
                  <w:marLeft w:val="0"/>
                  <w:marRight w:val="0"/>
                  <w:marTop w:val="0"/>
                  <w:marBottom w:val="0"/>
                  <w:divBdr>
                    <w:top w:val="none" w:sz="0" w:space="0" w:color="auto"/>
                    <w:left w:val="none" w:sz="0" w:space="0" w:color="auto"/>
                    <w:bottom w:val="none" w:sz="0" w:space="0" w:color="auto"/>
                    <w:right w:val="none" w:sz="0" w:space="0" w:color="auto"/>
                  </w:divBdr>
                </w:div>
              </w:divsChild>
            </w:div>
            <w:div w:id="734855329">
              <w:marLeft w:val="0"/>
              <w:marRight w:val="0"/>
              <w:marTop w:val="0"/>
              <w:marBottom w:val="0"/>
              <w:divBdr>
                <w:top w:val="none" w:sz="0" w:space="0" w:color="auto"/>
                <w:left w:val="none" w:sz="0" w:space="0" w:color="auto"/>
                <w:bottom w:val="none" w:sz="0" w:space="0" w:color="auto"/>
                <w:right w:val="none" w:sz="0" w:space="0" w:color="auto"/>
              </w:divBdr>
              <w:divsChild>
                <w:div w:id="166020559">
                  <w:marLeft w:val="0"/>
                  <w:marRight w:val="0"/>
                  <w:marTop w:val="0"/>
                  <w:marBottom w:val="0"/>
                  <w:divBdr>
                    <w:top w:val="none" w:sz="0" w:space="0" w:color="auto"/>
                    <w:left w:val="none" w:sz="0" w:space="0" w:color="auto"/>
                    <w:bottom w:val="none" w:sz="0" w:space="0" w:color="auto"/>
                    <w:right w:val="none" w:sz="0" w:space="0" w:color="auto"/>
                  </w:divBdr>
                </w:div>
              </w:divsChild>
            </w:div>
            <w:div w:id="1105463531">
              <w:marLeft w:val="0"/>
              <w:marRight w:val="0"/>
              <w:marTop w:val="0"/>
              <w:marBottom w:val="0"/>
              <w:divBdr>
                <w:top w:val="none" w:sz="0" w:space="0" w:color="auto"/>
                <w:left w:val="none" w:sz="0" w:space="0" w:color="auto"/>
                <w:bottom w:val="none" w:sz="0" w:space="0" w:color="auto"/>
                <w:right w:val="none" w:sz="0" w:space="0" w:color="auto"/>
              </w:divBdr>
              <w:divsChild>
                <w:div w:id="708723058">
                  <w:marLeft w:val="0"/>
                  <w:marRight w:val="0"/>
                  <w:marTop w:val="0"/>
                  <w:marBottom w:val="0"/>
                  <w:divBdr>
                    <w:top w:val="none" w:sz="0" w:space="0" w:color="auto"/>
                    <w:left w:val="none" w:sz="0" w:space="0" w:color="auto"/>
                    <w:bottom w:val="none" w:sz="0" w:space="0" w:color="auto"/>
                    <w:right w:val="none" w:sz="0" w:space="0" w:color="auto"/>
                  </w:divBdr>
                </w:div>
                <w:div w:id="2130125123">
                  <w:marLeft w:val="0"/>
                  <w:marRight w:val="0"/>
                  <w:marTop w:val="0"/>
                  <w:marBottom w:val="0"/>
                  <w:divBdr>
                    <w:top w:val="none" w:sz="0" w:space="0" w:color="auto"/>
                    <w:left w:val="none" w:sz="0" w:space="0" w:color="auto"/>
                    <w:bottom w:val="none" w:sz="0" w:space="0" w:color="auto"/>
                    <w:right w:val="none" w:sz="0" w:space="0" w:color="auto"/>
                  </w:divBdr>
                </w:div>
              </w:divsChild>
            </w:div>
            <w:div w:id="1158495305">
              <w:marLeft w:val="0"/>
              <w:marRight w:val="0"/>
              <w:marTop w:val="0"/>
              <w:marBottom w:val="0"/>
              <w:divBdr>
                <w:top w:val="none" w:sz="0" w:space="0" w:color="auto"/>
                <w:left w:val="none" w:sz="0" w:space="0" w:color="auto"/>
                <w:bottom w:val="none" w:sz="0" w:space="0" w:color="auto"/>
                <w:right w:val="none" w:sz="0" w:space="0" w:color="auto"/>
              </w:divBdr>
              <w:divsChild>
                <w:div w:id="1694650332">
                  <w:marLeft w:val="0"/>
                  <w:marRight w:val="0"/>
                  <w:marTop w:val="0"/>
                  <w:marBottom w:val="0"/>
                  <w:divBdr>
                    <w:top w:val="none" w:sz="0" w:space="0" w:color="auto"/>
                    <w:left w:val="none" w:sz="0" w:space="0" w:color="auto"/>
                    <w:bottom w:val="none" w:sz="0" w:space="0" w:color="auto"/>
                    <w:right w:val="none" w:sz="0" w:space="0" w:color="auto"/>
                  </w:divBdr>
                </w:div>
              </w:divsChild>
            </w:div>
            <w:div w:id="1297418548">
              <w:marLeft w:val="0"/>
              <w:marRight w:val="0"/>
              <w:marTop w:val="0"/>
              <w:marBottom w:val="0"/>
              <w:divBdr>
                <w:top w:val="none" w:sz="0" w:space="0" w:color="auto"/>
                <w:left w:val="none" w:sz="0" w:space="0" w:color="auto"/>
                <w:bottom w:val="none" w:sz="0" w:space="0" w:color="auto"/>
                <w:right w:val="none" w:sz="0" w:space="0" w:color="auto"/>
              </w:divBdr>
              <w:divsChild>
                <w:div w:id="1973363283">
                  <w:marLeft w:val="0"/>
                  <w:marRight w:val="0"/>
                  <w:marTop w:val="0"/>
                  <w:marBottom w:val="0"/>
                  <w:divBdr>
                    <w:top w:val="none" w:sz="0" w:space="0" w:color="auto"/>
                    <w:left w:val="none" w:sz="0" w:space="0" w:color="auto"/>
                    <w:bottom w:val="none" w:sz="0" w:space="0" w:color="auto"/>
                    <w:right w:val="none" w:sz="0" w:space="0" w:color="auto"/>
                  </w:divBdr>
                </w:div>
              </w:divsChild>
            </w:div>
            <w:div w:id="1600328972">
              <w:marLeft w:val="0"/>
              <w:marRight w:val="0"/>
              <w:marTop w:val="0"/>
              <w:marBottom w:val="0"/>
              <w:divBdr>
                <w:top w:val="none" w:sz="0" w:space="0" w:color="auto"/>
                <w:left w:val="none" w:sz="0" w:space="0" w:color="auto"/>
                <w:bottom w:val="none" w:sz="0" w:space="0" w:color="auto"/>
                <w:right w:val="none" w:sz="0" w:space="0" w:color="auto"/>
              </w:divBdr>
              <w:divsChild>
                <w:div w:id="1421759012">
                  <w:marLeft w:val="0"/>
                  <w:marRight w:val="0"/>
                  <w:marTop w:val="0"/>
                  <w:marBottom w:val="0"/>
                  <w:divBdr>
                    <w:top w:val="none" w:sz="0" w:space="0" w:color="auto"/>
                    <w:left w:val="none" w:sz="0" w:space="0" w:color="auto"/>
                    <w:bottom w:val="none" w:sz="0" w:space="0" w:color="auto"/>
                    <w:right w:val="none" w:sz="0" w:space="0" w:color="auto"/>
                  </w:divBdr>
                </w:div>
              </w:divsChild>
            </w:div>
            <w:div w:id="1785035224">
              <w:marLeft w:val="0"/>
              <w:marRight w:val="0"/>
              <w:marTop w:val="0"/>
              <w:marBottom w:val="0"/>
              <w:divBdr>
                <w:top w:val="none" w:sz="0" w:space="0" w:color="auto"/>
                <w:left w:val="none" w:sz="0" w:space="0" w:color="auto"/>
                <w:bottom w:val="none" w:sz="0" w:space="0" w:color="auto"/>
                <w:right w:val="none" w:sz="0" w:space="0" w:color="auto"/>
              </w:divBdr>
              <w:divsChild>
                <w:div w:id="832648011">
                  <w:marLeft w:val="0"/>
                  <w:marRight w:val="0"/>
                  <w:marTop w:val="0"/>
                  <w:marBottom w:val="0"/>
                  <w:divBdr>
                    <w:top w:val="none" w:sz="0" w:space="0" w:color="auto"/>
                    <w:left w:val="none" w:sz="0" w:space="0" w:color="auto"/>
                    <w:bottom w:val="none" w:sz="0" w:space="0" w:color="auto"/>
                    <w:right w:val="none" w:sz="0" w:space="0" w:color="auto"/>
                  </w:divBdr>
                </w:div>
              </w:divsChild>
            </w:div>
            <w:div w:id="1938515671">
              <w:marLeft w:val="0"/>
              <w:marRight w:val="0"/>
              <w:marTop w:val="0"/>
              <w:marBottom w:val="0"/>
              <w:divBdr>
                <w:top w:val="none" w:sz="0" w:space="0" w:color="auto"/>
                <w:left w:val="none" w:sz="0" w:space="0" w:color="auto"/>
                <w:bottom w:val="none" w:sz="0" w:space="0" w:color="auto"/>
                <w:right w:val="none" w:sz="0" w:space="0" w:color="auto"/>
              </w:divBdr>
              <w:divsChild>
                <w:div w:id="1546336113">
                  <w:marLeft w:val="0"/>
                  <w:marRight w:val="0"/>
                  <w:marTop w:val="0"/>
                  <w:marBottom w:val="0"/>
                  <w:divBdr>
                    <w:top w:val="none" w:sz="0" w:space="0" w:color="auto"/>
                    <w:left w:val="none" w:sz="0" w:space="0" w:color="auto"/>
                    <w:bottom w:val="none" w:sz="0" w:space="0" w:color="auto"/>
                    <w:right w:val="none" w:sz="0" w:space="0" w:color="auto"/>
                  </w:divBdr>
                </w:div>
              </w:divsChild>
            </w:div>
            <w:div w:id="2040426235">
              <w:marLeft w:val="0"/>
              <w:marRight w:val="0"/>
              <w:marTop w:val="0"/>
              <w:marBottom w:val="0"/>
              <w:divBdr>
                <w:top w:val="none" w:sz="0" w:space="0" w:color="auto"/>
                <w:left w:val="none" w:sz="0" w:space="0" w:color="auto"/>
                <w:bottom w:val="none" w:sz="0" w:space="0" w:color="auto"/>
                <w:right w:val="none" w:sz="0" w:space="0" w:color="auto"/>
              </w:divBdr>
              <w:divsChild>
                <w:div w:id="1703360442">
                  <w:marLeft w:val="0"/>
                  <w:marRight w:val="0"/>
                  <w:marTop w:val="0"/>
                  <w:marBottom w:val="0"/>
                  <w:divBdr>
                    <w:top w:val="none" w:sz="0" w:space="0" w:color="auto"/>
                    <w:left w:val="none" w:sz="0" w:space="0" w:color="auto"/>
                    <w:bottom w:val="none" w:sz="0" w:space="0" w:color="auto"/>
                    <w:right w:val="none" w:sz="0" w:space="0" w:color="auto"/>
                  </w:divBdr>
                </w:div>
                <w:div w:id="213775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127421">
      <w:bodyDiv w:val="1"/>
      <w:marLeft w:val="0"/>
      <w:marRight w:val="0"/>
      <w:marTop w:val="0"/>
      <w:marBottom w:val="0"/>
      <w:divBdr>
        <w:top w:val="none" w:sz="0" w:space="0" w:color="auto"/>
        <w:left w:val="none" w:sz="0" w:space="0" w:color="auto"/>
        <w:bottom w:val="none" w:sz="0" w:space="0" w:color="auto"/>
        <w:right w:val="none" w:sz="0" w:space="0" w:color="auto"/>
      </w:divBdr>
    </w:div>
    <w:div w:id="2131431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7.xml"/><Relationship Id="rId117" Type="http://schemas.openxmlformats.org/officeDocument/2006/relationships/theme" Target="theme/theme1.xml"/><Relationship Id="rId21" Type="http://schemas.openxmlformats.org/officeDocument/2006/relationships/footer" Target="footer6.xml"/><Relationship Id="rId42" Type="http://schemas.openxmlformats.org/officeDocument/2006/relationships/header" Target="header6.xml"/><Relationship Id="rId47" Type="http://schemas.openxmlformats.org/officeDocument/2006/relationships/header" Target="header8.xml"/><Relationship Id="rId63" Type="http://schemas.openxmlformats.org/officeDocument/2006/relationships/hyperlink" Target="https://treasury.gov.au/employment-whitepaper/final-report" TargetMode="External"/><Relationship Id="rId68" Type="http://schemas.openxmlformats.org/officeDocument/2006/relationships/hyperlink" Target="https://www.rba.gov.au/publications/bulletin/2018/mar/structural-change-in-the-australian-economy.html" TargetMode="External"/><Relationship Id="rId84" Type="http://schemas.openxmlformats.org/officeDocument/2006/relationships/hyperlink" Target="https://training.gov.au/" TargetMode="External"/><Relationship Id="rId89" Type="http://schemas.openxmlformats.org/officeDocument/2006/relationships/footer" Target="footer23.xml"/><Relationship Id="rId112" Type="http://schemas.openxmlformats.org/officeDocument/2006/relationships/image" Target="media/image31.png"/><Relationship Id="rId16" Type="http://schemas.openxmlformats.org/officeDocument/2006/relationships/footer" Target="footer3.xml"/><Relationship Id="rId107" Type="http://schemas.openxmlformats.org/officeDocument/2006/relationships/footer" Target="footer31.xml"/><Relationship Id="rId11" Type="http://schemas.openxmlformats.org/officeDocument/2006/relationships/image" Target="media/image1.png"/><Relationship Id="rId32" Type="http://schemas.openxmlformats.org/officeDocument/2006/relationships/chart" Target="charts/chart1.xml"/><Relationship Id="rId37" Type="http://schemas.openxmlformats.org/officeDocument/2006/relationships/image" Target="media/image12.png"/><Relationship Id="rId53" Type="http://schemas.openxmlformats.org/officeDocument/2006/relationships/header" Target="header11.xml"/><Relationship Id="rId58" Type="http://schemas.openxmlformats.org/officeDocument/2006/relationships/footer" Target="footer19.xml"/><Relationship Id="rId74" Type="http://schemas.openxmlformats.org/officeDocument/2006/relationships/image" Target="media/image22.png"/><Relationship Id="rId79" Type="http://schemas.openxmlformats.org/officeDocument/2006/relationships/image" Target="media/image25.png"/><Relationship Id="rId102" Type="http://schemas.openxmlformats.org/officeDocument/2006/relationships/header" Target="header20.xml"/><Relationship Id="rId5" Type="http://schemas.openxmlformats.org/officeDocument/2006/relationships/numbering" Target="numbering.xml"/><Relationship Id="rId90" Type="http://schemas.openxmlformats.org/officeDocument/2006/relationships/header" Target="header16.xml"/><Relationship Id="rId95" Type="http://schemas.openxmlformats.org/officeDocument/2006/relationships/hyperlink" Target="https://manufacturingalliance.org.au/" TargetMode="External"/><Relationship Id="rId22" Type="http://schemas.openxmlformats.org/officeDocument/2006/relationships/image" Target="media/image2.jpeg"/><Relationship Id="rId27" Type="http://schemas.openxmlformats.org/officeDocument/2006/relationships/footer" Target="footer8.xml"/><Relationship Id="rId43" Type="http://schemas.openxmlformats.org/officeDocument/2006/relationships/footer" Target="footer11.xml"/><Relationship Id="rId48" Type="http://schemas.openxmlformats.org/officeDocument/2006/relationships/header" Target="header9.xml"/><Relationship Id="rId64" Type="http://schemas.openxmlformats.org/officeDocument/2006/relationships/image" Target="media/image17.png"/><Relationship Id="rId69" Type="http://schemas.openxmlformats.org/officeDocument/2006/relationships/hyperlink" Target="https://www.rba.gov.au/speeches/2016/sp-so-2016-09-21.html" TargetMode="External"/><Relationship Id="rId113" Type="http://schemas.openxmlformats.org/officeDocument/2006/relationships/footer" Target="footer33.xml"/><Relationship Id="rId118" Type="http://schemas.microsoft.com/office/2019/05/relationships/documenttasks" Target="documenttasks/documenttasks1.xml"/><Relationship Id="rId80" Type="http://schemas.openxmlformats.org/officeDocument/2006/relationships/hyperlink" Target="https://www.abs.gov.au/statistics/people/education/education-and-work-australia/may-2023" TargetMode="External"/><Relationship Id="rId85" Type="http://schemas.openxmlformats.org/officeDocument/2006/relationships/chart" Target="charts/chart2.xml"/><Relationship Id="rId12" Type="http://schemas.openxmlformats.org/officeDocument/2006/relationships/header" Target="header1.xml"/><Relationship Id="rId17" Type="http://schemas.openxmlformats.org/officeDocument/2006/relationships/header" Target="header3.xml"/><Relationship Id="rId33" Type="http://schemas.openxmlformats.org/officeDocument/2006/relationships/image" Target="media/image8.jpeg"/><Relationship Id="rId38" Type="http://schemas.openxmlformats.org/officeDocument/2006/relationships/footer" Target="footer10.xml"/><Relationship Id="rId59" Type="http://schemas.openxmlformats.org/officeDocument/2006/relationships/image" Target="media/image15.png"/><Relationship Id="rId103" Type="http://schemas.openxmlformats.org/officeDocument/2006/relationships/header" Target="header21.xml"/><Relationship Id="rId108" Type="http://schemas.openxmlformats.org/officeDocument/2006/relationships/image" Target="media/image30.png"/><Relationship Id="rId54" Type="http://schemas.openxmlformats.org/officeDocument/2006/relationships/header" Target="header12.xml"/><Relationship Id="rId70" Type="http://schemas.openxmlformats.org/officeDocument/2006/relationships/image" Target="media/image20.png"/><Relationship Id="rId75" Type="http://schemas.microsoft.com/office/2007/relationships/hdphoto" Target="media/hdphoto1.wdp"/><Relationship Id="rId91" Type="http://schemas.openxmlformats.org/officeDocument/2006/relationships/footer" Target="footer24.xml"/><Relationship Id="rId96"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customXml" Target="ink/ink1.xml"/><Relationship Id="rId28" Type="http://schemas.openxmlformats.org/officeDocument/2006/relationships/footer" Target="footer9.xml"/><Relationship Id="rId49" Type="http://schemas.openxmlformats.org/officeDocument/2006/relationships/footer" Target="footer14.xml"/><Relationship Id="rId114" Type="http://schemas.openxmlformats.org/officeDocument/2006/relationships/header" Target="header24.xml"/><Relationship Id="rId10" Type="http://schemas.openxmlformats.org/officeDocument/2006/relationships/endnotes" Target="endnotes.xml"/><Relationship Id="rId31" Type="http://schemas.openxmlformats.org/officeDocument/2006/relationships/image" Target="media/image6.png"/><Relationship Id="rId44" Type="http://schemas.openxmlformats.org/officeDocument/2006/relationships/footer" Target="footer12.xml"/><Relationship Id="rId52" Type="http://schemas.openxmlformats.org/officeDocument/2006/relationships/footer" Target="footer16.xml"/><Relationship Id="rId60" Type="http://schemas.openxmlformats.org/officeDocument/2006/relationships/footer" Target="footer20.xml"/><Relationship Id="rId65" Type="http://schemas.openxmlformats.org/officeDocument/2006/relationships/hyperlink" Target="https://treasury.gov.au/employment-whitepaper/final-report" TargetMode="External"/><Relationship Id="rId73" Type="http://schemas.openxmlformats.org/officeDocument/2006/relationships/hyperlink" Target="https://www.jobsandskills.gov.au/data/occupation-shortages-analysis" TargetMode="External"/><Relationship Id="rId78" Type="http://schemas.openxmlformats.org/officeDocument/2006/relationships/hyperlink" Target="https://www.abs.gov.au/statistics/people/education/education-and-work-australia/may-2023" TargetMode="External"/><Relationship Id="rId81" Type="http://schemas.openxmlformats.org/officeDocument/2006/relationships/image" Target="media/image26.png"/><Relationship Id="rId86" Type="http://schemas.openxmlformats.org/officeDocument/2006/relationships/header" Target="header14.xml"/><Relationship Id="rId94" Type="http://schemas.openxmlformats.org/officeDocument/2006/relationships/footer" Target="footer25.xml"/><Relationship Id="rId99" Type="http://schemas.openxmlformats.org/officeDocument/2006/relationships/footer" Target="footer27.xml"/><Relationship Id="rId101" Type="http://schemas.openxmlformats.org/officeDocument/2006/relationships/footer" Target="footer28.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4.xml"/><Relationship Id="rId39" Type="http://schemas.openxmlformats.org/officeDocument/2006/relationships/image" Target="media/image13.png"/><Relationship Id="rId109" Type="http://schemas.openxmlformats.org/officeDocument/2006/relationships/header" Target="header23.xml"/><Relationship Id="rId34" Type="http://schemas.openxmlformats.org/officeDocument/2006/relationships/image" Target="media/image9.jpeg"/><Relationship Id="rId50" Type="http://schemas.openxmlformats.org/officeDocument/2006/relationships/footer" Target="footer15.xml"/><Relationship Id="rId55" Type="http://schemas.openxmlformats.org/officeDocument/2006/relationships/footer" Target="footer17.xml"/><Relationship Id="rId76" Type="http://schemas.openxmlformats.org/officeDocument/2006/relationships/image" Target="media/image23.png"/><Relationship Id="rId97" Type="http://schemas.openxmlformats.org/officeDocument/2006/relationships/header" Target="header18.xml"/><Relationship Id="rId104" Type="http://schemas.openxmlformats.org/officeDocument/2006/relationships/footer" Target="footer29.xml"/><Relationship Id="rId7" Type="http://schemas.openxmlformats.org/officeDocument/2006/relationships/settings" Target="settings.xml"/><Relationship Id="rId71" Type="http://schemas.openxmlformats.org/officeDocument/2006/relationships/hyperlink" Target="https://treasury.gov.au/employment-whitepaper/final-report" TargetMode="External"/><Relationship Id="rId92" Type="http://schemas.openxmlformats.org/officeDocument/2006/relationships/image" Target="media/image28.png"/><Relationship Id="rId2" Type="http://schemas.openxmlformats.org/officeDocument/2006/relationships/customXml" Target="../customXml/item2.xml"/><Relationship Id="rId29" Type="http://schemas.openxmlformats.org/officeDocument/2006/relationships/image" Target="media/image4.png"/><Relationship Id="rId24" Type="http://schemas.openxmlformats.org/officeDocument/2006/relationships/image" Target="../clipboard/media/image1.png"/><Relationship Id="rId40" Type="http://schemas.openxmlformats.org/officeDocument/2006/relationships/image" Target="media/image14.jpeg"/><Relationship Id="rId45" Type="http://schemas.openxmlformats.org/officeDocument/2006/relationships/header" Target="header7.xml"/><Relationship Id="rId66" Type="http://schemas.openxmlformats.org/officeDocument/2006/relationships/image" Target="media/image18.png"/><Relationship Id="rId87" Type="http://schemas.openxmlformats.org/officeDocument/2006/relationships/header" Target="header15.xml"/><Relationship Id="rId110" Type="http://schemas.openxmlformats.org/officeDocument/2006/relationships/footer" Target="footer32.xml"/><Relationship Id="rId115" Type="http://schemas.openxmlformats.org/officeDocument/2006/relationships/footer" Target="footer34.xml"/><Relationship Id="rId61" Type="http://schemas.openxmlformats.org/officeDocument/2006/relationships/footer" Target="footer21.xml"/><Relationship Id="rId82" Type="http://schemas.microsoft.com/office/2014/relationships/chartEx" Target="charts/chartEx1.xml"/><Relationship Id="rId19" Type="http://schemas.openxmlformats.org/officeDocument/2006/relationships/footer" Target="footer5.xml"/><Relationship Id="rId14" Type="http://schemas.openxmlformats.org/officeDocument/2006/relationships/footer" Target="footer2.xml"/><Relationship Id="rId30" Type="http://schemas.openxmlformats.org/officeDocument/2006/relationships/image" Target="media/image5.png"/><Relationship Id="rId35" Type="http://schemas.openxmlformats.org/officeDocument/2006/relationships/image" Target="media/image10.jpeg"/><Relationship Id="rId56" Type="http://schemas.openxmlformats.org/officeDocument/2006/relationships/footer" Target="footer18.xml"/><Relationship Id="rId77" Type="http://schemas.openxmlformats.org/officeDocument/2006/relationships/image" Target="media/image24.png"/><Relationship Id="rId100" Type="http://schemas.openxmlformats.org/officeDocument/2006/relationships/header" Target="header19.xml"/><Relationship Id="rId105" Type="http://schemas.openxmlformats.org/officeDocument/2006/relationships/footer" Target="footer30.xml"/><Relationship Id="rId8" Type="http://schemas.openxmlformats.org/officeDocument/2006/relationships/webSettings" Target="webSettings.xml"/><Relationship Id="rId51" Type="http://schemas.openxmlformats.org/officeDocument/2006/relationships/header" Target="header10.xml"/><Relationship Id="rId72" Type="http://schemas.openxmlformats.org/officeDocument/2006/relationships/image" Target="media/image21.png"/><Relationship Id="rId93" Type="http://schemas.openxmlformats.org/officeDocument/2006/relationships/image" Target="media/image29.png"/><Relationship Id="rId98" Type="http://schemas.openxmlformats.org/officeDocument/2006/relationships/footer" Target="footer26.xml"/><Relationship Id="rId3" Type="http://schemas.openxmlformats.org/officeDocument/2006/relationships/customXml" Target="../customXml/item3.xml"/><Relationship Id="rId25" Type="http://schemas.openxmlformats.org/officeDocument/2006/relationships/image" Target="media/image3.png"/><Relationship Id="rId46" Type="http://schemas.openxmlformats.org/officeDocument/2006/relationships/footer" Target="footer13.xml"/><Relationship Id="rId67" Type="http://schemas.openxmlformats.org/officeDocument/2006/relationships/image" Target="media/image19.png"/><Relationship Id="rId116" Type="http://schemas.openxmlformats.org/officeDocument/2006/relationships/fontTable" Target="fontTable.xml"/><Relationship Id="rId20" Type="http://schemas.openxmlformats.org/officeDocument/2006/relationships/header" Target="header4.xml"/><Relationship Id="rId41" Type="http://schemas.openxmlformats.org/officeDocument/2006/relationships/header" Target="header5.xml"/><Relationship Id="rId62" Type="http://schemas.openxmlformats.org/officeDocument/2006/relationships/image" Target="media/image16.png"/><Relationship Id="rId83" Type="http://schemas.openxmlformats.org/officeDocument/2006/relationships/image" Target="media/image27.png"/><Relationship Id="rId88" Type="http://schemas.openxmlformats.org/officeDocument/2006/relationships/footer" Target="footer22.xml"/><Relationship Id="rId111" Type="http://schemas.openxmlformats.org/officeDocument/2006/relationships/chart" Target="charts/chart3.xml"/><Relationship Id="rId15" Type="http://schemas.openxmlformats.org/officeDocument/2006/relationships/header" Target="header2.xml"/><Relationship Id="rId36" Type="http://schemas.openxmlformats.org/officeDocument/2006/relationships/image" Target="media/image11.png"/><Relationship Id="rId57" Type="http://schemas.openxmlformats.org/officeDocument/2006/relationships/header" Target="header13.xml"/><Relationship Id="rId106" Type="http://schemas.openxmlformats.org/officeDocument/2006/relationships/header" Target="header22.xml"/></Relationships>
</file>

<file path=word/_rels/footnotes.xml.rels><?xml version="1.0" encoding="UTF-8" standalone="yes"?>
<Relationships xmlns="http://schemas.openxmlformats.org/package/2006/relationships"><Relationship Id="rId1" Type="http://schemas.openxmlformats.org/officeDocument/2006/relationships/hyperlink" Target="https://www.asqa.gov.au/sites/default/files/2020-01/users_guide_to_the_standards_for_vet_accredited_courses.pdf"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https://vicgov.sharepoint.com/sites/msteams_708248/Shared%20Documents/General/06.%20Cross%20cutting/Future%20skills%20supply%20side/Qualification%20reform/8%20Future%20proof%20qualifications/VET%20product%20starburst/Training%20products%20over%20time/VET%20starburst2.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https://vicgov.sharepoint.com/sites/msteams_708248/Shared%20Documents/General/06.%20Cross%20cutting/Future%20skills%20supply%20side/Qualification%20reform/8%20Future%20proof%20qualifications/VET%20product%20starburst/Training%20products%20over%20time/VET%20starburst2.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Book1" TargetMode="External"/></Relationships>
</file>

<file path=word/charts/_rels/chartEx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Microsoft_Excel_Worksheet.xlsx"/><Relationship Id="rId4"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v>Newly released units of competency</c:v>
          </c:tx>
          <c:spPr>
            <a:solidFill>
              <a:schemeClr val="accent1"/>
            </a:solidFill>
            <a:ln>
              <a:noFill/>
            </a:ln>
            <a:effectLst/>
          </c:spPr>
          <c:invertIfNegative val="0"/>
          <c:cat>
            <c:strRef>
              <c:f>'Release by year'!$A$3:$A$28</c:f>
              <c:strCache>
                <c:ptCount val="26"/>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pt idx="18">
                  <c:v>2016</c:v>
                </c:pt>
                <c:pt idx="19">
                  <c:v>2017</c:v>
                </c:pt>
                <c:pt idx="20">
                  <c:v>2018</c:v>
                </c:pt>
                <c:pt idx="21">
                  <c:v>2019</c:v>
                </c:pt>
                <c:pt idx="22">
                  <c:v>2020</c:v>
                </c:pt>
                <c:pt idx="23">
                  <c:v>2021</c:v>
                </c:pt>
                <c:pt idx="24">
                  <c:v>2022</c:v>
                </c:pt>
                <c:pt idx="25">
                  <c:v>2023</c:v>
                </c:pt>
              </c:strCache>
            </c:strRef>
          </c:cat>
          <c:val>
            <c:numRef>
              <c:f>'Release by year'!$B$3:$B$28</c:f>
              <c:numCache>
                <c:formatCode>General</c:formatCode>
                <c:ptCount val="26"/>
                <c:pt idx="0">
                  <c:v>3956</c:v>
                </c:pt>
                <c:pt idx="1">
                  <c:v>3946</c:v>
                </c:pt>
                <c:pt idx="2">
                  <c:v>1619</c:v>
                </c:pt>
                <c:pt idx="3">
                  <c:v>1612</c:v>
                </c:pt>
                <c:pt idx="4">
                  <c:v>1617</c:v>
                </c:pt>
                <c:pt idx="5">
                  <c:v>2321</c:v>
                </c:pt>
                <c:pt idx="6">
                  <c:v>3673</c:v>
                </c:pt>
                <c:pt idx="7">
                  <c:v>1596</c:v>
                </c:pt>
                <c:pt idx="8">
                  <c:v>1195</c:v>
                </c:pt>
                <c:pt idx="9">
                  <c:v>811</c:v>
                </c:pt>
                <c:pt idx="10">
                  <c:v>1565</c:v>
                </c:pt>
                <c:pt idx="11">
                  <c:v>3781</c:v>
                </c:pt>
                <c:pt idx="12">
                  <c:v>3410</c:v>
                </c:pt>
                <c:pt idx="13">
                  <c:v>11409</c:v>
                </c:pt>
                <c:pt idx="14">
                  <c:v>3317</c:v>
                </c:pt>
                <c:pt idx="15">
                  <c:v>3879</c:v>
                </c:pt>
                <c:pt idx="16">
                  <c:v>308</c:v>
                </c:pt>
                <c:pt idx="17">
                  <c:v>4265</c:v>
                </c:pt>
                <c:pt idx="18">
                  <c:v>5591</c:v>
                </c:pt>
                <c:pt idx="19">
                  <c:v>436</c:v>
                </c:pt>
                <c:pt idx="20">
                  <c:v>1777</c:v>
                </c:pt>
                <c:pt idx="21">
                  <c:v>2257</c:v>
                </c:pt>
                <c:pt idx="22">
                  <c:v>3510</c:v>
                </c:pt>
                <c:pt idx="23">
                  <c:v>2328</c:v>
                </c:pt>
                <c:pt idx="24">
                  <c:v>2982</c:v>
                </c:pt>
                <c:pt idx="25">
                  <c:v>416</c:v>
                </c:pt>
              </c:numCache>
            </c:numRef>
          </c:val>
          <c:extLst>
            <c:ext xmlns:c16="http://schemas.microsoft.com/office/drawing/2014/chart" uri="{C3380CC4-5D6E-409C-BE32-E72D297353CC}">
              <c16:uniqueId val="{00000000-93E3-4ED6-AEA8-3E174894BDA7}"/>
            </c:ext>
          </c:extLst>
        </c:ser>
        <c:dLbls>
          <c:showLegendKey val="0"/>
          <c:showVal val="0"/>
          <c:showCatName val="0"/>
          <c:showSerName val="0"/>
          <c:showPercent val="0"/>
          <c:showBubbleSize val="0"/>
        </c:dLbls>
        <c:gapWidth val="219"/>
        <c:overlap val="-27"/>
        <c:axId val="752449984"/>
        <c:axId val="752456824"/>
      </c:barChart>
      <c:lineChart>
        <c:grouping val="standard"/>
        <c:varyColors val="0"/>
        <c:ser>
          <c:idx val="1"/>
          <c:order val="1"/>
          <c:tx>
            <c:v>Average</c:v>
          </c:tx>
          <c:spPr>
            <a:ln w="28575" cap="rnd">
              <a:solidFill>
                <a:schemeClr val="accent2"/>
              </a:solidFill>
              <a:round/>
            </a:ln>
            <a:effectLst/>
          </c:spPr>
          <c:marker>
            <c:symbol val="none"/>
          </c:marker>
          <c:val>
            <c:numRef>
              <c:f>'Release by year'!$E$3:$E$28</c:f>
              <c:numCache>
                <c:formatCode>0</c:formatCode>
                <c:ptCount val="26"/>
                <c:pt idx="0">
                  <c:v>2829.8846153846152</c:v>
                </c:pt>
                <c:pt idx="1">
                  <c:v>2829.8846153846152</c:v>
                </c:pt>
                <c:pt idx="2">
                  <c:v>2829.8846153846152</c:v>
                </c:pt>
                <c:pt idx="3">
                  <c:v>2829.8846153846152</c:v>
                </c:pt>
                <c:pt idx="4">
                  <c:v>2829.8846153846152</c:v>
                </c:pt>
                <c:pt idx="5">
                  <c:v>2829.8846153846152</c:v>
                </c:pt>
                <c:pt idx="6">
                  <c:v>2829.8846153846152</c:v>
                </c:pt>
                <c:pt idx="7">
                  <c:v>2829.8846153846152</c:v>
                </c:pt>
                <c:pt idx="8">
                  <c:v>2829.8846153846152</c:v>
                </c:pt>
                <c:pt idx="9">
                  <c:v>2829.8846153846152</c:v>
                </c:pt>
                <c:pt idx="10">
                  <c:v>2829.8846153846152</c:v>
                </c:pt>
                <c:pt idx="11">
                  <c:v>2829.8846153846152</c:v>
                </c:pt>
                <c:pt idx="12">
                  <c:v>2829.8846153846152</c:v>
                </c:pt>
                <c:pt idx="13">
                  <c:v>2829.8846153846152</c:v>
                </c:pt>
                <c:pt idx="14">
                  <c:v>2829.8846153846152</c:v>
                </c:pt>
                <c:pt idx="15">
                  <c:v>2829.8846153846152</c:v>
                </c:pt>
                <c:pt idx="16">
                  <c:v>2829.8846153846152</c:v>
                </c:pt>
                <c:pt idx="17">
                  <c:v>2829.8846153846152</c:v>
                </c:pt>
                <c:pt idx="18">
                  <c:v>2829.8846153846152</c:v>
                </c:pt>
                <c:pt idx="19">
                  <c:v>2829.8846153846152</c:v>
                </c:pt>
                <c:pt idx="20">
                  <c:v>2829.8846153846152</c:v>
                </c:pt>
                <c:pt idx="21">
                  <c:v>2829.8846153846152</c:v>
                </c:pt>
                <c:pt idx="22">
                  <c:v>2829.8846153846152</c:v>
                </c:pt>
                <c:pt idx="23">
                  <c:v>2829.8846153846152</c:v>
                </c:pt>
                <c:pt idx="24">
                  <c:v>2829.8846153846152</c:v>
                </c:pt>
                <c:pt idx="25">
                  <c:v>2829.8846153846152</c:v>
                </c:pt>
              </c:numCache>
            </c:numRef>
          </c:val>
          <c:smooth val="0"/>
          <c:extLst>
            <c:ext xmlns:c16="http://schemas.microsoft.com/office/drawing/2014/chart" uri="{C3380CC4-5D6E-409C-BE32-E72D297353CC}">
              <c16:uniqueId val="{00000001-93E3-4ED6-AEA8-3E174894BDA7}"/>
            </c:ext>
          </c:extLst>
        </c:ser>
        <c:dLbls>
          <c:showLegendKey val="0"/>
          <c:showVal val="0"/>
          <c:showCatName val="0"/>
          <c:showSerName val="0"/>
          <c:showPercent val="0"/>
          <c:showBubbleSize val="0"/>
        </c:dLbls>
        <c:marker val="1"/>
        <c:smooth val="0"/>
        <c:axId val="752449984"/>
        <c:axId val="752456824"/>
      </c:lineChart>
      <c:catAx>
        <c:axId val="752449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2456824"/>
        <c:crosses val="autoZero"/>
        <c:auto val="1"/>
        <c:lblAlgn val="ctr"/>
        <c:lblOffset val="100"/>
        <c:noMultiLvlLbl val="0"/>
      </c:catAx>
      <c:valAx>
        <c:axId val="75245682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244998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v>Newly released units of competency</c:v>
          </c:tx>
          <c:spPr>
            <a:solidFill>
              <a:schemeClr val="accent1"/>
            </a:solidFill>
            <a:ln>
              <a:noFill/>
            </a:ln>
            <a:effectLst/>
          </c:spPr>
          <c:invertIfNegative val="0"/>
          <c:cat>
            <c:strRef>
              <c:f>'Release by year'!$A$3:$A$28</c:f>
              <c:strCache>
                <c:ptCount val="26"/>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pt idx="18">
                  <c:v>2016</c:v>
                </c:pt>
                <c:pt idx="19">
                  <c:v>2017</c:v>
                </c:pt>
                <c:pt idx="20">
                  <c:v>2018</c:v>
                </c:pt>
                <c:pt idx="21">
                  <c:v>2019</c:v>
                </c:pt>
                <c:pt idx="22">
                  <c:v>2020</c:v>
                </c:pt>
                <c:pt idx="23">
                  <c:v>2021</c:v>
                </c:pt>
                <c:pt idx="24">
                  <c:v>2022</c:v>
                </c:pt>
                <c:pt idx="25">
                  <c:v>2023</c:v>
                </c:pt>
              </c:strCache>
            </c:strRef>
          </c:cat>
          <c:val>
            <c:numRef>
              <c:f>'Release by year'!$B$3:$B$28</c:f>
              <c:numCache>
                <c:formatCode>General</c:formatCode>
                <c:ptCount val="26"/>
                <c:pt idx="0">
                  <c:v>3956</c:v>
                </c:pt>
                <c:pt idx="1">
                  <c:v>3946</c:v>
                </c:pt>
                <c:pt idx="2">
                  <c:v>1619</c:v>
                </c:pt>
                <c:pt idx="3">
                  <c:v>1612</c:v>
                </c:pt>
                <c:pt idx="4">
                  <c:v>1617</c:v>
                </c:pt>
                <c:pt idx="5">
                  <c:v>2321</c:v>
                </c:pt>
                <c:pt idx="6">
                  <c:v>3673</c:v>
                </c:pt>
                <c:pt idx="7">
                  <c:v>1596</c:v>
                </c:pt>
                <c:pt idx="8">
                  <c:v>1195</c:v>
                </c:pt>
                <c:pt idx="9">
                  <c:v>811</c:v>
                </c:pt>
                <c:pt idx="10">
                  <c:v>1565</c:v>
                </c:pt>
                <c:pt idx="11">
                  <c:v>3781</c:v>
                </c:pt>
                <c:pt idx="12">
                  <c:v>3410</c:v>
                </c:pt>
                <c:pt idx="13">
                  <c:v>11409</c:v>
                </c:pt>
                <c:pt idx="14">
                  <c:v>3317</c:v>
                </c:pt>
                <c:pt idx="15">
                  <c:v>3879</c:v>
                </c:pt>
                <c:pt idx="16">
                  <c:v>308</c:v>
                </c:pt>
                <c:pt idx="17">
                  <c:v>4265</c:v>
                </c:pt>
                <c:pt idx="18">
                  <c:v>5591</c:v>
                </c:pt>
                <c:pt idx="19">
                  <c:v>436</c:v>
                </c:pt>
                <c:pt idx="20">
                  <c:v>1777</c:v>
                </c:pt>
                <c:pt idx="21">
                  <c:v>2257</c:v>
                </c:pt>
                <c:pt idx="22">
                  <c:v>3510</c:v>
                </c:pt>
                <c:pt idx="23">
                  <c:v>2328</c:v>
                </c:pt>
                <c:pt idx="24">
                  <c:v>2982</c:v>
                </c:pt>
                <c:pt idx="25">
                  <c:v>416</c:v>
                </c:pt>
              </c:numCache>
            </c:numRef>
          </c:val>
          <c:extLst>
            <c:ext xmlns:c16="http://schemas.microsoft.com/office/drawing/2014/chart" uri="{C3380CC4-5D6E-409C-BE32-E72D297353CC}">
              <c16:uniqueId val="{00000000-68C3-4449-A9E2-F325A80E563D}"/>
            </c:ext>
          </c:extLst>
        </c:ser>
        <c:dLbls>
          <c:showLegendKey val="0"/>
          <c:showVal val="0"/>
          <c:showCatName val="0"/>
          <c:showSerName val="0"/>
          <c:showPercent val="0"/>
          <c:showBubbleSize val="0"/>
        </c:dLbls>
        <c:gapWidth val="219"/>
        <c:overlap val="-27"/>
        <c:axId val="752449984"/>
        <c:axId val="752456824"/>
      </c:barChart>
      <c:lineChart>
        <c:grouping val="standard"/>
        <c:varyColors val="0"/>
        <c:ser>
          <c:idx val="1"/>
          <c:order val="1"/>
          <c:tx>
            <c:v>Average</c:v>
          </c:tx>
          <c:spPr>
            <a:ln w="28575" cap="rnd">
              <a:solidFill>
                <a:schemeClr val="accent2"/>
              </a:solidFill>
              <a:round/>
            </a:ln>
            <a:effectLst/>
          </c:spPr>
          <c:marker>
            <c:symbol val="none"/>
          </c:marker>
          <c:val>
            <c:numRef>
              <c:f>'Release by year'!$E$3:$E$28</c:f>
              <c:numCache>
                <c:formatCode>0</c:formatCode>
                <c:ptCount val="26"/>
                <c:pt idx="0">
                  <c:v>2829.8846153846152</c:v>
                </c:pt>
                <c:pt idx="1">
                  <c:v>2829.8846153846152</c:v>
                </c:pt>
                <c:pt idx="2">
                  <c:v>2829.8846153846152</c:v>
                </c:pt>
                <c:pt idx="3">
                  <c:v>2829.8846153846152</c:v>
                </c:pt>
                <c:pt idx="4">
                  <c:v>2829.8846153846152</c:v>
                </c:pt>
                <c:pt idx="5">
                  <c:v>2829.8846153846152</c:v>
                </c:pt>
                <c:pt idx="6">
                  <c:v>2829.8846153846152</c:v>
                </c:pt>
                <c:pt idx="7">
                  <c:v>2829.8846153846152</c:v>
                </c:pt>
                <c:pt idx="8">
                  <c:v>2829.8846153846152</c:v>
                </c:pt>
                <c:pt idx="9">
                  <c:v>2829.8846153846152</c:v>
                </c:pt>
                <c:pt idx="10">
                  <c:v>2829.8846153846152</c:v>
                </c:pt>
                <c:pt idx="11">
                  <c:v>2829.8846153846152</c:v>
                </c:pt>
                <c:pt idx="12">
                  <c:v>2829.8846153846152</c:v>
                </c:pt>
                <c:pt idx="13">
                  <c:v>2829.8846153846152</c:v>
                </c:pt>
                <c:pt idx="14">
                  <c:v>2829.8846153846152</c:v>
                </c:pt>
                <c:pt idx="15">
                  <c:v>2829.8846153846152</c:v>
                </c:pt>
                <c:pt idx="16">
                  <c:v>2829.8846153846152</c:v>
                </c:pt>
                <c:pt idx="17">
                  <c:v>2829.8846153846152</c:v>
                </c:pt>
                <c:pt idx="18">
                  <c:v>2829.8846153846152</c:v>
                </c:pt>
                <c:pt idx="19">
                  <c:v>2829.8846153846152</c:v>
                </c:pt>
                <c:pt idx="20">
                  <c:v>2829.8846153846152</c:v>
                </c:pt>
                <c:pt idx="21">
                  <c:v>2829.8846153846152</c:v>
                </c:pt>
                <c:pt idx="22">
                  <c:v>2829.8846153846152</c:v>
                </c:pt>
                <c:pt idx="23">
                  <c:v>2829.8846153846152</c:v>
                </c:pt>
                <c:pt idx="24">
                  <c:v>2829.8846153846152</c:v>
                </c:pt>
                <c:pt idx="25">
                  <c:v>2829.8846153846152</c:v>
                </c:pt>
              </c:numCache>
            </c:numRef>
          </c:val>
          <c:smooth val="0"/>
          <c:extLst>
            <c:ext xmlns:c16="http://schemas.microsoft.com/office/drawing/2014/chart" uri="{C3380CC4-5D6E-409C-BE32-E72D297353CC}">
              <c16:uniqueId val="{00000001-68C3-4449-A9E2-F325A80E563D}"/>
            </c:ext>
          </c:extLst>
        </c:ser>
        <c:dLbls>
          <c:showLegendKey val="0"/>
          <c:showVal val="0"/>
          <c:showCatName val="0"/>
          <c:showSerName val="0"/>
          <c:showPercent val="0"/>
          <c:showBubbleSize val="0"/>
        </c:dLbls>
        <c:marker val="1"/>
        <c:smooth val="0"/>
        <c:axId val="752449984"/>
        <c:axId val="752456824"/>
      </c:lineChart>
      <c:catAx>
        <c:axId val="752449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2456824"/>
        <c:crosses val="autoZero"/>
        <c:auto val="1"/>
        <c:lblAlgn val="ctr"/>
        <c:lblOffset val="100"/>
        <c:noMultiLvlLbl val="0"/>
      </c:catAx>
      <c:valAx>
        <c:axId val="75245682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244998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Sheet1!$G$2</c:f>
              <c:strCache>
                <c:ptCount val="1"/>
              </c:strCache>
            </c:strRef>
          </c:tx>
          <c:spPr>
            <a:solidFill>
              <a:schemeClr val="accent1"/>
            </a:solidFill>
            <a:ln>
              <a:noFill/>
            </a:ln>
            <a:effectLst/>
          </c:spPr>
          <c:invertIfNegative val="0"/>
          <c:cat>
            <c:strRef>
              <c:f>Sheet1!$B$1:$F$1</c:f>
              <c:strCache>
                <c:ptCount val="5"/>
                <c:pt idx="0">
                  <c:v>Learning</c:v>
                </c:pt>
                <c:pt idx="1">
                  <c:v>Reading</c:v>
                </c:pt>
                <c:pt idx="2">
                  <c:v>Writing</c:v>
                </c:pt>
                <c:pt idx="3">
                  <c:v>Oral Comms</c:v>
                </c:pt>
                <c:pt idx="4">
                  <c:v>Numeracy</c:v>
                </c:pt>
              </c:strCache>
            </c:strRef>
          </c:cat>
          <c:val>
            <c:numRef>
              <c:f>Sheet1!$B$2:$F$2</c:f>
              <c:numCache>
                <c:formatCode>General</c:formatCode>
                <c:ptCount val="5"/>
                <c:pt idx="0">
                  <c:v>2</c:v>
                </c:pt>
                <c:pt idx="1">
                  <c:v>3</c:v>
                </c:pt>
                <c:pt idx="2">
                  <c:v>2</c:v>
                </c:pt>
                <c:pt idx="3">
                  <c:v>2</c:v>
                </c:pt>
                <c:pt idx="4">
                  <c:v>3</c:v>
                </c:pt>
              </c:numCache>
            </c:numRef>
          </c:val>
          <c:extLst>
            <c:ext xmlns:c16="http://schemas.microsoft.com/office/drawing/2014/chart" uri="{C3380CC4-5D6E-409C-BE32-E72D297353CC}">
              <c16:uniqueId val="{00000000-5934-46FD-9D45-8957732CC95F}"/>
            </c:ext>
          </c:extLst>
        </c:ser>
        <c:dLbls>
          <c:showLegendKey val="0"/>
          <c:showVal val="0"/>
          <c:showCatName val="0"/>
          <c:showSerName val="0"/>
          <c:showPercent val="0"/>
          <c:showBubbleSize val="0"/>
        </c:dLbls>
        <c:gapWidth val="219"/>
        <c:overlap val="-27"/>
        <c:axId val="1114271136"/>
        <c:axId val="75743616"/>
      </c:barChart>
      <c:catAx>
        <c:axId val="111427113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b="1"/>
                  <a:t>ACSF core skill</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75743616"/>
        <c:crosses val="autoZero"/>
        <c:auto val="1"/>
        <c:lblAlgn val="ctr"/>
        <c:lblOffset val="100"/>
        <c:noMultiLvlLbl val="0"/>
      </c:catAx>
      <c:valAx>
        <c:axId val="75743616"/>
        <c:scaling>
          <c:orientation val="minMax"/>
          <c:max val="4"/>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b="1"/>
                  <a:t>ACSF level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1114271136"/>
        <c:crosses val="autoZero"/>
        <c:crossBetween val="between"/>
        <c:majorUnit val="1"/>
        <c:minorUnit val="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4">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Sheet1!$A$2:$A$8</cx:f>
        <cx:lvl ptCount="7">
          <cx:pt idx="0">Graduate Certificate/Diploma</cx:pt>
          <cx:pt idx="1">Advanced Diploma</cx:pt>
          <cx:pt idx="2">Diploma</cx:pt>
          <cx:pt idx="3">Certificate IV</cx:pt>
          <cx:pt idx="4">Certificate III</cx:pt>
          <cx:pt idx="5">Certificate II </cx:pt>
          <cx:pt idx="6">Certificate I</cx:pt>
        </cx:lvl>
      </cx:strDim>
      <cx:numDim type="val">
        <cx:f>Sheet1!$B$2:$B$8</cx:f>
        <cx:lvl ptCount="7" formatCode="General">
          <cx:pt idx="0">30</cx:pt>
          <cx:pt idx="1">97</cx:pt>
          <cx:pt idx="2">227</cx:pt>
          <cx:pt idx="3">282</cx:pt>
          <cx:pt idx="4">332</cx:pt>
          <cx:pt idx="5">171</cx:pt>
          <cx:pt idx="6">35</cx:pt>
        </cx:lvl>
      </cx:numDim>
    </cx:data>
  </cx:chartData>
  <cx:chart>
    <cx:plotArea>
      <cx:plotAreaRegion>
        <cx:series layoutId="funnel" uniqueId="{A2E64962-24CB-44C6-AF01-A10278807C91}">
          <cx:tx>
            <cx:txData>
              <cx:f>Sheet1!$B$1</cx:f>
              <cx:v># qualifications</cx:v>
            </cx:txData>
          </cx:tx>
          <cx:spPr>
            <a:solidFill>
              <a:schemeClr val="accent1"/>
            </a:solidFill>
          </cx:spPr>
          <cx:dataLabels>
            <cx:txPr>
              <a:bodyPr spcFirstLastPara="1" vertOverflow="ellipsis" horzOverflow="overflow" wrap="square" lIns="0" tIns="0" rIns="0" bIns="0" anchor="ctr" anchorCtr="1"/>
              <a:lstStyle/>
              <a:p>
                <a:pPr algn="ctr" rtl="0">
                  <a:defRPr sz="1050">
                    <a:solidFill>
                      <a:schemeClr val="bg1"/>
                    </a:solidFill>
                  </a:defRPr>
                </a:pPr>
                <a:endParaRPr lang="en-US" sz="1050" b="0" i="0" u="none" strike="noStrike" baseline="0">
                  <a:solidFill>
                    <a:schemeClr val="bg1"/>
                  </a:solidFill>
                  <a:latin typeface="Calibri" panose="020F0502020204030204"/>
                </a:endParaRPr>
              </a:p>
            </cx:txPr>
            <cx:visibility seriesName="0" categoryName="0" value="1"/>
          </cx:dataLabels>
          <cx:dataId val="0"/>
        </cx:series>
      </cx:plotAreaRegion>
      <cx:axis id="0">
        <cx:catScaling gapWidth="0.0599999987"/>
        <cx:tickLabels/>
        <cx:txPr>
          <a:bodyPr spcFirstLastPara="1" vertOverflow="ellipsis" horzOverflow="overflow" wrap="square" lIns="0" tIns="0" rIns="0" bIns="0" anchor="ctr" anchorCtr="1"/>
          <a:lstStyle/>
          <a:p>
            <a:pPr algn="ctr" rtl="0">
              <a:defRPr sz="1000">
                <a:solidFill>
                  <a:schemeClr val="tx1">
                    <a:lumMod val="65000"/>
                    <a:lumOff val="35000"/>
                  </a:schemeClr>
                </a:solidFill>
                <a:latin typeface="Calibri" panose="020F0502020204030204" pitchFamily="34" charset="0"/>
                <a:ea typeface="Calibri" panose="020F0502020204030204" pitchFamily="34" charset="0"/>
                <a:cs typeface="Calibri" panose="020F0502020204030204" pitchFamily="34" charset="0"/>
              </a:defRPr>
            </a:pPr>
            <a:endParaRPr lang="en-US" sz="1000" b="0" i="0" u="none" strike="noStrike" baseline="0">
              <a:solidFill>
                <a:schemeClr val="tx1">
                  <a:lumMod val="65000"/>
                  <a:lumOff val="35000"/>
                </a:schemeClr>
              </a:solidFill>
              <a:latin typeface="Calibri" panose="020F0502020204030204" pitchFamily="34" charset="0"/>
              <a:ea typeface="Calibri" panose="020F0502020204030204" pitchFamily="34" charset="0"/>
              <a:cs typeface="Calibri" panose="020F0502020204030204" pitchFamily="34" charset="0"/>
            </a:endParaRPr>
          </a:p>
        </cx:txPr>
      </cx:axis>
    </cx:plotArea>
  </cx:chart>
  <cx:clrMapOvr bg1="lt1" tx1="dk1" bg2="lt2" tx2="dk2" accent1="accent1" accent2="accent2" accent3="accent3" accent4="accent4" accent5="accent5" accent6="accent6" hlink="hlink" folHlink="folHlink"/>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419">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ocumenttasks/documenttasks1.xml><?xml version="1.0" encoding="utf-8"?>
<t:Tasks xmlns:t="http://schemas.microsoft.com/office/tasks/2019/documenttasks" xmlns:oel="http://schemas.microsoft.com/office/2019/extlst">
  <t:Task id="{3DDC666F-D481-4968-BF03-FBB5B882C5D7}">
    <t:Anchor>
      <t:Comment id="1746166803"/>
    </t:Anchor>
    <t:History>
      <t:Event id="{71637D8D-FCCF-482B-97F5-EF7DFC988036}" time="2024-10-30T01:35:36.282Z">
        <t:Attribution userId="S::kirsty.harcourt-cooke@ecodev.vic.gov.au::424c142b-296e-4f15-8d48-7dcff8dfb4a7" userProvider="AD" userName="Kirsty Harcourt-Cooke (DJSIR)"/>
        <t:Anchor>
          <t:Comment id="1746166803"/>
        </t:Anchor>
        <t:Create/>
      </t:Event>
      <t:Event id="{38D69589-BEB7-4A07-BFB1-6550E9BE6B45}" time="2024-10-30T01:35:36.282Z">
        <t:Attribution userId="S::kirsty.harcourt-cooke@ecodev.vic.gov.au::424c142b-296e-4f15-8d48-7dcff8dfb4a7" userProvider="AD" userName="Kirsty Harcourt-Cooke (DJSIR)"/>
        <t:Anchor>
          <t:Comment id="1746166803"/>
        </t:Anchor>
        <t:Assign userId="S::loris.venzon@ecodev.vic.gov.au::0d097e70-e9f2-49b0-886b-a0ef83f788d7" userProvider="AD" userName="Loris Venzon (DJSIR)"/>
      </t:Event>
      <t:Event id="{8956E315-0FCD-4D45-95CF-8A0DF1E268A6}" time="2024-10-30T01:35:36.282Z">
        <t:Attribution userId="S::kirsty.harcourt-cooke@ecodev.vic.gov.au::424c142b-296e-4f15-8d48-7dcff8dfb4a7" userProvider="AD" userName="Kirsty Harcourt-Cooke (DJSIR)"/>
        <t:Anchor>
          <t:Comment id="1746166803"/>
        </t:Anchor>
        <t:SetTitle title="@Loris Venzon (DJSIR) can you please make sure you are happy with this summary of the key points"/>
      </t:Event>
      <t:Event id="{1C1FEDAD-7E92-42C2-A7AA-44C2DF4D616F}" time="2024-10-30T06:42:20.11Z">
        <t:Attribution userId="S::Kirsty.Harcourt-Cooke@dewr.gov.au::e4d3d214-adab-4b6c-b236-747ca58935ee" userProvider="AD" userName="HARCOURT-COOKE,Kirsty"/>
        <t:Progress percentComplete="100"/>
      </t:Event>
    </t:History>
  </t:Task>
  <t:Task id="{EB325733-9B6C-4D77-982B-8D60B43F4D3B}">
    <t:Anchor>
      <t:Comment id="65786716"/>
    </t:Anchor>
    <t:History>
      <t:Event id="{DDD1A529-8C97-4B91-B74D-06403690D54C}" time="2024-11-08T01:27:53.215Z">
        <t:Attribution userId="S::loris.venzon@ecodev.vic.gov.au::0d097e70-e9f2-49b0-886b-a0ef83f788d7" userProvider="AD" userName="Loris Venzon (DJSIR)"/>
        <t:Anchor>
          <t:Comment id="65786716"/>
        </t:Anchor>
        <t:Create/>
      </t:Event>
      <t:Event id="{EBE82C69-6407-4D48-84AF-9CA920DD2016}" time="2024-11-08T01:27:53.215Z">
        <t:Attribution userId="S::loris.venzon@ecodev.vic.gov.au::0d097e70-e9f2-49b0-886b-a0ef83f788d7" userProvider="AD" userName="Loris Venzon (DJSIR)"/>
        <t:Anchor>
          <t:Comment id="65786716"/>
        </t:Anchor>
        <t:Assign userId="S::simon.parker@ecodev.vic.gov.au::2ef25eca-949a-475b-bc60-6b3a9e112bea" userProvider="AD" userName="Simon Parker (DJSIR)"/>
      </t:Event>
      <t:Event id="{E77401F4-91ED-4C5D-BBA3-6A8790E1385A}" time="2024-11-08T01:27:53.215Z">
        <t:Attribution userId="S::loris.venzon@ecodev.vic.gov.au::0d097e70-e9f2-49b0-886b-a0ef83f788d7" userProvider="AD" userName="Loris Venzon (DJSIR)"/>
        <t:Anchor>
          <t:Comment id="65786716"/>
        </t:Anchor>
        <t:SetTitle title="@Simon Parker (DJSIR) need more on long-term or general salary difference HE v VET"/>
      </t:Event>
    </t:History>
  </t:Task>
</t:Task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4-11-27T23:17:03.740"/>
    </inkml:context>
    <inkml:brush xml:id="br0">
      <inkml:brushProperty name="width" value="0.05" units="cm"/>
      <inkml:brushProperty name="height" value="0.05" units="cm"/>
    </inkml:brush>
  </inkml:definitions>
  <inkml:trace contextRef="#ctx0" brushRef="#br0">599 235 4143 0 0,'-2'-6'569'0'0,"1"0"0"0"0,0 0 0 0 0,1 0 0 0 0,-1 0 0 0 0,1 0 0 0 0,0 0 0 0 0,1 0 0 0 0,-1 0 0 0 0,1 0 0 0 0,0 0 0 0 0,3-9 0 0 0,-2 8-1146 0 0,-1 3 783 0 0,0 1 0 0 0,-1-1 0 0 0,1 0 1 0 0,-1 0-1 0 0,0 1 0 0 0,0-1 0 0 0,-1-7 0 0 0,1 10-113 0 0,0 0 1 0 0,0 0-1 0 0,-1 1 0 0 0,1-1 0 0 0,-1 0 0 0 0,1 0 0 0 0,-1 0 0 0 0,1 0 0 0 0,-1 0 0 0 0,1 1 0 0 0,-1-1 1 0 0,0 0-1 0 0,1 1 0 0 0,-1-1 0 0 0,0 0 0 0 0,0 1 0 0 0,1-1 0 0 0,-1 1 0 0 0,0-1 0 0 0,0 1 0 0 0,0-1 1 0 0,0 1-1 0 0,0 0 0 0 0,0-1 0 0 0,0 1 0 0 0,0 0 0 0 0,0 0 0 0 0,1 0 0 0 0,-1 0 0 0 0,0 0 1 0 0,0 0-1 0 0,0 0 0 0 0,0 0 0 0 0,-2 0 0 0 0,-13 3 146 0 0,0 0 0 0 0,0 1 0 0 0,0 0-1 0 0,-14 7 1 0 0,3-1-278 0 0,-20 6-36 0 0,1 2 1 0 0,1 2 0 0 0,1 1 0 0 0,1 3-1 0 0,-74 54 1 0 0,99-63 529 0 0,1 2 0 0 0,-24 29-1 0 0,37-42-358 0 0,1-1 0 0 0,0 1-1 0 0,1 0 1 0 0,-1 0-1 0 0,-2 7 1 0 0,1-3 18 0 0,0-1 196 0 0,4-3-277 0 0,-1 0 0 0 0,1 0 0 0 0,0 0 1 0 0,-1 0-1 0 0,0-1 0 0 0,-2 7 0 0 0,0-1 1 0 0,2-1 172 0 0,6 2-8 0 0,18 26 40 0 0,-18-27 8 0 0,6-3 34 0 0,30 21 135 0 0,-20-16 58 0 0,13 1 140 0 0,68 13 0 0 0,-56-19-402 0 0,1-2 0 0 0,-1-3 1 0 0,88-7-1 0 0,-71-3-671 0 0,-1-2 1 0 0,80-25-1 0 0,-83 16-2873 0 0,-35 10-3338 0 0</inkml:trace>
  <inkml:trace contextRef="#ctx0" brushRef="#br0" timeOffset="402.33">953 207 10591 0 0,'0'-11'390'0'0,"-1"7"-263"0"0,1 0 0 0 0,0 1 0 0 0,0-1 0 0 0,0 0 0 0 0,1-6 0 0 0,0 10-44 0 0,-1-1 0 0 0,0 1-1 0 0,1 0 1 0 0,-1 0-1 0 0,1 0 1 0 0,-1-1-1 0 0,0 1 1 0 0,1 0 0 0 0,-1 0-1 0 0,0 0 1 0 0,1 0-1 0 0,-1 0 1 0 0,1 0 0 0 0,-1 0-1 0 0,0 0 1 0 0,1 0-1 0 0,-1 0 1 0 0,1 0 0 0 0,-1 0-1 0 0,0 0 1 0 0,1 0-1 0 0,-1 0 1 0 0,1 0 0 0 0,-1 0-1 0 0,0 0 1 0 0,1 1-1 0 0,9 2 2304 0 0,-8-3-1915 0 0,3 9-274 0 0,15 26-18 0 0,-15-26-10 0 0,-1 4-1 0 0,16 60 426 0 0,-5-9 348 0 0,2 11-104 0 0,-1 4-156 0 0,-4-30-376 0 0,-10-37-130 0 0,2 0-59 0 0,10 35-12 0 0,-14-45-96 0 0,1 0 0 0 0,-1 0-1 0 0,1 0 1 0 0,0 0 0 0 0,0-1-1 0 0,0 1 1 0 0,0 0 0 0 0,0 0-1 0 0,1 1 1 0 0,22 31 23 0 0,-19-27 0 0 0,-5-7-28 0 0,0 1 1 0 0,1 0-1 0 0,-1-1 0 0 0,0 0 0 0 0,1 1 0 0 0,-1-1 0 0 0,0 1 0 0 0,1-1 0 0 0,-1 1 0 0 0,1-1 0 0 0,-1 0 0 0 0,1 1 0 0 0,-1-1 0 0 0,1 0 1 0 0,-1 1-1 0 0,1-1 0 0 0,-1 0 0 0 0,1 0 0 0 0,-1 1 0 0 0,1-1 0 0 0,2 1 31 0 0,-2-1-16 0 0,-2 0-79 0 0,0-1-235 0 0,-2-1-169 0 0</inkml:trace>
  <inkml:trace contextRef="#ctx0" brushRef="#br0" timeOffset="1004.69">425 217 11519 0 0,'-2'-8'287'0'0,"0"-20"485"0"0,2 27-747 0 0,0 0 0 0 0,0 0 0 0 0,0 0 0 0 0,1 0 0 0 0,-1 0 0 0 0,0 0 0 0 0,1 0 0 0 0,-1 0 0 0 0,1 0 0 0 0,-1 0 0 0 0,1 0 0 0 0,-1 0-1 0 0,1 1 1 0 0,-1-1 0 0 0,1 0 0 0 0,0 0 0 0 0,0 0 0 0 0,-1 1 0 0 0,1-1 0 0 0,0 0 0 0 0,0 1 0 0 0,0-1 0 0 0,1 0 0 0 0,87-35 1050 0 0,164-44 0 0 0,-201 67-422 0 0,1 2 0 0 0,0 3 0 0 0,1 2 0 0 0,0 2 0 0 0,0 2 0 0 0,0 3 0 0 0,73 11 0 0 0,-78-5-653 0 0,55 15 0 0 0,-81-13 0 0 0,-19-7 0 0 0,1 0 0 0 0,0 1 0 0 0,-1-1 0 0 0,0 1 0 0 0,5 4 0 0 0,20 25-13 0 0,-29-32 12 0 0,0 0 0 0 0,1 0 0 0 0,-1 0-1 0 0,0 1 1 0 0,0-1 0 0 0,1 0 0 0 0,-1 0 0 0 0,0 1 0 0 0,0-1 0 0 0,1 0 0 0 0,-1 1 0 0 0,0-1-1 0 0,0 0 1 0 0,0 0 0 0 0,0 1 0 0 0,1-1 0 0 0,-1 0 0 0 0,0 1 0 0 0,0-1 0 0 0,0 1 0 0 0,0-1-1 0 0,0 0 1 0 0,0 1 0 0 0,0-1 0 0 0,0 0 0 0 0,0 1 0 0 0,0-1 0 0 0,0 0 0 0 0,0 1 0 0 0,0-1-1 0 0,0 0 1 0 0,-1 1 0 0 0,1-1 0 0 0,0 0 0 0 0,0 1 0 0 0,0-1 0 0 0,0 0 0 0 0,-1 1 0 0 0,1-1-1 0 0,0 0 1 0 0,0 0 0 0 0,0 1 0 0 0,-1-1 0 0 0,1 0 0 0 0,0 0 0 0 0,-1 1 0 0 0,1-1 0 0 0,-5 6-9 0 0,1 0-6 0 0,0-1 0 0 0,-1 1 0 0 0,0-1 0 0 0,0 0 0 0 0,0 0 0 0 0,-12 7 0 0 0,-32 17 9 0 0,-1-3-1 0 0,-64 23 1 0 0,3-1 379 0 0,89-37-154 0 0,0 1 1 0 0,-37 27 0 0 0,57-37-182 0 0,-1 0 0 0 0,1 0 0 0 0,-1 0 0 0 0,1 1 0 0 0,0-1 0 0 0,0 0 0 0 0,0 1 0 0 0,-3 5 0 0 0,1-1 28 0 0,-1-1 135 0 0,2 3 0 0 0,-6 28 0 0 0,7-27-23 0 0,8 2-90 0 0,-6-12-87 0 0,7 13 22 0 0,1 0 1 0 0,9 13-1 0 0,-11-21-12 0 0,-1 1 1 0 0,1-1-1 0 0,0 0 1 0 0,0-1-1 0 0,0 1 0 0 0,0-1 1 0 0,1 0-1 0 0,0-1 1 0 0,0 0-1 0 0,0 0 1 0 0,0 0-1 0 0,1-1 1 0 0,7 2-1 0 0,8 0 57 0 0,0 0 1 0 0,45 0-1 0 0,-15-5-101 0 0,1-2 0 0 0,-1-3 1 0 0,98-22-1 0 0,-144 27-51 0 0,1-1 0 0 0,-1-1 0 0 0,-1 1 0 0 0,1-1 0 0 0,8-5 0 0 0,-13 7 55 0 0,-1 1-1 0 0,0-1 1 0 0,0 0 0 0 0,0 1-1 0 0,0-1 1 0 0,0 0 0 0 0,-1 0-1 0 0,1 0 1 0 0,0 0 0 0 0,0 1-1 0 0,0-1 1 0 0,-1 0 0 0 0,1 0-1 0 0,0 0 1 0 0,-1-1-1 0 0,1 1 1 0 0,-1 0 0 0 0,0 0-1 0 0,1 0 1 0 0,-1 0 0 0 0,0 0-1 0 0,1-1 1 0 0,-1 1 0 0 0,0 0-1 0 0,0 0 1 0 0,0 0 0 0 0,0-1-1 0 0,0 1 1 0 0,-1 0-1 0 0,1 0 1 0 0,0 0 0 0 0,0-1-1 0 0,-1 1 1 0 0,1 0 0 0 0,-1 0-1 0 0,1 0 1 0 0,-1 0 0 0 0,1 0-1 0 0,-1 0 1 0 0,-1-2 0 0 0,-2-1-46 0 0,0-1 1 0 0,0 1-1 0 0,0 0 1 0 0,-1 0-1 0 0,0 0 1 0 0,0 1-1 0 0,0-1 1 0 0,0 1-1 0 0,-1 1 0 0 0,1-1 1 0 0,-1 1-1 0 0,0-1 1 0 0,-10-1-1 0 0,-2 0-213 0 0,0 1 0 0 0,0 0-1 0 0,-25 0 1 0 0,24 3 197 0 0,0 0-1 0 0,-33 6 1 0 0,45-5 186 0 0,0 0 0 0 0,1 1 1 0 0,-1 0-1 0 0,0 1 0 0 0,1-1 1 0 0,-1 1-1 0 0,1 1 0 0 0,0-1 0 0 0,0 1 1 0 0,-7 5-1 0 0,11-7 358 0 0,-1 5 17 0 0,-10 23-31 0 0,10-23-146 0 0,3 4-62 0 0,1 31-7 0 0,-1-32-23 0 0,5 1-74 0 0,16 34-28 0 0,-21-44-90 0 0,1 1 0 0 0,0 0 0 0 0,0-1 0 0 0,-1 1 0 0 0,1-1 1 0 0,1 1-1 0 0,-1-1 0 0 0,0 1 0 0 0,0-1 0 0 0,2 2 0 0 0,35 31 65 0 0,-27-26-60 0 0,2-1-1 0 0,-1 0 0 0 0,1 0 0 0 0,0-2 1 0 0,1 1-1 0 0,-1-2 0 0 0,1 0 0 0 0,0 0 0 0 0,0-1 1 0 0,0-1-1 0 0,24 1 0 0 0,-21-3-39 0 0,0 0 0 0 0,0-1 0 0 0,0-1 0 0 0,0-1 0 0 0,0 0-1 0 0,-1-1 1 0 0,1-1 0 0 0,23-10 0 0 0,-33 12-32 0 0,-1-1-1 0 0,1 0 1 0 0,-1 0-1 0 0,1 0 1 0 0,-1-1-1 0 0,0 0 1 0 0,-1 0-1 0 0,1-1 1 0 0,5-7 0 0 0,-8 9-5 0 0,0-1 0 0 0,0 0 0 0 0,-1 0 0 0 0,1 0 0 0 0,-1 0 1 0 0,0 0-1 0 0,-1 0 0 0 0,1-1 0 0 0,-1 1 0 0 0,0-1 0 0 0,0 1 1 0 0,-1-1-1 0 0,0 1 0 0 0,0-6 0 0 0,-1 2-4 0 0,0 0-1 0 0,0 1 1 0 0,-1-1-1 0 0,0 1 1 0 0,-1-1-1 0 0,0 1 1 0 0,0 0-1 0 0,0 0 1 0 0,-1 0-1 0 0,-1 1 1 0 0,1-1-1 0 0,-1 1 0 0 0,0 0 1 0 0,-1 0-1 0 0,0 1 1 0 0,0 0-1 0 0,-11-9 1 0 0,5 6 235 0 0,1 1 0 0 0,-2 0 1 0 0,1 1-1 0 0,-1 1 0 0 0,0 0 1 0 0,0 1-1 0 0,0 0 0 0 0,-1 1 0 0 0,0 0 1 0 0,-15-1-1 0 0,2 3 278 0 0,25 2-418 0 0,1 0 0 0 0,-1 1 0 0 0,0-1 0 0 0,1 0 1 0 0,-1 1-1 0 0,1-1 0 0 0,-1 1 0 0 0,1-1 0 0 0,-1 1 1 0 0,1 0-1 0 0,-1-1 0 0 0,1 1 0 0 0,-3 2 0 0 0,3-2 16 0 0,9 8-694 0 0,20 29-166 0 0,-27-36 721 0 0,0-1 1 0 0,0 0-1 0 0,0 0 0 0 0,0 0 1 0 0,0 0-1 0 0,0 1 0 0 0,0-1 1 0 0,0 0-1 0 0,0-1 1 0 0,3 3-1 0 0,22 12-2077 0 0</inkml:trace>
  <inkml:trace contextRef="#ctx0" brushRef="#br0" timeOffset="1576.94">1826 158 12439 0 0,'-5'-3'536'0'0,"4"2"-498"0"0,0 1 1 0 0,0-1-1 0 0,0 0 1 0 0,0 1-1 0 0,0-1 1 0 0,0 1-1 0 0,0-1 1 0 0,0 1-1 0 0,0 0 0 0 0,0-1 1 0 0,0 1-1 0 0,0 0 1 0 0,-2-1-1 0 0,2 2 51 0 0,0-1 0 0 0,0 1 0 0 0,0-1 0 0 0,0 1 0 0 0,1-1-1 0 0,-1 1 1 0 0,0-1 0 0 0,0 1 0 0 0,0 0 0 0 0,1 0 0 0 0,-1-1 0 0 0,0 1 0 0 0,1 0 0 0 0,-1 0-1 0 0,1 0 1 0 0,-1 0 0 0 0,1-1 0 0 0,-1 1 0 0 0,1 0 0 0 0,0 0 0 0 0,-1 0 0 0 0,1 0 0 0 0,0 0-1 0 0,0 2 1 0 0,-11 32 361 0 0,8-26 4 0 0,3 1 36 0 0,-1 32 139 0 0,0-32 62 0 0,3 2 11 0 0,2 35-30 0 0,-3-35-133 0 0,1 2-54 0 0,4 44-6 0 0,-4-44-50 0 0,0 0-185 0 0,5 43-79 0 0,-5-43 113 0 0,2-3-212 0 0,11 32-43 0 0,-12-33 204 0 0,3-7-67 0 0,-2-2-180 0 0,-2 1 93 0 0,1-1-1 0 0,-1 1 1 0 0,1-1-1 0 0,0 0 0 0 0,0 0 1 0 0,-1-1-1 0 0,1 1 1 0 0,0 0-1 0 0,0-1 0 0 0,0 0 1 0 0,0 1-1 0 0,0-1 0 0 0,-1 0 1 0 0,1-1-1 0 0,0 1 1 0 0,0 0-1 0 0,0-1 0 0 0,3-1 1 0 0,72-45 15 0 0,9-4-643 0 0,-77 46 348 0 0,0 1 0 0 0,0 0 0 0 0,0 1 0 0 0,1 0 0 0 0,-1 0 0 0 0,1 1 0 0 0,12-1 0 0 0,-5 4-445 0 0,-17 0 384 0 0,2 8-294 0 0,5 31 658 0 0,-6-30 484 0 0,-6-1-407 0 0,-13 25-12 0 0,13-25 148 0 0,0-4-206 0 0,-14 16-27 0 0,13-15-4 0 0,1-1-12 0 0,-2 2-50 0 0,-1 0-1 0 0,0 0 1 0 0,0-1-1 0 0,0 0 1 0 0,-1 0-1 0 0,0-1 1 0 0,-8 4-1 0 0,12-7-9 0 0,1 0 0 0 0,-1-1 0 0 0,1 0 0 0 0,-1 0 0 0 0,0 0 0 0 0,1-1 1 0 0,-1 1-1 0 0,0-1 0 0 0,0 0 0 0 0,1 0 0 0 0,-7 0 0 0 0,3-2 12 0 0,0 0 0 0 0,0 0 1 0 0,0 0-1 0 0,0-1 0 0 0,-6-3 1 0 0,-107-56 256 0 0,113 60-269 0 0,7 2 0 0 0,0 1 0 0 0,0-1 0 0 0,0 0 0 0 0,0 0 0 0 0,0 0 0 0 0,0 0 0 0 0,-1 0 0 0 0,1 0 0 0 0,0 1 0 0 0,0-1 0 0 0,0 0 0 0 0,0 0 0 0 0,0 0 0 0 0,0 0 0 0 0,0 1 0 0 0,0-1 0 0 0,0 0 0 0 0,0 0 0 0 0,0 0 0 0 0,0 0 0 0 0,0 1 0 0 0,0-1 0 0 0,0 0 0 0 0,0 0 0 0 0,0 0 0 0 0,0 0 0 0 0,0 1 0 0 0,0-1 0 0 0,0 0 0 0 0,0 0 0 0 0,0 0 0 0 0,0 0 0 0 0,0 1 0 0 0,1-1 0 0 0,8 9-15 0 0,20 13-59 0 0,-27-21 27 0 0,0 1 1 0 0,0-1-1 0 0,0 1 0 0 0,0-1 1 0 0,0 0-1 0 0,0 0 1 0 0,0 0-1 0 0,1 0 0 0 0,-1 0 1 0 0,5 1-1 0 0,0 0-621 0 0,11 3-4546 0 0,-3-1-1766 0 0</inkml:trace>
  <inkml:trace contextRef="#ctx0" brushRef="#br0" timeOffset="3114.86">2264 561 7367 0 0,'-1'-1'84'0'0,"1"-1"0"0"0,-1 1 0 0 0,0-1 0 0 0,1 1 0 0 0,-1 0 0 0 0,0-1 0 0 0,0 1 0 0 0,0 0 0 0 0,0-1-1 0 0,0 1 1 0 0,0 0 0 0 0,0 0 0 0 0,0 0 0 0 0,0 0 0 0 0,-1 0 0 0 0,1 0 0 0 0,0 0 0 0 0,-1 1 0 0 0,1-1 0 0 0,-3-1 0 0 0,0 2 127 0 0,1-1 0 0 0,-1 1 0 0 0,1 0 0 0 0,-1 0 0 0 0,1 0 0 0 0,-1 0 0 0 0,1 1 0 0 0,-7 1 0 0 0,8-1 70 0 0,-1-1 0 0 0,0 1-1 0 0,0 0 1 0 0,0 0 0 0 0,1 1 0 0 0,-1-1 0 0 0,1 1 0 0 0,-1-1 0 0 0,1 1 0 0 0,-1 0 0 0 0,1 0 0 0 0,-4 4 4566 0 0,9 5-3781 0 0,11 35-398 0 0,-10-35-175 0 0,3-5-40 0 0,23 17-50 0 0,-16-14-191 0 0,2-3-93 0 0,22 7 1 0 0,-31-11-89 0 0,1 0 0 0 0,0-1-1 0 0,0 0 1 0 0,0 0 0 0 0,0-1 0 0 0,11 0-1 0 0,-3-3 8 0 0,0 0 0 0 0,-1-1 0 0 0,1 0 0 0 0,-1-1 0 0 0,22-11 0 0 0,-29 13-43 0 0,-1-1 0 0 0,1 0 0 0 0,-1-1 0 0 0,0 0 0 0 0,0 0 0 0 0,-1 0 0 0 0,0-1-1 0 0,0 0 1 0 0,0 0 0 0 0,-1-1 0 0 0,1 1 0 0 0,3-9 0 0 0,-7 13-5 0 0,-1 0 1 0 0,0 1 0 0 0,-1-1-1 0 0,1 0 1 0 0,0 0 0 0 0,0 0-1 0 0,-1 0 1 0 0,1 0 0 0 0,-1 0-1 0 0,0 0 1 0 0,1 0 0 0 0,-1 0-1 0 0,0 0 1 0 0,0 0 0 0 0,0 0-1 0 0,-1 0 1 0 0,1 0 0 0 0,0 0-1 0 0,-1 0 1 0 0,1 0 0 0 0,-1 1-1 0 0,0-1 1 0 0,1 0 0 0 0,-1 0-1 0 0,0 0 1 0 0,0 1 0 0 0,0-1-1 0 0,-1 0 1 0 0,1 1 0 0 0,0-1-1 0 0,-1 1 1 0 0,1-1 0 0 0,-1 1-1 0 0,1 0 1 0 0,-1 0 0 0 0,1-1-1 0 0,-1 1 1 0 0,-3-1 0 0 0,-1-1-9 0 0,-1 0 1 0 0,0 1 0 0 0,0-1-1 0 0,0 1 1 0 0,0 1 0 0 0,0-1-1 0 0,0 1 1 0 0,0 1 0 0 0,-11-1-1 0 0,1 3 22 0 0,0-1 0 0 0,0 2 0 0 0,0 0 0 0 0,0 1 0 0 0,0 1 0 0 0,1 1 0 0 0,0 0 0 0 0,0 1 0 0 0,-25 15 0 0 0,36-20-1 0 0,1 0-1 0 0,-1 1 0 0 0,1 0 0 0 0,0 0 0 0 0,-8 7 0 0 0,6-5-4 0 0,4-3 8 0 0,-1 1 0 0 0,0-1 1 0 0,1 1-1 0 0,-1-1 0 0 0,1 1 0 0 0,0 0 0 0 0,0-1 0 0 0,0 1 0 0 0,-3 6 0 0 0,5-8-4 0 0,0-1 0 0 0,0 1 0 0 0,0-1 0 0 0,-1 1 0 0 0,1-1 0 0 0,0 1 0 0 0,0-1-1 0 0,0 1 1 0 0,0-1 0 0 0,0 1 0 0 0,0 0 0 0 0,0-1 0 0 0,0 1 0 0 0,1-1-1 0 0,-1 1 1 0 0,0-1 0 0 0,0 1 0 0 0,0-1 0 0 0,1 1 0 0 0,-1-1 0 0 0,0 1 0 0 0,0-1-1 0 0,1 1 1 0 0,-1-1 0 0 0,2 1 0 0 0,-1 0 0 0 0,0 0 0 0 0,0-1 0 0 0,0 1 0 0 0,0 0 0 0 0,1-1 0 0 0,-1 1 1 0 0,0-1-1 0 0,1 0 0 0 0,-1 1 0 0 0,0-1 0 0 0,1 0 0 0 0,-1 0 0 0 0,2 0 0 0 0,2 0 4 0 0,1 0 0 0 0,0 0-1 0 0,-1-1 1 0 0,1 0 0 0 0,-1 0 0 0 0,1 0 0 0 0,7-3 0 0 0,36-19 77 0 0,1 0-4 0 0,-45 21-74 0 0,0 1-1 0 0,1-1 1 0 0,-1 1-1 0 0,1 0 1 0 0,-1 0-1 0 0,1 1 1 0 0,9 0-1 0 0,-10 0-4 0 0,6 2 0 0 0,10 16 0 0 0,8 11 0 0 0,6 5 0 0 0,-5-8 0 0 0,-29-25 2 0 0,0 0 1 0 0,1 0-1 0 0,-1 0 0 0 0,0-1 1 0 0,1 1-1 0 0,-1 0 0 0 0,1-1 1 0 0,-1 1-1 0 0,0-1 0 0 0,1 1 1 0 0,-1-1-1 0 0,1 0 0 0 0,1 1 1 0 0,-2-1 0 0 0,0 0 1 0 0,-1 0 0 0 0,1-1 0 0 0,0 1 0 0 0,0 0-1 0 0,-1 0 1 0 0,1 0 0 0 0,0-1 0 0 0,-1 1 0 0 0,1 0-1 0 0,0-1 1 0 0,-1 1 0 0 0,1 0 0 0 0,0-1-1 0 0,-1 1 1 0 0,1-1 0 0 0,-1 1 0 0 0,1-1 0 0 0,0 0-1 0 0,-1 0 2 0 0,1 0 0 0 0,-1 0 0 0 0,1 0 0 0 0,-1 0 0 0 0,1 0 0 0 0,-1 0 0 0 0,0 0 0 0 0,0 0 0 0 0,1 0 0 0 0,-1 0 0 0 0,0 0 0 0 0,0 0 0 0 0,0 0 0 0 0,0 0 0 0 0,0 0 0 0 0,0 0 0 0 0,-1 0 0 0 0,1 0 0 0 0,0 0 0 0 0,0 0 0 0 0,-1 0 0 0 0,1 0 0 0 0,-1 0 0 0 0,1 0 0 0 0,-1 0 0 0 0,1 0 0 0 0,-1 1 0 0 0,1-1 0 0 0,-1 0 0 0 0,-1-1 0 0 0,-16-11 103 0 0,16 12-97 0 0,0 0 1 0 0,0-1-1 0 0,0 1 1 0 0,0 0-1 0 0,0-1 1 0 0,1 1-1 0 0,-1-1 1 0 0,0 1-1 0 0,1-1 1 0 0,-1 0-1 0 0,1 0 0 0 0,-1 0 1 0 0,1 0-1 0 0,0 0 1 0 0,0 0-1 0 0,0 0 1 0 0,0 0-1 0 0,0 0 1 0 0,0-3-1 0 0,2-28-226 0 0,-1 27 156 0 0,1 1 1 0 0,-1-1-1 0 0,0 1 0 0 0,0 0 0 0 0,0-1 1 0 0,-1 1-1 0 0,0 0 0 0 0,-2-9 0 0 0,-5 3-102 0 0,19 15 50 0 0,4-1-75 0 0,-1-1-1 0 0,1-1 1 0 0,-1 0 0 0 0,1 0-1 0 0,0-1 1 0 0,-1-1 0 0 0,1-1-1 0 0,-1 0 1 0 0,17-5 0 0 0,-8 1-317 0 0,0-2 0 0 0,0-1 0 0 0,0 0 1 0 0,36-22-1 0 0,-32 13-897 0 0,-1 0 0 0 0,-1-2 0 0 0,-1-1 1 0 0,23-24-1 0 0,-7 0-2035 0 0,43-60 0 0 0,-60 69 5540 0 0,-29 46 6926 0 0,1-1-4478 0 0,-2 11-4666 0 0,3-9 1099 0 0,0-2-354 0 0,2 5-257 0 0,-8 42-50 0 0,7-30-36 0 0,3 25-127 0 0,3-23-54 0 0,6 34-11 0 0,-3-30-17 0 0,13 51-64 0 0,2 10-16 0 0,-3-15 0 0 0,-15-67 0 0 0,0 1 0 0 0,1-1 0 0 0,9 19 0 0 0,-11-28 0 0 0,-1 0 0 0 0,0 0 0 0 0,1 0 0 0 0,-1 0 0 0 0,1 0 0 0 0,0 0 0 0 0,0-1 0 0 0,0 1 0 0 0,0 0 0 0 0,0-1 0 0 0,0 0 0 0 0,0 1 0 0 0,3 0 0 0 0,-4-1 1 0 0,0-1-1 0 0,0 0 1 0 0,1 0 0 0 0,-1 0-1 0 0,0 0 1 0 0,0 0 0 0 0,0 0-1 0 0,0 0 1 0 0,0 0 0 0 0,0 0-1 0 0,0 0 1 0 0,0-1 0 0 0,0 1-1 0 0,0 0 1 0 0,0-1-1 0 0,0 1 1 0 0,0-1 0 0 0,0 1-1 0 0,0-1 1 0 0,0 1 0 0 0,0-1-1 0 0,0 0 1 0 0,0 0 0 0 0,-1 1-1 0 0,1-1 1 0 0,0 0 0 0 0,0 0-1 0 0,0-1 1 0 0,2-2 6 0 0,-1 1 0 0 0,1-1 0 0 0,-1 0 0 0 0,3-8-1 0 0,-2 3-51 0 0,-1 0-1 0 0,0 0 0 0 0,-1 0 0 0 0,1 0 0 0 0,-2 0 0 0 0,1-1 0 0 0,-1 1 0 0 0,-1 0 1 0 0,0 0-1 0 0,0 0 0 0 0,-1-1 0 0 0,0 1 0 0 0,0 0 0 0 0,-1 1 0 0 0,0-1 0 0 0,-7-12 1 0 0,3 8-253 0 0,0 0 0 0 0,0 1 0 0 0,-1 1 1 0 0,-1-1-1 0 0,0 1 0 0 0,0 0 1 0 0,-1 1-1 0 0,0 0 0 0 0,-1 1 1 0 0,-14-10-1 0 0,10 11-44 0 0,-1-1 0 0 0,0 2 0 0 0,0 0 0 0 0,-1 1 0 0 0,0 0 0 0 0,0 2 0 0 0,0 0 0 0 0,-30-3 0 0 0,-8 3-571 0 0,-81 5 1 0 0,-391 39-4671 0 0,258-16 3472 0 0,267-24 2202 0 0,-13 1 1548 0 0,0 0 0 0 0,-19-2 0 0 0,30-2 1435 0 0,9 0-1634 0 0,11-3-430 0 0,36-2 501 0 0,1 2-1 0 0,101 3 1 0 0,-108 3-1228 0 0,546 41 920 0 0,-555-37-1176 0 0,520 78 24 0 0,-461-65-49 0 0,36 2-295 0 0,1-5 0 0 0,1-6 0 0 0,172-12 0 0 0,-702 30 1737 0 0,165-12-1401 0 0,-106 4-6 0 0,326-17-37 0 0,-501 4-13 0 0,209-34-134 0 0,302 28 159 0 0,3 1 21 0 0,11-1 78 0 0,28-1 159 0 0,-17 2-176 0 0,525-4 578 0 0,2 23 55 0 0,-360-11-446 0 0,161 6-79 0 0,429 14 108 0 0,-67 15-310 0 0,-550-30 0 0 0,-137-11-42 0 0,0-1-1 0 0,0-1 1 0 0,1-2 0 0 0,34-5-1 0 0,-59 6 21 0 0,0 0-1 0 0,0 1 1 0 0,0-1 0 0 0,0 0-1 0 0,0-1 1 0 0,0 1 0 0 0,0 0-1 0 0,0-1 1 0 0,-1 1 0 0 0,1-1-1 0 0,4-4 1 0 0,-6 5 35 0 0,0 0 0 0 0,0-1 0 0 0,-1 1 0 0 0,1 0 0 0 0,0-1 0 0 0,0 1 0 0 0,-1 0 0 0 0,1-1 0 0 0,-1 1 0 0 0,0-1 0 0 0,1 1 0 0 0,-1-1 0 0 0,0 1 0 0 0,0-1 0 0 0,0 1 0 0 0,0-1 1 0 0,0 1-1 0 0,0-1 0 0 0,0 1 0 0 0,0-1 0 0 0,-1 1 0 0 0,1-1 0 0 0,0 1 0 0 0,-1-1 0 0 0,-1-2 0 0 0,0-1 141 0 0,0 1 1 0 0,0-1-1 0 0,-1 0 1 0 0,0 1-1 0 0,0-1 1 0 0,0 1-1 0 0,0 0 1 0 0,-1 0 0 0 0,-4-4-1 0 0,8 8-206 0 0,0-1-1 0 0,0 1 0 0 0,-1 0 1 0 0,1 0-1 0 0,0 0 1 0 0,0 0-1 0 0,0-1 0 0 0,-1 1 1 0 0,1 0-1 0 0,0 0 1 0 0,0 0-1 0 0,-1 0 1 0 0,1 0-1 0 0,0 0 0 0 0,-1 0 1 0 0,1 0-1 0 0,0 0 1 0 0,0 0-1 0 0,-1 0 0 0 0,1 0 1 0 0,0 0-1 0 0,0 0 1 0 0,-1 0-1 0 0,1 0 1 0 0,0 0-1 0 0,0 0 0 0 0,-1 0 1 0 0,1 1-1 0 0,0-1 1 0 0,0 0-1 0 0,-1 0 1 0 0,1 0-1 0 0,0 0 0 0 0,0 0 1 0 0,0 1-1 0 0,-1-1 1 0 0,1 0-1 0 0,0 1 0 0 0</inkml:trace>
</inkml:ink>
</file>

<file path=word/theme/_rels/theme1.xml.rels><?xml version="1.0" encoding="UTF-8" standalone="yes"?>
<Relationships xmlns="http://schemas.openxmlformats.org/package/2006/relationships"><Relationship Id="rId1" Type="http://schemas.openxmlformats.org/officeDocument/2006/relationships/image" Target="../media/image32.jpeg"/></Relationships>
</file>

<file path=word/theme/_rels/themeOverride1.xml.rels><?xml version="1.0" encoding="UTF-8" standalone="yes"?>
<Relationships xmlns="http://schemas.openxmlformats.org/package/2006/relationships"><Relationship Id="rId1" Type="http://schemas.openxmlformats.org/officeDocument/2006/relationships/image" Target="../media/image7.jpeg"/></Relationships>
</file>

<file path=word/theme/_rels/themeOverride3.xml.rels><?xml version="1.0" encoding="UTF-8" standalone="yes"?>
<Relationships xmlns="http://schemas.openxmlformats.org/package/2006/relationships"><Relationship Id="rId1" Type="http://schemas.openxmlformats.org/officeDocument/2006/relationships/image" Target="../media/image7.jpeg"/></Relationships>
</file>

<file path=word/theme/_rels/themeOverride4.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Madison">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Madison">
      <a:fillStyleLst>
        <a:solidFill>
          <a:schemeClr val="phClr"/>
        </a:solidFill>
        <a:gradFill rotWithShape="1">
          <a:gsLst>
            <a:gs pos="0">
              <a:schemeClr val="phClr">
                <a:tint val="48000"/>
                <a:alpha val="88000"/>
                <a:satMod val="105000"/>
                <a:lumMod val="110000"/>
              </a:schemeClr>
            </a:gs>
            <a:gs pos="100000">
              <a:schemeClr val="phClr">
                <a:tint val="78000"/>
                <a:alpha val="92000"/>
                <a:satMod val="109000"/>
                <a:lumMod val="100000"/>
              </a:schemeClr>
            </a:gs>
          </a:gsLst>
          <a:lin ang="5400000" scaled="0"/>
        </a:gradFill>
        <a:gradFill rotWithShape="1">
          <a:gsLst>
            <a:gs pos="0">
              <a:schemeClr val="phClr">
                <a:tint val="98000"/>
                <a:satMod val="110000"/>
                <a:lumMod val="104000"/>
              </a:schemeClr>
            </a:gs>
            <a:gs pos="69000">
              <a:schemeClr val="phClr">
                <a:shade val="84000"/>
                <a:satMod val="130000"/>
                <a:lumMod val="92000"/>
              </a:schemeClr>
            </a:gs>
            <a:gs pos="100000">
              <a:schemeClr val="phClr">
                <a:shade val="76000"/>
                <a:satMod val="130000"/>
                <a:lumMod val="88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solidFill>
          <a:schemeClr val="phClr"/>
        </a:solidFill>
        <a:blipFill rotWithShape="1">
          <a:blip xmlns:r="http://schemas.openxmlformats.org/officeDocument/2006/relationships" r:embed="rId1"/>
          <a:stretch/>
        </a:blipFill>
      </a:bgFillStyleLst>
    </a:fmtScheme>
  </a:themeElements>
  <a:objectDefaults/>
  <a:extraClrSchemeLst/>
  <a:extLst>
    <a:ext uri="{05A4C25C-085E-4340-85A3-A5531E510DB2}">
      <thm15:themeFamily xmlns:thm15="http://schemas.microsoft.com/office/thememl/2012/main" name="Madison" id="{025CB5FB-2DD3-45EE-B6F0-CC461540EB19}" vid="{6AC10936-2DFC-4054-9ADF-B5E2C5F86190}"/>
    </a:ext>
  </a:extLst>
</a:theme>
</file>

<file path=word/theme/themeOverride1.xml><?xml version="1.0" encoding="utf-8"?>
<a:themeOverride xmlns:a="http://schemas.openxmlformats.org/drawingml/2006/main">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Madison">
    <a:fillStyleLst>
      <a:solidFill>
        <a:schemeClr val="phClr"/>
      </a:solidFill>
      <a:gradFill rotWithShape="1">
        <a:gsLst>
          <a:gs pos="0">
            <a:schemeClr val="phClr">
              <a:tint val="48000"/>
              <a:alpha val="88000"/>
              <a:satMod val="105000"/>
              <a:lumMod val="110000"/>
            </a:schemeClr>
          </a:gs>
          <a:gs pos="100000">
            <a:schemeClr val="phClr">
              <a:tint val="78000"/>
              <a:alpha val="92000"/>
              <a:satMod val="109000"/>
              <a:lumMod val="100000"/>
            </a:schemeClr>
          </a:gs>
        </a:gsLst>
        <a:lin ang="5400000" scaled="0"/>
      </a:gradFill>
      <a:gradFill rotWithShape="1">
        <a:gsLst>
          <a:gs pos="0">
            <a:schemeClr val="phClr">
              <a:tint val="98000"/>
              <a:satMod val="110000"/>
              <a:lumMod val="104000"/>
            </a:schemeClr>
          </a:gs>
          <a:gs pos="69000">
            <a:schemeClr val="phClr">
              <a:shade val="84000"/>
              <a:satMod val="130000"/>
              <a:lumMod val="92000"/>
            </a:schemeClr>
          </a:gs>
          <a:gs pos="100000">
            <a:schemeClr val="phClr">
              <a:shade val="76000"/>
              <a:satMod val="130000"/>
              <a:lumMod val="88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solidFill>
        <a:schemeClr val="phClr"/>
      </a:solidFill>
      <a:blipFill rotWithShape="1">
        <a:blip xmlns:r="http://schemas.openxmlformats.org/officeDocument/2006/relationships" r:embed="rId1"/>
        <a:stretch/>
      </a:blip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Madison">
    <a:fillStyleLst>
      <a:solidFill>
        <a:schemeClr val="phClr"/>
      </a:solidFill>
      <a:gradFill rotWithShape="1">
        <a:gsLst>
          <a:gs pos="0">
            <a:schemeClr val="phClr">
              <a:tint val="48000"/>
              <a:alpha val="88000"/>
              <a:satMod val="105000"/>
              <a:lumMod val="110000"/>
            </a:schemeClr>
          </a:gs>
          <a:gs pos="100000">
            <a:schemeClr val="phClr">
              <a:tint val="78000"/>
              <a:alpha val="92000"/>
              <a:satMod val="109000"/>
              <a:lumMod val="100000"/>
            </a:schemeClr>
          </a:gs>
        </a:gsLst>
        <a:lin ang="5400000" scaled="0"/>
      </a:gradFill>
      <a:gradFill rotWithShape="1">
        <a:gsLst>
          <a:gs pos="0">
            <a:schemeClr val="phClr">
              <a:tint val="98000"/>
              <a:satMod val="110000"/>
              <a:lumMod val="104000"/>
            </a:schemeClr>
          </a:gs>
          <a:gs pos="69000">
            <a:schemeClr val="phClr">
              <a:shade val="84000"/>
              <a:satMod val="130000"/>
              <a:lumMod val="92000"/>
            </a:schemeClr>
          </a:gs>
          <a:gs pos="100000">
            <a:schemeClr val="phClr">
              <a:shade val="76000"/>
              <a:satMod val="130000"/>
              <a:lumMod val="88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solidFill>
        <a:schemeClr val="phClr"/>
      </a:solidFill>
      <a:blipFill rotWithShape="1">
        <a:blip xmlns:r="http://schemas.openxmlformats.org/officeDocument/2006/relationships" r:embed="rId1"/>
        <a:stretch/>
      </a:blipFill>
    </a:bgFillStyleLst>
  </a:fmtScheme>
</a:themeOverride>
</file>

<file path=word/theme/themeOverride4.xml><?xml version="1.0" encoding="utf-8"?>
<a:themeOverride xmlns:a="http://schemas.openxmlformats.org/drawingml/2006/main">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Madison">
    <a:fillStyleLst>
      <a:solidFill>
        <a:schemeClr val="phClr"/>
      </a:solidFill>
      <a:gradFill rotWithShape="1">
        <a:gsLst>
          <a:gs pos="0">
            <a:schemeClr val="phClr">
              <a:tint val="48000"/>
              <a:alpha val="88000"/>
              <a:satMod val="105000"/>
              <a:lumMod val="110000"/>
            </a:schemeClr>
          </a:gs>
          <a:gs pos="100000">
            <a:schemeClr val="phClr">
              <a:tint val="78000"/>
              <a:alpha val="92000"/>
              <a:satMod val="109000"/>
              <a:lumMod val="100000"/>
            </a:schemeClr>
          </a:gs>
        </a:gsLst>
        <a:lin ang="5400000" scaled="0"/>
      </a:gradFill>
      <a:gradFill rotWithShape="1">
        <a:gsLst>
          <a:gs pos="0">
            <a:schemeClr val="phClr">
              <a:tint val="98000"/>
              <a:satMod val="110000"/>
              <a:lumMod val="104000"/>
            </a:schemeClr>
          </a:gs>
          <a:gs pos="69000">
            <a:schemeClr val="phClr">
              <a:shade val="84000"/>
              <a:satMod val="130000"/>
              <a:lumMod val="92000"/>
            </a:schemeClr>
          </a:gs>
          <a:gs pos="100000">
            <a:schemeClr val="phClr">
              <a:shade val="76000"/>
              <a:satMod val="130000"/>
              <a:lumMod val="88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solidFill>
        <a:schemeClr val="phClr"/>
      </a:solidFill>
      <a:blipFill rotWithShape="1">
        <a:blip xmlns:r="http://schemas.openxmlformats.org/officeDocument/2006/relationships" r:embed="rId1"/>
        <a:stretch/>
      </a:blip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afdb704-c3fc-41a5-b41e-4b89f3409041">
      <Terms xmlns="http://schemas.microsoft.com/office/infopath/2007/PartnerControls"/>
    </lcf76f155ced4ddcb4097134ff3c332f>
    <TaxCatchAll xmlns="38da70d3-7906-43ee-9631-2df4baf2629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60654C131B7B74CB3F06072D55634AB" ma:contentTypeVersion="17" ma:contentTypeDescription="Create a new document." ma:contentTypeScope="" ma:versionID="072d791a004c3f4c5ea097be147082bd">
  <xsd:schema xmlns:xsd="http://www.w3.org/2001/XMLSchema" xmlns:xs="http://www.w3.org/2001/XMLSchema" xmlns:p="http://schemas.microsoft.com/office/2006/metadata/properties" xmlns:ns2="dafdb704-c3fc-41a5-b41e-4b89f3409041" xmlns:ns3="38da70d3-7906-43ee-9631-2df4baf26292" targetNamespace="http://schemas.microsoft.com/office/2006/metadata/properties" ma:root="true" ma:fieldsID="dec110b8d609228134150ce76599369b" ns2:_="" ns3:_="">
    <xsd:import namespace="dafdb704-c3fc-41a5-b41e-4b89f3409041"/>
    <xsd:import namespace="38da70d3-7906-43ee-9631-2df4baf2629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fdb704-c3fc-41a5-b41e-4b89f34090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8da70d3-7906-43ee-9631-2df4baf2629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91a9f3d-87ab-4060-87ee-83c43c49f4f8}" ma:internalName="TaxCatchAll" ma:showField="CatchAllData" ma:web="38da70d3-7906-43ee-9631-2df4baf262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E08A06-965B-453F-A675-B9C0822D9548}">
  <ds:schemaRefs>
    <ds:schemaRef ds:uri="http://schemas.microsoft.com/office/2006/metadata/properties"/>
    <ds:schemaRef ds:uri="http://schemas.microsoft.com/office/infopath/2007/PartnerControls"/>
    <ds:schemaRef ds:uri="dafdb704-c3fc-41a5-b41e-4b89f3409041"/>
    <ds:schemaRef ds:uri="38da70d3-7906-43ee-9631-2df4baf26292"/>
  </ds:schemaRefs>
</ds:datastoreItem>
</file>

<file path=customXml/itemProps2.xml><?xml version="1.0" encoding="utf-8"?>
<ds:datastoreItem xmlns:ds="http://schemas.openxmlformats.org/officeDocument/2006/customXml" ds:itemID="{50B20EED-F53F-4064-B24C-4AA52DD25F60}">
  <ds:schemaRefs>
    <ds:schemaRef ds:uri="http://schemas.microsoft.com/sharepoint/v3/contenttype/forms"/>
  </ds:schemaRefs>
</ds:datastoreItem>
</file>

<file path=customXml/itemProps3.xml><?xml version="1.0" encoding="utf-8"?>
<ds:datastoreItem xmlns:ds="http://schemas.openxmlformats.org/officeDocument/2006/customXml" ds:itemID="{67F05B26-EE45-439B-84E6-6D47CF1E9C61}">
  <ds:schemaRefs>
    <ds:schemaRef ds:uri="http://schemas.openxmlformats.org/officeDocument/2006/bibliography"/>
  </ds:schemaRefs>
</ds:datastoreItem>
</file>

<file path=customXml/itemProps4.xml><?xml version="1.0" encoding="utf-8"?>
<ds:datastoreItem xmlns:ds="http://schemas.openxmlformats.org/officeDocument/2006/customXml" ds:itemID="{AC587243-29A3-455F-B3CB-EC7A81BAB3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fdb704-c3fc-41a5-b41e-4b89f3409041"/>
    <ds:schemaRef ds:uri="38da70d3-7906-43ee-9631-2df4baf262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0663b86-f2b7-4b32-b286-17269b5dc83f}" enabled="1" method="Privileged" siteId="{19537222-55d7-4581-84fb-c2da6e835c74}" removed="0"/>
</clbl:labelList>
</file>

<file path=docProps/app.xml><?xml version="1.0" encoding="utf-8"?>
<Properties xmlns="http://schemas.openxmlformats.org/officeDocument/2006/extended-properties" xmlns:vt="http://schemas.openxmlformats.org/officeDocument/2006/docPropsVTypes">
  <Template>Normal.dotm</Template>
  <TotalTime>46</TotalTime>
  <Pages>139</Pages>
  <Words>38471</Words>
  <Characters>219290</Characters>
  <Application>Microsoft Office Word</Application>
  <DocSecurity>0</DocSecurity>
  <Lines>1827</Lines>
  <Paragraphs>514</Paragraphs>
  <ScaleCrop>false</ScaleCrop>
  <Company/>
  <LinksUpToDate>false</LinksUpToDate>
  <CharactersWithSpaces>257247</CharactersWithSpaces>
  <SharedDoc>false</SharedDoc>
  <HLinks>
    <vt:vector size="306" baseType="variant">
      <vt:variant>
        <vt:i4>262234</vt:i4>
      </vt:variant>
      <vt:variant>
        <vt:i4>264</vt:i4>
      </vt:variant>
      <vt:variant>
        <vt:i4>0</vt:i4>
      </vt:variant>
      <vt:variant>
        <vt:i4>5</vt:i4>
      </vt:variant>
      <vt:variant>
        <vt:lpwstr>https://manufacturingalliance.org.au/</vt:lpwstr>
      </vt:variant>
      <vt:variant>
        <vt:lpwstr/>
      </vt:variant>
      <vt:variant>
        <vt:i4>5963855</vt:i4>
      </vt:variant>
      <vt:variant>
        <vt:i4>261</vt:i4>
      </vt:variant>
      <vt:variant>
        <vt:i4>0</vt:i4>
      </vt:variant>
      <vt:variant>
        <vt:i4>5</vt:i4>
      </vt:variant>
      <vt:variant>
        <vt:lpwstr>https://training.gov.au/</vt:lpwstr>
      </vt:variant>
      <vt:variant>
        <vt:lpwstr/>
      </vt:variant>
      <vt:variant>
        <vt:i4>4653060</vt:i4>
      </vt:variant>
      <vt:variant>
        <vt:i4>258</vt:i4>
      </vt:variant>
      <vt:variant>
        <vt:i4>0</vt:i4>
      </vt:variant>
      <vt:variant>
        <vt:i4>5</vt:i4>
      </vt:variant>
      <vt:variant>
        <vt:lpwstr>https://www.abs.gov.au/statistics/people/education/education-and-work-australia/may-2023</vt:lpwstr>
      </vt:variant>
      <vt:variant>
        <vt:lpwstr/>
      </vt:variant>
      <vt:variant>
        <vt:i4>4653060</vt:i4>
      </vt:variant>
      <vt:variant>
        <vt:i4>255</vt:i4>
      </vt:variant>
      <vt:variant>
        <vt:i4>0</vt:i4>
      </vt:variant>
      <vt:variant>
        <vt:i4>5</vt:i4>
      </vt:variant>
      <vt:variant>
        <vt:lpwstr>https://www.abs.gov.au/statistics/people/education/education-and-work-australia/may-2023</vt:lpwstr>
      </vt:variant>
      <vt:variant>
        <vt:lpwstr/>
      </vt:variant>
      <vt:variant>
        <vt:i4>7667822</vt:i4>
      </vt:variant>
      <vt:variant>
        <vt:i4>252</vt:i4>
      </vt:variant>
      <vt:variant>
        <vt:i4>0</vt:i4>
      </vt:variant>
      <vt:variant>
        <vt:i4>5</vt:i4>
      </vt:variant>
      <vt:variant>
        <vt:lpwstr>https://www.jobsandskills.gov.au/data/occupation-shortages-analysis</vt:lpwstr>
      </vt:variant>
      <vt:variant>
        <vt:lpwstr/>
      </vt:variant>
      <vt:variant>
        <vt:i4>3342436</vt:i4>
      </vt:variant>
      <vt:variant>
        <vt:i4>249</vt:i4>
      </vt:variant>
      <vt:variant>
        <vt:i4>0</vt:i4>
      </vt:variant>
      <vt:variant>
        <vt:i4>5</vt:i4>
      </vt:variant>
      <vt:variant>
        <vt:lpwstr>https://treasury.gov.au/employment-whitepaper/final-report</vt:lpwstr>
      </vt:variant>
      <vt:variant>
        <vt:lpwstr/>
      </vt:variant>
      <vt:variant>
        <vt:i4>2818095</vt:i4>
      </vt:variant>
      <vt:variant>
        <vt:i4>246</vt:i4>
      </vt:variant>
      <vt:variant>
        <vt:i4>0</vt:i4>
      </vt:variant>
      <vt:variant>
        <vt:i4>5</vt:i4>
      </vt:variant>
      <vt:variant>
        <vt:lpwstr>https://www.rba.gov.au/speeches/2016/sp-so-2016-09-21.html</vt:lpwstr>
      </vt:variant>
      <vt:variant>
        <vt:lpwstr/>
      </vt:variant>
      <vt:variant>
        <vt:i4>2687075</vt:i4>
      </vt:variant>
      <vt:variant>
        <vt:i4>243</vt:i4>
      </vt:variant>
      <vt:variant>
        <vt:i4>0</vt:i4>
      </vt:variant>
      <vt:variant>
        <vt:i4>5</vt:i4>
      </vt:variant>
      <vt:variant>
        <vt:lpwstr>https://www.rba.gov.au/publications/bulletin/2018/mar/structural-change-in-the-australian-economy.html</vt:lpwstr>
      </vt:variant>
      <vt:variant>
        <vt:lpwstr/>
      </vt:variant>
      <vt:variant>
        <vt:i4>3342436</vt:i4>
      </vt:variant>
      <vt:variant>
        <vt:i4>240</vt:i4>
      </vt:variant>
      <vt:variant>
        <vt:i4>0</vt:i4>
      </vt:variant>
      <vt:variant>
        <vt:i4>5</vt:i4>
      </vt:variant>
      <vt:variant>
        <vt:lpwstr>https://treasury.gov.au/employment-whitepaper/final-report</vt:lpwstr>
      </vt:variant>
      <vt:variant>
        <vt:lpwstr/>
      </vt:variant>
      <vt:variant>
        <vt:i4>3342436</vt:i4>
      </vt:variant>
      <vt:variant>
        <vt:i4>237</vt:i4>
      </vt:variant>
      <vt:variant>
        <vt:i4>0</vt:i4>
      </vt:variant>
      <vt:variant>
        <vt:i4>5</vt:i4>
      </vt:variant>
      <vt:variant>
        <vt:lpwstr>https://treasury.gov.au/employment-whitepaper/final-report</vt:lpwstr>
      </vt:variant>
      <vt:variant>
        <vt:lpwstr/>
      </vt:variant>
      <vt:variant>
        <vt:i4>8060931</vt:i4>
      </vt:variant>
      <vt:variant>
        <vt:i4>234</vt:i4>
      </vt:variant>
      <vt:variant>
        <vt:i4>0</vt:i4>
      </vt:variant>
      <vt:variant>
        <vt:i4>5</vt:i4>
      </vt:variant>
      <vt:variant>
        <vt:lpwstr/>
      </vt:variant>
      <vt:variant>
        <vt:lpwstr>_Appendix_E:_Jobs</vt:lpwstr>
      </vt:variant>
      <vt:variant>
        <vt:i4>1638448</vt:i4>
      </vt:variant>
      <vt:variant>
        <vt:i4>227</vt:i4>
      </vt:variant>
      <vt:variant>
        <vt:i4>0</vt:i4>
      </vt:variant>
      <vt:variant>
        <vt:i4>5</vt:i4>
      </vt:variant>
      <vt:variant>
        <vt:lpwstr/>
      </vt:variant>
      <vt:variant>
        <vt:lpwstr>_Toc183643636</vt:lpwstr>
      </vt:variant>
      <vt:variant>
        <vt:i4>1638448</vt:i4>
      </vt:variant>
      <vt:variant>
        <vt:i4>221</vt:i4>
      </vt:variant>
      <vt:variant>
        <vt:i4>0</vt:i4>
      </vt:variant>
      <vt:variant>
        <vt:i4>5</vt:i4>
      </vt:variant>
      <vt:variant>
        <vt:lpwstr/>
      </vt:variant>
      <vt:variant>
        <vt:lpwstr>_Toc183643632</vt:lpwstr>
      </vt:variant>
      <vt:variant>
        <vt:i4>1572912</vt:i4>
      </vt:variant>
      <vt:variant>
        <vt:i4>215</vt:i4>
      </vt:variant>
      <vt:variant>
        <vt:i4>0</vt:i4>
      </vt:variant>
      <vt:variant>
        <vt:i4>5</vt:i4>
      </vt:variant>
      <vt:variant>
        <vt:lpwstr/>
      </vt:variant>
      <vt:variant>
        <vt:lpwstr>_Toc183643626</vt:lpwstr>
      </vt:variant>
      <vt:variant>
        <vt:i4>1572912</vt:i4>
      </vt:variant>
      <vt:variant>
        <vt:i4>209</vt:i4>
      </vt:variant>
      <vt:variant>
        <vt:i4>0</vt:i4>
      </vt:variant>
      <vt:variant>
        <vt:i4>5</vt:i4>
      </vt:variant>
      <vt:variant>
        <vt:lpwstr/>
      </vt:variant>
      <vt:variant>
        <vt:lpwstr>_Toc183643624</vt:lpwstr>
      </vt:variant>
      <vt:variant>
        <vt:i4>1572912</vt:i4>
      </vt:variant>
      <vt:variant>
        <vt:i4>203</vt:i4>
      </vt:variant>
      <vt:variant>
        <vt:i4>0</vt:i4>
      </vt:variant>
      <vt:variant>
        <vt:i4>5</vt:i4>
      </vt:variant>
      <vt:variant>
        <vt:lpwstr/>
      </vt:variant>
      <vt:variant>
        <vt:lpwstr>_Toc183643623</vt:lpwstr>
      </vt:variant>
      <vt:variant>
        <vt:i4>1572912</vt:i4>
      </vt:variant>
      <vt:variant>
        <vt:i4>197</vt:i4>
      </vt:variant>
      <vt:variant>
        <vt:i4>0</vt:i4>
      </vt:variant>
      <vt:variant>
        <vt:i4>5</vt:i4>
      </vt:variant>
      <vt:variant>
        <vt:lpwstr/>
      </vt:variant>
      <vt:variant>
        <vt:lpwstr>_Toc183643622</vt:lpwstr>
      </vt:variant>
      <vt:variant>
        <vt:i4>1572912</vt:i4>
      </vt:variant>
      <vt:variant>
        <vt:i4>191</vt:i4>
      </vt:variant>
      <vt:variant>
        <vt:i4>0</vt:i4>
      </vt:variant>
      <vt:variant>
        <vt:i4>5</vt:i4>
      </vt:variant>
      <vt:variant>
        <vt:lpwstr/>
      </vt:variant>
      <vt:variant>
        <vt:lpwstr>_Toc183643621</vt:lpwstr>
      </vt:variant>
      <vt:variant>
        <vt:i4>1769520</vt:i4>
      </vt:variant>
      <vt:variant>
        <vt:i4>185</vt:i4>
      </vt:variant>
      <vt:variant>
        <vt:i4>0</vt:i4>
      </vt:variant>
      <vt:variant>
        <vt:i4>5</vt:i4>
      </vt:variant>
      <vt:variant>
        <vt:lpwstr/>
      </vt:variant>
      <vt:variant>
        <vt:lpwstr>_Toc183643619</vt:lpwstr>
      </vt:variant>
      <vt:variant>
        <vt:i4>1769520</vt:i4>
      </vt:variant>
      <vt:variant>
        <vt:i4>179</vt:i4>
      </vt:variant>
      <vt:variant>
        <vt:i4>0</vt:i4>
      </vt:variant>
      <vt:variant>
        <vt:i4>5</vt:i4>
      </vt:variant>
      <vt:variant>
        <vt:lpwstr/>
      </vt:variant>
      <vt:variant>
        <vt:lpwstr>_Toc183643618</vt:lpwstr>
      </vt:variant>
      <vt:variant>
        <vt:i4>1769520</vt:i4>
      </vt:variant>
      <vt:variant>
        <vt:i4>173</vt:i4>
      </vt:variant>
      <vt:variant>
        <vt:i4>0</vt:i4>
      </vt:variant>
      <vt:variant>
        <vt:i4>5</vt:i4>
      </vt:variant>
      <vt:variant>
        <vt:lpwstr/>
      </vt:variant>
      <vt:variant>
        <vt:lpwstr>_Toc183643617</vt:lpwstr>
      </vt:variant>
      <vt:variant>
        <vt:i4>1769520</vt:i4>
      </vt:variant>
      <vt:variant>
        <vt:i4>167</vt:i4>
      </vt:variant>
      <vt:variant>
        <vt:i4>0</vt:i4>
      </vt:variant>
      <vt:variant>
        <vt:i4>5</vt:i4>
      </vt:variant>
      <vt:variant>
        <vt:lpwstr/>
      </vt:variant>
      <vt:variant>
        <vt:lpwstr>_Toc183643616</vt:lpwstr>
      </vt:variant>
      <vt:variant>
        <vt:i4>1769520</vt:i4>
      </vt:variant>
      <vt:variant>
        <vt:i4>161</vt:i4>
      </vt:variant>
      <vt:variant>
        <vt:i4>0</vt:i4>
      </vt:variant>
      <vt:variant>
        <vt:i4>5</vt:i4>
      </vt:variant>
      <vt:variant>
        <vt:lpwstr/>
      </vt:variant>
      <vt:variant>
        <vt:lpwstr>_Toc183643615</vt:lpwstr>
      </vt:variant>
      <vt:variant>
        <vt:i4>1769520</vt:i4>
      </vt:variant>
      <vt:variant>
        <vt:i4>155</vt:i4>
      </vt:variant>
      <vt:variant>
        <vt:i4>0</vt:i4>
      </vt:variant>
      <vt:variant>
        <vt:i4>5</vt:i4>
      </vt:variant>
      <vt:variant>
        <vt:lpwstr/>
      </vt:variant>
      <vt:variant>
        <vt:lpwstr>_Toc183643613</vt:lpwstr>
      </vt:variant>
      <vt:variant>
        <vt:i4>1703984</vt:i4>
      </vt:variant>
      <vt:variant>
        <vt:i4>149</vt:i4>
      </vt:variant>
      <vt:variant>
        <vt:i4>0</vt:i4>
      </vt:variant>
      <vt:variant>
        <vt:i4>5</vt:i4>
      </vt:variant>
      <vt:variant>
        <vt:lpwstr/>
      </vt:variant>
      <vt:variant>
        <vt:lpwstr>_Toc183643604</vt:lpwstr>
      </vt:variant>
      <vt:variant>
        <vt:i4>1245235</vt:i4>
      </vt:variant>
      <vt:variant>
        <vt:i4>143</vt:i4>
      </vt:variant>
      <vt:variant>
        <vt:i4>0</vt:i4>
      </vt:variant>
      <vt:variant>
        <vt:i4>5</vt:i4>
      </vt:variant>
      <vt:variant>
        <vt:lpwstr/>
      </vt:variant>
      <vt:variant>
        <vt:lpwstr>_Toc183643599</vt:lpwstr>
      </vt:variant>
      <vt:variant>
        <vt:i4>1245235</vt:i4>
      </vt:variant>
      <vt:variant>
        <vt:i4>137</vt:i4>
      </vt:variant>
      <vt:variant>
        <vt:i4>0</vt:i4>
      </vt:variant>
      <vt:variant>
        <vt:i4>5</vt:i4>
      </vt:variant>
      <vt:variant>
        <vt:lpwstr/>
      </vt:variant>
      <vt:variant>
        <vt:lpwstr>_Toc183643597</vt:lpwstr>
      </vt:variant>
      <vt:variant>
        <vt:i4>1245235</vt:i4>
      </vt:variant>
      <vt:variant>
        <vt:i4>131</vt:i4>
      </vt:variant>
      <vt:variant>
        <vt:i4>0</vt:i4>
      </vt:variant>
      <vt:variant>
        <vt:i4>5</vt:i4>
      </vt:variant>
      <vt:variant>
        <vt:lpwstr/>
      </vt:variant>
      <vt:variant>
        <vt:lpwstr>_Toc183643596</vt:lpwstr>
      </vt:variant>
      <vt:variant>
        <vt:i4>1245235</vt:i4>
      </vt:variant>
      <vt:variant>
        <vt:i4>125</vt:i4>
      </vt:variant>
      <vt:variant>
        <vt:i4>0</vt:i4>
      </vt:variant>
      <vt:variant>
        <vt:i4>5</vt:i4>
      </vt:variant>
      <vt:variant>
        <vt:lpwstr/>
      </vt:variant>
      <vt:variant>
        <vt:lpwstr>_Toc183643595</vt:lpwstr>
      </vt:variant>
      <vt:variant>
        <vt:i4>1245235</vt:i4>
      </vt:variant>
      <vt:variant>
        <vt:i4>119</vt:i4>
      </vt:variant>
      <vt:variant>
        <vt:i4>0</vt:i4>
      </vt:variant>
      <vt:variant>
        <vt:i4>5</vt:i4>
      </vt:variant>
      <vt:variant>
        <vt:lpwstr/>
      </vt:variant>
      <vt:variant>
        <vt:lpwstr>_Toc183643593</vt:lpwstr>
      </vt:variant>
      <vt:variant>
        <vt:i4>1245235</vt:i4>
      </vt:variant>
      <vt:variant>
        <vt:i4>113</vt:i4>
      </vt:variant>
      <vt:variant>
        <vt:i4>0</vt:i4>
      </vt:variant>
      <vt:variant>
        <vt:i4>5</vt:i4>
      </vt:variant>
      <vt:variant>
        <vt:lpwstr/>
      </vt:variant>
      <vt:variant>
        <vt:lpwstr>_Toc183643592</vt:lpwstr>
      </vt:variant>
      <vt:variant>
        <vt:i4>1245235</vt:i4>
      </vt:variant>
      <vt:variant>
        <vt:i4>107</vt:i4>
      </vt:variant>
      <vt:variant>
        <vt:i4>0</vt:i4>
      </vt:variant>
      <vt:variant>
        <vt:i4>5</vt:i4>
      </vt:variant>
      <vt:variant>
        <vt:lpwstr/>
      </vt:variant>
      <vt:variant>
        <vt:lpwstr>_Toc183643591</vt:lpwstr>
      </vt:variant>
      <vt:variant>
        <vt:i4>1245235</vt:i4>
      </vt:variant>
      <vt:variant>
        <vt:i4>101</vt:i4>
      </vt:variant>
      <vt:variant>
        <vt:i4>0</vt:i4>
      </vt:variant>
      <vt:variant>
        <vt:i4>5</vt:i4>
      </vt:variant>
      <vt:variant>
        <vt:lpwstr/>
      </vt:variant>
      <vt:variant>
        <vt:lpwstr>_Toc183643590</vt:lpwstr>
      </vt:variant>
      <vt:variant>
        <vt:i4>1179699</vt:i4>
      </vt:variant>
      <vt:variant>
        <vt:i4>95</vt:i4>
      </vt:variant>
      <vt:variant>
        <vt:i4>0</vt:i4>
      </vt:variant>
      <vt:variant>
        <vt:i4>5</vt:i4>
      </vt:variant>
      <vt:variant>
        <vt:lpwstr/>
      </vt:variant>
      <vt:variant>
        <vt:lpwstr>_Toc183643589</vt:lpwstr>
      </vt:variant>
      <vt:variant>
        <vt:i4>1179699</vt:i4>
      </vt:variant>
      <vt:variant>
        <vt:i4>89</vt:i4>
      </vt:variant>
      <vt:variant>
        <vt:i4>0</vt:i4>
      </vt:variant>
      <vt:variant>
        <vt:i4>5</vt:i4>
      </vt:variant>
      <vt:variant>
        <vt:lpwstr/>
      </vt:variant>
      <vt:variant>
        <vt:lpwstr>_Toc183643588</vt:lpwstr>
      </vt:variant>
      <vt:variant>
        <vt:i4>1179699</vt:i4>
      </vt:variant>
      <vt:variant>
        <vt:i4>83</vt:i4>
      </vt:variant>
      <vt:variant>
        <vt:i4>0</vt:i4>
      </vt:variant>
      <vt:variant>
        <vt:i4>5</vt:i4>
      </vt:variant>
      <vt:variant>
        <vt:lpwstr/>
      </vt:variant>
      <vt:variant>
        <vt:lpwstr>_Toc183643587</vt:lpwstr>
      </vt:variant>
      <vt:variant>
        <vt:i4>1179699</vt:i4>
      </vt:variant>
      <vt:variant>
        <vt:i4>77</vt:i4>
      </vt:variant>
      <vt:variant>
        <vt:i4>0</vt:i4>
      </vt:variant>
      <vt:variant>
        <vt:i4>5</vt:i4>
      </vt:variant>
      <vt:variant>
        <vt:lpwstr/>
      </vt:variant>
      <vt:variant>
        <vt:lpwstr>_Toc183643585</vt:lpwstr>
      </vt:variant>
      <vt:variant>
        <vt:i4>1179699</vt:i4>
      </vt:variant>
      <vt:variant>
        <vt:i4>71</vt:i4>
      </vt:variant>
      <vt:variant>
        <vt:i4>0</vt:i4>
      </vt:variant>
      <vt:variant>
        <vt:i4>5</vt:i4>
      </vt:variant>
      <vt:variant>
        <vt:lpwstr/>
      </vt:variant>
      <vt:variant>
        <vt:lpwstr>_Toc183643583</vt:lpwstr>
      </vt:variant>
      <vt:variant>
        <vt:i4>1179699</vt:i4>
      </vt:variant>
      <vt:variant>
        <vt:i4>65</vt:i4>
      </vt:variant>
      <vt:variant>
        <vt:i4>0</vt:i4>
      </vt:variant>
      <vt:variant>
        <vt:i4>5</vt:i4>
      </vt:variant>
      <vt:variant>
        <vt:lpwstr/>
      </vt:variant>
      <vt:variant>
        <vt:lpwstr>_Toc183643582</vt:lpwstr>
      </vt:variant>
      <vt:variant>
        <vt:i4>1179699</vt:i4>
      </vt:variant>
      <vt:variant>
        <vt:i4>59</vt:i4>
      </vt:variant>
      <vt:variant>
        <vt:i4>0</vt:i4>
      </vt:variant>
      <vt:variant>
        <vt:i4>5</vt:i4>
      </vt:variant>
      <vt:variant>
        <vt:lpwstr/>
      </vt:variant>
      <vt:variant>
        <vt:lpwstr>_Toc183643581</vt:lpwstr>
      </vt:variant>
      <vt:variant>
        <vt:i4>1179699</vt:i4>
      </vt:variant>
      <vt:variant>
        <vt:i4>53</vt:i4>
      </vt:variant>
      <vt:variant>
        <vt:i4>0</vt:i4>
      </vt:variant>
      <vt:variant>
        <vt:i4>5</vt:i4>
      </vt:variant>
      <vt:variant>
        <vt:lpwstr/>
      </vt:variant>
      <vt:variant>
        <vt:lpwstr>_Toc183643580</vt:lpwstr>
      </vt:variant>
      <vt:variant>
        <vt:i4>1900595</vt:i4>
      </vt:variant>
      <vt:variant>
        <vt:i4>47</vt:i4>
      </vt:variant>
      <vt:variant>
        <vt:i4>0</vt:i4>
      </vt:variant>
      <vt:variant>
        <vt:i4>5</vt:i4>
      </vt:variant>
      <vt:variant>
        <vt:lpwstr/>
      </vt:variant>
      <vt:variant>
        <vt:lpwstr>_Toc183643579</vt:lpwstr>
      </vt:variant>
      <vt:variant>
        <vt:i4>1900595</vt:i4>
      </vt:variant>
      <vt:variant>
        <vt:i4>41</vt:i4>
      </vt:variant>
      <vt:variant>
        <vt:i4>0</vt:i4>
      </vt:variant>
      <vt:variant>
        <vt:i4>5</vt:i4>
      </vt:variant>
      <vt:variant>
        <vt:lpwstr/>
      </vt:variant>
      <vt:variant>
        <vt:lpwstr>_Toc183643577</vt:lpwstr>
      </vt:variant>
      <vt:variant>
        <vt:i4>1900595</vt:i4>
      </vt:variant>
      <vt:variant>
        <vt:i4>35</vt:i4>
      </vt:variant>
      <vt:variant>
        <vt:i4>0</vt:i4>
      </vt:variant>
      <vt:variant>
        <vt:i4>5</vt:i4>
      </vt:variant>
      <vt:variant>
        <vt:lpwstr/>
      </vt:variant>
      <vt:variant>
        <vt:lpwstr>_Toc183643576</vt:lpwstr>
      </vt:variant>
      <vt:variant>
        <vt:i4>1900595</vt:i4>
      </vt:variant>
      <vt:variant>
        <vt:i4>29</vt:i4>
      </vt:variant>
      <vt:variant>
        <vt:i4>0</vt:i4>
      </vt:variant>
      <vt:variant>
        <vt:i4>5</vt:i4>
      </vt:variant>
      <vt:variant>
        <vt:lpwstr/>
      </vt:variant>
      <vt:variant>
        <vt:lpwstr>_Toc183643575</vt:lpwstr>
      </vt:variant>
      <vt:variant>
        <vt:i4>1835059</vt:i4>
      </vt:variant>
      <vt:variant>
        <vt:i4>23</vt:i4>
      </vt:variant>
      <vt:variant>
        <vt:i4>0</vt:i4>
      </vt:variant>
      <vt:variant>
        <vt:i4>5</vt:i4>
      </vt:variant>
      <vt:variant>
        <vt:lpwstr/>
      </vt:variant>
      <vt:variant>
        <vt:lpwstr>_Toc183643568</vt:lpwstr>
      </vt:variant>
      <vt:variant>
        <vt:i4>1835059</vt:i4>
      </vt:variant>
      <vt:variant>
        <vt:i4>17</vt:i4>
      </vt:variant>
      <vt:variant>
        <vt:i4>0</vt:i4>
      </vt:variant>
      <vt:variant>
        <vt:i4>5</vt:i4>
      </vt:variant>
      <vt:variant>
        <vt:lpwstr/>
      </vt:variant>
      <vt:variant>
        <vt:lpwstr>_Toc183643567</vt:lpwstr>
      </vt:variant>
      <vt:variant>
        <vt:i4>1835059</vt:i4>
      </vt:variant>
      <vt:variant>
        <vt:i4>11</vt:i4>
      </vt:variant>
      <vt:variant>
        <vt:i4>0</vt:i4>
      </vt:variant>
      <vt:variant>
        <vt:i4>5</vt:i4>
      </vt:variant>
      <vt:variant>
        <vt:lpwstr/>
      </vt:variant>
      <vt:variant>
        <vt:lpwstr>_Toc183643566</vt:lpwstr>
      </vt:variant>
      <vt:variant>
        <vt:i4>1835059</vt:i4>
      </vt:variant>
      <vt:variant>
        <vt:i4>5</vt:i4>
      </vt:variant>
      <vt:variant>
        <vt:i4>0</vt:i4>
      </vt:variant>
      <vt:variant>
        <vt:i4>5</vt:i4>
      </vt:variant>
      <vt:variant>
        <vt:lpwstr/>
      </vt:variant>
      <vt:variant>
        <vt:lpwstr>_Toc183643565</vt:lpwstr>
      </vt:variant>
      <vt:variant>
        <vt:i4>1835059</vt:i4>
      </vt:variant>
      <vt:variant>
        <vt:i4>2</vt:i4>
      </vt:variant>
      <vt:variant>
        <vt:i4>0</vt:i4>
      </vt:variant>
      <vt:variant>
        <vt:i4>5</vt:i4>
      </vt:variant>
      <vt:variant>
        <vt:lpwstr/>
      </vt:variant>
      <vt:variant>
        <vt:lpwstr>_Toc183643564</vt:lpwstr>
      </vt:variant>
      <vt:variant>
        <vt:i4>1966086</vt:i4>
      </vt:variant>
      <vt:variant>
        <vt:i4>0</vt:i4>
      </vt:variant>
      <vt:variant>
        <vt:i4>0</vt:i4>
      </vt:variant>
      <vt:variant>
        <vt:i4>5</vt:i4>
      </vt:variant>
      <vt:variant>
        <vt:lpwstr>https://www.asqa.gov.au/sites/default/files/2020-01/users_guide_to_the_standards_for_vet_accredited_courses.pdf</vt:lpwstr>
      </vt:variant>
      <vt:variant>
        <vt:lpwstr>:~:text=VET%20accredited%20courses%20address%20the%20skills%20requirements%20where,of%20an%20industry%2C%20or%20a%20group%20of%20industries.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Kirsty Harcourt-Cooke (DJSIR)</dc:creator>
  <cp:keywords/>
  <dc:description/>
  <cp:lastModifiedBy>ZUTT,Jess</cp:lastModifiedBy>
  <cp:revision>21</cp:revision>
  <cp:lastPrinted>2024-12-06T03:50:00Z</cp:lastPrinted>
  <dcterms:created xsi:type="dcterms:W3CDTF">2024-12-08T04:00:00Z</dcterms:created>
  <dcterms:modified xsi:type="dcterms:W3CDTF">2024-12-06T03:51:00Z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lassificationContentMarkingHeaderShapeIds">
    <vt:lpwstr>b136633,ee3403,11474e1f,2b378c45,79478909,65b4b7a2,245d04e4,1e902630,3d30c060,633fca17,59681d96,39c86454,13214260,109fa5be,12dec9fc,31188b0e,309c8c2a,79d6df0b,287b753d,695ca538,124b4fec,488b9af5,4dc6147e</vt:lpwstr>
  </property>
  <property fmtid="{D5CDD505-2E9C-101B-9397-08002B2CF9AE}" pid="4" name="ClassificationContentMarkingHeaderFontProps">
    <vt:lpwstr>#000000,10,Calibri</vt:lpwstr>
  </property>
  <property fmtid="{D5CDD505-2E9C-101B-9397-08002B2CF9AE}" pid="5" name="ClassificationContentMarkingHeaderText">
    <vt:lpwstr>OFFICIAL</vt:lpwstr>
  </property>
  <property fmtid="{D5CDD505-2E9C-101B-9397-08002B2CF9AE}" pid="6" name="ClassificationContentMarkingFooterShapeIds">
    <vt:lpwstr>3e629f04,a72a370,529dfc1d,473efd8,57936a2e,27a5d494,90d40d1,354a3c76,111d8dba,581a406f,344bcaec,119a53c,54c06cf9,3a8dd162,5fa55aa1,49839bbc,394fc33e,7699c86c,1f8120c2,2a0a0be,89e7195,7438fb31,121ad5e9,48b2986c</vt:lpwstr>
  </property>
  <property fmtid="{D5CDD505-2E9C-101B-9397-08002B2CF9AE}" pid="7" name="ClassificationContentMarkingFooterFontProps">
    <vt:lpwstr>#000000,10,Calibri</vt:lpwstr>
  </property>
  <property fmtid="{D5CDD505-2E9C-101B-9397-08002B2CF9AE}" pid="8" name="ClassificationContentMarkingFooterText">
    <vt:lpwstr>OFFICIAL</vt:lpwstr>
  </property>
  <property fmtid="{D5CDD505-2E9C-101B-9397-08002B2CF9AE}" pid="9" name="MSIP_Label_d00a4df9-c942-4b09-b23a-6c1023f6de27_Enabled">
    <vt:lpwstr>true</vt:lpwstr>
  </property>
  <property fmtid="{D5CDD505-2E9C-101B-9397-08002B2CF9AE}" pid="10" name="MSIP_Label_d00a4df9-c942-4b09-b23a-6c1023f6de27_SetDate">
    <vt:lpwstr>2024-09-03T06:53:01Z</vt:lpwstr>
  </property>
  <property fmtid="{D5CDD505-2E9C-101B-9397-08002B2CF9AE}" pid="11" name="MSIP_Label_d00a4df9-c942-4b09-b23a-6c1023f6de27_Method">
    <vt:lpwstr>Privileged</vt:lpwstr>
  </property>
  <property fmtid="{D5CDD505-2E9C-101B-9397-08002B2CF9AE}" pid="12" name="MSIP_Label_d00a4df9-c942-4b09-b23a-6c1023f6de27_Name">
    <vt:lpwstr>Official (DJPR)</vt:lpwstr>
  </property>
  <property fmtid="{D5CDD505-2E9C-101B-9397-08002B2CF9AE}" pid="13" name="MSIP_Label_d00a4df9-c942-4b09-b23a-6c1023f6de27_SiteId">
    <vt:lpwstr>722ea0be-3e1c-4b11-ad6f-9401d6856e24</vt:lpwstr>
  </property>
  <property fmtid="{D5CDD505-2E9C-101B-9397-08002B2CF9AE}" pid="14" name="MSIP_Label_d00a4df9-c942-4b09-b23a-6c1023f6de27_ActionId">
    <vt:lpwstr>161915eb-b6de-45f1-9edc-80c95922c690</vt:lpwstr>
  </property>
  <property fmtid="{D5CDD505-2E9C-101B-9397-08002B2CF9AE}" pid="15" name="MSIP_Label_d00a4df9-c942-4b09-b23a-6c1023f6de27_ContentBits">
    <vt:lpwstr>3</vt:lpwstr>
  </property>
  <property fmtid="{D5CDD505-2E9C-101B-9397-08002B2CF9AE}" pid="16" name="MSIP_Label_79d889eb-932f-4752-8739-64d25806ef64_Enabled">
    <vt:lpwstr>true</vt:lpwstr>
  </property>
  <property fmtid="{D5CDD505-2E9C-101B-9397-08002B2CF9AE}" pid="17" name="MSIP_Label_79d889eb-932f-4752-8739-64d25806ef64_SetDate">
    <vt:lpwstr>2024-10-30T06:37:36Z</vt:lpwstr>
  </property>
  <property fmtid="{D5CDD505-2E9C-101B-9397-08002B2CF9AE}" pid="18" name="MSIP_Label_79d889eb-932f-4752-8739-64d25806ef64_Method">
    <vt:lpwstr>Privileged</vt:lpwstr>
  </property>
  <property fmtid="{D5CDD505-2E9C-101B-9397-08002B2CF9AE}" pid="19" name="MSIP_Label_79d889eb-932f-4752-8739-64d25806ef64_Name">
    <vt:lpwstr>79d889eb-932f-4752-8739-64d25806ef64</vt:lpwstr>
  </property>
  <property fmtid="{D5CDD505-2E9C-101B-9397-08002B2CF9AE}" pid="20" name="MSIP_Label_79d889eb-932f-4752-8739-64d25806ef64_SiteId">
    <vt:lpwstr>dd0cfd15-4558-4b12-8bad-ea26984fc417</vt:lpwstr>
  </property>
  <property fmtid="{D5CDD505-2E9C-101B-9397-08002B2CF9AE}" pid="21" name="MSIP_Label_79d889eb-932f-4752-8739-64d25806ef64_ActionId">
    <vt:lpwstr>e22247fe-fccc-4b54-b48c-697eb8b81625</vt:lpwstr>
  </property>
  <property fmtid="{D5CDD505-2E9C-101B-9397-08002B2CF9AE}" pid="22" name="MSIP_Label_79d889eb-932f-4752-8739-64d25806ef64_ContentBits">
    <vt:lpwstr>0</vt:lpwstr>
  </property>
  <property fmtid="{D5CDD505-2E9C-101B-9397-08002B2CF9AE}" pid="23" name="ClassificationContentMarkingHeaderShapeIds-1">
    <vt:lpwstr>58b973ae,4fde0dc4,1ee12f4d,1670514d,5025d52c,e5fb7cb,5950ffd7</vt:lpwstr>
  </property>
  <property fmtid="{D5CDD505-2E9C-101B-9397-08002B2CF9AE}" pid="24" name="ClassificationContentMarkingFooterShapeIds-1">
    <vt:lpwstr>5b70668a,15625857,1d41a3b0,704f7101,53ebd03,2ca99e97</vt:lpwstr>
  </property>
  <property fmtid="{D5CDD505-2E9C-101B-9397-08002B2CF9AE}" pid="25" name="ContentTypeId">
    <vt:lpwstr>0x010100D60654C131B7B74CB3F06072D55634AB</vt:lpwstr>
  </property>
</Properties>
</file>