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7F2E2242">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0853A1">
          <w:footerReference w:type="default" r:id="rId14"/>
          <w:footerReference w:type="first" r:id="rId15"/>
          <w:type w:val="continuous"/>
          <w:pgSz w:w="11906" w:h="16838"/>
          <w:pgMar w:top="851" w:right="1418" w:bottom="1418" w:left="1418" w:header="0" w:footer="709" w:gutter="0"/>
          <w:cols w:space="708"/>
          <w:docGrid w:linePitch="360"/>
        </w:sectPr>
      </w:pPr>
    </w:p>
    <w:p w14:paraId="096976A5" w14:textId="3AEE03FA" w:rsidR="00C62708" w:rsidRDefault="008A6EA6" w:rsidP="00973262">
      <w:pPr>
        <w:pStyle w:val="Title"/>
        <w:spacing w:before="480" w:line="240" w:lineRule="auto"/>
      </w:pPr>
      <w:r>
        <w:t>Supplementary Guidance for the Skills Guarantee PCP Version 1</w:t>
      </w:r>
    </w:p>
    <w:p w14:paraId="7761DEA6" w14:textId="11CF33DC" w:rsidR="0077266E" w:rsidRDefault="0598240A" w:rsidP="0077266E">
      <w:pPr>
        <w:pStyle w:val="Subtitle"/>
        <w:spacing w:after="0"/>
      </w:pPr>
      <w:r w:rsidRPr="00781066">
        <w:rPr>
          <w:rFonts w:ascii="Aptos Display" w:eastAsia="Aptos Display" w:hAnsi="Aptos Display" w:cs="Aptos Display"/>
          <w:color w:val="5D7A38"/>
          <w:sz w:val="36"/>
          <w:szCs w:val="36"/>
        </w:rPr>
        <w:t>G</w:t>
      </w:r>
      <w:r w:rsidR="007F41E5" w:rsidRPr="00781066">
        <w:rPr>
          <w:rFonts w:ascii="Aptos Display" w:eastAsia="Aptos Display" w:hAnsi="Aptos Display" w:cs="Aptos Display"/>
          <w:color w:val="5D7A38"/>
          <w:sz w:val="36"/>
          <w:szCs w:val="36"/>
        </w:rPr>
        <w:t xml:space="preserve">uidance for </w:t>
      </w:r>
      <w:r w:rsidR="00097DE1">
        <w:rPr>
          <w:rFonts w:ascii="Aptos Display" w:eastAsia="Aptos Display" w:hAnsi="Aptos Display" w:cs="Aptos Display"/>
          <w:color w:val="5D7A38"/>
          <w:sz w:val="36"/>
          <w:szCs w:val="36"/>
        </w:rPr>
        <w:t>Suppliers</w:t>
      </w:r>
      <w:r w:rsidR="004E5FE2" w:rsidRPr="00781066">
        <w:rPr>
          <w:rFonts w:ascii="Aptos Display" w:eastAsia="Aptos Display" w:hAnsi="Aptos Display" w:cs="Aptos Display"/>
          <w:color w:val="5D7A38"/>
          <w:sz w:val="36"/>
          <w:szCs w:val="36"/>
        </w:rPr>
        <w:t xml:space="preserve"> </w:t>
      </w:r>
    </w:p>
    <w:sdt>
      <w:sdtPr>
        <w:id w:val="-693222639"/>
        <w:docPartObj>
          <w:docPartGallery w:val="Table of Contents"/>
          <w:docPartUnique/>
        </w:docPartObj>
      </w:sdtPr>
      <w:sdtEndPr>
        <w:rPr>
          <w:b w:val="0"/>
          <w:bCs/>
          <w:noProof/>
        </w:rPr>
      </w:sdtEndPr>
      <w:sdtContent>
        <w:p w14:paraId="1A74A7FD" w14:textId="163A082E" w:rsidR="000F55A0" w:rsidRPr="00FB46F8" w:rsidRDefault="000F55A0" w:rsidP="001F68CF">
          <w:pPr>
            <w:pStyle w:val="TOCHeading"/>
            <w:spacing w:before="0" w:after="0"/>
            <w:rPr>
              <w:color w:val="auto"/>
            </w:rPr>
          </w:pPr>
          <w:r w:rsidRPr="00FB46F8">
            <w:rPr>
              <w:color w:val="auto"/>
            </w:rPr>
            <w:t>Contents</w:t>
          </w:r>
        </w:p>
        <w:p w14:paraId="45DB45A7" w14:textId="1103B30B" w:rsidR="00E816C2" w:rsidRPr="00E816C2" w:rsidRDefault="00E816C2" w:rsidP="00E816C2">
          <w:pPr>
            <w:pStyle w:val="TOC1"/>
            <w:tabs>
              <w:tab w:val="right" w:leader="dot" w:pos="9060"/>
            </w:tabs>
            <w:spacing w:before="0"/>
            <w:rPr>
              <w:rFonts w:eastAsiaTheme="minorEastAsia"/>
              <w:b w:val="0"/>
              <w:bCs w:val="0"/>
              <w:noProof/>
              <w:kern w:val="2"/>
              <w:szCs w:val="22"/>
              <w:lang w:eastAsia="en-AU"/>
              <w14:ligatures w14:val="standardContextual"/>
            </w:rPr>
          </w:pPr>
          <w:r>
            <w:rPr>
              <w:sz w:val="24"/>
              <w:szCs w:val="24"/>
            </w:rPr>
            <w:fldChar w:fldCharType="begin"/>
          </w:r>
          <w:r>
            <w:rPr>
              <w:sz w:val="24"/>
              <w:szCs w:val="24"/>
            </w:rPr>
            <w:instrText xml:space="preserve"> TOC \o "1-3" \h \z \u </w:instrText>
          </w:r>
          <w:r>
            <w:rPr>
              <w:sz w:val="24"/>
              <w:szCs w:val="24"/>
            </w:rPr>
            <w:fldChar w:fldCharType="separate"/>
          </w:r>
          <w:hyperlink w:anchor="_Toc210147506" w:history="1">
            <w:r w:rsidRPr="00E816C2">
              <w:rPr>
                <w:rStyle w:val="Hyperlink"/>
                <w:noProof/>
                <w:szCs w:val="22"/>
              </w:rPr>
              <w:t>Actions for Suppliers Summary</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_Toc210147506 \h </w:instrText>
            </w:r>
            <w:r w:rsidRPr="00E816C2">
              <w:rPr>
                <w:noProof/>
                <w:webHidden/>
                <w:szCs w:val="22"/>
              </w:rPr>
            </w:r>
            <w:r w:rsidRPr="00E816C2">
              <w:rPr>
                <w:noProof/>
                <w:webHidden/>
                <w:szCs w:val="22"/>
              </w:rPr>
              <w:fldChar w:fldCharType="separate"/>
            </w:r>
            <w:r w:rsidR="00477A45">
              <w:rPr>
                <w:noProof/>
                <w:webHidden/>
                <w:szCs w:val="22"/>
              </w:rPr>
              <w:t>3</w:t>
            </w:r>
            <w:r w:rsidRPr="00E816C2">
              <w:rPr>
                <w:noProof/>
                <w:webHidden/>
                <w:szCs w:val="22"/>
              </w:rPr>
              <w:fldChar w:fldCharType="end"/>
            </w:r>
          </w:hyperlink>
        </w:p>
        <w:p w14:paraId="080BE825" w14:textId="6747A51B"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07" w:history="1">
            <w:r w:rsidRPr="00E816C2">
              <w:rPr>
                <w:rStyle w:val="Hyperlink"/>
                <w:noProof/>
                <w:szCs w:val="22"/>
              </w:rPr>
              <w:t>Introduction</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_Toc210147507 \h </w:instrText>
            </w:r>
            <w:r w:rsidRPr="00E816C2">
              <w:rPr>
                <w:noProof/>
                <w:webHidden/>
                <w:szCs w:val="22"/>
              </w:rPr>
            </w:r>
            <w:r w:rsidRPr="00E816C2">
              <w:rPr>
                <w:noProof/>
                <w:webHidden/>
                <w:szCs w:val="22"/>
              </w:rPr>
              <w:fldChar w:fldCharType="separate"/>
            </w:r>
            <w:r w:rsidR="00477A45">
              <w:rPr>
                <w:noProof/>
                <w:webHidden/>
                <w:szCs w:val="22"/>
              </w:rPr>
              <w:t>4</w:t>
            </w:r>
            <w:r w:rsidRPr="00E816C2">
              <w:rPr>
                <w:noProof/>
                <w:webHidden/>
                <w:szCs w:val="22"/>
              </w:rPr>
              <w:fldChar w:fldCharType="end"/>
            </w:r>
          </w:hyperlink>
        </w:p>
        <w:p w14:paraId="4BD58A10" w14:textId="0DC21D28"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08" w:history="1">
            <w:r w:rsidRPr="00E816C2">
              <w:rPr>
                <w:rStyle w:val="Hyperlink"/>
                <w:noProof/>
                <w:szCs w:val="22"/>
              </w:rPr>
              <w:t>Procurements in scope</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_Toc210147508 \h </w:instrText>
            </w:r>
            <w:r w:rsidRPr="00E816C2">
              <w:rPr>
                <w:noProof/>
                <w:webHidden/>
                <w:szCs w:val="22"/>
              </w:rPr>
            </w:r>
            <w:r w:rsidRPr="00E816C2">
              <w:rPr>
                <w:noProof/>
                <w:webHidden/>
                <w:szCs w:val="22"/>
              </w:rPr>
              <w:fldChar w:fldCharType="separate"/>
            </w:r>
            <w:r w:rsidR="00477A45">
              <w:rPr>
                <w:noProof/>
                <w:webHidden/>
                <w:szCs w:val="22"/>
              </w:rPr>
              <w:t>4</w:t>
            </w:r>
            <w:r w:rsidRPr="00E816C2">
              <w:rPr>
                <w:noProof/>
                <w:webHidden/>
                <w:szCs w:val="22"/>
              </w:rPr>
              <w:fldChar w:fldCharType="end"/>
            </w:r>
          </w:hyperlink>
        </w:p>
        <w:p w14:paraId="5A1E719C" w14:textId="75C53C87"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09" w:history="1">
            <w:r w:rsidRPr="00E816C2">
              <w:rPr>
                <w:rStyle w:val="Hyperlink"/>
                <w:noProof/>
                <w:sz w:val="22"/>
                <w:szCs w:val="22"/>
              </w:rPr>
              <w:t>Construction procurement</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_Toc210147509 \h </w:instrText>
            </w:r>
            <w:r w:rsidRPr="00E816C2">
              <w:rPr>
                <w:noProof/>
                <w:webHidden/>
                <w:sz w:val="22"/>
                <w:szCs w:val="22"/>
              </w:rPr>
            </w:r>
            <w:r w:rsidRPr="00E816C2">
              <w:rPr>
                <w:noProof/>
                <w:webHidden/>
                <w:sz w:val="22"/>
                <w:szCs w:val="22"/>
              </w:rPr>
              <w:fldChar w:fldCharType="separate"/>
            </w:r>
            <w:r w:rsidR="00477A45">
              <w:rPr>
                <w:noProof/>
                <w:webHidden/>
                <w:sz w:val="22"/>
                <w:szCs w:val="22"/>
              </w:rPr>
              <w:t>4</w:t>
            </w:r>
            <w:r w:rsidRPr="00E816C2">
              <w:rPr>
                <w:noProof/>
                <w:webHidden/>
                <w:sz w:val="22"/>
                <w:szCs w:val="22"/>
              </w:rPr>
              <w:fldChar w:fldCharType="end"/>
            </w:r>
          </w:hyperlink>
        </w:p>
        <w:p w14:paraId="5CF959CB" w14:textId="3B892ADD"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10" w:history="1">
            <w:r w:rsidRPr="00E816C2">
              <w:rPr>
                <w:rStyle w:val="Hyperlink"/>
                <w:noProof/>
                <w:sz w:val="22"/>
                <w:szCs w:val="22"/>
              </w:rPr>
              <w:t>ICT procurement</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_Toc210147510 \h </w:instrText>
            </w:r>
            <w:r w:rsidRPr="00E816C2">
              <w:rPr>
                <w:noProof/>
                <w:webHidden/>
                <w:sz w:val="22"/>
                <w:szCs w:val="22"/>
              </w:rPr>
            </w:r>
            <w:r w:rsidRPr="00E816C2">
              <w:rPr>
                <w:noProof/>
                <w:webHidden/>
                <w:sz w:val="22"/>
                <w:szCs w:val="22"/>
              </w:rPr>
              <w:fldChar w:fldCharType="separate"/>
            </w:r>
            <w:r w:rsidR="00477A45">
              <w:rPr>
                <w:noProof/>
                <w:webHidden/>
                <w:sz w:val="22"/>
                <w:szCs w:val="22"/>
              </w:rPr>
              <w:t>4</w:t>
            </w:r>
            <w:r w:rsidRPr="00E816C2">
              <w:rPr>
                <w:noProof/>
                <w:webHidden/>
                <w:sz w:val="22"/>
                <w:szCs w:val="22"/>
              </w:rPr>
              <w:fldChar w:fldCharType="end"/>
            </w:r>
          </w:hyperlink>
        </w:p>
        <w:p w14:paraId="64F69EB4" w14:textId="231B33E6"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1" w:history="1">
            <w:r w:rsidRPr="00E816C2">
              <w:rPr>
                <w:rStyle w:val="Hyperlink"/>
                <w:noProof/>
                <w:szCs w:val="22"/>
              </w:rPr>
              <w:t>Skills Guarantee Model Clauses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_Toc210147511 \h </w:instrText>
            </w:r>
            <w:r w:rsidRPr="00E816C2">
              <w:rPr>
                <w:noProof/>
                <w:webHidden/>
                <w:szCs w:val="22"/>
              </w:rPr>
            </w:r>
            <w:r w:rsidRPr="00E816C2">
              <w:rPr>
                <w:noProof/>
                <w:webHidden/>
                <w:szCs w:val="22"/>
              </w:rPr>
              <w:fldChar w:fldCharType="separate"/>
            </w:r>
            <w:r w:rsidR="00477A45">
              <w:rPr>
                <w:noProof/>
                <w:webHidden/>
                <w:szCs w:val="22"/>
              </w:rPr>
              <w:t>5</w:t>
            </w:r>
            <w:r w:rsidRPr="00E816C2">
              <w:rPr>
                <w:noProof/>
                <w:webHidden/>
                <w:szCs w:val="22"/>
              </w:rPr>
              <w:fldChar w:fldCharType="end"/>
            </w:r>
          </w:hyperlink>
        </w:p>
        <w:p w14:paraId="6433570D" w14:textId="2FD0B4D8"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2" w:history="1">
            <w:r w:rsidRPr="00E816C2">
              <w:rPr>
                <w:rStyle w:val="Hyperlink"/>
                <w:noProof/>
                <w:szCs w:val="22"/>
              </w:rPr>
              <w:t>Exemptions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_Toc210147512 \h </w:instrText>
            </w:r>
            <w:r w:rsidRPr="00E816C2">
              <w:rPr>
                <w:noProof/>
                <w:webHidden/>
                <w:szCs w:val="22"/>
              </w:rPr>
            </w:r>
            <w:r w:rsidRPr="00E816C2">
              <w:rPr>
                <w:noProof/>
                <w:webHidden/>
                <w:szCs w:val="22"/>
              </w:rPr>
              <w:fldChar w:fldCharType="separate"/>
            </w:r>
            <w:r w:rsidR="00477A45">
              <w:rPr>
                <w:noProof/>
                <w:webHidden/>
                <w:szCs w:val="22"/>
              </w:rPr>
              <w:t>5</w:t>
            </w:r>
            <w:r w:rsidRPr="00E816C2">
              <w:rPr>
                <w:noProof/>
                <w:webHidden/>
                <w:szCs w:val="22"/>
              </w:rPr>
              <w:fldChar w:fldCharType="end"/>
            </w:r>
          </w:hyperlink>
        </w:p>
        <w:p w14:paraId="209F6AA3" w14:textId="1A5B4E1C"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13" w:history="1">
            <w:r w:rsidRPr="00E816C2">
              <w:rPr>
                <w:rStyle w:val="Hyperlink"/>
                <w:noProof/>
                <w:sz w:val="22"/>
                <w:szCs w:val="22"/>
              </w:rPr>
              <w:t>Eligibility and reasonableness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_Toc210147513 \h </w:instrText>
            </w:r>
            <w:r w:rsidRPr="00E816C2">
              <w:rPr>
                <w:noProof/>
                <w:webHidden/>
                <w:sz w:val="22"/>
                <w:szCs w:val="22"/>
              </w:rPr>
            </w:r>
            <w:r w:rsidRPr="00E816C2">
              <w:rPr>
                <w:noProof/>
                <w:webHidden/>
                <w:sz w:val="22"/>
                <w:szCs w:val="22"/>
              </w:rPr>
              <w:fldChar w:fldCharType="separate"/>
            </w:r>
            <w:r w:rsidR="00477A45">
              <w:rPr>
                <w:noProof/>
                <w:webHidden/>
                <w:sz w:val="22"/>
                <w:szCs w:val="22"/>
              </w:rPr>
              <w:t>5</w:t>
            </w:r>
            <w:r w:rsidRPr="00E816C2">
              <w:rPr>
                <w:noProof/>
                <w:webHidden/>
                <w:sz w:val="22"/>
                <w:szCs w:val="22"/>
              </w:rPr>
              <w:fldChar w:fldCharType="end"/>
            </w:r>
          </w:hyperlink>
        </w:p>
        <w:p w14:paraId="1ECAABAF" w14:textId="40A988AA"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4" w:history="1">
            <w:r w:rsidRPr="00E816C2">
              <w:rPr>
                <w:rStyle w:val="Hyperlink"/>
                <w:noProof/>
                <w:szCs w:val="22"/>
              </w:rPr>
              <w:t>Submission</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_Toc210147514 \h </w:instrText>
            </w:r>
            <w:r w:rsidRPr="00E816C2">
              <w:rPr>
                <w:noProof/>
                <w:webHidden/>
                <w:szCs w:val="22"/>
              </w:rPr>
            </w:r>
            <w:r w:rsidRPr="00E816C2">
              <w:rPr>
                <w:noProof/>
                <w:webHidden/>
                <w:szCs w:val="22"/>
              </w:rPr>
              <w:fldChar w:fldCharType="separate"/>
            </w:r>
            <w:r w:rsidR="00477A45">
              <w:rPr>
                <w:noProof/>
                <w:webHidden/>
                <w:szCs w:val="22"/>
              </w:rPr>
              <w:t>6</w:t>
            </w:r>
            <w:r w:rsidRPr="00E816C2">
              <w:rPr>
                <w:noProof/>
                <w:webHidden/>
                <w:szCs w:val="22"/>
              </w:rPr>
              <w:fldChar w:fldCharType="end"/>
            </w:r>
          </w:hyperlink>
        </w:p>
        <w:p w14:paraId="60292274" w14:textId="0DB4FBF7"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5" w:history="1">
            <w:r w:rsidRPr="00E816C2">
              <w:rPr>
                <w:rStyle w:val="Hyperlink"/>
                <w:noProof/>
                <w:szCs w:val="22"/>
              </w:rPr>
              <w:t>Submission evaluation</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_Toc210147515 \h </w:instrText>
            </w:r>
            <w:r w:rsidRPr="00E816C2">
              <w:rPr>
                <w:noProof/>
                <w:webHidden/>
                <w:szCs w:val="22"/>
              </w:rPr>
            </w:r>
            <w:r w:rsidRPr="00E816C2">
              <w:rPr>
                <w:noProof/>
                <w:webHidden/>
                <w:szCs w:val="22"/>
              </w:rPr>
              <w:fldChar w:fldCharType="separate"/>
            </w:r>
            <w:r w:rsidR="00477A45">
              <w:rPr>
                <w:noProof/>
                <w:webHidden/>
                <w:szCs w:val="22"/>
              </w:rPr>
              <w:t>6</w:t>
            </w:r>
            <w:r w:rsidRPr="00E816C2">
              <w:rPr>
                <w:noProof/>
                <w:webHidden/>
                <w:szCs w:val="22"/>
              </w:rPr>
              <w:fldChar w:fldCharType="end"/>
            </w:r>
          </w:hyperlink>
        </w:p>
        <w:p w14:paraId="251B99BA" w14:textId="04DE3819"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6" w:history="1">
            <w:r w:rsidRPr="00E816C2">
              <w:rPr>
                <w:rStyle w:val="Hyperlink"/>
                <w:noProof/>
                <w:szCs w:val="22"/>
              </w:rPr>
              <w:t>Construction targets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_Toc210147516 \h </w:instrText>
            </w:r>
            <w:r w:rsidRPr="00E816C2">
              <w:rPr>
                <w:noProof/>
                <w:webHidden/>
                <w:szCs w:val="22"/>
              </w:rPr>
            </w:r>
            <w:r w:rsidRPr="00E816C2">
              <w:rPr>
                <w:noProof/>
                <w:webHidden/>
                <w:szCs w:val="22"/>
              </w:rPr>
              <w:fldChar w:fldCharType="separate"/>
            </w:r>
            <w:r w:rsidR="00477A45">
              <w:rPr>
                <w:noProof/>
                <w:webHidden/>
                <w:szCs w:val="22"/>
              </w:rPr>
              <w:t>7</w:t>
            </w:r>
            <w:r w:rsidRPr="00E816C2">
              <w:rPr>
                <w:noProof/>
                <w:webHidden/>
                <w:szCs w:val="22"/>
              </w:rPr>
              <w:fldChar w:fldCharType="end"/>
            </w:r>
          </w:hyperlink>
        </w:p>
        <w:p w14:paraId="2EE54964" w14:textId="0CF60950"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17" w:history="1">
            <w:r w:rsidRPr="00E816C2">
              <w:rPr>
                <w:rStyle w:val="Hyperlink"/>
                <w:noProof/>
                <w:sz w:val="22"/>
                <w:szCs w:val="22"/>
              </w:rPr>
              <w:t>Construction target examples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_Toc210147517 \h </w:instrText>
            </w:r>
            <w:r w:rsidRPr="00E816C2">
              <w:rPr>
                <w:noProof/>
                <w:webHidden/>
                <w:sz w:val="22"/>
                <w:szCs w:val="22"/>
              </w:rPr>
            </w:r>
            <w:r w:rsidRPr="00E816C2">
              <w:rPr>
                <w:noProof/>
                <w:webHidden/>
                <w:sz w:val="22"/>
                <w:szCs w:val="22"/>
              </w:rPr>
              <w:fldChar w:fldCharType="separate"/>
            </w:r>
            <w:r w:rsidR="00477A45">
              <w:rPr>
                <w:noProof/>
                <w:webHidden/>
                <w:sz w:val="22"/>
                <w:szCs w:val="22"/>
              </w:rPr>
              <w:t>8</w:t>
            </w:r>
            <w:r w:rsidRPr="00E816C2">
              <w:rPr>
                <w:noProof/>
                <w:webHidden/>
                <w:sz w:val="22"/>
                <w:szCs w:val="22"/>
              </w:rPr>
              <w:fldChar w:fldCharType="end"/>
            </w:r>
          </w:hyperlink>
        </w:p>
        <w:p w14:paraId="2D3D4C7C" w14:textId="24DACE84"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8" w:history="1">
            <w:r w:rsidRPr="00E816C2">
              <w:rPr>
                <w:rStyle w:val="Hyperlink"/>
                <w:noProof/>
                <w:szCs w:val="22"/>
              </w:rPr>
              <w:t>ICT targets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_Toc210147518 \h </w:instrText>
            </w:r>
            <w:r w:rsidRPr="00E816C2">
              <w:rPr>
                <w:noProof/>
                <w:webHidden/>
                <w:szCs w:val="22"/>
              </w:rPr>
            </w:r>
            <w:r w:rsidRPr="00E816C2">
              <w:rPr>
                <w:noProof/>
                <w:webHidden/>
                <w:szCs w:val="22"/>
              </w:rPr>
              <w:fldChar w:fldCharType="separate"/>
            </w:r>
            <w:r w:rsidR="00477A45">
              <w:rPr>
                <w:noProof/>
                <w:webHidden/>
                <w:szCs w:val="22"/>
              </w:rPr>
              <w:t>8</w:t>
            </w:r>
            <w:r w:rsidRPr="00E816C2">
              <w:rPr>
                <w:noProof/>
                <w:webHidden/>
                <w:szCs w:val="22"/>
              </w:rPr>
              <w:fldChar w:fldCharType="end"/>
            </w:r>
          </w:hyperlink>
        </w:p>
        <w:p w14:paraId="23ABEBA5" w14:textId="7635A1CD"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19" w:history="1">
            <w:r w:rsidRPr="00E816C2">
              <w:rPr>
                <w:rStyle w:val="Hyperlink"/>
                <w:noProof/>
                <w:szCs w:val="22"/>
              </w:rPr>
              <w:t>Gender Equality Action Plan (GEAP)</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_Toc210147519 \h </w:instrText>
            </w:r>
            <w:r w:rsidRPr="00E816C2">
              <w:rPr>
                <w:noProof/>
                <w:webHidden/>
                <w:szCs w:val="22"/>
              </w:rPr>
            </w:r>
            <w:r w:rsidRPr="00E816C2">
              <w:rPr>
                <w:noProof/>
                <w:webHidden/>
                <w:szCs w:val="22"/>
              </w:rPr>
              <w:fldChar w:fldCharType="separate"/>
            </w:r>
            <w:r w:rsidR="00477A45">
              <w:rPr>
                <w:noProof/>
                <w:webHidden/>
                <w:szCs w:val="22"/>
              </w:rPr>
              <w:t>9</w:t>
            </w:r>
            <w:r w:rsidRPr="00E816C2">
              <w:rPr>
                <w:noProof/>
                <w:webHidden/>
                <w:szCs w:val="22"/>
              </w:rPr>
              <w:fldChar w:fldCharType="end"/>
            </w:r>
          </w:hyperlink>
        </w:p>
        <w:p w14:paraId="157BCE12" w14:textId="7AADA97E"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0" w:history="1">
            <w:r w:rsidRPr="00E816C2">
              <w:rPr>
                <w:rStyle w:val="Hyperlink"/>
                <w:noProof/>
                <w:sz w:val="22"/>
                <w:szCs w:val="22"/>
              </w:rPr>
              <w:t>Who needs to fill out and provide a GEAP?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_Toc210147520 \h </w:instrText>
            </w:r>
            <w:r w:rsidRPr="00E816C2">
              <w:rPr>
                <w:noProof/>
                <w:webHidden/>
                <w:sz w:val="22"/>
                <w:szCs w:val="22"/>
              </w:rPr>
            </w:r>
            <w:r w:rsidRPr="00E816C2">
              <w:rPr>
                <w:noProof/>
                <w:webHidden/>
                <w:sz w:val="22"/>
                <w:szCs w:val="22"/>
              </w:rPr>
              <w:fldChar w:fldCharType="separate"/>
            </w:r>
            <w:r w:rsidR="00477A45">
              <w:rPr>
                <w:noProof/>
                <w:webHidden/>
                <w:sz w:val="22"/>
                <w:szCs w:val="22"/>
              </w:rPr>
              <w:t>9</w:t>
            </w:r>
            <w:r w:rsidRPr="00E816C2">
              <w:rPr>
                <w:noProof/>
                <w:webHidden/>
                <w:sz w:val="22"/>
                <w:szCs w:val="22"/>
              </w:rPr>
              <w:fldChar w:fldCharType="end"/>
            </w:r>
          </w:hyperlink>
        </w:p>
        <w:p w14:paraId="499D33B3" w14:textId="50266F40"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1" w:history="1">
            <w:r w:rsidRPr="00E816C2">
              <w:rPr>
                <w:rStyle w:val="Hyperlink"/>
                <w:noProof/>
                <w:sz w:val="22"/>
                <w:szCs w:val="22"/>
              </w:rPr>
              <w:t>What is the purpose of a GEAP?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_Toc210147521 \h </w:instrText>
            </w:r>
            <w:r w:rsidRPr="00E816C2">
              <w:rPr>
                <w:noProof/>
                <w:webHidden/>
                <w:sz w:val="22"/>
                <w:szCs w:val="22"/>
              </w:rPr>
            </w:r>
            <w:r w:rsidRPr="00E816C2">
              <w:rPr>
                <w:noProof/>
                <w:webHidden/>
                <w:sz w:val="22"/>
                <w:szCs w:val="22"/>
              </w:rPr>
              <w:fldChar w:fldCharType="separate"/>
            </w:r>
            <w:r w:rsidR="00477A45">
              <w:rPr>
                <w:noProof/>
                <w:webHidden/>
                <w:sz w:val="22"/>
                <w:szCs w:val="22"/>
              </w:rPr>
              <w:t>9</w:t>
            </w:r>
            <w:r w:rsidRPr="00E816C2">
              <w:rPr>
                <w:noProof/>
                <w:webHidden/>
                <w:sz w:val="22"/>
                <w:szCs w:val="22"/>
              </w:rPr>
              <w:fldChar w:fldCharType="end"/>
            </w:r>
          </w:hyperlink>
        </w:p>
        <w:p w14:paraId="2ED5257B" w14:textId="6806220A"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2" w:history="1">
            <w:r w:rsidRPr="00E816C2">
              <w:rPr>
                <w:rStyle w:val="Hyperlink"/>
                <w:noProof/>
                <w:sz w:val="22"/>
                <w:szCs w:val="22"/>
              </w:rPr>
              <w:t>How can the GEAP help my organisation to meet the targets for women?</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_Toc210147522 \h </w:instrText>
            </w:r>
            <w:r w:rsidRPr="00E816C2">
              <w:rPr>
                <w:noProof/>
                <w:webHidden/>
                <w:sz w:val="22"/>
                <w:szCs w:val="22"/>
              </w:rPr>
            </w:r>
            <w:r w:rsidRPr="00E816C2">
              <w:rPr>
                <w:noProof/>
                <w:webHidden/>
                <w:sz w:val="22"/>
                <w:szCs w:val="22"/>
              </w:rPr>
              <w:fldChar w:fldCharType="separate"/>
            </w:r>
            <w:r w:rsidR="00477A45">
              <w:rPr>
                <w:noProof/>
                <w:webHidden/>
                <w:sz w:val="22"/>
                <w:szCs w:val="22"/>
              </w:rPr>
              <w:t>9</w:t>
            </w:r>
            <w:r w:rsidRPr="00E816C2">
              <w:rPr>
                <w:noProof/>
                <w:webHidden/>
                <w:sz w:val="22"/>
                <w:szCs w:val="22"/>
              </w:rPr>
              <w:fldChar w:fldCharType="end"/>
            </w:r>
          </w:hyperlink>
        </w:p>
        <w:p w14:paraId="420BB627" w14:textId="26A34A86"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3" w:history="1">
            <w:r w:rsidRPr="00E816C2">
              <w:rPr>
                <w:rStyle w:val="Hyperlink"/>
                <w:noProof/>
                <w:sz w:val="22"/>
                <w:szCs w:val="22"/>
              </w:rPr>
              <w:t>What should the GEAP include?</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_Toc210147523 \h </w:instrText>
            </w:r>
            <w:r w:rsidRPr="00E816C2">
              <w:rPr>
                <w:noProof/>
                <w:webHidden/>
                <w:sz w:val="22"/>
                <w:szCs w:val="22"/>
              </w:rPr>
            </w:r>
            <w:r w:rsidRPr="00E816C2">
              <w:rPr>
                <w:noProof/>
                <w:webHidden/>
                <w:sz w:val="22"/>
                <w:szCs w:val="22"/>
              </w:rPr>
              <w:fldChar w:fldCharType="separate"/>
            </w:r>
            <w:r w:rsidR="00477A45">
              <w:rPr>
                <w:noProof/>
                <w:webHidden/>
                <w:sz w:val="22"/>
                <w:szCs w:val="22"/>
              </w:rPr>
              <w:t>10</w:t>
            </w:r>
            <w:r w:rsidRPr="00E816C2">
              <w:rPr>
                <w:noProof/>
                <w:webHidden/>
                <w:sz w:val="22"/>
                <w:szCs w:val="22"/>
              </w:rPr>
              <w:fldChar w:fldCharType="end"/>
            </w:r>
          </w:hyperlink>
        </w:p>
        <w:p w14:paraId="5657C12C" w14:textId="6DAAD064"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4" w:history="1">
            <w:r w:rsidRPr="00E816C2">
              <w:rPr>
                <w:rStyle w:val="Hyperlink"/>
                <w:noProof/>
                <w:sz w:val="22"/>
                <w:szCs w:val="22"/>
              </w:rPr>
              <w:t>Preparing a GEAP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_Toc210147524 \h </w:instrText>
            </w:r>
            <w:r w:rsidRPr="00E816C2">
              <w:rPr>
                <w:noProof/>
                <w:webHidden/>
                <w:sz w:val="22"/>
                <w:szCs w:val="22"/>
              </w:rPr>
            </w:r>
            <w:r w:rsidRPr="00E816C2">
              <w:rPr>
                <w:noProof/>
                <w:webHidden/>
                <w:sz w:val="22"/>
                <w:szCs w:val="22"/>
              </w:rPr>
              <w:fldChar w:fldCharType="separate"/>
            </w:r>
            <w:r w:rsidR="00477A45">
              <w:rPr>
                <w:noProof/>
                <w:webHidden/>
                <w:sz w:val="22"/>
                <w:szCs w:val="22"/>
              </w:rPr>
              <w:t>10</w:t>
            </w:r>
            <w:r w:rsidRPr="00E816C2">
              <w:rPr>
                <w:noProof/>
                <w:webHidden/>
                <w:sz w:val="22"/>
                <w:szCs w:val="22"/>
              </w:rPr>
              <w:fldChar w:fldCharType="end"/>
            </w:r>
          </w:hyperlink>
        </w:p>
        <w:p w14:paraId="7F9A8800" w14:textId="7F6A314B"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5" w:history="1">
            <w:r w:rsidRPr="00E816C2">
              <w:rPr>
                <w:rStyle w:val="Hyperlink"/>
                <w:noProof/>
                <w:sz w:val="22"/>
                <w:szCs w:val="22"/>
              </w:rPr>
              <w:t>Interaction with other reporting requirements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_Toc210147525 \h </w:instrText>
            </w:r>
            <w:r w:rsidRPr="00E816C2">
              <w:rPr>
                <w:noProof/>
                <w:webHidden/>
                <w:sz w:val="22"/>
                <w:szCs w:val="22"/>
              </w:rPr>
            </w:r>
            <w:r w:rsidRPr="00E816C2">
              <w:rPr>
                <w:noProof/>
                <w:webHidden/>
                <w:sz w:val="22"/>
                <w:szCs w:val="22"/>
              </w:rPr>
              <w:fldChar w:fldCharType="separate"/>
            </w:r>
            <w:r w:rsidR="00477A45">
              <w:rPr>
                <w:noProof/>
                <w:webHidden/>
                <w:sz w:val="22"/>
                <w:szCs w:val="22"/>
              </w:rPr>
              <w:t>11</w:t>
            </w:r>
            <w:r w:rsidRPr="00E816C2">
              <w:rPr>
                <w:noProof/>
                <w:webHidden/>
                <w:sz w:val="22"/>
                <w:szCs w:val="22"/>
              </w:rPr>
              <w:fldChar w:fldCharType="end"/>
            </w:r>
          </w:hyperlink>
        </w:p>
        <w:p w14:paraId="66607217" w14:textId="08D2EEC5"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6" w:history="1">
            <w:r w:rsidRPr="00E816C2">
              <w:rPr>
                <w:rStyle w:val="Hyperlink"/>
                <w:rFonts w:ascii="Segoe UI Emoji" w:eastAsia="Times New Roman" w:hAnsi="Segoe UI Emoji" w:cs="Segoe UI Emoji"/>
                <w:noProof/>
                <w:sz w:val="22"/>
                <w:szCs w:val="22"/>
                <w:lang w:eastAsia="en-AU"/>
              </w:rPr>
              <w:t>📌</w:t>
            </w:r>
            <w:r w:rsidRPr="00E816C2">
              <w:rPr>
                <w:rStyle w:val="Hyperlink"/>
                <w:noProof/>
                <w:sz w:val="22"/>
                <w:szCs w:val="22"/>
              </w:rPr>
              <w:t xml:space="preserve"> Actions for Suppliers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_Toc210147526 \h </w:instrText>
            </w:r>
            <w:r w:rsidRPr="00E816C2">
              <w:rPr>
                <w:noProof/>
                <w:webHidden/>
                <w:sz w:val="22"/>
                <w:szCs w:val="22"/>
              </w:rPr>
            </w:r>
            <w:r w:rsidRPr="00E816C2">
              <w:rPr>
                <w:noProof/>
                <w:webHidden/>
                <w:sz w:val="22"/>
                <w:szCs w:val="22"/>
              </w:rPr>
              <w:fldChar w:fldCharType="separate"/>
            </w:r>
            <w:r w:rsidR="00477A45">
              <w:rPr>
                <w:noProof/>
                <w:webHidden/>
                <w:sz w:val="22"/>
                <w:szCs w:val="22"/>
              </w:rPr>
              <w:t>11</w:t>
            </w:r>
            <w:r w:rsidRPr="00E816C2">
              <w:rPr>
                <w:noProof/>
                <w:webHidden/>
                <w:sz w:val="22"/>
                <w:szCs w:val="22"/>
              </w:rPr>
              <w:fldChar w:fldCharType="end"/>
            </w:r>
          </w:hyperlink>
        </w:p>
        <w:p w14:paraId="1D05D392" w14:textId="788F9AC2"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27" w:history="1">
            <w:r w:rsidRPr="00E816C2">
              <w:rPr>
                <w:rStyle w:val="Hyperlink"/>
                <w:noProof/>
                <w:szCs w:val="22"/>
              </w:rPr>
              <w:t>Contract commencement</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_Toc210147527 \h </w:instrText>
            </w:r>
            <w:r w:rsidRPr="00E816C2">
              <w:rPr>
                <w:noProof/>
                <w:webHidden/>
                <w:szCs w:val="22"/>
              </w:rPr>
            </w:r>
            <w:r w:rsidRPr="00E816C2">
              <w:rPr>
                <w:noProof/>
                <w:webHidden/>
                <w:szCs w:val="22"/>
              </w:rPr>
              <w:fldChar w:fldCharType="separate"/>
            </w:r>
            <w:r w:rsidR="00477A45">
              <w:rPr>
                <w:noProof/>
                <w:webHidden/>
                <w:szCs w:val="22"/>
              </w:rPr>
              <w:t>12</w:t>
            </w:r>
            <w:r w:rsidRPr="00E816C2">
              <w:rPr>
                <w:noProof/>
                <w:webHidden/>
                <w:szCs w:val="22"/>
              </w:rPr>
              <w:fldChar w:fldCharType="end"/>
            </w:r>
          </w:hyperlink>
        </w:p>
        <w:p w14:paraId="03923B25" w14:textId="4A42C7C1"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28" w:history="1">
            <w:r w:rsidRPr="00E816C2">
              <w:rPr>
                <w:rStyle w:val="Hyperlink"/>
                <w:rFonts w:ascii="Segoe UI Emoji" w:eastAsia="Times New Roman" w:hAnsi="Segoe UI Emoji" w:cs="Segoe UI Emoji"/>
                <w:noProof/>
                <w:sz w:val="22"/>
                <w:szCs w:val="22"/>
                <w:lang w:eastAsia="en-AU"/>
              </w:rPr>
              <w:t>📌</w:t>
            </w:r>
            <w:r w:rsidRPr="00E816C2">
              <w:rPr>
                <w:rStyle w:val="Hyperlink"/>
                <w:noProof/>
                <w:sz w:val="22"/>
                <w:szCs w:val="22"/>
              </w:rPr>
              <w:t xml:space="preserve"> Actions for Suppliers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_Toc210147528 \h </w:instrText>
            </w:r>
            <w:r w:rsidRPr="00E816C2">
              <w:rPr>
                <w:noProof/>
                <w:webHidden/>
                <w:sz w:val="22"/>
                <w:szCs w:val="22"/>
              </w:rPr>
            </w:r>
            <w:r w:rsidRPr="00E816C2">
              <w:rPr>
                <w:noProof/>
                <w:webHidden/>
                <w:sz w:val="22"/>
                <w:szCs w:val="22"/>
              </w:rPr>
              <w:fldChar w:fldCharType="separate"/>
            </w:r>
            <w:r w:rsidR="00477A45">
              <w:rPr>
                <w:noProof/>
                <w:webHidden/>
                <w:sz w:val="22"/>
                <w:szCs w:val="22"/>
              </w:rPr>
              <w:t>12</w:t>
            </w:r>
            <w:r w:rsidRPr="00E816C2">
              <w:rPr>
                <w:noProof/>
                <w:webHidden/>
                <w:sz w:val="22"/>
                <w:szCs w:val="22"/>
              </w:rPr>
              <w:fldChar w:fldCharType="end"/>
            </w:r>
          </w:hyperlink>
        </w:p>
        <w:p w14:paraId="1BF3A946" w14:textId="42EC3BAE"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29" w:history="1">
            <w:r w:rsidRPr="00E816C2">
              <w:rPr>
                <w:rStyle w:val="Hyperlink"/>
                <w:noProof/>
                <w:szCs w:val="22"/>
              </w:rPr>
              <w:t>Privacy</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_Toc210147529 \h </w:instrText>
            </w:r>
            <w:r w:rsidRPr="00E816C2">
              <w:rPr>
                <w:noProof/>
                <w:webHidden/>
                <w:szCs w:val="22"/>
              </w:rPr>
            </w:r>
            <w:r w:rsidRPr="00E816C2">
              <w:rPr>
                <w:noProof/>
                <w:webHidden/>
                <w:szCs w:val="22"/>
              </w:rPr>
              <w:fldChar w:fldCharType="separate"/>
            </w:r>
            <w:r w:rsidR="00477A45">
              <w:rPr>
                <w:noProof/>
                <w:webHidden/>
                <w:szCs w:val="22"/>
              </w:rPr>
              <w:t>12</w:t>
            </w:r>
            <w:r w:rsidRPr="00E816C2">
              <w:rPr>
                <w:noProof/>
                <w:webHidden/>
                <w:szCs w:val="22"/>
              </w:rPr>
              <w:fldChar w:fldCharType="end"/>
            </w:r>
          </w:hyperlink>
        </w:p>
        <w:p w14:paraId="6DB1AA0F" w14:textId="3883E3B9"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0" w:history="1">
            <w:r w:rsidRPr="00E816C2">
              <w:rPr>
                <w:rStyle w:val="Hyperlink"/>
                <w:noProof/>
                <w:sz w:val="22"/>
                <w:szCs w:val="22"/>
              </w:rPr>
              <w:t>Collection of Personal Information</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_Toc210147530 \h </w:instrText>
            </w:r>
            <w:r w:rsidRPr="00E816C2">
              <w:rPr>
                <w:noProof/>
                <w:webHidden/>
                <w:sz w:val="22"/>
                <w:szCs w:val="22"/>
              </w:rPr>
            </w:r>
            <w:r w:rsidRPr="00E816C2">
              <w:rPr>
                <w:noProof/>
                <w:webHidden/>
                <w:sz w:val="22"/>
                <w:szCs w:val="22"/>
              </w:rPr>
              <w:fldChar w:fldCharType="separate"/>
            </w:r>
            <w:r w:rsidR="00477A45">
              <w:rPr>
                <w:noProof/>
                <w:webHidden/>
                <w:sz w:val="22"/>
                <w:szCs w:val="22"/>
              </w:rPr>
              <w:t>12</w:t>
            </w:r>
            <w:r w:rsidRPr="00E816C2">
              <w:rPr>
                <w:noProof/>
                <w:webHidden/>
                <w:sz w:val="22"/>
                <w:szCs w:val="22"/>
              </w:rPr>
              <w:fldChar w:fldCharType="end"/>
            </w:r>
          </w:hyperlink>
        </w:p>
        <w:p w14:paraId="53D5F42A" w14:textId="16A8E3BA"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1" w:history="1">
            <w:r w:rsidRPr="00E816C2">
              <w:rPr>
                <w:rStyle w:val="Hyperlink"/>
                <w:rFonts w:ascii="Segoe UI Emoji" w:eastAsia="Times New Roman" w:hAnsi="Segoe UI Emoji" w:cs="Segoe UI Emoji"/>
                <w:noProof/>
                <w:sz w:val="22"/>
                <w:szCs w:val="22"/>
                <w:lang w:eastAsia="en-AU"/>
              </w:rPr>
              <w:t>📌</w:t>
            </w:r>
            <w:r w:rsidRPr="00E816C2">
              <w:rPr>
                <w:rStyle w:val="Hyperlink"/>
                <w:noProof/>
                <w:sz w:val="22"/>
                <w:szCs w:val="22"/>
              </w:rPr>
              <w:t xml:space="preserve"> Actions for Suppliers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_Toc210147531 \h </w:instrText>
            </w:r>
            <w:r w:rsidRPr="00E816C2">
              <w:rPr>
                <w:noProof/>
                <w:webHidden/>
                <w:sz w:val="22"/>
                <w:szCs w:val="22"/>
              </w:rPr>
            </w:r>
            <w:r w:rsidRPr="00E816C2">
              <w:rPr>
                <w:noProof/>
                <w:webHidden/>
                <w:sz w:val="22"/>
                <w:szCs w:val="22"/>
              </w:rPr>
              <w:fldChar w:fldCharType="separate"/>
            </w:r>
            <w:r w:rsidR="00477A45">
              <w:rPr>
                <w:noProof/>
                <w:webHidden/>
                <w:sz w:val="22"/>
                <w:szCs w:val="22"/>
              </w:rPr>
              <w:t>12</w:t>
            </w:r>
            <w:r w:rsidRPr="00E816C2">
              <w:rPr>
                <w:noProof/>
                <w:webHidden/>
                <w:sz w:val="22"/>
                <w:szCs w:val="22"/>
              </w:rPr>
              <w:fldChar w:fldCharType="end"/>
            </w:r>
          </w:hyperlink>
        </w:p>
        <w:p w14:paraId="5204CCB1" w14:textId="597855DF"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32" w:history="1">
            <w:r w:rsidRPr="00E816C2">
              <w:rPr>
                <w:rStyle w:val="Hyperlink"/>
                <w:noProof/>
                <w:szCs w:val="22"/>
              </w:rPr>
              <w:t>ADMS project record creation</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_Toc210147532 \h </w:instrText>
            </w:r>
            <w:r w:rsidRPr="00E816C2">
              <w:rPr>
                <w:noProof/>
                <w:webHidden/>
                <w:szCs w:val="22"/>
              </w:rPr>
            </w:r>
            <w:r w:rsidRPr="00E816C2">
              <w:rPr>
                <w:noProof/>
                <w:webHidden/>
                <w:szCs w:val="22"/>
              </w:rPr>
              <w:fldChar w:fldCharType="separate"/>
            </w:r>
            <w:r w:rsidR="00477A45">
              <w:rPr>
                <w:noProof/>
                <w:webHidden/>
                <w:szCs w:val="22"/>
              </w:rPr>
              <w:t>13</w:t>
            </w:r>
            <w:r w:rsidRPr="00E816C2">
              <w:rPr>
                <w:noProof/>
                <w:webHidden/>
                <w:szCs w:val="22"/>
              </w:rPr>
              <w:fldChar w:fldCharType="end"/>
            </w:r>
          </w:hyperlink>
        </w:p>
        <w:p w14:paraId="1D2D8F8C" w14:textId="5A21EFEF"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33" w:history="1">
            <w:r w:rsidRPr="00E816C2">
              <w:rPr>
                <w:rStyle w:val="Hyperlink"/>
                <w:noProof/>
                <w:szCs w:val="22"/>
              </w:rPr>
              <w:t>Contract variations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_Toc210147533 \h </w:instrText>
            </w:r>
            <w:r w:rsidRPr="00E816C2">
              <w:rPr>
                <w:noProof/>
                <w:webHidden/>
                <w:szCs w:val="22"/>
              </w:rPr>
            </w:r>
            <w:r w:rsidRPr="00E816C2">
              <w:rPr>
                <w:noProof/>
                <w:webHidden/>
                <w:szCs w:val="22"/>
              </w:rPr>
              <w:fldChar w:fldCharType="separate"/>
            </w:r>
            <w:r w:rsidR="00477A45">
              <w:rPr>
                <w:noProof/>
                <w:webHidden/>
                <w:szCs w:val="22"/>
              </w:rPr>
              <w:t>13</w:t>
            </w:r>
            <w:r w:rsidRPr="00E816C2">
              <w:rPr>
                <w:noProof/>
                <w:webHidden/>
                <w:szCs w:val="22"/>
              </w:rPr>
              <w:fldChar w:fldCharType="end"/>
            </w:r>
          </w:hyperlink>
        </w:p>
        <w:p w14:paraId="77E8C140" w14:textId="5C3E055B"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4" w:history="1">
            <w:r w:rsidRPr="00E816C2">
              <w:rPr>
                <w:rStyle w:val="Hyperlink"/>
                <w:rFonts w:ascii="Segoe UI Emoji" w:eastAsia="Times New Roman" w:hAnsi="Segoe UI Emoji" w:cs="Segoe UI Emoji"/>
                <w:noProof/>
                <w:sz w:val="22"/>
                <w:szCs w:val="22"/>
                <w:lang w:eastAsia="en-AU"/>
              </w:rPr>
              <w:t>📌</w:t>
            </w:r>
            <w:r w:rsidRPr="00E816C2">
              <w:rPr>
                <w:rStyle w:val="Hyperlink"/>
                <w:noProof/>
                <w:sz w:val="22"/>
                <w:szCs w:val="22"/>
              </w:rPr>
              <w:t xml:space="preserve"> Actions for Suppliers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_Toc210147534 \h </w:instrText>
            </w:r>
            <w:r w:rsidRPr="00E816C2">
              <w:rPr>
                <w:noProof/>
                <w:webHidden/>
                <w:sz w:val="22"/>
                <w:szCs w:val="22"/>
              </w:rPr>
            </w:r>
            <w:r w:rsidRPr="00E816C2">
              <w:rPr>
                <w:noProof/>
                <w:webHidden/>
                <w:sz w:val="22"/>
                <w:szCs w:val="22"/>
              </w:rPr>
              <w:fldChar w:fldCharType="separate"/>
            </w:r>
            <w:r w:rsidR="00477A45">
              <w:rPr>
                <w:noProof/>
                <w:webHidden/>
                <w:sz w:val="22"/>
                <w:szCs w:val="22"/>
              </w:rPr>
              <w:t>13</w:t>
            </w:r>
            <w:r w:rsidRPr="00E816C2">
              <w:rPr>
                <w:noProof/>
                <w:webHidden/>
                <w:sz w:val="22"/>
                <w:szCs w:val="22"/>
              </w:rPr>
              <w:fldChar w:fldCharType="end"/>
            </w:r>
          </w:hyperlink>
        </w:p>
        <w:p w14:paraId="374ABAD2" w14:textId="52F289BA"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5" w:history="1">
            <w:r w:rsidRPr="00E816C2">
              <w:rPr>
                <w:rStyle w:val="Hyperlink"/>
                <w:noProof/>
                <w:sz w:val="22"/>
                <w:szCs w:val="22"/>
              </w:rPr>
              <w:t>Contract variation examples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_Toc210147535 \h </w:instrText>
            </w:r>
            <w:r w:rsidRPr="00E816C2">
              <w:rPr>
                <w:noProof/>
                <w:webHidden/>
                <w:sz w:val="22"/>
                <w:szCs w:val="22"/>
              </w:rPr>
            </w:r>
            <w:r w:rsidRPr="00E816C2">
              <w:rPr>
                <w:noProof/>
                <w:webHidden/>
                <w:sz w:val="22"/>
                <w:szCs w:val="22"/>
              </w:rPr>
              <w:fldChar w:fldCharType="separate"/>
            </w:r>
            <w:r w:rsidR="00477A45">
              <w:rPr>
                <w:noProof/>
                <w:webHidden/>
                <w:sz w:val="22"/>
                <w:szCs w:val="22"/>
              </w:rPr>
              <w:t>14</w:t>
            </w:r>
            <w:r w:rsidRPr="00E816C2">
              <w:rPr>
                <w:noProof/>
                <w:webHidden/>
                <w:sz w:val="22"/>
                <w:szCs w:val="22"/>
              </w:rPr>
              <w:fldChar w:fldCharType="end"/>
            </w:r>
          </w:hyperlink>
        </w:p>
        <w:p w14:paraId="48EDECD2" w14:textId="6C324554" w:rsidR="00E816C2" w:rsidRPr="00E816C2" w:rsidRDefault="00E816C2">
          <w:pPr>
            <w:pStyle w:val="TOC1"/>
            <w:tabs>
              <w:tab w:val="right" w:leader="dot" w:pos="9060"/>
            </w:tabs>
            <w:rPr>
              <w:rFonts w:eastAsiaTheme="minorEastAsia"/>
              <w:b w:val="0"/>
              <w:bCs w:val="0"/>
              <w:noProof/>
              <w:kern w:val="2"/>
              <w:szCs w:val="22"/>
              <w:lang w:eastAsia="en-AU"/>
              <w14:ligatures w14:val="standardContextual"/>
            </w:rPr>
          </w:pPr>
          <w:hyperlink w:anchor="_Toc210147536" w:history="1">
            <w:r w:rsidRPr="00E816C2">
              <w:rPr>
                <w:rStyle w:val="Hyperlink"/>
                <w:noProof/>
                <w:szCs w:val="22"/>
              </w:rPr>
              <w:t>Reporting and compliance</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_Toc210147536 \h </w:instrText>
            </w:r>
            <w:r w:rsidRPr="00E816C2">
              <w:rPr>
                <w:noProof/>
                <w:webHidden/>
                <w:szCs w:val="22"/>
              </w:rPr>
            </w:r>
            <w:r w:rsidRPr="00E816C2">
              <w:rPr>
                <w:noProof/>
                <w:webHidden/>
                <w:szCs w:val="22"/>
              </w:rPr>
              <w:fldChar w:fldCharType="separate"/>
            </w:r>
            <w:r w:rsidR="00477A45">
              <w:rPr>
                <w:noProof/>
                <w:webHidden/>
                <w:szCs w:val="22"/>
              </w:rPr>
              <w:t>16</w:t>
            </w:r>
            <w:r w:rsidRPr="00E816C2">
              <w:rPr>
                <w:noProof/>
                <w:webHidden/>
                <w:szCs w:val="22"/>
              </w:rPr>
              <w:fldChar w:fldCharType="end"/>
            </w:r>
          </w:hyperlink>
        </w:p>
        <w:p w14:paraId="6AA308A8" w14:textId="4AE1D26F"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7" w:history="1">
            <w:r w:rsidRPr="00E816C2">
              <w:rPr>
                <w:rStyle w:val="Hyperlink"/>
                <w:rFonts w:ascii="Segoe UI Emoji" w:eastAsia="Times New Roman" w:hAnsi="Segoe UI Emoji" w:cs="Segoe UI Emoji"/>
                <w:noProof/>
                <w:sz w:val="22"/>
                <w:szCs w:val="22"/>
                <w:lang w:eastAsia="en-AU"/>
              </w:rPr>
              <w:t>📌</w:t>
            </w:r>
            <w:r w:rsidRPr="00E816C2">
              <w:rPr>
                <w:rStyle w:val="Hyperlink"/>
                <w:noProof/>
                <w:sz w:val="22"/>
                <w:szCs w:val="22"/>
              </w:rPr>
              <w:t xml:space="preserve"> Actions for Suppliers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_Toc210147537 \h </w:instrText>
            </w:r>
            <w:r w:rsidRPr="00E816C2">
              <w:rPr>
                <w:noProof/>
                <w:webHidden/>
                <w:sz w:val="22"/>
                <w:szCs w:val="22"/>
              </w:rPr>
            </w:r>
            <w:r w:rsidRPr="00E816C2">
              <w:rPr>
                <w:noProof/>
                <w:webHidden/>
                <w:sz w:val="22"/>
                <w:szCs w:val="22"/>
              </w:rPr>
              <w:fldChar w:fldCharType="separate"/>
            </w:r>
            <w:r w:rsidR="00477A45">
              <w:rPr>
                <w:noProof/>
                <w:webHidden/>
                <w:sz w:val="22"/>
                <w:szCs w:val="22"/>
              </w:rPr>
              <w:t>16</w:t>
            </w:r>
            <w:r w:rsidRPr="00E816C2">
              <w:rPr>
                <w:noProof/>
                <w:webHidden/>
                <w:sz w:val="22"/>
                <w:szCs w:val="22"/>
              </w:rPr>
              <w:fldChar w:fldCharType="end"/>
            </w:r>
          </w:hyperlink>
        </w:p>
        <w:p w14:paraId="0B90031B" w14:textId="0999C7A1"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8" w:history="1">
            <w:r w:rsidRPr="00E816C2">
              <w:rPr>
                <w:rStyle w:val="Hyperlink"/>
                <w:noProof/>
                <w:sz w:val="22"/>
                <w:szCs w:val="22"/>
              </w:rPr>
              <w:t>Quarterly reporting</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_Toc210147538 \h </w:instrText>
            </w:r>
            <w:r w:rsidRPr="00E816C2">
              <w:rPr>
                <w:noProof/>
                <w:webHidden/>
                <w:sz w:val="22"/>
                <w:szCs w:val="22"/>
              </w:rPr>
            </w:r>
            <w:r w:rsidRPr="00E816C2">
              <w:rPr>
                <w:noProof/>
                <w:webHidden/>
                <w:sz w:val="22"/>
                <w:szCs w:val="22"/>
              </w:rPr>
              <w:fldChar w:fldCharType="separate"/>
            </w:r>
            <w:r w:rsidR="00477A45">
              <w:rPr>
                <w:noProof/>
                <w:webHidden/>
                <w:sz w:val="22"/>
                <w:szCs w:val="22"/>
              </w:rPr>
              <w:t>16</w:t>
            </w:r>
            <w:r w:rsidRPr="00E816C2">
              <w:rPr>
                <w:noProof/>
                <w:webHidden/>
                <w:sz w:val="22"/>
                <w:szCs w:val="22"/>
              </w:rPr>
              <w:fldChar w:fldCharType="end"/>
            </w:r>
          </w:hyperlink>
        </w:p>
        <w:p w14:paraId="2ED3CFC4" w14:textId="779B71C6"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39" w:history="1">
            <w:r w:rsidRPr="00E816C2">
              <w:rPr>
                <w:rStyle w:val="Hyperlink"/>
                <w:noProof/>
                <w:sz w:val="22"/>
                <w:szCs w:val="22"/>
              </w:rPr>
              <w:t>End of financial year compliance check</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_Toc210147539 \h </w:instrText>
            </w:r>
            <w:r w:rsidRPr="00E816C2">
              <w:rPr>
                <w:noProof/>
                <w:webHidden/>
                <w:sz w:val="22"/>
                <w:szCs w:val="22"/>
              </w:rPr>
            </w:r>
            <w:r w:rsidRPr="00E816C2">
              <w:rPr>
                <w:noProof/>
                <w:webHidden/>
                <w:sz w:val="22"/>
                <w:szCs w:val="22"/>
              </w:rPr>
              <w:fldChar w:fldCharType="separate"/>
            </w:r>
            <w:r w:rsidR="00477A45">
              <w:rPr>
                <w:noProof/>
                <w:webHidden/>
                <w:sz w:val="22"/>
                <w:szCs w:val="22"/>
              </w:rPr>
              <w:t>16</w:t>
            </w:r>
            <w:r w:rsidRPr="00E816C2">
              <w:rPr>
                <w:noProof/>
                <w:webHidden/>
                <w:sz w:val="22"/>
                <w:szCs w:val="22"/>
              </w:rPr>
              <w:fldChar w:fldCharType="end"/>
            </w:r>
          </w:hyperlink>
        </w:p>
        <w:p w14:paraId="0ED66B72" w14:textId="47207B4B"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40" w:history="1">
            <w:r w:rsidRPr="00E816C2">
              <w:rPr>
                <w:rStyle w:val="Hyperlink"/>
                <w:noProof/>
                <w:sz w:val="22"/>
                <w:szCs w:val="22"/>
              </w:rPr>
              <w:t>End of contract reporting</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_Toc210147540 \h </w:instrText>
            </w:r>
            <w:r w:rsidRPr="00E816C2">
              <w:rPr>
                <w:noProof/>
                <w:webHidden/>
                <w:sz w:val="22"/>
                <w:szCs w:val="22"/>
              </w:rPr>
            </w:r>
            <w:r w:rsidRPr="00E816C2">
              <w:rPr>
                <w:noProof/>
                <w:webHidden/>
                <w:sz w:val="22"/>
                <w:szCs w:val="22"/>
              </w:rPr>
              <w:fldChar w:fldCharType="separate"/>
            </w:r>
            <w:r w:rsidR="00477A45">
              <w:rPr>
                <w:noProof/>
                <w:webHidden/>
                <w:sz w:val="22"/>
                <w:szCs w:val="22"/>
              </w:rPr>
              <w:t>16</w:t>
            </w:r>
            <w:r w:rsidRPr="00E816C2">
              <w:rPr>
                <w:noProof/>
                <w:webHidden/>
                <w:sz w:val="22"/>
                <w:szCs w:val="22"/>
              </w:rPr>
              <w:fldChar w:fldCharType="end"/>
            </w:r>
          </w:hyperlink>
        </w:p>
        <w:p w14:paraId="52E4B4B4" w14:textId="1C2B86F4"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41" w:history="1">
            <w:r w:rsidRPr="00E816C2">
              <w:rPr>
                <w:rStyle w:val="Hyperlink"/>
                <w:noProof/>
                <w:sz w:val="22"/>
                <w:szCs w:val="22"/>
              </w:rPr>
              <w:t>GEAP monitoring</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_Toc210147541 \h </w:instrText>
            </w:r>
            <w:r w:rsidRPr="00E816C2">
              <w:rPr>
                <w:noProof/>
                <w:webHidden/>
                <w:sz w:val="22"/>
                <w:szCs w:val="22"/>
              </w:rPr>
            </w:r>
            <w:r w:rsidRPr="00E816C2">
              <w:rPr>
                <w:noProof/>
                <w:webHidden/>
                <w:sz w:val="22"/>
                <w:szCs w:val="22"/>
              </w:rPr>
              <w:fldChar w:fldCharType="separate"/>
            </w:r>
            <w:r w:rsidR="00477A45">
              <w:rPr>
                <w:noProof/>
                <w:webHidden/>
                <w:sz w:val="22"/>
                <w:szCs w:val="22"/>
              </w:rPr>
              <w:t>17</w:t>
            </w:r>
            <w:r w:rsidRPr="00E816C2">
              <w:rPr>
                <w:noProof/>
                <w:webHidden/>
                <w:sz w:val="22"/>
                <w:szCs w:val="22"/>
              </w:rPr>
              <w:fldChar w:fldCharType="end"/>
            </w:r>
          </w:hyperlink>
        </w:p>
        <w:p w14:paraId="2AF53163" w14:textId="09EC2F40" w:rsidR="00E816C2" w:rsidRPr="00E816C2" w:rsidRDefault="00E816C2">
          <w:pPr>
            <w:pStyle w:val="TOC2"/>
            <w:tabs>
              <w:tab w:val="right" w:leader="dot" w:pos="9060"/>
            </w:tabs>
            <w:rPr>
              <w:rFonts w:eastAsiaTheme="minorEastAsia"/>
              <w:i w:val="0"/>
              <w:iCs w:val="0"/>
              <w:noProof/>
              <w:kern w:val="2"/>
              <w:sz w:val="22"/>
              <w:szCs w:val="22"/>
              <w:lang w:eastAsia="en-AU"/>
              <w14:ligatures w14:val="standardContextual"/>
            </w:rPr>
          </w:pPr>
          <w:hyperlink w:anchor="_Toc210147542" w:history="1">
            <w:r w:rsidRPr="00E816C2">
              <w:rPr>
                <w:rStyle w:val="Hyperlink"/>
                <w:noProof/>
                <w:sz w:val="22"/>
                <w:szCs w:val="22"/>
              </w:rPr>
              <w:t>Compliance</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_Toc210147542 \h </w:instrText>
            </w:r>
            <w:r w:rsidRPr="00E816C2">
              <w:rPr>
                <w:noProof/>
                <w:webHidden/>
                <w:sz w:val="22"/>
                <w:szCs w:val="22"/>
              </w:rPr>
            </w:r>
            <w:r w:rsidRPr="00E816C2">
              <w:rPr>
                <w:noProof/>
                <w:webHidden/>
                <w:sz w:val="22"/>
                <w:szCs w:val="22"/>
              </w:rPr>
              <w:fldChar w:fldCharType="separate"/>
            </w:r>
            <w:r w:rsidR="00477A45">
              <w:rPr>
                <w:noProof/>
                <w:webHidden/>
                <w:sz w:val="22"/>
                <w:szCs w:val="22"/>
              </w:rPr>
              <w:t>17</w:t>
            </w:r>
            <w:r w:rsidRPr="00E816C2">
              <w:rPr>
                <w:noProof/>
                <w:webHidden/>
                <w:sz w:val="22"/>
                <w:szCs w:val="22"/>
              </w:rPr>
              <w:fldChar w:fldCharType="end"/>
            </w:r>
          </w:hyperlink>
        </w:p>
        <w:p w14:paraId="1B746E32" w14:textId="7B645A1C" w:rsidR="00E816C2" w:rsidRPr="00E816C2" w:rsidRDefault="00E816C2" w:rsidP="00C9257F">
          <w:pPr>
            <w:pStyle w:val="TOC1"/>
            <w:tabs>
              <w:tab w:val="right" w:leader="dot" w:pos="9060"/>
            </w:tabs>
            <w:spacing w:before="0" w:after="0"/>
            <w:rPr>
              <w:rFonts w:eastAsiaTheme="minorEastAsia"/>
              <w:b w:val="0"/>
              <w:bCs w:val="0"/>
              <w:noProof/>
              <w:kern w:val="2"/>
              <w:szCs w:val="22"/>
              <w:lang w:eastAsia="en-AU"/>
              <w14:ligatures w14:val="standardContextual"/>
            </w:rPr>
          </w:pPr>
          <w:hyperlink w:anchor="_Toc210147543" w:history="1">
            <w:r w:rsidRPr="00E816C2">
              <w:rPr>
                <w:rStyle w:val="Hyperlink"/>
                <w:noProof/>
                <w:szCs w:val="22"/>
              </w:rPr>
              <w:t>Frequently Asked Questions</w:t>
            </w:r>
            <w:r w:rsidRPr="00E816C2">
              <w:rPr>
                <w:noProof/>
                <w:webHidden/>
                <w:szCs w:val="22"/>
              </w:rPr>
              <w:tab/>
            </w:r>
            <w:r w:rsidRPr="00E816C2">
              <w:rPr>
                <w:noProof/>
                <w:webHidden/>
                <w:szCs w:val="22"/>
              </w:rPr>
              <w:fldChar w:fldCharType="begin"/>
            </w:r>
            <w:r w:rsidRPr="00E816C2">
              <w:rPr>
                <w:noProof/>
                <w:webHidden/>
                <w:szCs w:val="22"/>
              </w:rPr>
              <w:instrText xml:space="preserve"> PAGEREF _Toc210147543 \h </w:instrText>
            </w:r>
            <w:r w:rsidRPr="00E816C2">
              <w:rPr>
                <w:noProof/>
                <w:webHidden/>
                <w:szCs w:val="22"/>
              </w:rPr>
            </w:r>
            <w:r w:rsidRPr="00E816C2">
              <w:rPr>
                <w:noProof/>
                <w:webHidden/>
                <w:szCs w:val="22"/>
              </w:rPr>
              <w:fldChar w:fldCharType="separate"/>
            </w:r>
            <w:r w:rsidR="00477A45">
              <w:rPr>
                <w:noProof/>
                <w:webHidden/>
                <w:szCs w:val="22"/>
              </w:rPr>
              <w:t>18</w:t>
            </w:r>
            <w:r w:rsidRPr="00E816C2">
              <w:rPr>
                <w:noProof/>
                <w:webHidden/>
                <w:szCs w:val="22"/>
              </w:rPr>
              <w:fldChar w:fldCharType="end"/>
            </w:r>
          </w:hyperlink>
        </w:p>
        <w:p w14:paraId="087DF7F1" w14:textId="1B53B097"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45" w:history="1">
            <w:r w:rsidRPr="00E816C2">
              <w:rPr>
                <w:rStyle w:val="Hyperlink"/>
                <w:bCs/>
                <w:noProof/>
                <w:sz w:val="22"/>
                <w:szCs w:val="22"/>
              </w:rPr>
              <w:t>Do PCP thresholds apply to projects as a whole or individual procurements?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_Toc210147545 \h </w:instrText>
            </w:r>
            <w:r w:rsidRPr="00E816C2">
              <w:rPr>
                <w:noProof/>
                <w:webHidden/>
                <w:sz w:val="22"/>
                <w:szCs w:val="22"/>
              </w:rPr>
            </w:r>
            <w:r w:rsidRPr="00E816C2">
              <w:rPr>
                <w:noProof/>
                <w:webHidden/>
                <w:sz w:val="22"/>
                <w:szCs w:val="22"/>
              </w:rPr>
              <w:fldChar w:fldCharType="separate"/>
            </w:r>
            <w:r w:rsidR="00477A45">
              <w:rPr>
                <w:noProof/>
                <w:webHidden/>
                <w:sz w:val="22"/>
                <w:szCs w:val="22"/>
              </w:rPr>
              <w:t>18</w:t>
            </w:r>
            <w:r w:rsidRPr="00E816C2">
              <w:rPr>
                <w:noProof/>
                <w:webHidden/>
                <w:sz w:val="22"/>
                <w:szCs w:val="22"/>
              </w:rPr>
              <w:fldChar w:fldCharType="end"/>
            </w:r>
          </w:hyperlink>
        </w:p>
        <w:p w14:paraId="639D8415" w14:textId="427F68E3"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46" w:history="1">
            <w:r w:rsidRPr="00E816C2">
              <w:rPr>
                <w:rStyle w:val="Hyperlink"/>
                <w:bCs/>
                <w:noProof/>
                <w:sz w:val="22"/>
                <w:szCs w:val="22"/>
              </w:rPr>
              <w:t>Does the PCP apply to Sub-contractors?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_Toc210147546 \h </w:instrText>
            </w:r>
            <w:r w:rsidRPr="00E816C2">
              <w:rPr>
                <w:noProof/>
                <w:webHidden/>
                <w:sz w:val="22"/>
                <w:szCs w:val="22"/>
              </w:rPr>
            </w:r>
            <w:r w:rsidRPr="00E816C2">
              <w:rPr>
                <w:noProof/>
                <w:webHidden/>
                <w:sz w:val="22"/>
                <w:szCs w:val="22"/>
              </w:rPr>
              <w:fldChar w:fldCharType="separate"/>
            </w:r>
            <w:r w:rsidR="00477A45">
              <w:rPr>
                <w:noProof/>
                <w:webHidden/>
                <w:sz w:val="22"/>
                <w:szCs w:val="22"/>
              </w:rPr>
              <w:t>18</w:t>
            </w:r>
            <w:r w:rsidRPr="00E816C2">
              <w:rPr>
                <w:noProof/>
                <w:webHidden/>
                <w:sz w:val="22"/>
                <w:szCs w:val="22"/>
              </w:rPr>
              <w:fldChar w:fldCharType="end"/>
            </w:r>
          </w:hyperlink>
        </w:p>
        <w:p w14:paraId="4FF9D0F5" w14:textId="4F597F32"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48" w:history="1">
            <w:r w:rsidRPr="00E816C2">
              <w:rPr>
                <w:rStyle w:val="Hyperlink"/>
                <w:bCs/>
                <w:noProof/>
                <w:sz w:val="22"/>
                <w:szCs w:val="22"/>
              </w:rPr>
              <w:t>What is an Apprentice?</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_Toc210147548 \h </w:instrText>
            </w:r>
            <w:r w:rsidRPr="00E816C2">
              <w:rPr>
                <w:noProof/>
                <w:webHidden/>
                <w:sz w:val="22"/>
                <w:szCs w:val="22"/>
              </w:rPr>
            </w:r>
            <w:r w:rsidRPr="00E816C2">
              <w:rPr>
                <w:noProof/>
                <w:webHidden/>
                <w:sz w:val="22"/>
                <w:szCs w:val="22"/>
              </w:rPr>
              <w:fldChar w:fldCharType="separate"/>
            </w:r>
            <w:r w:rsidR="00477A45">
              <w:rPr>
                <w:noProof/>
                <w:webHidden/>
                <w:sz w:val="22"/>
                <w:szCs w:val="22"/>
              </w:rPr>
              <w:t>18</w:t>
            </w:r>
            <w:r w:rsidRPr="00E816C2">
              <w:rPr>
                <w:noProof/>
                <w:webHidden/>
                <w:sz w:val="22"/>
                <w:szCs w:val="22"/>
              </w:rPr>
              <w:fldChar w:fldCharType="end"/>
            </w:r>
          </w:hyperlink>
        </w:p>
        <w:p w14:paraId="3DD23A3E" w14:textId="17AB257C"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49" w:history="1">
            <w:r w:rsidRPr="00E816C2">
              <w:rPr>
                <w:rStyle w:val="Hyperlink"/>
                <w:bCs/>
                <w:noProof/>
                <w:sz w:val="22"/>
                <w:szCs w:val="22"/>
              </w:rPr>
              <w:t>What is an ICT Cadet?</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_Toc210147549 \h </w:instrText>
            </w:r>
            <w:r w:rsidRPr="00E816C2">
              <w:rPr>
                <w:noProof/>
                <w:webHidden/>
                <w:sz w:val="22"/>
                <w:szCs w:val="22"/>
              </w:rPr>
            </w:r>
            <w:r w:rsidRPr="00E816C2">
              <w:rPr>
                <w:noProof/>
                <w:webHidden/>
                <w:sz w:val="22"/>
                <w:szCs w:val="22"/>
              </w:rPr>
              <w:fldChar w:fldCharType="separate"/>
            </w:r>
            <w:r w:rsidR="00477A45">
              <w:rPr>
                <w:noProof/>
                <w:webHidden/>
                <w:sz w:val="22"/>
                <w:szCs w:val="22"/>
              </w:rPr>
              <w:t>18</w:t>
            </w:r>
            <w:r w:rsidRPr="00E816C2">
              <w:rPr>
                <w:noProof/>
                <w:webHidden/>
                <w:sz w:val="22"/>
                <w:szCs w:val="22"/>
              </w:rPr>
              <w:fldChar w:fldCharType="end"/>
            </w:r>
          </w:hyperlink>
        </w:p>
        <w:p w14:paraId="42760767" w14:textId="28E42D0E"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1" w:history="1">
            <w:r w:rsidRPr="00E816C2">
              <w:rPr>
                <w:rStyle w:val="Hyperlink"/>
                <w:bCs/>
                <w:noProof/>
                <w:sz w:val="22"/>
                <w:szCs w:val="22"/>
              </w:rPr>
              <w:t>How are Apprentice or ICT Cadet off-site Labour hours treated to calculate meeting the targets under the PCP?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_Toc210147551 \h </w:instrText>
            </w:r>
            <w:r w:rsidRPr="00E816C2">
              <w:rPr>
                <w:noProof/>
                <w:webHidden/>
                <w:sz w:val="22"/>
                <w:szCs w:val="22"/>
              </w:rPr>
            </w:r>
            <w:r w:rsidRPr="00E816C2">
              <w:rPr>
                <w:noProof/>
                <w:webHidden/>
                <w:sz w:val="22"/>
                <w:szCs w:val="22"/>
              </w:rPr>
              <w:fldChar w:fldCharType="separate"/>
            </w:r>
            <w:r w:rsidR="00477A45">
              <w:rPr>
                <w:noProof/>
                <w:webHidden/>
                <w:sz w:val="22"/>
                <w:szCs w:val="22"/>
              </w:rPr>
              <w:t>19</w:t>
            </w:r>
            <w:r w:rsidRPr="00E816C2">
              <w:rPr>
                <w:noProof/>
                <w:webHidden/>
                <w:sz w:val="22"/>
                <w:szCs w:val="22"/>
              </w:rPr>
              <w:fldChar w:fldCharType="end"/>
            </w:r>
          </w:hyperlink>
        </w:p>
        <w:p w14:paraId="4506D48F" w14:textId="4838B3CF"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2" w:history="1">
            <w:r w:rsidRPr="00E816C2">
              <w:rPr>
                <w:rStyle w:val="Hyperlink"/>
                <w:bCs/>
                <w:noProof/>
                <w:sz w:val="22"/>
                <w:szCs w:val="22"/>
              </w:rPr>
              <w:t>How are part-time hours treated under the PCP?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_Toc210147552 \h </w:instrText>
            </w:r>
            <w:r w:rsidRPr="00E816C2">
              <w:rPr>
                <w:noProof/>
                <w:webHidden/>
                <w:sz w:val="22"/>
                <w:szCs w:val="22"/>
              </w:rPr>
            </w:r>
            <w:r w:rsidRPr="00E816C2">
              <w:rPr>
                <w:noProof/>
                <w:webHidden/>
                <w:sz w:val="22"/>
                <w:szCs w:val="22"/>
              </w:rPr>
              <w:fldChar w:fldCharType="separate"/>
            </w:r>
            <w:r w:rsidR="00477A45">
              <w:rPr>
                <w:noProof/>
                <w:webHidden/>
                <w:sz w:val="22"/>
                <w:szCs w:val="22"/>
              </w:rPr>
              <w:t>19</w:t>
            </w:r>
            <w:r w:rsidRPr="00E816C2">
              <w:rPr>
                <w:noProof/>
                <w:webHidden/>
                <w:sz w:val="22"/>
                <w:szCs w:val="22"/>
              </w:rPr>
              <w:fldChar w:fldCharType="end"/>
            </w:r>
          </w:hyperlink>
        </w:p>
        <w:p w14:paraId="32153922" w14:textId="1970AE91"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3" w:history="1">
            <w:r w:rsidRPr="00E816C2">
              <w:rPr>
                <w:rStyle w:val="Hyperlink"/>
                <w:bCs/>
                <w:noProof/>
                <w:sz w:val="22"/>
                <w:szCs w:val="22"/>
              </w:rPr>
              <w:t>Can more than one Apprentice or ICT cadet contribute to the Labour hour targets?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_Toc210147553 \h </w:instrText>
            </w:r>
            <w:r w:rsidRPr="00E816C2">
              <w:rPr>
                <w:noProof/>
                <w:webHidden/>
                <w:sz w:val="22"/>
                <w:szCs w:val="22"/>
              </w:rPr>
            </w:r>
            <w:r w:rsidRPr="00E816C2">
              <w:rPr>
                <w:noProof/>
                <w:webHidden/>
                <w:sz w:val="22"/>
                <w:szCs w:val="22"/>
              </w:rPr>
              <w:fldChar w:fldCharType="separate"/>
            </w:r>
            <w:r w:rsidR="00477A45">
              <w:rPr>
                <w:noProof/>
                <w:webHidden/>
                <w:sz w:val="22"/>
                <w:szCs w:val="22"/>
              </w:rPr>
              <w:t>19</w:t>
            </w:r>
            <w:r w:rsidRPr="00E816C2">
              <w:rPr>
                <w:noProof/>
                <w:webHidden/>
                <w:sz w:val="22"/>
                <w:szCs w:val="22"/>
              </w:rPr>
              <w:fldChar w:fldCharType="end"/>
            </w:r>
          </w:hyperlink>
        </w:p>
        <w:p w14:paraId="733D9641" w14:textId="12A891DF"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4" w:history="1">
            <w:r w:rsidRPr="00E816C2">
              <w:rPr>
                <w:rStyle w:val="Hyperlink"/>
                <w:noProof/>
                <w:sz w:val="22"/>
                <w:szCs w:val="22"/>
              </w:rPr>
              <w:t>Can a non-binary person be counted towards the women’s Skills Guarantee targets?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_Toc210147554 \h </w:instrText>
            </w:r>
            <w:r w:rsidRPr="00E816C2">
              <w:rPr>
                <w:noProof/>
                <w:webHidden/>
                <w:sz w:val="22"/>
                <w:szCs w:val="22"/>
              </w:rPr>
            </w:r>
            <w:r w:rsidRPr="00E816C2">
              <w:rPr>
                <w:noProof/>
                <w:webHidden/>
                <w:sz w:val="22"/>
                <w:szCs w:val="22"/>
              </w:rPr>
              <w:fldChar w:fldCharType="separate"/>
            </w:r>
            <w:r w:rsidR="00477A45">
              <w:rPr>
                <w:noProof/>
                <w:webHidden/>
                <w:sz w:val="22"/>
                <w:szCs w:val="22"/>
              </w:rPr>
              <w:t>19</w:t>
            </w:r>
            <w:r w:rsidRPr="00E816C2">
              <w:rPr>
                <w:noProof/>
                <w:webHidden/>
                <w:sz w:val="22"/>
                <w:szCs w:val="22"/>
              </w:rPr>
              <w:fldChar w:fldCharType="end"/>
            </w:r>
          </w:hyperlink>
        </w:p>
        <w:p w14:paraId="2E11840F" w14:textId="1E676D4E"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6" w:history="1">
            <w:r w:rsidRPr="00E816C2">
              <w:rPr>
                <w:rStyle w:val="Hyperlink"/>
                <w:bCs/>
                <w:noProof/>
                <w:sz w:val="22"/>
                <w:szCs w:val="22"/>
              </w:rPr>
              <w:t>How will Suppliers report on PCP targets?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_Toc210147556 \h </w:instrText>
            </w:r>
            <w:r w:rsidRPr="00E816C2">
              <w:rPr>
                <w:noProof/>
                <w:webHidden/>
                <w:sz w:val="22"/>
                <w:szCs w:val="22"/>
              </w:rPr>
            </w:r>
            <w:r w:rsidRPr="00E816C2">
              <w:rPr>
                <w:noProof/>
                <w:webHidden/>
                <w:sz w:val="22"/>
                <w:szCs w:val="22"/>
              </w:rPr>
              <w:fldChar w:fldCharType="separate"/>
            </w:r>
            <w:r w:rsidR="00477A45">
              <w:rPr>
                <w:noProof/>
                <w:webHidden/>
                <w:sz w:val="22"/>
                <w:szCs w:val="22"/>
              </w:rPr>
              <w:t>20</w:t>
            </w:r>
            <w:r w:rsidRPr="00E816C2">
              <w:rPr>
                <w:noProof/>
                <w:webHidden/>
                <w:sz w:val="22"/>
                <w:szCs w:val="22"/>
              </w:rPr>
              <w:fldChar w:fldCharType="end"/>
            </w:r>
          </w:hyperlink>
        </w:p>
        <w:p w14:paraId="7103F9BB" w14:textId="21D46D4D"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7" w:history="1">
            <w:r w:rsidRPr="00E816C2">
              <w:rPr>
                <w:rStyle w:val="Hyperlink"/>
                <w:noProof/>
                <w:sz w:val="22"/>
                <w:szCs w:val="22"/>
              </w:rPr>
              <w:t>What is the frequency of reporting under the Skills Guarantee?</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_Toc210147557 \h </w:instrText>
            </w:r>
            <w:r w:rsidRPr="00E816C2">
              <w:rPr>
                <w:noProof/>
                <w:webHidden/>
                <w:sz w:val="22"/>
                <w:szCs w:val="22"/>
              </w:rPr>
            </w:r>
            <w:r w:rsidRPr="00E816C2">
              <w:rPr>
                <w:noProof/>
                <w:webHidden/>
                <w:sz w:val="22"/>
                <w:szCs w:val="22"/>
              </w:rPr>
              <w:fldChar w:fldCharType="separate"/>
            </w:r>
            <w:r w:rsidR="00477A45">
              <w:rPr>
                <w:noProof/>
                <w:webHidden/>
                <w:sz w:val="22"/>
                <w:szCs w:val="22"/>
              </w:rPr>
              <w:t>20</w:t>
            </w:r>
            <w:r w:rsidRPr="00E816C2">
              <w:rPr>
                <w:noProof/>
                <w:webHidden/>
                <w:sz w:val="22"/>
                <w:szCs w:val="22"/>
              </w:rPr>
              <w:fldChar w:fldCharType="end"/>
            </w:r>
          </w:hyperlink>
        </w:p>
        <w:p w14:paraId="4090634F" w14:textId="47C062F6"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8" w:history="1">
            <w:r w:rsidRPr="00E816C2">
              <w:rPr>
                <w:rStyle w:val="Hyperlink"/>
                <w:bCs/>
                <w:noProof/>
                <w:sz w:val="22"/>
                <w:szCs w:val="22"/>
              </w:rPr>
              <w:t>Will a Suppliers performance be publicly available?</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_Toc210147558 \h </w:instrText>
            </w:r>
            <w:r w:rsidRPr="00E816C2">
              <w:rPr>
                <w:noProof/>
                <w:webHidden/>
                <w:sz w:val="22"/>
                <w:szCs w:val="22"/>
              </w:rPr>
            </w:r>
            <w:r w:rsidRPr="00E816C2">
              <w:rPr>
                <w:noProof/>
                <w:webHidden/>
                <w:sz w:val="22"/>
                <w:szCs w:val="22"/>
              </w:rPr>
              <w:fldChar w:fldCharType="separate"/>
            </w:r>
            <w:r w:rsidR="00477A45">
              <w:rPr>
                <w:noProof/>
                <w:webHidden/>
                <w:sz w:val="22"/>
                <w:szCs w:val="22"/>
              </w:rPr>
              <w:t>20</w:t>
            </w:r>
            <w:r w:rsidRPr="00E816C2">
              <w:rPr>
                <w:noProof/>
                <w:webHidden/>
                <w:sz w:val="22"/>
                <w:szCs w:val="22"/>
              </w:rPr>
              <w:fldChar w:fldCharType="end"/>
            </w:r>
          </w:hyperlink>
        </w:p>
        <w:p w14:paraId="7E3EA895" w14:textId="5AC92382"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59" w:history="1">
            <w:r w:rsidRPr="00E816C2">
              <w:rPr>
                <w:rStyle w:val="Hyperlink"/>
                <w:bCs/>
                <w:noProof/>
                <w:sz w:val="22"/>
                <w:szCs w:val="22"/>
              </w:rPr>
              <w:t>How will compliance be monitored under the PCP?</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_Toc210147559 \h </w:instrText>
            </w:r>
            <w:r w:rsidRPr="00E816C2">
              <w:rPr>
                <w:noProof/>
                <w:webHidden/>
                <w:sz w:val="22"/>
                <w:szCs w:val="22"/>
              </w:rPr>
            </w:r>
            <w:r w:rsidRPr="00E816C2">
              <w:rPr>
                <w:noProof/>
                <w:webHidden/>
                <w:sz w:val="22"/>
                <w:szCs w:val="22"/>
              </w:rPr>
              <w:fldChar w:fldCharType="separate"/>
            </w:r>
            <w:r w:rsidR="00477A45">
              <w:rPr>
                <w:noProof/>
                <w:webHidden/>
                <w:sz w:val="22"/>
                <w:szCs w:val="22"/>
              </w:rPr>
              <w:t>20</w:t>
            </w:r>
            <w:r w:rsidRPr="00E816C2">
              <w:rPr>
                <w:noProof/>
                <w:webHidden/>
                <w:sz w:val="22"/>
                <w:szCs w:val="22"/>
              </w:rPr>
              <w:fldChar w:fldCharType="end"/>
            </w:r>
          </w:hyperlink>
        </w:p>
        <w:p w14:paraId="44D668FE" w14:textId="2A124D1A" w:rsidR="00E816C2" w:rsidRPr="00E816C2" w:rsidRDefault="00E816C2">
          <w:pPr>
            <w:pStyle w:val="TOC3"/>
            <w:tabs>
              <w:tab w:val="right" w:leader="dot" w:pos="9060"/>
            </w:tabs>
            <w:rPr>
              <w:rFonts w:eastAsiaTheme="minorEastAsia" w:cstheme="minorBidi"/>
              <w:noProof/>
              <w:kern w:val="2"/>
              <w:sz w:val="22"/>
              <w:szCs w:val="22"/>
              <w:lang w:eastAsia="en-AU"/>
              <w14:ligatures w14:val="standardContextual"/>
            </w:rPr>
          </w:pPr>
          <w:hyperlink w:anchor="_Toc210147560" w:history="1">
            <w:r w:rsidRPr="00E816C2">
              <w:rPr>
                <w:rStyle w:val="Hyperlink"/>
                <w:bCs/>
                <w:noProof/>
                <w:sz w:val="22"/>
                <w:szCs w:val="22"/>
              </w:rPr>
              <w:t>Are there financial penalties for non-compliance with PCP targets?</w:t>
            </w:r>
            <w:r w:rsidRPr="00E816C2">
              <w:rPr>
                <w:noProof/>
                <w:webHidden/>
                <w:sz w:val="22"/>
                <w:szCs w:val="22"/>
              </w:rPr>
              <w:tab/>
            </w:r>
            <w:r w:rsidRPr="00E816C2">
              <w:rPr>
                <w:noProof/>
                <w:webHidden/>
                <w:sz w:val="22"/>
                <w:szCs w:val="22"/>
              </w:rPr>
              <w:fldChar w:fldCharType="begin"/>
            </w:r>
            <w:r w:rsidRPr="00E816C2">
              <w:rPr>
                <w:noProof/>
                <w:webHidden/>
                <w:sz w:val="22"/>
                <w:szCs w:val="22"/>
              </w:rPr>
              <w:instrText xml:space="preserve"> PAGEREF _Toc210147560 \h </w:instrText>
            </w:r>
            <w:r w:rsidRPr="00E816C2">
              <w:rPr>
                <w:noProof/>
                <w:webHidden/>
                <w:sz w:val="22"/>
                <w:szCs w:val="22"/>
              </w:rPr>
            </w:r>
            <w:r w:rsidRPr="00E816C2">
              <w:rPr>
                <w:noProof/>
                <w:webHidden/>
                <w:sz w:val="22"/>
                <w:szCs w:val="22"/>
              </w:rPr>
              <w:fldChar w:fldCharType="separate"/>
            </w:r>
            <w:r w:rsidR="00477A45">
              <w:rPr>
                <w:noProof/>
                <w:webHidden/>
                <w:sz w:val="22"/>
                <w:szCs w:val="22"/>
              </w:rPr>
              <w:t>20</w:t>
            </w:r>
            <w:r w:rsidRPr="00E816C2">
              <w:rPr>
                <w:noProof/>
                <w:webHidden/>
                <w:sz w:val="22"/>
                <w:szCs w:val="22"/>
              </w:rPr>
              <w:fldChar w:fldCharType="end"/>
            </w:r>
          </w:hyperlink>
        </w:p>
        <w:p w14:paraId="7086C4B1" w14:textId="69B62616" w:rsidR="00E816C2" w:rsidRDefault="00E816C2">
          <w:pPr>
            <w:pStyle w:val="TOC3"/>
            <w:tabs>
              <w:tab w:val="right" w:leader="dot" w:pos="9060"/>
            </w:tabs>
            <w:rPr>
              <w:rFonts w:eastAsiaTheme="minorEastAsia" w:cstheme="minorBidi"/>
              <w:noProof/>
              <w:kern w:val="2"/>
              <w:szCs w:val="24"/>
              <w:lang w:eastAsia="en-AU"/>
              <w14:ligatures w14:val="standardContextual"/>
            </w:rPr>
          </w:pPr>
          <w:hyperlink w:anchor="_Toc210147561" w:history="1">
            <w:r w:rsidRPr="00B514EE">
              <w:rPr>
                <w:rStyle w:val="Hyperlink"/>
                <w:bCs/>
                <w:noProof/>
              </w:rPr>
              <w:t>Will mitigating factors be considered when assessing a Supplier's compliance with the Skills Guarantee?</w:t>
            </w:r>
            <w:r>
              <w:rPr>
                <w:noProof/>
                <w:webHidden/>
              </w:rPr>
              <w:tab/>
            </w:r>
            <w:r>
              <w:rPr>
                <w:noProof/>
                <w:webHidden/>
              </w:rPr>
              <w:fldChar w:fldCharType="begin"/>
            </w:r>
            <w:r>
              <w:rPr>
                <w:noProof/>
                <w:webHidden/>
              </w:rPr>
              <w:instrText xml:space="preserve"> PAGEREF _Toc210147561 \h </w:instrText>
            </w:r>
            <w:r>
              <w:rPr>
                <w:noProof/>
                <w:webHidden/>
              </w:rPr>
            </w:r>
            <w:r>
              <w:rPr>
                <w:noProof/>
                <w:webHidden/>
              </w:rPr>
              <w:fldChar w:fldCharType="separate"/>
            </w:r>
            <w:r w:rsidR="00477A45">
              <w:rPr>
                <w:noProof/>
                <w:webHidden/>
              </w:rPr>
              <w:t>20</w:t>
            </w:r>
            <w:r>
              <w:rPr>
                <w:noProof/>
                <w:webHidden/>
              </w:rPr>
              <w:fldChar w:fldCharType="end"/>
            </w:r>
          </w:hyperlink>
        </w:p>
        <w:p w14:paraId="7D34B421" w14:textId="2E9C0A5F" w:rsidR="00E816C2" w:rsidRDefault="00E816C2" w:rsidP="00C9257F">
          <w:pPr>
            <w:pStyle w:val="TOC1"/>
            <w:tabs>
              <w:tab w:val="right" w:leader="dot" w:pos="9060"/>
            </w:tabs>
            <w:spacing w:before="0"/>
            <w:rPr>
              <w:rFonts w:eastAsiaTheme="minorEastAsia" w:cstheme="minorBidi"/>
              <w:b w:val="0"/>
              <w:bCs w:val="0"/>
              <w:noProof/>
              <w:kern w:val="2"/>
              <w:sz w:val="24"/>
              <w:szCs w:val="24"/>
              <w:lang w:eastAsia="en-AU"/>
              <w14:ligatures w14:val="standardContextual"/>
            </w:rPr>
          </w:pPr>
          <w:hyperlink w:anchor="_Toc210147562" w:history="1">
            <w:r w:rsidRPr="00B514EE">
              <w:rPr>
                <w:rStyle w:val="Hyperlink"/>
                <w:noProof/>
              </w:rPr>
              <w:t>Further resources</w:t>
            </w:r>
            <w:r>
              <w:rPr>
                <w:noProof/>
                <w:webHidden/>
              </w:rPr>
              <w:tab/>
            </w:r>
            <w:r>
              <w:rPr>
                <w:noProof/>
                <w:webHidden/>
              </w:rPr>
              <w:fldChar w:fldCharType="begin"/>
            </w:r>
            <w:r>
              <w:rPr>
                <w:noProof/>
                <w:webHidden/>
              </w:rPr>
              <w:instrText xml:space="preserve"> PAGEREF _Toc210147562 \h </w:instrText>
            </w:r>
            <w:r>
              <w:rPr>
                <w:noProof/>
                <w:webHidden/>
              </w:rPr>
            </w:r>
            <w:r>
              <w:rPr>
                <w:noProof/>
                <w:webHidden/>
              </w:rPr>
              <w:fldChar w:fldCharType="separate"/>
            </w:r>
            <w:r w:rsidR="00477A45">
              <w:rPr>
                <w:noProof/>
                <w:webHidden/>
              </w:rPr>
              <w:t>21</w:t>
            </w:r>
            <w:r>
              <w:rPr>
                <w:noProof/>
                <w:webHidden/>
              </w:rPr>
              <w:fldChar w:fldCharType="end"/>
            </w:r>
          </w:hyperlink>
        </w:p>
        <w:p w14:paraId="69EF63AD" w14:textId="3B8E2132" w:rsidR="00E816C2" w:rsidRDefault="00E816C2" w:rsidP="00C9257F">
          <w:pPr>
            <w:pStyle w:val="TOC1"/>
            <w:tabs>
              <w:tab w:val="right" w:leader="dot" w:pos="9060"/>
            </w:tabs>
            <w:spacing w:before="0"/>
            <w:rPr>
              <w:rFonts w:eastAsiaTheme="minorEastAsia" w:cstheme="minorBidi"/>
              <w:b w:val="0"/>
              <w:bCs w:val="0"/>
              <w:noProof/>
              <w:kern w:val="2"/>
              <w:sz w:val="24"/>
              <w:szCs w:val="24"/>
              <w:lang w:eastAsia="en-AU"/>
              <w14:ligatures w14:val="standardContextual"/>
            </w:rPr>
          </w:pPr>
          <w:hyperlink w:anchor="_Toc210147563" w:history="1">
            <w:r w:rsidRPr="00B514EE">
              <w:rPr>
                <w:rStyle w:val="Hyperlink"/>
                <w:noProof/>
              </w:rPr>
              <w:t>Appendix A</w:t>
            </w:r>
            <w:r>
              <w:rPr>
                <w:noProof/>
                <w:webHidden/>
              </w:rPr>
              <w:tab/>
            </w:r>
            <w:r>
              <w:rPr>
                <w:noProof/>
                <w:webHidden/>
              </w:rPr>
              <w:fldChar w:fldCharType="begin"/>
            </w:r>
            <w:r>
              <w:rPr>
                <w:noProof/>
                <w:webHidden/>
              </w:rPr>
              <w:instrText xml:space="preserve"> PAGEREF _Toc210147563 \h </w:instrText>
            </w:r>
            <w:r>
              <w:rPr>
                <w:noProof/>
                <w:webHidden/>
              </w:rPr>
            </w:r>
            <w:r>
              <w:rPr>
                <w:noProof/>
                <w:webHidden/>
              </w:rPr>
              <w:fldChar w:fldCharType="separate"/>
            </w:r>
            <w:r w:rsidR="00477A45">
              <w:rPr>
                <w:noProof/>
                <w:webHidden/>
              </w:rPr>
              <w:t>22</w:t>
            </w:r>
            <w:r>
              <w:rPr>
                <w:noProof/>
                <w:webHidden/>
              </w:rPr>
              <w:fldChar w:fldCharType="end"/>
            </w:r>
          </w:hyperlink>
        </w:p>
        <w:p w14:paraId="26573A0A" w14:textId="1FCFD045" w:rsidR="008A0069" w:rsidRPr="00974D0A" w:rsidRDefault="00E816C2" w:rsidP="007B5725">
          <w:pPr>
            <w:pStyle w:val="TOCHeading"/>
            <w:spacing w:before="0" w:after="0"/>
            <w:rPr>
              <w:rFonts w:asciiTheme="minorHAnsi" w:eastAsiaTheme="minorHAnsi" w:hAnsiTheme="minorHAnsi" w:cstheme="minorHAnsi"/>
              <w:bCs/>
              <w:color w:val="auto"/>
              <w:sz w:val="24"/>
              <w:szCs w:val="24"/>
            </w:rPr>
          </w:pPr>
          <w:r>
            <w:rPr>
              <w:rFonts w:asciiTheme="minorHAnsi" w:eastAsiaTheme="minorHAnsi" w:hAnsiTheme="minorHAnsi" w:cstheme="minorHAnsi"/>
              <w:color w:val="auto"/>
              <w:sz w:val="24"/>
              <w:szCs w:val="24"/>
            </w:rPr>
            <w:fldChar w:fldCharType="end"/>
          </w:r>
        </w:p>
      </w:sdtContent>
    </w:sdt>
    <w:p w14:paraId="340CE007" w14:textId="0EC72674" w:rsidR="00084C37" w:rsidRPr="00084C37" w:rsidRDefault="007A7564" w:rsidP="00E31566">
      <w:pPr>
        <w:pStyle w:val="Heading1"/>
      </w:pPr>
      <w:bookmarkStart w:id="0" w:name="_Toc210144868"/>
      <w:bookmarkStart w:id="1" w:name="_Toc210145533"/>
      <w:bookmarkStart w:id="2" w:name="_Toc210145591"/>
      <w:bookmarkStart w:id="3" w:name="_Toc210147506"/>
      <w:r w:rsidRPr="001C5F2D">
        <w:t xml:space="preserve">Actions for </w:t>
      </w:r>
      <w:r w:rsidR="00E31566" w:rsidRPr="001C5F2D">
        <w:t>Suppliers Summary</w:t>
      </w:r>
      <w:bookmarkEnd w:id="0"/>
      <w:bookmarkEnd w:id="1"/>
      <w:bookmarkEnd w:id="2"/>
      <w:bookmarkEnd w:id="3"/>
      <w:r w:rsidR="00E31566">
        <w:t xml:space="preserve"> </w:t>
      </w:r>
    </w:p>
    <w:p w14:paraId="52075144" w14:textId="77442566" w:rsidR="00380981" w:rsidRDefault="001A4A6A" w:rsidP="00AD6DFD">
      <w:r>
        <w:rPr>
          <w:noProof/>
        </w:rPr>
        <w:drawing>
          <wp:inline distT="0" distB="0" distL="0" distR="0" wp14:anchorId="37BF69F0" wp14:editId="7D65D80B">
            <wp:extent cx="5486400" cy="8107712"/>
            <wp:effectExtent l="0" t="0" r="0" b="7620"/>
            <wp:docPr id="1384872879" name="Picture 1" descr="Summary of Supplier actioned required for PCP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72879" name="Picture 1" descr="Summary of Supplier actioned required for PCP V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3905" cy="8148358"/>
                    </a:xfrm>
                    <a:prstGeom prst="rect">
                      <a:avLst/>
                    </a:prstGeom>
                    <a:noFill/>
                  </pic:spPr>
                </pic:pic>
              </a:graphicData>
            </a:graphic>
          </wp:inline>
        </w:drawing>
      </w:r>
    </w:p>
    <w:p w14:paraId="03EF7556" w14:textId="1B25F34E" w:rsidR="003B4299" w:rsidRDefault="00721579" w:rsidP="008073B4">
      <w:pPr>
        <w:pStyle w:val="Heading1"/>
      </w:pPr>
      <w:bookmarkStart w:id="4" w:name="_Toc210144869"/>
      <w:bookmarkStart w:id="5" w:name="_Toc210145592"/>
      <w:bookmarkStart w:id="6" w:name="_Toc210147507"/>
      <w:r>
        <w:lastRenderedPageBreak/>
        <w:t>Introduction</w:t>
      </w:r>
      <w:bookmarkEnd w:id="4"/>
      <w:bookmarkEnd w:id="5"/>
      <w:bookmarkEnd w:id="6"/>
      <w:r>
        <w:t xml:space="preserve"> </w:t>
      </w:r>
    </w:p>
    <w:p w14:paraId="23ABD31C" w14:textId="2B0CD43F" w:rsidR="00DF56C9" w:rsidRPr="00A44822" w:rsidRDefault="00DF56C9" w:rsidP="00A44822">
      <w:pPr>
        <w:pStyle w:val="ListNumber"/>
        <w:numPr>
          <w:ilvl w:val="0"/>
          <w:numId w:val="0"/>
        </w:numPr>
        <w:spacing w:line="276" w:lineRule="auto"/>
      </w:pPr>
      <w:r w:rsidRPr="00DF56C9">
        <w:t xml:space="preserve">The </w:t>
      </w:r>
      <w:r w:rsidRPr="00DF56C9">
        <w:rPr>
          <w:rStyle w:val="Strong"/>
          <w:b w:val="0"/>
          <w:bCs w:val="0"/>
        </w:rPr>
        <w:t>Australian Skills Guarantee (Skills Guarantee)</w:t>
      </w:r>
      <w:r w:rsidRPr="00DF56C9">
        <w:t xml:space="preserve"> </w:t>
      </w:r>
      <w:r w:rsidR="003341E6">
        <w:t>sets</w:t>
      </w:r>
      <w:r w:rsidRPr="00DF56C9">
        <w:t xml:space="preserve"> national targets for the participation of </w:t>
      </w:r>
      <w:r w:rsidRPr="00DF56C9">
        <w:rPr>
          <w:rStyle w:val="Strong"/>
          <w:b w:val="0"/>
          <w:bCs w:val="0"/>
        </w:rPr>
        <w:t>Apprentices</w:t>
      </w:r>
      <w:r w:rsidR="003572CD">
        <w:rPr>
          <w:rStyle w:val="Strong"/>
          <w:b w:val="0"/>
          <w:bCs w:val="0"/>
        </w:rPr>
        <w:t xml:space="preserve">, </w:t>
      </w:r>
      <w:r w:rsidR="00F5550F">
        <w:rPr>
          <w:rStyle w:val="Strong"/>
          <w:b w:val="0"/>
          <w:bCs w:val="0"/>
        </w:rPr>
        <w:t xml:space="preserve">ICT </w:t>
      </w:r>
      <w:r w:rsidR="00DB495F">
        <w:rPr>
          <w:rStyle w:val="Strong"/>
          <w:b w:val="0"/>
          <w:bCs w:val="0"/>
        </w:rPr>
        <w:t>c</w:t>
      </w:r>
      <w:r w:rsidR="00F5550F">
        <w:rPr>
          <w:rStyle w:val="Strong"/>
          <w:b w:val="0"/>
          <w:bCs w:val="0"/>
        </w:rPr>
        <w:t>adets</w:t>
      </w:r>
      <w:r w:rsidR="003572CD">
        <w:rPr>
          <w:rStyle w:val="Strong"/>
          <w:b w:val="0"/>
          <w:bCs w:val="0"/>
        </w:rPr>
        <w:t xml:space="preserve"> </w:t>
      </w:r>
      <w:r w:rsidRPr="00DF56C9">
        <w:rPr>
          <w:rStyle w:val="Strong"/>
          <w:b w:val="0"/>
          <w:bCs w:val="0"/>
        </w:rPr>
        <w:t xml:space="preserve">and </w:t>
      </w:r>
      <w:r w:rsidR="00F5098B">
        <w:rPr>
          <w:rStyle w:val="Strong"/>
          <w:b w:val="0"/>
          <w:bCs w:val="0"/>
        </w:rPr>
        <w:t>w</w:t>
      </w:r>
      <w:r w:rsidRPr="00DF56C9">
        <w:rPr>
          <w:rStyle w:val="Strong"/>
          <w:b w:val="0"/>
          <w:bCs w:val="0"/>
        </w:rPr>
        <w:t>omen</w:t>
      </w:r>
      <w:r w:rsidRPr="00DF56C9">
        <w:t xml:space="preserve"> on eligible Australian Government-funded major projects. These targets apply to </w:t>
      </w:r>
      <w:r w:rsidRPr="00DF56C9">
        <w:rPr>
          <w:rStyle w:val="Strong"/>
          <w:b w:val="0"/>
          <w:bCs w:val="0"/>
        </w:rPr>
        <w:t>building and construction</w:t>
      </w:r>
      <w:r w:rsidRPr="00DF56C9">
        <w:rPr>
          <w:b/>
          <w:bCs/>
        </w:rPr>
        <w:t xml:space="preserve">, </w:t>
      </w:r>
      <w:r w:rsidRPr="00DF56C9">
        <w:rPr>
          <w:rStyle w:val="Strong"/>
          <w:b w:val="0"/>
          <w:bCs w:val="0"/>
        </w:rPr>
        <w:t>maintenance services</w:t>
      </w:r>
      <w:r>
        <w:rPr>
          <w:rStyle w:val="Strong"/>
          <w:b w:val="0"/>
          <w:bCs w:val="0"/>
        </w:rPr>
        <w:t xml:space="preserve"> (Construction)</w:t>
      </w:r>
      <w:r w:rsidRPr="00DF56C9">
        <w:t>, and</w:t>
      </w:r>
      <w:r w:rsidRPr="00DF56C9">
        <w:rPr>
          <w:b/>
          <w:bCs/>
        </w:rPr>
        <w:t xml:space="preserve"> </w:t>
      </w:r>
      <w:r w:rsidRPr="00DF56C9">
        <w:rPr>
          <w:rStyle w:val="Strong"/>
          <w:b w:val="0"/>
          <w:bCs w:val="0"/>
        </w:rPr>
        <w:t>information and communications technology (ICT)</w:t>
      </w:r>
      <w:r w:rsidRPr="00DF56C9">
        <w:t xml:space="preserve"> procurements with an estimated individual value of </w:t>
      </w:r>
      <w:r w:rsidRPr="00DF56C9">
        <w:rPr>
          <w:rStyle w:val="Strong"/>
          <w:b w:val="0"/>
          <w:bCs w:val="0"/>
        </w:rPr>
        <w:t>$10 million or more</w:t>
      </w:r>
      <w:r w:rsidRPr="00DF56C9">
        <w:rPr>
          <w:b/>
          <w:bCs/>
        </w:rPr>
        <w:t>.</w:t>
      </w:r>
      <w:r w:rsidR="00A44822">
        <w:rPr>
          <w:b/>
          <w:bCs/>
        </w:rPr>
        <w:t xml:space="preserve"> </w:t>
      </w:r>
      <w:r w:rsidR="00A44822" w:rsidRPr="00DF42CE">
        <w:t xml:space="preserve">Targets for women on </w:t>
      </w:r>
      <w:r w:rsidR="00A44822">
        <w:t>M</w:t>
      </w:r>
      <w:r w:rsidR="00A44822" w:rsidRPr="00DF42CE">
        <w:t xml:space="preserve">ajor ICT projects are negotiated with </w:t>
      </w:r>
      <w:r w:rsidR="00A44822">
        <w:t>S</w:t>
      </w:r>
      <w:r w:rsidR="00A44822" w:rsidRPr="00DF42CE">
        <w:t xml:space="preserve">uppliers on a project-by-project basis.  </w:t>
      </w:r>
    </w:p>
    <w:p w14:paraId="4A329B26" w14:textId="77777777" w:rsidR="00EA759C" w:rsidRPr="00DF56C9" w:rsidRDefault="00EA759C" w:rsidP="00EA759C">
      <w:pPr>
        <w:pStyle w:val="ListNumber"/>
        <w:numPr>
          <w:ilvl w:val="0"/>
          <w:numId w:val="0"/>
        </w:numPr>
        <w:spacing w:after="0" w:line="276" w:lineRule="auto"/>
        <w:rPr>
          <w:b/>
          <w:bCs/>
        </w:rPr>
      </w:pPr>
    </w:p>
    <w:p w14:paraId="2B0ED2C4" w14:textId="524AF3CC" w:rsidR="00332BDC" w:rsidRPr="00DF56C9" w:rsidRDefault="3BDB0BB6" w:rsidP="00EA759C">
      <w:pPr>
        <w:pStyle w:val="ListNumber"/>
        <w:numPr>
          <w:ilvl w:val="0"/>
          <w:numId w:val="0"/>
        </w:numPr>
        <w:spacing w:line="276" w:lineRule="auto"/>
      </w:pPr>
      <w:r>
        <w:t xml:space="preserve">This </w:t>
      </w:r>
      <w:r w:rsidRPr="1F7BBCB1">
        <w:rPr>
          <w:rStyle w:val="Strong"/>
          <w:b w:val="0"/>
          <w:bCs w:val="0"/>
        </w:rPr>
        <w:t>supplementary guidance</w:t>
      </w:r>
      <w:r>
        <w:t xml:space="preserve"> </w:t>
      </w:r>
      <w:r w:rsidR="4149EA3B">
        <w:t xml:space="preserve">applies to procurements that commenced before 1 October 2025 and </w:t>
      </w:r>
      <w:r>
        <w:t>support</w:t>
      </w:r>
      <w:r w:rsidR="591AF030">
        <w:t>s</w:t>
      </w:r>
      <w:r>
        <w:t xml:space="preserve"> </w:t>
      </w:r>
      <w:r w:rsidR="5DDADB49" w:rsidRPr="1F7BBCB1">
        <w:rPr>
          <w:rStyle w:val="Strong"/>
          <w:b w:val="0"/>
          <w:bCs w:val="0"/>
        </w:rPr>
        <w:t>Suppliers</w:t>
      </w:r>
      <w:r>
        <w:t xml:space="preserve"> in understanding the </w:t>
      </w:r>
      <w:r w:rsidRPr="1F7BBCB1">
        <w:rPr>
          <w:rStyle w:val="Strong"/>
          <w:b w:val="0"/>
          <w:bCs w:val="0"/>
        </w:rPr>
        <w:t>Skills Guarantee Procurement Connected Policy (PCP) Version 1</w:t>
      </w:r>
      <w:r>
        <w:t xml:space="preserve">. It should be read </w:t>
      </w:r>
      <w:r w:rsidR="591AF030">
        <w:t xml:space="preserve">alongside </w:t>
      </w:r>
      <w:r>
        <w:t xml:space="preserve">the PCP and provides practical advice on </w:t>
      </w:r>
      <w:r w:rsidR="4AF29992">
        <w:t>meeting PCP</w:t>
      </w:r>
      <w:r w:rsidR="420DE204">
        <w:t xml:space="preserve"> </w:t>
      </w:r>
      <w:r>
        <w:t>eligibility</w:t>
      </w:r>
      <w:r w:rsidR="420DE204">
        <w:t xml:space="preserve">, </w:t>
      </w:r>
      <w:r>
        <w:t>reporting and compliance</w:t>
      </w:r>
      <w:r w:rsidR="420DE204">
        <w:t xml:space="preserve"> requirements</w:t>
      </w:r>
      <w:r>
        <w:t>.</w:t>
      </w:r>
    </w:p>
    <w:p w14:paraId="22C0A4B0" w14:textId="77777777" w:rsidR="00235050" w:rsidRDefault="00235050" w:rsidP="008073B4">
      <w:pPr>
        <w:pStyle w:val="Heading1"/>
      </w:pPr>
      <w:bookmarkStart w:id="7" w:name="_Toc210144870"/>
      <w:bookmarkStart w:id="8" w:name="_Toc210145593"/>
      <w:bookmarkStart w:id="9" w:name="_Toc210147508"/>
      <w:r w:rsidRPr="002E5EE4">
        <w:t xml:space="preserve">Procurements </w:t>
      </w:r>
      <w:r>
        <w:t>in scope</w:t>
      </w:r>
      <w:bookmarkEnd w:id="7"/>
      <w:bookmarkEnd w:id="8"/>
      <w:bookmarkEnd w:id="9"/>
    </w:p>
    <w:p w14:paraId="3302D3A6" w14:textId="78B80FC0" w:rsidR="005F710E" w:rsidRDefault="0061224B" w:rsidP="005F710E">
      <w:pPr>
        <w:spacing w:after="0"/>
      </w:pPr>
      <w:r>
        <w:t>Relevant entities</w:t>
      </w:r>
      <w:r w:rsidR="005F710E">
        <w:t xml:space="preserve"> </w:t>
      </w:r>
      <w:r w:rsidR="005B72CD">
        <w:t>will determine if their</w:t>
      </w:r>
      <w:r w:rsidR="009F1D04">
        <w:t xml:space="preserve"> </w:t>
      </w:r>
      <w:r w:rsidR="00E93343">
        <w:t xml:space="preserve">ICT </w:t>
      </w:r>
      <w:r w:rsidR="00CE238D">
        <w:t xml:space="preserve">or Construction </w:t>
      </w:r>
      <w:r w:rsidR="009F1D04">
        <w:t>procurement</w:t>
      </w:r>
      <w:r w:rsidR="005F710E">
        <w:t>:</w:t>
      </w:r>
    </w:p>
    <w:p w14:paraId="3B97DEE1" w14:textId="3DE99001" w:rsidR="00A35604" w:rsidRDefault="00A35604" w:rsidP="00257F9F">
      <w:pPr>
        <w:pStyle w:val="ListParagraph"/>
        <w:numPr>
          <w:ilvl w:val="0"/>
          <w:numId w:val="11"/>
        </w:numPr>
        <w:spacing w:line="276" w:lineRule="auto"/>
        <w:ind w:left="284" w:hanging="284"/>
      </w:pPr>
      <w:r>
        <w:t>meet</w:t>
      </w:r>
      <w:r w:rsidR="009F1D04">
        <w:t>s</w:t>
      </w:r>
      <w:r>
        <w:t xml:space="preserve"> the definition of an </w:t>
      </w:r>
      <w:r w:rsidR="00D45CB3">
        <w:t>Eligible project</w:t>
      </w:r>
      <w:r w:rsidR="00F86CF3">
        <w:rPr>
          <w:rStyle w:val="FootnoteReference"/>
        </w:rPr>
        <w:footnoteReference w:id="2"/>
      </w:r>
    </w:p>
    <w:p w14:paraId="0E7E6737" w14:textId="16C474FD" w:rsidR="005F710E" w:rsidRDefault="005F710E" w:rsidP="00257F9F">
      <w:pPr>
        <w:pStyle w:val="ListParagraph"/>
        <w:numPr>
          <w:ilvl w:val="0"/>
          <w:numId w:val="11"/>
        </w:numPr>
        <w:spacing w:line="276" w:lineRule="auto"/>
        <w:ind w:left="284" w:hanging="284"/>
      </w:pPr>
      <w:r>
        <w:t>meets the financial threshold</w:t>
      </w:r>
    </w:p>
    <w:p w14:paraId="224A6FA4" w14:textId="361A8D7D" w:rsidR="005F710E" w:rsidRDefault="005F710E" w:rsidP="00257F9F">
      <w:pPr>
        <w:pStyle w:val="ListParagraph"/>
        <w:numPr>
          <w:ilvl w:val="0"/>
          <w:numId w:val="11"/>
        </w:numPr>
        <w:spacing w:line="276" w:lineRule="auto"/>
        <w:ind w:left="284" w:hanging="284"/>
      </w:pPr>
      <w:r>
        <w:t>use</w:t>
      </w:r>
      <w:r w:rsidR="00711798">
        <w:t>s</w:t>
      </w:r>
      <w:r>
        <w:t xml:space="preserve"> an eligible </w:t>
      </w:r>
      <w:r w:rsidR="00CD77AD">
        <w:t>United Nations Standard Products and Services Code (</w:t>
      </w:r>
      <w:r>
        <w:t>UNSPSC</w:t>
      </w:r>
      <w:r w:rsidR="00CD77AD">
        <w:t>)</w:t>
      </w:r>
      <w:r>
        <w:t xml:space="preserve"> code</w:t>
      </w:r>
    </w:p>
    <w:p w14:paraId="7761968E" w14:textId="690978E9" w:rsidR="003E4C33" w:rsidRDefault="00711798" w:rsidP="00257F9F">
      <w:pPr>
        <w:pStyle w:val="ListParagraph"/>
        <w:numPr>
          <w:ilvl w:val="0"/>
          <w:numId w:val="11"/>
        </w:numPr>
        <w:spacing w:line="276" w:lineRule="auto"/>
        <w:ind w:left="284" w:hanging="284"/>
      </w:pPr>
      <w:r>
        <w:t>satisfies all other</w:t>
      </w:r>
      <w:r w:rsidR="005F710E">
        <w:t xml:space="preserve"> eligibility criteria</w:t>
      </w:r>
      <w:r w:rsidR="003E4C33">
        <w:t>, or</w:t>
      </w:r>
    </w:p>
    <w:p w14:paraId="0C1F977A" w14:textId="1FA2E3F1" w:rsidR="005F710E" w:rsidRDefault="003E4C33" w:rsidP="00257F9F">
      <w:pPr>
        <w:pStyle w:val="ListParagraph"/>
        <w:numPr>
          <w:ilvl w:val="0"/>
          <w:numId w:val="11"/>
        </w:numPr>
        <w:spacing w:line="276" w:lineRule="auto"/>
        <w:ind w:left="284" w:hanging="284"/>
      </w:pPr>
      <w:r>
        <w:t>exempt from the PCP requirements.</w:t>
      </w:r>
    </w:p>
    <w:p w14:paraId="6FBE8671" w14:textId="59287641" w:rsidR="008A42F8" w:rsidRPr="001C5F2D" w:rsidRDefault="008A42F8" w:rsidP="008073B4">
      <w:pPr>
        <w:pStyle w:val="Heading2"/>
      </w:pPr>
      <w:bookmarkStart w:id="10" w:name="_Construction_procurement"/>
      <w:bookmarkStart w:id="11" w:name="_Toc210144871"/>
      <w:bookmarkStart w:id="12" w:name="_Toc210145594"/>
      <w:bookmarkStart w:id="13" w:name="_Toc210146781"/>
      <w:bookmarkStart w:id="14" w:name="_Toc210147049"/>
      <w:bookmarkStart w:id="15" w:name="_Toc210147509"/>
      <w:bookmarkEnd w:id="10"/>
      <w:r w:rsidRPr="001C5F2D">
        <w:t xml:space="preserve">Construction </w:t>
      </w:r>
      <w:r w:rsidR="00EA759C" w:rsidRPr="001C5F2D">
        <w:t>procurement</w:t>
      </w:r>
      <w:bookmarkEnd w:id="11"/>
      <w:bookmarkEnd w:id="12"/>
      <w:bookmarkEnd w:id="13"/>
      <w:bookmarkEnd w:id="14"/>
      <w:bookmarkEnd w:id="15"/>
    </w:p>
    <w:p w14:paraId="7B38995B" w14:textId="6AD3CA43" w:rsidR="008A42F8" w:rsidRDefault="008A42F8" w:rsidP="008A42F8">
      <w:r w:rsidRPr="00332BDC">
        <w:rPr>
          <w:rStyle w:val="Heading5Char"/>
        </w:rPr>
        <w:t>Major Construction Project:</w:t>
      </w:r>
      <w:r>
        <w:t xml:space="preserve"> Procurement with an estimated individual value of $10 million or more (GST inclusive) using a UNSPSC subset code listed in Appendix C of the PCP.</w:t>
      </w:r>
    </w:p>
    <w:p w14:paraId="13955F8B" w14:textId="4B321E40" w:rsidR="008A42F8" w:rsidRDefault="008A42F8" w:rsidP="008A42F8">
      <w:r w:rsidRPr="00332BDC">
        <w:rPr>
          <w:rStyle w:val="Heading5Char"/>
        </w:rPr>
        <w:t>Flagship Construction Project:</w:t>
      </w:r>
      <w:r>
        <w:t xml:space="preserve"> Procurement with an estimated individual value of $100 million or more (GST inclusive) using a UNSPSC subset code listed in Appendix C</w:t>
      </w:r>
      <w:r w:rsidR="008C1E4B">
        <w:t xml:space="preserve"> of the PCP</w:t>
      </w:r>
      <w:r>
        <w:t>.</w:t>
      </w:r>
    </w:p>
    <w:p w14:paraId="7A58D2AB" w14:textId="7D12E6AD" w:rsidR="008A42F8" w:rsidRPr="008073B4" w:rsidRDefault="008A42F8" w:rsidP="008073B4">
      <w:pPr>
        <w:pStyle w:val="Heading2"/>
      </w:pPr>
      <w:bookmarkStart w:id="16" w:name="_ICT_procurement"/>
      <w:bookmarkStart w:id="17" w:name="_Toc210144872"/>
      <w:bookmarkStart w:id="18" w:name="_Toc210145595"/>
      <w:bookmarkStart w:id="19" w:name="_Toc210146782"/>
      <w:bookmarkStart w:id="20" w:name="_Toc210147050"/>
      <w:bookmarkStart w:id="21" w:name="_Toc210147510"/>
      <w:bookmarkEnd w:id="16"/>
      <w:r w:rsidRPr="008073B4">
        <w:t xml:space="preserve">ICT </w:t>
      </w:r>
      <w:r w:rsidR="00EA759C" w:rsidRPr="008073B4">
        <w:t>procurement</w:t>
      </w:r>
      <w:bookmarkEnd w:id="17"/>
      <w:bookmarkEnd w:id="18"/>
      <w:bookmarkEnd w:id="19"/>
      <w:bookmarkEnd w:id="20"/>
      <w:bookmarkEnd w:id="21"/>
    </w:p>
    <w:p w14:paraId="3C96D69E" w14:textId="5A0349C6" w:rsidR="008A42F8" w:rsidRDefault="008A42F8" w:rsidP="008A42F8">
      <w:r w:rsidRPr="00332BDC">
        <w:rPr>
          <w:rStyle w:val="Heading5Char"/>
        </w:rPr>
        <w:t>Major ICT Project:</w:t>
      </w:r>
      <w:r>
        <w:t xml:space="preserve"> Procurement with an estimated individual value of $10 million or more (GST inclusive) using a UNSPSC subset code listed in Appendix D of the PCP.</w:t>
      </w:r>
    </w:p>
    <w:p w14:paraId="66832969" w14:textId="77777777" w:rsidR="006A5C4C" w:rsidRDefault="006A5C4C" w:rsidP="005C3B4D">
      <w:pPr>
        <w:spacing w:after="0"/>
        <w:rPr>
          <w:rFonts w:ascii="Calibri" w:eastAsiaTheme="majorEastAsia" w:hAnsi="Calibri" w:cstheme="majorBidi"/>
          <w:b/>
          <w:color w:val="5F6369"/>
        </w:rPr>
      </w:pPr>
    </w:p>
    <w:p w14:paraId="148AE5AF" w14:textId="77777777" w:rsidR="007701EC" w:rsidRDefault="007701EC">
      <w:pPr>
        <w:spacing w:after="160" w:line="259" w:lineRule="auto"/>
        <w:rPr>
          <w:rFonts w:ascii="Calibri" w:eastAsiaTheme="majorEastAsia" w:hAnsi="Calibri" w:cstheme="majorBidi"/>
          <w:b/>
          <w:color w:val="5F6369"/>
        </w:rPr>
      </w:pPr>
      <w:r>
        <w:rPr>
          <w:rFonts w:ascii="Calibri" w:eastAsiaTheme="majorEastAsia" w:hAnsi="Calibri" w:cstheme="majorBidi"/>
          <w:b/>
          <w:color w:val="5F6369"/>
        </w:rPr>
        <w:br w:type="page"/>
      </w:r>
    </w:p>
    <w:p w14:paraId="16FE8090" w14:textId="5EA900A7" w:rsidR="005C3B4D" w:rsidRDefault="005C3B4D" w:rsidP="005C3B4D">
      <w:pPr>
        <w:spacing w:after="0"/>
        <w:rPr>
          <w:rFonts w:ascii="Calibri" w:eastAsiaTheme="majorEastAsia" w:hAnsi="Calibri" w:cstheme="majorBidi"/>
          <w:b/>
          <w:color w:val="5F6369"/>
        </w:rPr>
      </w:pPr>
      <w:r w:rsidRPr="005C3B4D">
        <w:rPr>
          <w:rFonts w:ascii="Calibri" w:eastAsiaTheme="majorEastAsia" w:hAnsi="Calibri" w:cstheme="majorBidi"/>
          <w:b/>
          <w:color w:val="5F6369"/>
        </w:rPr>
        <w:lastRenderedPageBreak/>
        <w:t xml:space="preserve">Table 1 – </w:t>
      </w:r>
      <w:r w:rsidR="002F1D29">
        <w:rPr>
          <w:rFonts w:ascii="Calibri" w:eastAsiaTheme="majorEastAsia" w:hAnsi="Calibri" w:cstheme="majorBidi"/>
          <w:b/>
          <w:color w:val="5F6369"/>
        </w:rPr>
        <w:t>Overview of p</w:t>
      </w:r>
      <w:r w:rsidRPr="005C3B4D">
        <w:rPr>
          <w:rFonts w:ascii="Calibri" w:eastAsiaTheme="majorEastAsia" w:hAnsi="Calibri" w:cstheme="majorBidi"/>
          <w:b/>
          <w:color w:val="5F6369"/>
        </w:rPr>
        <w:t>rocurements in scope of the PCP</w:t>
      </w:r>
    </w:p>
    <w:p w14:paraId="6F303023" w14:textId="280DF4E5" w:rsidR="006A5C4C" w:rsidRPr="005C3B4D" w:rsidRDefault="002C6109" w:rsidP="005C3B4D">
      <w:pPr>
        <w:spacing w:after="0"/>
        <w:rPr>
          <w:rFonts w:ascii="Calibri" w:eastAsiaTheme="majorEastAsia" w:hAnsi="Calibri" w:cstheme="majorBidi"/>
          <w:b/>
          <w:color w:val="5F6369"/>
        </w:rPr>
      </w:pPr>
      <w:r w:rsidRPr="0068612B">
        <w:rPr>
          <w:rFonts w:ascii="Calibri" w:eastAsiaTheme="majorEastAsia" w:hAnsi="Calibri" w:cstheme="majorBidi"/>
          <w:b/>
          <w:noProof/>
          <w:color w:val="5F6369"/>
        </w:rPr>
        <w:drawing>
          <wp:inline distT="0" distB="0" distL="0" distR="0" wp14:anchorId="71789F28" wp14:editId="1FF7507D">
            <wp:extent cx="5892233" cy="1686296"/>
            <wp:effectExtent l="0" t="0" r="0" b="9525"/>
            <wp:docPr id="309239221" name="Picture 1" descr="Table 1 provides high-level details of the eligibility requirements for the P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39221" name="Picture 1" descr="Table 1 provides high-level details of the eligibility requirements for the PCP."/>
                    <pic:cNvPicPr/>
                  </pic:nvPicPr>
                  <pic:blipFill>
                    <a:blip r:embed="rId17"/>
                    <a:stretch>
                      <a:fillRect/>
                    </a:stretch>
                  </pic:blipFill>
                  <pic:spPr>
                    <a:xfrm>
                      <a:off x="0" y="0"/>
                      <a:ext cx="5903162" cy="1689424"/>
                    </a:xfrm>
                    <a:prstGeom prst="rect">
                      <a:avLst/>
                    </a:prstGeom>
                  </pic:spPr>
                </pic:pic>
              </a:graphicData>
            </a:graphic>
          </wp:inline>
        </w:drawing>
      </w:r>
    </w:p>
    <w:p w14:paraId="2B48359C" w14:textId="77777777" w:rsidR="00291DE9" w:rsidRPr="00535C6B" w:rsidRDefault="00291DE9" w:rsidP="00291DE9">
      <w:pPr>
        <w:pStyle w:val="Heading1"/>
      </w:pPr>
      <w:bookmarkStart w:id="22" w:name="_Toc210144873"/>
      <w:bookmarkStart w:id="23" w:name="_Toc210145596"/>
      <w:bookmarkStart w:id="24" w:name="_Toc210147511"/>
      <w:r w:rsidRPr="00535C6B">
        <w:t>Skills Guarantee Model Clauses</w:t>
      </w:r>
      <w:bookmarkEnd w:id="22"/>
      <w:bookmarkEnd w:id="23"/>
      <w:bookmarkEnd w:id="24"/>
    </w:p>
    <w:p w14:paraId="0C3D5A8C" w14:textId="77777777" w:rsidR="00291DE9" w:rsidRDefault="00291DE9" w:rsidP="00291DE9">
      <w:pPr>
        <w:spacing w:after="0"/>
      </w:pPr>
      <w:r>
        <w:t>The Skills Guarantee Model Clauses are the mechanism to give effect to the PCP by applying to:</w:t>
      </w:r>
    </w:p>
    <w:p w14:paraId="28C75B2B" w14:textId="77777777" w:rsidR="00291DE9" w:rsidRDefault="00291DE9" w:rsidP="00291DE9">
      <w:pPr>
        <w:pStyle w:val="ListBullet"/>
        <w:spacing w:line="276" w:lineRule="auto"/>
      </w:pPr>
      <w:r>
        <w:t xml:space="preserve">Approach to Market (ATM) documentation </w:t>
      </w:r>
    </w:p>
    <w:p w14:paraId="03013DD7" w14:textId="16B297BA" w:rsidR="00291DE9" w:rsidRDefault="00A00C6E" w:rsidP="00291DE9">
      <w:pPr>
        <w:pStyle w:val="ListBullet"/>
        <w:spacing w:line="276" w:lineRule="auto"/>
      </w:pPr>
      <w:r>
        <w:t>p</w:t>
      </w:r>
      <w:r w:rsidR="00291DE9">
        <w:t xml:space="preserve">anel and </w:t>
      </w:r>
      <w:r w:rsidR="00157FC0">
        <w:t>s</w:t>
      </w:r>
      <w:r w:rsidR="00291DE9">
        <w:t xml:space="preserve">tanding </w:t>
      </w:r>
      <w:r w:rsidR="00157FC0">
        <w:t>o</w:t>
      </w:r>
      <w:r w:rsidR="00291DE9">
        <w:t xml:space="preserve">ffer documentation, and </w:t>
      </w:r>
    </w:p>
    <w:p w14:paraId="70A5AF4A" w14:textId="5A069AF9" w:rsidR="00291DE9" w:rsidRDefault="00A00C6E" w:rsidP="00A26ED9">
      <w:pPr>
        <w:pStyle w:val="ListBullet"/>
        <w:spacing w:line="276" w:lineRule="auto"/>
      </w:pPr>
      <w:r>
        <w:t>c</w:t>
      </w:r>
      <w:r w:rsidR="00291DE9">
        <w:t xml:space="preserve">ontracts where the procurement has been determined as an </w:t>
      </w:r>
      <w:r w:rsidR="00D45CB3">
        <w:t>Eligible project</w:t>
      </w:r>
      <w:r w:rsidR="00291DE9">
        <w:t xml:space="preserve"> for the PCP. </w:t>
      </w:r>
    </w:p>
    <w:p w14:paraId="4B672064" w14:textId="77777777" w:rsidR="00590295" w:rsidRDefault="00590295" w:rsidP="00590295">
      <w:pPr>
        <w:pStyle w:val="ListBullet"/>
        <w:numPr>
          <w:ilvl w:val="0"/>
          <w:numId w:val="0"/>
        </w:numPr>
        <w:spacing w:line="276" w:lineRule="auto"/>
        <w:ind w:left="357"/>
      </w:pPr>
    </w:p>
    <w:p w14:paraId="74E81F5F" w14:textId="659C0831" w:rsidR="00590295" w:rsidRDefault="00590295" w:rsidP="00590295">
      <w:pPr>
        <w:pStyle w:val="ListBullet"/>
        <w:numPr>
          <w:ilvl w:val="0"/>
          <w:numId w:val="0"/>
        </w:numPr>
        <w:spacing w:line="276" w:lineRule="auto"/>
      </w:pPr>
      <w:r w:rsidRPr="00590295">
        <w:t xml:space="preserve">Suppliers should be aware that </w:t>
      </w:r>
      <w:r w:rsidR="0061224B">
        <w:t>Relevant entities</w:t>
      </w:r>
      <w:r w:rsidRPr="00590295">
        <w:t xml:space="preserve"> may include the Skills Guarantee Model Clauses in their procurement documentation, or equivalent terms and conditions. These clauses will specify whether the PCP applies and identifies the type of </w:t>
      </w:r>
      <w:r w:rsidR="00D45CB3">
        <w:t>Eligible project</w:t>
      </w:r>
      <w:r w:rsidRPr="00590295">
        <w:t xml:space="preserve"> determined for the procurement. Suppliers are responsible for reviewing these provisions and ensuring compliance, where applicable.</w:t>
      </w:r>
    </w:p>
    <w:p w14:paraId="6D4911FE" w14:textId="77777777" w:rsidR="00590295" w:rsidRDefault="00590295" w:rsidP="00590295">
      <w:pPr>
        <w:pStyle w:val="ListBullet"/>
        <w:numPr>
          <w:ilvl w:val="0"/>
          <w:numId w:val="0"/>
        </w:numPr>
        <w:spacing w:line="276" w:lineRule="auto"/>
      </w:pPr>
    </w:p>
    <w:p w14:paraId="23A33551" w14:textId="3FC2240A" w:rsidR="00590295" w:rsidRDefault="00590295" w:rsidP="00590295">
      <w:pPr>
        <w:pStyle w:val="ListBullet"/>
        <w:numPr>
          <w:ilvl w:val="0"/>
          <w:numId w:val="0"/>
        </w:numPr>
        <w:spacing w:line="276" w:lineRule="auto"/>
      </w:pPr>
      <w:r w:rsidRPr="00590295">
        <w:t xml:space="preserve">Suppliers must ensure that all necessary consents are obtained from Apprentices and </w:t>
      </w:r>
      <w:r w:rsidR="00F5550F">
        <w:t>ICT cadet</w:t>
      </w:r>
      <w:r w:rsidRPr="00590295">
        <w:t>s for the collection, use, and disclosure of their personal information in accordance with the Australian Skills Guarantee Privacy Notice, as published on the Department of Employment and Workplace Relations (DEWR) website. It is the Supplier’s responsibility to inform individuals of the Privacy Notice and to maintain records of consent as required.</w:t>
      </w:r>
    </w:p>
    <w:p w14:paraId="258EA306" w14:textId="7DA9664B" w:rsidR="000330F3" w:rsidRDefault="00FF4405" w:rsidP="008073B4">
      <w:pPr>
        <w:pStyle w:val="Heading1"/>
      </w:pPr>
      <w:bookmarkStart w:id="25" w:name="_Toc210144874"/>
      <w:bookmarkStart w:id="26" w:name="_Toc210145597"/>
      <w:bookmarkStart w:id="27" w:name="_Toc210147512"/>
      <w:r>
        <w:t>Exemptions</w:t>
      </w:r>
      <w:bookmarkEnd w:id="25"/>
      <w:bookmarkEnd w:id="26"/>
      <w:bookmarkEnd w:id="27"/>
      <w:r w:rsidR="00BA1686">
        <w:t xml:space="preserve"> </w:t>
      </w:r>
    </w:p>
    <w:p w14:paraId="7096696F" w14:textId="6305F06B" w:rsidR="00CD12F6" w:rsidRDefault="00BA1686" w:rsidP="008B33A1">
      <w:pPr>
        <w:spacing w:after="0"/>
      </w:pPr>
      <w:r>
        <w:t xml:space="preserve">Some procurements may be formally exempt under </w:t>
      </w:r>
      <w:r w:rsidRPr="00724DC9">
        <w:rPr>
          <w:b/>
          <w:bCs/>
        </w:rPr>
        <w:t>Section 2.4</w:t>
      </w:r>
      <w:r>
        <w:t xml:space="preserve"> of the PCP</w:t>
      </w:r>
      <w:r w:rsidR="002C2312">
        <w:t>,</w:t>
      </w:r>
      <w:r>
        <w:t xml:space="preserve"> </w:t>
      </w:r>
      <w:r w:rsidR="00F930EB">
        <w:t>including</w:t>
      </w:r>
      <w:r>
        <w:t xml:space="preserve"> </w:t>
      </w:r>
      <w:r w:rsidR="006C4646">
        <w:t>those that fall under</w:t>
      </w:r>
      <w:r w:rsidR="00222D75">
        <w:t xml:space="preserve"> </w:t>
      </w:r>
      <w:r>
        <w:t>paragraph 2.6 of the Commonwealth Procurement Rules (CPRs)</w:t>
      </w:r>
      <w:r w:rsidR="006C4646">
        <w:t xml:space="preserve">, or </w:t>
      </w:r>
      <w:r w:rsidR="00E3776A">
        <w:t>whe</w:t>
      </w:r>
      <w:r w:rsidR="006C4646">
        <w:t>re</w:t>
      </w:r>
      <w:r w:rsidR="00E3776A">
        <w:t xml:space="preserve"> the </w:t>
      </w:r>
      <w:r w:rsidR="00D45CB3">
        <w:t>Eligible project</w:t>
      </w:r>
      <w:r w:rsidR="00E3776A">
        <w:t xml:space="preserve"> is delivered wholly overseas</w:t>
      </w:r>
      <w:r>
        <w:t>. In such cases</w:t>
      </w:r>
      <w:r w:rsidR="006C4646">
        <w:t>,</w:t>
      </w:r>
      <w:r w:rsidR="00BC650C">
        <w:t xml:space="preserve"> </w:t>
      </w:r>
      <w:r w:rsidR="0061224B">
        <w:t>Relevant entities</w:t>
      </w:r>
      <w:r w:rsidR="00BC650C">
        <w:t xml:space="preserve"> will</w:t>
      </w:r>
      <w:r w:rsidR="008B33A1">
        <w:t xml:space="preserve"> </w:t>
      </w:r>
      <w:r>
        <w:t>exclude</w:t>
      </w:r>
      <w:r w:rsidR="00BC650C">
        <w:t xml:space="preserve"> PCP requirements</w:t>
      </w:r>
      <w:r>
        <w:t xml:space="preserve"> from procurement documentation</w:t>
      </w:r>
      <w:r w:rsidR="00A10DB1">
        <w:t xml:space="preserve"> and </w:t>
      </w:r>
      <w:r w:rsidR="00AC1C94">
        <w:t xml:space="preserve">PCP requirements will </w:t>
      </w:r>
      <w:r>
        <w:t xml:space="preserve">not </w:t>
      </w:r>
      <w:r w:rsidR="00E55F17">
        <w:t>be</w:t>
      </w:r>
      <w:r w:rsidR="00AC1C94">
        <w:t xml:space="preserve"> </w:t>
      </w:r>
      <w:r>
        <w:t xml:space="preserve">considered during </w:t>
      </w:r>
      <w:r w:rsidR="00A262D9">
        <w:t>the Submission</w:t>
      </w:r>
      <w:r>
        <w:t xml:space="preserve"> assessment</w:t>
      </w:r>
      <w:r w:rsidR="00E55F17">
        <w:t>.</w:t>
      </w:r>
    </w:p>
    <w:p w14:paraId="11F177EB" w14:textId="290E16F9" w:rsidR="00C81A14" w:rsidRDefault="00C81A14" w:rsidP="000E203C">
      <w:pPr>
        <w:pStyle w:val="Heading2"/>
      </w:pPr>
      <w:bookmarkStart w:id="28" w:name="_Toc210144875"/>
      <w:bookmarkStart w:id="29" w:name="_Toc210145598"/>
      <w:bookmarkStart w:id="30" w:name="_Toc210146785"/>
      <w:bookmarkStart w:id="31" w:name="_Toc210147053"/>
      <w:bookmarkStart w:id="32" w:name="_Toc210147513"/>
      <w:r>
        <w:t>Eligibility and reasonableness</w:t>
      </w:r>
      <w:bookmarkEnd w:id="28"/>
      <w:bookmarkEnd w:id="29"/>
      <w:bookmarkEnd w:id="30"/>
      <w:bookmarkEnd w:id="31"/>
      <w:bookmarkEnd w:id="32"/>
    </w:p>
    <w:p w14:paraId="7C27B147" w14:textId="7F853711" w:rsidR="007B2F28" w:rsidRDefault="0061224B" w:rsidP="008B33A1">
      <w:pPr>
        <w:spacing w:after="0"/>
      </w:pPr>
      <w:r>
        <w:t>Relevant entities</w:t>
      </w:r>
      <w:r w:rsidR="002D4ADE">
        <w:t xml:space="preserve"> may </w:t>
      </w:r>
      <w:r w:rsidR="00B71261">
        <w:t xml:space="preserve">also </w:t>
      </w:r>
      <w:r w:rsidR="005070D8">
        <w:t>determine whether</w:t>
      </w:r>
      <w:r w:rsidR="00B71261">
        <w:t xml:space="preserve"> it is reasonable to apply the PCP to </w:t>
      </w:r>
      <w:r w:rsidR="005070D8">
        <w:t>a</w:t>
      </w:r>
      <w:r w:rsidR="00D87954">
        <w:t>n ICT</w:t>
      </w:r>
      <w:r w:rsidR="002D4ADE">
        <w:t xml:space="preserve"> </w:t>
      </w:r>
      <w:r w:rsidR="00B71261">
        <w:t xml:space="preserve">procurement taking into consideration </w:t>
      </w:r>
      <w:r w:rsidR="008D57DA">
        <w:t xml:space="preserve">the </w:t>
      </w:r>
      <w:r w:rsidR="00FE6DB4">
        <w:t>nature</w:t>
      </w:r>
      <w:r w:rsidR="008D57DA">
        <w:t xml:space="preserve"> of services being procured</w:t>
      </w:r>
      <w:r w:rsidR="00FE6DB4">
        <w:t xml:space="preserve">, such as pre-developed software </w:t>
      </w:r>
      <w:r w:rsidR="007C6F95">
        <w:t>with no delivery components</w:t>
      </w:r>
      <w:r w:rsidR="00F442F4">
        <w:t>.</w:t>
      </w:r>
      <w:r w:rsidR="00B71261">
        <w:t xml:space="preserve"> </w:t>
      </w:r>
    </w:p>
    <w:p w14:paraId="4C8D3B7D" w14:textId="77777777" w:rsidR="007B2F28" w:rsidRDefault="007B2F28" w:rsidP="008B33A1">
      <w:pPr>
        <w:spacing w:after="0"/>
      </w:pPr>
    </w:p>
    <w:p w14:paraId="03EF1575" w14:textId="1068D7FE" w:rsidR="001762F0" w:rsidRDefault="007B2F28" w:rsidP="00E43FAA">
      <w:pPr>
        <w:spacing w:after="0"/>
      </w:pPr>
      <w:r>
        <w:t xml:space="preserve">When </w:t>
      </w:r>
      <w:r w:rsidR="0061224B">
        <w:t>Relevant entities</w:t>
      </w:r>
      <w:r>
        <w:t xml:space="preserve"> deem</w:t>
      </w:r>
      <w:r w:rsidR="003317D9">
        <w:t xml:space="preserve"> it to be</w:t>
      </w:r>
      <w:r>
        <w:t xml:space="preserve"> unreasonable to apply the PCP</w:t>
      </w:r>
      <w:r w:rsidR="003317D9">
        <w:t>,</w:t>
      </w:r>
      <w:r w:rsidR="00F442F4">
        <w:t xml:space="preserve"> </w:t>
      </w:r>
      <w:r w:rsidR="003317D9">
        <w:t>the PCP requirements will be</w:t>
      </w:r>
      <w:r w:rsidR="00F442F4">
        <w:t xml:space="preserve"> exclude</w:t>
      </w:r>
      <w:r w:rsidR="003317D9">
        <w:t xml:space="preserve">d </w:t>
      </w:r>
      <w:r w:rsidR="00F442F4">
        <w:t>from procurement documentation</w:t>
      </w:r>
      <w:r w:rsidR="007A7400">
        <w:t xml:space="preserve"> and </w:t>
      </w:r>
      <w:r w:rsidR="007C6F95">
        <w:t xml:space="preserve">will </w:t>
      </w:r>
      <w:r w:rsidR="007A7400">
        <w:t>not</w:t>
      </w:r>
      <w:r w:rsidR="007C6F95">
        <w:t xml:space="preserve"> be</w:t>
      </w:r>
      <w:r w:rsidR="007A7400">
        <w:t xml:space="preserve"> considered as part of the Submission assessment</w:t>
      </w:r>
      <w:r w:rsidR="002077EF">
        <w:t xml:space="preserve">. </w:t>
      </w:r>
      <w:r w:rsidR="0061224B">
        <w:t>Relevant entities</w:t>
      </w:r>
      <w:r w:rsidR="002077EF">
        <w:t xml:space="preserve"> </w:t>
      </w:r>
      <w:r w:rsidR="007C6F95">
        <w:t>will</w:t>
      </w:r>
      <w:r w:rsidR="00F8073C">
        <w:t xml:space="preserve"> document the rationale for not applying the PCP to the</w:t>
      </w:r>
      <w:r w:rsidR="007C6F95">
        <w:t>ir</w:t>
      </w:r>
      <w:r w:rsidR="00F8073C">
        <w:t xml:space="preserve"> procurement</w:t>
      </w:r>
      <w:r w:rsidR="00F442F4">
        <w:t>.</w:t>
      </w:r>
    </w:p>
    <w:p w14:paraId="6083523C" w14:textId="77777777" w:rsidR="00D04137" w:rsidRDefault="00D04137" w:rsidP="00D04137">
      <w:pPr>
        <w:pStyle w:val="Heading1"/>
      </w:pPr>
      <w:bookmarkStart w:id="33" w:name="_Toc210144876"/>
      <w:bookmarkStart w:id="34" w:name="_Toc210145599"/>
      <w:bookmarkStart w:id="35" w:name="_Toc210147514"/>
      <w:r>
        <w:lastRenderedPageBreak/>
        <w:t>Submission</w:t>
      </w:r>
      <w:bookmarkEnd w:id="33"/>
      <w:bookmarkEnd w:id="34"/>
      <w:bookmarkEnd w:id="35"/>
      <w:r>
        <w:t xml:space="preserve"> </w:t>
      </w:r>
    </w:p>
    <w:p w14:paraId="28F6BBCA" w14:textId="2B19CDA9" w:rsidR="00D04137" w:rsidRDefault="004079AE" w:rsidP="00D04137">
      <w:pPr>
        <w:pStyle w:val="ListNumber"/>
        <w:numPr>
          <w:ilvl w:val="0"/>
          <w:numId w:val="0"/>
        </w:numPr>
        <w:spacing w:after="0" w:line="276" w:lineRule="auto"/>
      </w:pPr>
      <w:r>
        <w:t>Where</w:t>
      </w:r>
      <w:r w:rsidR="00D04137">
        <w:t xml:space="preserve"> the PCP is applied to the ATM documentation, Potential </w:t>
      </w:r>
      <w:r w:rsidR="00B438D0">
        <w:t>s</w:t>
      </w:r>
      <w:r w:rsidR="00D04137">
        <w:t>uppliers must declare whether they can comply with the PCP requirements</w:t>
      </w:r>
      <w:r w:rsidR="00B238BD">
        <w:t xml:space="preserve"> </w:t>
      </w:r>
      <w:r w:rsidR="00C363D2">
        <w:t>as part of</w:t>
      </w:r>
      <w:r w:rsidR="00B238BD">
        <w:t xml:space="preserve"> their Submission</w:t>
      </w:r>
      <w:r w:rsidR="00E10ECD">
        <w:t xml:space="preserve"> (</w:t>
      </w:r>
      <w:r w:rsidR="00E10ECD" w:rsidRPr="00E10ECD">
        <w:rPr>
          <w:b/>
          <w:bCs/>
        </w:rPr>
        <w:t>PCP Section 5.3</w:t>
      </w:r>
      <w:r w:rsidR="00E10ECD">
        <w:t>)</w:t>
      </w:r>
      <w:r w:rsidR="00D04137">
        <w:t xml:space="preserve">. While the PCP does not prescribe a specific format for </w:t>
      </w:r>
      <w:r w:rsidR="00305B1A">
        <w:t>the</w:t>
      </w:r>
      <w:r w:rsidR="00D04137">
        <w:t xml:space="preserve"> declaration</w:t>
      </w:r>
      <w:r w:rsidR="00305B1A">
        <w:t xml:space="preserve"> of compliance</w:t>
      </w:r>
      <w:r w:rsidR="000F18F2">
        <w:t xml:space="preserve"> with the PCP requirements</w:t>
      </w:r>
      <w:r w:rsidR="00D04137">
        <w:t xml:space="preserve">, </w:t>
      </w:r>
      <w:r w:rsidR="005660BB">
        <w:t>Potential s</w:t>
      </w:r>
      <w:r w:rsidR="00C363D2">
        <w:t>uppliers should refer to the relevant ATM clauses</w:t>
      </w:r>
      <w:r w:rsidR="00F77543">
        <w:t xml:space="preserve">. </w:t>
      </w:r>
      <w:r w:rsidR="00B2002A">
        <w:t>T</w:t>
      </w:r>
      <w:r w:rsidR="007F3DD3">
        <w:t xml:space="preserve">he </w:t>
      </w:r>
      <w:r w:rsidR="008B1244">
        <w:t>Relevant entity</w:t>
      </w:r>
      <w:r w:rsidR="00D04137">
        <w:t xml:space="preserve"> should outline the requirement </w:t>
      </w:r>
      <w:r w:rsidR="00B2002A">
        <w:t>in the ATM documentation, and it is the Supplier’s responsibility to ensure their Submission addresse</w:t>
      </w:r>
      <w:r w:rsidR="002F6D6B">
        <w:t>s</w:t>
      </w:r>
      <w:r w:rsidR="00B2002A">
        <w:t xml:space="preserve"> it appropriately.</w:t>
      </w:r>
      <w:r w:rsidR="00D04137">
        <w:t xml:space="preserve"> </w:t>
      </w:r>
    </w:p>
    <w:p w14:paraId="1C8EEEC1" w14:textId="77777777" w:rsidR="00D04137" w:rsidRDefault="00D04137" w:rsidP="00D04137">
      <w:pPr>
        <w:pStyle w:val="ListNumber"/>
        <w:numPr>
          <w:ilvl w:val="0"/>
          <w:numId w:val="0"/>
        </w:numPr>
        <w:spacing w:after="0" w:line="276" w:lineRule="auto"/>
      </w:pPr>
    </w:p>
    <w:p w14:paraId="326A28B2" w14:textId="658D4CF2" w:rsidR="00D04137" w:rsidRDefault="00D04137" w:rsidP="00D04137">
      <w:pPr>
        <w:pStyle w:val="ListNumber"/>
        <w:numPr>
          <w:ilvl w:val="0"/>
          <w:numId w:val="0"/>
        </w:numPr>
        <w:spacing w:after="0" w:line="276" w:lineRule="auto"/>
      </w:pPr>
      <w:r>
        <w:t>In addition to the declaration to comply</w:t>
      </w:r>
      <w:r w:rsidR="005A17EB">
        <w:t xml:space="preserve"> with the PCP requirements</w:t>
      </w:r>
      <w:r>
        <w:t xml:space="preserve">, Potential </w:t>
      </w:r>
      <w:r w:rsidR="00CE7A8C">
        <w:t>s</w:t>
      </w:r>
      <w:r>
        <w:t>uppliers should provide the following in their Submission:</w:t>
      </w:r>
    </w:p>
    <w:p w14:paraId="42BAD241" w14:textId="07FA0BAD" w:rsidR="00140382" w:rsidRDefault="00140382" w:rsidP="00140382">
      <w:pPr>
        <w:pStyle w:val="ListBullet"/>
        <w:spacing w:line="276" w:lineRule="auto"/>
      </w:pPr>
      <w:r>
        <w:t xml:space="preserve">total estimated Labour </w:t>
      </w:r>
      <w:r w:rsidR="00CE7A8C">
        <w:t>h</w:t>
      </w:r>
      <w:r>
        <w:t xml:space="preserve">ours for completion of the </w:t>
      </w:r>
      <w:r w:rsidR="00D45CB3">
        <w:t>Eligible project</w:t>
      </w:r>
      <w:r>
        <w:t xml:space="preserve"> </w:t>
      </w:r>
    </w:p>
    <w:p w14:paraId="1420E5F3" w14:textId="1BAD58BD" w:rsidR="00140382" w:rsidRDefault="00140382" w:rsidP="00140382">
      <w:pPr>
        <w:pStyle w:val="ListBullet"/>
        <w:spacing w:line="276" w:lineRule="auto"/>
      </w:pPr>
      <w:r>
        <w:t xml:space="preserve">applicable percentage of Labour </w:t>
      </w:r>
      <w:r w:rsidR="00CE7A8C">
        <w:t>h</w:t>
      </w:r>
      <w:r>
        <w:t xml:space="preserve">ours to be undertaken by Apprentices and, where applicable, </w:t>
      </w:r>
      <w:r w:rsidR="00F5550F">
        <w:t>ICT cadet</w:t>
      </w:r>
      <w:r>
        <w:t>s</w:t>
      </w:r>
    </w:p>
    <w:p w14:paraId="4D22690D" w14:textId="716762EA" w:rsidR="00140382" w:rsidRDefault="00140382" w:rsidP="00140382">
      <w:pPr>
        <w:pStyle w:val="ListBullet"/>
        <w:spacing w:line="276" w:lineRule="auto"/>
      </w:pPr>
      <w:r>
        <w:t xml:space="preserve">applicable percentage of Labour </w:t>
      </w:r>
      <w:r w:rsidR="00CE7A8C">
        <w:t>h</w:t>
      </w:r>
      <w:r>
        <w:t xml:space="preserve">ours to be undertaken by </w:t>
      </w:r>
      <w:r w:rsidR="00CE7A8C">
        <w:t>w</w:t>
      </w:r>
      <w:r>
        <w:t xml:space="preserve">omen Apprentices and, where applicable, </w:t>
      </w:r>
      <w:r w:rsidR="00F5550F">
        <w:t>ICT cadet</w:t>
      </w:r>
      <w:r>
        <w:t xml:space="preserve">s (including annual increases for multi-year projects) </w:t>
      </w:r>
    </w:p>
    <w:p w14:paraId="3C250664" w14:textId="64F961FC" w:rsidR="00140382" w:rsidRDefault="00140382" w:rsidP="00140382">
      <w:pPr>
        <w:pStyle w:val="ListBullet"/>
        <w:spacing w:line="276" w:lineRule="auto"/>
      </w:pPr>
      <w:r>
        <w:t xml:space="preserve">applicable percentage of Labour </w:t>
      </w:r>
      <w:r w:rsidR="00CE7A8C">
        <w:t>h</w:t>
      </w:r>
      <w:r>
        <w:t xml:space="preserve">ours to be undertaken by </w:t>
      </w:r>
      <w:r w:rsidR="00CE7A8C">
        <w:t>w</w:t>
      </w:r>
      <w:r>
        <w:t xml:space="preserve">omen as Trade Apprentices (including annual increases for multi-year projects) </w:t>
      </w:r>
    </w:p>
    <w:p w14:paraId="73730F07" w14:textId="6F199DBA" w:rsidR="00140382" w:rsidRDefault="00140382" w:rsidP="00140382">
      <w:pPr>
        <w:pStyle w:val="ListBullet"/>
        <w:spacing w:line="276" w:lineRule="auto"/>
      </w:pPr>
      <w:r>
        <w:t>outlines</w:t>
      </w:r>
      <w:r w:rsidR="00F361D2">
        <w:t xml:space="preserve"> of</w:t>
      </w:r>
      <w:r>
        <w:t xml:space="preserve"> proposed higher targets for </w:t>
      </w:r>
      <w:r w:rsidR="00CE7A8C">
        <w:t>w</w:t>
      </w:r>
      <w:r>
        <w:t xml:space="preserve">omen that exceed the minimum targets for </w:t>
      </w:r>
      <w:r w:rsidR="00CE7A8C">
        <w:t>w</w:t>
      </w:r>
      <w:r>
        <w:t xml:space="preserve">omen (including annual increases for multi-year projects) (applicable to Flagship Construction Projects only) </w:t>
      </w:r>
    </w:p>
    <w:p w14:paraId="2014848B" w14:textId="2FD5130B" w:rsidR="00140382" w:rsidRDefault="00140382" w:rsidP="00140382">
      <w:pPr>
        <w:pStyle w:val="ListBullet"/>
        <w:spacing w:line="276" w:lineRule="auto"/>
      </w:pPr>
      <w:r>
        <w:t xml:space="preserve">Gender Equality Action Plan (required for Flagship </w:t>
      </w:r>
      <w:r w:rsidR="00CE7A8C">
        <w:t>c</w:t>
      </w:r>
      <w:r>
        <w:t xml:space="preserve">onstruction </w:t>
      </w:r>
      <w:r w:rsidR="00CE7A8C">
        <w:t>p</w:t>
      </w:r>
      <w:r>
        <w:t xml:space="preserve">rojects only, otherwise optional). For further information on the GEAP requirements please see the PCP and the </w:t>
      </w:r>
      <w:hyperlink w:anchor="_Table_5_-" w:history="1">
        <w:r w:rsidRPr="007A00D5">
          <w:rPr>
            <w:rStyle w:val="Hyperlink"/>
            <w:rFonts w:ascii="Calibri" w:eastAsiaTheme="majorEastAsia" w:hAnsi="Calibri" w:cstheme="majorBidi"/>
            <w:iCs/>
          </w:rPr>
          <w:t>GEAP section</w:t>
        </w:r>
      </w:hyperlink>
      <w:r>
        <w:t xml:space="preserve"> below.</w:t>
      </w:r>
    </w:p>
    <w:p w14:paraId="44ABF55B" w14:textId="0A9643B1" w:rsidR="00140382" w:rsidRDefault="00140382" w:rsidP="00140382">
      <w:pPr>
        <w:pStyle w:val="ListBullet"/>
        <w:spacing w:line="276" w:lineRule="auto"/>
      </w:pPr>
      <w:r>
        <w:t xml:space="preserve">demonstrate how relevant targets for the Australian components of the procurement will be met if proposing to partially deliver overseas or if Labour </w:t>
      </w:r>
      <w:r w:rsidR="003060EE">
        <w:t>h</w:t>
      </w:r>
      <w:r>
        <w:t>ours will be undertaken both overseas and domestically.</w:t>
      </w:r>
    </w:p>
    <w:p w14:paraId="3E6D1495" w14:textId="6BF8AEDD" w:rsidR="00D04137" w:rsidRPr="00392A4E" w:rsidRDefault="00D04137" w:rsidP="00392A4E">
      <w:pPr>
        <w:pStyle w:val="Heading1"/>
      </w:pPr>
      <w:bookmarkStart w:id="36" w:name="_Toc210144877"/>
      <w:bookmarkStart w:id="37" w:name="_Toc210145600"/>
      <w:bookmarkStart w:id="38" w:name="_Toc210147515"/>
      <w:r>
        <w:t>Submission evaluation</w:t>
      </w:r>
      <w:bookmarkEnd w:id="36"/>
      <w:bookmarkEnd w:id="37"/>
      <w:bookmarkEnd w:id="38"/>
    </w:p>
    <w:p w14:paraId="6846C076" w14:textId="0A4E9191" w:rsidR="00BE07BD" w:rsidRDefault="00BE07BD" w:rsidP="00D04137">
      <w:pPr>
        <w:pStyle w:val="ListNumber"/>
        <w:numPr>
          <w:ilvl w:val="0"/>
          <w:numId w:val="0"/>
        </w:numPr>
        <w:spacing w:line="276" w:lineRule="auto"/>
      </w:pPr>
      <w:r w:rsidRPr="00BE07BD">
        <w:t xml:space="preserve">When evaluating </w:t>
      </w:r>
      <w:r>
        <w:t>S</w:t>
      </w:r>
      <w:r w:rsidRPr="00BE07BD">
        <w:t xml:space="preserve">ubmissions, </w:t>
      </w:r>
      <w:r w:rsidR="0061224B">
        <w:t>Relevant entities</w:t>
      </w:r>
      <w:r w:rsidRPr="00BE07BD">
        <w:t xml:space="preserve"> will assess the information provided by the Potential </w:t>
      </w:r>
      <w:r w:rsidR="003060EE">
        <w:t>s</w:t>
      </w:r>
      <w:r w:rsidRPr="00BE07BD">
        <w:t xml:space="preserve">upplier. The GEAP must reference the correct </w:t>
      </w:r>
      <w:r w:rsidR="00D45CB3">
        <w:t>Eligible project</w:t>
      </w:r>
      <w:r w:rsidRPr="00BE07BD">
        <w:t xml:space="preserve"> type and clearly identify the applicable Skills Guarantee targets for the procurement.</w:t>
      </w:r>
    </w:p>
    <w:p w14:paraId="2ED94079" w14:textId="77777777" w:rsidR="00312C39" w:rsidRDefault="00312C39" w:rsidP="00D04137">
      <w:pPr>
        <w:pStyle w:val="ListNumber"/>
        <w:numPr>
          <w:ilvl w:val="0"/>
          <w:numId w:val="0"/>
        </w:numPr>
        <w:spacing w:line="276" w:lineRule="auto"/>
      </w:pPr>
    </w:p>
    <w:p w14:paraId="7E3035A2" w14:textId="5D06DD6C" w:rsidR="00312C39" w:rsidRPr="002918E1" w:rsidRDefault="0061224B" w:rsidP="00D04137">
      <w:pPr>
        <w:pStyle w:val="ListNumber"/>
        <w:numPr>
          <w:ilvl w:val="0"/>
          <w:numId w:val="0"/>
        </w:numPr>
        <w:spacing w:line="276" w:lineRule="auto"/>
      </w:pPr>
      <w:r>
        <w:t>Relevant entities</w:t>
      </w:r>
      <w:r w:rsidR="00312C39" w:rsidRPr="00312C39">
        <w:t xml:space="preserve"> may also consider a Potential </w:t>
      </w:r>
      <w:r w:rsidR="003060EE">
        <w:t>s</w:t>
      </w:r>
      <w:r w:rsidR="00312C39" w:rsidRPr="00312C39">
        <w:t>upplier’s past performance and reporting under the PCP when evaluating their Submission.</w:t>
      </w:r>
    </w:p>
    <w:p w14:paraId="7126B1BE" w14:textId="77777777" w:rsidR="00E10ECD" w:rsidRDefault="00E10ECD">
      <w:pPr>
        <w:spacing w:after="160" w:line="259" w:lineRule="auto"/>
        <w:rPr>
          <w:rFonts w:ascii="Calibri" w:eastAsiaTheme="majorEastAsia" w:hAnsi="Calibri" w:cstheme="majorBidi"/>
          <w:b/>
          <w:color w:val="404246"/>
          <w:sz w:val="32"/>
          <w:szCs w:val="32"/>
        </w:rPr>
      </w:pPr>
      <w:bookmarkStart w:id="39" w:name="_Gender_Equality_Action"/>
      <w:bookmarkEnd w:id="39"/>
      <w:r>
        <w:br w:type="page"/>
      </w:r>
    </w:p>
    <w:p w14:paraId="655A4770" w14:textId="3EF25153" w:rsidR="0067759D" w:rsidRPr="00535C6B" w:rsidRDefault="00E36A93" w:rsidP="00535C6B">
      <w:pPr>
        <w:pStyle w:val="Heading1"/>
      </w:pPr>
      <w:bookmarkStart w:id="40" w:name="_Toc210144878"/>
      <w:bookmarkStart w:id="41" w:name="_Toc210145601"/>
      <w:bookmarkStart w:id="42" w:name="_Toc210147516"/>
      <w:r w:rsidRPr="00535C6B">
        <w:lastRenderedPageBreak/>
        <w:t>Construction t</w:t>
      </w:r>
      <w:r w:rsidR="00020B0E" w:rsidRPr="00535C6B">
        <w:t>argets</w:t>
      </w:r>
      <w:bookmarkEnd w:id="40"/>
      <w:bookmarkEnd w:id="41"/>
      <w:bookmarkEnd w:id="42"/>
    </w:p>
    <w:p w14:paraId="32D22566" w14:textId="0D34059D" w:rsidR="0067759D" w:rsidRPr="00427E00" w:rsidRDefault="006C5834" w:rsidP="00427E00">
      <w:pPr>
        <w:spacing w:after="0"/>
        <w:rPr>
          <w:rFonts w:ascii="Calibri" w:eastAsiaTheme="majorEastAsia" w:hAnsi="Calibri" w:cstheme="majorBidi"/>
          <w:b/>
          <w:color w:val="5F6369"/>
        </w:rPr>
      </w:pPr>
      <w:bookmarkStart w:id="43" w:name="_Hlk209515848"/>
      <w:r w:rsidRPr="00503CB7">
        <w:rPr>
          <w:rFonts w:ascii="Calibri" w:eastAsiaTheme="majorEastAsia" w:hAnsi="Calibri" w:cstheme="majorBidi"/>
          <w:b/>
          <w:color w:val="5F6369"/>
        </w:rPr>
        <w:t xml:space="preserve">Table </w:t>
      </w:r>
      <w:r w:rsidR="00B01106">
        <w:rPr>
          <w:rFonts w:ascii="Calibri" w:eastAsiaTheme="majorEastAsia" w:hAnsi="Calibri" w:cstheme="majorBidi"/>
          <w:b/>
          <w:color w:val="5F6369"/>
        </w:rPr>
        <w:t>2</w:t>
      </w:r>
      <w:r w:rsidR="00503CB7">
        <w:rPr>
          <w:rFonts w:ascii="Calibri" w:eastAsiaTheme="majorEastAsia" w:hAnsi="Calibri" w:cstheme="majorBidi"/>
          <w:b/>
          <w:color w:val="5F6369"/>
        </w:rPr>
        <w:t xml:space="preserve"> </w:t>
      </w:r>
      <w:r w:rsidR="00DC2CE4">
        <w:rPr>
          <w:rFonts w:ascii="Calibri" w:eastAsiaTheme="majorEastAsia" w:hAnsi="Calibri" w:cstheme="majorBidi"/>
          <w:b/>
          <w:color w:val="5F6369"/>
        </w:rPr>
        <w:t>–</w:t>
      </w:r>
      <w:r w:rsidR="00503CB7">
        <w:rPr>
          <w:rFonts w:ascii="Calibri" w:eastAsiaTheme="majorEastAsia" w:hAnsi="Calibri" w:cstheme="majorBidi"/>
          <w:b/>
          <w:color w:val="5F6369"/>
        </w:rPr>
        <w:t xml:space="preserve"> </w:t>
      </w:r>
      <w:r w:rsidR="006C17B3">
        <w:rPr>
          <w:rFonts w:ascii="Calibri" w:eastAsiaTheme="majorEastAsia" w:hAnsi="Calibri" w:cstheme="majorBidi"/>
          <w:b/>
          <w:color w:val="5F6369"/>
        </w:rPr>
        <w:t xml:space="preserve">PCP </w:t>
      </w:r>
      <w:r w:rsidR="00B034C0">
        <w:rPr>
          <w:rFonts w:ascii="Calibri" w:eastAsiaTheme="majorEastAsia" w:hAnsi="Calibri" w:cstheme="majorBidi"/>
          <w:b/>
          <w:color w:val="5F6369"/>
        </w:rPr>
        <w:t xml:space="preserve">requirements for </w:t>
      </w:r>
      <w:r w:rsidR="003060EE">
        <w:rPr>
          <w:rFonts w:ascii="Calibri" w:eastAsiaTheme="majorEastAsia" w:hAnsi="Calibri" w:cstheme="majorBidi"/>
          <w:b/>
          <w:color w:val="5F6369"/>
        </w:rPr>
        <w:t>c</w:t>
      </w:r>
      <w:r w:rsidR="00DC2CE4">
        <w:rPr>
          <w:rFonts w:ascii="Calibri" w:eastAsiaTheme="majorEastAsia" w:hAnsi="Calibri" w:cstheme="majorBidi"/>
          <w:b/>
          <w:color w:val="5F6369"/>
        </w:rPr>
        <w:t xml:space="preserve">onstruction </w:t>
      </w:r>
      <w:r w:rsidR="006C17B3">
        <w:rPr>
          <w:rFonts w:ascii="Calibri" w:eastAsiaTheme="majorEastAsia" w:hAnsi="Calibri" w:cstheme="majorBidi"/>
          <w:b/>
          <w:color w:val="5F6369"/>
        </w:rPr>
        <w:t>procurements</w:t>
      </w:r>
    </w:p>
    <w:tbl>
      <w:tblPr>
        <w:tblStyle w:val="TableGrid"/>
        <w:tblW w:w="9351" w:type="dxa"/>
        <w:tblLook w:val="04A0" w:firstRow="1" w:lastRow="0" w:firstColumn="1" w:lastColumn="0" w:noHBand="0" w:noVBand="1"/>
        <w:tblCaption w:val="Table 2 PCP requirements for Construction procurements"/>
        <w:tblDescription w:val="Table provides an overview of the construction procurement requirements."/>
      </w:tblPr>
      <w:tblGrid>
        <w:gridCol w:w="1390"/>
        <w:gridCol w:w="1230"/>
        <w:gridCol w:w="1501"/>
        <w:gridCol w:w="1828"/>
        <w:gridCol w:w="1843"/>
        <w:gridCol w:w="1559"/>
      </w:tblGrid>
      <w:tr w:rsidR="00610A78" w14:paraId="5F27C358" w14:textId="77777777" w:rsidTr="1D522537">
        <w:tc>
          <w:tcPr>
            <w:tcW w:w="1390" w:type="dxa"/>
            <w:shd w:val="clear" w:color="auto" w:fill="A4A7A9"/>
          </w:tcPr>
          <w:bookmarkEnd w:id="43"/>
          <w:p w14:paraId="7D7CF623" w14:textId="494864CC" w:rsidR="00610A78" w:rsidRPr="001B5C77" w:rsidRDefault="00610A78" w:rsidP="00115FBA">
            <w:pPr>
              <w:spacing w:after="100"/>
              <w:rPr>
                <w:b/>
                <w:bCs/>
              </w:rPr>
            </w:pPr>
            <w:r w:rsidRPr="001B5C77">
              <w:rPr>
                <w:b/>
                <w:bCs/>
              </w:rPr>
              <w:t>Project Type</w:t>
            </w:r>
          </w:p>
        </w:tc>
        <w:tc>
          <w:tcPr>
            <w:tcW w:w="1230" w:type="dxa"/>
            <w:shd w:val="clear" w:color="auto" w:fill="A4A7A9"/>
          </w:tcPr>
          <w:p w14:paraId="3DFB93C7" w14:textId="2DE153B0" w:rsidR="00610A78" w:rsidRPr="001B5C77" w:rsidRDefault="00610A78" w:rsidP="00115FBA">
            <w:pPr>
              <w:spacing w:after="100"/>
              <w:rPr>
                <w:b/>
                <w:bCs/>
              </w:rPr>
            </w:pPr>
            <w:r w:rsidRPr="001B5C77">
              <w:rPr>
                <w:b/>
                <w:bCs/>
              </w:rPr>
              <w:t>Value Threshold</w:t>
            </w:r>
          </w:p>
        </w:tc>
        <w:tc>
          <w:tcPr>
            <w:tcW w:w="1501" w:type="dxa"/>
            <w:shd w:val="clear" w:color="auto" w:fill="A4A7A9"/>
          </w:tcPr>
          <w:p w14:paraId="776104E4" w14:textId="0B770BC7" w:rsidR="00610A78" w:rsidRPr="001B5C77" w:rsidRDefault="00BB64BB" w:rsidP="00115FBA">
            <w:pPr>
              <w:spacing w:after="100"/>
              <w:rPr>
                <w:b/>
                <w:bCs/>
              </w:rPr>
            </w:pPr>
            <w:r w:rsidRPr="001B5C77">
              <w:rPr>
                <w:b/>
                <w:bCs/>
              </w:rPr>
              <w:t xml:space="preserve">Overarching </w:t>
            </w:r>
            <w:r w:rsidR="009A1DC4">
              <w:rPr>
                <w:b/>
                <w:bCs/>
              </w:rPr>
              <w:t>a</w:t>
            </w:r>
            <w:r w:rsidR="00610A78" w:rsidRPr="001B5C77">
              <w:rPr>
                <w:b/>
                <w:bCs/>
              </w:rPr>
              <w:t xml:space="preserve">pprentice </w:t>
            </w:r>
            <w:r w:rsidR="009A1DC4">
              <w:rPr>
                <w:b/>
                <w:bCs/>
              </w:rPr>
              <w:t>t</w:t>
            </w:r>
            <w:r w:rsidR="00610A78" w:rsidRPr="001B5C77">
              <w:rPr>
                <w:b/>
                <w:bCs/>
              </w:rPr>
              <w:t>arget</w:t>
            </w:r>
          </w:p>
        </w:tc>
        <w:tc>
          <w:tcPr>
            <w:tcW w:w="1828" w:type="dxa"/>
            <w:shd w:val="clear" w:color="auto" w:fill="A4A7A9"/>
          </w:tcPr>
          <w:p w14:paraId="6005A998" w14:textId="4692CDB7" w:rsidR="00610A78" w:rsidRPr="001B5C77" w:rsidRDefault="00610A78" w:rsidP="00115FBA">
            <w:pPr>
              <w:spacing w:after="100"/>
              <w:rPr>
                <w:b/>
                <w:bCs/>
              </w:rPr>
            </w:pPr>
            <w:r w:rsidRPr="001B5C77">
              <w:rPr>
                <w:b/>
                <w:bCs/>
              </w:rPr>
              <w:t xml:space="preserve">Overarching </w:t>
            </w:r>
            <w:r w:rsidR="009A1DC4">
              <w:rPr>
                <w:b/>
                <w:bCs/>
              </w:rPr>
              <w:t>a</w:t>
            </w:r>
            <w:r w:rsidRPr="001B5C77">
              <w:rPr>
                <w:b/>
                <w:bCs/>
              </w:rPr>
              <w:t xml:space="preserve">pprentice </w:t>
            </w:r>
            <w:r w:rsidR="009A1DC4">
              <w:rPr>
                <w:b/>
                <w:bCs/>
              </w:rPr>
              <w:t>t</w:t>
            </w:r>
            <w:r w:rsidRPr="001B5C77">
              <w:rPr>
                <w:b/>
                <w:bCs/>
              </w:rPr>
              <w:t xml:space="preserve">argets for </w:t>
            </w:r>
            <w:r w:rsidR="009A1DC4">
              <w:rPr>
                <w:b/>
                <w:bCs/>
              </w:rPr>
              <w:t>w</w:t>
            </w:r>
            <w:r w:rsidRPr="001B5C77">
              <w:rPr>
                <w:b/>
                <w:bCs/>
              </w:rPr>
              <w:t>omen</w:t>
            </w:r>
          </w:p>
        </w:tc>
        <w:tc>
          <w:tcPr>
            <w:tcW w:w="1843" w:type="dxa"/>
            <w:shd w:val="clear" w:color="auto" w:fill="A4A7A9"/>
          </w:tcPr>
          <w:p w14:paraId="54481558" w14:textId="715BF4EA" w:rsidR="00610A78" w:rsidRPr="001B5C77" w:rsidRDefault="00610A78" w:rsidP="00115FBA">
            <w:pPr>
              <w:spacing w:after="100"/>
              <w:rPr>
                <w:b/>
                <w:bCs/>
              </w:rPr>
            </w:pPr>
            <w:r w:rsidRPr="001B5C77">
              <w:rPr>
                <w:b/>
                <w:bCs/>
              </w:rPr>
              <w:t xml:space="preserve">Trade-Specific </w:t>
            </w:r>
            <w:r w:rsidR="009A1DC4">
              <w:rPr>
                <w:b/>
                <w:bCs/>
              </w:rPr>
              <w:t>a</w:t>
            </w:r>
            <w:r w:rsidRPr="001B5C77">
              <w:rPr>
                <w:b/>
                <w:bCs/>
              </w:rPr>
              <w:t xml:space="preserve">pprentice </w:t>
            </w:r>
            <w:r w:rsidR="009A1DC4">
              <w:rPr>
                <w:b/>
                <w:bCs/>
              </w:rPr>
              <w:t>t</w:t>
            </w:r>
            <w:r w:rsidRPr="001B5C77">
              <w:rPr>
                <w:b/>
                <w:bCs/>
              </w:rPr>
              <w:t xml:space="preserve">arget for </w:t>
            </w:r>
            <w:r w:rsidR="009A1DC4">
              <w:rPr>
                <w:b/>
                <w:bCs/>
              </w:rPr>
              <w:t>w</w:t>
            </w:r>
            <w:r w:rsidRPr="001B5C77">
              <w:rPr>
                <w:b/>
                <w:bCs/>
              </w:rPr>
              <w:t>omen</w:t>
            </w:r>
          </w:p>
        </w:tc>
        <w:tc>
          <w:tcPr>
            <w:tcW w:w="1559" w:type="dxa"/>
            <w:shd w:val="clear" w:color="auto" w:fill="A4A7A9"/>
          </w:tcPr>
          <w:p w14:paraId="6C67A4BC" w14:textId="642CF8C6" w:rsidR="00610A78" w:rsidRPr="001B5C77" w:rsidRDefault="00EF39B9" w:rsidP="00115FBA">
            <w:pPr>
              <w:spacing w:after="100"/>
              <w:rPr>
                <w:b/>
                <w:bCs/>
              </w:rPr>
            </w:pPr>
            <w:r w:rsidRPr="001B5C77">
              <w:rPr>
                <w:b/>
                <w:bCs/>
              </w:rPr>
              <w:t>Gender Equality Action Plan</w:t>
            </w:r>
          </w:p>
        </w:tc>
      </w:tr>
      <w:tr w:rsidR="00610A78" w14:paraId="4C02E323" w14:textId="77777777" w:rsidTr="1D522537">
        <w:tc>
          <w:tcPr>
            <w:tcW w:w="1390" w:type="dxa"/>
            <w:shd w:val="clear" w:color="auto" w:fill="7A9F4C"/>
          </w:tcPr>
          <w:p w14:paraId="137DFB56" w14:textId="6205243F" w:rsidR="00610A78" w:rsidRPr="00321CFA" w:rsidRDefault="00610A78" w:rsidP="003723A6">
            <w:pPr>
              <w:spacing w:before="80" w:after="0"/>
              <w:rPr>
                <w:b/>
                <w:bCs/>
              </w:rPr>
            </w:pPr>
            <w:r w:rsidRPr="00321CFA">
              <w:rPr>
                <w:b/>
                <w:bCs/>
              </w:rPr>
              <w:t xml:space="preserve">Major </w:t>
            </w:r>
            <w:r w:rsidR="003060EE">
              <w:rPr>
                <w:b/>
                <w:bCs/>
              </w:rPr>
              <w:t>c</w:t>
            </w:r>
            <w:r w:rsidRPr="00321CFA">
              <w:rPr>
                <w:b/>
                <w:bCs/>
              </w:rPr>
              <w:t xml:space="preserve">onstruction </w:t>
            </w:r>
            <w:r w:rsidR="003060EE">
              <w:rPr>
                <w:b/>
                <w:bCs/>
              </w:rPr>
              <w:t>p</w:t>
            </w:r>
            <w:r w:rsidRPr="00321CFA">
              <w:rPr>
                <w:b/>
                <w:bCs/>
              </w:rPr>
              <w:t>roject</w:t>
            </w:r>
          </w:p>
        </w:tc>
        <w:tc>
          <w:tcPr>
            <w:tcW w:w="1230" w:type="dxa"/>
          </w:tcPr>
          <w:p w14:paraId="631FC916" w14:textId="5CE7373F" w:rsidR="00610A78" w:rsidRPr="00321CFA" w:rsidRDefault="001339CC" w:rsidP="003723A6">
            <w:pPr>
              <w:spacing w:before="80" w:after="0"/>
            </w:pPr>
            <w:r w:rsidRPr="00321CFA">
              <w:t>$10 million or more</w:t>
            </w:r>
          </w:p>
        </w:tc>
        <w:tc>
          <w:tcPr>
            <w:tcW w:w="1501" w:type="dxa"/>
          </w:tcPr>
          <w:p w14:paraId="55724FB2" w14:textId="43BABD5A" w:rsidR="00610A78" w:rsidRPr="00321CFA" w:rsidRDefault="001339CC" w:rsidP="003723A6">
            <w:pPr>
              <w:spacing w:before="80" w:after="0"/>
            </w:pPr>
            <w:r w:rsidRPr="00321CFA">
              <w:t xml:space="preserve">Minimum 10% of all estimated Labour </w:t>
            </w:r>
            <w:r w:rsidR="003060EE">
              <w:t>h</w:t>
            </w:r>
            <w:r w:rsidRPr="00321CFA">
              <w:t>ours</w:t>
            </w:r>
            <w:r w:rsidR="00A16B2E">
              <w:t xml:space="preserve"> by Apprentices</w:t>
            </w:r>
          </w:p>
        </w:tc>
        <w:tc>
          <w:tcPr>
            <w:tcW w:w="1828" w:type="dxa"/>
          </w:tcPr>
          <w:p w14:paraId="1D683F6D" w14:textId="61881129" w:rsidR="00610A78" w:rsidRPr="00321CFA" w:rsidRDefault="004D65E7" w:rsidP="003723A6">
            <w:pPr>
              <w:spacing w:before="80" w:after="0"/>
            </w:pPr>
            <w:r w:rsidRPr="00321CFA">
              <w:t>Minimum 7%</w:t>
            </w:r>
            <w:r w:rsidR="00427E00">
              <w:t>*</w:t>
            </w:r>
            <w:r w:rsidRPr="00321CFA">
              <w:t xml:space="preserve"> of Apprentice Labour </w:t>
            </w:r>
            <w:r w:rsidR="003060EE">
              <w:t>h</w:t>
            </w:r>
            <w:r w:rsidRPr="00321CFA">
              <w:t>ours</w:t>
            </w:r>
            <w:r w:rsidR="00EF3306" w:rsidRPr="00321CFA">
              <w:t xml:space="preserve"> undertaken by </w:t>
            </w:r>
            <w:r w:rsidR="003060EE">
              <w:t>w</w:t>
            </w:r>
            <w:r w:rsidR="00EF3306" w:rsidRPr="00321CFA">
              <w:t>omen</w:t>
            </w:r>
          </w:p>
        </w:tc>
        <w:tc>
          <w:tcPr>
            <w:tcW w:w="1843" w:type="dxa"/>
          </w:tcPr>
          <w:p w14:paraId="4355F152" w14:textId="7AB276A1" w:rsidR="00610A78" w:rsidRPr="00321CFA" w:rsidRDefault="00115FBA" w:rsidP="003723A6">
            <w:pPr>
              <w:spacing w:before="80" w:after="0"/>
            </w:pPr>
            <w:r w:rsidRPr="00321CFA">
              <w:t>Minimum 5%</w:t>
            </w:r>
            <w:r w:rsidR="00427E00">
              <w:t>*</w:t>
            </w:r>
            <w:r w:rsidRPr="00321CFA">
              <w:t xml:space="preserve"> of Trade Apprentice Labour </w:t>
            </w:r>
            <w:r w:rsidR="003060EE">
              <w:t>h</w:t>
            </w:r>
            <w:r w:rsidR="00EF39B9" w:rsidRPr="00321CFA">
              <w:t>ours</w:t>
            </w:r>
            <w:r w:rsidR="00EF3306" w:rsidRPr="00321CFA">
              <w:t xml:space="preserve"> undertaken by </w:t>
            </w:r>
            <w:r w:rsidR="003060EE">
              <w:t>w</w:t>
            </w:r>
            <w:r w:rsidR="00EF3306" w:rsidRPr="00321CFA">
              <w:t>omen</w:t>
            </w:r>
          </w:p>
        </w:tc>
        <w:tc>
          <w:tcPr>
            <w:tcW w:w="1559" w:type="dxa"/>
          </w:tcPr>
          <w:p w14:paraId="53179D85" w14:textId="053FD4CB" w:rsidR="00610A78" w:rsidRPr="00321CFA" w:rsidRDefault="00EF39B9" w:rsidP="003723A6">
            <w:pPr>
              <w:spacing w:before="80" w:after="0"/>
            </w:pPr>
            <w:r w:rsidRPr="00321CFA">
              <w:t>Voluntary with Submission</w:t>
            </w:r>
          </w:p>
        </w:tc>
      </w:tr>
      <w:tr w:rsidR="0054011D" w14:paraId="4F68D6D8" w14:textId="77777777" w:rsidTr="1D522537">
        <w:tc>
          <w:tcPr>
            <w:tcW w:w="1390" w:type="dxa"/>
            <w:shd w:val="clear" w:color="auto" w:fill="7A9F4C"/>
          </w:tcPr>
          <w:p w14:paraId="25D09E2B" w14:textId="1CE8D2F3" w:rsidR="0054011D" w:rsidRPr="00321CFA" w:rsidRDefault="0054011D" w:rsidP="0054011D">
            <w:pPr>
              <w:spacing w:before="80" w:after="320"/>
              <w:rPr>
                <w:b/>
                <w:bCs/>
              </w:rPr>
            </w:pPr>
            <w:r w:rsidRPr="00321CFA">
              <w:rPr>
                <w:b/>
                <w:bCs/>
              </w:rPr>
              <w:t xml:space="preserve">Flagship </w:t>
            </w:r>
            <w:r w:rsidR="003060EE">
              <w:rPr>
                <w:b/>
                <w:bCs/>
              </w:rPr>
              <w:t>c</w:t>
            </w:r>
            <w:r w:rsidRPr="00321CFA">
              <w:rPr>
                <w:b/>
                <w:bCs/>
              </w:rPr>
              <w:t xml:space="preserve">onstruction </w:t>
            </w:r>
            <w:r w:rsidR="003060EE">
              <w:rPr>
                <w:b/>
                <w:bCs/>
              </w:rPr>
              <w:t>p</w:t>
            </w:r>
            <w:r w:rsidRPr="00321CFA">
              <w:rPr>
                <w:b/>
                <w:bCs/>
              </w:rPr>
              <w:t>roject</w:t>
            </w:r>
          </w:p>
        </w:tc>
        <w:tc>
          <w:tcPr>
            <w:tcW w:w="1230" w:type="dxa"/>
          </w:tcPr>
          <w:p w14:paraId="4F50930A" w14:textId="4D33AD1F" w:rsidR="0054011D" w:rsidRPr="00321CFA" w:rsidRDefault="0054011D" w:rsidP="0054011D">
            <w:pPr>
              <w:spacing w:before="80" w:after="320"/>
            </w:pPr>
            <w:r w:rsidRPr="00321CFA">
              <w:t>$100 million or more</w:t>
            </w:r>
          </w:p>
        </w:tc>
        <w:tc>
          <w:tcPr>
            <w:tcW w:w="1501" w:type="dxa"/>
          </w:tcPr>
          <w:p w14:paraId="6125C20B" w14:textId="680571B3" w:rsidR="0054011D" w:rsidRPr="00321CFA" w:rsidRDefault="0054011D" w:rsidP="0054011D">
            <w:pPr>
              <w:spacing w:before="80" w:after="320"/>
            </w:pPr>
            <w:r w:rsidRPr="00321CFA">
              <w:t xml:space="preserve">Minimum 10% of all Labour </w:t>
            </w:r>
            <w:r w:rsidR="003060EE">
              <w:t>h</w:t>
            </w:r>
            <w:r w:rsidRPr="00321CFA">
              <w:t>ours</w:t>
            </w:r>
          </w:p>
        </w:tc>
        <w:tc>
          <w:tcPr>
            <w:tcW w:w="1828" w:type="dxa"/>
          </w:tcPr>
          <w:p w14:paraId="009210EB" w14:textId="238B8CBA" w:rsidR="0054011D" w:rsidRPr="00321CFA" w:rsidRDefault="0054011D" w:rsidP="0054011D">
            <w:pPr>
              <w:spacing w:before="80" w:after="0"/>
            </w:pPr>
            <w:r>
              <w:t xml:space="preserve">Must meet targets for </w:t>
            </w:r>
            <w:r w:rsidR="003060EE">
              <w:t>w</w:t>
            </w:r>
            <w:r>
              <w:t xml:space="preserve">omen for Major </w:t>
            </w:r>
            <w:r w:rsidR="003060EE">
              <w:t>c</w:t>
            </w:r>
            <w:r>
              <w:t xml:space="preserve">onstruction </w:t>
            </w:r>
            <w:r w:rsidR="003060EE">
              <w:t>p</w:t>
            </w:r>
            <w:r>
              <w:t xml:space="preserve">rojects and set and meet more ambitious targets for </w:t>
            </w:r>
            <w:r w:rsidR="003060EE">
              <w:t>w</w:t>
            </w:r>
            <w:r>
              <w:t>omen</w:t>
            </w:r>
          </w:p>
        </w:tc>
        <w:tc>
          <w:tcPr>
            <w:tcW w:w="1843" w:type="dxa"/>
          </w:tcPr>
          <w:p w14:paraId="7E9FB094" w14:textId="511E59B2" w:rsidR="0054011D" w:rsidRPr="00321CFA" w:rsidRDefault="008C3C84" w:rsidP="0054011D">
            <w:pPr>
              <w:spacing w:before="80" w:after="320"/>
            </w:pPr>
            <w:r>
              <w:t xml:space="preserve">Must meet targets for </w:t>
            </w:r>
            <w:r w:rsidR="003060EE">
              <w:t>w</w:t>
            </w:r>
            <w:r>
              <w:t xml:space="preserve">omen for Major </w:t>
            </w:r>
            <w:r w:rsidR="003060EE">
              <w:t>c</w:t>
            </w:r>
            <w:r>
              <w:t xml:space="preserve">onstruction </w:t>
            </w:r>
            <w:r w:rsidR="003060EE">
              <w:t>p</w:t>
            </w:r>
            <w:r>
              <w:t xml:space="preserve">rojects and set and meet more ambitious targets for </w:t>
            </w:r>
            <w:r w:rsidR="003060EE">
              <w:t>w</w:t>
            </w:r>
            <w:r>
              <w:t>omen</w:t>
            </w:r>
          </w:p>
        </w:tc>
        <w:tc>
          <w:tcPr>
            <w:tcW w:w="1559" w:type="dxa"/>
          </w:tcPr>
          <w:p w14:paraId="4F461A39" w14:textId="0E68A5F3" w:rsidR="0054011D" w:rsidRPr="00321CFA" w:rsidRDefault="0054011D" w:rsidP="0054011D">
            <w:pPr>
              <w:spacing w:before="80" w:after="320"/>
            </w:pPr>
            <w:r w:rsidRPr="00321CFA">
              <w:t xml:space="preserve">Mandatory with Submission </w:t>
            </w:r>
          </w:p>
        </w:tc>
      </w:tr>
    </w:tbl>
    <w:p w14:paraId="021DA1EC" w14:textId="571B4185" w:rsidR="002A527E" w:rsidRDefault="00D2783B" w:rsidP="0067759D">
      <w:pPr>
        <w:spacing w:before="80" w:after="320"/>
        <w:rPr>
          <w:sz w:val="18"/>
        </w:rPr>
      </w:pPr>
      <w:r w:rsidRPr="0067759D">
        <w:rPr>
          <w:sz w:val="18"/>
        </w:rPr>
        <w:t xml:space="preserve">*Targets for </w:t>
      </w:r>
      <w:r w:rsidR="003060EE">
        <w:rPr>
          <w:sz w:val="18"/>
        </w:rPr>
        <w:t>w</w:t>
      </w:r>
      <w:r w:rsidRPr="0067759D">
        <w:rPr>
          <w:sz w:val="18"/>
        </w:rPr>
        <w:t xml:space="preserve">omen listed </w:t>
      </w:r>
      <w:r w:rsidR="007B435F">
        <w:rPr>
          <w:sz w:val="18"/>
        </w:rPr>
        <w:t xml:space="preserve">in Table 2 </w:t>
      </w:r>
      <w:r w:rsidRPr="0067759D">
        <w:rPr>
          <w:sz w:val="18"/>
        </w:rPr>
        <w:t>are for 1 July 2025 to 30 June 2026 and increase one percentage point every financial year until 2030</w:t>
      </w:r>
      <w:r>
        <w:rPr>
          <w:sz w:val="18"/>
        </w:rPr>
        <w:t xml:space="preserve"> as outlined in Table </w:t>
      </w:r>
      <w:r w:rsidR="007B435F">
        <w:rPr>
          <w:sz w:val="18"/>
        </w:rPr>
        <w:t>3</w:t>
      </w:r>
      <w:r>
        <w:rPr>
          <w:sz w:val="18"/>
        </w:rPr>
        <w:t xml:space="preserve"> below</w:t>
      </w:r>
      <w:r w:rsidRPr="0067759D">
        <w:rPr>
          <w:sz w:val="18"/>
        </w:rPr>
        <w:t>.</w:t>
      </w:r>
    </w:p>
    <w:p w14:paraId="0C21BB8E" w14:textId="68E9FA52" w:rsidR="00025CD2" w:rsidRPr="00E10ECD" w:rsidRDefault="006136F0" w:rsidP="00E10ECD">
      <w:r w:rsidRPr="00AC7D1B">
        <w:t xml:space="preserve">Targets </w:t>
      </w:r>
      <w:r>
        <w:t xml:space="preserve">for </w:t>
      </w:r>
      <w:r w:rsidR="003060EE">
        <w:t>w</w:t>
      </w:r>
      <w:r>
        <w:t xml:space="preserve">omen </w:t>
      </w:r>
      <w:r w:rsidRPr="00AC7D1B">
        <w:t xml:space="preserve">are based on the project’s </w:t>
      </w:r>
      <w:r w:rsidR="003060EE">
        <w:t>c</w:t>
      </w:r>
      <w:r w:rsidRPr="00AC7D1B">
        <w:t xml:space="preserve">ontract start date and increase each financial year for multi-year </w:t>
      </w:r>
      <w:r w:rsidR="00F02FF2" w:rsidRPr="00AC7D1B">
        <w:t>projects</w:t>
      </w:r>
      <w:r w:rsidR="00F02FF2">
        <w:t>;</w:t>
      </w:r>
      <w:r w:rsidR="00314F92">
        <w:t xml:space="preserve"> </w:t>
      </w:r>
      <w:r w:rsidR="00314F92" w:rsidRPr="00F02FF2">
        <w:rPr>
          <w:b/>
          <w:bCs/>
        </w:rPr>
        <w:t xml:space="preserve">Table </w:t>
      </w:r>
      <w:r w:rsidR="00B01106">
        <w:rPr>
          <w:b/>
          <w:bCs/>
        </w:rPr>
        <w:t>3</w:t>
      </w:r>
      <w:r w:rsidR="00314F92">
        <w:t xml:space="preserve"> provides </w:t>
      </w:r>
      <w:r w:rsidR="00F02FF2">
        <w:t>more information on the increases</w:t>
      </w:r>
      <w:r w:rsidRPr="00AC7D1B">
        <w:t>.</w:t>
      </w:r>
    </w:p>
    <w:p w14:paraId="02EDD245" w14:textId="31E78BAE" w:rsidR="00E447C9" w:rsidRPr="00A6760B" w:rsidRDefault="006C5834" w:rsidP="00503CB7">
      <w:pPr>
        <w:pStyle w:val="Heading5"/>
      </w:pPr>
      <w:bookmarkStart w:id="44" w:name="_Table_3_-"/>
      <w:bookmarkEnd w:id="44"/>
      <w:r>
        <w:t xml:space="preserve">Table </w:t>
      </w:r>
      <w:r w:rsidR="00B01106">
        <w:t>3</w:t>
      </w:r>
      <w:r>
        <w:t xml:space="preserve"> </w:t>
      </w:r>
      <w:r w:rsidR="005C4106">
        <w:t xml:space="preserve">- </w:t>
      </w:r>
      <w:r w:rsidR="0067759D" w:rsidRPr="0067759D">
        <w:t xml:space="preserve">Annual increases of </w:t>
      </w:r>
      <w:r w:rsidR="003060EE">
        <w:t>t</w:t>
      </w:r>
      <w:r w:rsidR="0067759D" w:rsidRPr="0067759D">
        <w:t xml:space="preserve">argets for </w:t>
      </w:r>
      <w:r w:rsidR="003060EE">
        <w:t>w</w:t>
      </w:r>
      <w:r w:rsidR="0067759D" w:rsidRPr="0067759D">
        <w:t xml:space="preserve">omen working on </w:t>
      </w:r>
      <w:r w:rsidR="001E0410">
        <w:t>c</w:t>
      </w:r>
      <w:r w:rsidR="0067759D" w:rsidRPr="0067759D">
        <w:t xml:space="preserve">onstruction projects </w:t>
      </w:r>
    </w:p>
    <w:tbl>
      <w:tblPr>
        <w:tblStyle w:val="TableGrid"/>
        <w:tblW w:w="0" w:type="auto"/>
        <w:tblLook w:val="04A0" w:firstRow="1" w:lastRow="0" w:firstColumn="1" w:lastColumn="0" w:noHBand="0" w:noVBand="1"/>
        <w:tblCaption w:val="Table 3 annual target increases for women on construction projects"/>
        <w:tblDescription w:val="Table 3 provides an overview of the increases for targets of the Overarching Apprentice Target for Women and the Trade-Specific Apprentice Target for Women. "/>
      </w:tblPr>
      <w:tblGrid>
        <w:gridCol w:w="2830"/>
        <w:gridCol w:w="2977"/>
        <w:gridCol w:w="3253"/>
      </w:tblGrid>
      <w:tr w:rsidR="0067759D" w:rsidRPr="0067759D" w14:paraId="1FC85CC5" w14:textId="77777777" w:rsidTr="00591A92">
        <w:trPr>
          <w:tblHeader/>
        </w:trPr>
        <w:tc>
          <w:tcPr>
            <w:tcW w:w="2830" w:type="dxa"/>
            <w:shd w:val="clear" w:color="auto" w:fill="A4A7A9"/>
            <w:vAlign w:val="center"/>
          </w:tcPr>
          <w:p w14:paraId="49F43C28" w14:textId="77777777" w:rsidR="0067759D" w:rsidRPr="00591A92" w:rsidRDefault="0067759D" w:rsidP="0067759D">
            <w:pPr>
              <w:spacing w:before="100" w:beforeAutospacing="1" w:after="100" w:afterAutospacing="1"/>
              <w:rPr>
                <w:rFonts w:ascii="Calibri" w:hAnsi="Calibri"/>
                <w:b/>
                <w:bCs/>
              </w:rPr>
            </w:pPr>
            <w:bookmarkStart w:id="45" w:name="_Hlk209428886"/>
            <w:r w:rsidRPr="00591A92">
              <w:rPr>
                <w:rFonts w:ascii="Calibri" w:hAnsi="Calibri"/>
                <w:b/>
                <w:bCs/>
              </w:rPr>
              <w:t xml:space="preserve">Targets apply </w:t>
            </w:r>
          </w:p>
        </w:tc>
        <w:tc>
          <w:tcPr>
            <w:tcW w:w="2977" w:type="dxa"/>
            <w:shd w:val="clear" w:color="auto" w:fill="A4A7A9"/>
            <w:vAlign w:val="center"/>
          </w:tcPr>
          <w:p w14:paraId="39B49516" w14:textId="59D95C7A" w:rsidR="0067759D" w:rsidRPr="00591A92" w:rsidRDefault="0067759D" w:rsidP="0067759D">
            <w:pPr>
              <w:spacing w:before="100" w:beforeAutospacing="1" w:after="100" w:afterAutospacing="1"/>
              <w:rPr>
                <w:rFonts w:ascii="Calibri" w:hAnsi="Calibri"/>
                <w:b/>
                <w:bCs/>
              </w:rPr>
            </w:pPr>
            <w:r w:rsidRPr="00591A92">
              <w:rPr>
                <w:rFonts w:ascii="Calibri" w:hAnsi="Calibri"/>
                <w:b/>
                <w:bCs/>
              </w:rPr>
              <w:t xml:space="preserve">Overarching </w:t>
            </w:r>
            <w:r w:rsidR="001E0410">
              <w:rPr>
                <w:rFonts w:ascii="Calibri" w:hAnsi="Calibri"/>
                <w:b/>
                <w:bCs/>
              </w:rPr>
              <w:t>a</w:t>
            </w:r>
            <w:r w:rsidRPr="00591A92">
              <w:rPr>
                <w:rFonts w:ascii="Calibri" w:hAnsi="Calibri"/>
                <w:b/>
                <w:bCs/>
              </w:rPr>
              <w:t xml:space="preserve">pprentice </w:t>
            </w:r>
            <w:r w:rsidR="001E0410">
              <w:rPr>
                <w:rFonts w:ascii="Calibri" w:hAnsi="Calibri"/>
                <w:b/>
                <w:bCs/>
              </w:rPr>
              <w:t>t</w:t>
            </w:r>
            <w:r w:rsidRPr="00591A92">
              <w:rPr>
                <w:rFonts w:ascii="Calibri" w:hAnsi="Calibri"/>
                <w:b/>
                <w:bCs/>
              </w:rPr>
              <w:t xml:space="preserve">arget for </w:t>
            </w:r>
            <w:r w:rsidR="001E0410">
              <w:rPr>
                <w:rFonts w:ascii="Calibri" w:hAnsi="Calibri"/>
                <w:b/>
                <w:bCs/>
              </w:rPr>
              <w:t>w</w:t>
            </w:r>
            <w:r w:rsidRPr="00591A92">
              <w:rPr>
                <w:rFonts w:ascii="Calibri" w:hAnsi="Calibri"/>
                <w:b/>
                <w:bCs/>
              </w:rPr>
              <w:t>omen</w:t>
            </w:r>
          </w:p>
        </w:tc>
        <w:tc>
          <w:tcPr>
            <w:tcW w:w="3253" w:type="dxa"/>
            <w:shd w:val="clear" w:color="auto" w:fill="A4A7A9"/>
            <w:vAlign w:val="center"/>
          </w:tcPr>
          <w:p w14:paraId="5FC83C90" w14:textId="6DB1E370" w:rsidR="0067759D" w:rsidRPr="00591A92" w:rsidRDefault="0067759D" w:rsidP="0067759D">
            <w:pPr>
              <w:spacing w:before="100" w:beforeAutospacing="1" w:after="100" w:afterAutospacing="1"/>
              <w:rPr>
                <w:rFonts w:ascii="Calibri" w:hAnsi="Calibri"/>
                <w:b/>
                <w:bCs/>
              </w:rPr>
            </w:pPr>
            <w:r w:rsidRPr="00591A92">
              <w:rPr>
                <w:rFonts w:ascii="Calibri" w:hAnsi="Calibri"/>
                <w:b/>
                <w:bCs/>
              </w:rPr>
              <w:t xml:space="preserve">Trade-specific </w:t>
            </w:r>
            <w:r w:rsidR="001E0410">
              <w:rPr>
                <w:rFonts w:ascii="Calibri" w:hAnsi="Calibri"/>
                <w:b/>
                <w:bCs/>
              </w:rPr>
              <w:t>a</w:t>
            </w:r>
            <w:r w:rsidRPr="00591A92">
              <w:rPr>
                <w:rFonts w:ascii="Calibri" w:hAnsi="Calibri"/>
                <w:b/>
                <w:bCs/>
              </w:rPr>
              <w:t xml:space="preserve">pprentice </w:t>
            </w:r>
            <w:r w:rsidR="001E0410">
              <w:rPr>
                <w:rFonts w:ascii="Calibri" w:hAnsi="Calibri"/>
                <w:b/>
                <w:bCs/>
              </w:rPr>
              <w:t>t</w:t>
            </w:r>
            <w:r w:rsidRPr="00591A92">
              <w:rPr>
                <w:rFonts w:ascii="Calibri" w:hAnsi="Calibri"/>
                <w:b/>
                <w:bCs/>
              </w:rPr>
              <w:t xml:space="preserve">arget for </w:t>
            </w:r>
            <w:r w:rsidR="001E0410">
              <w:rPr>
                <w:rFonts w:ascii="Calibri" w:hAnsi="Calibri"/>
                <w:b/>
                <w:bCs/>
              </w:rPr>
              <w:t>w</w:t>
            </w:r>
            <w:r w:rsidRPr="00591A92">
              <w:rPr>
                <w:rFonts w:ascii="Calibri" w:hAnsi="Calibri"/>
                <w:b/>
                <w:bCs/>
              </w:rPr>
              <w:t>omen</w:t>
            </w:r>
          </w:p>
        </w:tc>
      </w:tr>
      <w:bookmarkEnd w:id="45"/>
      <w:tr w:rsidR="0067759D" w:rsidRPr="0067759D" w14:paraId="18D62604" w14:textId="77777777" w:rsidTr="001732A8">
        <w:tc>
          <w:tcPr>
            <w:tcW w:w="2830" w:type="dxa"/>
          </w:tcPr>
          <w:p w14:paraId="649BC017" w14:textId="77777777" w:rsidR="0067759D" w:rsidRPr="0067759D" w:rsidRDefault="0067759D" w:rsidP="0067759D">
            <w:pPr>
              <w:spacing w:before="60" w:after="60"/>
            </w:pPr>
            <w:r w:rsidRPr="0067759D">
              <w:t>1 July 2024 to 30 June 2025</w:t>
            </w:r>
          </w:p>
        </w:tc>
        <w:tc>
          <w:tcPr>
            <w:tcW w:w="2977" w:type="dxa"/>
          </w:tcPr>
          <w:p w14:paraId="462519FB" w14:textId="77777777" w:rsidR="0067759D" w:rsidRPr="0067759D" w:rsidRDefault="0067759D" w:rsidP="0067759D">
            <w:pPr>
              <w:spacing w:before="60" w:after="60"/>
              <w:jc w:val="center"/>
            </w:pPr>
            <w:r w:rsidRPr="0067759D">
              <w:t>6%</w:t>
            </w:r>
          </w:p>
        </w:tc>
        <w:tc>
          <w:tcPr>
            <w:tcW w:w="3253" w:type="dxa"/>
          </w:tcPr>
          <w:p w14:paraId="1862940B" w14:textId="77777777" w:rsidR="0067759D" w:rsidRPr="0067759D" w:rsidRDefault="0067759D" w:rsidP="0067759D">
            <w:pPr>
              <w:spacing w:before="60" w:after="60"/>
              <w:jc w:val="center"/>
            </w:pPr>
            <w:r w:rsidRPr="0067759D">
              <w:t>4%</w:t>
            </w:r>
          </w:p>
        </w:tc>
      </w:tr>
      <w:tr w:rsidR="0067759D" w:rsidRPr="0067759D" w14:paraId="443DF58C" w14:textId="77777777" w:rsidTr="001732A8">
        <w:tc>
          <w:tcPr>
            <w:tcW w:w="2830" w:type="dxa"/>
          </w:tcPr>
          <w:p w14:paraId="6A7D2DE2" w14:textId="77777777" w:rsidR="0067759D" w:rsidRPr="0067759D" w:rsidRDefault="0067759D" w:rsidP="0067759D">
            <w:pPr>
              <w:spacing w:before="60" w:after="60"/>
            </w:pPr>
            <w:r w:rsidRPr="0067759D">
              <w:t>1 July 2025 to 30 June 2026</w:t>
            </w:r>
          </w:p>
        </w:tc>
        <w:tc>
          <w:tcPr>
            <w:tcW w:w="2977" w:type="dxa"/>
          </w:tcPr>
          <w:p w14:paraId="5F562D69" w14:textId="77777777" w:rsidR="0067759D" w:rsidRPr="0067759D" w:rsidRDefault="0067759D" w:rsidP="0067759D">
            <w:pPr>
              <w:spacing w:before="60" w:after="60"/>
              <w:jc w:val="center"/>
            </w:pPr>
            <w:r w:rsidRPr="0067759D">
              <w:t>7%</w:t>
            </w:r>
          </w:p>
        </w:tc>
        <w:tc>
          <w:tcPr>
            <w:tcW w:w="3253" w:type="dxa"/>
          </w:tcPr>
          <w:p w14:paraId="08190E15" w14:textId="77777777" w:rsidR="0067759D" w:rsidRPr="0067759D" w:rsidRDefault="0067759D" w:rsidP="0067759D">
            <w:pPr>
              <w:spacing w:before="60" w:after="60"/>
              <w:jc w:val="center"/>
            </w:pPr>
            <w:r w:rsidRPr="0067759D">
              <w:t>5%</w:t>
            </w:r>
          </w:p>
        </w:tc>
      </w:tr>
      <w:tr w:rsidR="0067759D" w:rsidRPr="0067759D" w14:paraId="7500BA79" w14:textId="77777777" w:rsidTr="001732A8">
        <w:tc>
          <w:tcPr>
            <w:tcW w:w="2830" w:type="dxa"/>
          </w:tcPr>
          <w:p w14:paraId="1801E55C" w14:textId="77777777" w:rsidR="0067759D" w:rsidRPr="0067759D" w:rsidRDefault="0067759D" w:rsidP="0067759D">
            <w:pPr>
              <w:spacing w:before="60" w:after="60"/>
            </w:pPr>
            <w:r w:rsidRPr="0067759D">
              <w:t>1 July 2026 to 30 June 2027</w:t>
            </w:r>
          </w:p>
        </w:tc>
        <w:tc>
          <w:tcPr>
            <w:tcW w:w="2977" w:type="dxa"/>
          </w:tcPr>
          <w:p w14:paraId="1BC8CAAC" w14:textId="77777777" w:rsidR="0067759D" w:rsidRPr="0067759D" w:rsidRDefault="0067759D" w:rsidP="0067759D">
            <w:pPr>
              <w:spacing w:before="60" w:after="60"/>
              <w:jc w:val="center"/>
            </w:pPr>
            <w:r w:rsidRPr="0067759D">
              <w:t>8%</w:t>
            </w:r>
          </w:p>
        </w:tc>
        <w:tc>
          <w:tcPr>
            <w:tcW w:w="3253" w:type="dxa"/>
          </w:tcPr>
          <w:p w14:paraId="0113F092" w14:textId="77777777" w:rsidR="0067759D" w:rsidRPr="0067759D" w:rsidRDefault="0067759D" w:rsidP="0067759D">
            <w:pPr>
              <w:spacing w:before="60" w:after="60"/>
              <w:jc w:val="center"/>
            </w:pPr>
            <w:r w:rsidRPr="0067759D">
              <w:t>6%</w:t>
            </w:r>
          </w:p>
        </w:tc>
      </w:tr>
      <w:tr w:rsidR="0067759D" w:rsidRPr="0067759D" w14:paraId="05B0D22F" w14:textId="77777777" w:rsidTr="001732A8">
        <w:tc>
          <w:tcPr>
            <w:tcW w:w="2830" w:type="dxa"/>
          </w:tcPr>
          <w:p w14:paraId="37FE9EF5" w14:textId="77777777" w:rsidR="0067759D" w:rsidRPr="0067759D" w:rsidRDefault="0067759D" w:rsidP="0067759D">
            <w:pPr>
              <w:spacing w:before="60" w:after="60"/>
            </w:pPr>
            <w:r w:rsidRPr="0067759D">
              <w:t>1 July 2027 to 30 June 2028</w:t>
            </w:r>
          </w:p>
        </w:tc>
        <w:tc>
          <w:tcPr>
            <w:tcW w:w="2977" w:type="dxa"/>
          </w:tcPr>
          <w:p w14:paraId="3E24EAB4" w14:textId="77777777" w:rsidR="0067759D" w:rsidRPr="0067759D" w:rsidRDefault="0067759D" w:rsidP="0067759D">
            <w:pPr>
              <w:spacing w:before="60" w:after="60"/>
              <w:jc w:val="center"/>
            </w:pPr>
            <w:r w:rsidRPr="0067759D">
              <w:t>9%</w:t>
            </w:r>
          </w:p>
        </w:tc>
        <w:tc>
          <w:tcPr>
            <w:tcW w:w="3253" w:type="dxa"/>
          </w:tcPr>
          <w:p w14:paraId="294CE318" w14:textId="77777777" w:rsidR="0067759D" w:rsidRPr="0067759D" w:rsidRDefault="0067759D" w:rsidP="0067759D">
            <w:pPr>
              <w:spacing w:before="60" w:after="60"/>
              <w:jc w:val="center"/>
            </w:pPr>
            <w:r w:rsidRPr="0067759D">
              <w:t>7%</w:t>
            </w:r>
          </w:p>
        </w:tc>
      </w:tr>
      <w:tr w:rsidR="0067759D" w:rsidRPr="0067759D" w14:paraId="4117EA30" w14:textId="77777777" w:rsidTr="001732A8">
        <w:tc>
          <w:tcPr>
            <w:tcW w:w="2830" w:type="dxa"/>
          </w:tcPr>
          <w:p w14:paraId="6B7C0CF8" w14:textId="77777777" w:rsidR="0067759D" w:rsidRPr="0067759D" w:rsidRDefault="0067759D" w:rsidP="0067759D">
            <w:pPr>
              <w:spacing w:before="60" w:after="60"/>
            </w:pPr>
            <w:r w:rsidRPr="0067759D">
              <w:t>1 July 2028 to 30 June 2029</w:t>
            </w:r>
          </w:p>
        </w:tc>
        <w:tc>
          <w:tcPr>
            <w:tcW w:w="2977" w:type="dxa"/>
          </w:tcPr>
          <w:p w14:paraId="110A7344" w14:textId="77777777" w:rsidR="0067759D" w:rsidRPr="0067759D" w:rsidRDefault="0067759D" w:rsidP="0067759D">
            <w:pPr>
              <w:spacing w:before="60" w:after="60"/>
              <w:jc w:val="center"/>
            </w:pPr>
            <w:r w:rsidRPr="0067759D">
              <w:t>10%</w:t>
            </w:r>
          </w:p>
        </w:tc>
        <w:tc>
          <w:tcPr>
            <w:tcW w:w="3253" w:type="dxa"/>
          </w:tcPr>
          <w:p w14:paraId="58F4C434" w14:textId="77777777" w:rsidR="0067759D" w:rsidRPr="0067759D" w:rsidRDefault="0067759D" w:rsidP="0067759D">
            <w:pPr>
              <w:spacing w:before="60" w:after="60"/>
              <w:jc w:val="center"/>
            </w:pPr>
            <w:r w:rsidRPr="0067759D">
              <w:t>8%</w:t>
            </w:r>
          </w:p>
        </w:tc>
      </w:tr>
      <w:tr w:rsidR="0067759D" w:rsidRPr="0067759D" w14:paraId="62438157" w14:textId="77777777" w:rsidTr="001732A8">
        <w:tc>
          <w:tcPr>
            <w:tcW w:w="2830" w:type="dxa"/>
          </w:tcPr>
          <w:p w14:paraId="4D801179" w14:textId="77777777" w:rsidR="0067759D" w:rsidRPr="0067759D" w:rsidRDefault="0067759D" w:rsidP="0067759D">
            <w:pPr>
              <w:spacing w:before="60" w:after="60"/>
            </w:pPr>
            <w:r w:rsidRPr="0067759D">
              <w:t>1 July 2029 to 30 June 2030</w:t>
            </w:r>
          </w:p>
        </w:tc>
        <w:tc>
          <w:tcPr>
            <w:tcW w:w="2977" w:type="dxa"/>
          </w:tcPr>
          <w:p w14:paraId="452B2739" w14:textId="77777777" w:rsidR="0067759D" w:rsidRPr="0067759D" w:rsidRDefault="0067759D" w:rsidP="0067759D">
            <w:pPr>
              <w:spacing w:before="60" w:after="60"/>
              <w:jc w:val="center"/>
            </w:pPr>
            <w:r w:rsidRPr="0067759D">
              <w:t>11%</w:t>
            </w:r>
          </w:p>
        </w:tc>
        <w:tc>
          <w:tcPr>
            <w:tcW w:w="3253" w:type="dxa"/>
          </w:tcPr>
          <w:p w14:paraId="238C8E80" w14:textId="77777777" w:rsidR="0067759D" w:rsidRPr="0067759D" w:rsidRDefault="0067759D" w:rsidP="0067759D">
            <w:pPr>
              <w:spacing w:before="60" w:after="60"/>
              <w:jc w:val="center"/>
            </w:pPr>
            <w:r w:rsidRPr="0067759D">
              <w:t>9%</w:t>
            </w:r>
          </w:p>
        </w:tc>
      </w:tr>
      <w:tr w:rsidR="0067759D" w:rsidRPr="0067759D" w14:paraId="277800ED" w14:textId="77777777" w:rsidTr="001732A8">
        <w:tc>
          <w:tcPr>
            <w:tcW w:w="2830" w:type="dxa"/>
          </w:tcPr>
          <w:p w14:paraId="52C5D353" w14:textId="77777777" w:rsidR="0067759D" w:rsidRPr="0067759D" w:rsidRDefault="0067759D" w:rsidP="0067759D">
            <w:pPr>
              <w:spacing w:before="60" w:after="60"/>
            </w:pPr>
            <w:r w:rsidRPr="0067759D">
              <w:t>1 July 2030 onwards</w:t>
            </w:r>
          </w:p>
        </w:tc>
        <w:tc>
          <w:tcPr>
            <w:tcW w:w="2977" w:type="dxa"/>
          </w:tcPr>
          <w:p w14:paraId="0A490680" w14:textId="77777777" w:rsidR="0067759D" w:rsidRPr="0067759D" w:rsidRDefault="0067759D" w:rsidP="0067759D">
            <w:pPr>
              <w:spacing w:before="60" w:after="60"/>
              <w:jc w:val="center"/>
            </w:pPr>
            <w:r w:rsidRPr="0067759D">
              <w:t>12%</w:t>
            </w:r>
          </w:p>
        </w:tc>
        <w:tc>
          <w:tcPr>
            <w:tcW w:w="3253" w:type="dxa"/>
          </w:tcPr>
          <w:p w14:paraId="2E8B0CD5" w14:textId="77777777" w:rsidR="0067759D" w:rsidRPr="0067759D" w:rsidRDefault="0067759D" w:rsidP="0067759D">
            <w:pPr>
              <w:spacing w:before="60" w:after="60"/>
              <w:jc w:val="center"/>
            </w:pPr>
            <w:r w:rsidRPr="0067759D">
              <w:t>10%</w:t>
            </w:r>
          </w:p>
        </w:tc>
      </w:tr>
    </w:tbl>
    <w:p w14:paraId="34FC9BAE" w14:textId="7FE1B477" w:rsidR="00E10ECD" w:rsidRDefault="00E10ECD" w:rsidP="00A82A08">
      <w:pPr>
        <w:spacing w:after="160" w:line="259" w:lineRule="auto"/>
        <w:rPr>
          <w:szCs w:val="30"/>
        </w:rPr>
      </w:pPr>
      <w:r>
        <w:br w:type="page"/>
      </w:r>
    </w:p>
    <w:p w14:paraId="6BD56D4B" w14:textId="25FEA494" w:rsidR="005C6660" w:rsidRPr="005C6660" w:rsidRDefault="005C6660" w:rsidP="00535C6B">
      <w:pPr>
        <w:pStyle w:val="Heading2"/>
      </w:pPr>
      <w:bookmarkStart w:id="46" w:name="_Toc210144879"/>
      <w:bookmarkStart w:id="47" w:name="_Toc210145602"/>
      <w:bookmarkStart w:id="48" w:name="_Toc210147057"/>
      <w:bookmarkStart w:id="49" w:name="_Toc210147517"/>
      <w:r>
        <w:lastRenderedPageBreak/>
        <w:t xml:space="preserve">Construction </w:t>
      </w:r>
      <w:r w:rsidRPr="00DB4248">
        <w:t>target</w:t>
      </w:r>
      <w:r w:rsidR="00222889">
        <w:t xml:space="preserve"> examples</w:t>
      </w:r>
      <w:bookmarkEnd w:id="46"/>
      <w:bookmarkEnd w:id="47"/>
      <w:bookmarkEnd w:id="48"/>
      <w:bookmarkEnd w:id="49"/>
    </w:p>
    <w:p w14:paraId="7B3DBEA5" w14:textId="3458EB86" w:rsidR="005C6660" w:rsidRPr="005C6660" w:rsidRDefault="005C6660" w:rsidP="005C6660">
      <w:pPr>
        <w:spacing w:after="0"/>
        <w:rPr>
          <w:rStyle w:val="Heading5Char"/>
          <w:bCs/>
        </w:rPr>
      </w:pPr>
      <w:r w:rsidRPr="005C6660">
        <w:rPr>
          <w:rStyle w:val="Heading5Char"/>
          <w:bCs/>
        </w:rPr>
        <w:t xml:space="preserve">Overarching </w:t>
      </w:r>
      <w:r w:rsidR="001E0410">
        <w:rPr>
          <w:rStyle w:val="Heading5Char"/>
          <w:bCs/>
        </w:rPr>
        <w:t>a</w:t>
      </w:r>
      <w:r w:rsidRPr="005C6660">
        <w:rPr>
          <w:rStyle w:val="Heading5Char"/>
          <w:bCs/>
        </w:rPr>
        <w:t xml:space="preserve">pprentice </w:t>
      </w:r>
      <w:r w:rsidR="001E0410">
        <w:rPr>
          <w:rStyle w:val="Heading5Char"/>
          <w:bCs/>
        </w:rPr>
        <w:t>t</w:t>
      </w:r>
      <w:r w:rsidRPr="005C6660">
        <w:rPr>
          <w:rStyle w:val="Heading5Char"/>
          <w:bCs/>
        </w:rPr>
        <w:t>arget</w:t>
      </w:r>
    </w:p>
    <w:p w14:paraId="0AC7CC23" w14:textId="7FC282C1" w:rsidR="005C6660" w:rsidRDefault="005C6660" w:rsidP="008552A7">
      <w:pPr>
        <w:pStyle w:val="ListBullet"/>
        <w:spacing w:line="276" w:lineRule="auto"/>
      </w:pPr>
      <w:r w:rsidRPr="005C6660">
        <w:rPr>
          <w:i/>
          <w:iCs/>
        </w:rPr>
        <w:t>Chapman &amp; Louey Construction</w:t>
      </w:r>
      <w:r w:rsidRPr="005C6660">
        <w:t xml:space="preserve"> has estimated that their </w:t>
      </w:r>
      <w:r w:rsidRPr="005C6660">
        <w:rPr>
          <w:b/>
          <w:bCs/>
          <w:u w:val="single"/>
        </w:rPr>
        <w:t xml:space="preserve">Major </w:t>
      </w:r>
      <w:r w:rsidR="001E0410">
        <w:rPr>
          <w:b/>
          <w:bCs/>
          <w:u w:val="single"/>
        </w:rPr>
        <w:t>c</w:t>
      </w:r>
      <w:r w:rsidRPr="005C6660">
        <w:rPr>
          <w:b/>
          <w:bCs/>
          <w:u w:val="single"/>
        </w:rPr>
        <w:t xml:space="preserve">onstruction </w:t>
      </w:r>
      <w:r w:rsidR="001E0410">
        <w:rPr>
          <w:b/>
          <w:bCs/>
          <w:u w:val="single"/>
        </w:rPr>
        <w:t>p</w:t>
      </w:r>
      <w:r w:rsidRPr="005C6660">
        <w:rPr>
          <w:b/>
          <w:bCs/>
          <w:u w:val="single"/>
        </w:rPr>
        <w:t>roject</w:t>
      </w:r>
      <w:r w:rsidRPr="005C6660">
        <w:t xml:space="preserve"> will require 8,000 Labour </w:t>
      </w:r>
      <w:r w:rsidR="001E0410">
        <w:t>h</w:t>
      </w:r>
      <w:r w:rsidRPr="005C6660">
        <w:t>ours.</w:t>
      </w:r>
    </w:p>
    <w:p w14:paraId="0C1088CA" w14:textId="62983F45" w:rsidR="000528F7" w:rsidRPr="005C6660" w:rsidRDefault="005A6EEE" w:rsidP="008552A7">
      <w:pPr>
        <w:pStyle w:val="ListBullet"/>
        <w:spacing w:line="276" w:lineRule="auto"/>
      </w:pPr>
      <w:r>
        <w:t>t</w:t>
      </w:r>
      <w:r w:rsidR="00766D4F">
        <w:t xml:space="preserve">he </w:t>
      </w:r>
      <w:r w:rsidR="002B4C88" w:rsidRPr="00766D4F">
        <w:t xml:space="preserve">Overarching </w:t>
      </w:r>
      <w:r w:rsidR="001E0410">
        <w:t>a</w:t>
      </w:r>
      <w:r w:rsidR="002B4C88" w:rsidRPr="00766D4F">
        <w:t xml:space="preserve">pprentice </w:t>
      </w:r>
      <w:r w:rsidR="001E0410">
        <w:t>t</w:t>
      </w:r>
      <w:r w:rsidR="002B4C88" w:rsidRPr="00766D4F">
        <w:t>arget is calculated using the 8</w:t>
      </w:r>
      <w:r w:rsidR="00766D4F" w:rsidRPr="00766D4F">
        <w:t xml:space="preserve">,000 estimated Labour </w:t>
      </w:r>
      <w:r w:rsidR="001E0410">
        <w:t>h</w:t>
      </w:r>
      <w:r w:rsidR="00766D4F" w:rsidRPr="00766D4F">
        <w:t>ours.</w:t>
      </w:r>
    </w:p>
    <w:p w14:paraId="2DEF087F" w14:textId="0ED1BF8A" w:rsidR="005C6660" w:rsidRPr="005C6660" w:rsidRDefault="005C6660" w:rsidP="008552A7">
      <w:pPr>
        <w:pStyle w:val="ListBullet"/>
        <w:spacing w:line="276" w:lineRule="auto"/>
      </w:pPr>
      <w:r w:rsidRPr="005C6660">
        <w:t xml:space="preserve">800 Labour </w:t>
      </w:r>
      <w:r w:rsidR="001E0410">
        <w:t>h</w:t>
      </w:r>
      <w:r w:rsidRPr="005C6660">
        <w:t xml:space="preserve">ours must be undertaken by Apprentices (10% of the </w:t>
      </w:r>
      <w:r w:rsidR="00B31F24">
        <w:t xml:space="preserve">Major </w:t>
      </w:r>
      <w:r w:rsidR="001E0410">
        <w:t>c</w:t>
      </w:r>
      <w:r w:rsidR="00B31F24">
        <w:t xml:space="preserve">onstruction </w:t>
      </w:r>
      <w:r w:rsidR="001E0410">
        <w:t>p</w:t>
      </w:r>
      <w:r w:rsidR="00BD231C">
        <w:t xml:space="preserve">roject’s </w:t>
      </w:r>
      <w:r w:rsidR="00BD231C" w:rsidRPr="005C6660">
        <w:t>total</w:t>
      </w:r>
      <w:r w:rsidRPr="005C6660">
        <w:t xml:space="preserve"> estimated Labour </w:t>
      </w:r>
      <w:r w:rsidR="001E0410">
        <w:t>h</w:t>
      </w:r>
      <w:r w:rsidRPr="005C6660">
        <w:t>ours).</w:t>
      </w:r>
    </w:p>
    <w:p w14:paraId="32A86EA8" w14:textId="6A872D62" w:rsidR="005C6660" w:rsidRPr="008552A7" w:rsidRDefault="005A6EEE" w:rsidP="008552A7">
      <w:pPr>
        <w:pStyle w:val="ListBullet"/>
        <w:spacing w:line="276" w:lineRule="auto"/>
      </w:pPr>
      <w:r>
        <w:t>a</w:t>
      </w:r>
      <w:r w:rsidR="005C6660" w:rsidRPr="005C6660">
        <w:t xml:space="preserve">ll reported Apprentice Labour </w:t>
      </w:r>
      <w:r w:rsidR="001E0410">
        <w:t>h</w:t>
      </w:r>
      <w:r w:rsidR="005C6660" w:rsidRPr="005C6660">
        <w:t>ours are counted towards the 10% target in the reporting system.</w:t>
      </w:r>
    </w:p>
    <w:p w14:paraId="4E14ABA8" w14:textId="0CC0C0A2" w:rsidR="005C6660" w:rsidRPr="005C6660" w:rsidRDefault="005C6660" w:rsidP="007D49BA">
      <w:pPr>
        <w:spacing w:after="0"/>
        <w:rPr>
          <w:rStyle w:val="Heading5Char"/>
          <w:bCs/>
        </w:rPr>
      </w:pPr>
      <w:r w:rsidRPr="005C6660">
        <w:rPr>
          <w:rStyle w:val="Heading5Char"/>
          <w:bCs/>
        </w:rPr>
        <w:t xml:space="preserve">Overarching </w:t>
      </w:r>
      <w:r w:rsidR="002D5DD5">
        <w:rPr>
          <w:rStyle w:val="Heading5Char"/>
          <w:bCs/>
        </w:rPr>
        <w:t>a</w:t>
      </w:r>
      <w:r w:rsidRPr="005C6660">
        <w:rPr>
          <w:rStyle w:val="Heading5Char"/>
          <w:bCs/>
        </w:rPr>
        <w:t xml:space="preserve">pprentice </w:t>
      </w:r>
      <w:r w:rsidR="002D5DD5">
        <w:rPr>
          <w:rStyle w:val="Heading5Char"/>
          <w:bCs/>
        </w:rPr>
        <w:t>t</w:t>
      </w:r>
      <w:r w:rsidRPr="005C6660">
        <w:rPr>
          <w:rStyle w:val="Heading5Char"/>
          <w:bCs/>
        </w:rPr>
        <w:t xml:space="preserve">arget for </w:t>
      </w:r>
      <w:r w:rsidR="002D5DD5">
        <w:rPr>
          <w:rStyle w:val="Heading5Char"/>
          <w:bCs/>
        </w:rPr>
        <w:t>w</w:t>
      </w:r>
      <w:r w:rsidRPr="005C6660">
        <w:rPr>
          <w:rStyle w:val="Heading5Char"/>
          <w:bCs/>
        </w:rPr>
        <w:t>omen</w:t>
      </w:r>
    </w:p>
    <w:p w14:paraId="72FDC773" w14:textId="77777777" w:rsidR="00025CD2" w:rsidRDefault="005C6660" w:rsidP="008552A7">
      <w:pPr>
        <w:pStyle w:val="ListBullet"/>
        <w:spacing w:line="276" w:lineRule="auto"/>
      </w:pPr>
      <w:r w:rsidRPr="005C6660">
        <w:rPr>
          <w:i/>
          <w:iCs/>
        </w:rPr>
        <w:t>Chapman &amp; Louey Construction’s</w:t>
      </w:r>
      <w:r w:rsidRPr="005C6660">
        <w:t xml:space="preserve"> </w:t>
      </w:r>
      <w:r w:rsidRPr="005C6660">
        <w:rPr>
          <w:b/>
          <w:bCs/>
          <w:u w:val="single"/>
        </w:rPr>
        <w:t>Major Construction Project</w:t>
      </w:r>
      <w:r w:rsidRPr="005C6660">
        <w:t xml:space="preserve"> has a Contract start date of </w:t>
      </w:r>
    </w:p>
    <w:p w14:paraId="0A0A377C" w14:textId="0524E1F9" w:rsidR="005C6660" w:rsidRPr="005C6660" w:rsidRDefault="005C6660" w:rsidP="00025CD2">
      <w:pPr>
        <w:pStyle w:val="ListBullet"/>
        <w:numPr>
          <w:ilvl w:val="0"/>
          <w:numId w:val="0"/>
        </w:numPr>
        <w:spacing w:line="276" w:lineRule="auto"/>
        <w:ind w:left="357"/>
      </w:pPr>
      <w:r w:rsidRPr="005C6660">
        <w:t>1 August 2025 and an end date of 30 June 2026.</w:t>
      </w:r>
    </w:p>
    <w:p w14:paraId="44FF464C" w14:textId="2D4F2694" w:rsidR="005C6660" w:rsidRPr="005C6660" w:rsidRDefault="005A6EEE" w:rsidP="008552A7">
      <w:pPr>
        <w:pStyle w:val="ListBullet"/>
        <w:spacing w:line="276" w:lineRule="auto"/>
      </w:pPr>
      <w:r>
        <w:t>t</w:t>
      </w:r>
      <w:r w:rsidR="005C6660" w:rsidRPr="005C6660">
        <w:t xml:space="preserve">he project is subject to the 2025–26 financial year targets, requiring 7% of Apprentice Labour </w:t>
      </w:r>
      <w:r w:rsidR="00797C55">
        <w:t>h</w:t>
      </w:r>
      <w:r w:rsidR="005C6660" w:rsidRPr="005C6660">
        <w:t xml:space="preserve">ours to be undertaken by </w:t>
      </w:r>
      <w:r w:rsidR="00797C55">
        <w:t>w</w:t>
      </w:r>
      <w:r w:rsidR="005C6660" w:rsidRPr="005C6660">
        <w:t>omen.</w:t>
      </w:r>
    </w:p>
    <w:p w14:paraId="10389892" w14:textId="0EA6F956" w:rsidR="005C6660" w:rsidRPr="005C6660" w:rsidRDefault="005A6EEE" w:rsidP="008552A7">
      <w:pPr>
        <w:pStyle w:val="ListBullet"/>
        <w:spacing w:line="276" w:lineRule="auto"/>
      </w:pPr>
      <w:r>
        <w:t>i</w:t>
      </w:r>
      <w:r w:rsidR="005C6660" w:rsidRPr="005C6660">
        <w:t xml:space="preserve">f 800 Apprentice Labour </w:t>
      </w:r>
      <w:r w:rsidR="002D5DD5">
        <w:t>h</w:t>
      </w:r>
      <w:r w:rsidR="005C6660" w:rsidRPr="005C6660">
        <w:t xml:space="preserve">ours are reported, then 56 Labour Hours must be undertaken by </w:t>
      </w:r>
      <w:r w:rsidR="002D5DD5">
        <w:t>w</w:t>
      </w:r>
      <w:r w:rsidR="005C6660" w:rsidRPr="005C6660">
        <w:t>omen Apprentices (7% of 800).</w:t>
      </w:r>
    </w:p>
    <w:p w14:paraId="6641CD0A" w14:textId="5F39769E" w:rsidR="005C6660" w:rsidRPr="005C6660" w:rsidRDefault="005C6660" w:rsidP="007D49BA">
      <w:pPr>
        <w:spacing w:after="0"/>
        <w:rPr>
          <w:rStyle w:val="Heading5Char"/>
          <w:bCs/>
        </w:rPr>
      </w:pPr>
      <w:r w:rsidRPr="005C6660">
        <w:rPr>
          <w:rStyle w:val="Heading5Char"/>
          <w:bCs/>
        </w:rPr>
        <w:t xml:space="preserve">Trade-specific </w:t>
      </w:r>
      <w:r w:rsidR="002D5DD5">
        <w:rPr>
          <w:rStyle w:val="Heading5Char"/>
          <w:bCs/>
        </w:rPr>
        <w:t>a</w:t>
      </w:r>
      <w:r w:rsidRPr="005C6660">
        <w:rPr>
          <w:rStyle w:val="Heading5Char"/>
          <w:bCs/>
        </w:rPr>
        <w:t xml:space="preserve">pprentice </w:t>
      </w:r>
      <w:r w:rsidR="002D5DD5">
        <w:rPr>
          <w:rStyle w:val="Heading5Char"/>
          <w:bCs/>
        </w:rPr>
        <w:t>t</w:t>
      </w:r>
      <w:r w:rsidRPr="005C6660">
        <w:rPr>
          <w:rStyle w:val="Heading5Char"/>
          <w:bCs/>
        </w:rPr>
        <w:t xml:space="preserve">arget for </w:t>
      </w:r>
      <w:r w:rsidR="002D5DD5">
        <w:rPr>
          <w:rStyle w:val="Heading5Char"/>
          <w:bCs/>
        </w:rPr>
        <w:t>w</w:t>
      </w:r>
      <w:r w:rsidRPr="005C6660">
        <w:rPr>
          <w:rStyle w:val="Heading5Char"/>
          <w:bCs/>
        </w:rPr>
        <w:t>omen</w:t>
      </w:r>
    </w:p>
    <w:p w14:paraId="0563D4B9" w14:textId="0DA86B76" w:rsidR="005C6660" w:rsidRPr="005C6660" w:rsidRDefault="005C6660" w:rsidP="007D49BA">
      <w:pPr>
        <w:pStyle w:val="ListBullet"/>
        <w:spacing w:line="276" w:lineRule="auto"/>
      </w:pPr>
      <w:r w:rsidRPr="005C6660">
        <w:rPr>
          <w:i/>
          <w:iCs/>
        </w:rPr>
        <w:t>Chapman &amp; Louey Construction</w:t>
      </w:r>
      <w:r w:rsidRPr="005C6660">
        <w:t xml:space="preserve"> estimates that 600 Labour </w:t>
      </w:r>
      <w:r w:rsidR="005B4A20">
        <w:t>h</w:t>
      </w:r>
      <w:r w:rsidRPr="005C6660">
        <w:t>ours will be worked by Trade Apprentices.</w:t>
      </w:r>
    </w:p>
    <w:p w14:paraId="61E479BF" w14:textId="7A2DC164" w:rsidR="005C6660" w:rsidRPr="005C6660" w:rsidRDefault="005A6EEE" w:rsidP="007D49BA">
      <w:pPr>
        <w:pStyle w:val="ListBullet"/>
        <w:spacing w:line="276" w:lineRule="auto"/>
      </w:pPr>
      <w:r>
        <w:t>t</w:t>
      </w:r>
      <w:r w:rsidR="005C6660" w:rsidRPr="005C6660">
        <w:t xml:space="preserve">he 2025–26 financial year target requires 5% of Trade Apprentice Labour </w:t>
      </w:r>
      <w:r w:rsidR="005B4A20">
        <w:t>h</w:t>
      </w:r>
      <w:r w:rsidR="005C6660" w:rsidRPr="005C6660">
        <w:t xml:space="preserve">ours to be undertaken by </w:t>
      </w:r>
      <w:r w:rsidR="005B4A20">
        <w:t>w</w:t>
      </w:r>
      <w:r w:rsidR="005C6660" w:rsidRPr="005C6660">
        <w:t>omen.</w:t>
      </w:r>
    </w:p>
    <w:p w14:paraId="0DC07818" w14:textId="40A5A16C" w:rsidR="00025CD2" w:rsidRPr="00312C39" w:rsidRDefault="005C6660" w:rsidP="00312C39">
      <w:pPr>
        <w:pStyle w:val="ListBullet"/>
        <w:spacing w:line="276" w:lineRule="auto"/>
      </w:pPr>
      <w:r w:rsidRPr="005C6660">
        <w:t xml:space="preserve">30 Labour </w:t>
      </w:r>
      <w:r w:rsidR="005B4A20">
        <w:t>h</w:t>
      </w:r>
      <w:r w:rsidRPr="005C6660">
        <w:t xml:space="preserve">ours must be undertaken by </w:t>
      </w:r>
      <w:r w:rsidR="005B4A20">
        <w:t>w</w:t>
      </w:r>
      <w:r w:rsidRPr="005C6660">
        <w:t>omen Trade Apprentices (5% of 600).</w:t>
      </w:r>
    </w:p>
    <w:p w14:paraId="41C84AC1" w14:textId="0CD97740" w:rsidR="0067759D" w:rsidRPr="00535C6B" w:rsidRDefault="00E36A93" w:rsidP="00535C6B">
      <w:pPr>
        <w:pStyle w:val="Heading1"/>
      </w:pPr>
      <w:bookmarkStart w:id="50" w:name="_Toc210144880"/>
      <w:bookmarkStart w:id="51" w:name="_Toc210145603"/>
      <w:bookmarkStart w:id="52" w:name="_Toc210147518"/>
      <w:r w:rsidRPr="00535C6B">
        <w:t>ICT targets</w:t>
      </w:r>
      <w:bookmarkEnd w:id="50"/>
      <w:bookmarkEnd w:id="51"/>
      <w:bookmarkEnd w:id="52"/>
    </w:p>
    <w:p w14:paraId="750FF8BF" w14:textId="405285C4" w:rsidR="003E28C0" w:rsidRDefault="003E28C0" w:rsidP="00C734BE">
      <w:pPr>
        <w:pStyle w:val="ListNumber"/>
        <w:numPr>
          <w:ilvl w:val="0"/>
          <w:numId w:val="0"/>
        </w:numPr>
        <w:spacing w:after="0"/>
        <w:ind w:left="357" w:hanging="357"/>
        <w:rPr>
          <w:rFonts w:ascii="Calibri" w:eastAsiaTheme="majorEastAsia" w:hAnsi="Calibri" w:cstheme="majorBidi"/>
          <w:b/>
          <w:color w:val="5F6369"/>
        </w:rPr>
      </w:pPr>
      <w:r w:rsidRPr="00C734BE">
        <w:rPr>
          <w:rFonts w:ascii="Calibri" w:eastAsiaTheme="majorEastAsia" w:hAnsi="Calibri" w:cstheme="majorBidi"/>
          <w:b/>
          <w:color w:val="5F6369"/>
        </w:rPr>
        <w:t xml:space="preserve">Table </w:t>
      </w:r>
      <w:r w:rsidR="00B01106">
        <w:rPr>
          <w:rFonts w:ascii="Calibri" w:eastAsiaTheme="majorEastAsia" w:hAnsi="Calibri" w:cstheme="majorBidi"/>
          <w:b/>
          <w:color w:val="5F6369"/>
        </w:rPr>
        <w:t>4</w:t>
      </w:r>
      <w:r w:rsidRPr="00C734BE">
        <w:rPr>
          <w:rFonts w:ascii="Calibri" w:eastAsiaTheme="majorEastAsia" w:hAnsi="Calibri" w:cstheme="majorBidi"/>
          <w:b/>
          <w:color w:val="5F6369"/>
        </w:rPr>
        <w:t xml:space="preserve"> – PCP requirements for ICT procurements</w:t>
      </w:r>
    </w:p>
    <w:tbl>
      <w:tblPr>
        <w:tblStyle w:val="TableGrid"/>
        <w:tblW w:w="4848" w:type="pct"/>
        <w:tblLook w:val="04A0" w:firstRow="1" w:lastRow="0" w:firstColumn="1" w:lastColumn="0" w:noHBand="0" w:noVBand="1"/>
        <w:tblCaption w:val="Table 4 PCP requirements for ICT procurements "/>
        <w:tblDescription w:val="Table 4 provides an overview of the requirements for ICT procurements in scope of the PCP."/>
      </w:tblPr>
      <w:tblGrid>
        <w:gridCol w:w="2262"/>
        <w:gridCol w:w="1989"/>
        <w:gridCol w:w="2693"/>
        <w:gridCol w:w="1841"/>
      </w:tblGrid>
      <w:tr w:rsidR="00562D30" w14:paraId="1B044ED8" w14:textId="77777777" w:rsidTr="00537743">
        <w:trPr>
          <w:trHeight w:val="686"/>
        </w:trPr>
        <w:tc>
          <w:tcPr>
            <w:tcW w:w="1287" w:type="pct"/>
            <w:shd w:val="clear" w:color="auto" w:fill="A4A7A9"/>
          </w:tcPr>
          <w:p w14:paraId="069C0BFC" w14:textId="77777777" w:rsidR="00562D30" w:rsidRPr="001B5C77" w:rsidRDefault="00562D30" w:rsidP="005937EC">
            <w:pPr>
              <w:spacing w:after="100"/>
              <w:rPr>
                <w:b/>
                <w:bCs/>
              </w:rPr>
            </w:pPr>
            <w:r w:rsidRPr="001B5C77">
              <w:rPr>
                <w:b/>
                <w:bCs/>
              </w:rPr>
              <w:t>Project Type</w:t>
            </w:r>
          </w:p>
        </w:tc>
        <w:tc>
          <w:tcPr>
            <w:tcW w:w="1132" w:type="pct"/>
            <w:shd w:val="clear" w:color="auto" w:fill="A4A7A9"/>
          </w:tcPr>
          <w:p w14:paraId="2B8489A8" w14:textId="77777777" w:rsidR="00562D30" w:rsidRPr="001B5C77" w:rsidRDefault="00562D30" w:rsidP="005937EC">
            <w:pPr>
              <w:spacing w:after="100"/>
              <w:rPr>
                <w:b/>
                <w:bCs/>
              </w:rPr>
            </w:pPr>
            <w:r w:rsidRPr="001B5C77">
              <w:rPr>
                <w:b/>
                <w:bCs/>
              </w:rPr>
              <w:t>Value Threshold</w:t>
            </w:r>
          </w:p>
        </w:tc>
        <w:tc>
          <w:tcPr>
            <w:tcW w:w="1533" w:type="pct"/>
            <w:shd w:val="clear" w:color="auto" w:fill="A4A7A9"/>
          </w:tcPr>
          <w:p w14:paraId="16A1B3F9" w14:textId="77777777" w:rsidR="00562D30" w:rsidRPr="001B5C77" w:rsidRDefault="00562D30" w:rsidP="005937EC">
            <w:pPr>
              <w:spacing w:after="100"/>
              <w:rPr>
                <w:b/>
                <w:bCs/>
              </w:rPr>
            </w:pPr>
            <w:r>
              <w:rPr>
                <w:b/>
                <w:bCs/>
              </w:rPr>
              <w:t xml:space="preserve">Negotiated </w:t>
            </w:r>
            <w:r w:rsidRPr="001B5C77">
              <w:rPr>
                <w:b/>
                <w:bCs/>
              </w:rPr>
              <w:t>Target</w:t>
            </w:r>
            <w:r>
              <w:rPr>
                <w:b/>
                <w:bCs/>
              </w:rPr>
              <w:t xml:space="preserve"> on project-by project basis</w:t>
            </w:r>
          </w:p>
        </w:tc>
        <w:tc>
          <w:tcPr>
            <w:tcW w:w="1048" w:type="pct"/>
            <w:shd w:val="clear" w:color="auto" w:fill="A4A7A9"/>
          </w:tcPr>
          <w:p w14:paraId="548204F0" w14:textId="77777777" w:rsidR="00562D30" w:rsidRPr="001B5C77" w:rsidRDefault="00562D30" w:rsidP="005937EC">
            <w:pPr>
              <w:spacing w:after="100"/>
              <w:rPr>
                <w:b/>
                <w:bCs/>
              </w:rPr>
            </w:pPr>
            <w:r w:rsidRPr="001B5C77">
              <w:rPr>
                <w:b/>
                <w:bCs/>
              </w:rPr>
              <w:t>Gender Equality Action Plan</w:t>
            </w:r>
          </w:p>
        </w:tc>
      </w:tr>
      <w:tr w:rsidR="00562D30" w14:paraId="41173D3B" w14:textId="77777777" w:rsidTr="00537743">
        <w:trPr>
          <w:trHeight w:val="1369"/>
        </w:trPr>
        <w:tc>
          <w:tcPr>
            <w:tcW w:w="1287" w:type="pct"/>
            <w:shd w:val="clear" w:color="auto" w:fill="7A9F4C"/>
          </w:tcPr>
          <w:p w14:paraId="0F517E47" w14:textId="77777777" w:rsidR="00562D30" w:rsidRPr="00321CFA" w:rsidRDefault="00562D30" w:rsidP="005937EC">
            <w:pPr>
              <w:spacing w:before="80" w:after="320"/>
              <w:rPr>
                <w:b/>
                <w:bCs/>
              </w:rPr>
            </w:pPr>
            <w:r w:rsidRPr="00321CFA">
              <w:rPr>
                <w:b/>
                <w:bCs/>
              </w:rPr>
              <w:t xml:space="preserve">Major </w:t>
            </w:r>
            <w:r>
              <w:rPr>
                <w:b/>
                <w:bCs/>
              </w:rPr>
              <w:t>ICT</w:t>
            </w:r>
            <w:r w:rsidRPr="00321CFA">
              <w:rPr>
                <w:b/>
                <w:bCs/>
              </w:rPr>
              <w:t xml:space="preserve"> </w:t>
            </w:r>
            <w:r>
              <w:rPr>
                <w:b/>
                <w:bCs/>
              </w:rPr>
              <w:t>p</w:t>
            </w:r>
            <w:r w:rsidRPr="00321CFA">
              <w:rPr>
                <w:b/>
                <w:bCs/>
              </w:rPr>
              <w:t>roject</w:t>
            </w:r>
          </w:p>
        </w:tc>
        <w:tc>
          <w:tcPr>
            <w:tcW w:w="1132" w:type="pct"/>
          </w:tcPr>
          <w:p w14:paraId="44661A0C" w14:textId="77777777" w:rsidR="00562D30" w:rsidRPr="00321CFA" w:rsidRDefault="00562D30" w:rsidP="005937EC">
            <w:pPr>
              <w:spacing w:before="80" w:after="320"/>
            </w:pPr>
            <w:r w:rsidRPr="00321CFA">
              <w:t>$10 million or more</w:t>
            </w:r>
          </w:p>
        </w:tc>
        <w:tc>
          <w:tcPr>
            <w:tcW w:w="1533" w:type="pct"/>
          </w:tcPr>
          <w:p w14:paraId="1C02174D" w14:textId="77777777" w:rsidR="00562D30" w:rsidRPr="00321CFA" w:rsidRDefault="00562D30" w:rsidP="005937EC">
            <w:pPr>
              <w:spacing w:before="80" w:after="0"/>
            </w:pPr>
            <w:r>
              <w:t>Negotiated and agreed Labour hours undertaken by ICT cadets, Apprentices and women, based on workforce information provided by Potential suppliers.</w:t>
            </w:r>
          </w:p>
        </w:tc>
        <w:tc>
          <w:tcPr>
            <w:tcW w:w="1048" w:type="pct"/>
          </w:tcPr>
          <w:p w14:paraId="1744AFC1" w14:textId="77777777" w:rsidR="00562D30" w:rsidRPr="00321CFA" w:rsidRDefault="00562D30" w:rsidP="005937EC">
            <w:pPr>
              <w:spacing w:before="80" w:after="320"/>
            </w:pPr>
            <w:r w:rsidRPr="00321CFA">
              <w:t>Voluntary with Submission</w:t>
            </w:r>
          </w:p>
        </w:tc>
      </w:tr>
    </w:tbl>
    <w:p w14:paraId="661C5827" w14:textId="77777777" w:rsidR="006F36FB" w:rsidRDefault="006F36FB" w:rsidP="006F36FB">
      <w:pPr>
        <w:spacing w:before="240"/>
      </w:pPr>
      <w:r>
        <w:t>If the Relevant entity has determined it is reasonable for ICT targets to be applied to a Major ICT project, the Potential supplier should include the following information in their Submission:</w:t>
      </w:r>
    </w:p>
    <w:p w14:paraId="686EABBA" w14:textId="77777777" w:rsidR="006F36FB" w:rsidRDefault="006F36FB" w:rsidP="006F36FB">
      <w:pPr>
        <w:pStyle w:val="ListParagraph"/>
        <w:numPr>
          <w:ilvl w:val="0"/>
          <w:numId w:val="11"/>
        </w:numPr>
        <w:spacing w:line="276" w:lineRule="auto"/>
        <w:ind w:left="284" w:hanging="284"/>
      </w:pPr>
      <w:r>
        <w:t xml:space="preserve">proposed targets for the life of the contract that demonstrate an increase in the proportion of apprentices and ICT cadets engaged in the workforce, </w:t>
      </w:r>
    </w:p>
    <w:p w14:paraId="78BEFD6C" w14:textId="77777777" w:rsidR="006F36FB" w:rsidRDefault="006F36FB" w:rsidP="006F36FB">
      <w:pPr>
        <w:pStyle w:val="ListParagraph"/>
        <w:numPr>
          <w:ilvl w:val="0"/>
          <w:numId w:val="11"/>
        </w:numPr>
        <w:spacing w:line="276" w:lineRule="auto"/>
        <w:ind w:left="284" w:hanging="284"/>
      </w:pPr>
      <w:r>
        <w:t>up-to-date workforce data on which the proposed targets are based,</w:t>
      </w:r>
    </w:p>
    <w:p w14:paraId="520D05EE" w14:textId="77777777" w:rsidR="006F36FB" w:rsidRDefault="006F36FB" w:rsidP="006F36FB">
      <w:pPr>
        <w:pStyle w:val="ListParagraph"/>
        <w:numPr>
          <w:ilvl w:val="0"/>
          <w:numId w:val="11"/>
        </w:numPr>
        <w:spacing w:line="276" w:lineRule="auto"/>
        <w:ind w:left="284" w:hanging="284"/>
      </w:pPr>
      <w:r>
        <w:t xml:space="preserve">an outline of why the targets </w:t>
      </w:r>
      <w:proofErr w:type="gramStart"/>
      <w:r>
        <w:t>have</w:t>
      </w:r>
      <w:proofErr w:type="gramEnd"/>
      <w:r>
        <w:t xml:space="preserve"> been set at the proposed level,</w:t>
      </w:r>
    </w:p>
    <w:p w14:paraId="58A9524D" w14:textId="77777777" w:rsidR="006F36FB" w:rsidRDefault="006F36FB" w:rsidP="006F36FB">
      <w:pPr>
        <w:pStyle w:val="ListParagraph"/>
        <w:numPr>
          <w:ilvl w:val="0"/>
          <w:numId w:val="11"/>
        </w:numPr>
        <w:spacing w:line="276" w:lineRule="auto"/>
        <w:ind w:left="284" w:hanging="284"/>
      </w:pPr>
      <w:r>
        <w:lastRenderedPageBreak/>
        <w:t>propose a target specifying the number of Labour hours that will be undertaken by Apprentices and ICT cadets, and</w:t>
      </w:r>
    </w:p>
    <w:p w14:paraId="21F4F2F2" w14:textId="24788872" w:rsidR="00A42A2F" w:rsidRPr="00CD4846" w:rsidRDefault="006F36FB" w:rsidP="00CD4846">
      <w:pPr>
        <w:pStyle w:val="ListParagraph"/>
        <w:numPr>
          <w:ilvl w:val="0"/>
          <w:numId w:val="11"/>
        </w:numPr>
        <w:spacing w:line="276" w:lineRule="auto"/>
        <w:ind w:left="284" w:hanging="284"/>
      </w:pPr>
      <w:r>
        <w:t>propose a target specifying the number of Labour hours that will be undertaken by women Apprentices and ICT cadets.</w:t>
      </w:r>
    </w:p>
    <w:p w14:paraId="45CD77C3" w14:textId="77777777" w:rsidR="00D43693" w:rsidRDefault="00D43693" w:rsidP="00D43693">
      <w:pPr>
        <w:pStyle w:val="Heading1"/>
      </w:pPr>
      <w:bookmarkStart w:id="53" w:name="_Table_5_-"/>
      <w:bookmarkStart w:id="54" w:name="_Toc210144881"/>
      <w:bookmarkStart w:id="55" w:name="_Toc210145604"/>
      <w:bookmarkStart w:id="56" w:name="_Toc210147519"/>
      <w:bookmarkEnd w:id="53"/>
      <w:r>
        <w:t>Gender Equality Action Plan (GEAP)</w:t>
      </w:r>
      <w:bookmarkEnd w:id="54"/>
      <w:bookmarkEnd w:id="55"/>
      <w:bookmarkEnd w:id="56"/>
    </w:p>
    <w:p w14:paraId="7678565E" w14:textId="77777777" w:rsidR="00D43693" w:rsidRPr="00410ADA" w:rsidRDefault="00D43693" w:rsidP="00D43693">
      <w:pPr>
        <w:pStyle w:val="Heading2"/>
      </w:pPr>
      <w:bookmarkStart w:id="57" w:name="_Who_needs_to"/>
      <w:bookmarkStart w:id="58" w:name="_Toc210144882"/>
      <w:bookmarkStart w:id="59" w:name="_Toc210145605"/>
      <w:bookmarkStart w:id="60" w:name="_Toc210147060"/>
      <w:bookmarkStart w:id="61" w:name="_Toc210147520"/>
      <w:bookmarkEnd w:id="57"/>
      <w:r w:rsidRPr="00410ADA">
        <w:t>Who needs to fill out and provide a GEAP?</w:t>
      </w:r>
      <w:bookmarkEnd w:id="58"/>
      <w:bookmarkEnd w:id="59"/>
      <w:bookmarkEnd w:id="60"/>
      <w:bookmarkEnd w:id="61"/>
    </w:p>
    <w:p w14:paraId="7E5CFBF4" w14:textId="628CE08E" w:rsidR="00D43693" w:rsidRDefault="00D43693" w:rsidP="00D45CB3">
      <w:pPr>
        <w:spacing w:after="0"/>
      </w:pPr>
      <w:r>
        <w:t xml:space="preserve">GEAPs are </w:t>
      </w:r>
      <w:r w:rsidRPr="004656F1">
        <w:rPr>
          <w:b/>
          <w:bCs/>
        </w:rPr>
        <w:t>mandatory</w:t>
      </w:r>
      <w:r>
        <w:t xml:space="preserve"> for Potential </w:t>
      </w:r>
      <w:r w:rsidR="00CD4846">
        <w:t>s</w:t>
      </w:r>
      <w:r>
        <w:t xml:space="preserve">uppliers to </w:t>
      </w:r>
      <w:r w:rsidR="00605920">
        <w:t>include</w:t>
      </w:r>
      <w:r>
        <w:t xml:space="preserve"> with their Submission for</w:t>
      </w:r>
      <w:r w:rsidR="00D45CB3">
        <w:t xml:space="preserve"> </w:t>
      </w:r>
      <w:r>
        <w:t xml:space="preserve">Flagship </w:t>
      </w:r>
      <w:r w:rsidR="00CD4846">
        <w:t>c</w:t>
      </w:r>
      <w:r>
        <w:t xml:space="preserve">onstruction </w:t>
      </w:r>
      <w:r w:rsidR="001F6CC0">
        <w:t>p</w:t>
      </w:r>
      <w:r>
        <w:t>rojects (≥ $100 million)</w:t>
      </w:r>
      <w:r w:rsidR="00D45CB3">
        <w:t xml:space="preserve">. </w:t>
      </w:r>
    </w:p>
    <w:p w14:paraId="0353B54D" w14:textId="77777777" w:rsidR="001C5F2D" w:rsidRDefault="001C5F2D" w:rsidP="00D45CB3">
      <w:pPr>
        <w:spacing w:after="0"/>
      </w:pPr>
    </w:p>
    <w:p w14:paraId="1B799D82" w14:textId="122B1E09" w:rsidR="001C5F2D" w:rsidRDefault="001C5F2D" w:rsidP="00D45CB3">
      <w:pPr>
        <w:spacing w:after="0"/>
      </w:pPr>
      <w:r w:rsidRPr="001C5F2D">
        <w:t xml:space="preserve">For Major construction projects (≥ $10 million) and Major ICT projects (≥ $10 million), GEAPs are </w:t>
      </w:r>
      <w:r w:rsidRPr="001C5F2D">
        <w:rPr>
          <w:b/>
          <w:bCs/>
        </w:rPr>
        <w:t>voluntary</w:t>
      </w:r>
      <w:r w:rsidRPr="001C5F2D">
        <w:t xml:space="preserve">, but Potential suppliers are strongly </w:t>
      </w:r>
      <w:r w:rsidRPr="001C5F2D">
        <w:rPr>
          <w:b/>
          <w:bCs/>
        </w:rPr>
        <w:t>encouraged</w:t>
      </w:r>
      <w:r w:rsidRPr="001C5F2D">
        <w:t xml:space="preserve"> to include them with their Submissions.  </w:t>
      </w:r>
    </w:p>
    <w:p w14:paraId="769C1E89" w14:textId="036B032B" w:rsidR="00D43693" w:rsidRPr="00410ADA" w:rsidRDefault="00D43693" w:rsidP="00410ADA">
      <w:pPr>
        <w:pStyle w:val="Heading2"/>
      </w:pPr>
      <w:bookmarkStart w:id="62" w:name="_Toc210144883"/>
      <w:bookmarkStart w:id="63" w:name="_Toc210145606"/>
      <w:bookmarkStart w:id="64" w:name="_Toc210147061"/>
      <w:bookmarkStart w:id="65" w:name="_Toc210147521"/>
      <w:r w:rsidRPr="00410ADA">
        <w:t>What is the purpose of a GEAP?</w:t>
      </w:r>
      <w:bookmarkEnd w:id="62"/>
      <w:bookmarkEnd w:id="63"/>
      <w:bookmarkEnd w:id="64"/>
      <w:bookmarkEnd w:id="65"/>
    </w:p>
    <w:p w14:paraId="5E4C7251" w14:textId="3F357FF6" w:rsidR="00D43693" w:rsidRDefault="00D43693" w:rsidP="00D43693">
      <w:r>
        <w:t xml:space="preserve">A GEAP outlines key actions that Potential </w:t>
      </w:r>
      <w:r w:rsidR="00CD4846">
        <w:t>s</w:t>
      </w:r>
      <w:r>
        <w:t xml:space="preserve">uppliers will undertake to ensure the PCP targets for </w:t>
      </w:r>
      <w:r w:rsidR="00CD4846">
        <w:t>w</w:t>
      </w:r>
      <w:r>
        <w:t xml:space="preserve">omen are achieved, should their Submission be successful. Where a Supplier has been successful in their Submission, they should adhere to the actions stated in their GEAP and share their GEAP with any Sub-contractors to ensure Sub-contractors are aware of the actions they will need to undertake for this procurement to promote gender equality. </w:t>
      </w:r>
    </w:p>
    <w:p w14:paraId="35CA73B4" w14:textId="3FD3EA0B" w:rsidR="00D43693" w:rsidRDefault="00D43693" w:rsidP="00D43693">
      <w:r>
        <w:t xml:space="preserve">The key actions outlined in the GEAP, while designed to help Suppliers meet their targets for </w:t>
      </w:r>
      <w:r w:rsidR="00D017E6">
        <w:t>w</w:t>
      </w:r>
      <w:r>
        <w:t xml:space="preserve">omen for a specific procurement, may include both actions and policies undertaken at an organisational level or only for a specific procurement. Suppliers should set out in their GEAP how an organisational level action or policy will apply at the procurement level. A GEAP will provide </w:t>
      </w:r>
      <w:r w:rsidR="0061224B">
        <w:t>Relevant entities</w:t>
      </w:r>
      <w:r w:rsidRPr="27DC5F94">
        <w:rPr>
          <w:rStyle w:val="FootnoteReference"/>
        </w:rPr>
        <w:t xml:space="preserve"> </w:t>
      </w:r>
      <w:r>
        <w:t xml:space="preserve">and Suppliers with a shared understanding of what actions a Supplier has agreed to undertake. </w:t>
      </w:r>
    </w:p>
    <w:p w14:paraId="32C597E8" w14:textId="3BF4517C" w:rsidR="00D43693" w:rsidRPr="00C4045D" w:rsidRDefault="00D43693" w:rsidP="00D43693">
      <w:r>
        <w:t>W</w:t>
      </w:r>
      <w:r w:rsidRPr="00612B9B">
        <w:t xml:space="preserve">hile targets for </w:t>
      </w:r>
      <w:r w:rsidR="00D017E6">
        <w:t>w</w:t>
      </w:r>
      <w:r w:rsidRPr="00612B9B">
        <w:t xml:space="preserve">omen will provide incentives for employers to make changes to their recruitment and retention policies, </w:t>
      </w:r>
      <w:r>
        <w:t xml:space="preserve">it is noted that </w:t>
      </w:r>
      <w:r w:rsidRPr="00612B9B">
        <w:t>changes to workplace culture and practices</w:t>
      </w:r>
      <w:r>
        <w:t xml:space="preserve"> can</w:t>
      </w:r>
      <w:r w:rsidRPr="00612B9B">
        <w:t xml:space="preserve"> take time and commitment to fully implement</w:t>
      </w:r>
      <w:r>
        <w:t>. Suppliers are encouraged to think about how they can drive both short and long-term outcomes in their GEAP.</w:t>
      </w:r>
    </w:p>
    <w:p w14:paraId="61617F1D" w14:textId="02859A05" w:rsidR="00D43693" w:rsidRPr="00D463F9" w:rsidRDefault="00D43693" w:rsidP="00410ADA">
      <w:pPr>
        <w:pStyle w:val="Heading2"/>
      </w:pPr>
      <w:bookmarkStart w:id="66" w:name="_Toc210144884"/>
      <w:bookmarkStart w:id="67" w:name="_Toc210145607"/>
      <w:bookmarkStart w:id="68" w:name="_Toc210147062"/>
      <w:bookmarkStart w:id="69" w:name="_Toc210147522"/>
      <w:r w:rsidRPr="00D463F9">
        <w:t xml:space="preserve">How can </w:t>
      </w:r>
      <w:r>
        <w:t>the</w:t>
      </w:r>
      <w:r w:rsidRPr="00D463F9">
        <w:t xml:space="preserve"> GEAP help </w:t>
      </w:r>
      <w:r>
        <w:t>my organisation to</w:t>
      </w:r>
      <w:r w:rsidRPr="00D463F9">
        <w:t xml:space="preserve"> meet the targets for </w:t>
      </w:r>
      <w:r w:rsidR="00D017E6">
        <w:t>w</w:t>
      </w:r>
      <w:r w:rsidRPr="00D463F9">
        <w:t>omen?</w:t>
      </w:r>
      <w:bookmarkEnd w:id="66"/>
      <w:bookmarkEnd w:id="67"/>
      <w:bookmarkEnd w:id="68"/>
      <w:bookmarkEnd w:id="69"/>
      <w:r w:rsidRPr="00D463F9">
        <w:t xml:space="preserve"> </w:t>
      </w:r>
    </w:p>
    <w:p w14:paraId="74566196" w14:textId="6B43EF8E" w:rsidR="00D43693" w:rsidRPr="004503E7" w:rsidRDefault="00D43693" w:rsidP="00D43693">
      <w:r w:rsidRPr="00F8209C">
        <w:t xml:space="preserve">Increasing the number of </w:t>
      </w:r>
      <w:r w:rsidR="00D017E6">
        <w:t>w</w:t>
      </w:r>
      <w:r w:rsidRPr="00F8209C">
        <w:t xml:space="preserve">omen entering the </w:t>
      </w:r>
      <w:r w:rsidR="00D017E6">
        <w:t>c</w:t>
      </w:r>
      <w:r w:rsidRPr="00F8209C">
        <w:t xml:space="preserve">onstruction and ICT industries could play a significant role in combating skills shortages </w:t>
      </w:r>
      <w:r w:rsidRPr="2B1E448A">
        <w:t xml:space="preserve">and </w:t>
      </w:r>
      <w:r w:rsidRPr="00F8209C">
        <w:t xml:space="preserve">building a future pipeline of </w:t>
      </w:r>
      <w:r w:rsidR="00D017E6">
        <w:t>w</w:t>
      </w:r>
      <w:r w:rsidRPr="00F8209C">
        <w:t xml:space="preserve">omen role models </w:t>
      </w:r>
      <w:r w:rsidRPr="004503E7">
        <w:t xml:space="preserve">and mentors to encourage more </w:t>
      </w:r>
      <w:r w:rsidR="00D017E6">
        <w:t>w</w:t>
      </w:r>
      <w:r w:rsidRPr="004503E7">
        <w:t xml:space="preserve">omen to work in male-dominated industries. Currently, </w:t>
      </w:r>
      <w:r w:rsidR="00D017E6">
        <w:t>w</w:t>
      </w:r>
      <w:r w:rsidRPr="004503E7">
        <w:t xml:space="preserve">omen face a range of barriers when entering the </w:t>
      </w:r>
      <w:r w:rsidR="00D017E6">
        <w:t>c</w:t>
      </w:r>
      <w:r w:rsidRPr="004503E7">
        <w:t xml:space="preserve">onstruction and ICT industries. In the </w:t>
      </w:r>
      <w:r w:rsidR="00D017E6">
        <w:t>c</w:t>
      </w:r>
      <w:r w:rsidRPr="004503E7">
        <w:t>onstruction industry, women in trades and semi-skilled roles face high rates of discrimination and often lack workplace support.</w:t>
      </w:r>
      <w:r w:rsidRPr="004503E7">
        <w:rPr>
          <w:rStyle w:val="FootnoteReference"/>
        </w:rPr>
        <w:footnoteReference w:id="3"/>
      </w:r>
      <w:r w:rsidRPr="004503E7">
        <w:t xml:space="preserve"> 75% of women working in the ICT industry and 29% of women working in the </w:t>
      </w:r>
      <w:r w:rsidR="00D017E6">
        <w:t>c</w:t>
      </w:r>
      <w:r w:rsidRPr="004503E7">
        <w:t>onstruction sector report having experienced sexual harassment.</w:t>
      </w:r>
      <w:r w:rsidRPr="004503E7">
        <w:rPr>
          <w:rStyle w:val="FootnoteReference"/>
        </w:rPr>
        <w:footnoteReference w:id="4"/>
      </w:r>
      <w:r w:rsidRPr="004503E7">
        <w:t xml:space="preserve"> Women are also underrepresented in the </w:t>
      </w:r>
      <w:r w:rsidR="00D017E6">
        <w:t>c</w:t>
      </w:r>
      <w:r w:rsidRPr="004503E7">
        <w:t>on</w:t>
      </w:r>
      <w:r w:rsidRPr="004503E7">
        <w:rPr>
          <w:rFonts w:eastAsiaTheme="minorEastAsia"/>
        </w:rPr>
        <w:t>struction industry, only making up 26% of all occupations, 19% of managers and 16% of board members</w:t>
      </w:r>
      <w:r w:rsidRPr="004503E7">
        <w:t>.</w:t>
      </w:r>
      <w:r w:rsidRPr="004503E7">
        <w:rPr>
          <w:rStyle w:val="FootnoteReference"/>
        </w:rPr>
        <w:footnoteReference w:id="5"/>
      </w:r>
      <w:r w:rsidRPr="004503E7">
        <w:t xml:space="preserve"> As at </w:t>
      </w:r>
      <w:r w:rsidRPr="004503E7">
        <w:lastRenderedPageBreak/>
        <w:t xml:space="preserve">September 2023, only 4.9% of Apprentices and Trainees in training in the </w:t>
      </w:r>
      <w:r w:rsidR="00D017E6">
        <w:t>c</w:t>
      </w:r>
      <w:r w:rsidRPr="004503E7">
        <w:t>onstruction industry are women.</w:t>
      </w:r>
      <w:r w:rsidRPr="004503E7">
        <w:rPr>
          <w:rStyle w:val="FootnoteReference"/>
        </w:rPr>
        <w:footnoteReference w:id="6"/>
      </w:r>
      <w:r w:rsidRPr="004503E7">
        <w:t xml:space="preserve"> As at September 2023, only 8.8% of Apprentices and Trainees in training in the ICT sector are women.</w:t>
      </w:r>
      <w:r w:rsidRPr="004503E7">
        <w:rPr>
          <w:rStyle w:val="FootnoteReference"/>
        </w:rPr>
        <w:footnoteReference w:id="7"/>
      </w:r>
      <w:r w:rsidRPr="004503E7">
        <w:t xml:space="preserve"> </w:t>
      </w:r>
    </w:p>
    <w:p w14:paraId="30EAA078" w14:textId="6F33A55B" w:rsidR="00D43693" w:rsidRPr="004503E7" w:rsidRDefault="00D43693" w:rsidP="00D43693">
      <w:r w:rsidRPr="004503E7">
        <w:t xml:space="preserve">The PCP works to address the lack of representation of </w:t>
      </w:r>
      <w:r w:rsidR="00D017E6">
        <w:t>w</w:t>
      </w:r>
      <w:r w:rsidRPr="004503E7">
        <w:t xml:space="preserve">omen by setting workforce participation targets. A GEAP is designed to help organisations develop and implement purposeful actions that will aid in the attraction and retention of </w:t>
      </w:r>
      <w:r w:rsidR="00D017E6">
        <w:t>w</w:t>
      </w:r>
      <w:r w:rsidRPr="004503E7">
        <w:t xml:space="preserve">omen to meet the workforce targets set out in the PCP. This provides organisations the opportunity to think critically about how they can act to address some of the barriers </w:t>
      </w:r>
      <w:r w:rsidR="00D017E6">
        <w:t>w</w:t>
      </w:r>
      <w:r w:rsidRPr="004503E7">
        <w:t xml:space="preserve">omen face when entering and working in the </w:t>
      </w:r>
      <w:r w:rsidR="00D017E6">
        <w:t>c</w:t>
      </w:r>
      <w:r w:rsidRPr="004503E7">
        <w:t>onstruction and ICT industries on individual procurements. Developing a project-specific, evidence based GEAP will give Suppliers the tools and strategies with which to meet PCP targets by highlighting what actions they will take to create a more gender equal workplace.</w:t>
      </w:r>
    </w:p>
    <w:p w14:paraId="341AE181" w14:textId="2A335C13" w:rsidR="00D43693" w:rsidRPr="004503E7" w:rsidRDefault="00D43693" w:rsidP="00D43693">
      <w:r w:rsidRPr="004503E7">
        <w:t xml:space="preserve">It is acknowledged that gender inequality is compounded by other forms of discrimination, such as racism, homophobia or ableism, and that tackling discrimination for one group may not address discrimination and marginalisation experienced by all other groups. Therefore, when designing their GEAP, Potential </w:t>
      </w:r>
      <w:r w:rsidR="007D532B">
        <w:t>s</w:t>
      </w:r>
      <w:r w:rsidRPr="004503E7">
        <w:t xml:space="preserve">uppliers are encouraged to take a nuanced approach to tackling gender inequality, acknowledging that work to prevent gender-based inequality cannot be completed in isolation from work to address other forms of discrimination. </w:t>
      </w:r>
    </w:p>
    <w:p w14:paraId="0649D767" w14:textId="77777777" w:rsidR="00D43693" w:rsidRPr="00D463F9" w:rsidRDefault="00D43693" w:rsidP="00410ADA">
      <w:pPr>
        <w:pStyle w:val="Heading2"/>
      </w:pPr>
      <w:bookmarkStart w:id="70" w:name="_Toc210144885"/>
      <w:bookmarkStart w:id="71" w:name="_Toc210145608"/>
      <w:bookmarkStart w:id="72" w:name="_Toc210147063"/>
      <w:bookmarkStart w:id="73" w:name="_Toc210147523"/>
      <w:r w:rsidRPr="00D463F9">
        <w:t xml:space="preserve">What should </w:t>
      </w:r>
      <w:r>
        <w:t>the</w:t>
      </w:r>
      <w:r w:rsidRPr="00D463F9">
        <w:t xml:space="preserve"> GEAP include?</w:t>
      </w:r>
      <w:bookmarkEnd w:id="70"/>
      <w:bookmarkEnd w:id="71"/>
      <w:bookmarkEnd w:id="72"/>
      <w:bookmarkEnd w:id="73"/>
    </w:p>
    <w:p w14:paraId="59D92D1C" w14:textId="163D3A63" w:rsidR="00D43693" w:rsidRDefault="00D43693" w:rsidP="00D43693">
      <w:r w:rsidRPr="004503E7">
        <w:t xml:space="preserve">GEAPs will outline Supplier recruitment and retention strategies that will be put in place or continue to operate to ensure the targets for </w:t>
      </w:r>
      <w:r w:rsidR="007D532B">
        <w:t>w</w:t>
      </w:r>
      <w:r w:rsidRPr="004503E7">
        <w:t xml:space="preserve">omen are achieved and sustained. Focus on these two key areas is critical to encouraging greater participation of </w:t>
      </w:r>
      <w:r w:rsidR="007D532B">
        <w:t>w</w:t>
      </w:r>
      <w:r w:rsidRPr="004503E7">
        <w:t xml:space="preserve">omen in the </w:t>
      </w:r>
      <w:r w:rsidR="007D532B">
        <w:t>c</w:t>
      </w:r>
      <w:r w:rsidRPr="004503E7">
        <w:t xml:space="preserve">onstruction and ICT sectors. The GEAP should outline strategies that will be adopted or are already in place to ensure all parties associated with the procurement deliver equitable, safe, and respectful workplaces free from harassment. </w:t>
      </w:r>
    </w:p>
    <w:p w14:paraId="7BA468D4" w14:textId="77777777" w:rsidR="00D43693" w:rsidRPr="007E06EF" w:rsidRDefault="00D43693" w:rsidP="00410ADA">
      <w:pPr>
        <w:pStyle w:val="Heading2"/>
      </w:pPr>
      <w:bookmarkStart w:id="74" w:name="_Toc210144886"/>
      <w:bookmarkStart w:id="75" w:name="_Toc210145609"/>
      <w:bookmarkStart w:id="76" w:name="_Toc210147064"/>
      <w:bookmarkStart w:id="77" w:name="_Toc210147524"/>
      <w:r w:rsidRPr="007E06EF">
        <w:t xml:space="preserve">Preparing </w:t>
      </w:r>
      <w:r>
        <w:t>a</w:t>
      </w:r>
      <w:r w:rsidRPr="007E06EF">
        <w:t xml:space="preserve"> GEAP</w:t>
      </w:r>
      <w:bookmarkEnd w:id="74"/>
      <w:bookmarkEnd w:id="75"/>
      <w:bookmarkEnd w:id="76"/>
      <w:bookmarkEnd w:id="77"/>
    </w:p>
    <w:p w14:paraId="6D568F2A" w14:textId="5513BABC" w:rsidR="00D43693" w:rsidRPr="004503E7" w:rsidRDefault="00D43693" w:rsidP="00D43693">
      <w:r w:rsidRPr="004503E7">
        <w:t xml:space="preserve">You may wish to take the following steps when developing your GEAP. Note, the following information may not be available for a Potential </w:t>
      </w:r>
      <w:r w:rsidR="007D532B">
        <w:t>s</w:t>
      </w:r>
      <w:r w:rsidRPr="004503E7">
        <w:t xml:space="preserve">upplier’s specific Submission but rather the data from the organisation as a whole or a previous procurement completed with a similar workforce could be used to get a basic understanding of any potential issues that the Potential </w:t>
      </w:r>
      <w:r w:rsidR="007D532B">
        <w:t>s</w:t>
      </w:r>
      <w:r w:rsidRPr="004503E7">
        <w:t>upplier may want to focus on in their GEAP.</w:t>
      </w:r>
      <w:r w:rsidRPr="004503E7">
        <w:rPr>
          <w:i/>
          <w:iCs/>
        </w:rPr>
        <w:t xml:space="preserve"> </w:t>
      </w:r>
    </w:p>
    <w:p w14:paraId="2CBF2BBB" w14:textId="77777777" w:rsidR="00D43693" w:rsidRPr="004503E7" w:rsidRDefault="00D43693" w:rsidP="00D43693">
      <w:pPr>
        <w:pStyle w:val="ListNumber"/>
        <w:spacing w:line="276" w:lineRule="auto"/>
      </w:pPr>
      <w:r w:rsidRPr="004503E7">
        <w:t xml:space="preserve">Determine whether your organisation is required to develop a GEAP (see </w:t>
      </w:r>
      <w:hyperlink w:anchor="_Who_needs_to" w:history="1">
        <w:r w:rsidRPr="00CB1E46">
          <w:rPr>
            <w:rStyle w:val="Hyperlink"/>
          </w:rPr>
          <w:t>Who needs to fill out and provide a GEAP? section</w:t>
        </w:r>
      </w:hyperlink>
      <w:r w:rsidRPr="004503E7">
        <w:t xml:space="preserve"> above).</w:t>
      </w:r>
    </w:p>
    <w:p w14:paraId="3CFD66F2" w14:textId="77777777" w:rsidR="00D43693" w:rsidRPr="004503E7" w:rsidRDefault="00D43693" w:rsidP="00D43693">
      <w:pPr>
        <w:pStyle w:val="ListNumber"/>
        <w:spacing w:after="0" w:line="276" w:lineRule="auto"/>
      </w:pPr>
      <w:r w:rsidRPr="004503E7">
        <w:t>Consider information such as:</w:t>
      </w:r>
    </w:p>
    <w:p w14:paraId="60632CBA" w14:textId="33A65D23" w:rsidR="00D43693" w:rsidRPr="004503E7" w:rsidRDefault="00D43693" w:rsidP="00D43693">
      <w:pPr>
        <w:pStyle w:val="ListBullet"/>
        <w:numPr>
          <w:ilvl w:val="0"/>
          <w:numId w:val="17"/>
        </w:numPr>
        <w:spacing w:after="0" w:line="276" w:lineRule="auto"/>
      </w:pPr>
      <w:r w:rsidRPr="004503E7">
        <w:t xml:space="preserve">Workforce participation data – rates of </w:t>
      </w:r>
      <w:r w:rsidR="007D532B">
        <w:t>w</w:t>
      </w:r>
      <w:r w:rsidRPr="004503E7">
        <w:t>omen’s participation across your organisation’s workforce/for the procurement (entry level staff, managers, board members etc).</w:t>
      </w:r>
    </w:p>
    <w:p w14:paraId="57B7BB1A" w14:textId="77777777" w:rsidR="00D43693" w:rsidRPr="004503E7" w:rsidRDefault="00D43693" w:rsidP="00D43693">
      <w:pPr>
        <w:pStyle w:val="ListParagraph"/>
        <w:numPr>
          <w:ilvl w:val="0"/>
          <w:numId w:val="17"/>
        </w:numPr>
        <w:spacing w:after="0" w:line="276" w:lineRule="auto"/>
      </w:pPr>
      <w:r w:rsidRPr="004503E7">
        <w:t xml:space="preserve">Gender Pay Gap Analysis – consider undertaking an analysis to examine the drivers of gender inequality. A basic guide to completing an analysis is available on the </w:t>
      </w:r>
      <w:hyperlink r:id="rId18" w:history="1">
        <w:r w:rsidRPr="004503E7">
          <w:rPr>
            <w:rStyle w:val="Hyperlink"/>
          </w:rPr>
          <w:t>Workplace Gender Equality Agency (WGEA) websit</w:t>
        </w:r>
      </w:hyperlink>
      <w:r w:rsidRPr="004503E7">
        <w:t xml:space="preserve">e. </w:t>
      </w:r>
    </w:p>
    <w:p w14:paraId="3E91C4FD" w14:textId="6181ADCB" w:rsidR="00D43693" w:rsidRPr="004503E7" w:rsidRDefault="00D43693" w:rsidP="00D43693">
      <w:pPr>
        <w:pStyle w:val="ListBullet"/>
        <w:numPr>
          <w:ilvl w:val="0"/>
          <w:numId w:val="17"/>
        </w:numPr>
        <w:spacing w:line="276" w:lineRule="auto"/>
      </w:pPr>
      <w:r w:rsidRPr="004503E7">
        <w:lastRenderedPageBreak/>
        <w:t xml:space="preserve">Policy, programs and services – what policies, programs and services does your organisation currently have to support </w:t>
      </w:r>
      <w:r w:rsidR="007D532B">
        <w:t>w</w:t>
      </w:r>
      <w:r w:rsidRPr="004503E7">
        <w:t>omen in the workplace?</w:t>
      </w:r>
      <w:r>
        <w:t xml:space="preserve"> Review the </w:t>
      </w:r>
      <w:hyperlink r:id="rId19" w:history="1">
        <w:r w:rsidRPr="00E01697">
          <w:rPr>
            <w:rStyle w:val="Hyperlink"/>
          </w:rPr>
          <w:t xml:space="preserve">Working for Women: </w:t>
        </w:r>
        <w:r>
          <w:rPr>
            <w:rStyle w:val="Hyperlink"/>
          </w:rPr>
          <w:t xml:space="preserve">A </w:t>
        </w:r>
        <w:r w:rsidRPr="00E01697">
          <w:rPr>
            <w:rStyle w:val="Hyperlink"/>
          </w:rPr>
          <w:t>Strategy for Gender Equality</w:t>
        </w:r>
      </w:hyperlink>
      <w:r>
        <w:t xml:space="preserve">. </w:t>
      </w:r>
    </w:p>
    <w:p w14:paraId="793EF101" w14:textId="47BC8E78" w:rsidR="00D43693" w:rsidRPr="004503E7" w:rsidRDefault="00D43693" w:rsidP="00D43693">
      <w:pPr>
        <w:pStyle w:val="ListBullet"/>
        <w:numPr>
          <w:ilvl w:val="0"/>
          <w:numId w:val="17"/>
        </w:numPr>
        <w:spacing w:after="0" w:line="276" w:lineRule="auto"/>
      </w:pPr>
      <w:r w:rsidRPr="004503E7">
        <w:t xml:space="preserve">Other data – is there any data showing rates of harassment, sexual assault, suitable facilities for </w:t>
      </w:r>
      <w:r w:rsidR="007D532B">
        <w:t>w</w:t>
      </w:r>
      <w:r w:rsidRPr="004503E7">
        <w:t xml:space="preserve">omen (e.g. toilet spaces) or work options (part-time or flexible hours), or other data highlighting factors that may influence recruitment and retention? Do you have any survey results or informal feedback from women about their experience in the workplace that may help highlight any issues that should be addressed? </w:t>
      </w:r>
    </w:p>
    <w:p w14:paraId="7EB09E0F" w14:textId="77777777" w:rsidR="00D43693" w:rsidRPr="004503E7" w:rsidRDefault="00D43693" w:rsidP="00D43693">
      <w:pPr>
        <w:pStyle w:val="ListNumber"/>
        <w:spacing w:line="276" w:lineRule="auto"/>
      </w:pPr>
      <w:r w:rsidRPr="004503E7">
        <w:t>Analyse performance to identify strengths, weaknesses, barriers and gaps for gender equality.</w:t>
      </w:r>
    </w:p>
    <w:p w14:paraId="58AC9877" w14:textId="77777777" w:rsidR="00D43693" w:rsidRPr="004503E7" w:rsidRDefault="00D43693" w:rsidP="00D43693">
      <w:pPr>
        <w:pStyle w:val="ListNumber"/>
        <w:numPr>
          <w:ilvl w:val="0"/>
          <w:numId w:val="0"/>
        </w:numPr>
        <w:spacing w:after="0" w:line="276" w:lineRule="auto"/>
        <w:ind w:left="284"/>
      </w:pPr>
      <w:r w:rsidRPr="004503E7">
        <w:t>To effectively assess your organisation’s progress toward gender equality, consider both quantitative and qualitative indicators. Pay particular attention to the concept of “critical mass”—research suggests that a minimum of 30% representation of women in a team or workplace is often required to drive meaningful and observable change in organisational culture, practices, and outcomes (see </w:t>
      </w:r>
      <w:hyperlink r:id="rId20" w:history="1">
        <w:r w:rsidRPr="00DD1992">
          <w:rPr>
            <w:rStyle w:val="Hyperlink"/>
          </w:rPr>
          <w:t>Target Setting for Gender Equality Literature Review</w:t>
        </w:r>
      </w:hyperlink>
      <w:r w:rsidRPr="004503E7">
        <w:t>, WGEA, p.10).</w:t>
      </w:r>
    </w:p>
    <w:p w14:paraId="7061E02C" w14:textId="04C47C7F" w:rsidR="00D43693" w:rsidRPr="004503E7" w:rsidRDefault="00D43693" w:rsidP="00D43693">
      <w:pPr>
        <w:pStyle w:val="ListBullet"/>
        <w:numPr>
          <w:ilvl w:val="0"/>
          <w:numId w:val="18"/>
        </w:numPr>
        <w:spacing w:line="276" w:lineRule="auto"/>
      </w:pPr>
      <w:r w:rsidRPr="004503E7">
        <w:t xml:space="preserve">What is working well? Where are there high levels of participation by </w:t>
      </w:r>
      <w:r w:rsidR="007D532B">
        <w:t>w</w:t>
      </w:r>
      <w:r w:rsidRPr="004503E7">
        <w:t>omen in the workforce (especially above the 30% threshold)? What policies, programs or services are contributing to driving better recruitment and retention of Women? What factors have driven the success of these initiatives? What could be done to improve them?</w:t>
      </w:r>
    </w:p>
    <w:p w14:paraId="75E1FB1B" w14:textId="7EF3900C" w:rsidR="00D43693" w:rsidRPr="004503E7" w:rsidRDefault="00D43693" w:rsidP="00D43693">
      <w:pPr>
        <w:pStyle w:val="ListBullet"/>
        <w:numPr>
          <w:ilvl w:val="0"/>
          <w:numId w:val="18"/>
        </w:numPr>
        <w:spacing w:after="0" w:line="276" w:lineRule="auto"/>
      </w:pPr>
      <w:r w:rsidRPr="004503E7">
        <w:t xml:space="preserve">Where are there potential areas for improvement? Are there areas where women’s representation falls below 30%? What are the key barriers to participation for </w:t>
      </w:r>
      <w:r w:rsidR="007D532B">
        <w:t>w</w:t>
      </w:r>
      <w:r w:rsidRPr="004503E7">
        <w:t xml:space="preserve">omen? Have staff identified any gaps or opportunities for new strategies to better achieve gender equality? Is your organisation striving to achieve any </w:t>
      </w:r>
      <w:proofErr w:type="gramStart"/>
      <w:r w:rsidRPr="004503E7">
        <w:t>particular goals</w:t>
      </w:r>
      <w:proofErr w:type="gramEnd"/>
      <w:r w:rsidRPr="004503E7">
        <w:t xml:space="preserve"> to create a more gender equitable workplace? To support this analysis, consider using WGEA’s resources on action planning and target setting, which provide practical tools and evidence-based approaches to address identified gaps and drive progress. </w:t>
      </w:r>
    </w:p>
    <w:p w14:paraId="796B3636" w14:textId="77777777" w:rsidR="00D43693" w:rsidRPr="004503E7" w:rsidRDefault="00D43693" w:rsidP="00D43693">
      <w:pPr>
        <w:pStyle w:val="ListNumber"/>
        <w:spacing w:after="0" w:line="276" w:lineRule="auto"/>
      </w:pPr>
      <w:r w:rsidRPr="004503E7">
        <w:t>Identify and define outcomes:</w:t>
      </w:r>
    </w:p>
    <w:p w14:paraId="210BBC1E" w14:textId="0E62741B" w:rsidR="00D43693" w:rsidRPr="004503E7" w:rsidRDefault="00D43693" w:rsidP="00D43693">
      <w:pPr>
        <w:pStyle w:val="ListBullet"/>
        <w:numPr>
          <w:ilvl w:val="0"/>
          <w:numId w:val="19"/>
        </w:numPr>
        <w:spacing w:line="276" w:lineRule="auto"/>
      </w:pPr>
      <w:r w:rsidRPr="004503E7">
        <w:t xml:space="preserve">How can you improve recruitment and retention of </w:t>
      </w:r>
      <w:r w:rsidR="007D532B">
        <w:t>w</w:t>
      </w:r>
      <w:r w:rsidRPr="004503E7">
        <w:t xml:space="preserve">omen in your organisation? What goals will your organisation aim to achieve? </w:t>
      </w:r>
    </w:p>
    <w:p w14:paraId="5A3C802C" w14:textId="77777777" w:rsidR="00D43693" w:rsidRPr="004503E7" w:rsidRDefault="00D43693" w:rsidP="00D43693">
      <w:pPr>
        <w:pStyle w:val="ListBullet"/>
        <w:numPr>
          <w:ilvl w:val="0"/>
          <w:numId w:val="19"/>
        </w:numPr>
        <w:spacing w:after="0" w:line="276" w:lineRule="auto"/>
      </w:pPr>
      <w:r w:rsidRPr="004503E7">
        <w:t xml:space="preserve">For additional guidance on gender-equal recruitment and promotion see the ‘Further helpful resources’ section below, including WGEA’s </w:t>
      </w:r>
      <w:hyperlink r:id="rId21" w:history="1">
        <w:r w:rsidRPr="004503E7">
          <w:t>Action Planning Tool</w:t>
        </w:r>
      </w:hyperlink>
      <w:r w:rsidRPr="004503E7">
        <w:t xml:space="preserve"> that can help identify actions an organisation can take to improve gender equality in their workplace.</w:t>
      </w:r>
    </w:p>
    <w:p w14:paraId="5E0DF771" w14:textId="77777777" w:rsidR="00D43693" w:rsidRPr="004503E7" w:rsidRDefault="00D43693" w:rsidP="00D43693">
      <w:pPr>
        <w:pStyle w:val="ListNumber"/>
        <w:spacing w:line="276" w:lineRule="auto"/>
      </w:pPr>
      <w:r w:rsidRPr="004503E7">
        <w:t>Plan how the outcomes will be delivered, implemented and how you will track the success.</w:t>
      </w:r>
    </w:p>
    <w:p w14:paraId="58DA93A0" w14:textId="77777777" w:rsidR="00D43693" w:rsidRPr="004503E7" w:rsidRDefault="00D43693" w:rsidP="00D43693">
      <w:pPr>
        <w:pStyle w:val="ListNumber"/>
        <w:spacing w:line="276" w:lineRule="auto"/>
      </w:pPr>
      <w:r w:rsidRPr="004503E7">
        <w:t>Set time frames for goals and monitor progress.</w:t>
      </w:r>
    </w:p>
    <w:p w14:paraId="545E3857" w14:textId="77777777" w:rsidR="00D43693" w:rsidRPr="004503E7" w:rsidRDefault="00D43693" w:rsidP="00D43693">
      <w:pPr>
        <w:pStyle w:val="ListNumber"/>
        <w:spacing w:line="276" w:lineRule="auto"/>
      </w:pPr>
      <w:r w:rsidRPr="004503E7">
        <w:t xml:space="preserve">Fill out the GEAP template </w:t>
      </w:r>
      <w:r>
        <w:t xml:space="preserve">at </w:t>
      </w:r>
      <w:hyperlink w:anchor="_Appendix_A" w:history="1">
        <w:r w:rsidRPr="00211238">
          <w:rPr>
            <w:rStyle w:val="Hyperlink"/>
            <w:b/>
            <w:bCs/>
          </w:rPr>
          <w:t>Appendix A</w:t>
        </w:r>
      </w:hyperlink>
      <w:r>
        <w:rPr>
          <w:b/>
          <w:bCs/>
        </w:rPr>
        <w:t xml:space="preserve"> </w:t>
      </w:r>
      <w:r w:rsidRPr="00211238">
        <w:t>below</w:t>
      </w:r>
      <w:r>
        <w:t xml:space="preserve"> </w:t>
      </w:r>
      <w:r w:rsidRPr="004503E7">
        <w:t>or prepare your own.</w:t>
      </w:r>
    </w:p>
    <w:p w14:paraId="3DA44BEE" w14:textId="77777777" w:rsidR="00D43693" w:rsidRPr="007E06EF" w:rsidRDefault="00D43693" w:rsidP="00410ADA">
      <w:pPr>
        <w:pStyle w:val="Heading2"/>
      </w:pPr>
      <w:bookmarkStart w:id="78" w:name="_Toc210144887"/>
      <w:bookmarkStart w:id="79" w:name="_Toc210145610"/>
      <w:bookmarkStart w:id="80" w:name="_Toc210147065"/>
      <w:bookmarkStart w:id="81" w:name="_Toc210147525"/>
      <w:r w:rsidRPr="007E06EF">
        <w:t>Interaction with other reporting requirements</w:t>
      </w:r>
      <w:bookmarkEnd w:id="78"/>
      <w:bookmarkEnd w:id="79"/>
      <w:bookmarkEnd w:id="80"/>
      <w:bookmarkEnd w:id="81"/>
    </w:p>
    <w:p w14:paraId="543B6354" w14:textId="2BFF0677" w:rsidR="00D43693" w:rsidRPr="00D43693" w:rsidRDefault="00D43693" w:rsidP="00D43693">
      <w:r w:rsidRPr="004503E7">
        <w:t xml:space="preserve">The GEAP required for the PCP is separate to any requirements under the </w:t>
      </w:r>
      <w:r w:rsidRPr="004503E7">
        <w:rPr>
          <w:i/>
          <w:iCs/>
        </w:rPr>
        <w:t>Workplace Gender Equality Act 2012</w:t>
      </w:r>
      <w:r w:rsidRPr="004503E7">
        <w:t xml:space="preserve"> (</w:t>
      </w:r>
      <w:proofErr w:type="spellStart"/>
      <w:r w:rsidRPr="004503E7">
        <w:t>Cth</w:t>
      </w:r>
      <w:proofErr w:type="spellEnd"/>
      <w:r w:rsidRPr="004503E7">
        <w:t xml:space="preserve">). It is noted there may be some overlap between the PCP and Workplace Gender Equality Agency requirements. </w:t>
      </w:r>
      <w:bookmarkStart w:id="82" w:name="_Hlk209163763"/>
    </w:p>
    <w:p w14:paraId="055E6170" w14:textId="77777777" w:rsidR="00D43693" w:rsidRPr="006851E3" w:rsidRDefault="00D43693" w:rsidP="00D43693">
      <w:pPr>
        <w:pStyle w:val="Heading2"/>
        <w:rPr>
          <w:color w:val="5D7A38"/>
        </w:rPr>
      </w:pPr>
      <w:bookmarkStart w:id="83" w:name="_Toc210144888"/>
      <w:bookmarkStart w:id="84" w:name="_Toc210145611"/>
      <w:bookmarkStart w:id="85" w:name="_Toc210147526"/>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83"/>
      <w:bookmarkEnd w:id="84"/>
      <w:bookmarkEnd w:id="85"/>
      <w:r w:rsidRPr="006851E3">
        <w:rPr>
          <w:color w:val="5D7A38"/>
        </w:rPr>
        <w:t xml:space="preserve"> </w:t>
      </w:r>
    </w:p>
    <w:bookmarkEnd w:id="82"/>
    <w:p w14:paraId="10CCC9F3" w14:textId="4AD5F2BC" w:rsidR="00D43693" w:rsidRDefault="00D43693" w:rsidP="00D43693">
      <w:pPr>
        <w:pStyle w:val="ListParagraph"/>
        <w:numPr>
          <w:ilvl w:val="0"/>
          <w:numId w:val="11"/>
        </w:numPr>
        <w:spacing w:line="276" w:lineRule="auto"/>
      </w:pPr>
      <w:r>
        <w:t xml:space="preserve">ensure GEAPs are included with your Submission for a Flagship </w:t>
      </w:r>
      <w:r w:rsidR="007D532B">
        <w:t>c</w:t>
      </w:r>
      <w:r>
        <w:t xml:space="preserve">onstruction </w:t>
      </w:r>
      <w:r w:rsidR="0047766E">
        <w:t>p</w:t>
      </w:r>
      <w:r>
        <w:t xml:space="preserve">roject, it is encouraged for a Major </w:t>
      </w:r>
      <w:r w:rsidR="007D532B">
        <w:t>c</w:t>
      </w:r>
      <w:r>
        <w:t xml:space="preserve">onstruction </w:t>
      </w:r>
      <w:r w:rsidR="0047766E">
        <w:t>p</w:t>
      </w:r>
      <w:r>
        <w:t xml:space="preserve">roject and Major ICT </w:t>
      </w:r>
      <w:r w:rsidR="0047766E">
        <w:t>p</w:t>
      </w:r>
      <w:r>
        <w:t>roject</w:t>
      </w:r>
      <w:r w:rsidR="00442BB3">
        <w:t>.</w:t>
      </w:r>
    </w:p>
    <w:p w14:paraId="1B6C34F7" w14:textId="3EE9E7AC" w:rsidR="00D43693" w:rsidRDefault="00D43693" w:rsidP="00D43693">
      <w:pPr>
        <w:pStyle w:val="ListParagraph"/>
        <w:numPr>
          <w:ilvl w:val="0"/>
          <w:numId w:val="11"/>
        </w:numPr>
        <w:spacing w:line="276" w:lineRule="auto"/>
      </w:pPr>
      <w:r w:rsidRPr="001F24B1">
        <w:t>develop the GEAP using organisational data and relevant resources (e.g. WGEA tools)</w:t>
      </w:r>
      <w:r w:rsidR="00442BB3">
        <w:t>.</w:t>
      </w:r>
    </w:p>
    <w:p w14:paraId="2138985C" w14:textId="2E6995D1" w:rsidR="00D43693" w:rsidRDefault="00D43693" w:rsidP="00D43693">
      <w:pPr>
        <w:pStyle w:val="ListParagraph"/>
        <w:numPr>
          <w:ilvl w:val="0"/>
          <w:numId w:val="11"/>
        </w:numPr>
        <w:spacing w:line="276" w:lineRule="auto"/>
      </w:pPr>
      <w:r w:rsidRPr="001F24B1">
        <w:lastRenderedPageBreak/>
        <w:t>define measurable goals and timeframes for recruitment and retention strategies</w:t>
      </w:r>
      <w:r w:rsidR="00442BB3">
        <w:t>.</w:t>
      </w:r>
    </w:p>
    <w:p w14:paraId="1339D6D8" w14:textId="23A52EB8" w:rsidR="00D43693" w:rsidRDefault="00D43693" w:rsidP="00D43693">
      <w:pPr>
        <w:pStyle w:val="ListParagraph"/>
        <w:numPr>
          <w:ilvl w:val="0"/>
          <w:numId w:val="11"/>
        </w:numPr>
        <w:spacing w:line="276" w:lineRule="auto"/>
      </w:pPr>
      <w:r>
        <w:t>consider pursuing both short and long-term outcomes as part of the GEAP</w:t>
      </w:r>
      <w:r w:rsidR="00442BB3">
        <w:t>.</w:t>
      </w:r>
    </w:p>
    <w:p w14:paraId="2CF3D2A5" w14:textId="12FE20BD" w:rsidR="00D43693" w:rsidRDefault="00D43693" w:rsidP="00D43693">
      <w:pPr>
        <w:pStyle w:val="ListParagraph"/>
        <w:numPr>
          <w:ilvl w:val="0"/>
          <w:numId w:val="11"/>
        </w:numPr>
        <w:spacing w:line="276" w:lineRule="auto"/>
      </w:pPr>
      <w:r w:rsidRPr="006751F1">
        <w:t>implement the GEAP actions throughout the project lifecycle</w:t>
      </w:r>
      <w:r w:rsidR="00442BB3">
        <w:t>.</w:t>
      </w:r>
    </w:p>
    <w:p w14:paraId="20E4C3EF" w14:textId="6B5F44DF" w:rsidR="00D43693" w:rsidRDefault="00D43693" w:rsidP="00D43693">
      <w:pPr>
        <w:pStyle w:val="ListParagraph"/>
        <w:numPr>
          <w:ilvl w:val="0"/>
          <w:numId w:val="11"/>
        </w:numPr>
        <w:spacing w:line="276" w:lineRule="auto"/>
      </w:pPr>
      <w:r w:rsidRPr="006751F1">
        <w:t xml:space="preserve">report progress to </w:t>
      </w:r>
      <w:r w:rsidR="0061224B">
        <w:t>Relevant entities</w:t>
      </w:r>
      <w:r>
        <w:t>,</w:t>
      </w:r>
      <w:r w:rsidRPr="006751F1">
        <w:t xml:space="preserve"> as required</w:t>
      </w:r>
      <w:r w:rsidR="00442BB3">
        <w:t>.</w:t>
      </w:r>
    </w:p>
    <w:p w14:paraId="033D5FF3" w14:textId="77633A1E" w:rsidR="00D43693" w:rsidRDefault="00D43693" w:rsidP="00D43693">
      <w:pPr>
        <w:pStyle w:val="ListParagraph"/>
        <w:numPr>
          <w:ilvl w:val="0"/>
          <w:numId w:val="11"/>
        </w:numPr>
        <w:spacing w:line="276" w:lineRule="auto"/>
      </w:pPr>
      <w:r>
        <w:t>share the GEAP with Sub-contractors, as required</w:t>
      </w:r>
      <w:r w:rsidR="00442BB3">
        <w:t>.</w:t>
      </w:r>
    </w:p>
    <w:p w14:paraId="6496A2A0" w14:textId="34B97BBF" w:rsidR="00D43693" w:rsidRPr="00A04CD9" w:rsidRDefault="00D43693" w:rsidP="00D43693">
      <w:pPr>
        <w:pStyle w:val="ListParagraph"/>
        <w:numPr>
          <w:ilvl w:val="0"/>
          <w:numId w:val="11"/>
        </w:numPr>
        <w:spacing w:line="276" w:lineRule="auto"/>
      </w:pPr>
      <w:r w:rsidRPr="00A04CD9">
        <w:t xml:space="preserve">monitor </w:t>
      </w:r>
      <w:r>
        <w:t xml:space="preserve">your </w:t>
      </w:r>
      <w:r w:rsidRPr="00A04CD9">
        <w:t xml:space="preserve">compliance and performance against the actions outlined in </w:t>
      </w:r>
      <w:r>
        <w:t xml:space="preserve">the </w:t>
      </w:r>
      <w:r w:rsidRPr="00A04CD9">
        <w:t>GEAP throughout the project lifecycle</w:t>
      </w:r>
      <w:r w:rsidR="00442BB3">
        <w:t>.</w:t>
      </w:r>
    </w:p>
    <w:p w14:paraId="6AF4A0E6" w14:textId="3A793770" w:rsidR="00D43693" w:rsidRDefault="00D43693" w:rsidP="00141A8B">
      <w:pPr>
        <w:pStyle w:val="ListParagraph"/>
        <w:numPr>
          <w:ilvl w:val="0"/>
          <w:numId w:val="11"/>
        </w:numPr>
        <w:spacing w:line="276" w:lineRule="auto"/>
      </w:pPr>
      <w:r>
        <w:t>recognise that cultural change takes time and sustained effort.</w:t>
      </w:r>
    </w:p>
    <w:p w14:paraId="1E48C871" w14:textId="350564FE" w:rsidR="000D3A0F" w:rsidRPr="005B1ECD" w:rsidRDefault="000D3A0F" w:rsidP="00FC6E19">
      <w:pPr>
        <w:pStyle w:val="Heading1"/>
      </w:pPr>
      <w:bookmarkStart w:id="86" w:name="_Toc210144889"/>
      <w:bookmarkStart w:id="87" w:name="_Toc210145612"/>
      <w:bookmarkStart w:id="88" w:name="_Toc210147527"/>
      <w:r w:rsidRPr="005B1ECD">
        <w:t>Contract commencement</w:t>
      </w:r>
      <w:bookmarkEnd w:id="86"/>
      <w:bookmarkEnd w:id="87"/>
      <w:bookmarkEnd w:id="88"/>
    </w:p>
    <w:p w14:paraId="21C18A81" w14:textId="77777777" w:rsidR="00BE0F86" w:rsidRPr="006851E3" w:rsidRDefault="00BE0F86" w:rsidP="00BE0F86">
      <w:pPr>
        <w:pStyle w:val="Heading2"/>
        <w:spacing w:before="0"/>
        <w:rPr>
          <w:color w:val="5D7A38"/>
        </w:rPr>
      </w:pPr>
      <w:bookmarkStart w:id="89" w:name="_Toc210144890"/>
      <w:bookmarkStart w:id="90" w:name="_Toc210145613"/>
      <w:bookmarkStart w:id="91" w:name="_Toc210147528"/>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89"/>
      <w:bookmarkEnd w:id="90"/>
      <w:bookmarkEnd w:id="91"/>
      <w:r w:rsidRPr="006851E3">
        <w:rPr>
          <w:color w:val="5D7A38"/>
        </w:rPr>
        <w:t xml:space="preserve"> </w:t>
      </w:r>
    </w:p>
    <w:p w14:paraId="5E597552" w14:textId="138876C2" w:rsidR="00D17F82" w:rsidRDefault="00D17F82" w:rsidP="00D17F82">
      <w:pPr>
        <w:pStyle w:val="ListParagraph"/>
        <w:numPr>
          <w:ilvl w:val="0"/>
          <w:numId w:val="31"/>
        </w:numPr>
        <w:spacing w:after="160" w:line="259" w:lineRule="auto"/>
        <w:ind w:left="709" w:hanging="283"/>
      </w:pPr>
      <w:r>
        <w:t>d</w:t>
      </w:r>
      <w:r w:rsidRPr="00850F40">
        <w:t xml:space="preserve">istribute the </w:t>
      </w:r>
      <w:r w:rsidRPr="00D17F82">
        <w:rPr>
          <w:b/>
          <w:bCs/>
        </w:rPr>
        <w:t>Privacy Notice</w:t>
      </w:r>
      <w:r w:rsidRPr="00850F40">
        <w:t xml:space="preserve"> Apprentices and </w:t>
      </w:r>
      <w:r w:rsidR="0047766E">
        <w:t>ICT Cadets</w:t>
      </w:r>
      <w:r>
        <w:t xml:space="preserve">, as outlined in the </w:t>
      </w:r>
      <w:hyperlink w:anchor="_Privacy" w:history="1">
        <w:r w:rsidRPr="00D17F82">
          <w:rPr>
            <w:rStyle w:val="Hyperlink"/>
          </w:rPr>
          <w:t>Privacy section</w:t>
        </w:r>
      </w:hyperlink>
      <w:r>
        <w:t xml:space="preserve"> below</w:t>
      </w:r>
      <w:r w:rsidR="00442BB3">
        <w:t>.</w:t>
      </w:r>
    </w:p>
    <w:p w14:paraId="2CC4151A" w14:textId="4EEA3CCF" w:rsidR="00934908" w:rsidRDefault="00D17F82" w:rsidP="00934908">
      <w:pPr>
        <w:pStyle w:val="ListParagraph"/>
        <w:numPr>
          <w:ilvl w:val="0"/>
          <w:numId w:val="31"/>
        </w:numPr>
        <w:spacing w:after="160" w:line="259" w:lineRule="auto"/>
        <w:ind w:left="709" w:hanging="283"/>
        <w:rPr>
          <w:i/>
          <w:iCs/>
        </w:rPr>
      </w:pPr>
      <w:r>
        <w:t>o</w:t>
      </w:r>
      <w:r w:rsidRPr="00850F40">
        <w:t xml:space="preserve">btain consent from Apprentices and </w:t>
      </w:r>
      <w:r w:rsidR="0047766E">
        <w:t>ICT Cadets</w:t>
      </w:r>
      <w:r>
        <w:t xml:space="preserve"> and ensure compliance with the </w:t>
      </w:r>
      <w:r w:rsidRPr="00D17F82">
        <w:rPr>
          <w:i/>
          <w:iCs/>
        </w:rPr>
        <w:t>Privacy Act 1988 (</w:t>
      </w:r>
      <w:proofErr w:type="spellStart"/>
      <w:r w:rsidRPr="00D17F82">
        <w:rPr>
          <w:i/>
          <w:iCs/>
        </w:rPr>
        <w:t>Cth</w:t>
      </w:r>
      <w:proofErr w:type="spellEnd"/>
      <w:r w:rsidRPr="00D17F82">
        <w:rPr>
          <w:i/>
          <w:iCs/>
        </w:rPr>
        <w:t>)</w:t>
      </w:r>
      <w:r w:rsidR="00442BB3">
        <w:rPr>
          <w:i/>
          <w:iCs/>
        </w:rPr>
        <w:t>.</w:t>
      </w:r>
    </w:p>
    <w:p w14:paraId="1DED6E6C" w14:textId="4FFCD705" w:rsidR="00D17F82" w:rsidRPr="00442BB3" w:rsidRDefault="00D17F82" w:rsidP="00442BB3">
      <w:pPr>
        <w:pStyle w:val="ListParagraph"/>
        <w:numPr>
          <w:ilvl w:val="0"/>
          <w:numId w:val="31"/>
        </w:numPr>
        <w:spacing w:after="160" w:line="259" w:lineRule="auto"/>
        <w:ind w:left="709" w:hanging="283"/>
        <w:rPr>
          <w:i/>
          <w:iCs/>
        </w:rPr>
      </w:pPr>
      <w:r>
        <w:t>get access to the Apprenticeship Data Management System (ADMS) for reporting and compliance requirements</w:t>
      </w:r>
      <w:r w:rsidR="003E1C4D">
        <w:t>, guidance is</w:t>
      </w:r>
      <w:r>
        <w:t xml:space="preserve"> </w:t>
      </w:r>
      <w:r w:rsidR="00934908">
        <w:t xml:space="preserve">available on the Apprenticeship.gov.au website at </w:t>
      </w:r>
      <w:hyperlink r:id="rId22" w:history="1">
        <w:r w:rsidR="00934908" w:rsidRPr="02CA8379">
          <w:rPr>
            <w:rStyle w:val="Hyperlink"/>
          </w:rPr>
          <w:t>Australian Skills Guarantee reporting for suppliers and subcontractors | Australian Apprenticeships</w:t>
        </w:r>
      </w:hyperlink>
      <w:r w:rsidR="00934908">
        <w:t>.</w:t>
      </w:r>
    </w:p>
    <w:p w14:paraId="73190B07" w14:textId="02D958E2" w:rsidR="00442BB3" w:rsidRPr="00442BB3" w:rsidRDefault="00442BB3" w:rsidP="00442BB3">
      <w:pPr>
        <w:pStyle w:val="ListParagraph"/>
        <w:numPr>
          <w:ilvl w:val="0"/>
          <w:numId w:val="31"/>
        </w:numPr>
        <w:spacing w:after="160" w:line="259" w:lineRule="auto"/>
        <w:ind w:left="709" w:hanging="283"/>
      </w:pPr>
      <w:r>
        <w:t>e</w:t>
      </w:r>
      <w:r w:rsidRPr="00850F40">
        <w:t xml:space="preserve">nsure </w:t>
      </w:r>
      <w:r>
        <w:t xml:space="preserve">a process and/or </w:t>
      </w:r>
      <w:r w:rsidRPr="00850F40">
        <w:t>systems are in place to collect data from Sub-contractors</w:t>
      </w:r>
      <w:r>
        <w:t>, as required.</w:t>
      </w:r>
    </w:p>
    <w:p w14:paraId="41FCFFFC" w14:textId="7681206F" w:rsidR="000D3A0F" w:rsidRPr="000D3A0F" w:rsidRDefault="00D17F82" w:rsidP="000D3A0F">
      <w:pPr>
        <w:pStyle w:val="ListParagraph"/>
        <w:numPr>
          <w:ilvl w:val="0"/>
          <w:numId w:val="31"/>
        </w:numPr>
        <w:spacing w:after="160" w:line="259" w:lineRule="auto"/>
        <w:ind w:left="709" w:hanging="283"/>
      </w:pPr>
      <w:r>
        <w:t xml:space="preserve">start tracking Labour </w:t>
      </w:r>
      <w:r w:rsidR="003F0816">
        <w:t>h</w:t>
      </w:r>
      <w:r>
        <w:t xml:space="preserve">ours for Apprentices and </w:t>
      </w:r>
      <w:r w:rsidR="0047766E">
        <w:t xml:space="preserve">ICT </w:t>
      </w:r>
      <w:r w:rsidR="003F0816">
        <w:t>c</w:t>
      </w:r>
      <w:r w:rsidR="0047766E">
        <w:t>adets</w:t>
      </w:r>
      <w:r w:rsidR="00442BB3">
        <w:t>.</w:t>
      </w:r>
    </w:p>
    <w:p w14:paraId="32680945" w14:textId="7579292E" w:rsidR="00141A8B" w:rsidRPr="005B1ECD" w:rsidRDefault="00141A8B" w:rsidP="006025DD">
      <w:pPr>
        <w:pStyle w:val="Heading1"/>
      </w:pPr>
      <w:bookmarkStart w:id="92" w:name="_Privacy"/>
      <w:bookmarkStart w:id="93" w:name="_Toc210144891"/>
      <w:bookmarkStart w:id="94" w:name="_Toc210145614"/>
      <w:bookmarkStart w:id="95" w:name="_Toc210147529"/>
      <w:bookmarkEnd w:id="92"/>
      <w:r w:rsidRPr="005B1ECD">
        <w:t>Privacy</w:t>
      </w:r>
      <w:bookmarkEnd w:id="93"/>
      <w:bookmarkEnd w:id="94"/>
      <w:bookmarkEnd w:id="95"/>
    </w:p>
    <w:p w14:paraId="61F3237D" w14:textId="52689BFE" w:rsidR="00A2295D" w:rsidRDefault="000976B8" w:rsidP="001618E3">
      <w:pPr>
        <w:spacing w:after="0"/>
        <w:rPr>
          <w:rFonts w:ascii="Calibri" w:eastAsiaTheme="majorEastAsia" w:hAnsi="Calibri" w:cstheme="majorBidi"/>
          <w:b/>
          <w:color w:val="404246"/>
          <w:sz w:val="30"/>
          <w:szCs w:val="26"/>
        </w:rPr>
      </w:pPr>
      <w:r>
        <w:t>Suppliers</w:t>
      </w:r>
      <w:r w:rsidR="0074513C">
        <w:t xml:space="preserve"> should </w:t>
      </w:r>
      <w:r w:rsidR="00F04C46">
        <w:t xml:space="preserve">distribute the </w:t>
      </w:r>
      <w:hyperlink r:id="rId23" w:history="1">
        <w:r w:rsidR="00F04C46" w:rsidRPr="000407A9">
          <w:rPr>
            <w:rStyle w:val="Hyperlink"/>
          </w:rPr>
          <w:t>Australian Skills Guarantee Privacy Notice</w:t>
        </w:r>
      </w:hyperlink>
      <w:r w:rsidR="00F04C46">
        <w:t xml:space="preserve"> </w:t>
      </w:r>
      <w:r w:rsidR="00DA1D9A">
        <w:t xml:space="preserve">to Apprentices and </w:t>
      </w:r>
      <w:r w:rsidR="0047766E">
        <w:t xml:space="preserve">ICT </w:t>
      </w:r>
      <w:r w:rsidR="00663886">
        <w:t>c</w:t>
      </w:r>
      <w:r w:rsidR="0047766E">
        <w:t>adets</w:t>
      </w:r>
      <w:r w:rsidR="00DA1D9A">
        <w:t xml:space="preserve"> </w:t>
      </w:r>
      <w:r w:rsidR="00F04C46">
        <w:t xml:space="preserve">to </w:t>
      </w:r>
      <w:r w:rsidR="0074513C">
        <w:t>seek</w:t>
      </w:r>
      <w:r w:rsidR="00CF2A6F" w:rsidRPr="005117A2">
        <w:t xml:space="preserve"> </w:t>
      </w:r>
      <w:r w:rsidR="00DA1D9A">
        <w:t xml:space="preserve">their </w:t>
      </w:r>
      <w:r w:rsidR="00CF2A6F" w:rsidRPr="005117A2">
        <w:t>consent</w:t>
      </w:r>
      <w:r w:rsidR="0074513C">
        <w:t xml:space="preserve"> to</w:t>
      </w:r>
      <w:r w:rsidR="00CF2A6F" w:rsidRPr="005117A2">
        <w:t xml:space="preserve"> enable the </w:t>
      </w:r>
      <w:r w:rsidR="00CF2A6F">
        <w:t xml:space="preserve">DEWR </w:t>
      </w:r>
      <w:r w:rsidR="00CF2A6F" w:rsidRPr="005117A2">
        <w:t>to</w:t>
      </w:r>
      <w:r w:rsidR="003C3D67">
        <w:t xml:space="preserve"> </w:t>
      </w:r>
      <w:r w:rsidR="00CF2A6F">
        <w:t>c</w:t>
      </w:r>
      <w:r w:rsidR="00CF2A6F" w:rsidRPr="005117A2">
        <w:t>ollect,</w:t>
      </w:r>
      <w:r w:rsidR="003C3D67">
        <w:t xml:space="preserve"> </w:t>
      </w:r>
      <w:r w:rsidR="00CF2A6F">
        <w:t>u</w:t>
      </w:r>
      <w:r w:rsidR="00CF2A6F" w:rsidRPr="005117A2">
        <w:t>se, and</w:t>
      </w:r>
      <w:r w:rsidR="003C3D67">
        <w:t xml:space="preserve"> </w:t>
      </w:r>
      <w:r w:rsidR="00CF2A6F">
        <w:t>s</w:t>
      </w:r>
      <w:r w:rsidR="00CF2A6F" w:rsidRPr="005117A2">
        <w:t xml:space="preserve">tore </w:t>
      </w:r>
      <w:r w:rsidR="00DA1D9A">
        <w:t xml:space="preserve">the </w:t>
      </w:r>
      <w:r w:rsidR="00CF2A6F" w:rsidRPr="005117A2">
        <w:t>personal information of Apprentices</w:t>
      </w:r>
      <w:r w:rsidR="00CF2A6F">
        <w:t xml:space="preserve"> </w:t>
      </w:r>
      <w:r w:rsidR="00CF2A6F" w:rsidRPr="005117A2">
        <w:t xml:space="preserve">and </w:t>
      </w:r>
      <w:r w:rsidR="00663886">
        <w:t>ICT cadets</w:t>
      </w:r>
      <w:r w:rsidR="00CF2A6F" w:rsidRPr="005117A2">
        <w:t xml:space="preserve"> for</w:t>
      </w:r>
      <w:r w:rsidR="00CF2A6F" w:rsidRPr="008812D6">
        <w:t xml:space="preserve"> verification and administration purposes</w:t>
      </w:r>
      <w:bookmarkStart w:id="96" w:name="_Toc209787055"/>
      <w:r w:rsidR="001618E3">
        <w:t>.</w:t>
      </w:r>
    </w:p>
    <w:p w14:paraId="187A6224" w14:textId="08EF5DEE" w:rsidR="00CF2A6F" w:rsidRPr="00535C6B" w:rsidRDefault="00CF2A6F" w:rsidP="00CF2A6F">
      <w:pPr>
        <w:pStyle w:val="Heading2"/>
      </w:pPr>
      <w:bookmarkStart w:id="97" w:name="_Toc210144892"/>
      <w:bookmarkStart w:id="98" w:name="_Toc210145615"/>
      <w:bookmarkStart w:id="99" w:name="_Toc210147070"/>
      <w:bookmarkStart w:id="100" w:name="_Toc210147530"/>
      <w:r>
        <w:t>Collection of Personal Information</w:t>
      </w:r>
      <w:bookmarkEnd w:id="96"/>
      <w:bookmarkEnd w:id="97"/>
      <w:bookmarkEnd w:id="98"/>
      <w:bookmarkEnd w:id="99"/>
      <w:bookmarkEnd w:id="100"/>
    </w:p>
    <w:p w14:paraId="2A13ABE3" w14:textId="77777777" w:rsidR="00CF2A6F" w:rsidRPr="008812D6" w:rsidRDefault="00CF2A6F" w:rsidP="00CF2A6F">
      <w:pPr>
        <w:spacing w:after="0"/>
      </w:pPr>
      <w:r w:rsidRPr="008812D6">
        <w:t xml:space="preserve">The collection of personal information supports </w:t>
      </w:r>
      <w:r>
        <w:t>DEWR</w:t>
      </w:r>
      <w:r w:rsidRPr="008812D6">
        <w:t xml:space="preserve"> in verifying reported data through </w:t>
      </w:r>
      <w:r>
        <w:t>ADMS</w:t>
      </w:r>
      <w:r w:rsidRPr="008812D6">
        <w:t>. This includes confirming that individuals</w:t>
      </w:r>
      <w:r>
        <w:t xml:space="preserve"> are</w:t>
      </w:r>
      <w:r w:rsidRPr="008812D6">
        <w:t>:</w:t>
      </w:r>
    </w:p>
    <w:p w14:paraId="4FB5EEC4" w14:textId="77777777" w:rsidR="00CF2A6F" w:rsidRPr="008812D6" w:rsidRDefault="00CF2A6F" w:rsidP="00CF2A6F">
      <w:pPr>
        <w:pStyle w:val="ListParagraph"/>
        <w:numPr>
          <w:ilvl w:val="0"/>
          <w:numId w:val="11"/>
        </w:numPr>
        <w:spacing w:line="276" w:lineRule="auto"/>
        <w:ind w:left="284" w:hanging="284"/>
      </w:pPr>
      <w:r w:rsidRPr="008812D6">
        <w:t>real and identifiable,</w:t>
      </w:r>
    </w:p>
    <w:p w14:paraId="1195C41A" w14:textId="77777777" w:rsidR="00CF2A6F" w:rsidRPr="008812D6" w:rsidRDefault="00CF2A6F" w:rsidP="00CF2A6F">
      <w:pPr>
        <w:pStyle w:val="ListParagraph"/>
        <w:numPr>
          <w:ilvl w:val="0"/>
          <w:numId w:val="11"/>
        </w:numPr>
        <w:spacing w:line="276" w:lineRule="auto"/>
        <w:ind w:left="284" w:hanging="284"/>
      </w:pPr>
      <w:r w:rsidRPr="008812D6">
        <w:t>actively engaged in their roles, and</w:t>
      </w:r>
    </w:p>
    <w:p w14:paraId="30C41415" w14:textId="7110A4C0" w:rsidR="00141A8B" w:rsidRPr="00141A8B" w:rsidRDefault="00CF2A6F" w:rsidP="00141A8B">
      <w:pPr>
        <w:pStyle w:val="ListParagraph"/>
        <w:numPr>
          <w:ilvl w:val="0"/>
          <w:numId w:val="11"/>
        </w:numPr>
        <w:spacing w:line="276" w:lineRule="auto"/>
        <w:ind w:left="284" w:hanging="284"/>
      </w:pPr>
      <w:r w:rsidRPr="008812D6">
        <w:t>undertaking a recognised trade or qualification</w:t>
      </w:r>
      <w:r>
        <w:t xml:space="preserve">, </w:t>
      </w:r>
      <w:r w:rsidRPr="008812D6">
        <w:t>where applicable.</w:t>
      </w:r>
    </w:p>
    <w:p w14:paraId="62F27A12" w14:textId="396CF8BB" w:rsidR="00B9776B" w:rsidRPr="006851E3" w:rsidRDefault="006851E3" w:rsidP="002C4243">
      <w:pPr>
        <w:pStyle w:val="Heading2"/>
        <w:spacing w:before="0"/>
        <w:rPr>
          <w:color w:val="5D7A38"/>
        </w:rPr>
      </w:pPr>
      <w:bookmarkStart w:id="101" w:name="_Toc210144893"/>
      <w:bookmarkStart w:id="102" w:name="_Toc210145616"/>
      <w:bookmarkStart w:id="103" w:name="_Toc210147531"/>
      <w:r w:rsidRPr="006851E3">
        <w:rPr>
          <w:rFonts w:ascii="Segoe UI Emoji" w:eastAsia="Times New Roman" w:hAnsi="Segoe UI Emoji" w:cs="Segoe UI Emoji"/>
          <w:color w:val="5D7A38"/>
          <w:sz w:val="24"/>
          <w:szCs w:val="24"/>
          <w:lang w:eastAsia="en-AU"/>
        </w:rPr>
        <w:t>📌</w:t>
      </w:r>
      <w:r w:rsidRPr="006851E3">
        <w:rPr>
          <w:color w:val="5D7A38"/>
        </w:rPr>
        <w:t xml:space="preserve"> </w:t>
      </w:r>
      <w:r w:rsidR="00AB4B02" w:rsidRPr="006851E3">
        <w:rPr>
          <w:color w:val="5D7A38"/>
        </w:rPr>
        <w:t xml:space="preserve">Actions for </w:t>
      </w:r>
      <w:r w:rsidR="00120F84">
        <w:rPr>
          <w:color w:val="5D7A38"/>
        </w:rPr>
        <w:t>Suppliers</w:t>
      </w:r>
      <w:bookmarkEnd w:id="101"/>
      <w:bookmarkEnd w:id="102"/>
      <w:bookmarkEnd w:id="103"/>
      <w:r w:rsidR="00AB4B02" w:rsidRPr="006851E3">
        <w:rPr>
          <w:color w:val="5D7A38"/>
        </w:rPr>
        <w:t xml:space="preserve"> </w:t>
      </w:r>
    </w:p>
    <w:p w14:paraId="4488822C" w14:textId="75FE5064" w:rsidR="00CA092A" w:rsidRDefault="007E6FA3" w:rsidP="00535C6B">
      <w:pPr>
        <w:pStyle w:val="ListParagraph"/>
        <w:numPr>
          <w:ilvl w:val="0"/>
          <w:numId w:val="11"/>
        </w:numPr>
        <w:spacing w:line="276" w:lineRule="auto"/>
      </w:pPr>
      <w:r>
        <w:t xml:space="preserve">distribute the </w:t>
      </w:r>
      <w:hyperlink r:id="rId24" w:history="1">
        <w:r w:rsidRPr="00181CC0">
          <w:rPr>
            <w:rStyle w:val="Hyperlink"/>
          </w:rPr>
          <w:t>Australian Skills Guarantee Privacy Notice</w:t>
        </w:r>
      </w:hyperlink>
      <w:r>
        <w:t xml:space="preserve"> to</w:t>
      </w:r>
      <w:r w:rsidR="00B179D9">
        <w:t xml:space="preserve"> Apprentices and </w:t>
      </w:r>
      <w:r w:rsidR="00663886">
        <w:t>ICT cadets</w:t>
      </w:r>
      <w:r w:rsidR="00B179D9">
        <w:t xml:space="preserve"> to </w:t>
      </w:r>
      <w:r w:rsidR="005D7A30" w:rsidRPr="008812D6">
        <w:t xml:space="preserve">obtain </w:t>
      </w:r>
      <w:r w:rsidR="00B179D9">
        <w:t xml:space="preserve">their </w:t>
      </w:r>
      <w:r w:rsidR="005D7A30" w:rsidRPr="008812D6">
        <w:t xml:space="preserve">consent </w:t>
      </w:r>
      <w:r w:rsidR="00B179D9">
        <w:t>as</w:t>
      </w:r>
      <w:r w:rsidR="00EA15F0">
        <w:t xml:space="preserve"> prescribed </w:t>
      </w:r>
      <w:r w:rsidR="00D76C5E" w:rsidRPr="008812D6">
        <w:t>allowing</w:t>
      </w:r>
      <w:r w:rsidR="00D76C5E">
        <w:t xml:space="preserve"> </w:t>
      </w:r>
      <w:r w:rsidR="00EE032A">
        <w:t>DEWR</w:t>
      </w:r>
      <w:r w:rsidR="00D76C5E" w:rsidRPr="008812D6">
        <w:t xml:space="preserve"> to collect, use, and disclose personal information</w:t>
      </w:r>
      <w:r w:rsidR="00D76C5E">
        <w:t xml:space="preserve"> t</w:t>
      </w:r>
      <w:r w:rsidR="00D76C5E" w:rsidRPr="008812D6">
        <w:t xml:space="preserve">o comply with the </w:t>
      </w:r>
      <w:r w:rsidR="00D76C5E" w:rsidRPr="005117A2">
        <w:t>Privacy Act 1988 and other relevant</w:t>
      </w:r>
      <w:r w:rsidR="00D76C5E" w:rsidRPr="008812D6">
        <w:t xml:space="preserve"> laws</w:t>
      </w:r>
      <w:r w:rsidR="00181CC0">
        <w:t>.</w:t>
      </w:r>
    </w:p>
    <w:p w14:paraId="3238AE52" w14:textId="77777777" w:rsidR="00D17F82" w:rsidRPr="000E203C" w:rsidRDefault="00D17F82" w:rsidP="00105161">
      <w:pPr>
        <w:pStyle w:val="Heading1"/>
      </w:pPr>
      <w:bookmarkStart w:id="104" w:name="_Toc210144894"/>
      <w:bookmarkStart w:id="105" w:name="_Toc210145617"/>
      <w:bookmarkStart w:id="106" w:name="_Toc210147532"/>
      <w:r w:rsidRPr="000E203C">
        <w:lastRenderedPageBreak/>
        <w:t>ADMS project record creation</w:t>
      </w:r>
      <w:bookmarkEnd w:id="104"/>
      <w:bookmarkEnd w:id="105"/>
      <w:bookmarkEnd w:id="106"/>
    </w:p>
    <w:p w14:paraId="43845B94" w14:textId="2651A056" w:rsidR="00D17F82" w:rsidRDefault="0061224B" w:rsidP="00D17F82">
      <w:pPr>
        <w:spacing w:after="0"/>
      </w:pPr>
      <w:r>
        <w:t>Relevant entities</w:t>
      </w:r>
      <w:r w:rsidR="00D17F82">
        <w:t xml:space="preserve"> will create a project record in </w:t>
      </w:r>
      <w:r w:rsidR="00D17F82" w:rsidRPr="00EA6608">
        <w:t>ADMS</w:t>
      </w:r>
      <w:r w:rsidR="00D17F82">
        <w:t xml:space="preserve"> when the procurement has been identified as a new </w:t>
      </w:r>
      <w:r w:rsidR="008B6EC6">
        <w:t>c</w:t>
      </w:r>
      <w:r w:rsidR="00D17F82">
        <w:t xml:space="preserve">ontract that meets the PCP eligibility criteria and will confirm if the </w:t>
      </w:r>
      <w:r w:rsidR="008B6EC6">
        <w:t>c</w:t>
      </w:r>
      <w:r w:rsidR="00D17F82">
        <w:t>ontract is reportable for Suppliers under the PCP.</w:t>
      </w:r>
    </w:p>
    <w:p w14:paraId="47BA03CC" w14:textId="77777777" w:rsidR="00D17F82" w:rsidRDefault="00D17F82" w:rsidP="00D17F82">
      <w:pPr>
        <w:spacing w:after="0"/>
      </w:pPr>
    </w:p>
    <w:p w14:paraId="4F3BE904" w14:textId="2FB8A4BA" w:rsidR="00D17F82" w:rsidRDefault="1C12807B" w:rsidP="00D17F82">
      <w:pPr>
        <w:spacing w:after="0"/>
      </w:pPr>
      <w:r>
        <w:t xml:space="preserve">If you are a </w:t>
      </w:r>
      <w:r w:rsidR="5EFBAAD5">
        <w:t>S</w:t>
      </w:r>
      <w:r>
        <w:t xml:space="preserve">upplier for a project that is reportable under the </w:t>
      </w:r>
      <w:r w:rsidR="644565DE">
        <w:t>PCP</w:t>
      </w:r>
      <w:r>
        <w:t xml:space="preserve">, you should register for ADMS access as soon as you can after the </w:t>
      </w:r>
      <w:r w:rsidR="69173BEE">
        <w:t>start of the project.</w:t>
      </w:r>
    </w:p>
    <w:p w14:paraId="2F9996BD" w14:textId="27A17B62" w:rsidR="00D17F82" w:rsidRDefault="039EE3A9" w:rsidP="00D17F82">
      <w:pPr>
        <w:spacing w:after="0"/>
      </w:pPr>
      <w:r>
        <w:t>R</w:t>
      </w:r>
      <w:r w:rsidR="329AE479">
        <w:t xml:space="preserve">eporting guidance is available on the Apprenticeship.gov.au website at </w:t>
      </w:r>
      <w:hyperlink r:id="rId25">
        <w:r w:rsidR="329AE479" w:rsidRPr="1F7BBCB1">
          <w:rPr>
            <w:rStyle w:val="Hyperlink"/>
          </w:rPr>
          <w:t>Australian Skills Guarantee reporting for suppliers and subcontractors | Australian Apprenticeships</w:t>
        </w:r>
      </w:hyperlink>
      <w:r w:rsidR="329AE479">
        <w:t>.</w:t>
      </w:r>
    </w:p>
    <w:p w14:paraId="51997338" w14:textId="3C1FEB7B" w:rsidR="00020B0E" w:rsidRDefault="00020B0E" w:rsidP="00535C6B">
      <w:pPr>
        <w:pStyle w:val="Heading1"/>
      </w:pPr>
      <w:bookmarkStart w:id="107" w:name="_Toc210144895"/>
      <w:bookmarkStart w:id="108" w:name="_Toc210145618"/>
      <w:bookmarkStart w:id="109" w:name="_Toc210147533"/>
      <w:r>
        <w:t>Contract variations</w:t>
      </w:r>
      <w:bookmarkEnd w:id="107"/>
      <w:bookmarkEnd w:id="108"/>
      <w:bookmarkEnd w:id="109"/>
    </w:p>
    <w:p w14:paraId="6C452031" w14:textId="69ED8997" w:rsidR="00C75D88" w:rsidRDefault="0061224B" w:rsidP="007F24C6">
      <w:r>
        <w:t>Relevant entities</w:t>
      </w:r>
      <w:r w:rsidR="00D343C5" w:rsidRPr="00F603E3">
        <w:t xml:space="preserve"> </w:t>
      </w:r>
      <w:r w:rsidR="004124FC">
        <w:t>may</w:t>
      </w:r>
      <w:r w:rsidR="00B834CB">
        <w:t xml:space="preserve"> consider </w:t>
      </w:r>
      <w:r w:rsidR="009A0C81" w:rsidRPr="009A0C81">
        <w:t xml:space="preserve">negotiating </w:t>
      </w:r>
      <w:r w:rsidR="00B834CB">
        <w:t xml:space="preserve">a </w:t>
      </w:r>
      <w:r w:rsidR="008B6EC6">
        <w:t>c</w:t>
      </w:r>
      <w:r w:rsidR="00B834CB">
        <w:t xml:space="preserve">ontract </w:t>
      </w:r>
      <w:r w:rsidR="008B6EC6">
        <w:t>v</w:t>
      </w:r>
      <w:r w:rsidR="00B834CB">
        <w:t>ariation</w:t>
      </w:r>
      <w:r w:rsidR="009A0C81">
        <w:t xml:space="preserve"> which results in</w:t>
      </w:r>
      <w:r w:rsidR="00B834CB">
        <w:t xml:space="preserve"> a </w:t>
      </w:r>
      <w:r w:rsidR="00D343C5" w:rsidRPr="00F603E3">
        <w:t xml:space="preserve">procurement </w:t>
      </w:r>
      <w:r w:rsidR="00B834CB">
        <w:t>to become an</w:t>
      </w:r>
      <w:r w:rsidR="00D343C5" w:rsidRPr="00F603E3">
        <w:t xml:space="preserve"> </w:t>
      </w:r>
      <w:r w:rsidR="00D45CB3">
        <w:t>Eligible project</w:t>
      </w:r>
      <w:r w:rsidR="00D343C5" w:rsidRPr="00530917">
        <w:t xml:space="preserve"> under</w:t>
      </w:r>
      <w:r w:rsidR="00D343C5" w:rsidRPr="00F603E3">
        <w:t xml:space="preserve"> the </w:t>
      </w:r>
      <w:r w:rsidR="00D343C5">
        <w:t>PCP</w:t>
      </w:r>
      <w:r w:rsidR="007D7B19">
        <w:t xml:space="preserve"> from</w:t>
      </w:r>
      <w:r w:rsidR="00D343C5">
        <w:t xml:space="preserve"> changes to an existing </w:t>
      </w:r>
      <w:r w:rsidR="008B6EC6">
        <w:t>c</w:t>
      </w:r>
      <w:r w:rsidR="00D343C5">
        <w:t>ontract</w:t>
      </w:r>
      <w:r w:rsidR="00A77879">
        <w:t xml:space="preserve">. </w:t>
      </w:r>
    </w:p>
    <w:p w14:paraId="0DFAFCD7" w14:textId="76EE21EF" w:rsidR="00B17AF8" w:rsidRPr="006851E3" w:rsidRDefault="006851E3" w:rsidP="00B17AF8">
      <w:pPr>
        <w:pStyle w:val="Heading2"/>
        <w:spacing w:before="0"/>
        <w:rPr>
          <w:color w:val="5D7A38"/>
        </w:rPr>
      </w:pPr>
      <w:bookmarkStart w:id="110" w:name="_Toc210144896"/>
      <w:bookmarkStart w:id="111" w:name="_Toc210145619"/>
      <w:bookmarkStart w:id="112" w:name="_Toc210147534"/>
      <w:r w:rsidRPr="006851E3">
        <w:rPr>
          <w:rFonts w:ascii="Segoe UI Emoji" w:eastAsia="Times New Roman" w:hAnsi="Segoe UI Emoji" w:cs="Segoe UI Emoji"/>
          <w:color w:val="5D7A38"/>
          <w:sz w:val="24"/>
          <w:szCs w:val="24"/>
          <w:lang w:eastAsia="en-AU"/>
        </w:rPr>
        <w:t>📌</w:t>
      </w:r>
      <w:r w:rsidRPr="006851E3">
        <w:rPr>
          <w:color w:val="5D7A38"/>
        </w:rPr>
        <w:t xml:space="preserve"> </w:t>
      </w:r>
      <w:r w:rsidR="00B17AF8" w:rsidRPr="006851E3">
        <w:rPr>
          <w:color w:val="5D7A38"/>
        </w:rPr>
        <w:t xml:space="preserve">Actions for </w:t>
      </w:r>
      <w:r w:rsidR="00471921">
        <w:rPr>
          <w:color w:val="5D7A38"/>
        </w:rPr>
        <w:t>Suppliers</w:t>
      </w:r>
      <w:bookmarkEnd w:id="110"/>
      <w:bookmarkEnd w:id="111"/>
      <w:bookmarkEnd w:id="112"/>
      <w:r w:rsidR="00B17AF8" w:rsidRPr="006851E3">
        <w:rPr>
          <w:color w:val="5D7A38"/>
        </w:rPr>
        <w:t xml:space="preserve"> </w:t>
      </w:r>
    </w:p>
    <w:p w14:paraId="48C82FFB" w14:textId="7E5EA3B8" w:rsidR="00F271D0" w:rsidRDefault="4FA63A42" w:rsidP="003C3D67">
      <w:pPr>
        <w:pStyle w:val="ListParagraph"/>
        <w:numPr>
          <w:ilvl w:val="0"/>
          <w:numId w:val="31"/>
        </w:numPr>
        <w:spacing w:after="160" w:line="259" w:lineRule="auto"/>
        <w:ind w:left="709" w:hanging="283"/>
      </w:pPr>
      <w:r>
        <w:t xml:space="preserve">Suppliers should </w:t>
      </w:r>
      <w:r w:rsidR="0D1D5FD5">
        <w:t xml:space="preserve">negotiate </w:t>
      </w:r>
      <w:r w:rsidR="116F0189">
        <w:t xml:space="preserve">and </w:t>
      </w:r>
      <w:r w:rsidR="79CC302A">
        <w:t xml:space="preserve">discuss </w:t>
      </w:r>
      <w:r w:rsidR="0D1D5FD5">
        <w:t xml:space="preserve">the provision of a GEAP with </w:t>
      </w:r>
      <w:r w:rsidR="6F4E21D5">
        <w:t>the</w:t>
      </w:r>
      <w:r w:rsidR="3E1428DD">
        <w:t xml:space="preserve"> </w:t>
      </w:r>
      <w:r w:rsidR="6BE6ACAD">
        <w:t>Relevant entity</w:t>
      </w:r>
      <w:r w:rsidR="5D5231E9">
        <w:t xml:space="preserve"> </w:t>
      </w:r>
      <w:r w:rsidR="6F4E21D5">
        <w:t>when considering</w:t>
      </w:r>
      <w:r w:rsidR="79CC302A">
        <w:t xml:space="preserve"> a </w:t>
      </w:r>
      <w:r w:rsidR="56BD6212">
        <w:t>c</w:t>
      </w:r>
      <w:r w:rsidR="79CC302A">
        <w:t>ontract variation</w:t>
      </w:r>
      <w:r w:rsidR="6F4E21D5">
        <w:t>.</w:t>
      </w:r>
      <w:r w:rsidR="79CC302A">
        <w:t xml:space="preserve"> </w:t>
      </w:r>
      <w:r w:rsidR="6F4E21D5">
        <w:t>I</w:t>
      </w:r>
      <w:r w:rsidR="79CC302A">
        <w:t xml:space="preserve">f agreed, </w:t>
      </w:r>
      <w:r w:rsidR="5768CDEA">
        <w:t xml:space="preserve">Suppliers </w:t>
      </w:r>
      <w:r w:rsidR="6F4E21D5">
        <w:t xml:space="preserve">must </w:t>
      </w:r>
      <w:r w:rsidR="14EE1692">
        <w:t xml:space="preserve">ensure the </w:t>
      </w:r>
      <w:r w:rsidR="5CBB1FB0">
        <w:t>GEAP</w:t>
      </w:r>
      <w:r w:rsidR="3E1428DD">
        <w:t xml:space="preserve"> </w:t>
      </w:r>
      <w:r w:rsidR="54B96091">
        <w:t xml:space="preserve">is provided </w:t>
      </w:r>
      <w:r w:rsidR="3E1428DD">
        <w:t xml:space="preserve">to the </w:t>
      </w:r>
      <w:r w:rsidR="6BE6ACAD">
        <w:t>Relevant entity</w:t>
      </w:r>
      <w:r w:rsidR="3E1428DD">
        <w:t xml:space="preserve"> </w:t>
      </w:r>
      <w:r w:rsidR="54B96091">
        <w:t xml:space="preserve">prior to </w:t>
      </w:r>
      <w:r w:rsidR="7E237BF0">
        <w:t>the</w:t>
      </w:r>
      <w:r w:rsidR="5CBB1FB0">
        <w:t xml:space="preserve"> next quarterly report</w:t>
      </w:r>
      <w:r w:rsidR="2BEE8DF1">
        <w:t xml:space="preserve"> </w:t>
      </w:r>
      <w:r w:rsidR="54B96091">
        <w:t xml:space="preserve">period </w:t>
      </w:r>
      <w:r w:rsidR="1D9ED2CB">
        <w:t>in ADMS</w:t>
      </w:r>
      <w:r w:rsidR="54B96091">
        <w:t>,</w:t>
      </w:r>
      <w:r w:rsidR="1D9ED2CB">
        <w:t xml:space="preserve"> or earlier</w:t>
      </w:r>
      <w:r w:rsidR="54B96091">
        <w:t xml:space="preserve"> if possible.</w:t>
      </w:r>
    </w:p>
    <w:p w14:paraId="7CF79276" w14:textId="77777777" w:rsidR="00E10ECD" w:rsidRPr="003C3D67" w:rsidRDefault="00E10ECD" w:rsidP="003C3D67">
      <w:pPr>
        <w:pStyle w:val="ListParagraph"/>
        <w:numPr>
          <w:ilvl w:val="0"/>
          <w:numId w:val="31"/>
        </w:numPr>
        <w:spacing w:after="160" w:line="259" w:lineRule="auto"/>
        <w:ind w:left="709" w:hanging="283"/>
      </w:pPr>
      <w:r>
        <w:br w:type="page"/>
      </w:r>
    </w:p>
    <w:p w14:paraId="20C0F94E" w14:textId="59ED3ADA" w:rsidR="006851E3" w:rsidRPr="00535C6B" w:rsidRDefault="006851E3" w:rsidP="00535C6B">
      <w:pPr>
        <w:pStyle w:val="Heading2"/>
      </w:pPr>
      <w:bookmarkStart w:id="113" w:name="_Toc210144897"/>
      <w:bookmarkStart w:id="114" w:name="_Toc210145620"/>
      <w:bookmarkStart w:id="115" w:name="_Toc210147075"/>
      <w:bookmarkStart w:id="116" w:name="_Toc210147535"/>
      <w:r w:rsidRPr="00535C6B">
        <w:lastRenderedPageBreak/>
        <w:t>Contract variation example</w:t>
      </w:r>
      <w:r w:rsidR="00767D67">
        <w:t>s</w:t>
      </w:r>
      <w:bookmarkEnd w:id="113"/>
      <w:bookmarkEnd w:id="114"/>
      <w:bookmarkEnd w:id="115"/>
      <w:bookmarkEnd w:id="116"/>
    </w:p>
    <w:p w14:paraId="2628EDCB" w14:textId="77777777" w:rsidR="006851E3" w:rsidRPr="00C76A7D" w:rsidRDefault="006851E3" w:rsidP="006851E3">
      <w:pPr>
        <w:pStyle w:val="Heading5"/>
        <w:spacing w:before="0"/>
      </w:pPr>
      <w:r>
        <w:t>Scenario 1 (a) – Supplier agrees to include PCP requirements</w:t>
      </w:r>
    </w:p>
    <w:tbl>
      <w:tblPr>
        <w:tblStyle w:val="TableGrid"/>
        <w:tblW w:w="0" w:type="auto"/>
        <w:tblLook w:val="04A0" w:firstRow="1" w:lastRow="0" w:firstColumn="1" w:lastColumn="0" w:noHBand="0" w:noVBand="1"/>
      </w:tblPr>
      <w:tblGrid>
        <w:gridCol w:w="9060"/>
      </w:tblGrid>
      <w:tr w:rsidR="006851E3" w14:paraId="6192D095" w14:textId="77777777" w:rsidTr="00442467">
        <w:tc>
          <w:tcPr>
            <w:tcW w:w="9060" w:type="dxa"/>
          </w:tcPr>
          <w:p w14:paraId="0B375107" w14:textId="77777777" w:rsidR="006851E3" w:rsidRDefault="006851E3" w:rsidP="00442467">
            <w:pPr>
              <w:spacing w:before="120" w:after="120"/>
            </w:pPr>
            <w:r>
              <w:t xml:space="preserve">The </w:t>
            </w:r>
            <w:r w:rsidRPr="00B4032D">
              <w:rPr>
                <w:i/>
                <w:iCs/>
              </w:rPr>
              <w:t>Department of Example Scenarios</w:t>
            </w:r>
            <w:r>
              <w:t xml:space="preserve"> has contracted </w:t>
            </w:r>
            <w:r w:rsidRPr="00B4032D">
              <w:rPr>
                <w:i/>
                <w:iCs/>
              </w:rPr>
              <w:t>Construction</w:t>
            </w:r>
            <w:r>
              <w:rPr>
                <w:i/>
                <w:iCs/>
              </w:rPr>
              <w:t xml:space="preserve"> Company A</w:t>
            </w:r>
            <w:r>
              <w:t xml:space="preserve"> to deliver construction services. </w:t>
            </w:r>
          </w:p>
          <w:p w14:paraId="642C2992" w14:textId="4BE4DDB7" w:rsidR="006851E3" w:rsidRDefault="006851E3" w:rsidP="00442467">
            <w:pPr>
              <w:spacing w:before="120" w:after="120"/>
            </w:pPr>
            <w:r>
              <w:t xml:space="preserve">The </w:t>
            </w:r>
            <w:r w:rsidR="008B6EC6">
              <w:t>c</w:t>
            </w:r>
            <w:r>
              <w:t xml:space="preserve">ontract start date is 30 September 2024 and the </w:t>
            </w:r>
            <w:r w:rsidR="008B6EC6">
              <w:t>c</w:t>
            </w:r>
            <w:r>
              <w:t xml:space="preserve">ontract end date is 30 September 2026. The </w:t>
            </w:r>
            <w:r w:rsidR="008B6EC6">
              <w:t>c</w:t>
            </w:r>
            <w:r>
              <w:t xml:space="preserve">ontract has an estimated value of $9,800,000. The UNSPSC code listed for the </w:t>
            </w:r>
            <w:r w:rsidR="00CD5522">
              <w:t>A</w:t>
            </w:r>
            <w:r>
              <w:t xml:space="preserve">pproach to </w:t>
            </w:r>
            <w:r w:rsidR="008B6EC6">
              <w:t>m</w:t>
            </w:r>
            <w:r>
              <w:t xml:space="preserve">arket and subsequent </w:t>
            </w:r>
            <w:r w:rsidR="008B6EC6">
              <w:t>c</w:t>
            </w:r>
            <w:r>
              <w:t xml:space="preserve">ontract notice on AusTender is </w:t>
            </w:r>
            <w:r w:rsidRPr="00004B0E">
              <w:rPr>
                <w:i/>
                <w:iCs/>
              </w:rPr>
              <w:t>UNSPSC 72100000 – Building construction and support and maintenance and repair services</w:t>
            </w:r>
            <w:r>
              <w:t>.</w:t>
            </w:r>
          </w:p>
          <w:p w14:paraId="0D43B071" w14:textId="28EBDB82" w:rsidR="006851E3" w:rsidRDefault="006851E3" w:rsidP="00442467">
            <w:pPr>
              <w:spacing w:before="120" w:after="120"/>
            </w:pPr>
            <w:r>
              <w:t>In April 202</w:t>
            </w:r>
            <w:r w:rsidR="00910D22">
              <w:t>5</w:t>
            </w:r>
            <w:r>
              <w:t xml:space="preserve">, the department identifies that more work is required to achieve the objective of the procurement and seeks to vary the </w:t>
            </w:r>
            <w:r w:rsidR="00910D22">
              <w:t>c</w:t>
            </w:r>
            <w:r>
              <w:t xml:space="preserve">ontract. The </w:t>
            </w:r>
            <w:r w:rsidR="00910D22">
              <w:t>c</w:t>
            </w:r>
            <w:r>
              <w:t xml:space="preserve">ontract variation will extend the </w:t>
            </w:r>
            <w:r w:rsidR="00910D22">
              <w:t>c</w:t>
            </w:r>
            <w:r>
              <w:t>ontract to end on 30 October 2026 and will result in the estimated procurement value increasing to $10,500,000.</w:t>
            </w:r>
          </w:p>
          <w:p w14:paraId="78D48FD3" w14:textId="58C484A8" w:rsidR="006851E3" w:rsidRDefault="006851E3" w:rsidP="00442467">
            <w:pPr>
              <w:spacing w:before="120" w:after="120"/>
            </w:pPr>
            <w:r>
              <w:t xml:space="preserve">As the UNSPSC is captured by the PCP and the procurement has met the estimated individual value of </w:t>
            </w:r>
            <w:r w:rsidRPr="009526EA">
              <w:t>$10 million and above (GST inclusive)</w:t>
            </w:r>
            <w:r>
              <w:t xml:space="preserve">, </w:t>
            </w:r>
            <w:r w:rsidRPr="0029795C">
              <w:t xml:space="preserve">the procurement meets the requirements of an </w:t>
            </w:r>
            <w:r w:rsidR="00D45CB3">
              <w:t>Eligible project</w:t>
            </w:r>
            <w:r w:rsidR="00CD5522">
              <w:t>,</w:t>
            </w:r>
            <w:r w:rsidRPr="0029795C">
              <w:t xml:space="preserve"> and the department seeks to include the </w:t>
            </w:r>
            <w:r>
              <w:t>PCP</w:t>
            </w:r>
            <w:r w:rsidRPr="0029795C">
              <w:t xml:space="preserve"> requirements </w:t>
            </w:r>
            <w:r>
              <w:t xml:space="preserve">for the remainder of the </w:t>
            </w:r>
            <w:r w:rsidR="00883F27">
              <w:t>c</w:t>
            </w:r>
            <w:r>
              <w:t xml:space="preserve">ontract term. Before negotiating with </w:t>
            </w:r>
            <w:r w:rsidRPr="00B4032D">
              <w:rPr>
                <w:i/>
                <w:iCs/>
              </w:rPr>
              <w:t>Construction</w:t>
            </w:r>
            <w:r>
              <w:rPr>
                <w:i/>
                <w:iCs/>
              </w:rPr>
              <w:t xml:space="preserve"> Company A</w:t>
            </w:r>
            <w:r>
              <w:t xml:space="preserve">, the department assesses that: </w:t>
            </w:r>
          </w:p>
          <w:p w14:paraId="0D9E9B60" w14:textId="77777777" w:rsidR="006851E3" w:rsidRDefault="006851E3" w:rsidP="00442467">
            <w:pPr>
              <w:pStyle w:val="ListBullet"/>
              <w:spacing w:before="120" w:after="120"/>
            </w:pPr>
            <w:r>
              <w:t>there is sufficient time to provide relevant Apprentices with an adequate training experience</w:t>
            </w:r>
          </w:p>
          <w:p w14:paraId="18BB5FF5" w14:textId="77777777" w:rsidR="006851E3" w:rsidRDefault="006851E3" w:rsidP="00442467">
            <w:pPr>
              <w:pStyle w:val="ListBullet"/>
              <w:spacing w:before="120" w:after="120"/>
            </w:pPr>
            <w:r>
              <w:t>there is sufficient work to be completed in Australia</w:t>
            </w:r>
          </w:p>
          <w:p w14:paraId="675D08AD" w14:textId="491AF0A4" w:rsidR="006851E3" w:rsidRDefault="006851E3" w:rsidP="00442467">
            <w:pPr>
              <w:pStyle w:val="ListBullet"/>
              <w:spacing w:before="120" w:after="120"/>
            </w:pPr>
            <w:r>
              <w:t xml:space="preserve">the remaining </w:t>
            </w:r>
            <w:r w:rsidR="00581724">
              <w:t>c</w:t>
            </w:r>
            <w:r>
              <w:t xml:space="preserve">ontract deliverables require Labour </w:t>
            </w:r>
            <w:r w:rsidR="00883F27">
              <w:t>h</w:t>
            </w:r>
            <w:r>
              <w:t>ours</w:t>
            </w:r>
          </w:p>
          <w:p w14:paraId="7722CA68" w14:textId="65FDDE90" w:rsidR="006851E3" w:rsidRDefault="006851E3" w:rsidP="00442467">
            <w:pPr>
              <w:pStyle w:val="ListBullet"/>
              <w:spacing w:before="120" w:after="120"/>
            </w:pPr>
            <w:r>
              <w:t>there is sufficient work to be completed in areas which have an Apprentice pathway.</w:t>
            </w:r>
          </w:p>
          <w:p w14:paraId="0CBBF7C3" w14:textId="3E98F03B" w:rsidR="006851E3" w:rsidRPr="008F2731" w:rsidRDefault="006851E3" w:rsidP="00442467">
            <w:pPr>
              <w:spacing w:before="120" w:after="120"/>
            </w:pPr>
            <w:r w:rsidRPr="00B4032D">
              <w:rPr>
                <w:i/>
                <w:iCs/>
              </w:rPr>
              <w:t>Construction</w:t>
            </w:r>
            <w:r>
              <w:rPr>
                <w:i/>
                <w:iCs/>
              </w:rPr>
              <w:t xml:space="preserve"> Company A</w:t>
            </w:r>
            <w:r>
              <w:t xml:space="preserve"> </w:t>
            </w:r>
            <w:r w:rsidRPr="00B913D9">
              <w:rPr>
                <w:b/>
                <w:bCs/>
              </w:rPr>
              <w:t>agrees</w:t>
            </w:r>
            <w:r w:rsidRPr="008F2731">
              <w:t xml:space="preserve"> to include </w:t>
            </w:r>
            <w:r>
              <w:t xml:space="preserve">PCP </w:t>
            </w:r>
            <w:r w:rsidRPr="008F2731">
              <w:t xml:space="preserve">requirements as part of the </w:t>
            </w:r>
            <w:r w:rsidR="00883F27">
              <w:t>c</w:t>
            </w:r>
            <w:r w:rsidRPr="008F2731">
              <w:t>ontract variation which takes effect on 1 May 202</w:t>
            </w:r>
            <w:r w:rsidR="00883F27">
              <w:t>5</w:t>
            </w:r>
            <w:r w:rsidRPr="008F2731">
              <w:t>.</w:t>
            </w:r>
          </w:p>
          <w:p w14:paraId="221CB09C" w14:textId="6FA439C1" w:rsidR="006851E3" w:rsidRPr="008F2731" w:rsidRDefault="006851E3" w:rsidP="00442467">
            <w:pPr>
              <w:spacing w:before="120" w:after="120"/>
            </w:pPr>
            <w:r w:rsidRPr="008F2731">
              <w:t xml:space="preserve">As the </w:t>
            </w:r>
            <w:r>
              <w:t>O</w:t>
            </w:r>
            <w:r w:rsidRPr="008F2731">
              <w:t xml:space="preserve">verarching </w:t>
            </w:r>
            <w:r w:rsidR="00581724">
              <w:t>a</w:t>
            </w:r>
            <w:r w:rsidRPr="008F2731">
              <w:t xml:space="preserve">pprentice </w:t>
            </w:r>
            <w:r w:rsidR="00581724">
              <w:t>t</w:t>
            </w:r>
            <w:r w:rsidRPr="008F2731">
              <w:t xml:space="preserve">arget does not change between financial years, </w:t>
            </w:r>
            <w:r w:rsidRPr="00B4032D">
              <w:rPr>
                <w:i/>
                <w:iCs/>
              </w:rPr>
              <w:t>Construction</w:t>
            </w:r>
            <w:r>
              <w:rPr>
                <w:i/>
                <w:iCs/>
              </w:rPr>
              <w:t xml:space="preserve"> Company A</w:t>
            </w:r>
            <w:r w:rsidRPr="008F2731">
              <w:t xml:space="preserve"> will be required to ensure a minimum of 10% of all </w:t>
            </w:r>
            <w:r>
              <w:t>L</w:t>
            </w:r>
            <w:r w:rsidRPr="008F2731">
              <w:t xml:space="preserve">abour </w:t>
            </w:r>
            <w:r w:rsidR="00581724">
              <w:t>h</w:t>
            </w:r>
            <w:r w:rsidRPr="008F2731">
              <w:t xml:space="preserve">ours spent on the remainder of </w:t>
            </w:r>
            <w:r>
              <w:t xml:space="preserve">the </w:t>
            </w:r>
            <w:r w:rsidR="00581724">
              <w:t>c</w:t>
            </w:r>
            <w:r>
              <w:t>ontract</w:t>
            </w:r>
            <w:r w:rsidRPr="008F2731">
              <w:t xml:space="preserve"> are undertaken by </w:t>
            </w:r>
            <w:r>
              <w:t>A</w:t>
            </w:r>
            <w:r w:rsidRPr="008F2731">
              <w:t>pprentices.</w:t>
            </w:r>
          </w:p>
          <w:p w14:paraId="41B01010" w14:textId="34CF2695" w:rsidR="006851E3" w:rsidRPr="008F2731" w:rsidRDefault="006851E3" w:rsidP="00442467">
            <w:pPr>
              <w:spacing w:before="120" w:after="120"/>
            </w:pPr>
            <w:r w:rsidRPr="008F2731">
              <w:t xml:space="preserve">As the </w:t>
            </w:r>
            <w:r w:rsidR="00581724">
              <w:t>c</w:t>
            </w:r>
            <w:r w:rsidRPr="008F2731">
              <w:t>ontract variation takes effect on 1 May 202</w:t>
            </w:r>
            <w:r w:rsidR="00581724">
              <w:t>5</w:t>
            </w:r>
            <w:r w:rsidRPr="008F2731">
              <w:t xml:space="preserve">, </w:t>
            </w:r>
            <w:r w:rsidRPr="00B4032D">
              <w:rPr>
                <w:i/>
                <w:iCs/>
              </w:rPr>
              <w:t>Construction</w:t>
            </w:r>
            <w:r>
              <w:rPr>
                <w:i/>
                <w:iCs/>
              </w:rPr>
              <w:t xml:space="preserve"> Company A</w:t>
            </w:r>
            <w:r>
              <w:t xml:space="preserve"> </w:t>
            </w:r>
            <w:r w:rsidRPr="008F2731">
              <w:t>will initially be required to ensure that 7</w:t>
            </w:r>
            <w:r w:rsidR="00C619FA">
              <w:t xml:space="preserve">% </w:t>
            </w:r>
            <w:r w:rsidRPr="008F2731">
              <w:t xml:space="preserve">of </w:t>
            </w:r>
            <w:r>
              <w:t>A</w:t>
            </w:r>
            <w:r w:rsidRPr="008F2731">
              <w:t xml:space="preserve">pprentice </w:t>
            </w:r>
            <w:r>
              <w:t>L</w:t>
            </w:r>
            <w:r w:rsidRPr="008F2731">
              <w:t xml:space="preserve">abour </w:t>
            </w:r>
            <w:r w:rsidR="00581724">
              <w:t>h</w:t>
            </w:r>
            <w:r w:rsidRPr="008F2731">
              <w:t xml:space="preserve">ours are undertaken by </w:t>
            </w:r>
            <w:r w:rsidR="00581724">
              <w:t>w</w:t>
            </w:r>
            <w:r w:rsidRPr="008F2731">
              <w:t xml:space="preserve">omen in </w:t>
            </w:r>
            <w:r>
              <w:t>A</w:t>
            </w:r>
            <w:r w:rsidRPr="008F2731">
              <w:t>pprenticeships, and 5</w:t>
            </w:r>
            <w:r w:rsidR="00C619FA">
              <w:t xml:space="preserve">% </w:t>
            </w:r>
            <w:r w:rsidRPr="008F2731">
              <w:t xml:space="preserve">of </w:t>
            </w:r>
            <w:r>
              <w:t>T</w:t>
            </w:r>
            <w:r w:rsidRPr="008F2731">
              <w:t xml:space="preserve">rade </w:t>
            </w:r>
            <w:r>
              <w:t>A</w:t>
            </w:r>
            <w:r w:rsidRPr="008F2731">
              <w:t xml:space="preserve">pprentice </w:t>
            </w:r>
            <w:r>
              <w:t>L</w:t>
            </w:r>
            <w:r w:rsidRPr="008F2731">
              <w:t xml:space="preserve">abour </w:t>
            </w:r>
            <w:r w:rsidR="00581724">
              <w:t>h</w:t>
            </w:r>
            <w:r w:rsidRPr="008F2731">
              <w:t xml:space="preserve">ours are undertaken by </w:t>
            </w:r>
            <w:r w:rsidR="00581724">
              <w:t>w</w:t>
            </w:r>
            <w:r w:rsidRPr="008F2731">
              <w:t xml:space="preserve">omen in </w:t>
            </w:r>
            <w:r>
              <w:t>T</w:t>
            </w:r>
            <w:r w:rsidRPr="008F2731">
              <w:t xml:space="preserve">rade </w:t>
            </w:r>
            <w:r>
              <w:t>A</w:t>
            </w:r>
            <w:r w:rsidRPr="008F2731">
              <w:t>pprenticeships. On 1 July 2026, these targets will increase to 8</w:t>
            </w:r>
            <w:r w:rsidR="00872351">
              <w:t xml:space="preserve">% </w:t>
            </w:r>
            <w:r w:rsidRPr="008F2731">
              <w:t>and 6</w:t>
            </w:r>
            <w:r w:rsidR="00872351">
              <w:t xml:space="preserve">% </w:t>
            </w:r>
            <w:r w:rsidRPr="008F2731">
              <w:t xml:space="preserve">respectively </w:t>
            </w:r>
            <w:r w:rsidR="00872351">
              <w:t xml:space="preserve">(see </w:t>
            </w:r>
            <w:r w:rsidR="00872351" w:rsidRPr="00872351">
              <w:rPr>
                <w:b/>
                <w:bCs/>
              </w:rPr>
              <w:t>Table 3</w:t>
            </w:r>
            <w:r w:rsidR="00872351">
              <w:t xml:space="preserve"> above) </w:t>
            </w:r>
            <w:r>
              <w:t xml:space="preserve">for the remaining period of the </w:t>
            </w:r>
            <w:r w:rsidR="008639B1">
              <w:t>c</w:t>
            </w:r>
            <w:r>
              <w:t>ontract</w:t>
            </w:r>
            <w:r w:rsidRPr="008F2731">
              <w:t xml:space="preserve">. </w:t>
            </w:r>
          </w:p>
          <w:p w14:paraId="1A6502EB" w14:textId="77DD6A99" w:rsidR="006851E3" w:rsidDel="0015670C" w:rsidRDefault="006851E3" w:rsidP="00442467">
            <w:pPr>
              <w:spacing w:before="120" w:after="120"/>
            </w:pPr>
            <w:r>
              <w:t xml:space="preserve">The estimated Labour </w:t>
            </w:r>
            <w:r w:rsidR="008639B1">
              <w:t>h</w:t>
            </w:r>
            <w:r>
              <w:t xml:space="preserve">ours and associated targets are included in the </w:t>
            </w:r>
            <w:r w:rsidR="008639B1">
              <w:t>c</w:t>
            </w:r>
            <w:r>
              <w:t xml:space="preserve">ontract. </w:t>
            </w:r>
          </w:p>
          <w:p w14:paraId="302DA154" w14:textId="77AE161C" w:rsidR="006851E3" w:rsidRDefault="006851E3" w:rsidP="00442467">
            <w:pPr>
              <w:spacing w:before="120" w:after="120"/>
            </w:pPr>
            <w:r>
              <w:t xml:space="preserve">The department’s contract manager for this </w:t>
            </w:r>
            <w:r w:rsidR="008639B1">
              <w:t>c</w:t>
            </w:r>
            <w:r>
              <w:t xml:space="preserve">ontract will need to create a project in the ADMS to commence reporting on this project. </w:t>
            </w:r>
          </w:p>
        </w:tc>
      </w:tr>
    </w:tbl>
    <w:p w14:paraId="431D32EA" w14:textId="728CB023" w:rsidR="008639B1" w:rsidRDefault="008639B1" w:rsidP="00A82A08">
      <w:pPr>
        <w:spacing w:after="160" w:line="259" w:lineRule="auto"/>
      </w:pPr>
      <w:r>
        <w:br w:type="page"/>
      </w:r>
    </w:p>
    <w:p w14:paraId="5858BF64" w14:textId="08C6865C" w:rsidR="006851E3" w:rsidRDefault="006851E3" w:rsidP="006851E3">
      <w:pPr>
        <w:pStyle w:val="Heading5"/>
      </w:pPr>
      <w:r>
        <w:lastRenderedPageBreak/>
        <w:t>Scenario 1 (b) – Supplier does not agree</w:t>
      </w:r>
      <w:r w:rsidRPr="009B670D">
        <w:t xml:space="preserve"> </w:t>
      </w:r>
      <w:r>
        <w:t>to include PCP requirements</w:t>
      </w:r>
    </w:p>
    <w:tbl>
      <w:tblPr>
        <w:tblStyle w:val="TableGrid"/>
        <w:tblW w:w="0" w:type="auto"/>
        <w:tblLook w:val="04A0" w:firstRow="1" w:lastRow="0" w:firstColumn="1" w:lastColumn="0" w:noHBand="0" w:noVBand="1"/>
      </w:tblPr>
      <w:tblGrid>
        <w:gridCol w:w="9060"/>
      </w:tblGrid>
      <w:tr w:rsidR="006851E3" w14:paraId="5664A54C" w14:textId="77777777" w:rsidTr="00442467">
        <w:tc>
          <w:tcPr>
            <w:tcW w:w="9060" w:type="dxa"/>
          </w:tcPr>
          <w:p w14:paraId="5FB3424F" w14:textId="276F4BC3" w:rsidR="006851E3" w:rsidDel="00224C1E" w:rsidRDefault="006851E3" w:rsidP="00442467">
            <w:pPr>
              <w:spacing w:before="120" w:after="120"/>
            </w:pPr>
            <w:r>
              <w:t xml:space="preserve">In the above example, if </w:t>
            </w:r>
            <w:r w:rsidRPr="1A899C39">
              <w:rPr>
                <w:i/>
                <w:iCs/>
              </w:rPr>
              <w:t>Construction Company A</w:t>
            </w:r>
            <w:r>
              <w:t xml:space="preserve"> did not agree to include PCP requirements as part of the </w:t>
            </w:r>
            <w:r w:rsidR="008639B1">
              <w:t>c</w:t>
            </w:r>
            <w:r>
              <w:t xml:space="preserve">ontract variation, the </w:t>
            </w:r>
            <w:r w:rsidRPr="1A899C39">
              <w:rPr>
                <w:i/>
                <w:iCs/>
              </w:rPr>
              <w:t>Department of Example Scenarios</w:t>
            </w:r>
            <w:r>
              <w:t xml:space="preserve"> would document the reasons why the PCP was not included and would maintain appropriate records. </w:t>
            </w:r>
          </w:p>
          <w:p w14:paraId="7B03A883" w14:textId="4C60E2F4" w:rsidR="006851E3" w:rsidRPr="00981556" w:rsidRDefault="006851E3" w:rsidP="00442467">
            <w:pPr>
              <w:spacing w:before="120" w:after="120"/>
            </w:pPr>
            <w:r>
              <w:t xml:space="preserve">The department’s contract manager for this </w:t>
            </w:r>
            <w:r w:rsidR="008639B1">
              <w:t>c</w:t>
            </w:r>
            <w:r>
              <w:t>ontract would need to record this project as ‘not reporting’ in the ADMS.</w:t>
            </w:r>
          </w:p>
        </w:tc>
      </w:tr>
    </w:tbl>
    <w:p w14:paraId="6E262A40" w14:textId="32027213" w:rsidR="006851E3" w:rsidRDefault="006851E3" w:rsidP="006851E3">
      <w:pPr>
        <w:pStyle w:val="Heading5"/>
      </w:pPr>
      <w:r>
        <w:t>Scenario 2 –PCP requirements not considered appropriate</w:t>
      </w:r>
    </w:p>
    <w:tbl>
      <w:tblPr>
        <w:tblStyle w:val="TableGrid"/>
        <w:tblW w:w="0" w:type="auto"/>
        <w:tblLook w:val="04A0" w:firstRow="1" w:lastRow="0" w:firstColumn="1" w:lastColumn="0" w:noHBand="0" w:noVBand="1"/>
      </w:tblPr>
      <w:tblGrid>
        <w:gridCol w:w="9060"/>
      </w:tblGrid>
      <w:tr w:rsidR="006851E3" w14:paraId="75462BF5" w14:textId="77777777" w:rsidTr="00442467">
        <w:tc>
          <w:tcPr>
            <w:tcW w:w="9060" w:type="dxa"/>
          </w:tcPr>
          <w:p w14:paraId="492FCAB1" w14:textId="6FB728F9" w:rsidR="006851E3" w:rsidRDefault="006851E3" w:rsidP="00442467">
            <w:pPr>
              <w:spacing w:before="120" w:after="120"/>
            </w:pPr>
            <w:r>
              <w:t xml:space="preserve">The </w:t>
            </w:r>
            <w:r w:rsidRPr="0AE5CBBF">
              <w:rPr>
                <w:i/>
                <w:iCs/>
              </w:rPr>
              <w:t>Department of Procurements</w:t>
            </w:r>
            <w:r>
              <w:t xml:space="preserve"> has contracted </w:t>
            </w:r>
            <w:r w:rsidRPr="0AE5CBBF">
              <w:rPr>
                <w:i/>
                <w:iCs/>
              </w:rPr>
              <w:t>Construction Company B</w:t>
            </w:r>
            <w:r>
              <w:t xml:space="preserve"> under a </w:t>
            </w:r>
            <w:r w:rsidR="008639B1">
              <w:t>c</w:t>
            </w:r>
            <w:r>
              <w:t xml:space="preserve">onstruction procurement. </w:t>
            </w:r>
          </w:p>
          <w:p w14:paraId="497FC270" w14:textId="1079BEA2" w:rsidR="006851E3" w:rsidRDefault="006851E3" w:rsidP="00442467">
            <w:pPr>
              <w:spacing w:before="120" w:after="120"/>
            </w:pPr>
            <w:r>
              <w:t xml:space="preserve">The </w:t>
            </w:r>
            <w:r w:rsidR="008A2ACC">
              <w:t>c</w:t>
            </w:r>
            <w:r>
              <w:t xml:space="preserve">ontract start date is 15 October 2024 and the </w:t>
            </w:r>
            <w:r w:rsidR="008A2ACC">
              <w:t>c</w:t>
            </w:r>
            <w:r>
              <w:t xml:space="preserve">ontract end date is 15 October 2025. The </w:t>
            </w:r>
            <w:r w:rsidR="008A2ACC">
              <w:t>c</w:t>
            </w:r>
            <w:r>
              <w:t xml:space="preserve">ontract has an estimated value of $9,995,000. The UNSPSC listed for the Approach to </w:t>
            </w:r>
            <w:r w:rsidR="008A2ACC">
              <w:t>m</w:t>
            </w:r>
            <w:r>
              <w:t xml:space="preserve">arket and subsequent </w:t>
            </w:r>
            <w:r w:rsidR="008A2ACC">
              <w:t>c</w:t>
            </w:r>
            <w:r>
              <w:t xml:space="preserve">ontract notice on AusTender is </w:t>
            </w:r>
            <w:r w:rsidRPr="0AE5CBBF">
              <w:rPr>
                <w:i/>
                <w:iCs/>
              </w:rPr>
              <w:t>UNSPSC 72101500 – Building support services</w:t>
            </w:r>
            <w:r>
              <w:t>.</w:t>
            </w:r>
          </w:p>
          <w:p w14:paraId="4553303C" w14:textId="2B28B3FD" w:rsidR="006851E3" w:rsidRDefault="006851E3" w:rsidP="00442467">
            <w:pPr>
              <w:spacing w:before="120" w:after="120"/>
            </w:pPr>
            <w:r>
              <w:t xml:space="preserve">In September 2025, the department identifies that the </w:t>
            </w:r>
            <w:r w:rsidR="008A2ACC">
              <w:t>c</w:t>
            </w:r>
            <w:r>
              <w:t xml:space="preserve">ontract will need to be extended to finalise the work and seeks to vary the </w:t>
            </w:r>
            <w:r w:rsidR="008A2ACC">
              <w:t>c</w:t>
            </w:r>
            <w:r>
              <w:t xml:space="preserve">ontract. The </w:t>
            </w:r>
            <w:r w:rsidR="008A2ACC">
              <w:t>c</w:t>
            </w:r>
            <w:r>
              <w:t xml:space="preserve">ontract variation will extend the </w:t>
            </w:r>
            <w:r w:rsidR="008A2ACC">
              <w:t>c</w:t>
            </w:r>
            <w:r>
              <w:t>ontract to end on 30 October 2025 and will result in the estimated procurement value increasing to $10,200,000.</w:t>
            </w:r>
          </w:p>
          <w:p w14:paraId="33DC9C7A" w14:textId="77777777" w:rsidR="00775D0D" w:rsidRDefault="006851E3" w:rsidP="00442467">
            <w:r>
              <w:t xml:space="preserve">As the UNSPSC is captured by the PCP and the procurement has met the estimated individual value of $10 million and above (GST inclusive), the procurement meets the requirements of an </w:t>
            </w:r>
            <w:r w:rsidR="00D45CB3">
              <w:t>Eligible project</w:t>
            </w:r>
            <w:r w:rsidR="001A3065">
              <w:t>.</w:t>
            </w:r>
            <w:r>
              <w:t xml:space="preserve"> </w:t>
            </w:r>
            <w:r w:rsidR="00775D0D">
              <w:t xml:space="preserve">The department assesses there is insufficient time remaining on the contract to provide Apprentices with suitable work and training experience. The department decides not to include PCP requirements in the contract variation. </w:t>
            </w:r>
          </w:p>
          <w:p w14:paraId="5635671D" w14:textId="62961CD2" w:rsidR="006851E3" w:rsidDel="0015670C" w:rsidRDefault="006851E3" w:rsidP="00442467">
            <w:r>
              <w:t xml:space="preserve">The </w:t>
            </w:r>
            <w:r w:rsidRPr="1A899C39">
              <w:rPr>
                <w:i/>
                <w:iCs/>
              </w:rPr>
              <w:t>Department of Procurements</w:t>
            </w:r>
            <w:r>
              <w:t xml:space="preserve"> documents the reasons why PCP requirements were not included and maintains appropriate records. </w:t>
            </w:r>
          </w:p>
          <w:p w14:paraId="59C1A790" w14:textId="0C167782" w:rsidR="006851E3" w:rsidRPr="00981556" w:rsidRDefault="006851E3" w:rsidP="00442467">
            <w:r>
              <w:t xml:space="preserve">The record for this </w:t>
            </w:r>
            <w:r w:rsidR="00775D0D">
              <w:t>c</w:t>
            </w:r>
            <w:r>
              <w:t>ontract in the ADMS</w:t>
            </w:r>
            <w:r w:rsidR="00CA613A">
              <w:t xml:space="preserve"> </w:t>
            </w:r>
            <w:r>
              <w:t>will need to be reviewed, with the project continuing to be marked as ‘Not reporting’.</w:t>
            </w:r>
          </w:p>
        </w:tc>
      </w:tr>
    </w:tbl>
    <w:p w14:paraId="010FB42B" w14:textId="553D56BD" w:rsidR="006C3AC4" w:rsidRDefault="006C3AC4" w:rsidP="00F53E4D">
      <w:pPr>
        <w:spacing w:after="160" w:line="259" w:lineRule="auto"/>
        <w:rPr>
          <w:rFonts w:eastAsiaTheme="majorEastAsia" w:cstheme="majorBidi"/>
          <w:color w:val="404246"/>
        </w:rPr>
      </w:pPr>
    </w:p>
    <w:p w14:paraId="32ED50B1" w14:textId="5BC22B9C" w:rsidR="006851E3" w:rsidRPr="008E6064" w:rsidRDefault="006C3AC4" w:rsidP="00F53E4D">
      <w:pPr>
        <w:spacing w:after="160" w:line="259" w:lineRule="auto"/>
        <w:rPr>
          <w:rFonts w:eastAsiaTheme="majorEastAsia" w:cstheme="majorBidi"/>
          <w:color w:val="404246"/>
        </w:rPr>
      </w:pPr>
      <w:r>
        <w:rPr>
          <w:rFonts w:eastAsiaTheme="majorEastAsia" w:cstheme="majorBidi"/>
          <w:color w:val="404246"/>
        </w:rPr>
        <w:br w:type="page"/>
      </w:r>
    </w:p>
    <w:p w14:paraId="50A6EC2B" w14:textId="3E37124A" w:rsidR="00020B0E" w:rsidRDefault="00020B0E" w:rsidP="00535C6B">
      <w:pPr>
        <w:pStyle w:val="Heading1"/>
      </w:pPr>
      <w:bookmarkStart w:id="117" w:name="_Toc210144898"/>
      <w:bookmarkStart w:id="118" w:name="_Toc210145621"/>
      <w:bookmarkStart w:id="119" w:name="_Toc210147536"/>
      <w:r>
        <w:lastRenderedPageBreak/>
        <w:t xml:space="preserve">Reporting </w:t>
      </w:r>
      <w:r w:rsidR="00447E2A">
        <w:t>and compliance</w:t>
      </w:r>
      <w:bookmarkEnd w:id="117"/>
      <w:bookmarkEnd w:id="118"/>
      <w:bookmarkEnd w:id="119"/>
    </w:p>
    <w:p w14:paraId="09883857" w14:textId="60D50423" w:rsidR="0087765B" w:rsidRDefault="0087765B" w:rsidP="00D57890">
      <w:pPr>
        <w:spacing w:after="0"/>
      </w:pPr>
      <w:r>
        <w:t xml:space="preserve">Suppliers </w:t>
      </w:r>
      <w:r w:rsidR="00F4253D">
        <w:t>are required to provide accurate and timely reporting against the relevant PCP targets and requirements</w:t>
      </w:r>
      <w:r w:rsidR="001808F2">
        <w:t xml:space="preserve"> to the </w:t>
      </w:r>
      <w:r w:rsidR="008B1244">
        <w:t>Relevant entity</w:t>
      </w:r>
      <w:r w:rsidR="001808F2">
        <w:t xml:space="preserve">. The </w:t>
      </w:r>
      <w:r w:rsidR="008B1244">
        <w:t>Relevant entity</w:t>
      </w:r>
      <w:r w:rsidR="001808F2">
        <w:t xml:space="preserve"> will monitor progress and work with Supplier</w:t>
      </w:r>
      <w:r w:rsidR="004550CC">
        <w:t xml:space="preserve">s to meet targets. </w:t>
      </w:r>
    </w:p>
    <w:p w14:paraId="5CB235D0" w14:textId="77777777" w:rsidR="004550CC" w:rsidRDefault="004550CC" w:rsidP="00D57890">
      <w:pPr>
        <w:spacing w:after="0"/>
      </w:pPr>
    </w:p>
    <w:p w14:paraId="7AF2024B" w14:textId="4FABB694" w:rsidR="00D57890" w:rsidRDefault="00D57890" w:rsidP="00D57890">
      <w:pPr>
        <w:spacing w:after="0"/>
      </w:pPr>
      <w:r>
        <w:t xml:space="preserve">Please refer to the additional reporting guidance available on the Apprenticeship.gov.au website at </w:t>
      </w:r>
      <w:hyperlink r:id="rId26" w:history="1">
        <w:r w:rsidRPr="02CA8379">
          <w:rPr>
            <w:rStyle w:val="Hyperlink"/>
          </w:rPr>
          <w:t>Australian Skills Guarantee reporting for suppliers and subcontractors | Australian Apprenticeships</w:t>
        </w:r>
      </w:hyperlink>
      <w:r>
        <w:t>.</w:t>
      </w:r>
    </w:p>
    <w:p w14:paraId="42AA052E" w14:textId="77777777" w:rsidR="00D60FFE" w:rsidRDefault="00D60FFE" w:rsidP="00D57890">
      <w:pPr>
        <w:spacing w:after="0"/>
      </w:pPr>
    </w:p>
    <w:p w14:paraId="05FAAEFB" w14:textId="77777777" w:rsidR="00D60FFE" w:rsidRPr="00421450" w:rsidRDefault="00D60FFE" w:rsidP="00D60FFE">
      <w:pPr>
        <w:pStyle w:val="Heading2"/>
        <w:spacing w:before="0"/>
        <w:rPr>
          <w:color w:val="5D7A38"/>
        </w:rPr>
      </w:pPr>
      <w:bookmarkStart w:id="120" w:name="_Toc210144899"/>
      <w:bookmarkStart w:id="121" w:name="_Toc210145622"/>
      <w:bookmarkStart w:id="122" w:name="_Toc210147537"/>
      <w:r w:rsidRPr="006851E3">
        <w:rPr>
          <w:rFonts w:ascii="Segoe UI Emoji" w:eastAsia="Times New Roman" w:hAnsi="Segoe UI Emoji" w:cs="Segoe UI Emoji"/>
          <w:color w:val="5D7A38"/>
          <w:sz w:val="24"/>
          <w:szCs w:val="24"/>
          <w:lang w:eastAsia="en-AU"/>
        </w:rPr>
        <w:t>📌</w:t>
      </w:r>
      <w:r w:rsidRPr="006851E3">
        <w:rPr>
          <w:color w:val="5D7A38"/>
        </w:rPr>
        <w:t xml:space="preserve"> Actions for </w:t>
      </w:r>
      <w:r>
        <w:rPr>
          <w:color w:val="5D7A38"/>
        </w:rPr>
        <w:t>Suppliers</w:t>
      </w:r>
      <w:bookmarkEnd w:id="120"/>
      <w:bookmarkEnd w:id="121"/>
      <w:bookmarkEnd w:id="122"/>
      <w:r w:rsidRPr="006851E3">
        <w:rPr>
          <w:color w:val="5D7A38"/>
        </w:rPr>
        <w:t xml:space="preserve"> </w:t>
      </w:r>
    </w:p>
    <w:p w14:paraId="7D179A10" w14:textId="790714B2" w:rsidR="00D60FFE" w:rsidRDefault="0F5FF2E0" w:rsidP="00D60FFE">
      <w:pPr>
        <w:spacing w:after="0"/>
      </w:pPr>
      <w:r>
        <w:t>Suppliers</w:t>
      </w:r>
      <w:r w:rsidR="7B9E75F0">
        <w:t xml:space="preserve"> are required to:</w:t>
      </w:r>
    </w:p>
    <w:p w14:paraId="6B494FAC" w14:textId="6A3E848A" w:rsidR="00226C5C" w:rsidRDefault="00226C5C" w:rsidP="003C3D67">
      <w:pPr>
        <w:pStyle w:val="ListParagraph"/>
        <w:numPr>
          <w:ilvl w:val="0"/>
          <w:numId w:val="31"/>
        </w:numPr>
        <w:spacing w:after="160" w:line="259" w:lineRule="auto"/>
        <w:ind w:left="709" w:hanging="283"/>
      </w:pPr>
      <w:r>
        <w:t xml:space="preserve">report in ADMS on </w:t>
      </w:r>
      <w:r w:rsidRPr="005B2918">
        <w:t>the progress of</w:t>
      </w:r>
      <w:r>
        <w:t xml:space="preserve"> all </w:t>
      </w:r>
      <w:r w:rsidR="001B5236">
        <w:t>c</w:t>
      </w:r>
      <w:r>
        <w:t>ontracts with PCP requirements every quarter</w:t>
      </w:r>
      <w:r w:rsidR="003C3D67">
        <w:t>,</w:t>
      </w:r>
    </w:p>
    <w:p w14:paraId="0D7E5193" w14:textId="02B6C5CF" w:rsidR="00D60FFE" w:rsidRDefault="00D60FFE" w:rsidP="003C3D67">
      <w:pPr>
        <w:pStyle w:val="ListParagraph"/>
        <w:numPr>
          <w:ilvl w:val="0"/>
          <w:numId w:val="31"/>
        </w:numPr>
        <w:spacing w:after="160" w:line="259" w:lineRule="auto"/>
        <w:ind w:left="709" w:hanging="283"/>
      </w:pPr>
      <w:r>
        <w:t xml:space="preserve">respond to the </w:t>
      </w:r>
      <w:r w:rsidR="008B1244">
        <w:t>Relevant entity</w:t>
      </w:r>
      <w:r>
        <w:t xml:space="preserve"> </w:t>
      </w:r>
      <w:r w:rsidR="000A75E7">
        <w:t xml:space="preserve">for compliance reviews </w:t>
      </w:r>
      <w:r>
        <w:t>and address non-</w:t>
      </w:r>
      <w:r w:rsidRPr="00421450">
        <w:t>compliance</w:t>
      </w:r>
      <w:r>
        <w:t xml:space="preserve"> concerns</w:t>
      </w:r>
      <w:r w:rsidRPr="00421450">
        <w:t xml:space="preserve"> over the life of the </w:t>
      </w:r>
      <w:r w:rsidR="001B5236">
        <w:t>c</w:t>
      </w:r>
      <w:r w:rsidRPr="00421450">
        <w:t>ontract</w:t>
      </w:r>
      <w:r>
        <w:t>, as required</w:t>
      </w:r>
      <w:r w:rsidR="003C3D67">
        <w:t>,</w:t>
      </w:r>
    </w:p>
    <w:p w14:paraId="420C2E52" w14:textId="616B74F9" w:rsidR="00D60FFE" w:rsidRDefault="00D60FFE" w:rsidP="003C3D67">
      <w:pPr>
        <w:pStyle w:val="ListParagraph"/>
        <w:numPr>
          <w:ilvl w:val="0"/>
          <w:numId w:val="31"/>
        </w:numPr>
        <w:spacing w:after="160" w:line="259" w:lineRule="auto"/>
        <w:ind w:left="709" w:hanging="283"/>
      </w:pPr>
      <w:r>
        <w:t xml:space="preserve">respond to the </w:t>
      </w:r>
      <w:r w:rsidR="008B1244">
        <w:t>Relevant entity</w:t>
      </w:r>
      <w:r>
        <w:t xml:space="preserve"> </w:t>
      </w:r>
      <w:r w:rsidR="000A75E7">
        <w:t xml:space="preserve">for </w:t>
      </w:r>
      <w:r>
        <w:t>assurance activities, as required</w:t>
      </w:r>
      <w:r w:rsidR="003C3D67">
        <w:t>,</w:t>
      </w:r>
    </w:p>
    <w:p w14:paraId="3EE5186E" w14:textId="03500344" w:rsidR="00E57839" w:rsidRDefault="003C3D67" w:rsidP="003C3D67">
      <w:pPr>
        <w:pStyle w:val="ListParagraph"/>
        <w:numPr>
          <w:ilvl w:val="0"/>
          <w:numId w:val="31"/>
        </w:numPr>
        <w:spacing w:after="160" w:line="259" w:lineRule="auto"/>
        <w:ind w:left="709" w:hanging="283"/>
      </w:pPr>
      <w:r>
        <w:t>s</w:t>
      </w:r>
      <w:r w:rsidR="00E57839">
        <w:t xml:space="preserve">ubmit </w:t>
      </w:r>
      <w:r w:rsidR="00EB0D80">
        <w:t xml:space="preserve">an end of </w:t>
      </w:r>
      <w:r w:rsidR="001B5236">
        <w:t>c</w:t>
      </w:r>
      <w:r w:rsidR="00EB0D80">
        <w:t>ontract report in ADMS.</w:t>
      </w:r>
    </w:p>
    <w:p w14:paraId="267E0ED9" w14:textId="2D38E691" w:rsidR="006F0C90" w:rsidRDefault="006F0C90" w:rsidP="00B11E1C">
      <w:pPr>
        <w:pStyle w:val="Heading2"/>
      </w:pPr>
      <w:bookmarkStart w:id="123" w:name="_Toc210144900"/>
      <w:bookmarkStart w:id="124" w:name="_Toc210145623"/>
      <w:bookmarkStart w:id="125" w:name="_Toc210147078"/>
      <w:bookmarkStart w:id="126" w:name="_Toc210147538"/>
      <w:r>
        <w:t>Quarterly reporting</w:t>
      </w:r>
      <w:bookmarkEnd w:id="123"/>
      <w:bookmarkEnd w:id="124"/>
      <w:bookmarkEnd w:id="125"/>
      <w:bookmarkEnd w:id="126"/>
    </w:p>
    <w:p w14:paraId="30FD4884" w14:textId="2AB46811" w:rsidR="003B3A16" w:rsidRDefault="5A08DBA0" w:rsidP="00460631">
      <w:r>
        <w:t xml:space="preserve">Suppliers are required to submit quarterly progress reports in ADMS to </w:t>
      </w:r>
      <w:r w:rsidR="5BB692FB">
        <w:t>Relevant entities</w:t>
      </w:r>
      <w:r>
        <w:t xml:space="preserve">. Reports must include Labour </w:t>
      </w:r>
      <w:r w:rsidR="48AEE5AF">
        <w:t>h</w:t>
      </w:r>
      <w:r>
        <w:t xml:space="preserve">ours undertaken by Apprentices, </w:t>
      </w:r>
      <w:r w:rsidR="48AEE5AF">
        <w:t>ICT cadets</w:t>
      </w:r>
      <w:r>
        <w:t xml:space="preserve"> and </w:t>
      </w:r>
      <w:r w:rsidR="48AEE5AF">
        <w:t>w</w:t>
      </w:r>
      <w:r>
        <w:t xml:space="preserve">omen. </w:t>
      </w:r>
      <w:r w:rsidR="6691A8C2">
        <w:t>Suppliers should collect and manage data from Sub-</w:t>
      </w:r>
      <w:r w:rsidR="48AEE5AF">
        <w:t>c</w:t>
      </w:r>
      <w:r w:rsidR="6691A8C2">
        <w:t xml:space="preserve">ontractors, as required. </w:t>
      </w:r>
    </w:p>
    <w:p w14:paraId="4F90A7D5" w14:textId="229C96D6" w:rsidR="003B3A16" w:rsidRDefault="358D2DF2" w:rsidP="00460631">
      <w:r>
        <w:t>Quarterly reports are due 10 business days following the end of the relevant quarter.</w:t>
      </w:r>
      <w:r w:rsidR="27F5F69D">
        <w:t xml:space="preserve"> </w:t>
      </w:r>
    </w:p>
    <w:p w14:paraId="563C7D47" w14:textId="518668DB" w:rsidR="0F5E3339" w:rsidRPr="002518F3" w:rsidRDefault="2315C424">
      <w:pPr>
        <w:rPr>
          <w:rFonts w:eastAsiaTheme="minorEastAsia"/>
          <w:color w:val="333333"/>
        </w:rPr>
      </w:pPr>
      <w:r w:rsidRPr="002518F3">
        <w:rPr>
          <w:rFonts w:eastAsiaTheme="minorEastAsia"/>
          <w:color w:val="333333"/>
        </w:rPr>
        <w:t>Suppliers should provide accurate information and justifications for any non-compliance as part of their quarterly reports, and assist with any assurance activities</w:t>
      </w:r>
      <w:r w:rsidR="2DFF2C6A" w:rsidRPr="4D01652B">
        <w:rPr>
          <w:rFonts w:eastAsiaTheme="minorEastAsia"/>
          <w:color w:val="333333"/>
        </w:rPr>
        <w:t>,</w:t>
      </w:r>
      <w:r w:rsidRPr="4D01652B">
        <w:rPr>
          <w:rFonts w:eastAsiaTheme="minorEastAsia"/>
          <w:color w:val="333333"/>
        </w:rPr>
        <w:t xml:space="preserve"> </w:t>
      </w:r>
      <w:r w:rsidRPr="002518F3">
        <w:rPr>
          <w:rFonts w:eastAsiaTheme="minorEastAsia"/>
          <w:color w:val="333333"/>
        </w:rPr>
        <w:t xml:space="preserve">as requested by Relevant </w:t>
      </w:r>
      <w:r w:rsidR="005F0D92">
        <w:rPr>
          <w:rFonts w:eastAsiaTheme="minorEastAsia"/>
          <w:color w:val="333333"/>
        </w:rPr>
        <w:t>e</w:t>
      </w:r>
      <w:r w:rsidRPr="002518F3">
        <w:rPr>
          <w:rFonts w:eastAsiaTheme="minorEastAsia"/>
          <w:color w:val="333333"/>
        </w:rPr>
        <w:t>ntities</w:t>
      </w:r>
      <w:r w:rsidR="0060A52C" w:rsidRPr="0826CD1C">
        <w:rPr>
          <w:rFonts w:eastAsiaTheme="minorEastAsia"/>
          <w:color w:val="333333"/>
        </w:rPr>
        <w:t>.</w:t>
      </w:r>
    </w:p>
    <w:p w14:paraId="44738516" w14:textId="42A95630" w:rsidR="5A08DBA0" w:rsidRDefault="51ACE47A" w:rsidP="1F7BBCB1">
      <w:pPr>
        <w:rPr>
          <w:rFonts w:eastAsiaTheme="minorEastAsia"/>
        </w:rPr>
      </w:pPr>
      <w:r w:rsidRPr="1F7BBCB1">
        <w:rPr>
          <w:rFonts w:eastAsiaTheme="minorEastAsia"/>
        </w:rPr>
        <w:t xml:space="preserve">The Skills Guarantee field guide for </w:t>
      </w:r>
      <w:r w:rsidR="00B31DAC">
        <w:rPr>
          <w:rFonts w:eastAsiaTheme="minorEastAsia"/>
        </w:rPr>
        <w:t>S</w:t>
      </w:r>
      <w:r w:rsidRPr="1F7BBCB1">
        <w:rPr>
          <w:rFonts w:eastAsiaTheme="minorEastAsia"/>
        </w:rPr>
        <w:t xml:space="preserve">uppliers has </w:t>
      </w:r>
      <w:r w:rsidR="7AAF4CD5" w:rsidRPr="002518F3">
        <w:rPr>
          <w:rFonts w:eastAsiaTheme="minorEastAsia"/>
        </w:rPr>
        <w:t xml:space="preserve">detailed information to help you complete your reporting in ADMS. If you have any questions or concerns when completing your reporting, please contact your </w:t>
      </w:r>
      <w:r w:rsidR="7AAF4CD5" w:rsidRPr="1F7BBCB1">
        <w:rPr>
          <w:rFonts w:eastAsiaTheme="minorEastAsia"/>
        </w:rPr>
        <w:t>Relevant entity’s contract manager.</w:t>
      </w:r>
    </w:p>
    <w:p w14:paraId="6E4A05AB" w14:textId="1A494729" w:rsidR="006F0C90" w:rsidRDefault="00826ED0" w:rsidP="00B11E1C">
      <w:pPr>
        <w:pStyle w:val="Heading2"/>
      </w:pPr>
      <w:bookmarkStart w:id="127" w:name="_Toc210144901"/>
      <w:bookmarkStart w:id="128" w:name="_Toc210145624"/>
      <w:bookmarkStart w:id="129" w:name="_Toc210147079"/>
      <w:bookmarkStart w:id="130" w:name="_Toc210147539"/>
      <w:r>
        <w:t>End of financial year compliance check</w:t>
      </w:r>
      <w:bookmarkEnd w:id="127"/>
      <w:bookmarkEnd w:id="128"/>
      <w:bookmarkEnd w:id="129"/>
      <w:bookmarkEnd w:id="130"/>
    </w:p>
    <w:p w14:paraId="5B926E46" w14:textId="56E1EAAD" w:rsidR="00826ED0" w:rsidRDefault="00826ED0" w:rsidP="00460631">
      <w:r>
        <w:t xml:space="preserve">Suppliers </w:t>
      </w:r>
      <w:r w:rsidR="00D3382F">
        <w:t xml:space="preserve">must meet the annual targets for </w:t>
      </w:r>
      <w:r w:rsidR="001B5236">
        <w:t>w</w:t>
      </w:r>
      <w:r w:rsidR="00D3382F">
        <w:t>omen, that increase from 1 July in each financial year</w:t>
      </w:r>
      <w:r w:rsidR="00524E05">
        <w:t xml:space="preserve"> </w:t>
      </w:r>
      <w:r w:rsidR="00D57890">
        <w:t xml:space="preserve">as outlined in </w:t>
      </w:r>
      <w:hyperlink w:anchor="_Table_3_-" w:history="1">
        <w:r w:rsidR="00D57890" w:rsidRPr="00D57890">
          <w:rPr>
            <w:rStyle w:val="Hyperlink"/>
          </w:rPr>
          <w:t>Table 3</w:t>
        </w:r>
      </w:hyperlink>
      <w:r w:rsidR="00D57890">
        <w:t xml:space="preserve"> above. </w:t>
      </w:r>
      <w:r w:rsidR="006E020B">
        <w:t>This compliance is ass</w:t>
      </w:r>
      <w:r w:rsidR="00F65718">
        <w:t xml:space="preserve">essed at the end of each financial year, not just at the end of the </w:t>
      </w:r>
      <w:r w:rsidR="001B5236">
        <w:t>c</w:t>
      </w:r>
      <w:r w:rsidR="00F65718">
        <w:t xml:space="preserve">ontract. </w:t>
      </w:r>
    </w:p>
    <w:p w14:paraId="23CCC9AC" w14:textId="54199333" w:rsidR="00F65718" w:rsidRDefault="66B8FED0" w:rsidP="00F65718">
      <w:pPr>
        <w:pStyle w:val="Heading2"/>
      </w:pPr>
      <w:bookmarkStart w:id="131" w:name="_Toc210144902"/>
      <w:bookmarkStart w:id="132" w:name="_Toc210145625"/>
      <w:bookmarkStart w:id="133" w:name="_Toc210147080"/>
      <w:bookmarkStart w:id="134" w:name="_Toc210147540"/>
      <w:r>
        <w:t xml:space="preserve">End of </w:t>
      </w:r>
      <w:r w:rsidR="48AEE5AF">
        <w:t>c</w:t>
      </w:r>
      <w:r w:rsidR="1E10AC19">
        <w:t>ontract reporting</w:t>
      </w:r>
      <w:bookmarkEnd w:id="131"/>
      <w:bookmarkEnd w:id="132"/>
      <w:bookmarkEnd w:id="133"/>
      <w:bookmarkEnd w:id="134"/>
    </w:p>
    <w:p w14:paraId="784A4BFC" w14:textId="3722B967" w:rsidR="574D2019" w:rsidRDefault="71AD7F12" w:rsidP="00A82A08">
      <w:r>
        <w:t>Suppliers will not be required to complete additional reporting in ADMS a</w:t>
      </w:r>
      <w:r w:rsidR="5652E5CD">
        <w:t xml:space="preserve">t the end of </w:t>
      </w:r>
      <w:r w:rsidR="6FC231C6">
        <w:t xml:space="preserve">the </w:t>
      </w:r>
      <w:r w:rsidR="5652E5CD">
        <w:t>contract</w:t>
      </w:r>
      <w:r w:rsidR="430335D2">
        <w:t>.</w:t>
      </w:r>
      <w:r w:rsidR="5652E5CD">
        <w:t xml:space="preserve"> </w:t>
      </w:r>
      <w:r w:rsidR="64CB2FF1">
        <w:t>T</w:t>
      </w:r>
      <w:r w:rsidR="4364BE57">
        <w:t>he Relevant entity</w:t>
      </w:r>
      <w:r w:rsidR="5652E5CD">
        <w:t xml:space="preserve"> will complete an </w:t>
      </w:r>
      <w:r w:rsidR="54285578">
        <w:t>e</w:t>
      </w:r>
      <w:r w:rsidR="5652E5CD">
        <w:t xml:space="preserve">nd of project report </w:t>
      </w:r>
      <w:r w:rsidR="4ABEDE2A">
        <w:t>in ADMS</w:t>
      </w:r>
      <w:r w:rsidR="5652E5CD">
        <w:t xml:space="preserve"> </w:t>
      </w:r>
      <w:r w:rsidR="7DF5858C">
        <w:t>which will</w:t>
      </w:r>
      <w:r w:rsidR="01153B29">
        <w:t xml:space="preserve"> </w:t>
      </w:r>
      <w:r w:rsidR="5652E5CD">
        <w:t xml:space="preserve">include a summary of the overall performance against targets and </w:t>
      </w:r>
      <w:r w:rsidR="36503369">
        <w:t>g</w:t>
      </w:r>
      <w:r w:rsidR="5652E5CD">
        <w:t xml:space="preserve">ender equality actions (where applicable) across the life of the project. Once the </w:t>
      </w:r>
      <w:r w:rsidR="4900EA56">
        <w:t>e</w:t>
      </w:r>
      <w:r w:rsidR="5652E5CD">
        <w:t xml:space="preserve">nd of project report </w:t>
      </w:r>
      <w:r w:rsidR="0AD6665C">
        <w:t xml:space="preserve">is submitted </w:t>
      </w:r>
      <w:r w:rsidR="5652E5CD">
        <w:t xml:space="preserve">in ADMS, </w:t>
      </w:r>
      <w:r w:rsidR="0065ADD6">
        <w:t>Suppliers</w:t>
      </w:r>
      <w:r w:rsidR="5652E5CD">
        <w:t xml:space="preserve"> will be able to view the results.  </w:t>
      </w:r>
    </w:p>
    <w:p w14:paraId="71D02719" w14:textId="3BC8446E" w:rsidR="574D2019" w:rsidRDefault="5652E5CD" w:rsidP="007564C8">
      <w:pPr>
        <w:spacing w:after="0"/>
      </w:pPr>
      <w:r>
        <w:t xml:space="preserve">To view the </w:t>
      </w:r>
      <w:r w:rsidR="75E95E4F">
        <w:t>e</w:t>
      </w:r>
      <w:r>
        <w:t>nd of project report, open the project in ADMS</w:t>
      </w:r>
      <w:r w:rsidR="26878576">
        <w:t>:</w:t>
      </w:r>
    </w:p>
    <w:p w14:paraId="7732C882" w14:textId="6E8FB8AE" w:rsidR="574D2019" w:rsidRDefault="5652E5CD" w:rsidP="002518F3">
      <w:pPr>
        <w:pStyle w:val="ListParagraph"/>
        <w:numPr>
          <w:ilvl w:val="0"/>
          <w:numId w:val="36"/>
        </w:numPr>
        <w:spacing w:line="276" w:lineRule="auto"/>
        <w:ind w:left="284" w:hanging="284"/>
      </w:pPr>
      <w:r>
        <w:t xml:space="preserve">Click the Report details tab. </w:t>
      </w:r>
    </w:p>
    <w:p w14:paraId="464CB65B" w14:textId="57E55856" w:rsidR="574D2019" w:rsidRDefault="5652E5CD" w:rsidP="002518F3">
      <w:pPr>
        <w:pStyle w:val="ListParagraph"/>
        <w:numPr>
          <w:ilvl w:val="0"/>
          <w:numId w:val="36"/>
        </w:numPr>
        <w:spacing w:line="276" w:lineRule="auto"/>
        <w:ind w:left="284" w:hanging="284"/>
      </w:pPr>
      <w:r>
        <w:t xml:space="preserve">Click the End of project report tab. </w:t>
      </w:r>
    </w:p>
    <w:p w14:paraId="23AD43C8" w14:textId="1806C844" w:rsidR="574D2019" w:rsidRDefault="5652E5CD" w:rsidP="002518F3">
      <w:pPr>
        <w:pStyle w:val="ListParagraph"/>
        <w:numPr>
          <w:ilvl w:val="0"/>
          <w:numId w:val="36"/>
        </w:numPr>
        <w:spacing w:line="276" w:lineRule="auto"/>
        <w:ind w:left="284" w:hanging="284"/>
      </w:pPr>
      <w:r>
        <w:lastRenderedPageBreak/>
        <w:t xml:space="preserve">Any non-reportable financial years will show ‘Not reportable’ in the outcome column. </w:t>
      </w:r>
    </w:p>
    <w:p w14:paraId="6F831725" w14:textId="5CD94D57" w:rsidR="574D2019" w:rsidRDefault="5652E5CD" w:rsidP="002518F3">
      <w:pPr>
        <w:pStyle w:val="ListParagraph"/>
        <w:numPr>
          <w:ilvl w:val="0"/>
          <w:numId w:val="36"/>
        </w:numPr>
        <w:spacing w:line="276" w:lineRule="auto"/>
        <w:ind w:left="284" w:hanging="284"/>
      </w:pPr>
      <w:r>
        <w:t xml:space="preserve">If the End of project report has been submitted by your contracting agency, it will be in a status of Assessed. </w:t>
      </w:r>
    </w:p>
    <w:p w14:paraId="43C4DF33" w14:textId="0A29E5C8" w:rsidR="574D2019" w:rsidRDefault="5652E5CD" w:rsidP="002518F3">
      <w:pPr>
        <w:pStyle w:val="ListParagraph"/>
        <w:numPr>
          <w:ilvl w:val="0"/>
          <w:numId w:val="36"/>
        </w:numPr>
        <w:spacing w:line="276" w:lineRule="auto"/>
        <w:ind w:left="284" w:hanging="284"/>
      </w:pPr>
      <w:r>
        <w:t xml:space="preserve">Open the End of project report to view the outcome. </w:t>
      </w:r>
    </w:p>
    <w:p w14:paraId="43A8F777" w14:textId="64128DBF" w:rsidR="003B430B" w:rsidRPr="00942DB3" w:rsidRDefault="001E1DBB" w:rsidP="002518F3">
      <w:pPr>
        <w:pStyle w:val="Heading2"/>
        <w:rPr>
          <w:highlight w:val="yellow"/>
        </w:rPr>
      </w:pPr>
      <w:bookmarkStart w:id="135" w:name="_Toc210144903"/>
      <w:bookmarkStart w:id="136" w:name="_Toc210145626"/>
      <w:bookmarkStart w:id="137" w:name="_Toc210147081"/>
      <w:bookmarkStart w:id="138" w:name="_Toc210147541"/>
      <w:r>
        <w:t>GEAP monitoring</w:t>
      </w:r>
      <w:bookmarkEnd w:id="135"/>
      <w:bookmarkEnd w:id="136"/>
      <w:bookmarkEnd w:id="137"/>
      <w:bookmarkEnd w:id="138"/>
    </w:p>
    <w:p w14:paraId="11B48E75" w14:textId="1A49908E" w:rsidR="00151223" w:rsidRDefault="00F70434" w:rsidP="00151223">
      <w:pPr>
        <w:spacing w:after="0"/>
      </w:pPr>
      <w:r>
        <w:t>Suppliers should implement and maintain strategies outlined in their GEAP</w:t>
      </w:r>
      <w:r w:rsidR="0038584E">
        <w:t xml:space="preserve">. </w:t>
      </w:r>
    </w:p>
    <w:p w14:paraId="07085188" w14:textId="5ABBCA7A" w:rsidR="00343A1A" w:rsidRDefault="00151223" w:rsidP="00343A1A">
      <w:pPr>
        <w:pStyle w:val="Heading2"/>
      </w:pPr>
      <w:bookmarkStart w:id="139" w:name="_Toc210144904"/>
      <w:bookmarkStart w:id="140" w:name="_Toc210145627"/>
      <w:bookmarkStart w:id="141" w:name="_Toc210147082"/>
      <w:bookmarkStart w:id="142" w:name="_Toc210147542"/>
      <w:r>
        <w:t>Compliance</w:t>
      </w:r>
      <w:bookmarkEnd w:id="139"/>
      <w:bookmarkEnd w:id="140"/>
      <w:bookmarkEnd w:id="141"/>
      <w:bookmarkEnd w:id="142"/>
      <w:r>
        <w:t xml:space="preserve"> </w:t>
      </w:r>
    </w:p>
    <w:p w14:paraId="67629482" w14:textId="6EA2DB22" w:rsidR="00343A1A" w:rsidRDefault="0061224B" w:rsidP="003C3D67">
      <w:pPr>
        <w:spacing w:after="0"/>
      </w:pPr>
      <w:r>
        <w:t>Relevant entities</w:t>
      </w:r>
      <w:r w:rsidR="00343A1A" w:rsidRPr="00343A1A">
        <w:t xml:space="preserve"> monitor Supplier compliance and will consider the significance of the matter when considering the non-compliance stream. Suppliers should ensure the targets are met and address non-compliance proactively.</w:t>
      </w:r>
    </w:p>
    <w:p w14:paraId="23E8CBAE" w14:textId="77777777" w:rsidR="00343A1A" w:rsidRDefault="00343A1A" w:rsidP="003C3D67">
      <w:pPr>
        <w:spacing w:after="0"/>
      </w:pPr>
    </w:p>
    <w:p w14:paraId="3DC6BBD3" w14:textId="33BD7A44" w:rsidR="003C3D67" w:rsidRDefault="003C3D67" w:rsidP="003C3D67">
      <w:pPr>
        <w:spacing w:after="0"/>
      </w:pPr>
      <w:r>
        <w:t xml:space="preserve">The non-compliance streams include: </w:t>
      </w:r>
    </w:p>
    <w:p w14:paraId="5F2827DD" w14:textId="77777777" w:rsidR="003C3D67" w:rsidRDefault="003C3D67" w:rsidP="003C3D67">
      <w:pPr>
        <w:pStyle w:val="ListParagraph"/>
        <w:numPr>
          <w:ilvl w:val="0"/>
          <w:numId w:val="11"/>
        </w:numPr>
        <w:spacing w:line="276" w:lineRule="auto"/>
        <w:ind w:left="284" w:hanging="284"/>
      </w:pPr>
      <w:r>
        <w:t>Minor: educative support,</w:t>
      </w:r>
    </w:p>
    <w:p w14:paraId="228E230D" w14:textId="77777777" w:rsidR="003C3D67" w:rsidRDefault="003C3D67" w:rsidP="003C3D67">
      <w:pPr>
        <w:pStyle w:val="ListParagraph"/>
        <w:numPr>
          <w:ilvl w:val="0"/>
          <w:numId w:val="11"/>
        </w:numPr>
        <w:spacing w:line="276" w:lineRule="auto"/>
        <w:ind w:left="284" w:hanging="284"/>
      </w:pPr>
      <w:r>
        <w:t>Moderate: provide reasons and rectification strategies,</w:t>
      </w:r>
    </w:p>
    <w:p w14:paraId="00871275" w14:textId="77AAB4E3" w:rsidR="006A4529" w:rsidRDefault="003C3D67" w:rsidP="003C3D67">
      <w:pPr>
        <w:pStyle w:val="ListParagraph"/>
        <w:numPr>
          <w:ilvl w:val="0"/>
          <w:numId w:val="11"/>
        </w:numPr>
        <w:spacing w:line="276" w:lineRule="auto"/>
        <w:ind w:left="284" w:hanging="284"/>
      </w:pPr>
      <w:r>
        <w:t>Major/Extreme: may affect future procurement eligibility.</w:t>
      </w:r>
      <w:r w:rsidR="007C364E">
        <w:br w:type="page"/>
      </w:r>
    </w:p>
    <w:p w14:paraId="29B3EA1B" w14:textId="5CE3536D" w:rsidR="00B9776B" w:rsidRDefault="00B9776B" w:rsidP="00535C6B">
      <w:pPr>
        <w:pStyle w:val="Heading1"/>
      </w:pPr>
      <w:bookmarkStart w:id="143" w:name="_Toc210144905"/>
      <w:bookmarkStart w:id="144" w:name="_Toc210145628"/>
      <w:bookmarkStart w:id="145" w:name="_Toc210147543"/>
      <w:r>
        <w:lastRenderedPageBreak/>
        <w:t>Frequently Asked Questions</w:t>
      </w:r>
      <w:bookmarkEnd w:id="143"/>
      <w:bookmarkEnd w:id="144"/>
      <w:bookmarkEnd w:id="145"/>
    </w:p>
    <w:p w14:paraId="6C35D4FE" w14:textId="4B7E5172" w:rsidR="00182A3F" w:rsidRPr="000A7A4C" w:rsidRDefault="00D45CB3" w:rsidP="00535C6B">
      <w:pPr>
        <w:pStyle w:val="Heading3"/>
      </w:pPr>
      <w:bookmarkStart w:id="146" w:name="_Toc210042518"/>
      <w:bookmarkStart w:id="147" w:name="_Toc210042718"/>
      <w:bookmarkStart w:id="148" w:name="_Toc210042834"/>
      <w:bookmarkStart w:id="149" w:name="_Toc210043062"/>
      <w:bookmarkStart w:id="150" w:name="_Toc210043221"/>
      <w:bookmarkStart w:id="151" w:name="_Toc210055870"/>
      <w:bookmarkStart w:id="152" w:name="_Toc210144353"/>
      <w:bookmarkStart w:id="153" w:name="_Toc210144906"/>
      <w:bookmarkStart w:id="154" w:name="_Toc210145629"/>
      <w:bookmarkStart w:id="155" w:name="_Toc210146256"/>
      <w:bookmarkStart w:id="156" w:name="_Toc210146586"/>
      <w:bookmarkStart w:id="157" w:name="_Toc210146816"/>
      <w:bookmarkStart w:id="158" w:name="_Toc210147084"/>
      <w:bookmarkStart w:id="159" w:name="_Toc210147544"/>
      <w:r>
        <w:t>Eligible project</w:t>
      </w:r>
      <w:r w:rsidR="00182A3F">
        <w:rPr>
          <w:bCs/>
        </w:rPr>
        <w:t>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683911ED" w14:textId="1807DE0E" w:rsidR="00182A3F" w:rsidRPr="00535C6B" w:rsidRDefault="00182A3F" w:rsidP="00182A3F">
      <w:pPr>
        <w:pStyle w:val="Heading3"/>
        <w:rPr>
          <w:rStyle w:val="Heading5Char"/>
          <w:b w:val="0"/>
          <w:bCs/>
          <w:sz w:val="22"/>
          <w:szCs w:val="22"/>
        </w:rPr>
      </w:pPr>
      <w:bookmarkStart w:id="160" w:name="_Toc210144907"/>
      <w:bookmarkStart w:id="161" w:name="_Toc210145630"/>
      <w:bookmarkStart w:id="162" w:name="_Toc210147085"/>
      <w:bookmarkStart w:id="163" w:name="_Toc210147545"/>
      <w:r w:rsidRPr="00535C6B">
        <w:rPr>
          <w:rStyle w:val="Heading5Char"/>
          <w:b w:val="0"/>
          <w:bCs/>
          <w:sz w:val="22"/>
          <w:szCs w:val="22"/>
        </w:rPr>
        <w:t xml:space="preserve">Do </w:t>
      </w:r>
      <w:r w:rsidR="009A640B" w:rsidRPr="00535C6B">
        <w:rPr>
          <w:rStyle w:val="Heading5Char"/>
          <w:b w:val="0"/>
          <w:bCs/>
          <w:sz w:val="22"/>
          <w:szCs w:val="22"/>
        </w:rPr>
        <w:t>PCP</w:t>
      </w:r>
      <w:r w:rsidRPr="00535C6B">
        <w:rPr>
          <w:rStyle w:val="Heading5Char"/>
          <w:b w:val="0"/>
          <w:bCs/>
          <w:sz w:val="22"/>
          <w:szCs w:val="22"/>
        </w:rPr>
        <w:t xml:space="preserve"> thresholds apply to projects as a whole or individual procurements?</w:t>
      </w:r>
      <w:bookmarkEnd w:id="160"/>
      <w:bookmarkEnd w:id="161"/>
      <w:bookmarkEnd w:id="162"/>
      <w:bookmarkEnd w:id="163"/>
    </w:p>
    <w:p w14:paraId="7071A276" w14:textId="5A44833B" w:rsidR="00182A3F" w:rsidRPr="00AF3AD6" w:rsidRDefault="00182A3F" w:rsidP="00636F72">
      <w:pPr>
        <w:pStyle w:val="ListBullet"/>
        <w:tabs>
          <w:tab w:val="left" w:pos="284"/>
        </w:tabs>
        <w:spacing w:after="0" w:line="276" w:lineRule="auto"/>
        <w:ind w:left="284" w:hanging="284"/>
      </w:pPr>
      <w:r w:rsidRPr="00AF3AD6">
        <w:t xml:space="preserve">The </w:t>
      </w:r>
      <w:r w:rsidR="009A640B">
        <w:t>PCP</w:t>
      </w:r>
      <w:r w:rsidRPr="00AF3AD6">
        <w:t xml:space="preserve"> financial thresholds apply to </w:t>
      </w:r>
      <w:r>
        <w:t xml:space="preserve">each </w:t>
      </w:r>
      <w:r w:rsidRPr="00AF3AD6">
        <w:t>individual procurement.</w:t>
      </w:r>
    </w:p>
    <w:p w14:paraId="320F81E2" w14:textId="5C66A5CE" w:rsidR="00182A3F" w:rsidRPr="00535C6B" w:rsidRDefault="00182A3F" w:rsidP="00EE64ED">
      <w:pPr>
        <w:pStyle w:val="Heading3"/>
        <w:rPr>
          <w:rStyle w:val="Heading5Char"/>
          <w:b w:val="0"/>
          <w:bCs/>
          <w:sz w:val="22"/>
          <w:szCs w:val="22"/>
        </w:rPr>
      </w:pPr>
      <w:bookmarkStart w:id="164" w:name="_Toc210144908"/>
      <w:bookmarkStart w:id="165" w:name="_Toc210145631"/>
      <w:bookmarkStart w:id="166" w:name="_Toc210147086"/>
      <w:bookmarkStart w:id="167" w:name="_Toc210147546"/>
      <w:r w:rsidRPr="00535C6B">
        <w:rPr>
          <w:rStyle w:val="Heading5Char"/>
          <w:b w:val="0"/>
          <w:bCs/>
          <w:sz w:val="22"/>
          <w:szCs w:val="22"/>
        </w:rPr>
        <w:t>Does the PCP apply to Sub-contractors?</w:t>
      </w:r>
      <w:bookmarkEnd w:id="164"/>
      <w:bookmarkEnd w:id="165"/>
      <w:bookmarkEnd w:id="166"/>
      <w:bookmarkEnd w:id="167"/>
    </w:p>
    <w:p w14:paraId="17F67925" w14:textId="6003A200" w:rsidR="00182A3F" w:rsidRPr="007D3119" w:rsidRDefault="00182A3F" w:rsidP="00636F72">
      <w:pPr>
        <w:pStyle w:val="ListBullet"/>
        <w:spacing w:line="276" w:lineRule="auto"/>
        <w:ind w:left="284" w:hanging="284"/>
      </w:pPr>
      <w:r>
        <w:t xml:space="preserve">The PCP applies to the </w:t>
      </w:r>
      <w:r w:rsidR="00A84371">
        <w:t>c</w:t>
      </w:r>
      <w:r>
        <w:t xml:space="preserve">ontract between the </w:t>
      </w:r>
      <w:r w:rsidR="008B1244">
        <w:t>Relevant entity</w:t>
      </w:r>
      <w:r>
        <w:t xml:space="preserve"> and the lead contractor (the Supplier). </w:t>
      </w:r>
    </w:p>
    <w:p w14:paraId="65924333" w14:textId="3B5CD568" w:rsidR="00182A3F" w:rsidRDefault="00182A3F" w:rsidP="009F4F69">
      <w:pPr>
        <w:pStyle w:val="ListBullet"/>
        <w:spacing w:line="276" w:lineRule="auto"/>
        <w:ind w:left="284" w:hanging="284"/>
      </w:pPr>
      <w:r>
        <w:t xml:space="preserve">This means that while it does not apply to Sub-contractors directly, Suppliers are expected to report on all Labour Hours on the </w:t>
      </w:r>
      <w:r w:rsidR="00D45CB3">
        <w:t>Eligible project</w:t>
      </w:r>
      <w:r>
        <w:t xml:space="preserve">. However, Suppliers and </w:t>
      </w:r>
      <w:r w:rsidR="0061224B">
        <w:t>Relevant entities</w:t>
      </w:r>
      <w:r>
        <w:t xml:space="preserve"> can enable Sub-contractors to report Labour </w:t>
      </w:r>
      <w:r w:rsidR="008A49EE">
        <w:t>h</w:t>
      </w:r>
      <w:r>
        <w:t xml:space="preserve">ours directly into ADMS. </w:t>
      </w:r>
      <w:r w:rsidR="009F4F69">
        <w:t xml:space="preserve">If Relevant entities or Suppliers intend to permit Sub-contractors to submit data for a project, they will need to enable Sub-contractor access when the project is created in ADMS. </w:t>
      </w:r>
    </w:p>
    <w:p w14:paraId="3728F5A9" w14:textId="6F0C9DB3" w:rsidR="00182A3F" w:rsidRDefault="00182A3F" w:rsidP="00636F72">
      <w:pPr>
        <w:pStyle w:val="ListBullet"/>
        <w:spacing w:line="276" w:lineRule="auto"/>
        <w:ind w:left="284" w:hanging="284"/>
      </w:pPr>
      <w:r>
        <w:t xml:space="preserve">Suppliers will need to ensure Sub-contractors have access to </w:t>
      </w:r>
      <w:r w:rsidR="0064295E">
        <w:t>ADMS</w:t>
      </w:r>
      <w:r>
        <w:t xml:space="preserve"> and provide accurate and timely reporting against the targets to the Supplier, to enable the Supplier to meet their reporting obligations to the </w:t>
      </w:r>
      <w:r w:rsidR="008B1244">
        <w:t>Relevant entity</w:t>
      </w:r>
      <w:r>
        <w:t>.</w:t>
      </w:r>
    </w:p>
    <w:p w14:paraId="4D19998E" w14:textId="54BAA8F7" w:rsidR="00182A3F" w:rsidRPr="00975CE0" w:rsidRDefault="00182A3F" w:rsidP="00535C6B">
      <w:pPr>
        <w:pStyle w:val="Heading3"/>
      </w:pPr>
      <w:bookmarkStart w:id="168" w:name="_Toc210042521"/>
      <w:bookmarkStart w:id="169" w:name="_Toc210042721"/>
      <w:bookmarkStart w:id="170" w:name="_Toc210042837"/>
      <w:bookmarkStart w:id="171" w:name="_Toc210043065"/>
      <w:bookmarkStart w:id="172" w:name="_Toc210043224"/>
      <w:bookmarkStart w:id="173" w:name="_Toc210055873"/>
      <w:bookmarkStart w:id="174" w:name="_Toc210144356"/>
      <w:bookmarkStart w:id="175" w:name="_Toc210144909"/>
      <w:bookmarkStart w:id="176" w:name="_Toc210145632"/>
      <w:bookmarkStart w:id="177" w:name="_Toc210146259"/>
      <w:bookmarkStart w:id="178" w:name="_Toc210146589"/>
      <w:bookmarkStart w:id="179" w:name="_Toc210146819"/>
      <w:bookmarkStart w:id="180" w:name="_Toc210147087"/>
      <w:bookmarkStart w:id="181" w:name="_Toc210147547"/>
      <w:r w:rsidRPr="7629484D">
        <w:t>Apprentices</w:t>
      </w:r>
      <w:r w:rsidRPr="7629484D">
        <w:rPr>
          <w:rStyle w:val="normaltextrun"/>
        </w:rPr>
        <w:t xml:space="preserve"> </w:t>
      </w:r>
      <w:r w:rsidRPr="00975CE0">
        <w:rPr>
          <w:rFonts w:asciiTheme="minorHAnsi" w:hAnsiTheme="minorHAnsi"/>
        </w:rPr>
        <w:t xml:space="preserve">and </w:t>
      </w:r>
      <w:bookmarkEnd w:id="168"/>
      <w:bookmarkEnd w:id="169"/>
      <w:bookmarkEnd w:id="170"/>
      <w:bookmarkEnd w:id="171"/>
      <w:bookmarkEnd w:id="172"/>
      <w:r w:rsidR="009F4F69">
        <w:rPr>
          <w:rFonts w:asciiTheme="minorHAnsi" w:hAnsiTheme="minorHAnsi"/>
        </w:rPr>
        <w:t>ICT cadets</w:t>
      </w:r>
      <w:bookmarkEnd w:id="173"/>
      <w:bookmarkEnd w:id="174"/>
      <w:bookmarkEnd w:id="175"/>
      <w:bookmarkEnd w:id="176"/>
      <w:bookmarkEnd w:id="177"/>
      <w:bookmarkEnd w:id="178"/>
      <w:bookmarkEnd w:id="179"/>
      <w:bookmarkEnd w:id="180"/>
      <w:bookmarkEnd w:id="181"/>
    </w:p>
    <w:p w14:paraId="6A24C196" w14:textId="77777777" w:rsidR="00182A3F" w:rsidRPr="00535C6B" w:rsidRDefault="00182A3F" w:rsidP="00EE64ED">
      <w:pPr>
        <w:pStyle w:val="Heading3"/>
        <w:rPr>
          <w:rStyle w:val="Heading5Char"/>
          <w:b w:val="0"/>
          <w:bCs/>
          <w:sz w:val="22"/>
          <w:szCs w:val="22"/>
        </w:rPr>
      </w:pPr>
      <w:bookmarkStart w:id="182" w:name="_Toc210144910"/>
      <w:bookmarkStart w:id="183" w:name="_Toc210145633"/>
      <w:bookmarkStart w:id="184" w:name="_Toc210147088"/>
      <w:bookmarkStart w:id="185" w:name="_Toc210147548"/>
      <w:r w:rsidRPr="00535C6B">
        <w:rPr>
          <w:rStyle w:val="Heading5Char"/>
          <w:b w:val="0"/>
          <w:bCs/>
          <w:sz w:val="22"/>
          <w:szCs w:val="22"/>
        </w:rPr>
        <w:t>What is an Apprentice?</w:t>
      </w:r>
      <w:bookmarkEnd w:id="182"/>
      <w:bookmarkEnd w:id="183"/>
      <w:bookmarkEnd w:id="184"/>
      <w:bookmarkEnd w:id="185"/>
    </w:p>
    <w:p w14:paraId="1F239201" w14:textId="6EE714E3" w:rsidR="00182A3F" w:rsidRPr="00076A83" w:rsidRDefault="00182A3F" w:rsidP="004A32C7">
      <w:pPr>
        <w:pStyle w:val="ListBullet"/>
        <w:spacing w:after="0" w:line="276" w:lineRule="auto"/>
        <w:ind w:left="284" w:hanging="284"/>
        <w:rPr>
          <w:rStyle w:val="eop"/>
        </w:rPr>
      </w:pPr>
      <w:r w:rsidRPr="00076A83">
        <w:rPr>
          <w:rStyle w:val="normaltextrun"/>
          <w:rFonts w:cs="Calibri"/>
          <w:color w:val="000000" w:themeColor="text1"/>
        </w:rPr>
        <w:t xml:space="preserve">An Apprentice </w:t>
      </w:r>
      <w:r w:rsidRPr="00076A83">
        <w:rPr>
          <w:rStyle w:val="normaltextrun"/>
          <w:rFonts w:cs="Calibri"/>
          <w:color w:val="000000"/>
          <w:shd w:val="clear" w:color="auto" w:fill="FFFFFF"/>
        </w:rPr>
        <w:t xml:space="preserve">(also known as a </w:t>
      </w:r>
      <w:r w:rsidRPr="7629484D">
        <w:rPr>
          <w:rStyle w:val="normaltextrun"/>
          <w:rFonts w:cs="Calibri"/>
          <w:i/>
          <w:iCs/>
          <w:color w:val="000000"/>
          <w:shd w:val="clear" w:color="auto" w:fill="FFFFFF"/>
        </w:rPr>
        <w:t xml:space="preserve">trainee or Australian </w:t>
      </w:r>
      <w:r w:rsidRPr="00076A83">
        <w:rPr>
          <w:rStyle w:val="normaltextrun"/>
          <w:rFonts w:cs="Calibri"/>
          <w:color w:val="000000"/>
          <w:shd w:val="clear" w:color="auto" w:fill="FFFFFF"/>
        </w:rPr>
        <w:t>Apprentice) as a person who is:</w:t>
      </w:r>
      <w:r w:rsidRPr="00076A83">
        <w:rPr>
          <w:rStyle w:val="eop"/>
          <w:rFonts w:cs="Calibri"/>
          <w:color w:val="000000"/>
          <w:shd w:val="clear" w:color="auto" w:fill="FFFFFF"/>
        </w:rPr>
        <w:t> </w:t>
      </w:r>
    </w:p>
    <w:p w14:paraId="32A4E32A" w14:textId="4B4F4089" w:rsidR="00182A3F" w:rsidRPr="00F164EE" w:rsidRDefault="00182A3F" w:rsidP="004A32C7">
      <w:pPr>
        <w:pStyle w:val="ListBullet"/>
        <w:numPr>
          <w:ilvl w:val="1"/>
          <w:numId w:val="2"/>
        </w:numPr>
        <w:spacing w:line="276" w:lineRule="auto"/>
        <w:ind w:left="709" w:hanging="283"/>
        <w:rPr>
          <w:bCs/>
        </w:rPr>
      </w:pPr>
      <w:r w:rsidRPr="00F164EE">
        <w:rPr>
          <w:bCs/>
        </w:rPr>
        <w:t>employed under a Training Contract that has been registered with, and validated by, their State/Territory Training Authority</w:t>
      </w:r>
    </w:p>
    <w:p w14:paraId="7AABA1F0" w14:textId="4FA1FE25" w:rsidR="00182A3F" w:rsidRPr="00F164EE" w:rsidRDefault="00182A3F" w:rsidP="004A32C7">
      <w:pPr>
        <w:pStyle w:val="ListBullet"/>
        <w:numPr>
          <w:ilvl w:val="1"/>
          <w:numId w:val="2"/>
        </w:numPr>
        <w:spacing w:line="276" w:lineRule="auto"/>
        <w:ind w:left="709" w:hanging="283"/>
        <w:rPr>
          <w:bCs/>
        </w:rPr>
      </w:pPr>
      <w:r w:rsidRPr="00F164EE">
        <w:rPr>
          <w:bCs/>
        </w:rPr>
        <w:t>undertaking paid work and structured training which comprises both on and off the job training</w:t>
      </w:r>
    </w:p>
    <w:p w14:paraId="257072AB" w14:textId="4AC2EE9D" w:rsidR="00182A3F" w:rsidRPr="00F164EE" w:rsidRDefault="00182A3F" w:rsidP="004A32C7">
      <w:pPr>
        <w:pStyle w:val="ListBullet"/>
        <w:numPr>
          <w:ilvl w:val="1"/>
          <w:numId w:val="2"/>
        </w:numPr>
        <w:spacing w:line="276" w:lineRule="auto"/>
        <w:ind w:left="709" w:hanging="283"/>
        <w:rPr>
          <w:bCs/>
        </w:rPr>
      </w:pPr>
      <w:r w:rsidRPr="00F164EE">
        <w:rPr>
          <w:bCs/>
        </w:rPr>
        <w:t>undertaking a negotiated training program that involves obtaining a nationally recognised qualification</w:t>
      </w:r>
      <w:r w:rsidR="004A32C7">
        <w:rPr>
          <w:bCs/>
        </w:rPr>
        <w:t>,</w:t>
      </w:r>
      <w:r w:rsidRPr="00F164EE">
        <w:rPr>
          <w:bCs/>
        </w:rPr>
        <w:t xml:space="preserve"> and</w:t>
      </w:r>
    </w:p>
    <w:p w14:paraId="65EBD4F9" w14:textId="351E2B90" w:rsidR="00182A3F" w:rsidRPr="00F164EE" w:rsidRDefault="00182A3F" w:rsidP="004A32C7">
      <w:pPr>
        <w:pStyle w:val="ListBullet"/>
        <w:numPr>
          <w:ilvl w:val="1"/>
          <w:numId w:val="2"/>
        </w:numPr>
        <w:spacing w:line="276" w:lineRule="auto"/>
        <w:ind w:left="709" w:hanging="283"/>
        <w:rPr>
          <w:bCs/>
        </w:rPr>
      </w:pPr>
      <w:r w:rsidRPr="00F164EE">
        <w:rPr>
          <w:bCs/>
        </w:rPr>
        <w:t xml:space="preserve">either directly employed by the Supplier or Sub-contractors or indirectly employed through a Group Training Organisation to work on an </w:t>
      </w:r>
      <w:r w:rsidR="00D45CB3">
        <w:rPr>
          <w:bCs/>
        </w:rPr>
        <w:t>Eligible project</w:t>
      </w:r>
      <w:r w:rsidRPr="00F164EE">
        <w:rPr>
          <w:bCs/>
        </w:rPr>
        <w:t>.</w:t>
      </w:r>
    </w:p>
    <w:p w14:paraId="760436D9" w14:textId="685A2F90" w:rsidR="00182A3F" w:rsidRPr="00535C6B" w:rsidRDefault="00182A3F" w:rsidP="00EE64ED">
      <w:pPr>
        <w:pStyle w:val="Heading3"/>
        <w:rPr>
          <w:rStyle w:val="Heading5Char"/>
          <w:b w:val="0"/>
          <w:bCs/>
          <w:sz w:val="22"/>
          <w:szCs w:val="22"/>
        </w:rPr>
      </w:pPr>
      <w:bookmarkStart w:id="186" w:name="_Toc210144911"/>
      <w:bookmarkStart w:id="187" w:name="_Toc210145634"/>
      <w:bookmarkStart w:id="188" w:name="_Toc210147089"/>
      <w:bookmarkStart w:id="189" w:name="_Toc210147549"/>
      <w:r w:rsidRPr="00535C6B">
        <w:rPr>
          <w:rStyle w:val="Heading5Char"/>
          <w:b w:val="0"/>
          <w:bCs/>
          <w:sz w:val="22"/>
          <w:szCs w:val="22"/>
        </w:rPr>
        <w:t>What is a</w:t>
      </w:r>
      <w:r w:rsidR="007F4470">
        <w:rPr>
          <w:rStyle w:val="Heading5Char"/>
          <w:b w:val="0"/>
          <w:bCs/>
          <w:sz w:val="22"/>
          <w:szCs w:val="22"/>
        </w:rPr>
        <w:t>n ICT Cadet</w:t>
      </w:r>
      <w:r w:rsidRPr="00535C6B">
        <w:rPr>
          <w:rStyle w:val="Heading5Char"/>
          <w:b w:val="0"/>
          <w:bCs/>
          <w:sz w:val="22"/>
          <w:szCs w:val="22"/>
        </w:rPr>
        <w:t>?</w:t>
      </w:r>
      <w:bookmarkEnd w:id="186"/>
      <w:bookmarkEnd w:id="187"/>
      <w:bookmarkEnd w:id="188"/>
      <w:bookmarkEnd w:id="189"/>
    </w:p>
    <w:p w14:paraId="521D1901" w14:textId="77777777" w:rsidR="00A84371" w:rsidRPr="00690A32" w:rsidRDefault="00A84371" w:rsidP="00A84371">
      <w:pPr>
        <w:pStyle w:val="ListParagraph"/>
        <w:numPr>
          <w:ilvl w:val="0"/>
          <w:numId w:val="35"/>
        </w:numPr>
        <w:spacing w:line="276" w:lineRule="auto"/>
        <w:ind w:left="284" w:hanging="284"/>
      </w:pPr>
      <w:bookmarkStart w:id="190" w:name="_Toc210042524"/>
      <w:bookmarkStart w:id="191" w:name="_Toc210042724"/>
      <w:bookmarkStart w:id="192" w:name="_Toc210042840"/>
      <w:bookmarkStart w:id="193" w:name="_Toc210043068"/>
      <w:bookmarkStart w:id="194" w:name="_Toc210043227"/>
      <w:r>
        <w:t>An ICT cadet is a paid employee who is working on a Major ICT project and who is employed in an entry-level role and undertaking academic study through either the VET or higher education system towards a qualification under the Australian Qualification Framework, where the employer has formally committed to providing the employee with on-the-job training and support to complete the specific course of academic study.</w:t>
      </w:r>
    </w:p>
    <w:p w14:paraId="14FB7AC6" w14:textId="68089198" w:rsidR="00182A3F" w:rsidRPr="006A1E97" w:rsidRDefault="0089639F" w:rsidP="00535C6B">
      <w:pPr>
        <w:pStyle w:val="Heading3"/>
      </w:pPr>
      <w:bookmarkStart w:id="195" w:name="_Toc210055876"/>
      <w:bookmarkStart w:id="196" w:name="_Toc210144359"/>
      <w:bookmarkStart w:id="197" w:name="_Toc210144912"/>
      <w:bookmarkStart w:id="198" w:name="_Toc210145635"/>
      <w:bookmarkStart w:id="199" w:name="_Toc210146262"/>
      <w:bookmarkStart w:id="200" w:name="_Toc210146592"/>
      <w:bookmarkStart w:id="201" w:name="_Toc210146822"/>
      <w:bookmarkStart w:id="202" w:name="_Toc210147090"/>
      <w:bookmarkStart w:id="203" w:name="_Toc210147550"/>
      <w:r>
        <w:lastRenderedPageBreak/>
        <w:t>PCP</w:t>
      </w:r>
      <w:r w:rsidR="00182A3F" w:rsidDel="00DA00F6">
        <w:t xml:space="preserve"> </w:t>
      </w:r>
      <w:r w:rsidR="00182A3F">
        <w:t>targets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EA1CC15" w14:textId="3174211A" w:rsidR="00182A3F" w:rsidRPr="00535C6B" w:rsidRDefault="00182A3F" w:rsidP="00EE64ED">
      <w:pPr>
        <w:pStyle w:val="Heading3"/>
        <w:rPr>
          <w:rStyle w:val="Heading5Char"/>
          <w:b w:val="0"/>
          <w:bCs/>
          <w:sz w:val="22"/>
          <w:szCs w:val="22"/>
        </w:rPr>
      </w:pPr>
      <w:bookmarkStart w:id="204" w:name="_Toc210144913"/>
      <w:bookmarkStart w:id="205" w:name="_Toc210145636"/>
      <w:bookmarkStart w:id="206" w:name="_Toc210147091"/>
      <w:bookmarkStart w:id="207" w:name="_Toc210147551"/>
      <w:r w:rsidRPr="00535C6B">
        <w:rPr>
          <w:rStyle w:val="Heading5Char"/>
          <w:b w:val="0"/>
          <w:bCs/>
          <w:sz w:val="22"/>
          <w:szCs w:val="22"/>
        </w:rPr>
        <w:t xml:space="preserve">How are Apprentice or </w:t>
      </w:r>
      <w:r w:rsidR="00A84371">
        <w:rPr>
          <w:rStyle w:val="Heading5Char"/>
          <w:b w:val="0"/>
          <w:bCs/>
          <w:sz w:val="22"/>
          <w:szCs w:val="22"/>
        </w:rPr>
        <w:t>ICT Cadet</w:t>
      </w:r>
      <w:r w:rsidRPr="00535C6B">
        <w:rPr>
          <w:rStyle w:val="Heading5Char"/>
          <w:b w:val="0"/>
          <w:bCs/>
          <w:sz w:val="22"/>
          <w:szCs w:val="22"/>
        </w:rPr>
        <w:t xml:space="preserve"> </w:t>
      </w:r>
      <w:r w:rsidR="00A84371">
        <w:rPr>
          <w:rStyle w:val="Heading5Char"/>
          <w:b w:val="0"/>
          <w:bCs/>
          <w:sz w:val="22"/>
          <w:szCs w:val="22"/>
        </w:rPr>
        <w:t>o</w:t>
      </w:r>
      <w:r w:rsidRPr="00535C6B">
        <w:rPr>
          <w:rStyle w:val="Heading5Char"/>
          <w:b w:val="0"/>
          <w:bCs/>
          <w:sz w:val="22"/>
          <w:szCs w:val="22"/>
        </w:rPr>
        <w:t>ff-</w:t>
      </w:r>
      <w:r w:rsidR="00A84371">
        <w:rPr>
          <w:rStyle w:val="Heading5Char"/>
          <w:b w:val="0"/>
          <w:bCs/>
          <w:sz w:val="22"/>
          <w:szCs w:val="22"/>
        </w:rPr>
        <w:t>s</w:t>
      </w:r>
      <w:r w:rsidRPr="00535C6B">
        <w:rPr>
          <w:rStyle w:val="Heading5Char"/>
          <w:b w:val="0"/>
          <w:bCs/>
          <w:sz w:val="22"/>
          <w:szCs w:val="22"/>
        </w:rPr>
        <w:t xml:space="preserve">ite Labour </w:t>
      </w:r>
      <w:r w:rsidR="00A84371">
        <w:rPr>
          <w:rStyle w:val="Heading5Char"/>
          <w:b w:val="0"/>
          <w:bCs/>
          <w:sz w:val="22"/>
          <w:szCs w:val="22"/>
        </w:rPr>
        <w:t>h</w:t>
      </w:r>
      <w:r w:rsidRPr="00535C6B">
        <w:rPr>
          <w:rStyle w:val="Heading5Char"/>
          <w:b w:val="0"/>
          <w:bCs/>
          <w:sz w:val="22"/>
          <w:szCs w:val="22"/>
        </w:rPr>
        <w:t>ours treated to calculate meeting the targets under the PCP?</w:t>
      </w:r>
      <w:bookmarkEnd w:id="204"/>
      <w:bookmarkEnd w:id="205"/>
      <w:bookmarkEnd w:id="206"/>
      <w:bookmarkEnd w:id="207"/>
    </w:p>
    <w:p w14:paraId="701F0669" w14:textId="1BE484B6" w:rsidR="00182A3F" w:rsidRDefault="00182A3F" w:rsidP="0038262F">
      <w:pPr>
        <w:pStyle w:val="ListBullet"/>
        <w:spacing w:line="276" w:lineRule="auto"/>
        <w:ind w:left="284" w:hanging="284"/>
      </w:pPr>
      <w:r>
        <w:t>Off-</w:t>
      </w:r>
      <w:r w:rsidR="00A84371">
        <w:t>s</w:t>
      </w:r>
      <w:r>
        <w:t xml:space="preserve">ite </w:t>
      </w:r>
      <w:r w:rsidR="000F3941">
        <w:t>refers to</w:t>
      </w:r>
      <w:r>
        <w:t xml:space="preserve"> Labour </w:t>
      </w:r>
      <w:r w:rsidR="00A84371">
        <w:t>h</w:t>
      </w:r>
      <w:r>
        <w:t xml:space="preserve">ours undertaken not at the physical location/s of the </w:t>
      </w:r>
      <w:r w:rsidR="00D45CB3">
        <w:t>Eligible project</w:t>
      </w:r>
      <w:r>
        <w:t xml:space="preserve"> to deliver inputs for the </w:t>
      </w:r>
      <w:r w:rsidR="00D45CB3">
        <w:t>Eligible project</w:t>
      </w:r>
      <w:r>
        <w:t xml:space="preserve">, or to undertake Apprentice or </w:t>
      </w:r>
      <w:r w:rsidR="00A84371">
        <w:t>ICT Cadet</w:t>
      </w:r>
      <w:r>
        <w:t xml:space="preserve"> education and training contributing to their qualification and the </w:t>
      </w:r>
      <w:r w:rsidR="00D45CB3">
        <w:t>Eligible project</w:t>
      </w:r>
      <w:r>
        <w:t xml:space="preserve">. </w:t>
      </w:r>
    </w:p>
    <w:p w14:paraId="7145E09A" w14:textId="7FCFF39C" w:rsidR="00182A3F" w:rsidRPr="006A1E97" w:rsidRDefault="00182A3F" w:rsidP="0038262F">
      <w:pPr>
        <w:pStyle w:val="ListBullet"/>
        <w:spacing w:line="276" w:lineRule="auto"/>
        <w:ind w:left="284" w:hanging="284"/>
      </w:pPr>
      <w:r>
        <w:t xml:space="preserve">Labour </w:t>
      </w:r>
      <w:r w:rsidR="004F4120">
        <w:t>h</w:t>
      </w:r>
      <w:r>
        <w:t xml:space="preserve">ours worked </w:t>
      </w:r>
      <w:r w:rsidR="004F4120">
        <w:t>o</w:t>
      </w:r>
      <w:r>
        <w:t>ff-</w:t>
      </w:r>
      <w:r w:rsidR="004F4120">
        <w:t>s</w:t>
      </w:r>
      <w:r>
        <w:t xml:space="preserve">ite to deliver inputs for an </w:t>
      </w:r>
      <w:r w:rsidR="00D45CB3">
        <w:t>Eligible project</w:t>
      </w:r>
      <w:r>
        <w:t xml:space="preserve"> to count towards meeting the target could be for example the hours worked by a cabinet maker to manufacture cabinets for use on an </w:t>
      </w:r>
      <w:r w:rsidR="00D45CB3">
        <w:t>Eligible project</w:t>
      </w:r>
      <w:r>
        <w:t>.</w:t>
      </w:r>
    </w:p>
    <w:p w14:paraId="20C67AE5" w14:textId="2FF756EA" w:rsidR="00182A3F" w:rsidRPr="0052109D" w:rsidRDefault="00182A3F" w:rsidP="0038262F">
      <w:pPr>
        <w:pStyle w:val="ListBullet"/>
        <w:numPr>
          <w:ilvl w:val="0"/>
          <w:numId w:val="8"/>
        </w:numPr>
        <w:spacing w:after="0" w:line="276" w:lineRule="auto"/>
        <w:ind w:left="284" w:hanging="284"/>
      </w:pPr>
      <w:r>
        <w:t xml:space="preserve">Hours spent </w:t>
      </w:r>
      <w:r w:rsidR="004F4120">
        <w:t>o</w:t>
      </w:r>
      <w:r>
        <w:t>ff-</w:t>
      </w:r>
      <w:r w:rsidR="004F4120">
        <w:t>s</w:t>
      </w:r>
      <w:r>
        <w:t xml:space="preserve">ite for formal Apprentice or </w:t>
      </w:r>
      <w:r w:rsidR="004F4120">
        <w:t xml:space="preserve">ICT </w:t>
      </w:r>
      <w:r w:rsidR="009800B4">
        <w:t>c</w:t>
      </w:r>
      <w:r w:rsidR="004F4120">
        <w:t>adet</w:t>
      </w:r>
      <w:r>
        <w:t xml:space="preserve"> training and education, including hours spent at a Registered Training Organisation or university, can be counted towards the </w:t>
      </w:r>
      <w:r w:rsidR="005515E3">
        <w:t>PCP</w:t>
      </w:r>
      <w:r>
        <w:t xml:space="preserve"> targets. However, these hours can only be counted once towards the </w:t>
      </w:r>
      <w:r w:rsidR="00D45CB3">
        <w:t>Eligible project</w:t>
      </w:r>
      <w:r>
        <w:t xml:space="preserve">. For example, if an Apprentice spends 10 hours in training, the total claimed hours must not exceed the actual hours spent </w:t>
      </w:r>
      <w:r w:rsidR="004F4120">
        <w:t>o</w:t>
      </w:r>
      <w:r>
        <w:t>ff-</w:t>
      </w:r>
      <w:r w:rsidR="004F4120">
        <w:t>s</w:t>
      </w:r>
      <w:r>
        <w:t xml:space="preserve">ite. </w:t>
      </w:r>
      <w:r w:rsidRPr="0052109D">
        <w:t xml:space="preserve">If these hours are split between multiple projects, the sum of the reported Labour </w:t>
      </w:r>
      <w:r w:rsidR="00810702">
        <w:t>h</w:t>
      </w:r>
      <w:r w:rsidRPr="0052109D">
        <w:t xml:space="preserve">ours must not be greater than the total hours the Apprentice or </w:t>
      </w:r>
      <w:r w:rsidR="00382681">
        <w:t xml:space="preserve">ICT </w:t>
      </w:r>
      <w:r w:rsidR="00810702">
        <w:t>c</w:t>
      </w:r>
      <w:r w:rsidR="00382681">
        <w:t>adet</w:t>
      </w:r>
      <w:r w:rsidRPr="0052109D">
        <w:t xml:space="preserve"> has worked </w:t>
      </w:r>
      <w:r w:rsidR="004F4120">
        <w:t>o</w:t>
      </w:r>
      <w:r w:rsidRPr="0052109D">
        <w:t>ff-</w:t>
      </w:r>
      <w:r w:rsidR="004F4120">
        <w:t>s</w:t>
      </w:r>
      <w:r w:rsidRPr="0052109D">
        <w:t>ite.</w:t>
      </w:r>
      <w:r>
        <w:t xml:space="preserve"> For example, if the </w:t>
      </w:r>
      <w:r w:rsidR="004F4120">
        <w:t>A</w:t>
      </w:r>
      <w:r>
        <w:t xml:space="preserve">pprentice did 10 hours of training and 5 hours are allocated to Project A and 5 hours to Project B, that’s allowable. You would not be able to claim more than 10 hours in total across all projects. </w:t>
      </w:r>
    </w:p>
    <w:p w14:paraId="79655BE9" w14:textId="1D08A70A" w:rsidR="00182A3F" w:rsidRPr="00535C6B" w:rsidRDefault="00182A3F" w:rsidP="00EE64ED">
      <w:pPr>
        <w:pStyle w:val="Heading3"/>
        <w:rPr>
          <w:rStyle w:val="Heading5Char"/>
          <w:b w:val="0"/>
          <w:bCs/>
          <w:sz w:val="22"/>
          <w:szCs w:val="22"/>
        </w:rPr>
      </w:pPr>
      <w:bookmarkStart w:id="208" w:name="_Toc210144914"/>
      <w:bookmarkStart w:id="209" w:name="_Toc210145637"/>
      <w:bookmarkStart w:id="210" w:name="_Toc210147092"/>
      <w:bookmarkStart w:id="211" w:name="_Toc210147552"/>
      <w:r w:rsidRPr="00535C6B">
        <w:rPr>
          <w:rStyle w:val="Heading5Char"/>
          <w:b w:val="0"/>
          <w:bCs/>
          <w:sz w:val="22"/>
          <w:szCs w:val="22"/>
        </w:rPr>
        <w:t>How are part-time hours treated under the PCP?</w:t>
      </w:r>
      <w:bookmarkEnd w:id="208"/>
      <w:bookmarkEnd w:id="209"/>
      <w:bookmarkEnd w:id="210"/>
      <w:bookmarkEnd w:id="211"/>
    </w:p>
    <w:p w14:paraId="4083E6BE" w14:textId="4D7BE304" w:rsidR="00182A3F" w:rsidRPr="006A1E97" w:rsidRDefault="00182A3F" w:rsidP="009B26E5">
      <w:pPr>
        <w:pStyle w:val="ListBullet"/>
        <w:spacing w:line="276" w:lineRule="auto"/>
        <w:ind w:left="284" w:hanging="284"/>
      </w:pPr>
      <w:r>
        <w:t xml:space="preserve">All Labour </w:t>
      </w:r>
      <w:r w:rsidR="005A2966">
        <w:t>h</w:t>
      </w:r>
      <w:r>
        <w:t xml:space="preserve">ours, including part-time Labour </w:t>
      </w:r>
      <w:r w:rsidR="005A2966">
        <w:t>h</w:t>
      </w:r>
      <w:r>
        <w:t xml:space="preserve">ours, that an Apprentice or </w:t>
      </w:r>
      <w:r w:rsidR="005A2966">
        <w:t xml:space="preserve">ICT </w:t>
      </w:r>
      <w:r w:rsidR="001C0DFD">
        <w:t>c</w:t>
      </w:r>
      <w:r w:rsidR="005A2966">
        <w:t>adet</w:t>
      </w:r>
      <w:r>
        <w:t xml:space="preserve"> has worked on an </w:t>
      </w:r>
      <w:r w:rsidR="00D45CB3">
        <w:t>Eligible project</w:t>
      </w:r>
      <w:r>
        <w:t xml:space="preserve"> will count towards PCP targets.</w:t>
      </w:r>
    </w:p>
    <w:p w14:paraId="1F37CC7C" w14:textId="17595763" w:rsidR="00182A3F" w:rsidRPr="00535C6B" w:rsidRDefault="00182A3F" w:rsidP="00EE64ED">
      <w:pPr>
        <w:pStyle w:val="Heading3"/>
        <w:rPr>
          <w:rStyle w:val="Heading5Char"/>
          <w:b w:val="0"/>
          <w:bCs/>
          <w:sz w:val="22"/>
          <w:szCs w:val="22"/>
        </w:rPr>
      </w:pPr>
      <w:bookmarkStart w:id="212" w:name="_Toc210144915"/>
      <w:bookmarkStart w:id="213" w:name="_Toc210145638"/>
      <w:bookmarkStart w:id="214" w:name="_Toc210147093"/>
      <w:bookmarkStart w:id="215" w:name="_Toc210147553"/>
      <w:r w:rsidRPr="00535C6B">
        <w:rPr>
          <w:rStyle w:val="Heading5Char"/>
          <w:b w:val="0"/>
          <w:bCs/>
          <w:sz w:val="22"/>
          <w:szCs w:val="22"/>
        </w:rPr>
        <w:t>Can more than one Apprentice</w:t>
      </w:r>
      <w:r w:rsidR="009B5FDC">
        <w:rPr>
          <w:rStyle w:val="Heading5Char"/>
          <w:b w:val="0"/>
          <w:bCs/>
          <w:sz w:val="22"/>
          <w:szCs w:val="22"/>
        </w:rPr>
        <w:t xml:space="preserve"> </w:t>
      </w:r>
      <w:r w:rsidRPr="00535C6B">
        <w:rPr>
          <w:rStyle w:val="Heading5Char"/>
          <w:b w:val="0"/>
          <w:bCs/>
          <w:sz w:val="22"/>
          <w:szCs w:val="22"/>
        </w:rPr>
        <w:t xml:space="preserve">or </w:t>
      </w:r>
      <w:r w:rsidR="005A2966">
        <w:rPr>
          <w:rStyle w:val="Heading5Char"/>
          <w:b w:val="0"/>
          <w:bCs/>
          <w:sz w:val="22"/>
          <w:szCs w:val="22"/>
        </w:rPr>
        <w:t xml:space="preserve">ICT </w:t>
      </w:r>
      <w:r w:rsidR="001C0DFD">
        <w:rPr>
          <w:rStyle w:val="Heading5Char"/>
          <w:b w:val="0"/>
          <w:bCs/>
          <w:sz w:val="22"/>
          <w:szCs w:val="22"/>
        </w:rPr>
        <w:t>c</w:t>
      </w:r>
      <w:r w:rsidR="005A2966">
        <w:rPr>
          <w:rStyle w:val="Heading5Char"/>
          <w:b w:val="0"/>
          <w:bCs/>
          <w:sz w:val="22"/>
          <w:szCs w:val="22"/>
        </w:rPr>
        <w:t>adet</w:t>
      </w:r>
      <w:r w:rsidRPr="00535C6B">
        <w:rPr>
          <w:rStyle w:val="Heading5Char"/>
          <w:b w:val="0"/>
          <w:bCs/>
          <w:sz w:val="22"/>
          <w:szCs w:val="22"/>
        </w:rPr>
        <w:t xml:space="preserve"> contribute to the Labour </w:t>
      </w:r>
      <w:r w:rsidR="005A2966">
        <w:rPr>
          <w:rStyle w:val="Heading5Char"/>
          <w:b w:val="0"/>
          <w:bCs/>
          <w:sz w:val="22"/>
          <w:szCs w:val="22"/>
        </w:rPr>
        <w:t>h</w:t>
      </w:r>
      <w:r w:rsidRPr="00535C6B">
        <w:rPr>
          <w:rStyle w:val="Heading5Char"/>
          <w:b w:val="0"/>
          <w:bCs/>
          <w:sz w:val="22"/>
          <w:szCs w:val="22"/>
        </w:rPr>
        <w:t>our targets?</w:t>
      </w:r>
      <w:bookmarkEnd w:id="212"/>
      <w:bookmarkEnd w:id="213"/>
      <w:bookmarkEnd w:id="214"/>
      <w:bookmarkEnd w:id="215"/>
    </w:p>
    <w:p w14:paraId="4A0592C7" w14:textId="70425575" w:rsidR="005A2013" w:rsidRDefault="00182A3F" w:rsidP="003212AE">
      <w:pPr>
        <w:pStyle w:val="ListBullet"/>
        <w:spacing w:line="276" w:lineRule="auto"/>
        <w:ind w:left="284" w:hanging="284"/>
      </w:pPr>
      <w:r>
        <w:t xml:space="preserve">It does not matter how many different employees contribute to the targets, as the targets are based on Labour </w:t>
      </w:r>
      <w:r w:rsidR="005A2966">
        <w:t>h</w:t>
      </w:r>
      <w:r>
        <w:t xml:space="preserve">ours, rather than head count. Suppliers will be asked to </w:t>
      </w:r>
      <w:r w:rsidR="002F07FB">
        <w:t>provide the</w:t>
      </w:r>
      <w:r>
        <w:t xml:space="preserve"> total Labour </w:t>
      </w:r>
      <w:r w:rsidR="005A2966">
        <w:t>h</w:t>
      </w:r>
      <w:r>
        <w:t xml:space="preserve">ours worked on the </w:t>
      </w:r>
      <w:r w:rsidR="00D45CB3">
        <w:t>Eligible project</w:t>
      </w:r>
      <w:r w:rsidR="002F07FB">
        <w:t xml:space="preserve"> in ADMS</w:t>
      </w:r>
      <w:r>
        <w:t xml:space="preserve">, rather than the number of employees that are working on the </w:t>
      </w:r>
      <w:r w:rsidR="00D45CB3">
        <w:t>Eligible project</w:t>
      </w:r>
      <w:r>
        <w:t>.</w:t>
      </w:r>
    </w:p>
    <w:p w14:paraId="20B061D6" w14:textId="0F2DF7D1" w:rsidR="004D3F37" w:rsidRPr="003212AE" w:rsidRDefault="004D3F37" w:rsidP="002F5B8C">
      <w:pPr>
        <w:pStyle w:val="Heading3"/>
        <w:rPr>
          <w:rStyle w:val="Heading5Char"/>
          <w:b w:val="0"/>
          <w:sz w:val="22"/>
          <w:szCs w:val="22"/>
        </w:rPr>
      </w:pPr>
      <w:bookmarkStart w:id="216" w:name="_Toc210144916"/>
      <w:bookmarkStart w:id="217" w:name="_Toc210145639"/>
      <w:bookmarkStart w:id="218" w:name="_Toc210147094"/>
      <w:bookmarkStart w:id="219" w:name="_Toc210147554"/>
      <w:r w:rsidRPr="003212AE">
        <w:rPr>
          <w:rStyle w:val="Heading5Char"/>
          <w:b w:val="0"/>
          <w:sz w:val="22"/>
          <w:szCs w:val="22"/>
        </w:rPr>
        <w:t>Can</w:t>
      </w:r>
      <w:r w:rsidR="00B47D95">
        <w:rPr>
          <w:rStyle w:val="Heading5Char"/>
          <w:b w:val="0"/>
          <w:sz w:val="22"/>
          <w:szCs w:val="22"/>
        </w:rPr>
        <w:t xml:space="preserve"> </w:t>
      </w:r>
      <w:r w:rsidR="00B47D95" w:rsidRPr="00B47D95">
        <w:rPr>
          <w:rStyle w:val="Heading5Char"/>
          <w:b w:val="0"/>
          <w:sz w:val="22"/>
          <w:szCs w:val="22"/>
        </w:rPr>
        <w:t xml:space="preserve">a non-binary person be counted towards the </w:t>
      </w:r>
      <w:r w:rsidR="001C0DFD">
        <w:rPr>
          <w:rStyle w:val="Heading5Char"/>
          <w:b w:val="0"/>
          <w:sz w:val="22"/>
          <w:szCs w:val="22"/>
        </w:rPr>
        <w:t>w</w:t>
      </w:r>
      <w:r w:rsidR="00B47D95" w:rsidRPr="00B47D95">
        <w:rPr>
          <w:rStyle w:val="Heading5Char"/>
          <w:b w:val="0"/>
          <w:sz w:val="22"/>
          <w:szCs w:val="22"/>
        </w:rPr>
        <w:t>omen’s Skills Guarantee targets</w:t>
      </w:r>
      <w:r w:rsidRPr="003212AE">
        <w:rPr>
          <w:rStyle w:val="Heading5Char"/>
          <w:b w:val="0"/>
          <w:sz w:val="22"/>
          <w:szCs w:val="22"/>
        </w:rPr>
        <w:t>?</w:t>
      </w:r>
      <w:bookmarkEnd w:id="216"/>
      <w:bookmarkEnd w:id="217"/>
      <w:bookmarkEnd w:id="218"/>
      <w:bookmarkEnd w:id="219"/>
    </w:p>
    <w:p w14:paraId="6053F427" w14:textId="6D9C430D" w:rsidR="004D3F37" w:rsidRDefault="004D3F37" w:rsidP="002F5B8C">
      <w:pPr>
        <w:pStyle w:val="ListBullet"/>
        <w:spacing w:line="276" w:lineRule="auto"/>
        <w:ind w:left="284" w:hanging="284"/>
      </w:pPr>
      <w:r>
        <w:t xml:space="preserve">The Skills Guarantee includes targets for </w:t>
      </w:r>
      <w:r w:rsidR="001C0DFD">
        <w:t>w</w:t>
      </w:r>
      <w:r>
        <w:t xml:space="preserve">omen </w:t>
      </w:r>
      <w:r w:rsidR="00DF75DF">
        <w:t>A</w:t>
      </w:r>
      <w:r>
        <w:t>pprentices</w:t>
      </w:r>
      <w:r w:rsidR="00682530">
        <w:t xml:space="preserve"> and</w:t>
      </w:r>
      <w:r w:rsidR="00B854EA">
        <w:t xml:space="preserve"> </w:t>
      </w:r>
      <w:r w:rsidR="001C0DFD">
        <w:t>w</w:t>
      </w:r>
      <w:r w:rsidR="00B854EA">
        <w:t>omen Trade Apprentices</w:t>
      </w:r>
      <w:r>
        <w:t xml:space="preserve">, as well as an </w:t>
      </w:r>
      <w:r w:rsidR="00DF75DF">
        <w:t>O</w:t>
      </w:r>
      <w:r>
        <w:t xml:space="preserve">verarching </w:t>
      </w:r>
      <w:r w:rsidR="001C0DFD">
        <w:t>t</w:t>
      </w:r>
      <w:r>
        <w:t xml:space="preserve">arget for </w:t>
      </w:r>
      <w:r w:rsidR="001C0DFD">
        <w:t>a</w:t>
      </w:r>
      <w:r>
        <w:t>pprentices</w:t>
      </w:r>
      <w:r w:rsidR="00B854EA">
        <w:t>.</w:t>
      </w:r>
    </w:p>
    <w:p w14:paraId="0FCA6658" w14:textId="27A011B4" w:rsidR="004D3F37" w:rsidRDefault="009A6685" w:rsidP="002F5B8C">
      <w:pPr>
        <w:pStyle w:val="ListBullet"/>
        <w:spacing w:line="276" w:lineRule="auto"/>
        <w:ind w:left="284" w:hanging="284"/>
      </w:pPr>
      <w:r>
        <w:t>As defined in the PCP, t</w:t>
      </w:r>
      <w:r w:rsidR="004D3F37">
        <w:t xml:space="preserve">he targets for </w:t>
      </w:r>
      <w:r w:rsidR="001C0DFD">
        <w:t>w</w:t>
      </w:r>
      <w:r w:rsidR="004D3F37">
        <w:t xml:space="preserve">omen include anyone who identifies as a </w:t>
      </w:r>
      <w:r w:rsidR="001C0DFD">
        <w:t>w</w:t>
      </w:r>
      <w:r w:rsidR="004D3F37">
        <w:t>oman.</w:t>
      </w:r>
    </w:p>
    <w:p w14:paraId="1A90D8B5" w14:textId="3604DF1E" w:rsidR="005A2013" w:rsidRPr="006A1E97" w:rsidRDefault="004D3F37" w:rsidP="002F5B8C">
      <w:pPr>
        <w:pStyle w:val="ListBullet"/>
        <w:spacing w:line="276" w:lineRule="auto"/>
        <w:ind w:left="284" w:hanging="284"/>
      </w:pPr>
      <w:r>
        <w:t xml:space="preserve">The </w:t>
      </w:r>
      <w:r w:rsidR="0039225F">
        <w:t>O</w:t>
      </w:r>
      <w:r>
        <w:t xml:space="preserve">verarching </w:t>
      </w:r>
      <w:r w:rsidR="001C0DFD">
        <w:t>a</w:t>
      </w:r>
      <w:r w:rsidR="0039225F">
        <w:t xml:space="preserve">pprentice </w:t>
      </w:r>
      <w:r w:rsidR="001C0DFD">
        <w:t>t</w:t>
      </w:r>
      <w:r w:rsidR="0039225F">
        <w:t xml:space="preserve">arget </w:t>
      </w:r>
      <w:r w:rsidR="00682530">
        <w:t>is</w:t>
      </w:r>
      <w:r w:rsidR="0039225F">
        <w:t xml:space="preserve"> </w:t>
      </w:r>
      <w:r>
        <w:t xml:space="preserve">not gender specific, so people who identify as non-binary can be included in </w:t>
      </w:r>
      <w:r w:rsidR="00DF75DF">
        <w:t>calculating these targets</w:t>
      </w:r>
      <w:r>
        <w:t>.</w:t>
      </w:r>
    </w:p>
    <w:p w14:paraId="68E4AEC4" w14:textId="77777777" w:rsidR="003212AE" w:rsidRDefault="003212AE">
      <w:pPr>
        <w:spacing w:after="160" w:line="259" w:lineRule="auto"/>
        <w:rPr>
          <w:rFonts w:ascii="Calibri" w:eastAsiaTheme="majorEastAsia" w:hAnsi="Calibri" w:cstheme="majorBidi"/>
          <w:color w:val="000000" w:themeColor="text1"/>
          <w:sz w:val="28"/>
          <w:szCs w:val="24"/>
        </w:rPr>
      </w:pPr>
      <w:r>
        <w:br w:type="page"/>
      </w:r>
    </w:p>
    <w:p w14:paraId="47C063D1" w14:textId="33B95AFF" w:rsidR="00182A3F" w:rsidRPr="005C762F" w:rsidRDefault="00182A3F" w:rsidP="00535C6B">
      <w:pPr>
        <w:pStyle w:val="Heading3"/>
      </w:pPr>
      <w:bookmarkStart w:id="220" w:name="_Toc210042729"/>
      <w:bookmarkStart w:id="221" w:name="_Toc210042845"/>
      <w:bookmarkStart w:id="222" w:name="_Toc210043073"/>
      <w:bookmarkStart w:id="223" w:name="_Toc210043232"/>
      <w:bookmarkStart w:id="224" w:name="_Toc210055881"/>
      <w:bookmarkStart w:id="225" w:name="_Toc210144364"/>
      <w:bookmarkStart w:id="226" w:name="_Toc210144917"/>
      <w:bookmarkStart w:id="227" w:name="_Toc210145640"/>
      <w:bookmarkStart w:id="228" w:name="_Toc210146267"/>
      <w:bookmarkStart w:id="229" w:name="_Toc210146597"/>
      <w:bookmarkStart w:id="230" w:name="_Toc210146827"/>
      <w:bookmarkStart w:id="231" w:name="_Toc210147095"/>
      <w:bookmarkStart w:id="232" w:name="_Toc210147555"/>
      <w:r w:rsidDel="00DA00F6">
        <w:lastRenderedPageBreak/>
        <w:t xml:space="preserve">Reporting and </w:t>
      </w:r>
      <w:r w:rsidRPr="00535C6B">
        <w:t>compliance</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667083FE" w14:textId="64CC2CF9" w:rsidR="00182A3F" w:rsidRPr="00535C6B" w:rsidRDefault="00182A3F" w:rsidP="00EE64ED">
      <w:pPr>
        <w:pStyle w:val="Heading3"/>
        <w:rPr>
          <w:rStyle w:val="Heading5Char"/>
          <w:b w:val="0"/>
          <w:bCs/>
          <w:sz w:val="22"/>
          <w:szCs w:val="22"/>
        </w:rPr>
      </w:pPr>
      <w:bookmarkStart w:id="233" w:name="_Toc210144918"/>
      <w:bookmarkStart w:id="234" w:name="_Toc210145641"/>
      <w:bookmarkStart w:id="235" w:name="_Toc210147096"/>
      <w:bookmarkStart w:id="236" w:name="_Toc210147556"/>
      <w:r w:rsidRPr="00535C6B">
        <w:rPr>
          <w:rStyle w:val="Heading5Char"/>
          <w:b w:val="0"/>
          <w:bCs/>
          <w:sz w:val="22"/>
          <w:szCs w:val="22"/>
        </w:rPr>
        <w:t xml:space="preserve">How will Suppliers report on </w:t>
      </w:r>
      <w:r w:rsidR="00DD16F6" w:rsidRPr="00535C6B">
        <w:rPr>
          <w:rStyle w:val="Heading5Char"/>
          <w:b w:val="0"/>
          <w:bCs/>
          <w:sz w:val="22"/>
          <w:szCs w:val="22"/>
        </w:rPr>
        <w:t>PCP</w:t>
      </w:r>
      <w:r w:rsidRPr="00535C6B">
        <w:rPr>
          <w:rStyle w:val="Heading5Char"/>
          <w:b w:val="0"/>
          <w:bCs/>
          <w:sz w:val="22"/>
          <w:szCs w:val="22"/>
        </w:rPr>
        <w:t xml:space="preserve"> targets?</w:t>
      </w:r>
      <w:bookmarkEnd w:id="233"/>
      <w:bookmarkEnd w:id="234"/>
      <w:bookmarkEnd w:id="235"/>
      <w:bookmarkEnd w:id="236"/>
    </w:p>
    <w:p w14:paraId="05849D97" w14:textId="44B80F56" w:rsidR="00182A3F" w:rsidRPr="005C762F" w:rsidRDefault="00182A3F" w:rsidP="00195FD6">
      <w:pPr>
        <w:pStyle w:val="ListBullet"/>
        <w:spacing w:line="276" w:lineRule="auto"/>
        <w:ind w:left="284" w:hanging="284"/>
      </w:pPr>
      <w:r>
        <w:t xml:space="preserve">Suppliers must submit quarterly reports in the ADMS to </w:t>
      </w:r>
      <w:r w:rsidR="0061224B">
        <w:t>Relevant entities</w:t>
      </w:r>
      <w:r>
        <w:t xml:space="preserve">.    </w:t>
      </w:r>
    </w:p>
    <w:p w14:paraId="262183AB" w14:textId="3316EE3A" w:rsidR="007F3C15" w:rsidRDefault="00182A3F" w:rsidP="003212AE">
      <w:pPr>
        <w:pStyle w:val="ListBullet"/>
        <w:spacing w:line="276" w:lineRule="auto"/>
        <w:ind w:left="284" w:hanging="284"/>
      </w:pPr>
      <w:r>
        <w:t xml:space="preserve">Further guidance on this process is available on the Apprenticeships.gov.au website: </w:t>
      </w:r>
      <w:hyperlink r:id="rId27" w:history="1">
        <w:r w:rsidRPr="02CA8379">
          <w:rPr>
            <w:rStyle w:val="Hyperlink"/>
          </w:rPr>
          <w:t>Australian Skills Guarantee reporting for suppliers and subcontractors | Australian Apprenticeships</w:t>
        </w:r>
      </w:hyperlink>
      <w:r>
        <w:t>.</w:t>
      </w:r>
    </w:p>
    <w:p w14:paraId="2C06E300" w14:textId="429D4309" w:rsidR="007F3C15" w:rsidRPr="003212AE" w:rsidRDefault="007F3C15" w:rsidP="007F3C15">
      <w:pPr>
        <w:pStyle w:val="Heading3"/>
        <w:rPr>
          <w:rStyle w:val="Heading5Char"/>
          <w:b w:val="0"/>
          <w:sz w:val="22"/>
          <w:szCs w:val="22"/>
        </w:rPr>
      </w:pPr>
      <w:bookmarkStart w:id="237" w:name="_Toc210144919"/>
      <w:bookmarkStart w:id="238" w:name="_Toc210145642"/>
      <w:bookmarkStart w:id="239" w:name="_Toc210147097"/>
      <w:bookmarkStart w:id="240" w:name="_Toc210147557"/>
      <w:r w:rsidRPr="003212AE">
        <w:rPr>
          <w:rStyle w:val="Heading5Char"/>
          <w:b w:val="0"/>
          <w:sz w:val="22"/>
          <w:szCs w:val="22"/>
        </w:rPr>
        <w:t>What is the frequency of reporting under the Skills Guarantee?</w:t>
      </w:r>
      <w:bookmarkEnd w:id="237"/>
      <w:bookmarkEnd w:id="238"/>
      <w:bookmarkEnd w:id="239"/>
      <w:bookmarkEnd w:id="240"/>
    </w:p>
    <w:p w14:paraId="1F3F3232" w14:textId="32B3A9BA" w:rsidR="007F3C15" w:rsidRDefault="3C325F58" w:rsidP="00702A1A">
      <w:pPr>
        <w:pStyle w:val="ListBullet"/>
        <w:spacing w:line="276" w:lineRule="auto"/>
        <w:ind w:left="284" w:hanging="284"/>
      </w:pPr>
      <w:r>
        <w:t xml:space="preserve">Suppliers </w:t>
      </w:r>
      <w:r w:rsidR="3ADCA652">
        <w:t>must</w:t>
      </w:r>
      <w:r>
        <w:t xml:space="preserve"> report in ADMS at the end of e</w:t>
      </w:r>
      <w:r w:rsidR="3ADCA652">
        <w:t>ach</w:t>
      </w:r>
      <w:r>
        <w:t xml:space="preserve"> quarter.</w:t>
      </w:r>
    </w:p>
    <w:p w14:paraId="56756EAC" w14:textId="50250F3F" w:rsidR="007F3C15" w:rsidRDefault="007F3C15" w:rsidP="00702A1A">
      <w:pPr>
        <w:pStyle w:val="ListBullet"/>
        <w:spacing w:line="276" w:lineRule="auto"/>
        <w:ind w:left="284" w:hanging="284"/>
      </w:pPr>
      <w:r>
        <w:t>Suppliers are also responsible for providing Skills Guarantee reporting information on behalf of their Sub-contractors</w:t>
      </w:r>
      <w:r w:rsidR="00D35B35">
        <w:t xml:space="preserve">. However, </w:t>
      </w:r>
      <w:r w:rsidR="00DB6EFA">
        <w:t>S</w:t>
      </w:r>
      <w:r>
        <w:t xml:space="preserve">uppliers and </w:t>
      </w:r>
      <w:r w:rsidR="0061224B">
        <w:t>Relevant entities</w:t>
      </w:r>
      <w:r>
        <w:t xml:space="preserve"> </w:t>
      </w:r>
      <w:r w:rsidR="00D35B35">
        <w:t xml:space="preserve">may choose to </w:t>
      </w:r>
      <w:r>
        <w:t xml:space="preserve">allow </w:t>
      </w:r>
      <w:r w:rsidR="00DB6EFA">
        <w:t>S</w:t>
      </w:r>
      <w:r>
        <w:t xml:space="preserve">ub-contractors to </w:t>
      </w:r>
      <w:r w:rsidR="00D35B35">
        <w:t xml:space="preserve">gain access to ADMS and </w:t>
      </w:r>
      <w:r>
        <w:t xml:space="preserve">enter reporting information directly </w:t>
      </w:r>
      <w:r w:rsidR="00D35B35">
        <w:t>into the online reporting system</w:t>
      </w:r>
      <w:r>
        <w:t>.</w:t>
      </w:r>
    </w:p>
    <w:p w14:paraId="316314E8" w14:textId="2211B831" w:rsidR="002F5B8C" w:rsidRPr="00EB0E97" w:rsidRDefault="0061224B" w:rsidP="00EE64ED">
      <w:pPr>
        <w:pStyle w:val="ListBullet"/>
        <w:spacing w:line="276" w:lineRule="auto"/>
        <w:ind w:left="284" w:hanging="284"/>
        <w:rPr>
          <w:rStyle w:val="Heading5Char"/>
          <w:rFonts w:asciiTheme="minorHAnsi" w:eastAsiaTheme="minorHAnsi" w:hAnsiTheme="minorHAnsi" w:cstheme="minorBidi"/>
          <w:b w:val="0"/>
          <w:color w:val="auto"/>
        </w:rPr>
      </w:pPr>
      <w:r>
        <w:t>Relevant entities</w:t>
      </w:r>
      <w:r w:rsidR="007F3C15">
        <w:t xml:space="preserve"> need to report every six months on the progress of all </w:t>
      </w:r>
      <w:r w:rsidR="00D45CB3">
        <w:t>Eligible project</w:t>
      </w:r>
      <w:r w:rsidR="007F3C15">
        <w:t xml:space="preserve">s towards Skills Guarantee targets, any compliance activity undertaken, as well as </w:t>
      </w:r>
      <w:r w:rsidR="00EB0E97">
        <w:t>end</w:t>
      </w:r>
      <w:r w:rsidR="007F3C15">
        <w:t xml:space="preserve"> of </w:t>
      </w:r>
      <w:r w:rsidR="00682530">
        <w:t>c</w:t>
      </w:r>
      <w:r w:rsidR="007F3C15">
        <w:t xml:space="preserve">ontract assessments for each </w:t>
      </w:r>
      <w:r w:rsidR="00702A1A">
        <w:t>procurement</w:t>
      </w:r>
      <w:r w:rsidR="007F3C15">
        <w:t>.</w:t>
      </w:r>
    </w:p>
    <w:p w14:paraId="14588419" w14:textId="4AEE41E7" w:rsidR="00182A3F" w:rsidRPr="00535C6B" w:rsidRDefault="00182A3F" w:rsidP="00EE64ED">
      <w:pPr>
        <w:pStyle w:val="Heading3"/>
        <w:rPr>
          <w:rStyle w:val="Heading5Char"/>
          <w:b w:val="0"/>
          <w:bCs/>
          <w:sz w:val="22"/>
          <w:szCs w:val="22"/>
        </w:rPr>
      </w:pPr>
      <w:bookmarkStart w:id="241" w:name="_Toc210144920"/>
      <w:bookmarkStart w:id="242" w:name="_Toc210145643"/>
      <w:bookmarkStart w:id="243" w:name="_Toc210147098"/>
      <w:bookmarkStart w:id="244" w:name="_Toc210147558"/>
      <w:r w:rsidRPr="00535C6B">
        <w:rPr>
          <w:rStyle w:val="Heading5Char"/>
          <w:b w:val="0"/>
          <w:bCs/>
          <w:sz w:val="22"/>
          <w:szCs w:val="22"/>
        </w:rPr>
        <w:t>Will a Suppliers performance be publicly available?</w:t>
      </w:r>
      <w:bookmarkEnd w:id="241"/>
      <w:bookmarkEnd w:id="242"/>
      <w:bookmarkEnd w:id="243"/>
      <w:bookmarkEnd w:id="244"/>
    </w:p>
    <w:p w14:paraId="22D07638" w14:textId="69E434DE" w:rsidR="00182A3F" w:rsidRPr="0048107D" w:rsidRDefault="0056389E" w:rsidP="00966D9C">
      <w:pPr>
        <w:pStyle w:val="ListParagraph"/>
        <w:numPr>
          <w:ilvl w:val="0"/>
          <w:numId w:val="7"/>
        </w:numPr>
        <w:spacing w:line="276" w:lineRule="auto"/>
        <w:ind w:left="284" w:hanging="284"/>
      </w:pPr>
      <w:r w:rsidRPr="00576FFD">
        <w:t>Supplier reports will not be shared publicly</w:t>
      </w:r>
      <w:r>
        <w:t xml:space="preserve">, however a </w:t>
      </w:r>
      <w:r w:rsidR="00182A3F" w:rsidRPr="009F247D">
        <w:t xml:space="preserve">Suppliers' performance history with the PCP will be available for </w:t>
      </w:r>
      <w:r w:rsidR="0061224B">
        <w:t>Relevant entities</w:t>
      </w:r>
      <w:r w:rsidR="00182A3F" w:rsidRPr="009F247D">
        <w:t xml:space="preserve"> to</w:t>
      </w:r>
      <w:r w:rsidR="00182A3F" w:rsidRPr="00576FFD">
        <w:t xml:space="preserve"> view after an </w:t>
      </w:r>
      <w:r w:rsidR="00D45CB3">
        <w:t>Eligible project</w:t>
      </w:r>
      <w:r w:rsidR="00182A3F" w:rsidRPr="00576FFD">
        <w:t xml:space="preserve"> has been completed.</w:t>
      </w:r>
    </w:p>
    <w:p w14:paraId="32541298" w14:textId="2C3E68F4" w:rsidR="00182A3F" w:rsidRPr="00535C6B" w:rsidRDefault="00182A3F" w:rsidP="00EE64ED">
      <w:pPr>
        <w:pStyle w:val="Heading3"/>
        <w:rPr>
          <w:rStyle w:val="Heading5Char"/>
          <w:b w:val="0"/>
          <w:bCs/>
          <w:sz w:val="22"/>
          <w:szCs w:val="22"/>
        </w:rPr>
      </w:pPr>
      <w:bookmarkStart w:id="245" w:name="_Toc210144921"/>
      <w:bookmarkStart w:id="246" w:name="_Toc210145644"/>
      <w:bookmarkStart w:id="247" w:name="_Toc210147099"/>
      <w:bookmarkStart w:id="248" w:name="_Toc210147559"/>
      <w:r w:rsidRPr="00535C6B">
        <w:rPr>
          <w:rStyle w:val="Heading5Char"/>
          <w:b w:val="0"/>
          <w:bCs/>
          <w:sz w:val="22"/>
          <w:szCs w:val="22"/>
        </w:rPr>
        <w:t>How will compliance be monitored under the PCP?</w:t>
      </w:r>
      <w:bookmarkEnd w:id="245"/>
      <w:bookmarkEnd w:id="246"/>
      <w:bookmarkEnd w:id="247"/>
      <w:bookmarkEnd w:id="248"/>
    </w:p>
    <w:p w14:paraId="41896EC6" w14:textId="2A08D75C" w:rsidR="00182A3F" w:rsidRPr="005C762F" w:rsidRDefault="0061224B" w:rsidP="005703BB">
      <w:pPr>
        <w:pStyle w:val="ListBullet"/>
        <w:spacing w:line="276" w:lineRule="auto"/>
        <w:ind w:left="284" w:hanging="284"/>
      </w:pPr>
      <w:r>
        <w:t>Relevant entities</w:t>
      </w:r>
      <w:r w:rsidR="00182A3F" w:rsidRPr="005C762F">
        <w:t xml:space="preserve"> </w:t>
      </w:r>
      <w:r w:rsidR="004F70A9">
        <w:t>must</w:t>
      </w:r>
      <w:r w:rsidR="00182A3F" w:rsidRPr="005C762F">
        <w:t xml:space="preserve"> monitor </w:t>
      </w:r>
      <w:r w:rsidR="00182A3F">
        <w:t>S</w:t>
      </w:r>
      <w:r w:rsidR="00182A3F" w:rsidRPr="005C762F">
        <w:t xml:space="preserve">upplier performance based on their quarterly reporting. When </w:t>
      </w:r>
      <w:r w:rsidR="00502A29">
        <w:t xml:space="preserve">non-compliance is identified, </w:t>
      </w:r>
      <w:r>
        <w:t>Relevant entities</w:t>
      </w:r>
      <w:r w:rsidR="00182A3F" w:rsidRPr="005C762F">
        <w:t xml:space="preserve"> will address </w:t>
      </w:r>
      <w:r w:rsidR="00502A29">
        <w:t>it in</w:t>
      </w:r>
      <w:r w:rsidR="00182A3F" w:rsidRPr="005C762F">
        <w:t xml:space="preserve"> accordance with the streams of non-compliance detailed in the PCP</w:t>
      </w:r>
      <w:r w:rsidR="00502A29">
        <w:t xml:space="preserve"> and utilise their own </w:t>
      </w:r>
      <w:r w:rsidR="005703BB">
        <w:t xml:space="preserve">procurement and </w:t>
      </w:r>
      <w:r w:rsidR="00182A3F">
        <w:t xml:space="preserve">contract management </w:t>
      </w:r>
      <w:r w:rsidR="00182A3F" w:rsidRPr="005C762F">
        <w:t xml:space="preserve">mechanisms </w:t>
      </w:r>
      <w:r w:rsidR="005703BB">
        <w:t>for performance discussions</w:t>
      </w:r>
      <w:r w:rsidR="00182A3F" w:rsidRPr="005C762F">
        <w:t>.</w:t>
      </w:r>
    </w:p>
    <w:p w14:paraId="7AFAE510" w14:textId="379C811E" w:rsidR="00182A3F" w:rsidRPr="00535C6B" w:rsidRDefault="00182A3F" w:rsidP="00EE64ED">
      <w:pPr>
        <w:pStyle w:val="Heading3"/>
        <w:rPr>
          <w:rStyle w:val="Heading5Char"/>
          <w:b w:val="0"/>
          <w:bCs/>
          <w:sz w:val="22"/>
          <w:szCs w:val="22"/>
        </w:rPr>
      </w:pPr>
      <w:bookmarkStart w:id="249" w:name="_Toc210144922"/>
      <w:bookmarkStart w:id="250" w:name="_Toc210145645"/>
      <w:bookmarkStart w:id="251" w:name="_Toc210147100"/>
      <w:bookmarkStart w:id="252" w:name="_Toc210147560"/>
      <w:r w:rsidRPr="00535C6B">
        <w:rPr>
          <w:rStyle w:val="Heading5Char"/>
          <w:b w:val="0"/>
          <w:bCs/>
          <w:sz w:val="22"/>
          <w:szCs w:val="22"/>
        </w:rPr>
        <w:t>Are there financial penalties for non-compliance with PCP targets?</w:t>
      </w:r>
      <w:bookmarkEnd w:id="249"/>
      <w:bookmarkEnd w:id="250"/>
      <w:bookmarkEnd w:id="251"/>
      <w:bookmarkEnd w:id="252"/>
    </w:p>
    <w:p w14:paraId="0632881C" w14:textId="0B4F439A" w:rsidR="00182A3F" w:rsidRPr="005C762F" w:rsidRDefault="00182A3F" w:rsidP="004F195D">
      <w:pPr>
        <w:pStyle w:val="ListBullet"/>
        <w:spacing w:line="276" w:lineRule="auto"/>
        <w:ind w:left="284" w:hanging="284"/>
      </w:pPr>
      <w:r w:rsidRPr="005C762F">
        <w:t xml:space="preserve">No, there is no requirement for financial penalties to be imposed under the </w:t>
      </w:r>
      <w:r w:rsidR="009F247D">
        <w:t>PCP</w:t>
      </w:r>
      <w:r w:rsidRPr="005C762F">
        <w:t xml:space="preserve">. However, this does not preclude </w:t>
      </w:r>
      <w:r w:rsidR="0061224B">
        <w:t>Relevant entities</w:t>
      </w:r>
      <w:r w:rsidRPr="005C762F">
        <w:t xml:space="preserve"> from imposing financial penalties for non-compliance where these have been agreed under the relevant </w:t>
      </w:r>
      <w:r w:rsidR="00682530">
        <w:t>c</w:t>
      </w:r>
      <w:r w:rsidRPr="005C762F">
        <w:t>ontract.</w:t>
      </w:r>
    </w:p>
    <w:p w14:paraId="5B9C3FDC" w14:textId="77777777" w:rsidR="00182A3F" w:rsidRPr="00535C6B" w:rsidRDefault="00182A3F" w:rsidP="00EE64ED">
      <w:pPr>
        <w:pStyle w:val="Heading3"/>
        <w:rPr>
          <w:rStyle w:val="Heading5Char"/>
          <w:b w:val="0"/>
          <w:bCs/>
          <w:sz w:val="22"/>
          <w:szCs w:val="22"/>
        </w:rPr>
      </w:pPr>
      <w:bookmarkStart w:id="253" w:name="_Toc210144923"/>
      <w:bookmarkStart w:id="254" w:name="_Toc210145646"/>
      <w:bookmarkStart w:id="255" w:name="_Toc210147101"/>
      <w:bookmarkStart w:id="256" w:name="_Toc210147561"/>
      <w:r w:rsidRPr="00535C6B">
        <w:rPr>
          <w:rStyle w:val="Heading5Char"/>
          <w:b w:val="0"/>
          <w:bCs/>
          <w:sz w:val="22"/>
          <w:szCs w:val="22"/>
        </w:rPr>
        <w:t>Will mitigating factors be considered when assessing a Supplier's compliance with the Skills Guarantee?</w:t>
      </w:r>
      <w:bookmarkEnd w:id="253"/>
      <w:bookmarkEnd w:id="254"/>
      <w:bookmarkEnd w:id="255"/>
      <w:bookmarkEnd w:id="256"/>
    </w:p>
    <w:p w14:paraId="144AC2C7" w14:textId="0337B282" w:rsidR="00182A3F" w:rsidRPr="005C762F" w:rsidRDefault="00182A3F" w:rsidP="00506DCB">
      <w:pPr>
        <w:pStyle w:val="ListBullet"/>
        <w:spacing w:line="276" w:lineRule="auto"/>
        <w:ind w:left="284" w:hanging="284"/>
      </w:pPr>
      <w:r w:rsidRPr="005C762F">
        <w:t>Where performance is below expectations</w:t>
      </w:r>
      <w:r>
        <w:t>,</w:t>
      </w:r>
      <w:r w:rsidRPr="005C762F">
        <w:t xml:space="preserve"> mitigating factors should be considered by </w:t>
      </w:r>
      <w:r w:rsidR="0061224B">
        <w:t>Relevant entities</w:t>
      </w:r>
      <w:r w:rsidRPr="005C762F">
        <w:t xml:space="preserve">. There </w:t>
      </w:r>
      <w:r w:rsidR="006E456A">
        <w:t>are fields</w:t>
      </w:r>
      <w:r w:rsidRPr="005C762F">
        <w:t xml:space="preserve"> in </w:t>
      </w:r>
      <w:r>
        <w:t>ADMS</w:t>
      </w:r>
      <w:r w:rsidRPr="005C762F">
        <w:t xml:space="preserve"> for </w:t>
      </w:r>
      <w:r w:rsidR="006E456A">
        <w:t>S</w:t>
      </w:r>
      <w:r w:rsidRPr="005C762F">
        <w:t>uppliers to provide reasons for non-compliance.</w:t>
      </w:r>
    </w:p>
    <w:p w14:paraId="131EF655" w14:textId="580C1107" w:rsidR="00182A3F" w:rsidRDefault="00182A3F" w:rsidP="00506DCB">
      <w:pPr>
        <w:pStyle w:val="ListBullet"/>
        <w:spacing w:line="276" w:lineRule="auto"/>
        <w:ind w:left="284" w:hanging="284"/>
      </w:pPr>
      <w:r w:rsidRPr="005C762F">
        <w:t xml:space="preserve">For example, if the </w:t>
      </w:r>
      <w:r w:rsidR="00D45CB3">
        <w:t>Eligible project</w:t>
      </w:r>
      <w:r w:rsidRPr="005C762F">
        <w:t xml:space="preserve"> is being delivered in a regional or remote area, and the </w:t>
      </w:r>
      <w:r w:rsidR="00682530">
        <w:t>S</w:t>
      </w:r>
      <w:r w:rsidRPr="005C762F">
        <w:t xml:space="preserve">upplier has not met </w:t>
      </w:r>
      <w:r w:rsidR="00506DCB">
        <w:t>PCP</w:t>
      </w:r>
      <w:r w:rsidRPr="005C762F">
        <w:t xml:space="preserve"> targets despite demonstrating reasonable efforts to do so, suppliers could indicate this as a mitigating factor in reporting. </w:t>
      </w:r>
      <w:r w:rsidR="0061224B">
        <w:t>Relevant entities</w:t>
      </w:r>
      <w:r w:rsidRPr="005C762F">
        <w:t xml:space="preserve"> should consider these factors when determining the appropriate compliance action to undertake, noting that </w:t>
      </w:r>
      <w:r w:rsidR="00853615">
        <w:t>S</w:t>
      </w:r>
      <w:r w:rsidRPr="005C762F">
        <w:t xml:space="preserve">uppliers are expected to continue working with </w:t>
      </w:r>
      <w:r>
        <w:t>S</w:t>
      </w:r>
      <w:r w:rsidRPr="005C762F">
        <w:t xml:space="preserve">ub-contractors in regional and remote areas who may have limited access to </w:t>
      </w:r>
      <w:r w:rsidR="00853615">
        <w:t>A</w:t>
      </w:r>
      <w:r w:rsidRPr="005C762F">
        <w:t xml:space="preserve">pprentices as per </w:t>
      </w:r>
      <w:r>
        <w:rPr>
          <w:b/>
        </w:rPr>
        <w:t>S</w:t>
      </w:r>
      <w:r w:rsidRPr="006B0E23">
        <w:rPr>
          <w:b/>
        </w:rPr>
        <w:t xml:space="preserve">ection 4.1.4 </w:t>
      </w:r>
      <w:r w:rsidRPr="006B0E23">
        <w:t>of the PCP.</w:t>
      </w:r>
    </w:p>
    <w:p w14:paraId="16A7D223" w14:textId="542DC133" w:rsidR="005C6CF3" w:rsidRPr="006B0E23" w:rsidRDefault="005C6CF3" w:rsidP="006025DD">
      <w:pPr>
        <w:spacing w:after="160" w:line="259" w:lineRule="auto"/>
      </w:pPr>
      <w:r>
        <w:br w:type="page"/>
      </w:r>
    </w:p>
    <w:p w14:paraId="5330B8EA" w14:textId="4733F476" w:rsidR="00B9776B" w:rsidRDefault="00B9776B" w:rsidP="00857714">
      <w:pPr>
        <w:pStyle w:val="Heading1"/>
      </w:pPr>
      <w:bookmarkStart w:id="257" w:name="_Toc210144924"/>
      <w:bookmarkStart w:id="258" w:name="_Toc210145647"/>
      <w:bookmarkStart w:id="259" w:name="_Toc210147562"/>
      <w:r>
        <w:t>Further resources</w:t>
      </w:r>
      <w:bookmarkEnd w:id="257"/>
      <w:bookmarkEnd w:id="258"/>
      <w:bookmarkEnd w:id="259"/>
    </w:p>
    <w:p w14:paraId="12EEFB51" w14:textId="77777777" w:rsidR="008C6435" w:rsidRDefault="008C6435" w:rsidP="00966D9C">
      <w:pPr>
        <w:pStyle w:val="ListBullet"/>
        <w:numPr>
          <w:ilvl w:val="0"/>
          <w:numId w:val="7"/>
        </w:numPr>
        <w:ind w:left="284" w:hanging="284"/>
      </w:pPr>
      <w:r w:rsidRPr="00F603E3">
        <w:t xml:space="preserve">Australian Government Contract Management Guide, Sections 2.12-2.13 </w:t>
      </w:r>
      <w:r>
        <w:t xml:space="preserve">– </w:t>
      </w:r>
      <w:hyperlink r:id="rId28" w:history="1">
        <w:r w:rsidRPr="00A55EB3">
          <w:rPr>
            <w:rStyle w:val="Hyperlink"/>
          </w:rPr>
          <w:t>https://www.finance.gov.au/sites/default/files/2023-07/australian-government-contract-management-guide-july-2023.pdf</w:t>
        </w:r>
      </w:hyperlink>
    </w:p>
    <w:p w14:paraId="752BFEC8" w14:textId="77777777" w:rsidR="008C6435" w:rsidRDefault="008C6435" w:rsidP="00966D9C">
      <w:pPr>
        <w:pStyle w:val="ListBullet"/>
        <w:numPr>
          <w:ilvl w:val="0"/>
          <w:numId w:val="7"/>
        </w:numPr>
        <w:ind w:left="284" w:hanging="284"/>
      </w:pPr>
      <w:r>
        <w:t xml:space="preserve">Australian Government Procurement BuyRight, Contract Variations – </w:t>
      </w:r>
      <w:hyperlink r:id="rId29">
        <w:r w:rsidRPr="0AE5CBBF">
          <w:rPr>
            <w:rStyle w:val="Hyperlink"/>
          </w:rPr>
          <w:t>https://www.finance.gov.au/government/procurement/buyright/contract-variations</w:t>
        </w:r>
      </w:hyperlink>
      <w:r>
        <w:t xml:space="preserve">. </w:t>
      </w:r>
    </w:p>
    <w:p w14:paraId="64011697" w14:textId="77777777" w:rsidR="00231A8B" w:rsidRPr="004503E7" w:rsidRDefault="00231A8B" w:rsidP="00231A8B">
      <w:pPr>
        <w:pStyle w:val="ListBullet"/>
      </w:pPr>
      <w:r w:rsidRPr="004503E7">
        <w:t xml:space="preserve">WGEA Action Planning Tool – </w:t>
      </w:r>
      <w:hyperlink r:id="rId30" w:history="1">
        <w:r w:rsidRPr="004503E7">
          <w:rPr>
            <w:rStyle w:val="Hyperlink"/>
          </w:rPr>
          <w:t>https://www.wgea.gov.au/take-action/action-planning-tool</w:t>
        </w:r>
      </w:hyperlink>
      <w:r w:rsidRPr="004503E7">
        <w:t xml:space="preserve"> </w:t>
      </w:r>
    </w:p>
    <w:p w14:paraId="18CC9B04" w14:textId="77777777" w:rsidR="00231A8B" w:rsidRPr="004503E7" w:rsidRDefault="00231A8B" w:rsidP="00231A8B">
      <w:pPr>
        <w:pStyle w:val="ListBullet"/>
      </w:pPr>
      <w:r w:rsidRPr="004503E7">
        <w:t xml:space="preserve">WGEA Employer guidance on developing policies and strategies for the six Gender Equality Indicators – </w:t>
      </w:r>
      <w:hyperlink r:id="rId31" w:history="1">
        <w:r w:rsidRPr="004503E7">
          <w:rPr>
            <w:rStyle w:val="Hyperlink"/>
          </w:rPr>
          <w:t>https://www.wgea.gov.au/take-action/policy-and-strategy-guidance</w:t>
        </w:r>
      </w:hyperlink>
      <w:r w:rsidRPr="004503E7">
        <w:t xml:space="preserve"> </w:t>
      </w:r>
    </w:p>
    <w:p w14:paraId="7C639B1A" w14:textId="77777777" w:rsidR="00231A8B" w:rsidRPr="004503E7" w:rsidRDefault="00231A8B" w:rsidP="00231A8B">
      <w:pPr>
        <w:pStyle w:val="ListBullet"/>
      </w:pPr>
      <w:r w:rsidRPr="004503E7">
        <w:t xml:space="preserve">WGEA Policy and strategy guidance: Gender composition of the workforce – </w:t>
      </w:r>
      <w:hyperlink r:id="rId32" w:history="1">
        <w:r w:rsidRPr="004503E7">
          <w:rPr>
            <w:rStyle w:val="Hyperlink"/>
          </w:rPr>
          <w:t>https://www.wgea.gov.au/sites/default/files/documents/Policy-and-strategy-guidance-gender-composition-of-the-workforce.pdf</w:t>
        </w:r>
      </w:hyperlink>
    </w:p>
    <w:p w14:paraId="14422C8F" w14:textId="77777777" w:rsidR="00231A8B" w:rsidRPr="004503E7" w:rsidRDefault="00231A8B" w:rsidP="00231A8B">
      <w:pPr>
        <w:pStyle w:val="ListBullet"/>
      </w:pPr>
      <w:r w:rsidRPr="004503E7">
        <w:t xml:space="preserve">WGEA Policy and strategy guidance: Sexual harassment, harassment on the grounds of sex or discrimination – </w:t>
      </w:r>
      <w:hyperlink r:id="rId33" w:history="1">
        <w:r w:rsidRPr="004503E7">
          <w:rPr>
            <w:rStyle w:val="Hyperlink"/>
          </w:rPr>
          <w:t>https://www.wgea.gov.au/sites/default/files/documents/6-Policy-and-strategy-guidance-Sexual-harassment-harassment-on-the-ground-of-sex-and-discrimination.pdf</w:t>
        </w:r>
      </w:hyperlink>
    </w:p>
    <w:p w14:paraId="49B42405" w14:textId="77777777" w:rsidR="00231A8B" w:rsidRPr="004503E7" w:rsidRDefault="00231A8B" w:rsidP="00231A8B">
      <w:pPr>
        <w:pStyle w:val="ListBullet"/>
      </w:pPr>
      <w:r w:rsidRPr="004503E7">
        <w:t xml:space="preserve">WGEA Gender Pay Gap Analysis Guide – </w:t>
      </w:r>
      <w:hyperlink r:id="rId34" w:history="1">
        <w:r w:rsidRPr="004503E7">
          <w:rPr>
            <w:rStyle w:val="Hyperlink"/>
          </w:rPr>
          <w:t>https://www.wgea.gov.au/take-action/gender-pay-gap/employer-gender-pay-gap-analysis-guide</w:t>
        </w:r>
      </w:hyperlink>
      <w:r w:rsidRPr="004503E7">
        <w:t xml:space="preserve"> </w:t>
      </w:r>
    </w:p>
    <w:p w14:paraId="1ED6A4E4" w14:textId="77777777" w:rsidR="00231A8B" w:rsidRPr="004503E7" w:rsidRDefault="00231A8B" w:rsidP="00231A8B">
      <w:pPr>
        <w:pStyle w:val="ListBullet"/>
      </w:pPr>
      <w:r w:rsidRPr="004503E7">
        <w:t xml:space="preserve">WGEA Gender equitable recruitment and promotion guide - </w:t>
      </w:r>
      <w:hyperlink r:id="rId35" w:history="1">
        <w:r w:rsidRPr="004503E7">
          <w:rPr>
            <w:rStyle w:val="Hyperlink"/>
          </w:rPr>
          <w:t>https://www.wgea.gov.au/tools/recruitment-and-promotion-guide</w:t>
        </w:r>
      </w:hyperlink>
      <w:r w:rsidRPr="004503E7">
        <w:t xml:space="preserve"> </w:t>
      </w:r>
    </w:p>
    <w:p w14:paraId="3898D9A6" w14:textId="0467B5D1" w:rsidR="00C77D8F" w:rsidRDefault="00231A8B" w:rsidP="00D73151">
      <w:pPr>
        <w:pStyle w:val="ListBullet"/>
      </w:pPr>
      <w:r w:rsidRPr="004503E7">
        <w:t xml:space="preserve">Prime Minister and Cabinet (PM&amp;C), Office for Women - </w:t>
      </w:r>
      <w:hyperlink r:id="rId36" w:history="1">
        <w:r w:rsidRPr="004503E7">
          <w:rPr>
            <w:rStyle w:val="Hyperlink"/>
          </w:rPr>
          <w:t>Working for Women: A Strategy for Gender Equality</w:t>
        </w:r>
      </w:hyperlink>
      <w:r w:rsidRPr="004503E7">
        <w:t xml:space="preserve"> - </w:t>
      </w:r>
      <w:hyperlink r:id="rId37" w:history="1">
        <w:r w:rsidR="00257FD2" w:rsidRPr="001F3D3C">
          <w:rPr>
            <w:rStyle w:val="Hyperlink"/>
          </w:rPr>
          <w:t>https://genderequality.gov.au/sites/default/files/2024-03/working-for-women-a-strategy-for-gender-equality.pdf</w:t>
        </w:r>
      </w:hyperlink>
    </w:p>
    <w:p w14:paraId="331308B6" w14:textId="3C520B6B" w:rsidR="00A65A80" w:rsidRDefault="00A65A80">
      <w:pPr>
        <w:spacing w:after="160" w:line="259" w:lineRule="auto"/>
      </w:pPr>
      <w:r>
        <w:br w:type="page"/>
      </w:r>
    </w:p>
    <w:p w14:paraId="7045BAB0" w14:textId="5141172D" w:rsidR="007564D3" w:rsidRPr="005876A6" w:rsidRDefault="007564D3" w:rsidP="00974D0A">
      <w:pPr>
        <w:pStyle w:val="Heading1"/>
      </w:pPr>
      <w:bookmarkStart w:id="260" w:name="_Appendix_A"/>
      <w:bookmarkStart w:id="261" w:name="_Toc210144925"/>
      <w:bookmarkStart w:id="262" w:name="_Toc210145648"/>
      <w:bookmarkStart w:id="263" w:name="_Toc210147563"/>
      <w:bookmarkEnd w:id="260"/>
      <w:r w:rsidRPr="005876A6">
        <w:t>Appendix A</w:t>
      </w:r>
      <w:bookmarkEnd w:id="261"/>
      <w:bookmarkEnd w:id="262"/>
      <w:bookmarkEnd w:id="263"/>
    </w:p>
    <w:p w14:paraId="237C1A40" w14:textId="77777777" w:rsidR="00FD0B3E" w:rsidRPr="004503E7" w:rsidRDefault="00FD0B3E" w:rsidP="00FD0B3E">
      <w:pPr>
        <w:rPr>
          <w:b/>
          <w:bCs/>
        </w:rPr>
      </w:pPr>
      <w:r w:rsidRPr="004503E7">
        <w:rPr>
          <w:b/>
          <w:bCs/>
        </w:rPr>
        <w:t xml:space="preserve">Gender Equality Action Plan </w:t>
      </w:r>
      <w:r w:rsidRPr="004503E7">
        <w:rPr>
          <w:b/>
          <w:bCs/>
          <w:color w:val="C00000"/>
        </w:rPr>
        <w:t>[template]</w:t>
      </w:r>
    </w:p>
    <w:p w14:paraId="6B07D3CD" w14:textId="77777777" w:rsidR="00FD0B3E" w:rsidRPr="004503E7" w:rsidRDefault="00FD0B3E" w:rsidP="00FD0B3E">
      <w:pPr>
        <w:rPr>
          <w:i/>
          <w:iCs/>
          <w:color w:val="C00000"/>
        </w:rPr>
      </w:pPr>
      <w:r w:rsidRPr="004503E7">
        <w:t xml:space="preserve">Organisation name: </w:t>
      </w:r>
      <w:r w:rsidRPr="004503E7">
        <w:rPr>
          <w:i/>
          <w:iCs/>
          <w:color w:val="C00000"/>
        </w:rPr>
        <w:t>organisation name</w:t>
      </w:r>
    </w:p>
    <w:p w14:paraId="26555569" w14:textId="77777777" w:rsidR="00FD0B3E" w:rsidRPr="004503E7" w:rsidRDefault="00FD0B3E" w:rsidP="00FD0B3E">
      <w:pPr>
        <w:rPr>
          <w:i/>
          <w:iCs/>
          <w:color w:val="C00000"/>
        </w:rPr>
      </w:pPr>
      <w:r w:rsidRPr="004503E7">
        <w:t>Project name:</w:t>
      </w:r>
      <w:r w:rsidRPr="004503E7">
        <w:rPr>
          <w:color w:val="C00000"/>
        </w:rPr>
        <w:t xml:space="preserve"> </w:t>
      </w:r>
      <w:r w:rsidRPr="004503E7">
        <w:rPr>
          <w:i/>
          <w:iCs/>
          <w:color w:val="C00000"/>
        </w:rPr>
        <w:t>project name</w:t>
      </w:r>
    </w:p>
    <w:p w14:paraId="32BA7363" w14:textId="77777777" w:rsidR="00FD0B3E" w:rsidRPr="004503E7" w:rsidRDefault="00FD0B3E" w:rsidP="00FD0B3E">
      <w:pPr>
        <w:rPr>
          <w:color w:val="C00000"/>
        </w:rPr>
      </w:pPr>
      <w:r w:rsidRPr="004503E7">
        <w:t xml:space="preserve">AusTender Approach to Market ID: </w:t>
      </w:r>
      <w:r w:rsidRPr="004503E7">
        <w:rPr>
          <w:i/>
          <w:iCs/>
          <w:color w:val="C00000"/>
        </w:rPr>
        <w:t>XXXXX</w:t>
      </w:r>
      <w:r w:rsidRPr="004503E7">
        <w:rPr>
          <w:color w:val="C00000"/>
        </w:rPr>
        <w:t xml:space="preserve"> </w:t>
      </w:r>
    </w:p>
    <w:p w14:paraId="35E9796D" w14:textId="77777777" w:rsidR="00FD0B3E" w:rsidRPr="004503E7" w:rsidRDefault="00FD0B3E" w:rsidP="00FD0B3E">
      <w:pPr>
        <w:spacing w:before="480"/>
      </w:pPr>
      <w:r w:rsidRPr="004503E7">
        <w:t xml:space="preserve">This project meets the definition of a: </w:t>
      </w:r>
    </w:p>
    <w:p w14:paraId="58E429FB" w14:textId="5D6488A2" w:rsidR="00FD0B3E" w:rsidRPr="004503E7" w:rsidRDefault="00477A45" w:rsidP="00FD0B3E">
      <w:sdt>
        <w:sdtPr>
          <w:id w:val="1514885667"/>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Major </w:t>
      </w:r>
      <w:r w:rsidR="00557D82">
        <w:t>c</w:t>
      </w:r>
      <w:r w:rsidR="00FD0B3E" w:rsidRPr="004503E7">
        <w:t xml:space="preserve">onstruction </w:t>
      </w:r>
      <w:r w:rsidR="006B2CD4">
        <w:t>p</w:t>
      </w:r>
      <w:r w:rsidR="00FD0B3E" w:rsidRPr="004503E7">
        <w:t>roject</w:t>
      </w:r>
    </w:p>
    <w:p w14:paraId="442B64CA" w14:textId="2A4712DD" w:rsidR="00FD0B3E" w:rsidRPr="004503E7" w:rsidRDefault="00477A45" w:rsidP="00FD0B3E">
      <w:sdt>
        <w:sdtPr>
          <w:id w:val="-1286573963"/>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Major ICT </w:t>
      </w:r>
      <w:r w:rsidR="006B2CD4">
        <w:t>p</w:t>
      </w:r>
      <w:r w:rsidR="00FD0B3E" w:rsidRPr="004503E7">
        <w:t>roject</w:t>
      </w:r>
    </w:p>
    <w:p w14:paraId="4FC674B8" w14:textId="00D447CB" w:rsidR="00FD0B3E" w:rsidRPr="004503E7" w:rsidRDefault="00477A45" w:rsidP="00FD0B3E">
      <w:sdt>
        <w:sdtPr>
          <w:id w:val="-92705708"/>
          <w14:checkbox>
            <w14:checked w14:val="0"/>
            <w14:checkedState w14:val="2612" w14:font="MS Gothic"/>
            <w14:uncheckedState w14:val="2610" w14:font="MS Gothic"/>
          </w14:checkbox>
        </w:sdtPr>
        <w:sdtEndPr/>
        <w:sdtContent>
          <w:r w:rsidR="00FD0B3E" w:rsidRPr="004503E7">
            <w:rPr>
              <w:rFonts w:ascii="MS Gothic" w:eastAsia="MS Gothic" w:hAnsi="MS Gothic"/>
            </w:rPr>
            <w:t>☐</w:t>
          </w:r>
        </w:sdtContent>
      </w:sdt>
      <w:r w:rsidR="00FD0B3E" w:rsidRPr="004503E7">
        <w:t xml:space="preserve">  Flagship </w:t>
      </w:r>
      <w:r w:rsidR="00557D82">
        <w:t>c</w:t>
      </w:r>
      <w:r w:rsidR="00FD0B3E" w:rsidRPr="004503E7">
        <w:t xml:space="preserve">onstruction </w:t>
      </w:r>
      <w:r w:rsidR="006B2CD4">
        <w:t>p</w:t>
      </w:r>
      <w:r w:rsidR="00FD0B3E" w:rsidRPr="004503E7">
        <w:t>roject</w:t>
      </w:r>
    </w:p>
    <w:p w14:paraId="2DBD5F71" w14:textId="77777777" w:rsidR="00FD0B3E" w:rsidRPr="004503E7" w:rsidRDefault="00FD0B3E" w:rsidP="00FD0B3E">
      <w:pPr>
        <w:spacing w:before="480"/>
      </w:pPr>
      <w:r w:rsidRPr="004503E7">
        <w:t>Our organisation, and any Sub-contractors, will meet the following targets:</w:t>
      </w:r>
    </w:p>
    <w:tbl>
      <w:tblPr>
        <w:tblStyle w:val="TableGrid"/>
        <w:tblW w:w="0" w:type="auto"/>
        <w:tblLook w:val="04A0" w:firstRow="1" w:lastRow="0" w:firstColumn="1" w:lastColumn="0" w:noHBand="0" w:noVBand="1"/>
      </w:tblPr>
      <w:tblGrid>
        <w:gridCol w:w="9060"/>
      </w:tblGrid>
      <w:tr w:rsidR="00FD0B3E" w:rsidRPr="004503E7" w14:paraId="2C8018D6" w14:textId="77777777" w:rsidTr="005937EC">
        <w:tc>
          <w:tcPr>
            <w:tcW w:w="13948" w:type="dxa"/>
          </w:tcPr>
          <w:p w14:paraId="550347C5" w14:textId="7F2223AA" w:rsidR="00FD0B3E" w:rsidRPr="00086402" w:rsidRDefault="00FD0B3E" w:rsidP="005937EC">
            <w:pPr>
              <w:rPr>
                <w:i/>
                <w:iCs/>
                <w:color w:val="FF0000"/>
              </w:rPr>
            </w:pPr>
            <w:r w:rsidRPr="004503E7">
              <w:rPr>
                <w:i/>
                <w:iCs/>
                <w:color w:val="C00000"/>
              </w:rPr>
              <w:t xml:space="preserve">Specify the level of workforce targets you will meet, as set out in section 4 of </w:t>
            </w:r>
            <w:r w:rsidRPr="00086402">
              <w:rPr>
                <w:i/>
                <w:iCs/>
                <w:color w:val="C00000"/>
              </w:rPr>
              <w:t>the</w:t>
            </w:r>
            <w:r w:rsidRPr="00086402">
              <w:rPr>
                <w:i/>
                <w:iCs/>
                <w:color w:val="C00000"/>
                <w:u w:val="single"/>
              </w:rPr>
              <w:t xml:space="preserve"> </w:t>
            </w:r>
            <w:hyperlink r:id="rId38" w:history="1">
              <w:r w:rsidRPr="00086402">
                <w:rPr>
                  <w:rStyle w:val="Hyperlink"/>
                  <w:i/>
                  <w:iCs/>
                  <w:color w:val="C00000"/>
                </w:rPr>
                <w:t>Skills Guarantee Procurement Connected Policy Version 1</w:t>
              </w:r>
            </w:hyperlink>
            <w:r w:rsidRPr="00086402">
              <w:rPr>
                <w:i/>
                <w:iCs/>
                <w:color w:val="C00000"/>
                <w:u w:val="single"/>
              </w:rPr>
              <w:t>.</w:t>
            </w:r>
          </w:p>
          <w:p w14:paraId="79E5229C" w14:textId="7E1D7363" w:rsidR="00FD0B3E" w:rsidRPr="004503E7" w:rsidRDefault="00FD0B3E" w:rsidP="005937EC">
            <w:pPr>
              <w:rPr>
                <w:i/>
                <w:iCs/>
                <w:color w:val="C00000"/>
              </w:rPr>
            </w:pPr>
            <w:r w:rsidRPr="004503E7">
              <w:rPr>
                <w:i/>
                <w:iCs/>
                <w:color w:val="C00000"/>
              </w:rPr>
              <w:t xml:space="preserve">For </w:t>
            </w:r>
            <w:r w:rsidR="00293F2D">
              <w:rPr>
                <w:i/>
                <w:iCs/>
                <w:color w:val="C00000"/>
              </w:rPr>
              <w:t>c</w:t>
            </w:r>
            <w:r w:rsidRPr="004503E7">
              <w:rPr>
                <w:i/>
                <w:iCs/>
                <w:color w:val="C00000"/>
              </w:rPr>
              <w:t>onstruction projects:</w:t>
            </w:r>
          </w:p>
          <w:p w14:paraId="666DB6E7"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Overarching Apprentice Target</w:t>
            </w:r>
          </w:p>
          <w:p w14:paraId="1A0E9C0E"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 xml:space="preserve">Overarching Apprentice Target for Women </w:t>
            </w:r>
          </w:p>
          <w:p w14:paraId="3D857A49" w14:textId="77777777" w:rsidR="00FD0B3E" w:rsidRPr="004503E7" w:rsidRDefault="00FD0B3E" w:rsidP="00FD0B3E">
            <w:pPr>
              <w:pStyle w:val="ListParagraph"/>
              <w:numPr>
                <w:ilvl w:val="0"/>
                <w:numId w:val="20"/>
              </w:numPr>
              <w:spacing w:after="0" w:line="240" w:lineRule="auto"/>
              <w:rPr>
                <w:i/>
                <w:iCs/>
                <w:color w:val="C00000"/>
              </w:rPr>
            </w:pPr>
            <w:r w:rsidRPr="004503E7">
              <w:rPr>
                <w:i/>
                <w:iCs/>
                <w:color w:val="C00000"/>
              </w:rPr>
              <w:t xml:space="preserve">Trades-specific Apprentice Target for Women </w:t>
            </w:r>
          </w:p>
          <w:p w14:paraId="44B11B03" w14:textId="77777777" w:rsidR="00FD0B3E" w:rsidRDefault="00FD0B3E" w:rsidP="005937EC">
            <w:pPr>
              <w:spacing w:before="240" w:line="240" w:lineRule="auto"/>
              <w:rPr>
                <w:i/>
                <w:iCs/>
                <w:color w:val="C00000"/>
              </w:rPr>
            </w:pPr>
            <w:r w:rsidRPr="004503E7">
              <w:rPr>
                <w:i/>
                <w:iCs/>
                <w:color w:val="C00000"/>
              </w:rPr>
              <w:t xml:space="preserve">For ICT projects: </w:t>
            </w:r>
          </w:p>
          <w:p w14:paraId="437CD0FE" w14:textId="73FDB123" w:rsidR="00293F2D" w:rsidRDefault="00472872" w:rsidP="00293F2D">
            <w:pPr>
              <w:pStyle w:val="ListParagraph"/>
              <w:numPr>
                <w:ilvl w:val="0"/>
                <w:numId w:val="20"/>
              </w:numPr>
              <w:spacing w:after="0" w:line="240" w:lineRule="auto"/>
              <w:rPr>
                <w:i/>
                <w:iCs/>
                <w:color w:val="C00000"/>
              </w:rPr>
            </w:pPr>
            <w:r>
              <w:rPr>
                <w:i/>
                <w:iCs/>
                <w:color w:val="C00000"/>
              </w:rPr>
              <w:t>O</w:t>
            </w:r>
            <w:r w:rsidR="00293F2D" w:rsidRPr="00293F2D">
              <w:rPr>
                <w:i/>
                <w:iCs/>
                <w:color w:val="C00000"/>
              </w:rPr>
              <w:t xml:space="preserve">verarching apprentice/ICT cadet target  </w:t>
            </w:r>
          </w:p>
          <w:p w14:paraId="3D1AE8FA" w14:textId="6F469817" w:rsidR="00293F2D" w:rsidRPr="00293F2D" w:rsidRDefault="00472872" w:rsidP="00293F2D">
            <w:pPr>
              <w:pStyle w:val="ListParagraph"/>
              <w:numPr>
                <w:ilvl w:val="0"/>
                <w:numId w:val="20"/>
              </w:numPr>
              <w:spacing w:after="0" w:line="240" w:lineRule="auto"/>
              <w:rPr>
                <w:i/>
                <w:iCs/>
                <w:color w:val="C00000"/>
              </w:rPr>
            </w:pPr>
            <w:r>
              <w:rPr>
                <w:i/>
                <w:iCs/>
                <w:color w:val="C00000"/>
              </w:rPr>
              <w:t>O</w:t>
            </w:r>
            <w:r w:rsidR="00293F2D" w:rsidRPr="00293F2D">
              <w:rPr>
                <w:i/>
                <w:iCs/>
                <w:color w:val="C00000"/>
              </w:rPr>
              <w:t xml:space="preserve">verarching apprentice/ICT cadet target for </w:t>
            </w:r>
            <w:r>
              <w:rPr>
                <w:i/>
                <w:iCs/>
                <w:color w:val="C00000"/>
              </w:rPr>
              <w:t>W</w:t>
            </w:r>
            <w:r w:rsidR="00293F2D" w:rsidRPr="00293F2D">
              <w:rPr>
                <w:i/>
                <w:iCs/>
                <w:color w:val="C00000"/>
              </w:rPr>
              <w:t>omen</w:t>
            </w:r>
          </w:p>
          <w:p w14:paraId="004105C0" w14:textId="324D07D1" w:rsidR="00FD0B3E" w:rsidRPr="004503E7" w:rsidRDefault="00FD0B3E" w:rsidP="005937EC">
            <w:pPr>
              <w:spacing w:before="240" w:after="0" w:line="240" w:lineRule="auto"/>
              <w:rPr>
                <w:i/>
                <w:iCs/>
                <w:color w:val="C00000"/>
              </w:rPr>
            </w:pPr>
            <w:r w:rsidRPr="004503E7">
              <w:rPr>
                <w:i/>
                <w:iCs/>
                <w:color w:val="C00000"/>
              </w:rPr>
              <w:t xml:space="preserve">Note Flagship </w:t>
            </w:r>
            <w:r w:rsidR="00587397">
              <w:rPr>
                <w:i/>
                <w:iCs/>
                <w:color w:val="C00000"/>
              </w:rPr>
              <w:t>c</w:t>
            </w:r>
            <w:r w:rsidRPr="004503E7">
              <w:rPr>
                <w:i/>
                <w:iCs/>
                <w:color w:val="C00000"/>
              </w:rPr>
              <w:t xml:space="preserve">onstruction </w:t>
            </w:r>
            <w:r w:rsidR="00587397">
              <w:rPr>
                <w:i/>
                <w:iCs/>
                <w:color w:val="C00000"/>
              </w:rPr>
              <w:t>p</w:t>
            </w:r>
            <w:r w:rsidRPr="004503E7">
              <w:rPr>
                <w:i/>
                <w:iCs/>
                <w:color w:val="C00000"/>
              </w:rPr>
              <w:t xml:space="preserve">rojects are required to propose higher targets for Women that should generally be interpreted as at least one percentage point above the minimum targets outlined in </w:t>
            </w:r>
            <w:r w:rsidRPr="004503E7">
              <w:rPr>
                <w:b/>
                <w:bCs/>
                <w:i/>
                <w:iCs/>
                <w:color w:val="C00000"/>
              </w:rPr>
              <w:t>Section 4</w:t>
            </w:r>
            <w:r w:rsidRPr="004503E7">
              <w:rPr>
                <w:i/>
                <w:iCs/>
                <w:color w:val="C00000"/>
              </w:rPr>
              <w:t xml:space="preserve"> of the</w:t>
            </w:r>
            <w:r w:rsidRPr="004503E7">
              <w:rPr>
                <w:i/>
                <w:iCs/>
                <w:color w:val="C00000"/>
                <w:u w:val="single"/>
              </w:rPr>
              <w:t xml:space="preserve"> </w:t>
            </w:r>
            <w:hyperlink r:id="rId39" w:history="1">
              <w:r w:rsidR="00086402" w:rsidRPr="00086402">
                <w:rPr>
                  <w:rStyle w:val="Hyperlink"/>
                  <w:i/>
                  <w:iCs/>
                  <w:color w:val="C00000"/>
                </w:rPr>
                <w:t>Skills Guarantee Procurement Connected Policy Version 1.</w:t>
              </w:r>
            </w:hyperlink>
            <w:r w:rsidR="00086402" w:rsidRPr="00086402">
              <w:rPr>
                <w:i/>
                <w:iCs/>
                <w:color w:val="C00000"/>
                <w:u w:val="single"/>
              </w:rPr>
              <w:t xml:space="preserve"> </w:t>
            </w:r>
            <w:r w:rsidRPr="00086402">
              <w:rPr>
                <w:i/>
                <w:iCs/>
                <w:color w:val="C00000"/>
              </w:rPr>
              <w:t>P</w:t>
            </w:r>
            <w:r w:rsidRPr="004503E7">
              <w:rPr>
                <w:i/>
                <w:iCs/>
                <w:color w:val="C00000"/>
              </w:rPr>
              <w:t xml:space="preserve">rojects are encouraged to set ambitious but achievable targets. </w:t>
            </w:r>
          </w:p>
          <w:p w14:paraId="5986552A" w14:textId="75490472" w:rsidR="00FD0B3E" w:rsidRPr="004503E7" w:rsidRDefault="00FD0B3E" w:rsidP="005937EC">
            <w:pPr>
              <w:spacing w:before="240" w:after="0" w:line="240" w:lineRule="auto"/>
              <w:rPr>
                <w:i/>
                <w:iCs/>
                <w:color w:val="C00000"/>
              </w:rPr>
            </w:pPr>
            <w:r w:rsidRPr="004503E7">
              <w:rPr>
                <w:i/>
                <w:iCs/>
                <w:color w:val="C00000"/>
              </w:rPr>
              <w:t xml:space="preserve">If a project does not meet its proposed higher target but does exceed the minimum target, a </w:t>
            </w:r>
            <w:r w:rsidR="008B1244">
              <w:rPr>
                <w:i/>
                <w:iCs/>
                <w:color w:val="C00000"/>
              </w:rPr>
              <w:t>Relevant entity</w:t>
            </w:r>
            <w:r w:rsidRPr="004503E7">
              <w:rPr>
                <w:i/>
                <w:iCs/>
                <w:color w:val="C00000"/>
              </w:rPr>
              <w:t xml:space="preserve"> may note this as part of the compliance assessment in the online reporting system. This may be subject to a contract management review of the efforts made and contextual factors, such as the availability of suitable work packages or project phases at the time that could reasonably support engagement of women at the proposed levels. Consistent underperformance against proposed targets may be subject to further scrutiny and compliance action, as outlined in </w:t>
            </w:r>
            <w:r w:rsidRPr="004503E7">
              <w:rPr>
                <w:b/>
                <w:bCs/>
                <w:i/>
                <w:iCs/>
                <w:color w:val="C00000"/>
              </w:rPr>
              <w:t xml:space="preserve">Section </w:t>
            </w:r>
            <w:r w:rsidR="00847443">
              <w:rPr>
                <w:b/>
                <w:bCs/>
                <w:i/>
                <w:iCs/>
                <w:color w:val="C00000"/>
              </w:rPr>
              <w:t>7</w:t>
            </w:r>
            <w:r w:rsidRPr="004503E7">
              <w:rPr>
                <w:i/>
                <w:iCs/>
                <w:color w:val="C00000"/>
              </w:rPr>
              <w:t xml:space="preserve"> of the Skills Guarantee PCP. Please use this section to specify the level of targets you are proposing, and (if the project spans more than one financial year) the level of the targets for each financial year for the life of the project. </w:t>
            </w:r>
          </w:p>
          <w:p w14:paraId="117E11DD" w14:textId="444AAC60" w:rsidR="00FD0B3E" w:rsidRPr="004503E7" w:rsidRDefault="00FD0B3E" w:rsidP="005937EC">
            <w:pPr>
              <w:spacing w:before="240" w:after="0"/>
              <w:rPr>
                <w:i/>
                <w:iCs/>
                <w:color w:val="C00000"/>
                <w:u w:val="single"/>
              </w:rPr>
            </w:pPr>
            <w:r w:rsidRPr="004503E7">
              <w:rPr>
                <w:i/>
                <w:iCs/>
                <w:color w:val="C00000"/>
              </w:rPr>
              <w:lastRenderedPageBreak/>
              <w:t xml:space="preserve">Further information on the minimum target levels can be found at </w:t>
            </w:r>
            <w:r w:rsidRPr="004503E7">
              <w:rPr>
                <w:b/>
                <w:bCs/>
                <w:i/>
                <w:iCs/>
                <w:color w:val="C00000"/>
              </w:rPr>
              <w:t>Section 4</w:t>
            </w:r>
            <w:r w:rsidRPr="004503E7">
              <w:rPr>
                <w:i/>
                <w:iCs/>
                <w:color w:val="C00000"/>
              </w:rPr>
              <w:t xml:space="preserve"> of the </w:t>
            </w:r>
            <w:r w:rsidR="00CB4948" w:rsidRPr="00CB4948">
              <w:rPr>
                <w:i/>
                <w:iCs/>
                <w:color w:val="C00000"/>
                <w:u w:val="single"/>
              </w:rPr>
              <w:t>Skills Guarantee Procurement Connected Policy Version 1</w:t>
            </w:r>
            <w:r w:rsidRPr="004503E7">
              <w:rPr>
                <w:i/>
                <w:iCs/>
                <w:color w:val="C00000"/>
                <w:u w:val="single"/>
              </w:rPr>
              <w:t>.</w:t>
            </w:r>
          </w:p>
        </w:tc>
      </w:tr>
    </w:tbl>
    <w:p w14:paraId="4945A382" w14:textId="77777777" w:rsidR="00FD0B3E" w:rsidRPr="004503E7" w:rsidRDefault="00FD0B3E" w:rsidP="00FD0B3E">
      <w:pPr>
        <w:spacing w:before="240"/>
      </w:pPr>
      <w:r w:rsidRPr="004503E7">
        <w:lastRenderedPageBreak/>
        <w:t>Provide details of the strategies/actions your organisation, and any Sub-contractors, will undertake to specifically support:</w:t>
      </w:r>
    </w:p>
    <w:p w14:paraId="0F9E7CEF" w14:textId="77777777" w:rsidR="00FD0B3E" w:rsidRPr="004503E7" w:rsidRDefault="00FD0B3E" w:rsidP="00FD0B3E">
      <w:pPr>
        <w:pStyle w:val="ListNumber"/>
        <w:numPr>
          <w:ilvl w:val="0"/>
          <w:numId w:val="21"/>
        </w:numPr>
        <w:spacing w:before="240"/>
      </w:pPr>
      <w:r w:rsidRPr="004503E7">
        <w:t>Gender equality in recruitment</w:t>
      </w:r>
    </w:p>
    <w:tbl>
      <w:tblPr>
        <w:tblStyle w:val="TableGrid"/>
        <w:tblW w:w="0" w:type="auto"/>
        <w:tblLook w:val="04A0" w:firstRow="1" w:lastRow="0" w:firstColumn="1" w:lastColumn="0" w:noHBand="0" w:noVBand="1"/>
      </w:tblPr>
      <w:tblGrid>
        <w:gridCol w:w="9060"/>
      </w:tblGrid>
      <w:tr w:rsidR="00FD0B3E" w:rsidRPr="004503E7" w14:paraId="45EDCD2F" w14:textId="77777777" w:rsidTr="005937EC">
        <w:tc>
          <w:tcPr>
            <w:tcW w:w="13948" w:type="dxa"/>
          </w:tcPr>
          <w:p w14:paraId="4E2B93F9" w14:textId="77777777" w:rsidR="00FD0B3E" w:rsidRPr="004503E7" w:rsidRDefault="00FD0B3E" w:rsidP="005937EC">
            <w:pPr>
              <w:rPr>
                <w:i/>
                <w:iCs/>
                <w:color w:val="C00000"/>
              </w:rPr>
            </w:pPr>
            <w:bookmarkStart w:id="264" w:name="_Hlk161826877"/>
            <w:r w:rsidRPr="004503E7">
              <w:rPr>
                <w:i/>
                <w:iCs/>
                <w:color w:val="C00000"/>
              </w:rPr>
              <w:t>Provide details here</w:t>
            </w:r>
          </w:p>
          <w:p w14:paraId="78D8854E" w14:textId="77777777" w:rsidR="00FD0B3E" w:rsidRPr="004503E7" w:rsidRDefault="00FD0B3E" w:rsidP="005937EC">
            <w:pPr>
              <w:rPr>
                <w:i/>
                <w:iCs/>
                <w:color w:val="C00000"/>
              </w:rPr>
            </w:pPr>
            <w:r w:rsidRPr="004503E7">
              <w:rPr>
                <w:b/>
                <w:bCs/>
              </w:rPr>
              <w:t xml:space="preserve">Goal: </w:t>
            </w:r>
            <w:r w:rsidRPr="004503E7">
              <w:rPr>
                <w:i/>
                <w:iCs/>
                <w:color w:val="C00000"/>
              </w:rPr>
              <w:t>specify what your organisation aims to achieve to improve gender equitable recruitment throughout this project, e.g. “We commit to emphasising fair, skill-based recruitment and providing equal access to opportunities for all, regardless of gender.”</w:t>
            </w:r>
          </w:p>
          <w:tbl>
            <w:tblPr>
              <w:tblStyle w:val="TableGrid"/>
              <w:tblW w:w="0" w:type="auto"/>
              <w:tblLook w:val="04A0" w:firstRow="1" w:lastRow="0" w:firstColumn="1" w:lastColumn="0" w:noHBand="0" w:noVBand="1"/>
            </w:tblPr>
            <w:tblGrid>
              <w:gridCol w:w="2922"/>
              <w:gridCol w:w="2923"/>
              <w:gridCol w:w="2923"/>
            </w:tblGrid>
            <w:tr w:rsidR="00FD0B3E" w:rsidRPr="004503E7" w14:paraId="131EBA7D" w14:textId="77777777" w:rsidTr="005937EC">
              <w:tc>
                <w:tcPr>
                  <w:tcW w:w="2922" w:type="dxa"/>
                </w:tcPr>
                <w:p w14:paraId="257EF6FA" w14:textId="77777777" w:rsidR="00FD0B3E" w:rsidRPr="004503E7" w:rsidRDefault="00FD0B3E" w:rsidP="005937EC">
                  <w:pPr>
                    <w:rPr>
                      <w:b/>
                      <w:bCs/>
                    </w:rPr>
                  </w:pPr>
                  <w:r w:rsidRPr="004503E7">
                    <w:rPr>
                      <w:b/>
                      <w:bCs/>
                    </w:rPr>
                    <w:t>Actions and strategies</w:t>
                  </w:r>
                </w:p>
              </w:tc>
              <w:tc>
                <w:tcPr>
                  <w:tcW w:w="2923" w:type="dxa"/>
                </w:tcPr>
                <w:p w14:paraId="12D58F31" w14:textId="77777777" w:rsidR="00FD0B3E" w:rsidRPr="004503E7" w:rsidRDefault="00FD0B3E" w:rsidP="005937EC">
                  <w:pPr>
                    <w:rPr>
                      <w:b/>
                      <w:bCs/>
                    </w:rPr>
                  </w:pPr>
                  <w:r w:rsidRPr="004503E7">
                    <w:rPr>
                      <w:b/>
                      <w:bCs/>
                    </w:rPr>
                    <w:t>Intended purpose/rationale of policy</w:t>
                  </w:r>
                </w:p>
              </w:tc>
              <w:tc>
                <w:tcPr>
                  <w:tcW w:w="2923" w:type="dxa"/>
                </w:tcPr>
                <w:p w14:paraId="25E31163" w14:textId="77777777" w:rsidR="00FD0B3E" w:rsidRPr="004503E7" w:rsidRDefault="00FD0B3E" w:rsidP="005937EC">
                  <w:pPr>
                    <w:rPr>
                      <w:b/>
                      <w:bCs/>
                    </w:rPr>
                  </w:pPr>
                  <w:r w:rsidRPr="004503E7">
                    <w:rPr>
                      <w:b/>
                      <w:bCs/>
                    </w:rPr>
                    <w:t>Timing, measures and milestones</w:t>
                  </w:r>
                </w:p>
              </w:tc>
            </w:tr>
            <w:tr w:rsidR="00FD0B3E" w:rsidRPr="004503E7" w14:paraId="1E2C5293" w14:textId="77777777" w:rsidTr="005937EC">
              <w:tc>
                <w:tcPr>
                  <w:tcW w:w="2922" w:type="dxa"/>
                </w:tcPr>
                <w:p w14:paraId="1CE517BE" w14:textId="77777777" w:rsidR="00FD0B3E" w:rsidRPr="004503E7" w:rsidRDefault="00FD0B3E" w:rsidP="005937EC">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1BCC8EB2" w14:textId="77777777" w:rsidR="00FD0B3E" w:rsidRPr="004503E7" w:rsidRDefault="00FD0B3E" w:rsidP="005937EC">
                  <w:pPr>
                    <w:spacing w:after="160" w:line="259" w:lineRule="auto"/>
                    <w:rPr>
                      <w:i/>
                      <w:iCs/>
                      <w:color w:val="C00000"/>
                    </w:rPr>
                  </w:pPr>
                  <w:r w:rsidRPr="004503E7">
                    <w:rPr>
                      <w:i/>
                      <w:iCs/>
                      <w:color w:val="C00000"/>
                    </w:rPr>
                    <w:t>This may include gender-neutral hiring criteria or asking for post-interview feedback.</w:t>
                  </w:r>
                </w:p>
                <w:p w14:paraId="118AFEC2" w14:textId="77777777" w:rsidR="00FD0B3E" w:rsidRPr="004503E7" w:rsidRDefault="00FD0B3E" w:rsidP="005937EC">
                  <w:pPr>
                    <w:spacing w:after="160" w:line="259" w:lineRule="auto"/>
                    <w:rPr>
                      <w:i/>
                      <w:iCs/>
                      <w:color w:val="C00000"/>
                    </w:rPr>
                  </w:pPr>
                  <w:r w:rsidRPr="004503E7">
                    <w:rPr>
                      <w:i/>
                      <w:iCs/>
                      <w:color w:val="C00000"/>
                    </w:rPr>
                    <w:t>Each action/strategy should be listed in its own row.</w:t>
                  </w:r>
                </w:p>
              </w:tc>
              <w:tc>
                <w:tcPr>
                  <w:tcW w:w="2923" w:type="dxa"/>
                </w:tcPr>
                <w:p w14:paraId="1C5C25E1" w14:textId="77777777" w:rsidR="00FD0B3E" w:rsidRPr="004503E7" w:rsidRDefault="00FD0B3E" w:rsidP="005937EC">
                  <w:pPr>
                    <w:rPr>
                      <w:i/>
                      <w:iCs/>
                      <w:color w:val="C00000"/>
                    </w:rPr>
                  </w:pPr>
                  <w:r w:rsidRPr="004503E7">
                    <w:rPr>
                      <w:i/>
                      <w:iCs/>
                      <w:color w:val="C00000"/>
                    </w:rPr>
                    <w:t>Specify the intent of the policy, how it aims to improve gender equality in recruitment and link this to the broader goal detailed above. This could include evidence supporting the intended actions, such as data on the workforce composition by gender across different levels, internal and external appointments by gender and the gender breakdown of applicants at each stage including post-hire data of offer acceptance rates.</w:t>
                  </w:r>
                </w:p>
                <w:p w14:paraId="1625F492" w14:textId="77777777" w:rsidR="00FD0B3E" w:rsidRPr="004503E7" w:rsidRDefault="00FD0B3E" w:rsidP="005937EC">
                  <w:pPr>
                    <w:rPr>
                      <w:i/>
                      <w:iCs/>
                      <w:color w:val="C00000"/>
                    </w:rPr>
                  </w:pPr>
                  <w:r w:rsidRPr="004503E7">
                    <w:rPr>
                      <w:i/>
                      <w:iCs/>
                      <w:color w:val="C00000"/>
                    </w:rPr>
                    <w:t xml:space="preserve">If this is an organisational level policy, outline how this policy will this impact at the procurement level. </w:t>
                  </w:r>
                </w:p>
                <w:p w14:paraId="4924319F" w14:textId="77777777" w:rsidR="00FD0B3E" w:rsidRPr="004503E7" w:rsidRDefault="00FD0B3E" w:rsidP="005937EC">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23" w:type="dxa"/>
                </w:tcPr>
                <w:p w14:paraId="0C907D87" w14:textId="77777777" w:rsidR="00FD0B3E" w:rsidRPr="004503E7" w:rsidRDefault="00FD0B3E" w:rsidP="005937EC">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FD0B3E" w:rsidRPr="004503E7" w14:paraId="0F66BEEE" w14:textId="77777777" w:rsidTr="005937EC">
              <w:tc>
                <w:tcPr>
                  <w:tcW w:w="2922" w:type="dxa"/>
                </w:tcPr>
                <w:p w14:paraId="2568A387" w14:textId="77777777" w:rsidR="00FD0B3E" w:rsidRPr="004503E7" w:rsidRDefault="00FD0B3E" w:rsidP="005937EC">
                  <w:pPr>
                    <w:spacing w:after="160" w:line="259" w:lineRule="auto"/>
                    <w:rPr>
                      <w:i/>
                      <w:iCs/>
                      <w:color w:val="C00000"/>
                    </w:rPr>
                  </w:pPr>
                  <w:r w:rsidRPr="004503E7">
                    <w:rPr>
                      <w:i/>
                      <w:iCs/>
                      <w:color w:val="C00000"/>
                    </w:rPr>
                    <w:lastRenderedPageBreak/>
                    <w:t>Action 1…</w:t>
                  </w:r>
                </w:p>
              </w:tc>
              <w:tc>
                <w:tcPr>
                  <w:tcW w:w="2923" w:type="dxa"/>
                </w:tcPr>
                <w:p w14:paraId="3A562884" w14:textId="77777777" w:rsidR="00FD0B3E" w:rsidRPr="004503E7" w:rsidRDefault="00FD0B3E" w:rsidP="005937EC">
                  <w:pPr>
                    <w:rPr>
                      <w:i/>
                      <w:iCs/>
                      <w:color w:val="C00000"/>
                    </w:rPr>
                  </w:pPr>
                </w:p>
              </w:tc>
              <w:tc>
                <w:tcPr>
                  <w:tcW w:w="2923" w:type="dxa"/>
                </w:tcPr>
                <w:p w14:paraId="165D2BD1" w14:textId="77777777" w:rsidR="00FD0B3E" w:rsidRPr="004503E7" w:rsidRDefault="00FD0B3E" w:rsidP="005937EC">
                  <w:pPr>
                    <w:rPr>
                      <w:i/>
                      <w:iCs/>
                      <w:color w:val="C00000"/>
                    </w:rPr>
                  </w:pPr>
                </w:p>
              </w:tc>
            </w:tr>
            <w:tr w:rsidR="00FD0B3E" w:rsidRPr="004503E7" w14:paraId="1212A849" w14:textId="77777777" w:rsidTr="005937EC">
              <w:tc>
                <w:tcPr>
                  <w:tcW w:w="2922" w:type="dxa"/>
                </w:tcPr>
                <w:p w14:paraId="73B7674E" w14:textId="77777777" w:rsidR="00FD0B3E" w:rsidRPr="004503E7" w:rsidRDefault="00FD0B3E" w:rsidP="005937EC">
                  <w:pPr>
                    <w:spacing w:after="160" w:line="259" w:lineRule="auto"/>
                    <w:rPr>
                      <w:i/>
                      <w:iCs/>
                      <w:color w:val="C00000"/>
                    </w:rPr>
                  </w:pPr>
                  <w:r w:rsidRPr="004503E7">
                    <w:rPr>
                      <w:i/>
                      <w:iCs/>
                      <w:color w:val="C00000"/>
                    </w:rPr>
                    <w:t>Action 2…</w:t>
                  </w:r>
                </w:p>
              </w:tc>
              <w:tc>
                <w:tcPr>
                  <w:tcW w:w="2923" w:type="dxa"/>
                </w:tcPr>
                <w:p w14:paraId="5E031A0A" w14:textId="77777777" w:rsidR="00FD0B3E" w:rsidRPr="004503E7" w:rsidRDefault="00FD0B3E" w:rsidP="005937EC">
                  <w:pPr>
                    <w:rPr>
                      <w:i/>
                      <w:iCs/>
                      <w:color w:val="C00000"/>
                    </w:rPr>
                  </w:pPr>
                </w:p>
              </w:tc>
              <w:tc>
                <w:tcPr>
                  <w:tcW w:w="2923" w:type="dxa"/>
                </w:tcPr>
                <w:p w14:paraId="380AD178" w14:textId="77777777" w:rsidR="00FD0B3E" w:rsidRPr="004503E7" w:rsidRDefault="00FD0B3E" w:rsidP="005937EC">
                  <w:pPr>
                    <w:rPr>
                      <w:i/>
                      <w:iCs/>
                      <w:color w:val="C00000"/>
                    </w:rPr>
                  </w:pPr>
                </w:p>
              </w:tc>
            </w:tr>
          </w:tbl>
          <w:p w14:paraId="70CEBB21" w14:textId="77777777" w:rsidR="00FD0B3E" w:rsidRPr="004503E7" w:rsidRDefault="00FD0B3E" w:rsidP="005937EC">
            <w:pPr>
              <w:pStyle w:val="ListParagraph"/>
              <w:rPr>
                <w:i/>
                <w:iCs/>
                <w:color w:val="C00000"/>
              </w:rPr>
            </w:pPr>
          </w:p>
        </w:tc>
      </w:tr>
    </w:tbl>
    <w:bookmarkEnd w:id="264"/>
    <w:p w14:paraId="4EE56901" w14:textId="77777777" w:rsidR="00FD0B3E" w:rsidRPr="004503E7" w:rsidRDefault="00FD0B3E" w:rsidP="00FD0B3E">
      <w:pPr>
        <w:pStyle w:val="ListNumber"/>
        <w:spacing w:before="240"/>
      </w:pPr>
      <w:r w:rsidRPr="004503E7">
        <w:lastRenderedPageBreak/>
        <w:t xml:space="preserve">Gender equality in retention </w:t>
      </w:r>
    </w:p>
    <w:tbl>
      <w:tblPr>
        <w:tblStyle w:val="TableGrid"/>
        <w:tblW w:w="0" w:type="auto"/>
        <w:tblLook w:val="04A0" w:firstRow="1" w:lastRow="0" w:firstColumn="1" w:lastColumn="0" w:noHBand="0" w:noVBand="1"/>
      </w:tblPr>
      <w:tblGrid>
        <w:gridCol w:w="9060"/>
      </w:tblGrid>
      <w:tr w:rsidR="00FD0B3E" w:rsidRPr="004503E7" w14:paraId="303028E7" w14:textId="77777777" w:rsidTr="005937EC">
        <w:tc>
          <w:tcPr>
            <w:tcW w:w="13948" w:type="dxa"/>
          </w:tcPr>
          <w:p w14:paraId="51FA188A" w14:textId="77777777" w:rsidR="00FD0B3E" w:rsidRPr="004503E7" w:rsidRDefault="00FD0B3E" w:rsidP="005937EC">
            <w:pPr>
              <w:rPr>
                <w:i/>
                <w:iCs/>
                <w:color w:val="C00000"/>
              </w:rPr>
            </w:pPr>
            <w:r w:rsidRPr="004503E7">
              <w:rPr>
                <w:i/>
                <w:iCs/>
                <w:color w:val="C00000"/>
              </w:rPr>
              <w:t xml:space="preserve">Provide details here. </w:t>
            </w:r>
          </w:p>
          <w:p w14:paraId="028C436C" w14:textId="77777777" w:rsidR="00FD0B3E" w:rsidRPr="004503E7" w:rsidRDefault="00FD0B3E" w:rsidP="005937EC">
            <w:pPr>
              <w:rPr>
                <w:i/>
                <w:iCs/>
                <w:color w:val="FF0000"/>
              </w:rPr>
            </w:pPr>
            <w:r w:rsidRPr="004503E7">
              <w:rPr>
                <w:b/>
                <w:bCs/>
              </w:rPr>
              <w:t xml:space="preserve">Goal: </w:t>
            </w:r>
            <w:r w:rsidRPr="004503E7">
              <w:rPr>
                <w:i/>
                <w:iCs/>
                <w:color w:val="C00000"/>
              </w:rPr>
              <w:t>Specify what your organisation aims to achieve to improve gender equitable retention of employees throughout this project, e.g. “Maintain a workplace culture that values gender equality to ensure the retention of valuable employees.”</w:t>
            </w:r>
          </w:p>
          <w:tbl>
            <w:tblPr>
              <w:tblStyle w:val="TableGrid"/>
              <w:tblW w:w="0" w:type="auto"/>
              <w:tblLook w:val="04A0" w:firstRow="1" w:lastRow="0" w:firstColumn="1" w:lastColumn="0" w:noHBand="0" w:noVBand="1"/>
            </w:tblPr>
            <w:tblGrid>
              <w:gridCol w:w="2944"/>
              <w:gridCol w:w="2945"/>
              <w:gridCol w:w="2945"/>
            </w:tblGrid>
            <w:tr w:rsidR="00FD0B3E" w:rsidRPr="004503E7" w14:paraId="2A8AE341" w14:textId="77777777" w:rsidTr="005937EC">
              <w:tc>
                <w:tcPr>
                  <w:tcW w:w="2944" w:type="dxa"/>
                </w:tcPr>
                <w:p w14:paraId="5A033F2E" w14:textId="77777777" w:rsidR="00FD0B3E" w:rsidRPr="004503E7" w:rsidRDefault="00FD0B3E" w:rsidP="005937EC">
                  <w:pPr>
                    <w:rPr>
                      <w:b/>
                      <w:bCs/>
                    </w:rPr>
                  </w:pPr>
                  <w:r w:rsidRPr="004503E7">
                    <w:rPr>
                      <w:b/>
                      <w:bCs/>
                    </w:rPr>
                    <w:t>Actions and strategies</w:t>
                  </w:r>
                </w:p>
              </w:tc>
              <w:tc>
                <w:tcPr>
                  <w:tcW w:w="2945" w:type="dxa"/>
                </w:tcPr>
                <w:p w14:paraId="499BA35A" w14:textId="77777777" w:rsidR="00FD0B3E" w:rsidRPr="004503E7" w:rsidRDefault="00FD0B3E" w:rsidP="005937EC">
                  <w:pPr>
                    <w:rPr>
                      <w:b/>
                      <w:bCs/>
                    </w:rPr>
                  </w:pPr>
                  <w:r w:rsidRPr="004503E7">
                    <w:rPr>
                      <w:b/>
                      <w:bCs/>
                    </w:rPr>
                    <w:t>Intended purpose of policy</w:t>
                  </w:r>
                </w:p>
              </w:tc>
              <w:tc>
                <w:tcPr>
                  <w:tcW w:w="2945" w:type="dxa"/>
                </w:tcPr>
                <w:p w14:paraId="72D683CA" w14:textId="77777777" w:rsidR="00FD0B3E" w:rsidRPr="004503E7" w:rsidRDefault="00FD0B3E" w:rsidP="005937EC">
                  <w:pPr>
                    <w:rPr>
                      <w:b/>
                      <w:bCs/>
                    </w:rPr>
                  </w:pPr>
                  <w:r w:rsidRPr="004503E7">
                    <w:rPr>
                      <w:b/>
                      <w:bCs/>
                    </w:rPr>
                    <w:t>Timing, measures and milestones</w:t>
                  </w:r>
                </w:p>
              </w:tc>
            </w:tr>
            <w:tr w:rsidR="00FD0B3E" w:rsidRPr="004503E7" w14:paraId="1A365CA9" w14:textId="77777777" w:rsidTr="005937EC">
              <w:tc>
                <w:tcPr>
                  <w:tcW w:w="2944" w:type="dxa"/>
                </w:tcPr>
                <w:p w14:paraId="2D3D0CA8" w14:textId="77777777" w:rsidR="00FD0B3E" w:rsidRPr="004503E7" w:rsidRDefault="00FD0B3E" w:rsidP="005937EC">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1A1B4CEB" w14:textId="77777777" w:rsidR="00FD0B3E" w:rsidRPr="004503E7" w:rsidRDefault="00FD0B3E" w:rsidP="005937EC">
                  <w:pPr>
                    <w:spacing w:after="160" w:line="259" w:lineRule="auto"/>
                    <w:rPr>
                      <w:i/>
                      <w:iCs/>
                      <w:color w:val="C00000"/>
                    </w:rPr>
                  </w:pPr>
                  <w:r w:rsidRPr="004503E7">
                    <w:rPr>
                      <w:i/>
                      <w:iCs/>
                      <w:color w:val="C00000"/>
                    </w:rPr>
                    <w:t>This may include creating a mentoring program, consultation or ensuring appropriate facilities.</w:t>
                  </w:r>
                </w:p>
                <w:p w14:paraId="24629C94" w14:textId="77777777" w:rsidR="00FD0B3E" w:rsidRPr="004503E7" w:rsidRDefault="00FD0B3E" w:rsidP="005937EC">
                  <w:pPr>
                    <w:spacing w:after="160" w:line="259" w:lineRule="auto"/>
                    <w:rPr>
                      <w:i/>
                      <w:iCs/>
                      <w:color w:val="C00000"/>
                    </w:rPr>
                  </w:pPr>
                  <w:r w:rsidRPr="004503E7">
                    <w:rPr>
                      <w:i/>
                      <w:iCs/>
                      <w:color w:val="C00000"/>
                    </w:rPr>
                    <w:t>Each action/strategy should be listed in its own row.</w:t>
                  </w:r>
                </w:p>
              </w:tc>
              <w:tc>
                <w:tcPr>
                  <w:tcW w:w="2945" w:type="dxa"/>
                </w:tcPr>
                <w:p w14:paraId="761D9EFF" w14:textId="77777777" w:rsidR="00FD0B3E" w:rsidRPr="004503E7" w:rsidRDefault="00FD0B3E" w:rsidP="005937EC">
                  <w:pPr>
                    <w:rPr>
                      <w:i/>
                      <w:iCs/>
                      <w:color w:val="C00000"/>
                    </w:rPr>
                  </w:pPr>
                  <w:r w:rsidRPr="004503E7">
                    <w:rPr>
                      <w:i/>
                      <w:iCs/>
                      <w:color w:val="C00000"/>
                    </w:rPr>
                    <w:t xml:space="preserve">Specify the intent of the policy, how it aims to improve gender equality in retention and link this to the broader goal detailed above. This could include evidence supporting the intended actions, such as data on the resignation rates by gender, flexible work and family leave uptake by gender or employee satisfaction surveys by gender.  </w:t>
                  </w:r>
                </w:p>
                <w:p w14:paraId="6969968B" w14:textId="77777777" w:rsidR="00FD0B3E" w:rsidRPr="004503E7" w:rsidRDefault="00FD0B3E" w:rsidP="005937EC">
                  <w:pPr>
                    <w:rPr>
                      <w:i/>
                      <w:iCs/>
                      <w:color w:val="C00000"/>
                    </w:rPr>
                  </w:pPr>
                  <w:r w:rsidRPr="004503E7">
                    <w:rPr>
                      <w:i/>
                      <w:iCs/>
                      <w:color w:val="C00000"/>
                    </w:rPr>
                    <w:t xml:space="preserve">If this is an organisational level policy, outline how this policy will this impact at the procurement level. </w:t>
                  </w:r>
                </w:p>
                <w:p w14:paraId="12C140B8" w14:textId="77777777" w:rsidR="00FD0B3E" w:rsidRPr="004503E7" w:rsidRDefault="00FD0B3E" w:rsidP="005937EC">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45" w:type="dxa"/>
                </w:tcPr>
                <w:p w14:paraId="1ADC8DBD" w14:textId="77777777" w:rsidR="00FD0B3E" w:rsidRPr="004503E7" w:rsidRDefault="00FD0B3E" w:rsidP="005937EC">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FD0B3E" w:rsidRPr="004503E7" w14:paraId="4B7066CE" w14:textId="77777777" w:rsidTr="005937EC">
              <w:tc>
                <w:tcPr>
                  <w:tcW w:w="2944" w:type="dxa"/>
                </w:tcPr>
                <w:p w14:paraId="328D806F" w14:textId="77777777" w:rsidR="00FD0B3E" w:rsidRPr="004503E7" w:rsidRDefault="00FD0B3E" w:rsidP="005937EC">
                  <w:pPr>
                    <w:spacing w:after="160" w:line="259" w:lineRule="auto"/>
                    <w:rPr>
                      <w:i/>
                      <w:iCs/>
                      <w:color w:val="C00000"/>
                    </w:rPr>
                  </w:pPr>
                  <w:r w:rsidRPr="004503E7">
                    <w:rPr>
                      <w:i/>
                      <w:iCs/>
                      <w:color w:val="C00000"/>
                    </w:rPr>
                    <w:t>Action 1…</w:t>
                  </w:r>
                </w:p>
              </w:tc>
              <w:tc>
                <w:tcPr>
                  <w:tcW w:w="2945" w:type="dxa"/>
                </w:tcPr>
                <w:p w14:paraId="7984EF46" w14:textId="77777777" w:rsidR="00FD0B3E" w:rsidRPr="004503E7" w:rsidRDefault="00FD0B3E" w:rsidP="005937EC">
                  <w:pPr>
                    <w:rPr>
                      <w:i/>
                      <w:iCs/>
                      <w:color w:val="C00000"/>
                    </w:rPr>
                  </w:pPr>
                </w:p>
              </w:tc>
              <w:tc>
                <w:tcPr>
                  <w:tcW w:w="2945" w:type="dxa"/>
                </w:tcPr>
                <w:p w14:paraId="7BDC3F2C" w14:textId="77777777" w:rsidR="00FD0B3E" w:rsidRPr="004503E7" w:rsidRDefault="00FD0B3E" w:rsidP="005937EC">
                  <w:pPr>
                    <w:rPr>
                      <w:i/>
                      <w:iCs/>
                      <w:color w:val="C00000"/>
                    </w:rPr>
                  </w:pPr>
                </w:p>
              </w:tc>
            </w:tr>
            <w:tr w:rsidR="00FD0B3E" w:rsidRPr="004503E7" w14:paraId="6F20ACB8" w14:textId="77777777" w:rsidTr="005937EC">
              <w:tc>
                <w:tcPr>
                  <w:tcW w:w="2944" w:type="dxa"/>
                </w:tcPr>
                <w:p w14:paraId="3224D55D" w14:textId="77777777" w:rsidR="00FD0B3E" w:rsidRPr="004503E7" w:rsidRDefault="00FD0B3E" w:rsidP="005937EC">
                  <w:pPr>
                    <w:spacing w:after="160" w:line="259" w:lineRule="auto"/>
                    <w:rPr>
                      <w:i/>
                      <w:iCs/>
                      <w:color w:val="C00000"/>
                    </w:rPr>
                  </w:pPr>
                  <w:r w:rsidRPr="004503E7">
                    <w:rPr>
                      <w:i/>
                      <w:iCs/>
                      <w:color w:val="C00000"/>
                    </w:rPr>
                    <w:t>Action 2…</w:t>
                  </w:r>
                </w:p>
              </w:tc>
              <w:tc>
                <w:tcPr>
                  <w:tcW w:w="2945" w:type="dxa"/>
                </w:tcPr>
                <w:p w14:paraId="4A1A132C" w14:textId="77777777" w:rsidR="00FD0B3E" w:rsidRPr="004503E7" w:rsidRDefault="00FD0B3E" w:rsidP="005937EC">
                  <w:pPr>
                    <w:rPr>
                      <w:i/>
                      <w:iCs/>
                      <w:color w:val="C00000"/>
                    </w:rPr>
                  </w:pPr>
                </w:p>
              </w:tc>
              <w:tc>
                <w:tcPr>
                  <w:tcW w:w="2945" w:type="dxa"/>
                </w:tcPr>
                <w:p w14:paraId="655E5646" w14:textId="77777777" w:rsidR="00FD0B3E" w:rsidRPr="004503E7" w:rsidRDefault="00FD0B3E" w:rsidP="005937EC">
                  <w:pPr>
                    <w:rPr>
                      <w:i/>
                      <w:iCs/>
                      <w:color w:val="C00000"/>
                    </w:rPr>
                  </w:pPr>
                </w:p>
              </w:tc>
            </w:tr>
          </w:tbl>
          <w:p w14:paraId="538F0142" w14:textId="77777777" w:rsidR="00FD0B3E" w:rsidRPr="004503E7" w:rsidRDefault="00FD0B3E" w:rsidP="005937EC">
            <w:pPr>
              <w:spacing w:after="160" w:line="259" w:lineRule="auto"/>
              <w:rPr>
                <w:i/>
                <w:iCs/>
              </w:rPr>
            </w:pPr>
            <w:r w:rsidRPr="004503E7">
              <w:rPr>
                <w:i/>
                <w:iCs/>
              </w:rPr>
              <w:t xml:space="preserve">    </w:t>
            </w:r>
          </w:p>
        </w:tc>
      </w:tr>
    </w:tbl>
    <w:p w14:paraId="429DFD49" w14:textId="77777777" w:rsidR="00FD0B3E" w:rsidRPr="004503E7" w:rsidRDefault="00FD0B3E" w:rsidP="00FD0B3E">
      <w:pPr>
        <w:pStyle w:val="ListNumber"/>
        <w:spacing w:before="240"/>
      </w:pPr>
      <w:r w:rsidRPr="004503E7">
        <w:lastRenderedPageBreak/>
        <w:t>Other [optional]</w:t>
      </w:r>
    </w:p>
    <w:tbl>
      <w:tblPr>
        <w:tblStyle w:val="TableGrid"/>
        <w:tblW w:w="0" w:type="auto"/>
        <w:tblLook w:val="04A0" w:firstRow="1" w:lastRow="0" w:firstColumn="1" w:lastColumn="0" w:noHBand="0" w:noVBand="1"/>
      </w:tblPr>
      <w:tblGrid>
        <w:gridCol w:w="9060"/>
      </w:tblGrid>
      <w:tr w:rsidR="00FD0B3E" w14:paraId="2E5EEFCE" w14:textId="77777777" w:rsidTr="005937EC">
        <w:trPr>
          <w:trHeight w:val="3969"/>
        </w:trPr>
        <w:tc>
          <w:tcPr>
            <w:tcW w:w="13948" w:type="dxa"/>
          </w:tcPr>
          <w:p w14:paraId="420AAB6B" w14:textId="77777777" w:rsidR="00FD0B3E" w:rsidRPr="001B0A62" w:rsidRDefault="00FD0B3E" w:rsidP="005937EC">
            <w:pPr>
              <w:spacing w:after="0"/>
              <w:rPr>
                <w:i/>
                <w:iCs/>
                <w:color w:val="C00000"/>
              </w:rPr>
            </w:pPr>
            <w:r w:rsidRPr="004503E7">
              <w:rPr>
                <w:i/>
                <w:iCs/>
                <w:color w:val="C00000"/>
              </w:rPr>
              <w:t>OPTIONAL: Provide details of any other relevant actions/strategies your organisation has in place</w:t>
            </w:r>
            <w:r w:rsidRPr="001B0A62">
              <w:rPr>
                <w:i/>
                <w:iCs/>
                <w:color w:val="C00000"/>
              </w:rPr>
              <w:t xml:space="preserve"> </w:t>
            </w:r>
          </w:p>
        </w:tc>
      </w:tr>
    </w:tbl>
    <w:p w14:paraId="0B2273B4" w14:textId="77777777" w:rsidR="00FD0B3E" w:rsidRPr="00D51C3D" w:rsidRDefault="00FD0B3E" w:rsidP="00FD0B3E">
      <w:pPr>
        <w:spacing w:after="160" w:line="259" w:lineRule="auto"/>
      </w:pPr>
    </w:p>
    <w:p w14:paraId="29C308B0" w14:textId="77777777" w:rsidR="00FD0B3E" w:rsidRPr="007564D3" w:rsidRDefault="00FD0B3E" w:rsidP="007564D3">
      <w:pPr>
        <w:pStyle w:val="ListBullet"/>
        <w:numPr>
          <w:ilvl w:val="0"/>
          <w:numId w:val="0"/>
        </w:numPr>
        <w:ind w:left="357" w:hanging="357"/>
        <w:rPr>
          <w:b/>
          <w:bCs/>
        </w:rPr>
      </w:pPr>
    </w:p>
    <w:sectPr w:rsidR="00FD0B3E" w:rsidRPr="007564D3" w:rsidSect="005C3B4D">
      <w:type w:val="continuous"/>
      <w:pgSz w:w="11906" w:h="16838"/>
      <w:pgMar w:top="1418" w:right="1418" w:bottom="1560"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8538" w14:textId="77777777" w:rsidR="000504F3" w:rsidRDefault="000504F3" w:rsidP="0051352E">
      <w:pPr>
        <w:spacing w:after="0" w:line="240" w:lineRule="auto"/>
      </w:pPr>
      <w:r>
        <w:separator/>
      </w:r>
    </w:p>
  </w:endnote>
  <w:endnote w:type="continuationSeparator" w:id="0">
    <w:p w14:paraId="4DFF5ECE" w14:textId="77777777" w:rsidR="000504F3" w:rsidRDefault="000504F3" w:rsidP="0051352E">
      <w:pPr>
        <w:spacing w:after="0" w:line="240" w:lineRule="auto"/>
      </w:pPr>
      <w:r>
        <w:continuationSeparator/>
      </w:r>
    </w:p>
  </w:endnote>
  <w:endnote w:type="continuationNotice" w:id="1">
    <w:p w14:paraId="5EC3CA14" w14:textId="77777777" w:rsidR="000504F3" w:rsidRDefault="00050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99F" w14:textId="1FB832AE" w:rsidR="00187B72" w:rsidRPr="00C14D4D" w:rsidRDefault="00007C4C" w:rsidP="00D96AC7">
    <w:pPr>
      <w:pStyle w:val="Footer"/>
      <w:tabs>
        <w:tab w:val="clear" w:pos="4513"/>
        <w:tab w:val="clear" w:pos="9026"/>
        <w:tab w:val="right" w:pos="9070"/>
      </w:tabs>
    </w:pPr>
    <w:r w:rsidRPr="002C6B33">
      <w:rPr>
        <w:noProof/>
        <w:sz w:val="18"/>
        <w:szCs w:val="18"/>
      </w:rPr>
      <mc:AlternateContent>
        <mc:Choice Requires="wps">
          <w:drawing>
            <wp:anchor distT="0" distB="0" distL="114300" distR="114300" simplePos="0" relativeHeight="251658241" behindDoc="0" locked="0" layoutInCell="1" allowOverlap="1" wp14:anchorId="582E1EEA" wp14:editId="4B0F0277">
              <wp:simplePos x="0" y="0"/>
              <wp:positionH relativeFrom="page">
                <wp:posOffset>0</wp:posOffset>
              </wp:positionH>
              <wp:positionV relativeFrom="paragraph">
                <wp:posOffset>413121</wp:posOffset>
              </wp:positionV>
              <wp:extent cx="7559675" cy="197485"/>
              <wp:effectExtent l="0" t="0" r="3175" b="0"/>
              <wp:wrapNone/>
              <wp:docPr id="864815804" name="Rectangle 864815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34710" id="Rectangle 864815804" o:spid="_x0000_s1026" alt="&quot;&quot;" style="position:absolute;margin-left:0;margin-top:32.55pt;width:595.25pt;height:15.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" fillcolor="#404246" stroked="f" strokeweight="1pt">
              <w10:wrap anchorx="page"/>
            </v:rect>
          </w:pict>
        </mc:Fallback>
      </mc:AlternateContent>
    </w:r>
    <w:r w:rsidR="00C77D8F">
      <w:t>Supplementary Guidance for the Skills Guarantee PCP Version 1</w:t>
    </w:r>
    <w:r w:rsidR="006A01B3">
      <w:t xml:space="preserve"> </w:t>
    </w:r>
    <w:r w:rsidR="00097DE1">
      <w:t>–</w:t>
    </w:r>
    <w:r w:rsidR="00C77D8F">
      <w:t xml:space="preserve"> </w:t>
    </w:r>
    <w:r w:rsidR="00097DE1">
      <w:t xml:space="preserve">Suppliers </w:t>
    </w:r>
    <w:r w:rsidR="00D96AC7" w:rsidRPr="00C14D4D">
      <w:t xml:space="preserve"> </w:t>
    </w:r>
    <w:sdt>
      <w:sdtPr>
        <w:id w:val="-1750341633"/>
        <w:docPartObj>
          <w:docPartGallery w:val="Page Numbers (Bottom of Page)"/>
          <w:docPartUnique/>
        </w:docPartObj>
      </w:sdtPr>
      <w:sdtEndPr>
        <w:rPr>
          <w:noProof/>
        </w:rPr>
      </w:sdtEndPr>
      <w:sdtContent>
        <w:r w:rsidR="00A1778A">
          <w:t xml:space="preserve">               </w:t>
        </w:r>
        <w:r w:rsidR="00187B72" w:rsidRPr="00C14D4D">
          <w:fldChar w:fldCharType="begin"/>
        </w:r>
        <w:r w:rsidR="00187B72" w:rsidRPr="00C14D4D">
          <w:instrText xml:space="preserve"> PAGE   \* MERGEFORMAT </w:instrText>
        </w:r>
        <w:r w:rsidR="00187B72" w:rsidRPr="00C14D4D">
          <w:fldChar w:fldCharType="separate"/>
        </w:r>
        <w:r w:rsidR="00187B72" w:rsidRPr="00C14D4D">
          <w:rPr>
            <w:noProof/>
          </w:rPr>
          <w:t>2</w:t>
        </w:r>
        <w:r w:rsidR="00187B72" w:rsidRPr="00C14D4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43651AEB" w:rsidR="00662A42" w:rsidRDefault="00D24028" w:rsidP="00DA3680">
    <w:pPr>
      <w:pStyle w:val="Footer"/>
      <w:tabs>
        <w:tab w:val="clear" w:pos="4513"/>
        <w:tab w:val="clear" w:pos="9026"/>
        <w:tab w:val="right" w:pos="9070"/>
      </w:tabs>
    </w:pPr>
    <w:fldSimple w:instr="FILENAME \* MERGEFORMAT">
      <w:r w:rsidR="00477A45">
        <w:rPr>
          <w:noProof/>
        </w:rPr>
        <w:t>Supplementary Guidance for the Skills Guarantee PCP Version 1 - Suppliers.docx</w:t>
      </w:r>
    </w:fldSimple>
    <w:r w:rsidR="00662A42">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D7389"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r w:rsidR="000655CD">
      <w:tab/>
      <w:t>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F94E" w14:textId="77777777" w:rsidR="000504F3" w:rsidRDefault="000504F3" w:rsidP="0051352E">
      <w:pPr>
        <w:spacing w:after="0" w:line="240" w:lineRule="auto"/>
      </w:pPr>
      <w:r>
        <w:separator/>
      </w:r>
    </w:p>
  </w:footnote>
  <w:footnote w:type="continuationSeparator" w:id="0">
    <w:p w14:paraId="0F839092" w14:textId="77777777" w:rsidR="000504F3" w:rsidRDefault="000504F3" w:rsidP="0051352E">
      <w:pPr>
        <w:spacing w:after="0" w:line="240" w:lineRule="auto"/>
      </w:pPr>
      <w:r>
        <w:continuationSeparator/>
      </w:r>
    </w:p>
  </w:footnote>
  <w:footnote w:type="continuationNotice" w:id="1">
    <w:p w14:paraId="586F8BAF" w14:textId="77777777" w:rsidR="000504F3" w:rsidRDefault="000504F3">
      <w:pPr>
        <w:spacing w:after="0" w:line="240" w:lineRule="auto"/>
      </w:pPr>
    </w:p>
  </w:footnote>
  <w:footnote w:id="2">
    <w:p w14:paraId="4B3BE6AD" w14:textId="7E12FECB" w:rsidR="0063419D" w:rsidRPr="00845C34" w:rsidRDefault="00F86CF3" w:rsidP="0063419D">
      <w:r>
        <w:rPr>
          <w:rStyle w:val="FootnoteReference"/>
        </w:rPr>
        <w:footnoteRef/>
      </w:r>
      <w:r>
        <w:t xml:space="preserve"> </w:t>
      </w:r>
      <w:r w:rsidR="00D45CB3">
        <w:rPr>
          <w:b/>
        </w:rPr>
        <w:t>Eligible project</w:t>
      </w:r>
      <w:r w:rsidR="0063419D" w:rsidRPr="00D436BA">
        <w:rPr>
          <w:b/>
        </w:rPr>
        <w:t>s</w:t>
      </w:r>
      <w:r w:rsidR="0063419D" w:rsidRPr="00D436BA">
        <w:rPr>
          <w:b/>
          <w:bCs/>
        </w:rPr>
        <w:t xml:space="preserve"> </w:t>
      </w:r>
      <w:r w:rsidR="0063419D" w:rsidRPr="00D436BA">
        <w:t xml:space="preserve">are projects </w:t>
      </w:r>
      <w:r w:rsidR="0063419D">
        <w:t>listed</w:t>
      </w:r>
      <w:r w:rsidR="0063419D" w:rsidRPr="00D436BA">
        <w:t xml:space="preserve"> in </w:t>
      </w:r>
      <w:r w:rsidR="0063419D" w:rsidRPr="009818A3">
        <w:rPr>
          <w:b/>
        </w:rPr>
        <w:t>Section 3</w:t>
      </w:r>
      <w:r w:rsidR="0063419D" w:rsidRPr="00D436BA">
        <w:t xml:space="preserve"> of </w:t>
      </w:r>
      <w:r w:rsidR="00412DDE">
        <w:t>the PCP</w:t>
      </w:r>
      <w:r w:rsidR="0063419D" w:rsidRPr="00D436BA">
        <w:t xml:space="preserve"> which are undertaken by </w:t>
      </w:r>
      <w:r w:rsidR="0061224B">
        <w:t>Relevant entities</w:t>
      </w:r>
      <w:r w:rsidR="00412DDE">
        <w:t xml:space="preserve">, including </w:t>
      </w:r>
      <w:hyperlink w:anchor="_Construction_procurement" w:history="1">
        <w:r w:rsidR="00412DDE" w:rsidRPr="00090C40">
          <w:rPr>
            <w:rStyle w:val="Hyperlink"/>
          </w:rPr>
          <w:t>Major Construction Projects</w:t>
        </w:r>
      </w:hyperlink>
      <w:r w:rsidR="00412DDE">
        <w:t xml:space="preserve">, </w:t>
      </w:r>
      <w:hyperlink w:anchor="_ICT_procurement" w:history="1">
        <w:r w:rsidR="00412DDE" w:rsidRPr="00090C40">
          <w:rPr>
            <w:rStyle w:val="Hyperlink"/>
          </w:rPr>
          <w:t>Major ICT Projects</w:t>
        </w:r>
      </w:hyperlink>
      <w:r w:rsidR="00412DDE">
        <w:t xml:space="preserve">, </w:t>
      </w:r>
      <w:r w:rsidR="008E4CE0">
        <w:t xml:space="preserve">and </w:t>
      </w:r>
      <w:hyperlink w:anchor="_Construction_procurement" w:history="1">
        <w:r w:rsidR="00412DDE" w:rsidRPr="00090C40">
          <w:rPr>
            <w:rStyle w:val="Hyperlink"/>
          </w:rPr>
          <w:t xml:space="preserve">Flagship </w:t>
        </w:r>
        <w:r w:rsidR="00090C40">
          <w:rPr>
            <w:rStyle w:val="Hyperlink"/>
          </w:rPr>
          <w:t xml:space="preserve">Construction </w:t>
        </w:r>
        <w:r w:rsidR="00412DDE" w:rsidRPr="00090C40">
          <w:rPr>
            <w:rStyle w:val="Hyperlink"/>
          </w:rPr>
          <w:t>Projects</w:t>
        </w:r>
      </w:hyperlink>
      <w:r w:rsidR="00412DDE">
        <w:t xml:space="preserve">. </w:t>
      </w:r>
    </w:p>
    <w:p w14:paraId="0E933953" w14:textId="540D66F8" w:rsidR="00F86CF3" w:rsidRDefault="00F86CF3">
      <w:pPr>
        <w:pStyle w:val="FootnoteText"/>
      </w:pPr>
    </w:p>
  </w:footnote>
  <w:footnote w:id="3">
    <w:p w14:paraId="7EA6AFAD" w14:textId="77777777" w:rsidR="00D43693" w:rsidRPr="006070BF"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w:t>
      </w:r>
      <w:hyperlink r:id="rId1" w:history="1">
        <w:r w:rsidRPr="006070BF">
          <w:rPr>
            <w:rStyle w:val="Hyperlink"/>
            <w:sz w:val="16"/>
            <w:szCs w:val="16"/>
          </w:rPr>
          <w:t>RMIT, Women in Construction: Exploring the Barriers and Supportive Enablers of Wellbeing in the Workplace, 2020</w:t>
        </w:r>
      </w:hyperlink>
    </w:p>
  </w:footnote>
  <w:footnote w:id="4">
    <w:p w14:paraId="5BAE74BD" w14:textId="77777777" w:rsidR="00D43693" w:rsidRPr="006070BF"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Australian Human Rights Commission, Time for respect: Fifth national survey on sexual harassment in Australian Workplaces, 2022, </w:t>
      </w:r>
      <w:r w:rsidRPr="00257F9F">
        <w:rPr>
          <w:sz w:val="16"/>
          <w:szCs w:val="16"/>
        </w:rPr>
        <w:t>p 114</w:t>
      </w:r>
      <w:r w:rsidRPr="006070BF">
        <w:rPr>
          <w:sz w:val="16"/>
          <w:szCs w:val="16"/>
        </w:rPr>
        <w:t xml:space="preserve"> &lt;https://humanrights.gov.au/sites/default/files/document/publication/2022.11.25_time_for_respect_2022_final_digital.pdf&gt;.</w:t>
      </w:r>
    </w:p>
  </w:footnote>
  <w:footnote w:id="5">
    <w:p w14:paraId="4EC14F00" w14:textId="77777777" w:rsidR="00D43693" w:rsidRPr="0007368B" w:rsidRDefault="00D43693" w:rsidP="00D43693">
      <w:pPr>
        <w:pStyle w:val="FootnoteText"/>
        <w:rPr>
          <w:sz w:val="16"/>
          <w:szCs w:val="16"/>
        </w:rPr>
      </w:pPr>
      <w:r w:rsidRPr="006070BF">
        <w:rPr>
          <w:rStyle w:val="FootnoteReference"/>
          <w:sz w:val="16"/>
          <w:szCs w:val="16"/>
        </w:rPr>
        <w:footnoteRef/>
      </w:r>
      <w:r w:rsidRPr="006070BF">
        <w:rPr>
          <w:sz w:val="16"/>
          <w:szCs w:val="16"/>
        </w:rPr>
        <w:t xml:space="preserve"> </w:t>
      </w:r>
      <w:hyperlink r:id="rId2" w:history="1">
        <w:r w:rsidRPr="006070BF">
          <w:rPr>
            <w:rStyle w:val="Hyperlink"/>
            <w:sz w:val="16"/>
            <w:szCs w:val="16"/>
          </w:rPr>
          <w:t>WGEA Data Explorer</w:t>
        </w:r>
      </w:hyperlink>
      <w:r>
        <w:rPr>
          <w:rStyle w:val="Hyperlink"/>
          <w:sz w:val="16"/>
          <w:szCs w:val="16"/>
        </w:rPr>
        <w:t xml:space="preserve"> as at 12 June 2024</w:t>
      </w:r>
    </w:p>
  </w:footnote>
  <w:footnote w:id="6">
    <w:p w14:paraId="690092C2" w14:textId="77777777" w:rsidR="00D43693" w:rsidRPr="00061349" w:rsidRDefault="00D43693" w:rsidP="00D43693">
      <w:pPr>
        <w:pStyle w:val="FootnoteText"/>
        <w:rPr>
          <w:sz w:val="16"/>
          <w:szCs w:val="16"/>
          <w:highlight w:val="yellow"/>
        </w:rPr>
      </w:pPr>
      <w:r w:rsidRPr="002E6AC0">
        <w:rPr>
          <w:rStyle w:val="FootnoteReference"/>
          <w:sz w:val="16"/>
          <w:szCs w:val="16"/>
        </w:rPr>
        <w:footnoteRef/>
      </w:r>
      <w:r w:rsidRPr="002E6AC0">
        <w:rPr>
          <w:sz w:val="16"/>
          <w:szCs w:val="16"/>
        </w:rPr>
        <w:t xml:space="preserve"> </w:t>
      </w:r>
      <w:r w:rsidRPr="001C749D">
        <w:rPr>
          <w:sz w:val="16"/>
          <w:szCs w:val="16"/>
        </w:rPr>
        <w:t>NCVER 2024, Australian vocational education and training statistics: apprentices and trainees 2023 September quarter, NCVER, Adelaide</w:t>
      </w:r>
    </w:p>
  </w:footnote>
  <w:footnote w:id="7">
    <w:p w14:paraId="560AFB8F" w14:textId="77777777" w:rsidR="00D43693" w:rsidRPr="0007368B" w:rsidRDefault="00D43693" w:rsidP="00D43693">
      <w:pPr>
        <w:pStyle w:val="FootnoteText"/>
        <w:rPr>
          <w:sz w:val="16"/>
          <w:szCs w:val="16"/>
        </w:rPr>
      </w:pPr>
      <w:r w:rsidRPr="001C749D">
        <w:rPr>
          <w:rStyle w:val="FootnoteReference"/>
          <w:sz w:val="16"/>
          <w:szCs w:val="16"/>
        </w:rPr>
        <w:footnoteRef/>
      </w:r>
      <w:r w:rsidRPr="001C749D">
        <w:rPr>
          <w:sz w:val="16"/>
          <w:szCs w:val="16"/>
        </w:rPr>
        <w:t xml:space="preserve"> NCVER 2024, Australian vocational</w:t>
      </w:r>
      <w:r w:rsidRPr="00BE41E6">
        <w:rPr>
          <w:sz w:val="16"/>
          <w:szCs w:val="16"/>
        </w:rPr>
        <w:t xml:space="preserve"> education and training statistics: apprentices and trainees 2023 September quarter, NCVER, Adelaide</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38F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20DEE"/>
    <w:multiLevelType w:val="hybridMultilevel"/>
    <w:tmpl w:val="9C0015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E47AA"/>
    <w:multiLevelType w:val="hybridMultilevel"/>
    <w:tmpl w:val="18DC1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2D2334"/>
    <w:multiLevelType w:val="hybridMultilevel"/>
    <w:tmpl w:val="89786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57457"/>
    <w:multiLevelType w:val="multilevel"/>
    <w:tmpl w:val="3AECE86E"/>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002D3B"/>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1902D5"/>
    <w:multiLevelType w:val="hybridMultilevel"/>
    <w:tmpl w:val="CC2E8B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7DF021A"/>
    <w:multiLevelType w:val="hybridMultilevel"/>
    <w:tmpl w:val="79C4D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F7E3C"/>
    <w:multiLevelType w:val="hybridMultilevel"/>
    <w:tmpl w:val="51FED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0CA259A"/>
    <w:multiLevelType w:val="multilevel"/>
    <w:tmpl w:val="37A2B0EA"/>
    <w:lvl w:ilvl="0">
      <w:start w:val="1"/>
      <w:numFmt w:val="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A53E4C"/>
    <w:multiLevelType w:val="multilevel"/>
    <w:tmpl w:val="F1481754"/>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836B22"/>
    <w:multiLevelType w:val="hybridMultilevel"/>
    <w:tmpl w:val="FFFFFFFF"/>
    <w:lvl w:ilvl="0" w:tplc="34F61B44">
      <w:start w:val="1"/>
      <w:numFmt w:val="bullet"/>
      <w:lvlText w:val=""/>
      <w:lvlJc w:val="left"/>
      <w:pPr>
        <w:ind w:left="1069" w:hanging="360"/>
      </w:pPr>
      <w:rPr>
        <w:rFonts w:ascii="Symbol" w:hAnsi="Symbol" w:hint="default"/>
      </w:rPr>
    </w:lvl>
    <w:lvl w:ilvl="1" w:tplc="566C02BC">
      <w:start w:val="1"/>
      <w:numFmt w:val="bullet"/>
      <w:lvlText w:val="o"/>
      <w:lvlJc w:val="left"/>
      <w:pPr>
        <w:ind w:left="1789" w:hanging="360"/>
      </w:pPr>
      <w:rPr>
        <w:rFonts w:ascii="Courier New" w:hAnsi="Courier New" w:hint="default"/>
      </w:rPr>
    </w:lvl>
    <w:lvl w:ilvl="2" w:tplc="3DE00BC8">
      <w:start w:val="1"/>
      <w:numFmt w:val="bullet"/>
      <w:lvlText w:val=""/>
      <w:lvlJc w:val="left"/>
      <w:pPr>
        <w:ind w:left="2509" w:hanging="360"/>
      </w:pPr>
      <w:rPr>
        <w:rFonts w:ascii="Wingdings" w:hAnsi="Wingdings" w:hint="default"/>
      </w:rPr>
    </w:lvl>
    <w:lvl w:ilvl="3" w:tplc="6FA0DF14">
      <w:start w:val="1"/>
      <w:numFmt w:val="bullet"/>
      <w:lvlText w:val=""/>
      <w:lvlJc w:val="left"/>
      <w:pPr>
        <w:ind w:left="3229" w:hanging="360"/>
      </w:pPr>
      <w:rPr>
        <w:rFonts w:ascii="Symbol" w:hAnsi="Symbol" w:hint="default"/>
      </w:rPr>
    </w:lvl>
    <w:lvl w:ilvl="4" w:tplc="AADE7242">
      <w:start w:val="1"/>
      <w:numFmt w:val="bullet"/>
      <w:lvlText w:val="o"/>
      <w:lvlJc w:val="left"/>
      <w:pPr>
        <w:ind w:left="3949" w:hanging="360"/>
      </w:pPr>
      <w:rPr>
        <w:rFonts w:ascii="Courier New" w:hAnsi="Courier New" w:hint="default"/>
      </w:rPr>
    </w:lvl>
    <w:lvl w:ilvl="5" w:tplc="C5142AC4">
      <w:start w:val="1"/>
      <w:numFmt w:val="bullet"/>
      <w:lvlText w:val=""/>
      <w:lvlJc w:val="left"/>
      <w:pPr>
        <w:ind w:left="4669" w:hanging="360"/>
      </w:pPr>
      <w:rPr>
        <w:rFonts w:ascii="Wingdings" w:hAnsi="Wingdings" w:hint="default"/>
      </w:rPr>
    </w:lvl>
    <w:lvl w:ilvl="6" w:tplc="E682C5F4">
      <w:start w:val="1"/>
      <w:numFmt w:val="bullet"/>
      <w:lvlText w:val=""/>
      <w:lvlJc w:val="left"/>
      <w:pPr>
        <w:ind w:left="5389" w:hanging="360"/>
      </w:pPr>
      <w:rPr>
        <w:rFonts w:ascii="Symbol" w:hAnsi="Symbol" w:hint="default"/>
      </w:rPr>
    </w:lvl>
    <w:lvl w:ilvl="7" w:tplc="D80A9744">
      <w:start w:val="1"/>
      <w:numFmt w:val="bullet"/>
      <w:lvlText w:val="o"/>
      <w:lvlJc w:val="left"/>
      <w:pPr>
        <w:ind w:left="6109" w:hanging="360"/>
      </w:pPr>
      <w:rPr>
        <w:rFonts w:ascii="Courier New" w:hAnsi="Courier New" w:hint="default"/>
      </w:rPr>
    </w:lvl>
    <w:lvl w:ilvl="8" w:tplc="B08EE0EE">
      <w:start w:val="1"/>
      <w:numFmt w:val="bullet"/>
      <w:lvlText w:val=""/>
      <w:lvlJc w:val="left"/>
      <w:pPr>
        <w:ind w:left="6829" w:hanging="360"/>
      </w:pPr>
      <w:rPr>
        <w:rFonts w:ascii="Wingdings" w:hAnsi="Wingding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EF2BA8"/>
    <w:multiLevelType w:val="multilevel"/>
    <w:tmpl w:val="02D02DDC"/>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o"/>
      <w:lvlJc w:val="left"/>
      <w:pPr>
        <w:ind w:left="1211" w:hanging="360"/>
      </w:pPr>
      <w:rPr>
        <w:rFonts w:ascii="Courier New" w:hAnsi="Courier New" w:cs="Courier New" w:hint="default"/>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4995AF8"/>
    <w:multiLevelType w:val="hybridMultilevel"/>
    <w:tmpl w:val="383E1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2E3E18"/>
    <w:multiLevelType w:val="hybridMultilevel"/>
    <w:tmpl w:val="9C0015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7524B4"/>
    <w:multiLevelType w:val="hybridMultilevel"/>
    <w:tmpl w:val="98E403A6"/>
    <w:lvl w:ilvl="0" w:tplc="28B40D0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132181"/>
    <w:multiLevelType w:val="multilevel"/>
    <w:tmpl w:val="CAF47C6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520" w:hanging="440"/>
      </w:pPr>
      <w:rPr>
        <w:rFonts w:hint="default"/>
      </w:rPr>
    </w:lvl>
    <w:lvl w:ilvl="2">
      <w:start w:val="10"/>
      <w:numFmt w:val="decimal"/>
      <w:lvlText w:val="%3."/>
      <w:lvlJc w:val="left"/>
      <w:pPr>
        <w:ind w:left="2360" w:hanging="5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BF9EB"/>
    <w:multiLevelType w:val="hybridMultilevel"/>
    <w:tmpl w:val="FFFFFFFF"/>
    <w:lvl w:ilvl="0" w:tplc="F482A424">
      <w:start w:val="1"/>
      <w:numFmt w:val="bullet"/>
      <w:lvlText w:val=""/>
      <w:lvlJc w:val="left"/>
      <w:pPr>
        <w:ind w:left="720" w:hanging="360"/>
      </w:pPr>
      <w:rPr>
        <w:rFonts w:ascii="Symbol" w:hAnsi="Symbol" w:hint="default"/>
      </w:rPr>
    </w:lvl>
    <w:lvl w:ilvl="1" w:tplc="AC4A08DE">
      <w:start w:val="1"/>
      <w:numFmt w:val="bullet"/>
      <w:lvlText w:val="o"/>
      <w:lvlJc w:val="left"/>
      <w:pPr>
        <w:ind w:left="1440" w:hanging="360"/>
      </w:pPr>
      <w:rPr>
        <w:rFonts w:ascii="Courier New" w:hAnsi="Courier New" w:hint="default"/>
      </w:rPr>
    </w:lvl>
    <w:lvl w:ilvl="2" w:tplc="696820C8">
      <w:start w:val="1"/>
      <w:numFmt w:val="bullet"/>
      <w:lvlText w:val=""/>
      <w:lvlJc w:val="left"/>
      <w:pPr>
        <w:ind w:left="2160" w:hanging="360"/>
      </w:pPr>
      <w:rPr>
        <w:rFonts w:ascii="Wingdings" w:hAnsi="Wingdings" w:hint="default"/>
      </w:rPr>
    </w:lvl>
    <w:lvl w:ilvl="3" w:tplc="07523BD8">
      <w:start w:val="1"/>
      <w:numFmt w:val="bullet"/>
      <w:lvlText w:val=""/>
      <w:lvlJc w:val="left"/>
      <w:pPr>
        <w:ind w:left="2880" w:hanging="360"/>
      </w:pPr>
      <w:rPr>
        <w:rFonts w:ascii="Symbol" w:hAnsi="Symbol" w:hint="default"/>
      </w:rPr>
    </w:lvl>
    <w:lvl w:ilvl="4" w:tplc="415EFD44">
      <w:start w:val="1"/>
      <w:numFmt w:val="bullet"/>
      <w:lvlText w:val="o"/>
      <w:lvlJc w:val="left"/>
      <w:pPr>
        <w:ind w:left="3600" w:hanging="360"/>
      </w:pPr>
      <w:rPr>
        <w:rFonts w:ascii="Courier New" w:hAnsi="Courier New" w:hint="default"/>
      </w:rPr>
    </w:lvl>
    <w:lvl w:ilvl="5" w:tplc="D916C276">
      <w:start w:val="1"/>
      <w:numFmt w:val="bullet"/>
      <w:lvlText w:val=""/>
      <w:lvlJc w:val="left"/>
      <w:pPr>
        <w:ind w:left="4320" w:hanging="360"/>
      </w:pPr>
      <w:rPr>
        <w:rFonts w:ascii="Wingdings" w:hAnsi="Wingdings" w:hint="default"/>
      </w:rPr>
    </w:lvl>
    <w:lvl w:ilvl="6" w:tplc="AC4EB0AA">
      <w:start w:val="1"/>
      <w:numFmt w:val="bullet"/>
      <w:lvlText w:val=""/>
      <w:lvlJc w:val="left"/>
      <w:pPr>
        <w:ind w:left="5040" w:hanging="360"/>
      </w:pPr>
      <w:rPr>
        <w:rFonts w:ascii="Symbol" w:hAnsi="Symbol" w:hint="default"/>
      </w:rPr>
    </w:lvl>
    <w:lvl w:ilvl="7" w:tplc="FDDC9BE6">
      <w:start w:val="1"/>
      <w:numFmt w:val="bullet"/>
      <w:lvlText w:val="o"/>
      <w:lvlJc w:val="left"/>
      <w:pPr>
        <w:ind w:left="5760" w:hanging="360"/>
      </w:pPr>
      <w:rPr>
        <w:rFonts w:ascii="Courier New" w:hAnsi="Courier New" w:hint="default"/>
      </w:rPr>
    </w:lvl>
    <w:lvl w:ilvl="8" w:tplc="58901DDC">
      <w:start w:val="1"/>
      <w:numFmt w:val="bullet"/>
      <w:lvlText w:val=""/>
      <w:lvlJc w:val="left"/>
      <w:pPr>
        <w:ind w:left="6480" w:hanging="360"/>
      </w:pPr>
      <w:rPr>
        <w:rFonts w:ascii="Wingdings" w:hAnsi="Wingdings" w:hint="default"/>
      </w:rPr>
    </w:lvl>
  </w:abstractNum>
  <w:abstractNum w:abstractNumId="19" w15:restartNumberingAfterBreak="0">
    <w:nsid w:val="679342CE"/>
    <w:multiLevelType w:val="multilevel"/>
    <w:tmpl w:val="8C5E79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1"/>
      <w:numFmt w:val="decimal"/>
      <w:lvlText w:val="%4."/>
      <w:lvlJc w:val="left"/>
      <w:pPr>
        <w:ind w:left="3080" w:hanging="5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0A0489"/>
    <w:multiLevelType w:val="hybridMultilevel"/>
    <w:tmpl w:val="69FC4592"/>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1" w15:restartNumberingAfterBreak="0">
    <w:nsid w:val="771650CD"/>
    <w:multiLevelType w:val="multilevel"/>
    <w:tmpl w:val="B134C3E2"/>
    <w:lvl w:ilvl="0">
      <w:start w:val="1"/>
      <w:numFmt w:val="lowerLetter"/>
      <w:lvlText w:val="%1)"/>
      <w:lvlJc w:val="left"/>
      <w:pPr>
        <w:ind w:left="714" w:hanging="357"/>
      </w:pPr>
      <w:rPr>
        <w:rFonts w:hint="default"/>
        <w:color w:val="auto"/>
      </w:rPr>
    </w:lvl>
    <w:lvl w:ilvl="1">
      <w:start w:val="1"/>
      <w:numFmt w:val="bullet"/>
      <w:lvlText w:val="○"/>
      <w:lvlJc w:val="left"/>
      <w:pPr>
        <w:ind w:left="1208" w:hanging="494"/>
      </w:pPr>
      <w:rPr>
        <w:rFonts w:ascii="Courier New" w:hAnsi="Courier New" w:cs="Times New Roman" w:hint="default"/>
        <w:color w:val="auto"/>
      </w:rPr>
    </w:lvl>
    <w:lvl w:ilvl="2">
      <w:start w:val="1"/>
      <w:numFmt w:val="bullet"/>
      <w:lvlText w:val="–"/>
      <w:lvlJc w:val="left"/>
      <w:pPr>
        <w:tabs>
          <w:tab w:val="num" w:pos="2342"/>
        </w:tabs>
        <w:ind w:left="1775" w:hanging="567"/>
      </w:pPr>
      <w:rPr>
        <w:rFonts w:ascii="Calibri" w:hAnsi="Calibri" w:cs="Times New Roman" w:hint="default"/>
        <w:color w:val="auto"/>
      </w:rPr>
    </w:lvl>
    <w:lvl w:ilvl="3">
      <w:start w:val="1"/>
      <w:numFmt w:val="bullet"/>
      <w:lvlText w:val=""/>
      <w:lvlJc w:val="left"/>
      <w:pPr>
        <w:tabs>
          <w:tab w:val="num" w:pos="2909"/>
        </w:tabs>
        <w:ind w:left="2483" w:hanging="567"/>
      </w:pPr>
      <w:rPr>
        <w:rFonts w:ascii="Wingdings" w:hAnsi="Wingdings" w:cs="Times New Roman" w:hint="default"/>
        <w:color w:val="auto"/>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22"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abstractNum w:abstractNumId="23" w15:restartNumberingAfterBreak="0">
    <w:nsid w:val="7ABF4A3C"/>
    <w:multiLevelType w:val="hybridMultilevel"/>
    <w:tmpl w:val="6FAA3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4"/>
  </w:num>
  <w:num w:numId="2" w16cid:durableId="1523323380">
    <w:abstractNumId w:val="10"/>
  </w:num>
  <w:num w:numId="3" w16cid:durableId="933829800">
    <w:abstractNumId w:val="12"/>
  </w:num>
  <w:num w:numId="4" w16cid:durableId="419758977">
    <w:abstractNumId w:val="22"/>
  </w:num>
  <w:num w:numId="5" w16cid:durableId="1536842745">
    <w:abstractNumId w:val="11"/>
  </w:num>
  <w:num w:numId="6" w16cid:durableId="434137667">
    <w:abstractNumId w:val="19"/>
  </w:num>
  <w:num w:numId="7" w16cid:durableId="442506234">
    <w:abstractNumId w:val="3"/>
  </w:num>
  <w:num w:numId="8" w16cid:durableId="1952666306">
    <w:abstractNumId w:val="6"/>
  </w:num>
  <w:num w:numId="9" w16cid:durableId="1704356634">
    <w:abstractNumId w:val="7"/>
  </w:num>
  <w:num w:numId="10" w16cid:durableId="1288391879">
    <w:abstractNumId w:val="17"/>
  </w:num>
  <w:num w:numId="11" w16cid:durableId="1395734687">
    <w:abstractNumId w:val="23"/>
  </w:num>
  <w:num w:numId="12" w16cid:durableId="1654719744">
    <w:abstractNumId w:val="10"/>
  </w:num>
  <w:num w:numId="13" w16cid:durableId="1200701106">
    <w:abstractNumId w:val="0"/>
  </w:num>
  <w:num w:numId="14" w16cid:durableId="1855146576">
    <w:abstractNumId w:val="5"/>
  </w:num>
  <w:num w:numId="15" w16cid:durableId="1070494261">
    <w:abstractNumId w:val="9"/>
  </w:num>
  <w:num w:numId="16" w16cid:durableId="1438258481">
    <w:abstractNumId w:val="10"/>
  </w:num>
  <w:num w:numId="17" w16cid:durableId="32047772">
    <w:abstractNumId w:val="21"/>
  </w:num>
  <w:num w:numId="18" w16cid:durableId="625627203">
    <w:abstractNumId w:val="15"/>
  </w:num>
  <w:num w:numId="19" w16cid:durableId="221713987">
    <w:abstractNumId w:val="1"/>
  </w:num>
  <w:num w:numId="20" w16cid:durableId="533662809">
    <w:abstractNumId w:val="16"/>
  </w:num>
  <w:num w:numId="21" w16cid:durableId="1225146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3959">
    <w:abstractNumId w:val="10"/>
  </w:num>
  <w:num w:numId="23" w16cid:durableId="987903951">
    <w:abstractNumId w:val="10"/>
  </w:num>
  <w:num w:numId="24" w16cid:durableId="303392683">
    <w:abstractNumId w:val="10"/>
  </w:num>
  <w:num w:numId="25" w16cid:durableId="1327787063">
    <w:abstractNumId w:val="10"/>
  </w:num>
  <w:num w:numId="26" w16cid:durableId="263878470">
    <w:abstractNumId w:val="13"/>
  </w:num>
  <w:num w:numId="27" w16cid:durableId="227231894">
    <w:abstractNumId w:val="10"/>
  </w:num>
  <w:num w:numId="28" w16cid:durableId="1825931254">
    <w:abstractNumId w:val="10"/>
  </w:num>
  <w:num w:numId="29" w16cid:durableId="764422337">
    <w:abstractNumId w:val="10"/>
  </w:num>
  <w:num w:numId="30" w16cid:durableId="993292705">
    <w:abstractNumId w:val="20"/>
  </w:num>
  <w:num w:numId="31" w16cid:durableId="559949019">
    <w:abstractNumId w:val="8"/>
  </w:num>
  <w:num w:numId="32" w16cid:durableId="138546966">
    <w:abstractNumId w:val="2"/>
  </w:num>
  <w:num w:numId="33" w16cid:durableId="1361664403">
    <w:abstractNumId w:val="10"/>
  </w:num>
  <w:num w:numId="34" w16cid:durableId="1634867552">
    <w:abstractNumId w:val="10"/>
  </w:num>
  <w:num w:numId="35" w16cid:durableId="639504022">
    <w:abstractNumId w:val="14"/>
  </w:num>
  <w:num w:numId="36" w16cid:durableId="19900857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330"/>
    <w:rsid w:val="00001800"/>
    <w:rsid w:val="000019C2"/>
    <w:rsid w:val="0000285F"/>
    <w:rsid w:val="00002CAE"/>
    <w:rsid w:val="00003F0C"/>
    <w:rsid w:val="00005C72"/>
    <w:rsid w:val="0000634B"/>
    <w:rsid w:val="00006DA9"/>
    <w:rsid w:val="00007C4C"/>
    <w:rsid w:val="000105BF"/>
    <w:rsid w:val="00011A0F"/>
    <w:rsid w:val="00013071"/>
    <w:rsid w:val="00013CBA"/>
    <w:rsid w:val="0001446F"/>
    <w:rsid w:val="000149E4"/>
    <w:rsid w:val="00014A1E"/>
    <w:rsid w:val="00015EF3"/>
    <w:rsid w:val="0001778F"/>
    <w:rsid w:val="00017D69"/>
    <w:rsid w:val="00020B0E"/>
    <w:rsid w:val="00025889"/>
    <w:rsid w:val="00025CD2"/>
    <w:rsid w:val="0002779D"/>
    <w:rsid w:val="00030DC0"/>
    <w:rsid w:val="00031C2B"/>
    <w:rsid w:val="000321B5"/>
    <w:rsid w:val="000330F3"/>
    <w:rsid w:val="00033E95"/>
    <w:rsid w:val="00036E01"/>
    <w:rsid w:val="000401D7"/>
    <w:rsid w:val="0004045E"/>
    <w:rsid w:val="000407A9"/>
    <w:rsid w:val="00041677"/>
    <w:rsid w:val="0004173A"/>
    <w:rsid w:val="000426E1"/>
    <w:rsid w:val="000437AA"/>
    <w:rsid w:val="00043FFC"/>
    <w:rsid w:val="00044E4A"/>
    <w:rsid w:val="00045002"/>
    <w:rsid w:val="000451D1"/>
    <w:rsid w:val="00045670"/>
    <w:rsid w:val="0004700A"/>
    <w:rsid w:val="000504F3"/>
    <w:rsid w:val="000510F5"/>
    <w:rsid w:val="00051453"/>
    <w:rsid w:val="00051573"/>
    <w:rsid w:val="000522AF"/>
    <w:rsid w:val="000528F7"/>
    <w:rsid w:val="00052AAD"/>
    <w:rsid w:val="00052BBC"/>
    <w:rsid w:val="00053A9E"/>
    <w:rsid w:val="000543D4"/>
    <w:rsid w:val="00057B49"/>
    <w:rsid w:val="00057BAB"/>
    <w:rsid w:val="00060F23"/>
    <w:rsid w:val="000612F1"/>
    <w:rsid w:val="0006308D"/>
    <w:rsid w:val="0006321E"/>
    <w:rsid w:val="00063786"/>
    <w:rsid w:val="000638B2"/>
    <w:rsid w:val="00064B63"/>
    <w:rsid w:val="00064EB6"/>
    <w:rsid w:val="000655CD"/>
    <w:rsid w:val="0006591B"/>
    <w:rsid w:val="00067075"/>
    <w:rsid w:val="00070007"/>
    <w:rsid w:val="00071E6C"/>
    <w:rsid w:val="00072AD0"/>
    <w:rsid w:val="00073530"/>
    <w:rsid w:val="000739C1"/>
    <w:rsid w:val="00073B6A"/>
    <w:rsid w:val="00073BDD"/>
    <w:rsid w:val="0007412A"/>
    <w:rsid w:val="0007679F"/>
    <w:rsid w:val="00076807"/>
    <w:rsid w:val="00077F2F"/>
    <w:rsid w:val="000825D8"/>
    <w:rsid w:val="00084C37"/>
    <w:rsid w:val="000853A1"/>
    <w:rsid w:val="00085714"/>
    <w:rsid w:val="0008581A"/>
    <w:rsid w:val="00086061"/>
    <w:rsid w:val="00086402"/>
    <w:rsid w:val="0008654E"/>
    <w:rsid w:val="00086E25"/>
    <w:rsid w:val="00087111"/>
    <w:rsid w:val="00087FBC"/>
    <w:rsid w:val="000909C7"/>
    <w:rsid w:val="00090A6A"/>
    <w:rsid w:val="00090C40"/>
    <w:rsid w:val="00090FBA"/>
    <w:rsid w:val="000962A9"/>
    <w:rsid w:val="000962CC"/>
    <w:rsid w:val="00097627"/>
    <w:rsid w:val="000976B8"/>
    <w:rsid w:val="00097DE1"/>
    <w:rsid w:val="000A12AF"/>
    <w:rsid w:val="000A2725"/>
    <w:rsid w:val="000A2C59"/>
    <w:rsid w:val="000A35D8"/>
    <w:rsid w:val="000A362D"/>
    <w:rsid w:val="000A453D"/>
    <w:rsid w:val="000A4931"/>
    <w:rsid w:val="000A5374"/>
    <w:rsid w:val="000A67AB"/>
    <w:rsid w:val="000A7517"/>
    <w:rsid w:val="000A75E7"/>
    <w:rsid w:val="000A79A1"/>
    <w:rsid w:val="000B168F"/>
    <w:rsid w:val="000B171B"/>
    <w:rsid w:val="000B1720"/>
    <w:rsid w:val="000B21B7"/>
    <w:rsid w:val="000B3BC8"/>
    <w:rsid w:val="000B3CCB"/>
    <w:rsid w:val="000B428F"/>
    <w:rsid w:val="000B49B3"/>
    <w:rsid w:val="000B4F0C"/>
    <w:rsid w:val="000B5281"/>
    <w:rsid w:val="000B5884"/>
    <w:rsid w:val="000B6D99"/>
    <w:rsid w:val="000B724D"/>
    <w:rsid w:val="000B7621"/>
    <w:rsid w:val="000B7EF6"/>
    <w:rsid w:val="000C0DD6"/>
    <w:rsid w:val="000C18E7"/>
    <w:rsid w:val="000C209D"/>
    <w:rsid w:val="000C4183"/>
    <w:rsid w:val="000C5A05"/>
    <w:rsid w:val="000D3A0F"/>
    <w:rsid w:val="000D3BF6"/>
    <w:rsid w:val="000D4FCE"/>
    <w:rsid w:val="000D6316"/>
    <w:rsid w:val="000D75DF"/>
    <w:rsid w:val="000E004E"/>
    <w:rsid w:val="000E203C"/>
    <w:rsid w:val="000E3C85"/>
    <w:rsid w:val="000E4C31"/>
    <w:rsid w:val="000E671D"/>
    <w:rsid w:val="000E760E"/>
    <w:rsid w:val="000E7F8A"/>
    <w:rsid w:val="000F145F"/>
    <w:rsid w:val="000F17E8"/>
    <w:rsid w:val="000F18F2"/>
    <w:rsid w:val="000F275E"/>
    <w:rsid w:val="000F2C6C"/>
    <w:rsid w:val="000F2D9B"/>
    <w:rsid w:val="000F3941"/>
    <w:rsid w:val="000F3EE7"/>
    <w:rsid w:val="000F4486"/>
    <w:rsid w:val="000F4993"/>
    <w:rsid w:val="000F5251"/>
    <w:rsid w:val="000F55A0"/>
    <w:rsid w:val="000F575F"/>
    <w:rsid w:val="000F622A"/>
    <w:rsid w:val="000F6759"/>
    <w:rsid w:val="000F6D3D"/>
    <w:rsid w:val="000F7E91"/>
    <w:rsid w:val="00100612"/>
    <w:rsid w:val="0010374F"/>
    <w:rsid w:val="001038F1"/>
    <w:rsid w:val="00103FE3"/>
    <w:rsid w:val="00105161"/>
    <w:rsid w:val="001051C1"/>
    <w:rsid w:val="001060E7"/>
    <w:rsid w:val="00106F14"/>
    <w:rsid w:val="001103E8"/>
    <w:rsid w:val="00110607"/>
    <w:rsid w:val="00110FCF"/>
    <w:rsid w:val="00111085"/>
    <w:rsid w:val="00111D30"/>
    <w:rsid w:val="001136F3"/>
    <w:rsid w:val="00115E27"/>
    <w:rsid w:val="00115FBA"/>
    <w:rsid w:val="001167FA"/>
    <w:rsid w:val="00116F7B"/>
    <w:rsid w:val="00117CAC"/>
    <w:rsid w:val="00117CFA"/>
    <w:rsid w:val="00120F84"/>
    <w:rsid w:val="00120F8A"/>
    <w:rsid w:val="001242F8"/>
    <w:rsid w:val="00125FCE"/>
    <w:rsid w:val="001263AD"/>
    <w:rsid w:val="001265AF"/>
    <w:rsid w:val="00127448"/>
    <w:rsid w:val="00127D1B"/>
    <w:rsid w:val="00131221"/>
    <w:rsid w:val="001328A4"/>
    <w:rsid w:val="00133372"/>
    <w:rsid w:val="001339CC"/>
    <w:rsid w:val="001350BB"/>
    <w:rsid w:val="001358A4"/>
    <w:rsid w:val="0013632C"/>
    <w:rsid w:val="00136ED9"/>
    <w:rsid w:val="00140382"/>
    <w:rsid w:val="001403AE"/>
    <w:rsid w:val="00141014"/>
    <w:rsid w:val="00141A8B"/>
    <w:rsid w:val="0014343E"/>
    <w:rsid w:val="001443A3"/>
    <w:rsid w:val="00144693"/>
    <w:rsid w:val="00144D2D"/>
    <w:rsid w:val="001462ED"/>
    <w:rsid w:val="00146459"/>
    <w:rsid w:val="0014760E"/>
    <w:rsid w:val="001477A6"/>
    <w:rsid w:val="00147A78"/>
    <w:rsid w:val="00147D81"/>
    <w:rsid w:val="00151223"/>
    <w:rsid w:val="001513AF"/>
    <w:rsid w:val="00151676"/>
    <w:rsid w:val="001530D8"/>
    <w:rsid w:val="00154531"/>
    <w:rsid w:val="00156E75"/>
    <w:rsid w:val="00157086"/>
    <w:rsid w:val="00157864"/>
    <w:rsid w:val="00157EFF"/>
    <w:rsid w:val="00157F35"/>
    <w:rsid w:val="00157FC0"/>
    <w:rsid w:val="00160338"/>
    <w:rsid w:val="001606BD"/>
    <w:rsid w:val="00160B4D"/>
    <w:rsid w:val="001610E6"/>
    <w:rsid w:val="0016166F"/>
    <w:rsid w:val="001618E3"/>
    <w:rsid w:val="00161A7B"/>
    <w:rsid w:val="00161EBA"/>
    <w:rsid w:val="001625F9"/>
    <w:rsid w:val="001638AF"/>
    <w:rsid w:val="001645CA"/>
    <w:rsid w:val="00164A41"/>
    <w:rsid w:val="00165EAE"/>
    <w:rsid w:val="00166BEE"/>
    <w:rsid w:val="00166EC2"/>
    <w:rsid w:val="00166FCF"/>
    <w:rsid w:val="00167611"/>
    <w:rsid w:val="00167E17"/>
    <w:rsid w:val="00170641"/>
    <w:rsid w:val="0017183A"/>
    <w:rsid w:val="0017199C"/>
    <w:rsid w:val="001732A8"/>
    <w:rsid w:val="001747AC"/>
    <w:rsid w:val="001762F0"/>
    <w:rsid w:val="0017707B"/>
    <w:rsid w:val="00177381"/>
    <w:rsid w:val="001808F2"/>
    <w:rsid w:val="00181CC0"/>
    <w:rsid w:val="00182382"/>
    <w:rsid w:val="001827E1"/>
    <w:rsid w:val="0018292E"/>
    <w:rsid w:val="00182A3F"/>
    <w:rsid w:val="00182EC8"/>
    <w:rsid w:val="001830D7"/>
    <w:rsid w:val="00183450"/>
    <w:rsid w:val="001838B8"/>
    <w:rsid w:val="00183A75"/>
    <w:rsid w:val="00185897"/>
    <w:rsid w:val="00185984"/>
    <w:rsid w:val="00187647"/>
    <w:rsid w:val="00187B72"/>
    <w:rsid w:val="00187EA0"/>
    <w:rsid w:val="00190904"/>
    <w:rsid w:val="00191B84"/>
    <w:rsid w:val="00193CAA"/>
    <w:rsid w:val="001941D8"/>
    <w:rsid w:val="00194B56"/>
    <w:rsid w:val="00194DFA"/>
    <w:rsid w:val="00194FEF"/>
    <w:rsid w:val="00195FD6"/>
    <w:rsid w:val="00196C37"/>
    <w:rsid w:val="001A0390"/>
    <w:rsid w:val="001A3065"/>
    <w:rsid w:val="001A4A6A"/>
    <w:rsid w:val="001A4B61"/>
    <w:rsid w:val="001A4E52"/>
    <w:rsid w:val="001A53F8"/>
    <w:rsid w:val="001A5B24"/>
    <w:rsid w:val="001A5F73"/>
    <w:rsid w:val="001A5F75"/>
    <w:rsid w:val="001A7D80"/>
    <w:rsid w:val="001B0A83"/>
    <w:rsid w:val="001B0DCD"/>
    <w:rsid w:val="001B219D"/>
    <w:rsid w:val="001B32A8"/>
    <w:rsid w:val="001B33B8"/>
    <w:rsid w:val="001B4631"/>
    <w:rsid w:val="001B5236"/>
    <w:rsid w:val="001B5311"/>
    <w:rsid w:val="001B5C77"/>
    <w:rsid w:val="001B6312"/>
    <w:rsid w:val="001C0CA7"/>
    <w:rsid w:val="001C0DFD"/>
    <w:rsid w:val="001C169C"/>
    <w:rsid w:val="001C2CD6"/>
    <w:rsid w:val="001C33FF"/>
    <w:rsid w:val="001C471D"/>
    <w:rsid w:val="001C478D"/>
    <w:rsid w:val="001C5A51"/>
    <w:rsid w:val="001C5B55"/>
    <w:rsid w:val="001C5F2D"/>
    <w:rsid w:val="001C6080"/>
    <w:rsid w:val="001C7DDF"/>
    <w:rsid w:val="001D10FA"/>
    <w:rsid w:val="001D2874"/>
    <w:rsid w:val="001D2964"/>
    <w:rsid w:val="001D547C"/>
    <w:rsid w:val="001D707E"/>
    <w:rsid w:val="001D767F"/>
    <w:rsid w:val="001D7C07"/>
    <w:rsid w:val="001D7F2C"/>
    <w:rsid w:val="001E0410"/>
    <w:rsid w:val="001E16FA"/>
    <w:rsid w:val="001E1A91"/>
    <w:rsid w:val="001E1DBB"/>
    <w:rsid w:val="001E41A5"/>
    <w:rsid w:val="001E49B1"/>
    <w:rsid w:val="001E56C2"/>
    <w:rsid w:val="001F00D7"/>
    <w:rsid w:val="001F0500"/>
    <w:rsid w:val="001F0AB2"/>
    <w:rsid w:val="001F0BBF"/>
    <w:rsid w:val="001F1051"/>
    <w:rsid w:val="001F17E7"/>
    <w:rsid w:val="001F24B1"/>
    <w:rsid w:val="001F31CC"/>
    <w:rsid w:val="001F327E"/>
    <w:rsid w:val="001F4560"/>
    <w:rsid w:val="001F55EA"/>
    <w:rsid w:val="001F68CF"/>
    <w:rsid w:val="001F6CC0"/>
    <w:rsid w:val="001F6DE5"/>
    <w:rsid w:val="001F77A1"/>
    <w:rsid w:val="001F7E05"/>
    <w:rsid w:val="00201A8E"/>
    <w:rsid w:val="002021FA"/>
    <w:rsid w:val="002022F8"/>
    <w:rsid w:val="00202429"/>
    <w:rsid w:val="002036CB"/>
    <w:rsid w:val="00203F55"/>
    <w:rsid w:val="002048B0"/>
    <w:rsid w:val="00205711"/>
    <w:rsid w:val="0020600A"/>
    <w:rsid w:val="00206D88"/>
    <w:rsid w:val="002077EF"/>
    <w:rsid w:val="00207D12"/>
    <w:rsid w:val="00210A2D"/>
    <w:rsid w:val="00211238"/>
    <w:rsid w:val="00211C93"/>
    <w:rsid w:val="00212239"/>
    <w:rsid w:val="0021397B"/>
    <w:rsid w:val="002139A2"/>
    <w:rsid w:val="0021521E"/>
    <w:rsid w:val="002169E6"/>
    <w:rsid w:val="00216FB8"/>
    <w:rsid w:val="00217EAB"/>
    <w:rsid w:val="00220725"/>
    <w:rsid w:val="00222701"/>
    <w:rsid w:val="00222889"/>
    <w:rsid w:val="00222BCA"/>
    <w:rsid w:val="00222D75"/>
    <w:rsid w:val="00223477"/>
    <w:rsid w:val="002246DA"/>
    <w:rsid w:val="0022498C"/>
    <w:rsid w:val="00226186"/>
    <w:rsid w:val="0022626C"/>
    <w:rsid w:val="00226C5C"/>
    <w:rsid w:val="0022795A"/>
    <w:rsid w:val="00227E8F"/>
    <w:rsid w:val="00230964"/>
    <w:rsid w:val="002315FB"/>
    <w:rsid w:val="00231A8B"/>
    <w:rsid w:val="00232AEA"/>
    <w:rsid w:val="00235050"/>
    <w:rsid w:val="002357FA"/>
    <w:rsid w:val="00236CB6"/>
    <w:rsid w:val="002375A0"/>
    <w:rsid w:val="00237AA6"/>
    <w:rsid w:val="002420A7"/>
    <w:rsid w:val="00242763"/>
    <w:rsid w:val="00242E43"/>
    <w:rsid w:val="00243C56"/>
    <w:rsid w:val="00243F1A"/>
    <w:rsid w:val="00244D6E"/>
    <w:rsid w:val="00244F53"/>
    <w:rsid w:val="002452F5"/>
    <w:rsid w:val="002466FD"/>
    <w:rsid w:val="00246B94"/>
    <w:rsid w:val="00246C98"/>
    <w:rsid w:val="00246EAD"/>
    <w:rsid w:val="00250203"/>
    <w:rsid w:val="00250764"/>
    <w:rsid w:val="002518F3"/>
    <w:rsid w:val="00252AC3"/>
    <w:rsid w:val="00253A57"/>
    <w:rsid w:val="00253C5F"/>
    <w:rsid w:val="00253ED9"/>
    <w:rsid w:val="002549C2"/>
    <w:rsid w:val="00254C2A"/>
    <w:rsid w:val="00254FD8"/>
    <w:rsid w:val="00255C72"/>
    <w:rsid w:val="00255D24"/>
    <w:rsid w:val="00256291"/>
    <w:rsid w:val="002562AA"/>
    <w:rsid w:val="0025649C"/>
    <w:rsid w:val="0025680D"/>
    <w:rsid w:val="00257F9F"/>
    <w:rsid w:val="00257FD2"/>
    <w:rsid w:val="00257FF2"/>
    <w:rsid w:val="00260D88"/>
    <w:rsid w:val="00261B59"/>
    <w:rsid w:val="00261C98"/>
    <w:rsid w:val="00262394"/>
    <w:rsid w:val="002637AC"/>
    <w:rsid w:val="00264775"/>
    <w:rsid w:val="002653E6"/>
    <w:rsid w:val="00265857"/>
    <w:rsid w:val="002668A3"/>
    <w:rsid w:val="00266D35"/>
    <w:rsid w:val="002724D0"/>
    <w:rsid w:val="002734E5"/>
    <w:rsid w:val="002736ED"/>
    <w:rsid w:val="00274180"/>
    <w:rsid w:val="0027420A"/>
    <w:rsid w:val="00277AB2"/>
    <w:rsid w:val="0028045E"/>
    <w:rsid w:val="00280F54"/>
    <w:rsid w:val="00280FBA"/>
    <w:rsid w:val="0028120A"/>
    <w:rsid w:val="002812EA"/>
    <w:rsid w:val="00281CAE"/>
    <w:rsid w:val="002821B9"/>
    <w:rsid w:val="0028301A"/>
    <w:rsid w:val="00283050"/>
    <w:rsid w:val="00283052"/>
    <w:rsid w:val="0028439F"/>
    <w:rsid w:val="002853D0"/>
    <w:rsid w:val="0028678A"/>
    <w:rsid w:val="00286C74"/>
    <w:rsid w:val="00286CBA"/>
    <w:rsid w:val="00286DA8"/>
    <w:rsid w:val="00287717"/>
    <w:rsid w:val="00287AE3"/>
    <w:rsid w:val="00290790"/>
    <w:rsid w:val="00290B1A"/>
    <w:rsid w:val="002918E1"/>
    <w:rsid w:val="00291DE9"/>
    <w:rsid w:val="00293C57"/>
    <w:rsid w:val="00293F2D"/>
    <w:rsid w:val="00294DE0"/>
    <w:rsid w:val="0029502E"/>
    <w:rsid w:val="0029651D"/>
    <w:rsid w:val="00296803"/>
    <w:rsid w:val="002A0051"/>
    <w:rsid w:val="002A0B07"/>
    <w:rsid w:val="002A3471"/>
    <w:rsid w:val="002A359A"/>
    <w:rsid w:val="002A3974"/>
    <w:rsid w:val="002A41A6"/>
    <w:rsid w:val="002A50C1"/>
    <w:rsid w:val="002A527E"/>
    <w:rsid w:val="002A5B13"/>
    <w:rsid w:val="002A67F3"/>
    <w:rsid w:val="002A7606"/>
    <w:rsid w:val="002A7840"/>
    <w:rsid w:val="002B149D"/>
    <w:rsid w:val="002B16ED"/>
    <w:rsid w:val="002B1CE5"/>
    <w:rsid w:val="002B28B7"/>
    <w:rsid w:val="002B2DFD"/>
    <w:rsid w:val="002B4174"/>
    <w:rsid w:val="002B4257"/>
    <w:rsid w:val="002B442D"/>
    <w:rsid w:val="002B4517"/>
    <w:rsid w:val="002B49F2"/>
    <w:rsid w:val="002B4C88"/>
    <w:rsid w:val="002B5011"/>
    <w:rsid w:val="002B647A"/>
    <w:rsid w:val="002B7FFA"/>
    <w:rsid w:val="002C2312"/>
    <w:rsid w:val="002C2A34"/>
    <w:rsid w:val="002C2C1A"/>
    <w:rsid w:val="002C4243"/>
    <w:rsid w:val="002C4DAA"/>
    <w:rsid w:val="002C50CF"/>
    <w:rsid w:val="002C5B4E"/>
    <w:rsid w:val="002C6109"/>
    <w:rsid w:val="002C6784"/>
    <w:rsid w:val="002C6A47"/>
    <w:rsid w:val="002C6B33"/>
    <w:rsid w:val="002D02F5"/>
    <w:rsid w:val="002D13CF"/>
    <w:rsid w:val="002D1D03"/>
    <w:rsid w:val="002D47CE"/>
    <w:rsid w:val="002D483C"/>
    <w:rsid w:val="002D4A62"/>
    <w:rsid w:val="002D4ADE"/>
    <w:rsid w:val="002D5127"/>
    <w:rsid w:val="002D545F"/>
    <w:rsid w:val="002D5504"/>
    <w:rsid w:val="002D594F"/>
    <w:rsid w:val="002D5A2E"/>
    <w:rsid w:val="002D5DD5"/>
    <w:rsid w:val="002D60EC"/>
    <w:rsid w:val="002D78E4"/>
    <w:rsid w:val="002D7BA6"/>
    <w:rsid w:val="002D7CD7"/>
    <w:rsid w:val="002E088C"/>
    <w:rsid w:val="002E113E"/>
    <w:rsid w:val="002E13F2"/>
    <w:rsid w:val="002E6D58"/>
    <w:rsid w:val="002E70C5"/>
    <w:rsid w:val="002E799C"/>
    <w:rsid w:val="002F07FB"/>
    <w:rsid w:val="002F0D9A"/>
    <w:rsid w:val="002F1D29"/>
    <w:rsid w:val="002F21A7"/>
    <w:rsid w:val="002F2813"/>
    <w:rsid w:val="002F2942"/>
    <w:rsid w:val="002F4308"/>
    <w:rsid w:val="002F447E"/>
    <w:rsid w:val="002F4DB3"/>
    <w:rsid w:val="002F505C"/>
    <w:rsid w:val="002F592C"/>
    <w:rsid w:val="002F5B8C"/>
    <w:rsid w:val="002F5BCD"/>
    <w:rsid w:val="002F69F9"/>
    <w:rsid w:val="002F6D6B"/>
    <w:rsid w:val="002F7481"/>
    <w:rsid w:val="002F7959"/>
    <w:rsid w:val="002F7C57"/>
    <w:rsid w:val="003024B8"/>
    <w:rsid w:val="00303926"/>
    <w:rsid w:val="00303BAF"/>
    <w:rsid w:val="0030458F"/>
    <w:rsid w:val="00305B1A"/>
    <w:rsid w:val="003060EE"/>
    <w:rsid w:val="0030695A"/>
    <w:rsid w:val="00306AE1"/>
    <w:rsid w:val="00310606"/>
    <w:rsid w:val="003107BE"/>
    <w:rsid w:val="00311A8D"/>
    <w:rsid w:val="00311D32"/>
    <w:rsid w:val="00312C39"/>
    <w:rsid w:val="00313E59"/>
    <w:rsid w:val="00314F92"/>
    <w:rsid w:val="00316011"/>
    <w:rsid w:val="00317A79"/>
    <w:rsid w:val="00317BFE"/>
    <w:rsid w:val="0032041D"/>
    <w:rsid w:val="003207FC"/>
    <w:rsid w:val="00320AB6"/>
    <w:rsid w:val="003212AE"/>
    <w:rsid w:val="00321CFA"/>
    <w:rsid w:val="0032242E"/>
    <w:rsid w:val="003248BA"/>
    <w:rsid w:val="0032726E"/>
    <w:rsid w:val="00327398"/>
    <w:rsid w:val="0033114A"/>
    <w:rsid w:val="003317D9"/>
    <w:rsid w:val="00331884"/>
    <w:rsid w:val="0033207B"/>
    <w:rsid w:val="00332BDC"/>
    <w:rsid w:val="003339C1"/>
    <w:rsid w:val="0033418A"/>
    <w:rsid w:val="003341E6"/>
    <w:rsid w:val="00334E3E"/>
    <w:rsid w:val="0033546D"/>
    <w:rsid w:val="003362B1"/>
    <w:rsid w:val="003415A4"/>
    <w:rsid w:val="00341A8B"/>
    <w:rsid w:val="00342137"/>
    <w:rsid w:val="00342429"/>
    <w:rsid w:val="00342DDD"/>
    <w:rsid w:val="00343A1A"/>
    <w:rsid w:val="003460BB"/>
    <w:rsid w:val="0034659D"/>
    <w:rsid w:val="00347BB3"/>
    <w:rsid w:val="00350C90"/>
    <w:rsid w:val="00350FFA"/>
    <w:rsid w:val="003511F8"/>
    <w:rsid w:val="00351692"/>
    <w:rsid w:val="003518C6"/>
    <w:rsid w:val="00352A11"/>
    <w:rsid w:val="00352EE8"/>
    <w:rsid w:val="00353DBF"/>
    <w:rsid w:val="003556EE"/>
    <w:rsid w:val="00355D22"/>
    <w:rsid w:val="00356ED1"/>
    <w:rsid w:val="003572CD"/>
    <w:rsid w:val="003576C8"/>
    <w:rsid w:val="00357EB3"/>
    <w:rsid w:val="00357F93"/>
    <w:rsid w:val="00360AD4"/>
    <w:rsid w:val="003622C6"/>
    <w:rsid w:val="00363571"/>
    <w:rsid w:val="00365539"/>
    <w:rsid w:val="00365541"/>
    <w:rsid w:val="00370D5A"/>
    <w:rsid w:val="00371010"/>
    <w:rsid w:val="003723A6"/>
    <w:rsid w:val="00374E29"/>
    <w:rsid w:val="00374E83"/>
    <w:rsid w:val="00375AB5"/>
    <w:rsid w:val="00377333"/>
    <w:rsid w:val="003773FF"/>
    <w:rsid w:val="00380052"/>
    <w:rsid w:val="00380981"/>
    <w:rsid w:val="00380FC1"/>
    <w:rsid w:val="0038111D"/>
    <w:rsid w:val="00381184"/>
    <w:rsid w:val="0038262F"/>
    <w:rsid w:val="00382681"/>
    <w:rsid w:val="0038286F"/>
    <w:rsid w:val="00382CC9"/>
    <w:rsid w:val="00382F07"/>
    <w:rsid w:val="0038584E"/>
    <w:rsid w:val="00387ADC"/>
    <w:rsid w:val="0039225F"/>
    <w:rsid w:val="003923E9"/>
    <w:rsid w:val="00392A4E"/>
    <w:rsid w:val="003932EB"/>
    <w:rsid w:val="00394ADB"/>
    <w:rsid w:val="00394B64"/>
    <w:rsid w:val="00397549"/>
    <w:rsid w:val="003A0DA2"/>
    <w:rsid w:val="003A0F28"/>
    <w:rsid w:val="003A1388"/>
    <w:rsid w:val="003A2A17"/>
    <w:rsid w:val="003A2EFF"/>
    <w:rsid w:val="003A4021"/>
    <w:rsid w:val="003A4FB1"/>
    <w:rsid w:val="003A55AF"/>
    <w:rsid w:val="003A5C47"/>
    <w:rsid w:val="003A6360"/>
    <w:rsid w:val="003B0245"/>
    <w:rsid w:val="003B1AB1"/>
    <w:rsid w:val="003B1EEA"/>
    <w:rsid w:val="003B20CE"/>
    <w:rsid w:val="003B3A16"/>
    <w:rsid w:val="003B4299"/>
    <w:rsid w:val="003B430B"/>
    <w:rsid w:val="003B5183"/>
    <w:rsid w:val="003B64AD"/>
    <w:rsid w:val="003B6795"/>
    <w:rsid w:val="003B7147"/>
    <w:rsid w:val="003B734E"/>
    <w:rsid w:val="003C34F3"/>
    <w:rsid w:val="003C3CE9"/>
    <w:rsid w:val="003C3D67"/>
    <w:rsid w:val="003C4D30"/>
    <w:rsid w:val="003C58BC"/>
    <w:rsid w:val="003C64E5"/>
    <w:rsid w:val="003D09A9"/>
    <w:rsid w:val="003D101C"/>
    <w:rsid w:val="003D1DCA"/>
    <w:rsid w:val="003D1F55"/>
    <w:rsid w:val="003D221E"/>
    <w:rsid w:val="003D3232"/>
    <w:rsid w:val="003D42FE"/>
    <w:rsid w:val="003D4BC3"/>
    <w:rsid w:val="003D5ED9"/>
    <w:rsid w:val="003D60F6"/>
    <w:rsid w:val="003D66F2"/>
    <w:rsid w:val="003D7048"/>
    <w:rsid w:val="003E0793"/>
    <w:rsid w:val="003E1C4D"/>
    <w:rsid w:val="003E21A4"/>
    <w:rsid w:val="003E28C0"/>
    <w:rsid w:val="003E2E12"/>
    <w:rsid w:val="003E45AB"/>
    <w:rsid w:val="003E4C33"/>
    <w:rsid w:val="003E605F"/>
    <w:rsid w:val="003E6797"/>
    <w:rsid w:val="003E6E7B"/>
    <w:rsid w:val="003F0196"/>
    <w:rsid w:val="003F03A2"/>
    <w:rsid w:val="003F03BE"/>
    <w:rsid w:val="003F0816"/>
    <w:rsid w:val="003F326B"/>
    <w:rsid w:val="003F3AB7"/>
    <w:rsid w:val="003F5207"/>
    <w:rsid w:val="003F526E"/>
    <w:rsid w:val="003F602B"/>
    <w:rsid w:val="003F6400"/>
    <w:rsid w:val="004004AF"/>
    <w:rsid w:val="004004E1"/>
    <w:rsid w:val="00400BD5"/>
    <w:rsid w:val="0040213C"/>
    <w:rsid w:val="004021BF"/>
    <w:rsid w:val="0040390B"/>
    <w:rsid w:val="00403ECE"/>
    <w:rsid w:val="0040517A"/>
    <w:rsid w:val="004058C2"/>
    <w:rsid w:val="004058E2"/>
    <w:rsid w:val="0040639E"/>
    <w:rsid w:val="0040705E"/>
    <w:rsid w:val="004070AA"/>
    <w:rsid w:val="0040758A"/>
    <w:rsid w:val="004079AE"/>
    <w:rsid w:val="00410ADA"/>
    <w:rsid w:val="004124FC"/>
    <w:rsid w:val="00412DDE"/>
    <w:rsid w:val="00413AB8"/>
    <w:rsid w:val="00414677"/>
    <w:rsid w:val="00415279"/>
    <w:rsid w:val="00416316"/>
    <w:rsid w:val="004173FF"/>
    <w:rsid w:val="004203FE"/>
    <w:rsid w:val="00420C32"/>
    <w:rsid w:val="00420F52"/>
    <w:rsid w:val="00421450"/>
    <w:rsid w:val="0042195F"/>
    <w:rsid w:val="00422A3D"/>
    <w:rsid w:val="00423A91"/>
    <w:rsid w:val="0042499D"/>
    <w:rsid w:val="004250B6"/>
    <w:rsid w:val="004261CF"/>
    <w:rsid w:val="0042645E"/>
    <w:rsid w:val="00426A6A"/>
    <w:rsid w:val="00426BBD"/>
    <w:rsid w:val="00426F57"/>
    <w:rsid w:val="004272E9"/>
    <w:rsid w:val="004275CE"/>
    <w:rsid w:val="00427E00"/>
    <w:rsid w:val="00427F88"/>
    <w:rsid w:val="00430C1C"/>
    <w:rsid w:val="00430E43"/>
    <w:rsid w:val="0043454E"/>
    <w:rsid w:val="00435441"/>
    <w:rsid w:val="00435713"/>
    <w:rsid w:val="004365B3"/>
    <w:rsid w:val="00436E37"/>
    <w:rsid w:val="00440EE7"/>
    <w:rsid w:val="00441106"/>
    <w:rsid w:val="00441472"/>
    <w:rsid w:val="004414E6"/>
    <w:rsid w:val="004420F0"/>
    <w:rsid w:val="004421ED"/>
    <w:rsid w:val="00442467"/>
    <w:rsid w:val="00442A85"/>
    <w:rsid w:val="00442BB3"/>
    <w:rsid w:val="004430C8"/>
    <w:rsid w:val="004437B4"/>
    <w:rsid w:val="00444524"/>
    <w:rsid w:val="00446B8E"/>
    <w:rsid w:val="00446CC2"/>
    <w:rsid w:val="004470CC"/>
    <w:rsid w:val="00447E2A"/>
    <w:rsid w:val="00451638"/>
    <w:rsid w:val="004528C1"/>
    <w:rsid w:val="0045323F"/>
    <w:rsid w:val="00453C04"/>
    <w:rsid w:val="00454387"/>
    <w:rsid w:val="00454EC7"/>
    <w:rsid w:val="004550CC"/>
    <w:rsid w:val="00456ABE"/>
    <w:rsid w:val="00457C81"/>
    <w:rsid w:val="00460631"/>
    <w:rsid w:val="00464BC0"/>
    <w:rsid w:val="004656F1"/>
    <w:rsid w:val="00465DA6"/>
    <w:rsid w:val="00466451"/>
    <w:rsid w:val="00470F2D"/>
    <w:rsid w:val="00471921"/>
    <w:rsid w:val="00472872"/>
    <w:rsid w:val="00473442"/>
    <w:rsid w:val="0047403A"/>
    <w:rsid w:val="0047515C"/>
    <w:rsid w:val="00476037"/>
    <w:rsid w:val="00476144"/>
    <w:rsid w:val="0047743B"/>
    <w:rsid w:val="0047766E"/>
    <w:rsid w:val="00477A45"/>
    <w:rsid w:val="00483105"/>
    <w:rsid w:val="0048336E"/>
    <w:rsid w:val="004859A5"/>
    <w:rsid w:val="0049044E"/>
    <w:rsid w:val="00490752"/>
    <w:rsid w:val="00490E8E"/>
    <w:rsid w:val="00491DDE"/>
    <w:rsid w:val="004949D9"/>
    <w:rsid w:val="00495361"/>
    <w:rsid w:val="004958CE"/>
    <w:rsid w:val="00495BD4"/>
    <w:rsid w:val="00497764"/>
    <w:rsid w:val="004A12B0"/>
    <w:rsid w:val="004A301C"/>
    <w:rsid w:val="004A32C7"/>
    <w:rsid w:val="004A4469"/>
    <w:rsid w:val="004A4A93"/>
    <w:rsid w:val="004A5A3E"/>
    <w:rsid w:val="004A5F3A"/>
    <w:rsid w:val="004A674F"/>
    <w:rsid w:val="004A74F4"/>
    <w:rsid w:val="004A7A4A"/>
    <w:rsid w:val="004B07BB"/>
    <w:rsid w:val="004B0A59"/>
    <w:rsid w:val="004B23F2"/>
    <w:rsid w:val="004B41E5"/>
    <w:rsid w:val="004B6AA1"/>
    <w:rsid w:val="004B7931"/>
    <w:rsid w:val="004B7A9F"/>
    <w:rsid w:val="004C04EE"/>
    <w:rsid w:val="004C3015"/>
    <w:rsid w:val="004C3C80"/>
    <w:rsid w:val="004C5B47"/>
    <w:rsid w:val="004C5EDD"/>
    <w:rsid w:val="004C7A01"/>
    <w:rsid w:val="004D3F37"/>
    <w:rsid w:val="004D41D8"/>
    <w:rsid w:val="004D4F10"/>
    <w:rsid w:val="004D61BE"/>
    <w:rsid w:val="004D65E7"/>
    <w:rsid w:val="004D6695"/>
    <w:rsid w:val="004D75F1"/>
    <w:rsid w:val="004D76D7"/>
    <w:rsid w:val="004D7A10"/>
    <w:rsid w:val="004D7C34"/>
    <w:rsid w:val="004E06CE"/>
    <w:rsid w:val="004E1E53"/>
    <w:rsid w:val="004E476A"/>
    <w:rsid w:val="004E4C64"/>
    <w:rsid w:val="004E5FE2"/>
    <w:rsid w:val="004E6485"/>
    <w:rsid w:val="004E7CD5"/>
    <w:rsid w:val="004F07DE"/>
    <w:rsid w:val="004F08E4"/>
    <w:rsid w:val="004F11A8"/>
    <w:rsid w:val="004F195D"/>
    <w:rsid w:val="004F21C9"/>
    <w:rsid w:val="004F3680"/>
    <w:rsid w:val="004F4120"/>
    <w:rsid w:val="004F4305"/>
    <w:rsid w:val="004F5258"/>
    <w:rsid w:val="004F70A9"/>
    <w:rsid w:val="005009E8"/>
    <w:rsid w:val="00502A29"/>
    <w:rsid w:val="00503CB7"/>
    <w:rsid w:val="00504996"/>
    <w:rsid w:val="0050585A"/>
    <w:rsid w:val="00505AD5"/>
    <w:rsid w:val="00506DCB"/>
    <w:rsid w:val="005070D8"/>
    <w:rsid w:val="00507CB8"/>
    <w:rsid w:val="00507D46"/>
    <w:rsid w:val="00507D94"/>
    <w:rsid w:val="0051034A"/>
    <w:rsid w:val="00510D46"/>
    <w:rsid w:val="005114AA"/>
    <w:rsid w:val="005114F9"/>
    <w:rsid w:val="005117A2"/>
    <w:rsid w:val="005124E6"/>
    <w:rsid w:val="00512818"/>
    <w:rsid w:val="005132A9"/>
    <w:rsid w:val="0051352E"/>
    <w:rsid w:val="00513C0F"/>
    <w:rsid w:val="00516FCB"/>
    <w:rsid w:val="0051795A"/>
    <w:rsid w:val="00517DA7"/>
    <w:rsid w:val="00517E7C"/>
    <w:rsid w:val="00520645"/>
    <w:rsid w:val="00520A33"/>
    <w:rsid w:val="00520FCC"/>
    <w:rsid w:val="005232CF"/>
    <w:rsid w:val="00524836"/>
    <w:rsid w:val="00524E05"/>
    <w:rsid w:val="00525CFD"/>
    <w:rsid w:val="00526473"/>
    <w:rsid w:val="00526E05"/>
    <w:rsid w:val="005271E7"/>
    <w:rsid w:val="00527AE4"/>
    <w:rsid w:val="00530917"/>
    <w:rsid w:val="00531191"/>
    <w:rsid w:val="00531797"/>
    <w:rsid w:val="00531E58"/>
    <w:rsid w:val="0053208D"/>
    <w:rsid w:val="0053260D"/>
    <w:rsid w:val="00532C8C"/>
    <w:rsid w:val="00533B84"/>
    <w:rsid w:val="00534780"/>
    <w:rsid w:val="005347BB"/>
    <w:rsid w:val="00534F07"/>
    <w:rsid w:val="00535104"/>
    <w:rsid w:val="00535A50"/>
    <w:rsid w:val="00535C6B"/>
    <w:rsid w:val="005363BB"/>
    <w:rsid w:val="005370B4"/>
    <w:rsid w:val="00537743"/>
    <w:rsid w:val="0054011D"/>
    <w:rsid w:val="00541360"/>
    <w:rsid w:val="00541964"/>
    <w:rsid w:val="00542B8A"/>
    <w:rsid w:val="00542C14"/>
    <w:rsid w:val="005431F9"/>
    <w:rsid w:val="005439BF"/>
    <w:rsid w:val="00544A0B"/>
    <w:rsid w:val="0054746E"/>
    <w:rsid w:val="0054755E"/>
    <w:rsid w:val="005503C0"/>
    <w:rsid w:val="00550DC4"/>
    <w:rsid w:val="005515E3"/>
    <w:rsid w:val="00552179"/>
    <w:rsid w:val="00552C35"/>
    <w:rsid w:val="00553C7D"/>
    <w:rsid w:val="005545EA"/>
    <w:rsid w:val="005550B7"/>
    <w:rsid w:val="0055569D"/>
    <w:rsid w:val="005558B3"/>
    <w:rsid w:val="00555BD9"/>
    <w:rsid w:val="005564B9"/>
    <w:rsid w:val="005574DC"/>
    <w:rsid w:val="00557C52"/>
    <w:rsid w:val="00557D82"/>
    <w:rsid w:val="005607F2"/>
    <w:rsid w:val="00560E28"/>
    <w:rsid w:val="00560E3E"/>
    <w:rsid w:val="005610ED"/>
    <w:rsid w:val="00562086"/>
    <w:rsid w:val="00562BFF"/>
    <w:rsid w:val="00562D30"/>
    <w:rsid w:val="0056389E"/>
    <w:rsid w:val="00563C60"/>
    <w:rsid w:val="005641D4"/>
    <w:rsid w:val="0056492D"/>
    <w:rsid w:val="00565C4B"/>
    <w:rsid w:val="005660BB"/>
    <w:rsid w:val="00567093"/>
    <w:rsid w:val="005703BB"/>
    <w:rsid w:val="00570777"/>
    <w:rsid w:val="00571BDB"/>
    <w:rsid w:val="00574065"/>
    <w:rsid w:val="00574531"/>
    <w:rsid w:val="00575015"/>
    <w:rsid w:val="00576A0A"/>
    <w:rsid w:val="0058002F"/>
    <w:rsid w:val="005800E3"/>
    <w:rsid w:val="00581724"/>
    <w:rsid w:val="00581A92"/>
    <w:rsid w:val="00581D8E"/>
    <w:rsid w:val="00581E18"/>
    <w:rsid w:val="00582216"/>
    <w:rsid w:val="00582680"/>
    <w:rsid w:val="00582704"/>
    <w:rsid w:val="00583F81"/>
    <w:rsid w:val="00584302"/>
    <w:rsid w:val="005856DE"/>
    <w:rsid w:val="00585E1A"/>
    <w:rsid w:val="005871D3"/>
    <w:rsid w:val="00587397"/>
    <w:rsid w:val="005876A6"/>
    <w:rsid w:val="00587BC3"/>
    <w:rsid w:val="00590295"/>
    <w:rsid w:val="0059163D"/>
    <w:rsid w:val="00591A92"/>
    <w:rsid w:val="00592981"/>
    <w:rsid w:val="005937EC"/>
    <w:rsid w:val="00593AF4"/>
    <w:rsid w:val="005941D8"/>
    <w:rsid w:val="00596A48"/>
    <w:rsid w:val="00596A88"/>
    <w:rsid w:val="0059747D"/>
    <w:rsid w:val="00597953"/>
    <w:rsid w:val="005A17EB"/>
    <w:rsid w:val="005A188B"/>
    <w:rsid w:val="005A2013"/>
    <w:rsid w:val="005A2966"/>
    <w:rsid w:val="005A30EA"/>
    <w:rsid w:val="005A3885"/>
    <w:rsid w:val="005A57C2"/>
    <w:rsid w:val="005A5A1D"/>
    <w:rsid w:val="005A6EEE"/>
    <w:rsid w:val="005B050C"/>
    <w:rsid w:val="005B12E2"/>
    <w:rsid w:val="005B1C6A"/>
    <w:rsid w:val="005B1ECD"/>
    <w:rsid w:val="005B2918"/>
    <w:rsid w:val="005B2A06"/>
    <w:rsid w:val="005B42EC"/>
    <w:rsid w:val="005B4A20"/>
    <w:rsid w:val="005B72CD"/>
    <w:rsid w:val="005C1269"/>
    <w:rsid w:val="005C3B4D"/>
    <w:rsid w:val="005C3D3E"/>
    <w:rsid w:val="005C4106"/>
    <w:rsid w:val="005C4652"/>
    <w:rsid w:val="005C4AFB"/>
    <w:rsid w:val="005C4B6E"/>
    <w:rsid w:val="005C50B4"/>
    <w:rsid w:val="005C6306"/>
    <w:rsid w:val="005C6660"/>
    <w:rsid w:val="005C675A"/>
    <w:rsid w:val="005C6CF3"/>
    <w:rsid w:val="005C7BF5"/>
    <w:rsid w:val="005D06E4"/>
    <w:rsid w:val="005D0DF8"/>
    <w:rsid w:val="005D12EE"/>
    <w:rsid w:val="005D132E"/>
    <w:rsid w:val="005D146C"/>
    <w:rsid w:val="005D2B31"/>
    <w:rsid w:val="005D5B05"/>
    <w:rsid w:val="005D76AF"/>
    <w:rsid w:val="005D792D"/>
    <w:rsid w:val="005D7A30"/>
    <w:rsid w:val="005D7CE7"/>
    <w:rsid w:val="005E179D"/>
    <w:rsid w:val="005E26BB"/>
    <w:rsid w:val="005E383E"/>
    <w:rsid w:val="005E3ACB"/>
    <w:rsid w:val="005E422B"/>
    <w:rsid w:val="005E67DD"/>
    <w:rsid w:val="005F0D92"/>
    <w:rsid w:val="005F2F2B"/>
    <w:rsid w:val="005F3831"/>
    <w:rsid w:val="005F3B19"/>
    <w:rsid w:val="005F3E64"/>
    <w:rsid w:val="005F52EA"/>
    <w:rsid w:val="005F5476"/>
    <w:rsid w:val="005F56D4"/>
    <w:rsid w:val="005F5DA6"/>
    <w:rsid w:val="005F6FF0"/>
    <w:rsid w:val="005F710E"/>
    <w:rsid w:val="005F7141"/>
    <w:rsid w:val="005F79BE"/>
    <w:rsid w:val="005F7BBC"/>
    <w:rsid w:val="005F7E60"/>
    <w:rsid w:val="0060111C"/>
    <w:rsid w:val="006025DD"/>
    <w:rsid w:val="00602C9D"/>
    <w:rsid w:val="006036E7"/>
    <w:rsid w:val="00603A2D"/>
    <w:rsid w:val="00604EC5"/>
    <w:rsid w:val="00605920"/>
    <w:rsid w:val="006065A3"/>
    <w:rsid w:val="00606EC9"/>
    <w:rsid w:val="00606F4B"/>
    <w:rsid w:val="006077D3"/>
    <w:rsid w:val="00607943"/>
    <w:rsid w:val="00607A4E"/>
    <w:rsid w:val="00607A82"/>
    <w:rsid w:val="00607B0F"/>
    <w:rsid w:val="0060A52C"/>
    <w:rsid w:val="00610753"/>
    <w:rsid w:val="00610A38"/>
    <w:rsid w:val="00610A78"/>
    <w:rsid w:val="00610C61"/>
    <w:rsid w:val="0061224B"/>
    <w:rsid w:val="00612509"/>
    <w:rsid w:val="006136F0"/>
    <w:rsid w:val="00613A16"/>
    <w:rsid w:val="00613C78"/>
    <w:rsid w:val="0061469A"/>
    <w:rsid w:val="00615947"/>
    <w:rsid w:val="00616DF7"/>
    <w:rsid w:val="0062072F"/>
    <w:rsid w:val="0062107C"/>
    <w:rsid w:val="00624940"/>
    <w:rsid w:val="00624FB5"/>
    <w:rsid w:val="00625640"/>
    <w:rsid w:val="00627776"/>
    <w:rsid w:val="00630DDF"/>
    <w:rsid w:val="00631A12"/>
    <w:rsid w:val="00633E1C"/>
    <w:rsid w:val="00633EB9"/>
    <w:rsid w:val="0063419D"/>
    <w:rsid w:val="0063469E"/>
    <w:rsid w:val="0063472F"/>
    <w:rsid w:val="00634D83"/>
    <w:rsid w:val="00635025"/>
    <w:rsid w:val="00635766"/>
    <w:rsid w:val="006361ED"/>
    <w:rsid w:val="00636F72"/>
    <w:rsid w:val="006418E9"/>
    <w:rsid w:val="00642768"/>
    <w:rsid w:val="0064295E"/>
    <w:rsid w:val="00642A27"/>
    <w:rsid w:val="006430A6"/>
    <w:rsid w:val="006434C3"/>
    <w:rsid w:val="00644EBE"/>
    <w:rsid w:val="006458CD"/>
    <w:rsid w:val="00645C98"/>
    <w:rsid w:val="006465D5"/>
    <w:rsid w:val="00646C4A"/>
    <w:rsid w:val="0064757C"/>
    <w:rsid w:val="006509C5"/>
    <w:rsid w:val="00650B6D"/>
    <w:rsid w:val="00651B24"/>
    <w:rsid w:val="00651C67"/>
    <w:rsid w:val="00653497"/>
    <w:rsid w:val="00657A60"/>
    <w:rsid w:val="0065ADD6"/>
    <w:rsid w:val="00661E1F"/>
    <w:rsid w:val="00662A42"/>
    <w:rsid w:val="00662E24"/>
    <w:rsid w:val="00662E3E"/>
    <w:rsid w:val="006634D1"/>
    <w:rsid w:val="00663886"/>
    <w:rsid w:val="0066588C"/>
    <w:rsid w:val="00666040"/>
    <w:rsid w:val="006668F9"/>
    <w:rsid w:val="00670288"/>
    <w:rsid w:val="00670626"/>
    <w:rsid w:val="00670FDC"/>
    <w:rsid w:val="006715CD"/>
    <w:rsid w:val="00674440"/>
    <w:rsid w:val="0067514D"/>
    <w:rsid w:val="006751F1"/>
    <w:rsid w:val="0067759D"/>
    <w:rsid w:val="00677BBE"/>
    <w:rsid w:val="00681214"/>
    <w:rsid w:val="00682530"/>
    <w:rsid w:val="0068337F"/>
    <w:rsid w:val="0068342B"/>
    <w:rsid w:val="006839D1"/>
    <w:rsid w:val="00683A24"/>
    <w:rsid w:val="006848C1"/>
    <w:rsid w:val="00684F76"/>
    <w:rsid w:val="006851E3"/>
    <w:rsid w:val="00685D83"/>
    <w:rsid w:val="00685FB6"/>
    <w:rsid w:val="00686785"/>
    <w:rsid w:val="00687D67"/>
    <w:rsid w:val="006902A0"/>
    <w:rsid w:val="00690F4B"/>
    <w:rsid w:val="006926AD"/>
    <w:rsid w:val="00692719"/>
    <w:rsid w:val="00693573"/>
    <w:rsid w:val="0069492E"/>
    <w:rsid w:val="00694C73"/>
    <w:rsid w:val="006959A2"/>
    <w:rsid w:val="00696BDB"/>
    <w:rsid w:val="006970ED"/>
    <w:rsid w:val="00697369"/>
    <w:rsid w:val="006A01B3"/>
    <w:rsid w:val="006A0EDC"/>
    <w:rsid w:val="006A16A4"/>
    <w:rsid w:val="006A4529"/>
    <w:rsid w:val="006A5C4C"/>
    <w:rsid w:val="006A64AB"/>
    <w:rsid w:val="006B0B39"/>
    <w:rsid w:val="006B1179"/>
    <w:rsid w:val="006B175E"/>
    <w:rsid w:val="006B24CA"/>
    <w:rsid w:val="006B2CD4"/>
    <w:rsid w:val="006B341F"/>
    <w:rsid w:val="006B674A"/>
    <w:rsid w:val="006B7854"/>
    <w:rsid w:val="006C17B3"/>
    <w:rsid w:val="006C2B74"/>
    <w:rsid w:val="006C30D7"/>
    <w:rsid w:val="006C3AC4"/>
    <w:rsid w:val="006C3AE7"/>
    <w:rsid w:val="006C3D50"/>
    <w:rsid w:val="006C43F9"/>
    <w:rsid w:val="006C4646"/>
    <w:rsid w:val="006C4712"/>
    <w:rsid w:val="006C5157"/>
    <w:rsid w:val="006C5834"/>
    <w:rsid w:val="006D0C28"/>
    <w:rsid w:val="006D0F77"/>
    <w:rsid w:val="006D154E"/>
    <w:rsid w:val="006D1721"/>
    <w:rsid w:val="006D3BAE"/>
    <w:rsid w:val="006D457D"/>
    <w:rsid w:val="006D46AC"/>
    <w:rsid w:val="006D4B6E"/>
    <w:rsid w:val="006D509C"/>
    <w:rsid w:val="006D5464"/>
    <w:rsid w:val="006D56C9"/>
    <w:rsid w:val="006D712E"/>
    <w:rsid w:val="006D7A56"/>
    <w:rsid w:val="006E020B"/>
    <w:rsid w:val="006E08F2"/>
    <w:rsid w:val="006E166E"/>
    <w:rsid w:val="006E30C3"/>
    <w:rsid w:val="006E3322"/>
    <w:rsid w:val="006E41EC"/>
    <w:rsid w:val="006E456A"/>
    <w:rsid w:val="006E4853"/>
    <w:rsid w:val="006E5617"/>
    <w:rsid w:val="006E593D"/>
    <w:rsid w:val="006E5D6E"/>
    <w:rsid w:val="006E7A34"/>
    <w:rsid w:val="006F02BA"/>
    <w:rsid w:val="006F0C90"/>
    <w:rsid w:val="006F1371"/>
    <w:rsid w:val="006F141A"/>
    <w:rsid w:val="006F28A3"/>
    <w:rsid w:val="006F36FB"/>
    <w:rsid w:val="006F37B2"/>
    <w:rsid w:val="006F5729"/>
    <w:rsid w:val="006F6AB9"/>
    <w:rsid w:val="006F6C88"/>
    <w:rsid w:val="006F6F21"/>
    <w:rsid w:val="006F7DBB"/>
    <w:rsid w:val="007004AF"/>
    <w:rsid w:val="00702A1A"/>
    <w:rsid w:val="00702A7C"/>
    <w:rsid w:val="00702D9C"/>
    <w:rsid w:val="00704620"/>
    <w:rsid w:val="00706633"/>
    <w:rsid w:val="00707496"/>
    <w:rsid w:val="00707828"/>
    <w:rsid w:val="00710515"/>
    <w:rsid w:val="0071099D"/>
    <w:rsid w:val="00711798"/>
    <w:rsid w:val="00711879"/>
    <w:rsid w:val="00713500"/>
    <w:rsid w:val="00713F74"/>
    <w:rsid w:val="00714836"/>
    <w:rsid w:val="007150D8"/>
    <w:rsid w:val="007153C4"/>
    <w:rsid w:val="007159FB"/>
    <w:rsid w:val="00715B40"/>
    <w:rsid w:val="00717728"/>
    <w:rsid w:val="007178AC"/>
    <w:rsid w:val="00720BFF"/>
    <w:rsid w:val="00721579"/>
    <w:rsid w:val="00721B03"/>
    <w:rsid w:val="007233A8"/>
    <w:rsid w:val="0072469C"/>
    <w:rsid w:val="007246B6"/>
    <w:rsid w:val="00724DC9"/>
    <w:rsid w:val="00725ECC"/>
    <w:rsid w:val="0072660B"/>
    <w:rsid w:val="0072796B"/>
    <w:rsid w:val="00730FEE"/>
    <w:rsid w:val="00731048"/>
    <w:rsid w:val="0073204C"/>
    <w:rsid w:val="00734BC5"/>
    <w:rsid w:val="007353BD"/>
    <w:rsid w:val="00735BEC"/>
    <w:rsid w:val="00735E2F"/>
    <w:rsid w:val="00736050"/>
    <w:rsid w:val="00736E0A"/>
    <w:rsid w:val="007374B3"/>
    <w:rsid w:val="007409EE"/>
    <w:rsid w:val="007412AE"/>
    <w:rsid w:val="00741CD1"/>
    <w:rsid w:val="00742907"/>
    <w:rsid w:val="00743423"/>
    <w:rsid w:val="007436FA"/>
    <w:rsid w:val="007439CB"/>
    <w:rsid w:val="007444B2"/>
    <w:rsid w:val="00744657"/>
    <w:rsid w:val="0074513C"/>
    <w:rsid w:val="007461A3"/>
    <w:rsid w:val="00746EC5"/>
    <w:rsid w:val="00750E47"/>
    <w:rsid w:val="007533B7"/>
    <w:rsid w:val="00754D5C"/>
    <w:rsid w:val="00754DA8"/>
    <w:rsid w:val="00755635"/>
    <w:rsid w:val="007564C8"/>
    <w:rsid w:val="007564D3"/>
    <w:rsid w:val="007570DC"/>
    <w:rsid w:val="0076033D"/>
    <w:rsid w:val="007606A6"/>
    <w:rsid w:val="00761565"/>
    <w:rsid w:val="00763192"/>
    <w:rsid w:val="007655B2"/>
    <w:rsid w:val="00766D4F"/>
    <w:rsid w:val="00767933"/>
    <w:rsid w:val="00767D67"/>
    <w:rsid w:val="007701EC"/>
    <w:rsid w:val="007701F2"/>
    <w:rsid w:val="0077033E"/>
    <w:rsid w:val="0077045A"/>
    <w:rsid w:val="007709BF"/>
    <w:rsid w:val="00771C65"/>
    <w:rsid w:val="007722BC"/>
    <w:rsid w:val="0077266E"/>
    <w:rsid w:val="00772A28"/>
    <w:rsid w:val="00772FFA"/>
    <w:rsid w:val="0077364E"/>
    <w:rsid w:val="00775685"/>
    <w:rsid w:val="00775B19"/>
    <w:rsid w:val="00775D0D"/>
    <w:rsid w:val="00776BEF"/>
    <w:rsid w:val="00777345"/>
    <w:rsid w:val="0078078D"/>
    <w:rsid w:val="00781066"/>
    <w:rsid w:val="00781882"/>
    <w:rsid w:val="00781CF9"/>
    <w:rsid w:val="007820DD"/>
    <w:rsid w:val="00783228"/>
    <w:rsid w:val="007836AC"/>
    <w:rsid w:val="00783EB7"/>
    <w:rsid w:val="007852F0"/>
    <w:rsid w:val="007863C0"/>
    <w:rsid w:val="00787D76"/>
    <w:rsid w:val="00787E68"/>
    <w:rsid w:val="00790267"/>
    <w:rsid w:val="007902A0"/>
    <w:rsid w:val="0079042B"/>
    <w:rsid w:val="00791A42"/>
    <w:rsid w:val="00792D3E"/>
    <w:rsid w:val="007949CE"/>
    <w:rsid w:val="007957B8"/>
    <w:rsid w:val="00795C3A"/>
    <w:rsid w:val="0079741F"/>
    <w:rsid w:val="007978BB"/>
    <w:rsid w:val="00797C55"/>
    <w:rsid w:val="007A0070"/>
    <w:rsid w:val="007A00D5"/>
    <w:rsid w:val="007A16A8"/>
    <w:rsid w:val="007A1E70"/>
    <w:rsid w:val="007A5C68"/>
    <w:rsid w:val="007A5E0D"/>
    <w:rsid w:val="007A613F"/>
    <w:rsid w:val="007A6C14"/>
    <w:rsid w:val="007A7400"/>
    <w:rsid w:val="007A7564"/>
    <w:rsid w:val="007B1056"/>
    <w:rsid w:val="007B1ABA"/>
    <w:rsid w:val="007B2662"/>
    <w:rsid w:val="007B2ECC"/>
    <w:rsid w:val="007B2F28"/>
    <w:rsid w:val="007B336F"/>
    <w:rsid w:val="007B435F"/>
    <w:rsid w:val="007B5725"/>
    <w:rsid w:val="007B6C03"/>
    <w:rsid w:val="007B74C5"/>
    <w:rsid w:val="007C0F7B"/>
    <w:rsid w:val="007C10C0"/>
    <w:rsid w:val="007C19C2"/>
    <w:rsid w:val="007C26CD"/>
    <w:rsid w:val="007C364E"/>
    <w:rsid w:val="007C489E"/>
    <w:rsid w:val="007C5C14"/>
    <w:rsid w:val="007C6F95"/>
    <w:rsid w:val="007C7A6C"/>
    <w:rsid w:val="007D01B5"/>
    <w:rsid w:val="007D08CE"/>
    <w:rsid w:val="007D0AB8"/>
    <w:rsid w:val="007D49BA"/>
    <w:rsid w:val="007D532B"/>
    <w:rsid w:val="007D686F"/>
    <w:rsid w:val="007D7208"/>
    <w:rsid w:val="007D747B"/>
    <w:rsid w:val="007D7B19"/>
    <w:rsid w:val="007E06EF"/>
    <w:rsid w:val="007E0953"/>
    <w:rsid w:val="007E0F82"/>
    <w:rsid w:val="007E2ADB"/>
    <w:rsid w:val="007E3C69"/>
    <w:rsid w:val="007E40EB"/>
    <w:rsid w:val="007E596E"/>
    <w:rsid w:val="007E5B27"/>
    <w:rsid w:val="007E6194"/>
    <w:rsid w:val="007E6FA3"/>
    <w:rsid w:val="007E70C2"/>
    <w:rsid w:val="007E7CEC"/>
    <w:rsid w:val="007E7E52"/>
    <w:rsid w:val="007E7EA4"/>
    <w:rsid w:val="007F0D1A"/>
    <w:rsid w:val="007F1B9C"/>
    <w:rsid w:val="007F24C6"/>
    <w:rsid w:val="007F2923"/>
    <w:rsid w:val="007F3C15"/>
    <w:rsid w:val="007F3C22"/>
    <w:rsid w:val="007F3DA3"/>
    <w:rsid w:val="007F3DD3"/>
    <w:rsid w:val="007F41E5"/>
    <w:rsid w:val="007F4470"/>
    <w:rsid w:val="007F56B7"/>
    <w:rsid w:val="007F570F"/>
    <w:rsid w:val="007F7B27"/>
    <w:rsid w:val="00800312"/>
    <w:rsid w:val="0080190C"/>
    <w:rsid w:val="0080547B"/>
    <w:rsid w:val="00805D3C"/>
    <w:rsid w:val="00806AFF"/>
    <w:rsid w:val="008073B4"/>
    <w:rsid w:val="00810702"/>
    <w:rsid w:val="0081244E"/>
    <w:rsid w:val="008130E7"/>
    <w:rsid w:val="008136D5"/>
    <w:rsid w:val="0081409C"/>
    <w:rsid w:val="00815CA5"/>
    <w:rsid w:val="00817CEC"/>
    <w:rsid w:val="008222C0"/>
    <w:rsid w:val="00823316"/>
    <w:rsid w:val="00824B16"/>
    <w:rsid w:val="00824FFC"/>
    <w:rsid w:val="00825174"/>
    <w:rsid w:val="008260C7"/>
    <w:rsid w:val="00826ED0"/>
    <w:rsid w:val="00827EF5"/>
    <w:rsid w:val="008302C6"/>
    <w:rsid w:val="00830CF9"/>
    <w:rsid w:val="00831632"/>
    <w:rsid w:val="00831667"/>
    <w:rsid w:val="00832C83"/>
    <w:rsid w:val="0083552F"/>
    <w:rsid w:val="008365D6"/>
    <w:rsid w:val="00837393"/>
    <w:rsid w:val="0084093F"/>
    <w:rsid w:val="00840FF6"/>
    <w:rsid w:val="00841299"/>
    <w:rsid w:val="00841B31"/>
    <w:rsid w:val="00841D71"/>
    <w:rsid w:val="00842281"/>
    <w:rsid w:val="008424BE"/>
    <w:rsid w:val="00842C50"/>
    <w:rsid w:val="00843CC4"/>
    <w:rsid w:val="00844F37"/>
    <w:rsid w:val="00845C50"/>
    <w:rsid w:val="00845C98"/>
    <w:rsid w:val="0084683E"/>
    <w:rsid w:val="00847443"/>
    <w:rsid w:val="008507C1"/>
    <w:rsid w:val="00850CCF"/>
    <w:rsid w:val="00852146"/>
    <w:rsid w:val="008524EB"/>
    <w:rsid w:val="00853615"/>
    <w:rsid w:val="00854B23"/>
    <w:rsid w:val="008552A7"/>
    <w:rsid w:val="0085536B"/>
    <w:rsid w:val="00855A22"/>
    <w:rsid w:val="00855AA6"/>
    <w:rsid w:val="00856479"/>
    <w:rsid w:val="00857714"/>
    <w:rsid w:val="00861253"/>
    <w:rsid w:val="008618FD"/>
    <w:rsid w:val="00861934"/>
    <w:rsid w:val="00861A38"/>
    <w:rsid w:val="00861A8D"/>
    <w:rsid w:val="00862044"/>
    <w:rsid w:val="00862D96"/>
    <w:rsid w:val="00862F31"/>
    <w:rsid w:val="008639B1"/>
    <w:rsid w:val="00863E15"/>
    <w:rsid w:val="00865063"/>
    <w:rsid w:val="00865C02"/>
    <w:rsid w:val="00865CAF"/>
    <w:rsid w:val="008660EC"/>
    <w:rsid w:val="00866F5D"/>
    <w:rsid w:val="008704D1"/>
    <w:rsid w:val="00871B20"/>
    <w:rsid w:val="00872351"/>
    <w:rsid w:val="00873D64"/>
    <w:rsid w:val="00873F62"/>
    <w:rsid w:val="00875E13"/>
    <w:rsid w:val="0087724C"/>
    <w:rsid w:val="0087765B"/>
    <w:rsid w:val="008812D6"/>
    <w:rsid w:val="00881BD3"/>
    <w:rsid w:val="00883414"/>
    <w:rsid w:val="00883B0A"/>
    <w:rsid w:val="00883F27"/>
    <w:rsid w:val="00884ECA"/>
    <w:rsid w:val="0088550F"/>
    <w:rsid w:val="008857F6"/>
    <w:rsid w:val="00885B56"/>
    <w:rsid w:val="0088623B"/>
    <w:rsid w:val="00886FBB"/>
    <w:rsid w:val="00890CB6"/>
    <w:rsid w:val="00891348"/>
    <w:rsid w:val="00891973"/>
    <w:rsid w:val="008919EE"/>
    <w:rsid w:val="0089293C"/>
    <w:rsid w:val="008929B3"/>
    <w:rsid w:val="00894EF6"/>
    <w:rsid w:val="0089561C"/>
    <w:rsid w:val="00895B9C"/>
    <w:rsid w:val="00895CA2"/>
    <w:rsid w:val="0089639F"/>
    <w:rsid w:val="0089743D"/>
    <w:rsid w:val="00897736"/>
    <w:rsid w:val="008978DE"/>
    <w:rsid w:val="00897931"/>
    <w:rsid w:val="008A0069"/>
    <w:rsid w:val="008A04D1"/>
    <w:rsid w:val="008A18A2"/>
    <w:rsid w:val="008A2ACC"/>
    <w:rsid w:val="008A2CE2"/>
    <w:rsid w:val="008A4240"/>
    <w:rsid w:val="008A42F8"/>
    <w:rsid w:val="008A49EE"/>
    <w:rsid w:val="008A6E8C"/>
    <w:rsid w:val="008A6EA6"/>
    <w:rsid w:val="008B019F"/>
    <w:rsid w:val="008B0786"/>
    <w:rsid w:val="008B1244"/>
    <w:rsid w:val="008B13C4"/>
    <w:rsid w:val="008B2ABB"/>
    <w:rsid w:val="008B33A1"/>
    <w:rsid w:val="008B38FC"/>
    <w:rsid w:val="008B3B29"/>
    <w:rsid w:val="008B4E29"/>
    <w:rsid w:val="008B4ED9"/>
    <w:rsid w:val="008B66F7"/>
    <w:rsid w:val="008B6EC6"/>
    <w:rsid w:val="008B6F69"/>
    <w:rsid w:val="008B73D5"/>
    <w:rsid w:val="008B7BBD"/>
    <w:rsid w:val="008C0E1F"/>
    <w:rsid w:val="008C1414"/>
    <w:rsid w:val="008C1646"/>
    <w:rsid w:val="008C175A"/>
    <w:rsid w:val="008C1E4B"/>
    <w:rsid w:val="008C2FAB"/>
    <w:rsid w:val="008C3426"/>
    <w:rsid w:val="008C3C84"/>
    <w:rsid w:val="008C4364"/>
    <w:rsid w:val="008C63A4"/>
    <w:rsid w:val="008C6435"/>
    <w:rsid w:val="008C6440"/>
    <w:rsid w:val="008C7856"/>
    <w:rsid w:val="008C7E46"/>
    <w:rsid w:val="008C7FD7"/>
    <w:rsid w:val="008D2393"/>
    <w:rsid w:val="008D2561"/>
    <w:rsid w:val="008D3BF9"/>
    <w:rsid w:val="008D57DA"/>
    <w:rsid w:val="008D6D9A"/>
    <w:rsid w:val="008E0776"/>
    <w:rsid w:val="008E1FA7"/>
    <w:rsid w:val="008E22BA"/>
    <w:rsid w:val="008E2958"/>
    <w:rsid w:val="008E48D3"/>
    <w:rsid w:val="008E4CE0"/>
    <w:rsid w:val="008E558D"/>
    <w:rsid w:val="008E560E"/>
    <w:rsid w:val="008E59E9"/>
    <w:rsid w:val="008E6064"/>
    <w:rsid w:val="008E6E1B"/>
    <w:rsid w:val="008E751E"/>
    <w:rsid w:val="008E7F0C"/>
    <w:rsid w:val="008F0AC9"/>
    <w:rsid w:val="008F2E49"/>
    <w:rsid w:val="008F3694"/>
    <w:rsid w:val="008F7332"/>
    <w:rsid w:val="00900688"/>
    <w:rsid w:val="00900CCE"/>
    <w:rsid w:val="00900F7F"/>
    <w:rsid w:val="00901825"/>
    <w:rsid w:val="00901903"/>
    <w:rsid w:val="00903B36"/>
    <w:rsid w:val="00905752"/>
    <w:rsid w:val="0090600F"/>
    <w:rsid w:val="009076E9"/>
    <w:rsid w:val="00907B88"/>
    <w:rsid w:val="00907F94"/>
    <w:rsid w:val="00910D22"/>
    <w:rsid w:val="00910FF3"/>
    <w:rsid w:val="00911C21"/>
    <w:rsid w:val="009122FC"/>
    <w:rsid w:val="00914950"/>
    <w:rsid w:val="00915443"/>
    <w:rsid w:val="00915D60"/>
    <w:rsid w:val="00920224"/>
    <w:rsid w:val="00920438"/>
    <w:rsid w:val="00921DC7"/>
    <w:rsid w:val="00923D49"/>
    <w:rsid w:val="00924DEB"/>
    <w:rsid w:val="009252EB"/>
    <w:rsid w:val="00926126"/>
    <w:rsid w:val="00927402"/>
    <w:rsid w:val="00931C0D"/>
    <w:rsid w:val="00934228"/>
    <w:rsid w:val="00934584"/>
    <w:rsid w:val="0093473D"/>
    <w:rsid w:val="00934908"/>
    <w:rsid w:val="00934C15"/>
    <w:rsid w:val="009351F1"/>
    <w:rsid w:val="00936429"/>
    <w:rsid w:val="00936EC3"/>
    <w:rsid w:val="00937C00"/>
    <w:rsid w:val="00937E58"/>
    <w:rsid w:val="0094108F"/>
    <w:rsid w:val="00941ACB"/>
    <w:rsid w:val="00942DB3"/>
    <w:rsid w:val="00944161"/>
    <w:rsid w:val="00944ECC"/>
    <w:rsid w:val="00945E46"/>
    <w:rsid w:val="00947CD9"/>
    <w:rsid w:val="00951DB6"/>
    <w:rsid w:val="00951F39"/>
    <w:rsid w:val="00953155"/>
    <w:rsid w:val="00953DD2"/>
    <w:rsid w:val="009563BD"/>
    <w:rsid w:val="00956E26"/>
    <w:rsid w:val="00960F0A"/>
    <w:rsid w:val="00961154"/>
    <w:rsid w:val="0096243E"/>
    <w:rsid w:val="00962A27"/>
    <w:rsid w:val="00962D89"/>
    <w:rsid w:val="0096348D"/>
    <w:rsid w:val="0096481A"/>
    <w:rsid w:val="00966A29"/>
    <w:rsid w:val="00966D9C"/>
    <w:rsid w:val="009675C2"/>
    <w:rsid w:val="00967848"/>
    <w:rsid w:val="00971FCD"/>
    <w:rsid w:val="00972196"/>
    <w:rsid w:val="009722B6"/>
    <w:rsid w:val="00972F57"/>
    <w:rsid w:val="00973262"/>
    <w:rsid w:val="009739AF"/>
    <w:rsid w:val="00974D0A"/>
    <w:rsid w:val="009755CB"/>
    <w:rsid w:val="009772AE"/>
    <w:rsid w:val="009800B4"/>
    <w:rsid w:val="0098035A"/>
    <w:rsid w:val="00980424"/>
    <w:rsid w:val="00983EF7"/>
    <w:rsid w:val="00986256"/>
    <w:rsid w:val="00986319"/>
    <w:rsid w:val="009865A2"/>
    <w:rsid w:val="00986C8D"/>
    <w:rsid w:val="009870F9"/>
    <w:rsid w:val="00990393"/>
    <w:rsid w:val="00991B9A"/>
    <w:rsid w:val="009928D3"/>
    <w:rsid w:val="00992A94"/>
    <w:rsid w:val="00993A99"/>
    <w:rsid w:val="00995280"/>
    <w:rsid w:val="0099766A"/>
    <w:rsid w:val="0099789A"/>
    <w:rsid w:val="009A0C81"/>
    <w:rsid w:val="009A1353"/>
    <w:rsid w:val="009A1360"/>
    <w:rsid w:val="009A1DC4"/>
    <w:rsid w:val="009A26A9"/>
    <w:rsid w:val="009A2C67"/>
    <w:rsid w:val="009A34E8"/>
    <w:rsid w:val="009A3D32"/>
    <w:rsid w:val="009A4005"/>
    <w:rsid w:val="009A44E3"/>
    <w:rsid w:val="009A4A90"/>
    <w:rsid w:val="009A640B"/>
    <w:rsid w:val="009A6612"/>
    <w:rsid w:val="009A6685"/>
    <w:rsid w:val="009A6790"/>
    <w:rsid w:val="009A6FFC"/>
    <w:rsid w:val="009A76B9"/>
    <w:rsid w:val="009B0A4D"/>
    <w:rsid w:val="009B124C"/>
    <w:rsid w:val="009B197C"/>
    <w:rsid w:val="009B26E5"/>
    <w:rsid w:val="009B29B8"/>
    <w:rsid w:val="009B2D2A"/>
    <w:rsid w:val="009B32C9"/>
    <w:rsid w:val="009B452D"/>
    <w:rsid w:val="009B4DFD"/>
    <w:rsid w:val="009B4F7F"/>
    <w:rsid w:val="009B5DDB"/>
    <w:rsid w:val="009B5FDC"/>
    <w:rsid w:val="009B69BA"/>
    <w:rsid w:val="009B6F86"/>
    <w:rsid w:val="009B7B0A"/>
    <w:rsid w:val="009C0382"/>
    <w:rsid w:val="009C0494"/>
    <w:rsid w:val="009C113B"/>
    <w:rsid w:val="009C2B10"/>
    <w:rsid w:val="009C30D1"/>
    <w:rsid w:val="009C3754"/>
    <w:rsid w:val="009C39C3"/>
    <w:rsid w:val="009C50F3"/>
    <w:rsid w:val="009C62C9"/>
    <w:rsid w:val="009C7597"/>
    <w:rsid w:val="009D3CE8"/>
    <w:rsid w:val="009D4023"/>
    <w:rsid w:val="009D461E"/>
    <w:rsid w:val="009D5A44"/>
    <w:rsid w:val="009D6761"/>
    <w:rsid w:val="009D7049"/>
    <w:rsid w:val="009E0263"/>
    <w:rsid w:val="009E07B2"/>
    <w:rsid w:val="009E40AF"/>
    <w:rsid w:val="009E48BF"/>
    <w:rsid w:val="009E735E"/>
    <w:rsid w:val="009E77D9"/>
    <w:rsid w:val="009F010E"/>
    <w:rsid w:val="009F0414"/>
    <w:rsid w:val="009F0740"/>
    <w:rsid w:val="009F08DD"/>
    <w:rsid w:val="009F1D04"/>
    <w:rsid w:val="009F247D"/>
    <w:rsid w:val="009F32C5"/>
    <w:rsid w:val="009F39AA"/>
    <w:rsid w:val="009F4A64"/>
    <w:rsid w:val="009F4F69"/>
    <w:rsid w:val="009F6347"/>
    <w:rsid w:val="009F7CEE"/>
    <w:rsid w:val="00A00C6E"/>
    <w:rsid w:val="00A01436"/>
    <w:rsid w:val="00A02B41"/>
    <w:rsid w:val="00A04CD9"/>
    <w:rsid w:val="00A0610D"/>
    <w:rsid w:val="00A06165"/>
    <w:rsid w:val="00A062F9"/>
    <w:rsid w:val="00A07055"/>
    <w:rsid w:val="00A07132"/>
    <w:rsid w:val="00A071D7"/>
    <w:rsid w:val="00A07AD0"/>
    <w:rsid w:val="00A10297"/>
    <w:rsid w:val="00A10AF0"/>
    <w:rsid w:val="00A10D56"/>
    <w:rsid w:val="00A10D69"/>
    <w:rsid w:val="00A10DB1"/>
    <w:rsid w:val="00A11672"/>
    <w:rsid w:val="00A12EAE"/>
    <w:rsid w:val="00A14382"/>
    <w:rsid w:val="00A14BC9"/>
    <w:rsid w:val="00A14D5E"/>
    <w:rsid w:val="00A1592D"/>
    <w:rsid w:val="00A15AA1"/>
    <w:rsid w:val="00A16B2E"/>
    <w:rsid w:val="00A172B0"/>
    <w:rsid w:val="00A1778A"/>
    <w:rsid w:val="00A20B8F"/>
    <w:rsid w:val="00A216BB"/>
    <w:rsid w:val="00A21D74"/>
    <w:rsid w:val="00A2295D"/>
    <w:rsid w:val="00A22B15"/>
    <w:rsid w:val="00A22BC9"/>
    <w:rsid w:val="00A23A7B"/>
    <w:rsid w:val="00A24076"/>
    <w:rsid w:val="00A24E6E"/>
    <w:rsid w:val="00A262D9"/>
    <w:rsid w:val="00A26ED9"/>
    <w:rsid w:val="00A27F9E"/>
    <w:rsid w:val="00A3040C"/>
    <w:rsid w:val="00A305A9"/>
    <w:rsid w:val="00A319C7"/>
    <w:rsid w:val="00A33EF9"/>
    <w:rsid w:val="00A354E7"/>
    <w:rsid w:val="00A35604"/>
    <w:rsid w:val="00A36091"/>
    <w:rsid w:val="00A36D69"/>
    <w:rsid w:val="00A37571"/>
    <w:rsid w:val="00A41185"/>
    <w:rsid w:val="00A4244A"/>
    <w:rsid w:val="00A4289B"/>
    <w:rsid w:val="00A42A2F"/>
    <w:rsid w:val="00A43694"/>
    <w:rsid w:val="00A445B0"/>
    <w:rsid w:val="00A44637"/>
    <w:rsid w:val="00A44822"/>
    <w:rsid w:val="00A44AC3"/>
    <w:rsid w:val="00A452F9"/>
    <w:rsid w:val="00A479EE"/>
    <w:rsid w:val="00A50465"/>
    <w:rsid w:val="00A539CC"/>
    <w:rsid w:val="00A54473"/>
    <w:rsid w:val="00A5499D"/>
    <w:rsid w:val="00A55531"/>
    <w:rsid w:val="00A56103"/>
    <w:rsid w:val="00A56FC7"/>
    <w:rsid w:val="00A57183"/>
    <w:rsid w:val="00A5723A"/>
    <w:rsid w:val="00A57C39"/>
    <w:rsid w:val="00A57D86"/>
    <w:rsid w:val="00A605F1"/>
    <w:rsid w:val="00A60874"/>
    <w:rsid w:val="00A617A1"/>
    <w:rsid w:val="00A61F4E"/>
    <w:rsid w:val="00A6256B"/>
    <w:rsid w:val="00A631B0"/>
    <w:rsid w:val="00A6427E"/>
    <w:rsid w:val="00A645FC"/>
    <w:rsid w:val="00A64630"/>
    <w:rsid w:val="00A6488F"/>
    <w:rsid w:val="00A65A80"/>
    <w:rsid w:val="00A65A9E"/>
    <w:rsid w:val="00A65ED6"/>
    <w:rsid w:val="00A668BF"/>
    <w:rsid w:val="00A6760B"/>
    <w:rsid w:val="00A71E19"/>
    <w:rsid w:val="00A72575"/>
    <w:rsid w:val="00A72C10"/>
    <w:rsid w:val="00A7367B"/>
    <w:rsid w:val="00A74071"/>
    <w:rsid w:val="00A74486"/>
    <w:rsid w:val="00A7470B"/>
    <w:rsid w:val="00A754E4"/>
    <w:rsid w:val="00A77879"/>
    <w:rsid w:val="00A77F49"/>
    <w:rsid w:val="00A80624"/>
    <w:rsid w:val="00A8169A"/>
    <w:rsid w:val="00A821CE"/>
    <w:rsid w:val="00A82A08"/>
    <w:rsid w:val="00A82D1B"/>
    <w:rsid w:val="00A833CE"/>
    <w:rsid w:val="00A836EF"/>
    <w:rsid w:val="00A83CAD"/>
    <w:rsid w:val="00A84159"/>
    <w:rsid w:val="00A84371"/>
    <w:rsid w:val="00A84B9F"/>
    <w:rsid w:val="00A8553E"/>
    <w:rsid w:val="00A85913"/>
    <w:rsid w:val="00A85ACA"/>
    <w:rsid w:val="00A87E7D"/>
    <w:rsid w:val="00A90139"/>
    <w:rsid w:val="00A905EA"/>
    <w:rsid w:val="00A912FA"/>
    <w:rsid w:val="00A91606"/>
    <w:rsid w:val="00A91B09"/>
    <w:rsid w:val="00A92F19"/>
    <w:rsid w:val="00A94579"/>
    <w:rsid w:val="00A95559"/>
    <w:rsid w:val="00AA0658"/>
    <w:rsid w:val="00AA124A"/>
    <w:rsid w:val="00AA1EA6"/>
    <w:rsid w:val="00AA2A96"/>
    <w:rsid w:val="00AA3596"/>
    <w:rsid w:val="00AA3DE2"/>
    <w:rsid w:val="00AA5868"/>
    <w:rsid w:val="00AA5AD0"/>
    <w:rsid w:val="00AA6560"/>
    <w:rsid w:val="00AA7FF8"/>
    <w:rsid w:val="00AB0B36"/>
    <w:rsid w:val="00AB0B9F"/>
    <w:rsid w:val="00AB1389"/>
    <w:rsid w:val="00AB14CA"/>
    <w:rsid w:val="00AB3BE9"/>
    <w:rsid w:val="00AB4A7B"/>
    <w:rsid w:val="00AB4B02"/>
    <w:rsid w:val="00AB583E"/>
    <w:rsid w:val="00AB5F83"/>
    <w:rsid w:val="00AB657B"/>
    <w:rsid w:val="00AB6E6F"/>
    <w:rsid w:val="00AB6EA6"/>
    <w:rsid w:val="00AC0908"/>
    <w:rsid w:val="00AC1C94"/>
    <w:rsid w:val="00AC2035"/>
    <w:rsid w:val="00AC37E0"/>
    <w:rsid w:val="00AC3D04"/>
    <w:rsid w:val="00AC63D2"/>
    <w:rsid w:val="00AC6412"/>
    <w:rsid w:val="00AC792D"/>
    <w:rsid w:val="00AC7A68"/>
    <w:rsid w:val="00AC7D1B"/>
    <w:rsid w:val="00AD05C4"/>
    <w:rsid w:val="00AD14BF"/>
    <w:rsid w:val="00AD1996"/>
    <w:rsid w:val="00AD2561"/>
    <w:rsid w:val="00AD4E39"/>
    <w:rsid w:val="00AD5AF5"/>
    <w:rsid w:val="00AD68C2"/>
    <w:rsid w:val="00AD6D8F"/>
    <w:rsid w:val="00AD6DFD"/>
    <w:rsid w:val="00AD79A6"/>
    <w:rsid w:val="00AE030C"/>
    <w:rsid w:val="00AE0B17"/>
    <w:rsid w:val="00AE15A2"/>
    <w:rsid w:val="00AE17F1"/>
    <w:rsid w:val="00AE1BC3"/>
    <w:rsid w:val="00AE1DAD"/>
    <w:rsid w:val="00AE559A"/>
    <w:rsid w:val="00AE5813"/>
    <w:rsid w:val="00AE6B7B"/>
    <w:rsid w:val="00AE70BC"/>
    <w:rsid w:val="00AE72A5"/>
    <w:rsid w:val="00AF0525"/>
    <w:rsid w:val="00AF08D2"/>
    <w:rsid w:val="00AF09D9"/>
    <w:rsid w:val="00AF10BB"/>
    <w:rsid w:val="00AF1801"/>
    <w:rsid w:val="00AF3E5A"/>
    <w:rsid w:val="00AF619E"/>
    <w:rsid w:val="00AF63A5"/>
    <w:rsid w:val="00AF74BB"/>
    <w:rsid w:val="00B006AE"/>
    <w:rsid w:val="00B008D9"/>
    <w:rsid w:val="00B00B14"/>
    <w:rsid w:val="00B00FC1"/>
    <w:rsid w:val="00B01067"/>
    <w:rsid w:val="00B01106"/>
    <w:rsid w:val="00B01235"/>
    <w:rsid w:val="00B022C8"/>
    <w:rsid w:val="00B02329"/>
    <w:rsid w:val="00B02790"/>
    <w:rsid w:val="00B034C0"/>
    <w:rsid w:val="00B03FDE"/>
    <w:rsid w:val="00B053FA"/>
    <w:rsid w:val="00B05F01"/>
    <w:rsid w:val="00B060C4"/>
    <w:rsid w:val="00B070EE"/>
    <w:rsid w:val="00B07C4E"/>
    <w:rsid w:val="00B100CC"/>
    <w:rsid w:val="00B11385"/>
    <w:rsid w:val="00B11E1C"/>
    <w:rsid w:val="00B12002"/>
    <w:rsid w:val="00B15470"/>
    <w:rsid w:val="00B16E7D"/>
    <w:rsid w:val="00B179D9"/>
    <w:rsid w:val="00B17AF8"/>
    <w:rsid w:val="00B2002A"/>
    <w:rsid w:val="00B202AB"/>
    <w:rsid w:val="00B23833"/>
    <w:rsid w:val="00B238BD"/>
    <w:rsid w:val="00B23B52"/>
    <w:rsid w:val="00B2432C"/>
    <w:rsid w:val="00B24DCE"/>
    <w:rsid w:val="00B254E1"/>
    <w:rsid w:val="00B26FA8"/>
    <w:rsid w:val="00B27C6A"/>
    <w:rsid w:val="00B30EAB"/>
    <w:rsid w:val="00B31100"/>
    <w:rsid w:val="00B31151"/>
    <w:rsid w:val="00B31DAC"/>
    <w:rsid w:val="00B31E86"/>
    <w:rsid w:val="00B31F24"/>
    <w:rsid w:val="00B32841"/>
    <w:rsid w:val="00B32AFF"/>
    <w:rsid w:val="00B333BA"/>
    <w:rsid w:val="00B33CEF"/>
    <w:rsid w:val="00B34C65"/>
    <w:rsid w:val="00B34D10"/>
    <w:rsid w:val="00B34EC8"/>
    <w:rsid w:val="00B36146"/>
    <w:rsid w:val="00B36DE9"/>
    <w:rsid w:val="00B37511"/>
    <w:rsid w:val="00B407FC"/>
    <w:rsid w:val="00B40FC6"/>
    <w:rsid w:val="00B41C59"/>
    <w:rsid w:val="00B41DAE"/>
    <w:rsid w:val="00B438D0"/>
    <w:rsid w:val="00B43CC9"/>
    <w:rsid w:val="00B43F26"/>
    <w:rsid w:val="00B45404"/>
    <w:rsid w:val="00B454E4"/>
    <w:rsid w:val="00B45539"/>
    <w:rsid w:val="00B456C5"/>
    <w:rsid w:val="00B458F7"/>
    <w:rsid w:val="00B45CCF"/>
    <w:rsid w:val="00B47D95"/>
    <w:rsid w:val="00B50BBA"/>
    <w:rsid w:val="00B50F42"/>
    <w:rsid w:val="00B5113A"/>
    <w:rsid w:val="00B51394"/>
    <w:rsid w:val="00B51D40"/>
    <w:rsid w:val="00B51E6E"/>
    <w:rsid w:val="00B52D39"/>
    <w:rsid w:val="00B54A30"/>
    <w:rsid w:val="00B56EBD"/>
    <w:rsid w:val="00B579BE"/>
    <w:rsid w:val="00B606AD"/>
    <w:rsid w:val="00B61C0A"/>
    <w:rsid w:val="00B61F23"/>
    <w:rsid w:val="00B62FFD"/>
    <w:rsid w:val="00B65988"/>
    <w:rsid w:val="00B65C06"/>
    <w:rsid w:val="00B66314"/>
    <w:rsid w:val="00B6649D"/>
    <w:rsid w:val="00B6689D"/>
    <w:rsid w:val="00B66C35"/>
    <w:rsid w:val="00B67F7D"/>
    <w:rsid w:val="00B70167"/>
    <w:rsid w:val="00B70FB5"/>
    <w:rsid w:val="00B71261"/>
    <w:rsid w:val="00B713BE"/>
    <w:rsid w:val="00B72368"/>
    <w:rsid w:val="00B72A28"/>
    <w:rsid w:val="00B72F20"/>
    <w:rsid w:val="00B7312B"/>
    <w:rsid w:val="00B7373B"/>
    <w:rsid w:val="00B73822"/>
    <w:rsid w:val="00B73AA2"/>
    <w:rsid w:val="00B73FAB"/>
    <w:rsid w:val="00B74784"/>
    <w:rsid w:val="00B7600D"/>
    <w:rsid w:val="00B769A8"/>
    <w:rsid w:val="00B821E6"/>
    <w:rsid w:val="00B83405"/>
    <w:rsid w:val="00B834CB"/>
    <w:rsid w:val="00B838FF"/>
    <w:rsid w:val="00B84707"/>
    <w:rsid w:val="00B848E2"/>
    <w:rsid w:val="00B854EA"/>
    <w:rsid w:val="00B85EAC"/>
    <w:rsid w:val="00B86803"/>
    <w:rsid w:val="00B876AE"/>
    <w:rsid w:val="00B87E9E"/>
    <w:rsid w:val="00B913D2"/>
    <w:rsid w:val="00B91CB8"/>
    <w:rsid w:val="00B932B6"/>
    <w:rsid w:val="00B95D81"/>
    <w:rsid w:val="00B9776B"/>
    <w:rsid w:val="00BA1686"/>
    <w:rsid w:val="00BA2CFD"/>
    <w:rsid w:val="00BA2DBC"/>
    <w:rsid w:val="00BA3247"/>
    <w:rsid w:val="00BA33E5"/>
    <w:rsid w:val="00BA45FB"/>
    <w:rsid w:val="00BA5A62"/>
    <w:rsid w:val="00BA5B40"/>
    <w:rsid w:val="00BA5DEF"/>
    <w:rsid w:val="00BA60E4"/>
    <w:rsid w:val="00BA6B0E"/>
    <w:rsid w:val="00BA7F11"/>
    <w:rsid w:val="00BB0485"/>
    <w:rsid w:val="00BB0792"/>
    <w:rsid w:val="00BB1BE6"/>
    <w:rsid w:val="00BB23C8"/>
    <w:rsid w:val="00BB2F76"/>
    <w:rsid w:val="00BB3A1A"/>
    <w:rsid w:val="00BB463B"/>
    <w:rsid w:val="00BB53C4"/>
    <w:rsid w:val="00BB64BB"/>
    <w:rsid w:val="00BB66F2"/>
    <w:rsid w:val="00BB68E1"/>
    <w:rsid w:val="00BB7387"/>
    <w:rsid w:val="00BB7B3A"/>
    <w:rsid w:val="00BC3205"/>
    <w:rsid w:val="00BC46CE"/>
    <w:rsid w:val="00BC5D7A"/>
    <w:rsid w:val="00BC650C"/>
    <w:rsid w:val="00BC6F33"/>
    <w:rsid w:val="00BD1471"/>
    <w:rsid w:val="00BD14A5"/>
    <w:rsid w:val="00BD231C"/>
    <w:rsid w:val="00BD3738"/>
    <w:rsid w:val="00BD3EBA"/>
    <w:rsid w:val="00BD5C1F"/>
    <w:rsid w:val="00BD5E34"/>
    <w:rsid w:val="00BE0356"/>
    <w:rsid w:val="00BE07BD"/>
    <w:rsid w:val="00BE0B03"/>
    <w:rsid w:val="00BE0F86"/>
    <w:rsid w:val="00BE1652"/>
    <w:rsid w:val="00BE1F6E"/>
    <w:rsid w:val="00BE3087"/>
    <w:rsid w:val="00BE3103"/>
    <w:rsid w:val="00BE3705"/>
    <w:rsid w:val="00BE40B9"/>
    <w:rsid w:val="00BE61CA"/>
    <w:rsid w:val="00BE6D64"/>
    <w:rsid w:val="00BE7977"/>
    <w:rsid w:val="00BF2BE1"/>
    <w:rsid w:val="00BF5D41"/>
    <w:rsid w:val="00BF6336"/>
    <w:rsid w:val="00BF6542"/>
    <w:rsid w:val="00C00140"/>
    <w:rsid w:val="00C040E3"/>
    <w:rsid w:val="00C041DB"/>
    <w:rsid w:val="00C04EE9"/>
    <w:rsid w:val="00C10C86"/>
    <w:rsid w:val="00C10DF7"/>
    <w:rsid w:val="00C10EB8"/>
    <w:rsid w:val="00C11BD8"/>
    <w:rsid w:val="00C12294"/>
    <w:rsid w:val="00C1261C"/>
    <w:rsid w:val="00C12E76"/>
    <w:rsid w:val="00C13271"/>
    <w:rsid w:val="00C13CEE"/>
    <w:rsid w:val="00C144E7"/>
    <w:rsid w:val="00C14D4D"/>
    <w:rsid w:val="00C166BC"/>
    <w:rsid w:val="00C1774C"/>
    <w:rsid w:val="00C20A68"/>
    <w:rsid w:val="00C21771"/>
    <w:rsid w:val="00C241F0"/>
    <w:rsid w:val="00C24924"/>
    <w:rsid w:val="00C256D5"/>
    <w:rsid w:val="00C25D50"/>
    <w:rsid w:val="00C27E42"/>
    <w:rsid w:val="00C31AE6"/>
    <w:rsid w:val="00C31FB4"/>
    <w:rsid w:val="00C32E1A"/>
    <w:rsid w:val="00C3540B"/>
    <w:rsid w:val="00C354E3"/>
    <w:rsid w:val="00C358F2"/>
    <w:rsid w:val="00C35A76"/>
    <w:rsid w:val="00C35E2A"/>
    <w:rsid w:val="00C362E3"/>
    <w:rsid w:val="00C363D2"/>
    <w:rsid w:val="00C367FA"/>
    <w:rsid w:val="00C36F14"/>
    <w:rsid w:val="00C4045D"/>
    <w:rsid w:val="00C41F05"/>
    <w:rsid w:val="00C4225A"/>
    <w:rsid w:val="00C4293D"/>
    <w:rsid w:val="00C429CF"/>
    <w:rsid w:val="00C44FEF"/>
    <w:rsid w:val="00C4604E"/>
    <w:rsid w:val="00C46C18"/>
    <w:rsid w:val="00C47E90"/>
    <w:rsid w:val="00C50DDE"/>
    <w:rsid w:val="00C50F5E"/>
    <w:rsid w:val="00C51221"/>
    <w:rsid w:val="00C51BE4"/>
    <w:rsid w:val="00C52A8A"/>
    <w:rsid w:val="00C53776"/>
    <w:rsid w:val="00C546A9"/>
    <w:rsid w:val="00C54770"/>
    <w:rsid w:val="00C54D58"/>
    <w:rsid w:val="00C55368"/>
    <w:rsid w:val="00C55593"/>
    <w:rsid w:val="00C56A92"/>
    <w:rsid w:val="00C573E1"/>
    <w:rsid w:val="00C574E6"/>
    <w:rsid w:val="00C579D7"/>
    <w:rsid w:val="00C57EAC"/>
    <w:rsid w:val="00C60222"/>
    <w:rsid w:val="00C61665"/>
    <w:rsid w:val="00C619EB"/>
    <w:rsid w:val="00C619FA"/>
    <w:rsid w:val="00C62708"/>
    <w:rsid w:val="00C63AD2"/>
    <w:rsid w:val="00C64675"/>
    <w:rsid w:val="00C64780"/>
    <w:rsid w:val="00C64A54"/>
    <w:rsid w:val="00C64B4C"/>
    <w:rsid w:val="00C651C0"/>
    <w:rsid w:val="00C65553"/>
    <w:rsid w:val="00C66092"/>
    <w:rsid w:val="00C676D0"/>
    <w:rsid w:val="00C67705"/>
    <w:rsid w:val="00C70253"/>
    <w:rsid w:val="00C70B1C"/>
    <w:rsid w:val="00C70EB8"/>
    <w:rsid w:val="00C714BD"/>
    <w:rsid w:val="00C72A34"/>
    <w:rsid w:val="00C72E31"/>
    <w:rsid w:val="00C73085"/>
    <w:rsid w:val="00C7333F"/>
    <w:rsid w:val="00C734BE"/>
    <w:rsid w:val="00C736D3"/>
    <w:rsid w:val="00C73CAC"/>
    <w:rsid w:val="00C74785"/>
    <w:rsid w:val="00C75C33"/>
    <w:rsid w:val="00C75D88"/>
    <w:rsid w:val="00C768DC"/>
    <w:rsid w:val="00C77211"/>
    <w:rsid w:val="00C772BB"/>
    <w:rsid w:val="00C77D8F"/>
    <w:rsid w:val="00C804E6"/>
    <w:rsid w:val="00C81A14"/>
    <w:rsid w:val="00C81E8F"/>
    <w:rsid w:val="00C82588"/>
    <w:rsid w:val="00C826A9"/>
    <w:rsid w:val="00C8297C"/>
    <w:rsid w:val="00C8308B"/>
    <w:rsid w:val="00C8526A"/>
    <w:rsid w:val="00C85ABC"/>
    <w:rsid w:val="00C85EC1"/>
    <w:rsid w:val="00C863A8"/>
    <w:rsid w:val="00C8722C"/>
    <w:rsid w:val="00C87354"/>
    <w:rsid w:val="00C90AB5"/>
    <w:rsid w:val="00C91721"/>
    <w:rsid w:val="00C9257F"/>
    <w:rsid w:val="00C9294D"/>
    <w:rsid w:val="00C93CC8"/>
    <w:rsid w:val="00C93FC6"/>
    <w:rsid w:val="00C94764"/>
    <w:rsid w:val="00C94A2D"/>
    <w:rsid w:val="00C95DF6"/>
    <w:rsid w:val="00C96159"/>
    <w:rsid w:val="00C964D6"/>
    <w:rsid w:val="00C97ADD"/>
    <w:rsid w:val="00CA092A"/>
    <w:rsid w:val="00CA2721"/>
    <w:rsid w:val="00CA4D00"/>
    <w:rsid w:val="00CA5D36"/>
    <w:rsid w:val="00CA613A"/>
    <w:rsid w:val="00CA6B59"/>
    <w:rsid w:val="00CA6F14"/>
    <w:rsid w:val="00CA7A19"/>
    <w:rsid w:val="00CA7CA9"/>
    <w:rsid w:val="00CB1660"/>
    <w:rsid w:val="00CB1724"/>
    <w:rsid w:val="00CB1E46"/>
    <w:rsid w:val="00CB2D95"/>
    <w:rsid w:val="00CB3C16"/>
    <w:rsid w:val="00CB4948"/>
    <w:rsid w:val="00CB5178"/>
    <w:rsid w:val="00CB673F"/>
    <w:rsid w:val="00CB6BEE"/>
    <w:rsid w:val="00CC0237"/>
    <w:rsid w:val="00CC0725"/>
    <w:rsid w:val="00CC3BA4"/>
    <w:rsid w:val="00CC62D2"/>
    <w:rsid w:val="00CC6BAF"/>
    <w:rsid w:val="00CC6ED7"/>
    <w:rsid w:val="00CC7004"/>
    <w:rsid w:val="00CC71D4"/>
    <w:rsid w:val="00CD12F6"/>
    <w:rsid w:val="00CD2265"/>
    <w:rsid w:val="00CD342D"/>
    <w:rsid w:val="00CD39DE"/>
    <w:rsid w:val="00CD3C78"/>
    <w:rsid w:val="00CD3E5C"/>
    <w:rsid w:val="00CD4846"/>
    <w:rsid w:val="00CD5522"/>
    <w:rsid w:val="00CD5C50"/>
    <w:rsid w:val="00CD77AD"/>
    <w:rsid w:val="00CE238D"/>
    <w:rsid w:val="00CE24FE"/>
    <w:rsid w:val="00CE2651"/>
    <w:rsid w:val="00CE5C65"/>
    <w:rsid w:val="00CE5DF0"/>
    <w:rsid w:val="00CE65DE"/>
    <w:rsid w:val="00CE759B"/>
    <w:rsid w:val="00CE7A8C"/>
    <w:rsid w:val="00CF0B84"/>
    <w:rsid w:val="00CF1641"/>
    <w:rsid w:val="00CF2A6F"/>
    <w:rsid w:val="00CF3779"/>
    <w:rsid w:val="00CF6525"/>
    <w:rsid w:val="00D0073E"/>
    <w:rsid w:val="00D017E6"/>
    <w:rsid w:val="00D020E2"/>
    <w:rsid w:val="00D04137"/>
    <w:rsid w:val="00D04BB5"/>
    <w:rsid w:val="00D05082"/>
    <w:rsid w:val="00D05CBD"/>
    <w:rsid w:val="00D06048"/>
    <w:rsid w:val="00D0617E"/>
    <w:rsid w:val="00D063D9"/>
    <w:rsid w:val="00D0783E"/>
    <w:rsid w:val="00D07C06"/>
    <w:rsid w:val="00D07F55"/>
    <w:rsid w:val="00D12E15"/>
    <w:rsid w:val="00D13254"/>
    <w:rsid w:val="00D1366D"/>
    <w:rsid w:val="00D14354"/>
    <w:rsid w:val="00D15BA7"/>
    <w:rsid w:val="00D1694C"/>
    <w:rsid w:val="00D170B7"/>
    <w:rsid w:val="00D174FB"/>
    <w:rsid w:val="00D17F82"/>
    <w:rsid w:val="00D20221"/>
    <w:rsid w:val="00D2039D"/>
    <w:rsid w:val="00D20CDA"/>
    <w:rsid w:val="00D214E8"/>
    <w:rsid w:val="00D22135"/>
    <w:rsid w:val="00D24028"/>
    <w:rsid w:val="00D251D6"/>
    <w:rsid w:val="00D25AAF"/>
    <w:rsid w:val="00D25C60"/>
    <w:rsid w:val="00D25D0F"/>
    <w:rsid w:val="00D25D74"/>
    <w:rsid w:val="00D2783B"/>
    <w:rsid w:val="00D30BF4"/>
    <w:rsid w:val="00D3290F"/>
    <w:rsid w:val="00D32F01"/>
    <w:rsid w:val="00D334EE"/>
    <w:rsid w:val="00D33794"/>
    <w:rsid w:val="00D3382F"/>
    <w:rsid w:val="00D3418E"/>
    <w:rsid w:val="00D343C5"/>
    <w:rsid w:val="00D346D1"/>
    <w:rsid w:val="00D34879"/>
    <w:rsid w:val="00D34D34"/>
    <w:rsid w:val="00D353B6"/>
    <w:rsid w:val="00D354D4"/>
    <w:rsid w:val="00D35B35"/>
    <w:rsid w:val="00D36B0C"/>
    <w:rsid w:val="00D37833"/>
    <w:rsid w:val="00D433C7"/>
    <w:rsid w:val="00D43693"/>
    <w:rsid w:val="00D44302"/>
    <w:rsid w:val="00D44FD8"/>
    <w:rsid w:val="00D45ACE"/>
    <w:rsid w:val="00D45CB3"/>
    <w:rsid w:val="00D46105"/>
    <w:rsid w:val="00D463F9"/>
    <w:rsid w:val="00D46405"/>
    <w:rsid w:val="00D46F52"/>
    <w:rsid w:val="00D47372"/>
    <w:rsid w:val="00D47CD8"/>
    <w:rsid w:val="00D47CFD"/>
    <w:rsid w:val="00D51451"/>
    <w:rsid w:val="00D524A6"/>
    <w:rsid w:val="00D529CD"/>
    <w:rsid w:val="00D52C95"/>
    <w:rsid w:val="00D55CAE"/>
    <w:rsid w:val="00D55F24"/>
    <w:rsid w:val="00D5752E"/>
    <w:rsid w:val="00D57890"/>
    <w:rsid w:val="00D579D1"/>
    <w:rsid w:val="00D57B43"/>
    <w:rsid w:val="00D60A2D"/>
    <w:rsid w:val="00D60FFE"/>
    <w:rsid w:val="00D61005"/>
    <w:rsid w:val="00D62D33"/>
    <w:rsid w:val="00D62D3D"/>
    <w:rsid w:val="00D644F7"/>
    <w:rsid w:val="00D646FE"/>
    <w:rsid w:val="00D64A79"/>
    <w:rsid w:val="00D651C2"/>
    <w:rsid w:val="00D67C03"/>
    <w:rsid w:val="00D72963"/>
    <w:rsid w:val="00D72B8F"/>
    <w:rsid w:val="00D73151"/>
    <w:rsid w:val="00D73955"/>
    <w:rsid w:val="00D76C27"/>
    <w:rsid w:val="00D76C5E"/>
    <w:rsid w:val="00D76D10"/>
    <w:rsid w:val="00D77A7A"/>
    <w:rsid w:val="00D80D4F"/>
    <w:rsid w:val="00D81D14"/>
    <w:rsid w:val="00D823E6"/>
    <w:rsid w:val="00D82D61"/>
    <w:rsid w:val="00D83053"/>
    <w:rsid w:val="00D83362"/>
    <w:rsid w:val="00D83E18"/>
    <w:rsid w:val="00D84A61"/>
    <w:rsid w:val="00D84AFE"/>
    <w:rsid w:val="00D84C65"/>
    <w:rsid w:val="00D84CF4"/>
    <w:rsid w:val="00D86A27"/>
    <w:rsid w:val="00D87954"/>
    <w:rsid w:val="00D87FC3"/>
    <w:rsid w:val="00D9016B"/>
    <w:rsid w:val="00D915DF"/>
    <w:rsid w:val="00D923BB"/>
    <w:rsid w:val="00D92771"/>
    <w:rsid w:val="00D92C8A"/>
    <w:rsid w:val="00D9371E"/>
    <w:rsid w:val="00D93890"/>
    <w:rsid w:val="00D93F59"/>
    <w:rsid w:val="00D96AC7"/>
    <w:rsid w:val="00D96F9D"/>
    <w:rsid w:val="00D97721"/>
    <w:rsid w:val="00D97794"/>
    <w:rsid w:val="00DA1B7B"/>
    <w:rsid w:val="00DA1D9A"/>
    <w:rsid w:val="00DA1F28"/>
    <w:rsid w:val="00DA204F"/>
    <w:rsid w:val="00DA311E"/>
    <w:rsid w:val="00DA3378"/>
    <w:rsid w:val="00DA34BD"/>
    <w:rsid w:val="00DA352E"/>
    <w:rsid w:val="00DA3680"/>
    <w:rsid w:val="00DA4FE4"/>
    <w:rsid w:val="00DB0043"/>
    <w:rsid w:val="00DB09D3"/>
    <w:rsid w:val="00DB11F9"/>
    <w:rsid w:val="00DB1239"/>
    <w:rsid w:val="00DB4248"/>
    <w:rsid w:val="00DB43A7"/>
    <w:rsid w:val="00DB4865"/>
    <w:rsid w:val="00DB495F"/>
    <w:rsid w:val="00DB4D6C"/>
    <w:rsid w:val="00DB53FA"/>
    <w:rsid w:val="00DB53FB"/>
    <w:rsid w:val="00DB56C9"/>
    <w:rsid w:val="00DB6173"/>
    <w:rsid w:val="00DB626C"/>
    <w:rsid w:val="00DB6347"/>
    <w:rsid w:val="00DB6842"/>
    <w:rsid w:val="00DB6EFA"/>
    <w:rsid w:val="00DB721D"/>
    <w:rsid w:val="00DB79DF"/>
    <w:rsid w:val="00DB7F7C"/>
    <w:rsid w:val="00DC0898"/>
    <w:rsid w:val="00DC094E"/>
    <w:rsid w:val="00DC205E"/>
    <w:rsid w:val="00DC25FD"/>
    <w:rsid w:val="00DC2CE4"/>
    <w:rsid w:val="00DC479D"/>
    <w:rsid w:val="00DC61F8"/>
    <w:rsid w:val="00DC7EFE"/>
    <w:rsid w:val="00DD13D4"/>
    <w:rsid w:val="00DD16F6"/>
    <w:rsid w:val="00DD1787"/>
    <w:rsid w:val="00DD1992"/>
    <w:rsid w:val="00DD1AED"/>
    <w:rsid w:val="00DD4822"/>
    <w:rsid w:val="00DD4B02"/>
    <w:rsid w:val="00DD5426"/>
    <w:rsid w:val="00DD5BD1"/>
    <w:rsid w:val="00DD64B6"/>
    <w:rsid w:val="00DD6720"/>
    <w:rsid w:val="00DE0402"/>
    <w:rsid w:val="00DE12A0"/>
    <w:rsid w:val="00DE1D12"/>
    <w:rsid w:val="00DE24E5"/>
    <w:rsid w:val="00DE25A9"/>
    <w:rsid w:val="00DE276F"/>
    <w:rsid w:val="00DE3187"/>
    <w:rsid w:val="00DE370B"/>
    <w:rsid w:val="00DE3E06"/>
    <w:rsid w:val="00DE4E25"/>
    <w:rsid w:val="00DE50A7"/>
    <w:rsid w:val="00DE5750"/>
    <w:rsid w:val="00DE57FA"/>
    <w:rsid w:val="00DE5979"/>
    <w:rsid w:val="00DE5A74"/>
    <w:rsid w:val="00DF18F3"/>
    <w:rsid w:val="00DF56C9"/>
    <w:rsid w:val="00DF75DF"/>
    <w:rsid w:val="00DF7EF2"/>
    <w:rsid w:val="00E015AB"/>
    <w:rsid w:val="00E01697"/>
    <w:rsid w:val="00E02099"/>
    <w:rsid w:val="00E02B21"/>
    <w:rsid w:val="00E03263"/>
    <w:rsid w:val="00E03840"/>
    <w:rsid w:val="00E04410"/>
    <w:rsid w:val="00E06910"/>
    <w:rsid w:val="00E07B3E"/>
    <w:rsid w:val="00E10ECD"/>
    <w:rsid w:val="00E11426"/>
    <w:rsid w:val="00E11BFC"/>
    <w:rsid w:val="00E12C47"/>
    <w:rsid w:val="00E13155"/>
    <w:rsid w:val="00E158FE"/>
    <w:rsid w:val="00E168CC"/>
    <w:rsid w:val="00E1746C"/>
    <w:rsid w:val="00E17A18"/>
    <w:rsid w:val="00E17A56"/>
    <w:rsid w:val="00E200F2"/>
    <w:rsid w:val="00E21C04"/>
    <w:rsid w:val="00E228EE"/>
    <w:rsid w:val="00E24703"/>
    <w:rsid w:val="00E24BF7"/>
    <w:rsid w:val="00E25E36"/>
    <w:rsid w:val="00E25EF4"/>
    <w:rsid w:val="00E26D68"/>
    <w:rsid w:val="00E303AB"/>
    <w:rsid w:val="00E30AD0"/>
    <w:rsid w:val="00E314B2"/>
    <w:rsid w:val="00E31566"/>
    <w:rsid w:val="00E32175"/>
    <w:rsid w:val="00E3277C"/>
    <w:rsid w:val="00E32CD6"/>
    <w:rsid w:val="00E3394D"/>
    <w:rsid w:val="00E33B3D"/>
    <w:rsid w:val="00E33CA4"/>
    <w:rsid w:val="00E36A93"/>
    <w:rsid w:val="00E36EF8"/>
    <w:rsid w:val="00E36F4A"/>
    <w:rsid w:val="00E372E2"/>
    <w:rsid w:val="00E3776A"/>
    <w:rsid w:val="00E43FAA"/>
    <w:rsid w:val="00E447C9"/>
    <w:rsid w:val="00E50FCD"/>
    <w:rsid w:val="00E51716"/>
    <w:rsid w:val="00E54289"/>
    <w:rsid w:val="00E55228"/>
    <w:rsid w:val="00E55C79"/>
    <w:rsid w:val="00E55F17"/>
    <w:rsid w:val="00E5752D"/>
    <w:rsid w:val="00E575CF"/>
    <w:rsid w:val="00E57839"/>
    <w:rsid w:val="00E60E8C"/>
    <w:rsid w:val="00E61E0A"/>
    <w:rsid w:val="00E6206D"/>
    <w:rsid w:val="00E62AD8"/>
    <w:rsid w:val="00E62ECD"/>
    <w:rsid w:val="00E6359B"/>
    <w:rsid w:val="00E654B4"/>
    <w:rsid w:val="00E65E43"/>
    <w:rsid w:val="00E67289"/>
    <w:rsid w:val="00E705AA"/>
    <w:rsid w:val="00E70A41"/>
    <w:rsid w:val="00E70BC1"/>
    <w:rsid w:val="00E71022"/>
    <w:rsid w:val="00E71214"/>
    <w:rsid w:val="00E72314"/>
    <w:rsid w:val="00E723C1"/>
    <w:rsid w:val="00E743F6"/>
    <w:rsid w:val="00E74A39"/>
    <w:rsid w:val="00E76522"/>
    <w:rsid w:val="00E76F09"/>
    <w:rsid w:val="00E77169"/>
    <w:rsid w:val="00E77C39"/>
    <w:rsid w:val="00E813B7"/>
    <w:rsid w:val="00E816C2"/>
    <w:rsid w:val="00E82077"/>
    <w:rsid w:val="00E84A4B"/>
    <w:rsid w:val="00E851F3"/>
    <w:rsid w:val="00E85513"/>
    <w:rsid w:val="00E85761"/>
    <w:rsid w:val="00E861E0"/>
    <w:rsid w:val="00E8667F"/>
    <w:rsid w:val="00E8743E"/>
    <w:rsid w:val="00E87470"/>
    <w:rsid w:val="00E87498"/>
    <w:rsid w:val="00E91CD9"/>
    <w:rsid w:val="00E91E30"/>
    <w:rsid w:val="00E9216D"/>
    <w:rsid w:val="00E93343"/>
    <w:rsid w:val="00E93FCB"/>
    <w:rsid w:val="00E94655"/>
    <w:rsid w:val="00E946D6"/>
    <w:rsid w:val="00E94D0B"/>
    <w:rsid w:val="00E953C2"/>
    <w:rsid w:val="00E96A51"/>
    <w:rsid w:val="00E96AC3"/>
    <w:rsid w:val="00E973B3"/>
    <w:rsid w:val="00E97A10"/>
    <w:rsid w:val="00EA15F0"/>
    <w:rsid w:val="00EA1906"/>
    <w:rsid w:val="00EA1B40"/>
    <w:rsid w:val="00EA2C43"/>
    <w:rsid w:val="00EA32F7"/>
    <w:rsid w:val="00EA3640"/>
    <w:rsid w:val="00EA36F6"/>
    <w:rsid w:val="00EA4DB3"/>
    <w:rsid w:val="00EA6200"/>
    <w:rsid w:val="00EA65CF"/>
    <w:rsid w:val="00EA6608"/>
    <w:rsid w:val="00EA759C"/>
    <w:rsid w:val="00EB0079"/>
    <w:rsid w:val="00EB0D80"/>
    <w:rsid w:val="00EB0E97"/>
    <w:rsid w:val="00EB1113"/>
    <w:rsid w:val="00EB3B29"/>
    <w:rsid w:val="00EB6B69"/>
    <w:rsid w:val="00EB7E4D"/>
    <w:rsid w:val="00EC0C82"/>
    <w:rsid w:val="00EC14D8"/>
    <w:rsid w:val="00EC41A9"/>
    <w:rsid w:val="00EC4454"/>
    <w:rsid w:val="00EC6A53"/>
    <w:rsid w:val="00EC6FD8"/>
    <w:rsid w:val="00EC7E1F"/>
    <w:rsid w:val="00ED06B8"/>
    <w:rsid w:val="00ED0B65"/>
    <w:rsid w:val="00ED1030"/>
    <w:rsid w:val="00ED1658"/>
    <w:rsid w:val="00ED182E"/>
    <w:rsid w:val="00ED1E89"/>
    <w:rsid w:val="00ED2125"/>
    <w:rsid w:val="00ED4E3B"/>
    <w:rsid w:val="00ED7139"/>
    <w:rsid w:val="00EE032A"/>
    <w:rsid w:val="00EE05D9"/>
    <w:rsid w:val="00EE0826"/>
    <w:rsid w:val="00EE1A62"/>
    <w:rsid w:val="00EE20A8"/>
    <w:rsid w:val="00EE2CD1"/>
    <w:rsid w:val="00EE3546"/>
    <w:rsid w:val="00EE37FB"/>
    <w:rsid w:val="00EE3868"/>
    <w:rsid w:val="00EE415C"/>
    <w:rsid w:val="00EE4678"/>
    <w:rsid w:val="00EE567C"/>
    <w:rsid w:val="00EE58F0"/>
    <w:rsid w:val="00EE5EEB"/>
    <w:rsid w:val="00EE64ED"/>
    <w:rsid w:val="00EE6763"/>
    <w:rsid w:val="00EF010C"/>
    <w:rsid w:val="00EF0E28"/>
    <w:rsid w:val="00EF13AF"/>
    <w:rsid w:val="00EF1576"/>
    <w:rsid w:val="00EF18DD"/>
    <w:rsid w:val="00EF3306"/>
    <w:rsid w:val="00EF39B9"/>
    <w:rsid w:val="00EF3C70"/>
    <w:rsid w:val="00EF4171"/>
    <w:rsid w:val="00EF47A4"/>
    <w:rsid w:val="00EF5A12"/>
    <w:rsid w:val="00EF5A78"/>
    <w:rsid w:val="00EF5FF3"/>
    <w:rsid w:val="00EF613D"/>
    <w:rsid w:val="00EF63DD"/>
    <w:rsid w:val="00EF71EC"/>
    <w:rsid w:val="00EF79A7"/>
    <w:rsid w:val="00F00A78"/>
    <w:rsid w:val="00F02FF2"/>
    <w:rsid w:val="00F03ACC"/>
    <w:rsid w:val="00F049E1"/>
    <w:rsid w:val="00F04C46"/>
    <w:rsid w:val="00F10C6E"/>
    <w:rsid w:val="00F11A01"/>
    <w:rsid w:val="00F12009"/>
    <w:rsid w:val="00F12EB1"/>
    <w:rsid w:val="00F1349E"/>
    <w:rsid w:val="00F13C1A"/>
    <w:rsid w:val="00F14F74"/>
    <w:rsid w:val="00F15F7F"/>
    <w:rsid w:val="00F162A1"/>
    <w:rsid w:val="00F164EE"/>
    <w:rsid w:val="00F20344"/>
    <w:rsid w:val="00F21E4D"/>
    <w:rsid w:val="00F22C2D"/>
    <w:rsid w:val="00F230CD"/>
    <w:rsid w:val="00F23260"/>
    <w:rsid w:val="00F23AC7"/>
    <w:rsid w:val="00F24911"/>
    <w:rsid w:val="00F24FEC"/>
    <w:rsid w:val="00F259EA"/>
    <w:rsid w:val="00F25B09"/>
    <w:rsid w:val="00F26B04"/>
    <w:rsid w:val="00F271D0"/>
    <w:rsid w:val="00F27648"/>
    <w:rsid w:val="00F30211"/>
    <w:rsid w:val="00F3044D"/>
    <w:rsid w:val="00F30DC8"/>
    <w:rsid w:val="00F31BC1"/>
    <w:rsid w:val="00F320F3"/>
    <w:rsid w:val="00F325F9"/>
    <w:rsid w:val="00F32D18"/>
    <w:rsid w:val="00F352BB"/>
    <w:rsid w:val="00F361D2"/>
    <w:rsid w:val="00F36D5D"/>
    <w:rsid w:val="00F37F55"/>
    <w:rsid w:val="00F40922"/>
    <w:rsid w:val="00F40C92"/>
    <w:rsid w:val="00F41985"/>
    <w:rsid w:val="00F41E29"/>
    <w:rsid w:val="00F4253D"/>
    <w:rsid w:val="00F44113"/>
    <w:rsid w:val="00F442F4"/>
    <w:rsid w:val="00F4446D"/>
    <w:rsid w:val="00F44B04"/>
    <w:rsid w:val="00F4537C"/>
    <w:rsid w:val="00F453CA"/>
    <w:rsid w:val="00F46F79"/>
    <w:rsid w:val="00F4769F"/>
    <w:rsid w:val="00F4798D"/>
    <w:rsid w:val="00F5098B"/>
    <w:rsid w:val="00F5107D"/>
    <w:rsid w:val="00F51C18"/>
    <w:rsid w:val="00F52444"/>
    <w:rsid w:val="00F53E4D"/>
    <w:rsid w:val="00F53FC6"/>
    <w:rsid w:val="00F54347"/>
    <w:rsid w:val="00F5443B"/>
    <w:rsid w:val="00F5550F"/>
    <w:rsid w:val="00F55687"/>
    <w:rsid w:val="00F55E34"/>
    <w:rsid w:val="00F56872"/>
    <w:rsid w:val="00F5785A"/>
    <w:rsid w:val="00F57D40"/>
    <w:rsid w:val="00F60768"/>
    <w:rsid w:val="00F611F9"/>
    <w:rsid w:val="00F614F2"/>
    <w:rsid w:val="00F62D32"/>
    <w:rsid w:val="00F654CE"/>
    <w:rsid w:val="00F65718"/>
    <w:rsid w:val="00F65CC7"/>
    <w:rsid w:val="00F65D2D"/>
    <w:rsid w:val="00F661D1"/>
    <w:rsid w:val="00F66403"/>
    <w:rsid w:val="00F669F5"/>
    <w:rsid w:val="00F67007"/>
    <w:rsid w:val="00F70434"/>
    <w:rsid w:val="00F70960"/>
    <w:rsid w:val="00F71C2D"/>
    <w:rsid w:val="00F72C45"/>
    <w:rsid w:val="00F7386A"/>
    <w:rsid w:val="00F7524F"/>
    <w:rsid w:val="00F7663D"/>
    <w:rsid w:val="00F7741F"/>
    <w:rsid w:val="00F7744F"/>
    <w:rsid w:val="00F77543"/>
    <w:rsid w:val="00F77A92"/>
    <w:rsid w:val="00F79D8D"/>
    <w:rsid w:val="00F8073C"/>
    <w:rsid w:val="00F8225D"/>
    <w:rsid w:val="00F82D02"/>
    <w:rsid w:val="00F84262"/>
    <w:rsid w:val="00F842B5"/>
    <w:rsid w:val="00F851E1"/>
    <w:rsid w:val="00F855BD"/>
    <w:rsid w:val="00F857C7"/>
    <w:rsid w:val="00F8608D"/>
    <w:rsid w:val="00F86A20"/>
    <w:rsid w:val="00F86CF3"/>
    <w:rsid w:val="00F86D24"/>
    <w:rsid w:val="00F8731D"/>
    <w:rsid w:val="00F87963"/>
    <w:rsid w:val="00F9043C"/>
    <w:rsid w:val="00F918BE"/>
    <w:rsid w:val="00F91E6D"/>
    <w:rsid w:val="00F928F7"/>
    <w:rsid w:val="00F92C0D"/>
    <w:rsid w:val="00F92E10"/>
    <w:rsid w:val="00F930EB"/>
    <w:rsid w:val="00F93DA4"/>
    <w:rsid w:val="00F94DB5"/>
    <w:rsid w:val="00F94E96"/>
    <w:rsid w:val="00F955B4"/>
    <w:rsid w:val="00F9565C"/>
    <w:rsid w:val="00F96265"/>
    <w:rsid w:val="00FA03C8"/>
    <w:rsid w:val="00FA133D"/>
    <w:rsid w:val="00FA31E2"/>
    <w:rsid w:val="00FA426C"/>
    <w:rsid w:val="00FA4A3C"/>
    <w:rsid w:val="00FA4D04"/>
    <w:rsid w:val="00FA54B6"/>
    <w:rsid w:val="00FB07C3"/>
    <w:rsid w:val="00FB1FF6"/>
    <w:rsid w:val="00FB3E33"/>
    <w:rsid w:val="00FB426D"/>
    <w:rsid w:val="00FB46F8"/>
    <w:rsid w:val="00FB479C"/>
    <w:rsid w:val="00FB47B2"/>
    <w:rsid w:val="00FB6477"/>
    <w:rsid w:val="00FB6A75"/>
    <w:rsid w:val="00FB7C15"/>
    <w:rsid w:val="00FC0006"/>
    <w:rsid w:val="00FC0260"/>
    <w:rsid w:val="00FC4F67"/>
    <w:rsid w:val="00FC5E88"/>
    <w:rsid w:val="00FC6290"/>
    <w:rsid w:val="00FC6E19"/>
    <w:rsid w:val="00FC701B"/>
    <w:rsid w:val="00FC72D3"/>
    <w:rsid w:val="00FC7A60"/>
    <w:rsid w:val="00FD0B3E"/>
    <w:rsid w:val="00FD0E40"/>
    <w:rsid w:val="00FD14F1"/>
    <w:rsid w:val="00FD2EE4"/>
    <w:rsid w:val="00FD3C0D"/>
    <w:rsid w:val="00FD3CED"/>
    <w:rsid w:val="00FD463B"/>
    <w:rsid w:val="00FD53EE"/>
    <w:rsid w:val="00FD5CDC"/>
    <w:rsid w:val="00FD5E70"/>
    <w:rsid w:val="00FD6ED9"/>
    <w:rsid w:val="00FE024B"/>
    <w:rsid w:val="00FE1026"/>
    <w:rsid w:val="00FE2464"/>
    <w:rsid w:val="00FE3E3B"/>
    <w:rsid w:val="00FE45D5"/>
    <w:rsid w:val="00FE52FF"/>
    <w:rsid w:val="00FE6DB4"/>
    <w:rsid w:val="00FE71C4"/>
    <w:rsid w:val="00FF06C0"/>
    <w:rsid w:val="00FF3C5A"/>
    <w:rsid w:val="00FF4405"/>
    <w:rsid w:val="00FF4A13"/>
    <w:rsid w:val="00FF584A"/>
    <w:rsid w:val="00FF5B70"/>
    <w:rsid w:val="00FF5BB9"/>
    <w:rsid w:val="01153B29"/>
    <w:rsid w:val="01684DCA"/>
    <w:rsid w:val="018E73AA"/>
    <w:rsid w:val="01D79157"/>
    <w:rsid w:val="02AF8E86"/>
    <w:rsid w:val="030F0FFC"/>
    <w:rsid w:val="039EE3A9"/>
    <w:rsid w:val="054B105A"/>
    <w:rsid w:val="05634B20"/>
    <w:rsid w:val="0598240A"/>
    <w:rsid w:val="05B49085"/>
    <w:rsid w:val="05FE7028"/>
    <w:rsid w:val="07599182"/>
    <w:rsid w:val="0826CD1C"/>
    <w:rsid w:val="09FB2998"/>
    <w:rsid w:val="0AD6665C"/>
    <w:rsid w:val="0BE26EE7"/>
    <w:rsid w:val="0C392356"/>
    <w:rsid w:val="0D1D5FD5"/>
    <w:rsid w:val="0D5CABCB"/>
    <w:rsid w:val="0F5E3339"/>
    <w:rsid w:val="0F5FF2E0"/>
    <w:rsid w:val="0F73E02B"/>
    <w:rsid w:val="0FFA2892"/>
    <w:rsid w:val="10FAAEFA"/>
    <w:rsid w:val="116F0189"/>
    <w:rsid w:val="1383E107"/>
    <w:rsid w:val="13E7514A"/>
    <w:rsid w:val="13FD9FAF"/>
    <w:rsid w:val="14472536"/>
    <w:rsid w:val="14EE1692"/>
    <w:rsid w:val="156AE59A"/>
    <w:rsid w:val="15B3225F"/>
    <w:rsid w:val="1757DEC2"/>
    <w:rsid w:val="178D983E"/>
    <w:rsid w:val="19256F3D"/>
    <w:rsid w:val="1A19884E"/>
    <w:rsid w:val="1AE38548"/>
    <w:rsid w:val="1B28FF7D"/>
    <w:rsid w:val="1BD3C675"/>
    <w:rsid w:val="1C12807B"/>
    <w:rsid w:val="1C4FBF66"/>
    <w:rsid w:val="1CDEF303"/>
    <w:rsid w:val="1D474966"/>
    <w:rsid w:val="1D522537"/>
    <w:rsid w:val="1D9D9C22"/>
    <w:rsid w:val="1D9ED2CB"/>
    <w:rsid w:val="1E10AC19"/>
    <w:rsid w:val="1F6D262B"/>
    <w:rsid w:val="1F7BBCB1"/>
    <w:rsid w:val="20495E2F"/>
    <w:rsid w:val="227CF1A7"/>
    <w:rsid w:val="2315C424"/>
    <w:rsid w:val="239163E7"/>
    <w:rsid w:val="23FB778B"/>
    <w:rsid w:val="24908EE4"/>
    <w:rsid w:val="24E80EBF"/>
    <w:rsid w:val="251AE2E0"/>
    <w:rsid w:val="2642443F"/>
    <w:rsid w:val="26630D13"/>
    <w:rsid w:val="26878576"/>
    <w:rsid w:val="26B858B7"/>
    <w:rsid w:val="27F5F69D"/>
    <w:rsid w:val="286C7759"/>
    <w:rsid w:val="290F9FF9"/>
    <w:rsid w:val="2935CD39"/>
    <w:rsid w:val="2BEE8DF1"/>
    <w:rsid w:val="2DFF2C6A"/>
    <w:rsid w:val="2EDA6EF5"/>
    <w:rsid w:val="3020AB22"/>
    <w:rsid w:val="316B426E"/>
    <w:rsid w:val="31E7AA79"/>
    <w:rsid w:val="329AE479"/>
    <w:rsid w:val="33AEA28B"/>
    <w:rsid w:val="34C4E694"/>
    <w:rsid w:val="358D2DF2"/>
    <w:rsid w:val="35D874C3"/>
    <w:rsid w:val="3628285F"/>
    <w:rsid w:val="36503369"/>
    <w:rsid w:val="388C7816"/>
    <w:rsid w:val="3ADCA652"/>
    <w:rsid w:val="3B63EA04"/>
    <w:rsid w:val="3BDB0BB6"/>
    <w:rsid w:val="3C325F58"/>
    <w:rsid w:val="3CF43AD5"/>
    <w:rsid w:val="3D094FC2"/>
    <w:rsid w:val="3E053687"/>
    <w:rsid w:val="3E1428DD"/>
    <w:rsid w:val="3E8E1CF2"/>
    <w:rsid w:val="3F27B7C3"/>
    <w:rsid w:val="4083A2D5"/>
    <w:rsid w:val="4149EA3B"/>
    <w:rsid w:val="41521C77"/>
    <w:rsid w:val="420DE204"/>
    <w:rsid w:val="430335D2"/>
    <w:rsid w:val="4326DD05"/>
    <w:rsid w:val="4364BE57"/>
    <w:rsid w:val="48AEE5AF"/>
    <w:rsid w:val="48D96DC8"/>
    <w:rsid w:val="48E285BA"/>
    <w:rsid w:val="4900EA56"/>
    <w:rsid w:val="4A994F73"/>
    <w:rsid w:val="4ABEDE2A"/>
    <w:rsid w:val="4AF29992"/>
    <w:rsid w:val="4B1EEDE4"/>
    <w:rsid w:val="4C1B8CB6"/>
    <w:rsid w:val="4CD46403"/>
    <w:rsid w:val="4D01652B"/>
    <w:rsid w:val="4E14F4E7"/>
    <w:rsid w:val="4E6232C1"/>
    <w:rsid w:val="4FA63A42"/>
    <w:rsid w:val="519AC21D"/>
    <w:rsid w:val="51ACE47A"/>
    <w:rsid w:val="5204D3AE"/>
    <w:rsid w:val="52D9771B"/>
    <w:rsid w:val="52DE5BAD"/>
    <w:rsid w:val="541B8E11"/>
    <w:rsid w:val="54285578"/>
    <w:rsid w:val="54817ECF"/>
    <w:rsid w:val="54B96091"/>
    <w:rsid w:val="54BCF302"/>
    <w:rsid w:val="5652E5CD"/>
    <w:rsid w:val="56BD6212"/>
    <w:rsid w:val="56C6CA49"/>
    <w:rsid w:val="574D2019"/>
    <w:rsid w:val="5768CDEA"/>
    <w:rsid w:val="5791C0BC"/>
    <w:rsid w:val="57A49419"/>
    <w:rsid w:val="57CC2157"/>
    <w:rsid w:val="58588CD3"/>
    <w:rsid w:val="591AF030"/>
    <w:rsid w:val="5A08DBA0"/>
    <w:rsid w:val="5A513FA0"/>
    <w:rsid w:val="5B9BC7A0"/>
    <w:rsid w:val="5BB692FB"/>
    <w:rsid w:val="5CBB1FB0"/>
    <w:rsid w:val="5D5231E9"/>
    <w:rsid w:val="5DDADB49"/>
    <w:rsid w:val="5EC6E7CB"/>
    <w:rsid w:val="5EFBAAD5"/>
    <w:rsid w:val="6052EA58"/>
    <w:rsid w:val="6101A3EC"/>
    <w:rsid w:val="61656020"/>
    <w:rsid w:val="626D63A2"/>
    <w:rsid w:val="63BA229B"/>
    <w:rsid w:val="644565DE"/>
    <w:rsid w:val="64CB2FF1"/>
    <w:rsid w:val="64F0BC98"/>
    <w:rsid w:val="6691A8C2"/>
    <w:rsid w:val="66B8FED0"/>
    <w:rsid w:val="674B07B6"/>
    <w:rsid w:val="68115798"/>
    <w:rsid w:val="69173BEE"/>
    <w:rsid w:val="6BE6ACAD"/>
    <w:rsid w:val="6DDD945F"/>
    <w:rsid w:val="6E454DCF"/>
    <w:rsid w:val="6EB8AFF5"/>
    <w:rsid w:val="6F4E21D5"/>
    <w:rsid w:val="6FC231C6"/>
    <w:rsid w:val="700BECFC"/>
    <w:rsid w:val="70E070C1"/>
    <w:rsid w:val="712758BD"/>
    <w:rsid w:val="71AD7F12"/>
    <w:rsid w:val="757FC729"/>
    <w:rsid w:val="75E95E4F"/>
    <w:rsid w:val="77153805"/>
    <w:rsid w:val="775BAB91"/>
    <w:rsid w:val="783AB3E8"/>
    <w:rsid w:val="789EB643"/>
    <w:rsid w:val="796420CD"/>
    <w:rsid w:val="79CC302A"/>
    <w:rsid w:val="7AAF4CD5"/>
    <w:rsid w:val="7AE5311A"/>
    <w:rsid w:val="7B7AA7F1"/>
    <w:rsid w:val="7B9E75F0"/>
    <w:rsid w:val="7CE901FC"/>
    <w:rsid w:val="7DF5858C"/>
    <w:rsid w:val="7E237BF0"/>
    <w:rsid w:val="7E375C85"/>
    <w:rsid w:val="7FB215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BD5CF7C7-BE2F-458F-BDAF-6EA1BE61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semiHidden/>
    <w:unhideWhenUsed/>
    <w:qFormat/>
    <w:rsid w:val="007436FA"/>
    <w:pPr>
      <w:keepNext/>
      <w:keepLines/>
      <w:spacing w:before="40" w:after="0"/>
      <w:ind w:left="1296" w:hanging="1296"/>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semiHidden/>
    <w:unhideWhenUsed/>
    <w:qFormat/>
    <w:rsid w:val="007436F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36F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List Paragraph1,List Paragraph11,Bullet point,List Paragraph Number,Bullet Point,L,Bullet points,Content descriptions,Use Case List Paragraph,List Paragraph - bullets,standard lewis,Numbered Para 1,Dot pt,No Spacing1,B1,列出段"/>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E816C2"/>
    <w:pPr>
      <w:spacing w:before="240" w:after="120"/>
    </w:pPr>
    <w:rPr>
      <w:rFonts w:cstheme="minorHAnsi"/>
      <w:b/>
      <w:bCs/>
      <w:szCs w:val="20"/>
    </w:rPr>
  </w:style>
  <w:style w:type="paragraph" w:styleId="TOC2">
    <w:name w:val="toc 2"/>
    <w:basedOn w:val="Normal"/>
    <w:next w:val="Normal"/>
    <w:autoRedefine/>
    <w:uiPriority w:val="39"/>
    <w:unhideWhenUsed/>
    <w:rsid w:val="005876A6"/>
    <w:pPr>
      <w:spacing w:before="120" w:after="0"/>
      <w:ind w:left="220"/>
    </w:pPr>
    <w:rPr>
      <w:rFonts w:cstheme="minorHAnsi"/>
      <w:i/>
      <w:iCs/>
      <w:sz w:val="20"/>
      <w:szCs w:val="20"/>
    </w:rPr>
  </w:style>
  <w:style w:type="paragraph" w:styleId="TOC3">
    <w:name w:val="toc 3"/>
    <w:basedOn w:val="Normal"/>
    <w:next w:val="Normal"/>
    <w:autoRedefine/>
    <w:uiPriority w:val="39"/>
    <w:unhideWhenUsed/>
    <w:rsid w:val="00E816C2"/>
    <w:pPr>
      <w:spacing w:after="0"/>
      <w:ind w:left="440"/>
    </w:pPr>
    <w:rPr>
      <w:rFonts w:cstheme="minorHAnsi"/>
      <w:sz w:val="24"/>
      <w:szCs w:val="20"/>
    </w:r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A6612"/>
    <w:rPr>
      <w:color w:val="605E5C"/>
      <w:shd w:val="clear" w:color="auto" w:fill="E1DFDD"/>
    </w:rPr>
  </w:style>
  <w:style w:type="character" w:styleId="CommentReference">
    <w:name w:val="annotation reference"/>
    <w:basedOn w:val="DefaultParagraphFont"/>
    <w:uiPriority w:val="99"/>
    <w:semiHidden/>
    <w:unhideWhenUsed/>
    <w:rsid w:val="000E671D"/>
    <w:rPr>
      <w:sz w:val="16"/>
      <w:szCs w:val="16"/>
    </w:rPr>
  </w:style>
  <w:style w:type="paragraph" w:styleId="CommentText">
    <w:name w:val="annotation text"/>
    <w:basedOn w:val="Normal"/>
    <w:link w:val="CommentTextChar"/>
    <w:uiPriority w:val="99"/>
    <w:unhideWhenUsed/>
    <w:rsid w:val="000E671D"/>
    <w:pPr>
      <w:spacing w:line="240" w:lineRule="auto"/>
    </w:pPr>
    <w:rPr>
      <w:sz w:val="20"/>
      <w:szCs w:val="20"/>
    </w:rPr>
  </w:style>
  <w:style w:type="character" w:customStyle="1" w:styleId="CommentTextChar">
    <w:name w:val="Comment Text Char"/>
    <w:basedOn w:val="DefaultParagraphFont"/>
    <w:link w:val="CommentText"/>
    <w:uiPriority w:val="99"/>
    <w:rsid w:val="000E671D"/>
    <w:rPr>
      <w:sz w:val="20"/>
      <w:szCs w:val="20"/>
    </w:rPr>
  </w:style>
  <w:style w:type="paragraph" w:styleId="CommentSubject">
    <w:name w:val="annotation subject"/>
    <w:basedOn w:val="CommentText"/>
    <w:next w:val="CommentText"/>
    <w:link w:val="CommentSubjectChar"/>
    <w:uiPriority w:val="99"/>
    <w:semiHidden/>
    <w:unhideWhenUsed/>
    <w:rsid w:val="000E671D"/>
    <w:rPr>
      <w:b/>
      <w:bCs/>
    </w:rPr>
  </w:style>
  <w:style w:type="character" w:customStyle="1" w:styleId="CommentSubjectChar">
    <w:name w:val="Comment Subject Char"/>
    <w:basedOn w:val="CommentTextChar"/>
    <w:link w:val="CommentSubject"/>
    <w:uiPriority w:val="99"/>
    <w:semiHidden/>
    <w:rsid w:val="000E671D"/>
    <w:rPr>
      <w:b/>
      <w:bCs/>
      <w:sz w:val="20"/>
      <w:szCs w:val="20"/>
    </w:rPr>
  </w:style>
  <w:style w:type="character" w:customStyle="1" w:styleId="Heading7Char">
    <w:name w:val="Heading 7 Char"/>
    <w:basedOn w:val="DefaultParagraphFont"/>
    <w:link w:val="Heading7"/>
    <w:uiPriority w:val="9"/>
    <w:semiHidden/>
    <w:rsid w:val="007436FA"/>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7436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36FA"/>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Normal"/>
    <w:link w:val="NumberedparagraphsChar"/>
    <w:qFormat/>
    <w:rsid w:val="007436FA"/>
    <w:pPr>
      <w:ind w:left="720" w:hanging="720"/>
      <w:outlineLvl w:val="2"/>
    </w:pPr>
    <w:rPr>
      <w:rFonts w:ascii="Calibri" w:eastAsiaTheme="majorEastAsia" w:hAnsi="Calibri" w:cstheme="majorBidi"/>
      <w:color w:val="000000" w:themeColor="text1"/>
    </w:rPr>
  </w:style>
  <w:style w:type="character" w:customStyle="1" w:styleId="NumberedparagraphsChar">
    <w:name w:val="Numbered paragraphs Char"/>
    <w:basedOn w:val="DefaultParagraphFont"/>
    <w:link w:val="Numberedparagraphs"/>
    <w:rsid w:val="007436FA"/>
    <w:rPr>
      <w:rFonts w:ascii="Calibri" w:eastAsiaTheme="majorEastAsia" w:hAnsi="Calibri" w:cstheme="majorBidi"/>
      <w:color w:val="000000" w:themeColor="text1"/>
    </w:rPr>
  </w:style>
  <w:style w:type="paragraph" w:styleId="Revision">
    <w:name w:val="Revision"/>
    <w:hidden/>
    <w:uiPriority w:val="99"/>
    <w:semiHidden/>
    <w:rsid w:val="0043454E"/>
    <w:pPr>
      <w:spacing w:after="0" w:line="240" w:lineRule="auto"/>
    </w:pPr>
  </w:style>
  <w:style w:type="paragraph" w:customStyle="1" w:styleId="pf1">
    <w:name w:val="pf1"/>
    <w:basedOn w:val="Normal"/>
    <w:rsid w:val="004E7CD5"/>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pf0">
    <w:name w:val="pf0"/>
    <w:basedOn w:val="Normal"/>
    <w:rsid w:val="004E7CD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E7CD5"/>
    <w:rPr>
      <w:rFonts w:ascii="Segoe UI" w:hAnsi="Segoe UI" w:cs="Segoe UI" w:hint="default"/>
      <w:sz w:val="18"/>
      <w:szCs w:val="18"/>
    </w:rPr>
  </w:style>
  <w:style w:type="character" w:styleId="PlaceholderText">
    <w:name w:val="Placeholder Text"/>
    <w:basedOn w:val="DefaultParagraphFont"/>
    <w:uiPriority w:val="99"/>
    <w:semiHidden/>
    <w:rsid w:val="003024B8"/>
    <w:rPr>
      <w:color w:val="666666"/>
    </w:rPr>
  </w:style>
  <w:style w:type="character" w:styleId="Mention">
    <w:name w:val="Mention"/>
    <w:basedOn w:val="DefaultParagraphFont"/>
    <w:uiPriority w:val="99"/>
    <w:unhideWhenUsed/>
    <w:rsid w:val="00645C98"/>
    <w:rPr>
      <w:color w:val="2B579A"/>
      <w:shd w:val="clear" w:color="auto" w:fill="E1DFDD"/>
    </w:rPr>
  </w:style>
  <w:style w:type="paragraph" w:customStyle="1" w:styleId="Bulletpointslvl1">
    <w:name w:val="Bullet points lvl 1"/>
    <w:basedOn w:val="Normal"/>
    <w:link w:val="Bulletpointslvl1Char"/>
    <w:qFormat/>
    <w:rsid w:val="00167E17"/>
    <w:pPr>
      <w:numPr>
        <w:numId w:val="4"/>
      </w:numPr>
      <w:spacing w:after="120"/>
      <w:outlineLvl w:val="2"/>
    </w:pPr>
    <w:rPr>
      <w:rFonts w:ascii="Calibri" w:eastAsiaTheme="majorEastAsia" w:hAnsi="Calibri" w:cstheme="majorBidi"/>
      <w:color w:val="000000" w:themeColor="text1"/>
    </w:rPr>
  </w:style>
  <w:style w:type="character" w:customStyle="1" w:styleId="Bulletpointslvl1Char">
    <w:name w:val="Bullet points lvl 1 Char"/>
    <w:basedOn w:val="DefaultParagraphFont"/>
    <w:link w:val="Bulletpointslvl1"/>
    <w:rsid w:val="00167E17"/>
    <w:rPr>
      <w:rFonts w:ascii="Calibri" w:eastAsiaTheme="majorEastAsia" w:hAnsi="Calibri" w:cstheme="majorBidi"/>
      <w:color w:val="000000" w:themeColor="text1"/>
    </w:rPr>
  </w:style>
  <w:style w:type="character" w:styleId="FollowedHyperlink">
    <w:name w:val="FollowedHyperlink"/>
    <w:basedOn w:val="DefaultParagraphFont"/>
    <w:uiPriority w:val="99"/>
    <w:semiHidden/>
    <w:unhideWhenUsed/>
    <w:rsid w:val="00D20221"/>
    <w:rPr>
      <w:color w:val="002D3F" w:themeColor="followedHyperlink"/>
      <w:u w:val="single"/>
    </w:rPr>
  </w:style>
  <w:style w:type="character" w:customStyle="1" w:styleId="normaltextrun">
    <w:name w:val="normaltextrun"/>
    <w:basedOn w:val="DefaultParagraphFont"/>
    <w:rsid w:val="008C6435"/>
  </w:style>
  <w:style w:type="character" w:customStyle="1" w:styleId="ListParagraphChar">
    <w:name w:val="List Paragraph Char"/>
    <w:aliases w:val="Recommendation Char,List Paragraph1 Char,List Paragraph11 Char,Bullet point Char,List Paragraph Number Char,Bullet Point Char,L Char,Bullet points Char,Content descriptions Char,Use Case List Paragraph Char,standard lewis Char"/>
    <w:basedOn w:val="DefaultParagraphFont"/>
    <w:link w:val="ListParagraph"/>
    <w:uiPriority w:val="34"/>
    <w:qFormat/>
    <w:locked/>
    <w:rsid w:val="00182A3F"/>
  </w:style>
  <w:style w:type="character" w:customStyle="1" w:styleId="eop">
    <w:name w:val="eop"/>
    <w:basedOn w:val="DefaultParagraphFont"/>
    <w:rsid w:val="00182A3F"/>
  </w:style>
  <w:style w:type="character" w:styleId="FootnoteReference">
    <w:name w:val="footnote reference"/>
    <w:basedOn w:val="DefaultParagraphFont"/>
    <w:uiPriority w:val="99"/>
    <w:semiHidden/>
    <w:unhideWhenUsed/>
    <w:rsid w:val="00D93F59"/>
    <w:rPr>
      <w:vertAlign w:val="superscript"/>
    </w:rPr>
  </w:style>
  <w:style w:type="paragraph" w:styleId="NormalWeb">
    <w:name w:val="Normal (Web)"/>
    <w:basedOn w:val="Normal"/>
    <w:uiPriority w:val="99"/>
    <w:semiHidden/>
    <w:unhideWhenUsed/>
    <w:rsid w:val="00DF56C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D463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3F9"/>
    <w:rPr>
      <w:sz w:val="20"/>
      <w:szCs w:val="20"/>
    </w:rPr>
  </w:style>
  <w:style w:type="paragraph" w:styleId="TOC4">
    <w:name w:val="toc 4"/>
    <w:basedOn w:val="Normal"/>
    <w:next w:val="Normal"/>
    <w:autoRedefine/>
    <w:uiPriority w:val="39"/>
    <w:unhideWhenUsed/>
    <w:rsid w:val="008A0069"/>
    <w:pPr>
      <w:spacing w:after="0"/>
      <w:ind w:left="660"/>
    </w:pPr>
    <w:rPr>
      <w:rFonts w:cstheme="minorHAnsi"/>
      <w:sz w:val="20"/>
      <w:szCs w:val="20"/>
    </w:rPr>
  </w:style>
  <w:style w:type="paragraph" w:styleId="TOC5">
    <w:name w:val="toc 5"/>
    <w:basedOn w:val="Normal"/>
    <w:next w:val="Normal"/>
    <w:autoRedefine/>
    <w:uiPriority w:val="39"/>
    <w:unhideWhenUsed/>
    <w:rsid w:val="008A0069"/>
    <w:pPr>
      <w:spacing w:after="0"/>
      <w:ind w:left="880"/>
    </w:pPr>
    <w:rPr>
      <w:rFonts w:cstheme="minorHAnsi"/>
      <w:sz w:val="20"/>
      <w:szCs w:val="20"/>
    </w:rPr>
  </w:style>
  <w:style w:type="paragraph" w:styleId="TOC6">
    <w:name w:val="toc 6"/>
    <w:basedOn w:val="Normal"/>
    <w:next w:val="Normal"/>
    <w:autoRedefine/>
    <w:uiPriority w:val="39"/>
    <w:unhideWhenUsed/>
    <w:rsid w:val="008A0069"/>
    <w:pPr>
      <w:spacing w:after="0"/>
      <w:ind w:left="1100"/>
    </w:pPr>
    <w:rPr>
      <w:rFonts w:cstheme="minorHAnsi"/>
      <w:sz w:val="20"/>
      <w:szCs w:val="20"/>
    </w:rPr>
  </w:style>
  <w:style w:type="paragraph" w:styleId="TOC7">
    <w:name w:val="toc 7"/>
    <w:basedOn w:val="Normal"/>
    <w:next w:val="Normal"/>
    <w:autoRedefine/>
    <w:uiPriority w:val="39"/>
    <w:unhideWhenUsed/>
    <w:rsid w:val="008A0069"/>
    <w:pPr>
      <w:spacing w:after="0"/>
      <w:ind w:left="1320"/>
    </w:pPr>
    <w:rPr>
      <w:rFonts w:cstheme="minorHAnsi"/>
      <w:sz w:val="20"/>
      <w:szCs w:val="20"/>
    </w:rPr>
  </w:style>
  <w:style w:type="paragraph" w:styleId="TOC8">
    <w:name w:val="toc 8"/>
    <w:basedOn w:val="Normal"/>
    <w:next w:val="Normal"/>
    <w:autoRedefine/>
    <w:uiPriority w:val="39"/>
    <w:unhideWhenUsed/>
    <w:rsid w:val="008A0069"/>
    <w:pPr>
      <w:spacing w:after="0"/>
      <w:ind w:left="1540"/>
    </w:pPr>
    <w:rPr>
      <w:rFonts w:cstheme="minorHAnsi"/>
      <w:sz w:val="20"/>
      <w:szCs w:val="20"/>
    </w:rPr>
  </w:style>
  <w:style w:type="paragraph" w:styleId="TOC9">
    <w:name w:val="toc 9"/>
    <w:basedOn w:val="Normal"/>
    <w:next w:val="Normal"/>
    <w:autoRedefine/>
    <w:uiPriority w:val="39"/>
    <w:unhideWhenUsed/>
    <w:rsid w:val="008A0069"/>
    <w:pPr>
      <w:spacing w:after="0"/>
      <w:ind w:left="1760"/>
    </w:pPr>
    <w:rPr>
      <w:rFonts w:cstheme="minorHAnsi"/>
      <w:sz w:val="20"/>
      <w:szCs w:val="20"/>
    </w:rPr>
  </w:style>
  <w:style w:type="paragraph" w:styleId="TableofFigures">
    <w:name w:val="table of figures"/>
    <w:basedOn w:val="Normal"/>
    <w:next w:val="Normal"/>
    <w:uiPriority w:val="99"/>
    <w:semiHidden/>
    <w:unhideWhenUsed/>
    <w:rsid w:val="00C6478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8705">
      <w:bodyDiv w:val="1"/>
      <w:marLeft w:val="0"/>
      <w:marRight w:val="0"/>
      <w:marTop w:val="0"/>
      <w:marBottom w:val="0"/>
      <w:divBdr>
        <w:top w:val="none" w:sz="0" w:space="0" w:color="auto"/>
        <w:left w:val="none" w:sz="0" w:space="0" w:color="auto"/>
        <w:bottom w:val="none" w:sz="0" w:space="0" w:color="auto"/>
        <w:right w:val="none" w:sz="0" w:space="0" w:color="auto"/>
      </w:divBdr>
      <w:divsChild>
        <w:div w:id="282225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862156">
      <w:bodyDiv w:val="1"/>
      <w:marLeft w:val="0"/>
      <w:marRight w:val="0"/>
      <w:marTop w:val="0"/>
      <w:marBottom w:val="0"/>
      <w:divBdr>
        <w:top w:val="none" w:sz="0" w:space="0" w:color="auto"/>
        <w:left w:val="none" w:sz="0" w:space="0" w:color="auto"/>
        <w:bottom w:val="none" w:sz="0" w:space="0" w:color="auto"/>
        <w:right w:val="none" w:sz="0" w:space="0" w:color="auto"/>
      </w:divBdr>
    </w:div>
    <w:div w:id="257763269">
      <w:bodyDiv w:val="1"/>
      <w:marLeft w:val="0"/>
      <w:marRight w:val="0"/>
      <w:marTop w:val="0"/>
      <w:marBottom w:val="0"/>
      <w:divBdr>
        <w:top w:val="none" w:sz="0" w:space="0" w:color="auto"/>
        <w:left w:val="none" w:sz="0" w:space="0" w:color="auto"/>
        <w:bottom w:val="none" w:sz="0" w:space="0" w:color="auto"/>
        <w:right w:val="none" w:sz="0" w:space="0" w:color="auto"/>
      </w:divBdr>
    </w:div>
    <w:div w:id="297338544">
      <w:bodyDiv w:val="1"/>
      <w:marLeft w:val="0"/>
      <w:marRight w:val="0"/>
      <w:marTop w:val="0"/>
      <w:marBottom w:val="0"/>
      <w:divBdr>
        <w:top w:val="none" w:sz="0" w:space="0" w:color="auto"/>
        <w:left w:val="none" w:sz="0" w:space="0" w:color="auto"/>
        <w:bottom w:val="none" w:sz="0" w:space="0" w:color="auto"/>
        <w:right w:val="none" w:sz="0" w:space="0" w:color="auto"/>
      </w:divBdr>
    </w:div>
    <w:div w:id="354961146">
      <w:bodyDiv w:val="1"/>
      <w:marLeft w:val="0"/>
      <w:marRight w:val="0"/>
      <w:marTop w:val="0"/>
      <w:marBottom w:val="0"/>
      <w:divBdr>
        <w:top w:val="none" w:sz="0" w:space="0" w:color="auto"/>
        <w:left w:val="none" w:sz="0" w:space="0" w:color="auto"/>
        <w:bottom w:val="none" w:sz="0" w:space="0" w:color="auto"/>
        <w:right w:val="none" w:sz="0" w:space="0" w:color="auto"/>
      </w:divBdr>
    </w:div>
    <w:div w:id="503934001">
      <w:bodyDiv w:val="1"/>
      <w:marLeft w:val="0"/>
      <w:marRight w:val="0"/>
      <w:marTop w:val="0"/>
      <w:marBottom w:val="0"/>
      <w:divBdr>
        <w:top w:val="none" w:sz="0" w:space="0" w:color="auto"/>
        <w:left w:val="none" w:sz="0" w:space="0" w:color="auto"/>
        <w:bottom w:val="none" w:sz="0" w:space="0" w:color="auto"/>
        <w:right w:val="none" w:sz="0" w:space="0" w:color="auto"/>
      </w:divBdr>
    </w:div>
    <w:div w:id="541596184">
      <w:bodyDiv w:val="1"/>
      <w:marLeft w:val="0"/>
      <w:marRight w:val="0"/>
      <w:marTop w:val="0"/>
      <w:marBottom w:val="0"/>
      <w:divBdr>
        <w:top w:val="none" w:sz="0" w:space="0" w:color="auto"/>
        <w:left w:val="none" w:sz="0" w:space="0" w:color="auto"/>
        <w:bottom w:val="none" w:sz="0" w:space="0" w:color="auto"/>
        <w:right w:val="none" w:sz="0" w:space="0" w:color="auto"/>
      </w:divBdr>
    </w:div>
    <w:div w:id="584341589">
      <w:bodyDiv w:val="1"/>
      <w:marLeft w:val="0"/>
      <w:marRight w:val="0"/>
      <w:marTop w:val="0"/>
      <w:marBottom w:val="0"/>
      <w:divBdr>
        <w:top w:val="none" w:sz="0" w:space="0" w:color="auto"/>
        <w:left w:val="none" w:sz="0" w:space="0" w:color="auto"/>
        <w:bottom w:val="none" w:sz="0" w:space="0" w:color="auto"/>
        <w:right w:val="none" w:sz="0" w:space="0" w:color="auto"/>
      </w:divBdr>
    </w:div>
    <w:div w:id="633102670">
      <w:bodyDiv w:val="1"/>
      <w:marLeft w:val="0"/>
      <w:marRight w:val="0"/>
      <w:marTop w:val="0"/>
      <w:marBottom w:val="0"/>
      <w:divBdr>
        <w:top w:val="none" w:sz="0" w:space="0" w:color="auto"/>
        <w:left w:val="none" w:sz="0" w:space="0" w:color="auto"/>
        <w:bottom w:val="none" w:sz="0" w:space="0" w:color="auto"/>
        <w:right w:val="none" w:sz="0" w:space="0" w:color="auto"/>
      </w:divBdr>
    </w:div>
    <w:div w:id="855311253">
      <w:bodyDiv w:val="1"/>
      <w:marLeft w:val="0"/>
      <w:marRight w:val="0"/>
      <w:marTop w:val="0"/>
      <w:marBottom w:val="0"/>
      <w:divBdr>
        <w:top w:val="none" w:sz="0" w:space="0" w:color="auto"/>
        <w:left w:val="none" w:sz="0" w:space="0" w:color="auto"/>
        <w:bottom w:val="none" w:sz="0" w:space="0" w:color="auto"/>
        <w:right w:val="none" w:sz="0" w:space="0" w:color="auto"/>
      </w:divBdr>
    </w:div>
    <w:div w:id="894127124">
      <w:bodyDiv w:val="1"/>
      <w:marLeft w:val="0"/>
      <w:marRight w:val="0"/>
      <w:marTop w:val="0"/>
      <w:marBottom w:val="0"/>
      <w:divBdr>
        <w:top w:val="none" w:sz="0" w:space="0" w:color="auto"/>
        <w:left w:val="none" w:sz="0" w:space="0" w:color="auto"/>
        <w:bottom w:val="none" w:sz="0" w:space="0" w:color="auto"/>
        <w:right w:val="none" w:sz="0" w:space="0" w:color="auto"/>
      </w:divBdr>
    </w:div>
    <w:div w:id="920724092">
      <w:bodyDiv w:val="1"/>
      <w:marLeft w:val="0"/>
      <w:marRight w:val="0"/>
      <w:marTop w:val="0"/>
      <w:marBottom w:val="0"/>
      <w:divBdr>
        <w:top w:val="none" w:sz="0" w:space="0" w:color="auto"/>
        <w:left w:val="none" w:sz="0" w:space="0" w:color="auto"/>
        <w:bottom w:val="none" w:sz="0" w:space="0" w:color="auto"/>
        <w:right w:val="none" w:sz="0" w:space="0" w:color="auto"/>
      </w:divBdr>
    </w:div>
    <w:div w:id="1276061553">
      <w:bodyDiv w:val="1"/>
      <w:marLeft w:val="0"/>
      <w:marRight w:val="0"/>
      <w:marTop w:val="0"/>
      <w:marBottom w:val="0"/>
      <w:divBdr>
        <w:top w:val="none" w:sz="0" w:space="0" w:color="auto"/>
        <w:left w:val="none" w:sz="0" w:space="0" w:color="auto"/>
        <w:bottom w:val="none" w:sz="0" w:space="0" w:color="auto"/>
        <w:right w:val="none" w:sz="0" w:space="0" w:color="auto"/>
      </w:divBdr>
    </w:div>
    <w:div w:id="1483891385">
      <w:bodyDiv w:val="1"/>
      <w:marLeft w:val="0"/>
      <w:marRight w:val="0"/>
      <w:marTop w:val="0"/>
      <w:marBottom w:val="0"/>
      <w:divBdr>
        <w:top w:val="none" w:sz="0" w:space="0" w:color="auto"/>
        <w:left w:val="none" w:sz="0" w:space="0" w:color="auto"/>
        <w:bottom w:val="none" w:sz="0" w:space="0" w:color="auto"/>
        <w:right w:val="none" w:sz="0" w:space="0" w:color="auto"/>
      </w:divBdr>
    </w:div>
    <w:div w:id="1619605585">
      <w:bodyDiv w:val="1"/>
      <w:marLeft w:val="0"/>
      <w:marRight w:val="0"/>
      <w:marTop w:val="0"/>
      <w:marBottom w:val="0"/>
      <w:divBdr>
        <w:top w:val="none" w:sz="0" w:space="0" w:color="auto"/>
        <w:left w:val="none" w:sz="0" w:space="0" w:color="auto"/>
        <w:bottom w:val="none" w:sz="0" w:space="0" w:color="auto"/>
        <w:right w:val="none" w:sz="0" w:space="0" w:color="auto"/>
      </w:divBdr>
    </w:div>
    <w:div w:id="1734084902">
      <w:bodyDiv w:val="1"/>
      <w:marLeft w:val="0"/>
      <w:marRight w:val="0"/>
      <w:marTop w:val="0"/>
      <w:marBottom w:val="0"/>
      <w:divBdr>
        <w:top w:val="none" w:sz="0" w:space="0" w:color="auto"/>
        <w:left w:val="none" w:sz="0" w:space="0" w:color="auto"/>
        <w:bottom w:val="none" w:sz="0" w:space="0" w:color="auto"/>
        <w:right w:val="none" w:sz="0" w:space="0" w:color="auto"/>
      </w:divBdr>
    </w:div>
    <w:div w:id="1835293200">
      <w:bodyDiv w:val="1"/>
      <w:marLeft w:val="0"/>
      <w:marRight w:val="0"/>
      <w:marTop w:val="0"/>
      <w:marBottom w:val="0"/>
      <w:divBdr>
        <w:top w:val="none" w:sz="0" w:space="0" w:color="auto"/>
        <w:left w:val="none" w:sz="0" w:space="0" w:color="auto"/>
        <w:bottom w:val="none" w:sz="0" w:space="0" w:color="auto"/>
        <w:right w:val="none" w:sz="0" w:space="0" w:color="auto"/>
      </w:divBdr>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wgea.gov.au/sites/default/files/documents/Gender-Pay-Gap-Analysis-Guide-For-employers_February2025.pdf" TargetMode="External"/><Relationship Id="rId26" Type="http://schemas.openxmlformats.org/officeDocument/2006/relationships/hyperlink" Target="https://www.apprenticeships.gov.au/about-apprenticeships/using-apprenticeships-data-management-system/ASG-suppliers-subcontractors" TargetMode="External"/><Relationship Id="rId39" Type="http://schemas.openxmlformats.org/officeDocument/2006/relationships/hyperlink" Target="https://www.dewr.gov.au/australian-skills-guarantee/resources/skills-guarantee-procurement-connected-policy" TargetMode="External"/><Relationship Id="rId21" Type="http://schemas.openxmlformats.org/officeDocument/2006/relationships/hyperlink" Target="https://www.wgea.gov.au/take-action/action-planning-tool" TargetMode="External"/><Relationship Id="rId34" Type="http://schemas.openxmlformats.org/officeDocument/2006/relationships/hyperlink" Target="https://www.wgea.gov.au/take-action/gender-pay-gap/employer-gender-pay-gap-analysis-gui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gea.gov.au/publications/target-setting-for-gender-equality-literature-review" TargetMode="External"/><Relationship Id="rId29" Type="http://schemas.openxmlformats.org/officeDocument/2006/relationships/hyperlink" Target="https://www.finance.gov.au/government/procurement/buyright/contract-variatio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aredservicescentre.sharepoint.com/sites/DEWR-SkillsSupplyPolicy/Shared%20Documents/Australian%20Skills%20Guarantee/Guidance%20materials/Consolidated%20supplementary%20guidance%20for%20Relevant%20Entities/Australian%20Skills%20Guarantee%20Privacy%20Notice" TargetMode="External"/><Relationship Id="rId32" Type="http://schemas.openxmlformats.org/officeDocument/2006/relationships/hyperlink" Target="https://www.wgea.gov.au/sites/default/files/documents/Policy-and-strategy-guidance-gender-composition-of-the-workforce.pdf" TargetMode="External"/><Relationship Id="rId37" Type="http://schemas.openxmlformats.org/officeDocument/2006/relationships/hyperlink" Target="https://genderequality.gov.au/sites/default/files/2024-03/working-for-women-a-strategy-for-gender-equality.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ewr.gov.au/australian-skills-guarantee/resources/australian-skills-guarantee-privacy-notice" TargetMode="External"/><Relationship Id="rId28" Type="http://schemas.openxmlformats.org/officeDocument/2006/relationships/hyperlink" Target="https://www.finance.gov.au/sites/default/files/2023-07/australian-government-contract-management-guide-july-2023.pdf" TargetMode="External"/><Relationship Id="rId36" Type="http://schemas.openxmlformats.org/officeDocument/2006/relationships/hyperlink" Target="https://genderequality.gov.au/sites/default/files/2024-03/working-for-women-a-strategy-for-gender-equality.pdf" TargetMode="External"/><Relationship Id="rId10" Type="http://schemas.openxmlformats.org/officeDocument/2006/relationships/endnotes" Target="endnotes.xml"/><Relationship Id="rId19" Type="http://schemas.openxmlformats.org/officeDocument/2006/relationships/hyperlink" Target="https://genderequality.gov.au/sites/default/files/2024-03/working-for-women-a-strategy-for-gender-equality.pdf" TargetMode="External"/><Relationship Id="rId31" Type="http://schemas.openxmlformats.org/officeDocument/2006/relationships/hyperlink" Target="https://www.wgea.gov.au/take-action/policy-and-strateg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pprenticeships.gov.au/about-apprenticeships/using-apprenticeships-data-management-system/ASG-suppliers-subcontractors" TargetMode="External"/><Relationship Id="rId27" Type="http://schemas.openxmlformats.org/officeDocument/2006/relationships/hyperlink" Target="https://www.apprenticeships.gov.au/about-apprenticeships/using-apprenticeships-data-management-system/ASG-suppliers-subcontractors" TargetMode="External"/><Relationship Id="rId30" Type="http://schemas.openxmlformats.org/officeDocument/2006/relationships/hyperlink" Target="https://www.wgea.gov.au/take-action/action-planning-tool" TargetMode="External"/><Relationship Id="rId35" Type="http://schemas.openxmlformats.org/officeDocument/2006/relationships/hyperlink" Target="https://www.wgea.gov.au/tools/recruitment-and-promotion-gui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5.png"/><Relationship Id="rId25" Type="http://schemas.openxmlformats.org/officeDocument/2006/relationships/hyperlink" Target="https://www.apprenticeships.gov.au/about-apprenticeships/using-apprenticeships-data-management-system/ASG-suppliers-subcontractors" TargetMode="External"/><Relationship Id="rId33" Type="http://schemas.openxmlformats.org/officeDocument/2006/relationships/hyperlink" Target="https://www.wgea.gov.au/sites/default/files/documents/6-Policy-and-strategy-guidance-Sexual-harassment-harassment-on-the-ground-of-sex-and-discrimination.pdf" TargetMode="External"/><Relationship Id="rId38" Type="http://schemas.openxmlformats.org/officeDocument/2006/relationships/hyperlink" Target="https://www.dewr.gov.au/australian-skills-guarantee/resources/skills-guarantee-procurement-connected-poli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gea.gov.au/data-statistics/data-explorer" TargetMode="External"/><Relationship Id="rId1" Type="http://schemas.openxmlformats.org/officeDocument/2006/relationships/hyperlink" Target="https://www.rmit.edu.au/news/all-news/2021/feb/women-in-construction-repor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025033DE46047828D88018635091B" ma:contentTypeVersion="26" ma:contentTypeDescription="Create a new document." ma:contentTypeScope="" ma:versionID="aa86e518b624894a8f0e571255fd7350">
  <xsd:schema xmlns:xsd="http://www.w3.org/2001/XMLSchema" xmlns:xs="http://www.w3.org/2001/XMLSchema" xmlns:p="http://schemas.microsoft.com/office/2006/metadata/properties" xmlns:ns2="409f8594-b164-455e-aca0-53614ef5b7c1" xmlns:ns3="469d646d-0fe8-4876-8896-a85182c8c4b5" targetNamespace="http://schemas.microsoft.com/office/2006/metadata/properties" ma:root="true" ma:fieldsID="31486a4f4045805438d8fd7236733da9" ns2:_="" ns3:_="">
    <xsd:import namespace="409f8594-b164-455e-aca0-53614ef5b7c1"/>
    <xsd:import namespace="469d646d-0fe8-4876-8896-a85182c8c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Location" minOccurs="0"/>
                <xsd:element ref="ns2:ac32b987-56ab-4177-9673-f26ed9159544CountryOrRegion" minOccurs="0"/>
                <xsd:element ref="ns2:ac32b987-56ab-4177-9673-f26ed9159544State" minOccurs="0"/>
                <xsd:element ref="ns2:ac32b987-56ab-4177-9673-f26ed9159544City" minOccurs="0"/>
                <xsd:element ref="ns2:ac32b987-56ab-4177-9673-f26ed9159544PostalCode" minOccurs="0"/>
                <xsd:element ref="ns2:ac32b987-56ab-4177-9673-f26ed9159544Street" minOccurs="0"/>
                <xsd:element ref="ns2:ac32b987-56ab-4177-9673-f26ed9159544GeoLoc" minOccurs="0"/>
                <xsd:element ref="ns2:ac32b987-56ab-4177-9673-f26ed9159544DispName" minOccurs="0"/>
                <xsd:element ref="ns2:MediaServiceSearchProperties" minOccurs="0"/>
                <xsd:element ref="ns2:Version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f8594-b164-455e-aca0-53614ef5b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ocation" ma:index="23" nillable="true" ma:displayName="Location" ma:format="Dropdown" ma:internalName="Location">
      <xsd:simpleType>
        <xsd:restriction base="dms:Unknown"/>
      </xsd:simpleType>
    </xsd:element>
    <xsd:element name="ac32b987-56ab-4177-9673-f26ed9159544CountryOrRegion" ma:index="24" nillable="true" ma:displayName="Location: Country/Region" ma:internalName="CountryOrRegion" ma:readOnly="true">
      <xsd:simpleType>
        <xsd:restriction base="dms:Text"/>
      </xsd:simpleType>
    </xsd:element>
    <xsd:element name="ac32b987-56ab-4177-9673-f26ed9159544State" ma:index="25" nillable="true" ma:displayName="Location: State" ma:internalName="State" ma:readOnly="true">
      <xsd:simpleType>
        <xsd:restriction base="dms:Text"/>
      </xsd:simpleType>
    </xsd:element>
    <xsd:element name="ac32b987-56ab-4177-9673-f26ed9159544City" ma:index="26" nillable="true" ma:displayName="Location: City" ma:internalName="City" ma:readOnly="true">
      <xsd:simpleType>
        <xsd:restriction base="dms:Text"/>
      </xsd:simpleType>
    </xsd:element>
    <xsd:element name="ac32b987-56ab-4177-9673-f26ed9159544PostalCode" ma:index="27" nillable="true" ma:displayName="Location: Postal Code" ma:internalName="PostalCode" ma:readOnly="true">
      <xsd:simpleType>
        <xsd:restriction base="dms:Text"/>
      </xsd:simpleType>
    </xsd:element>
    <xsd:element name="ac32b987-56ab-4177-9673-f26ed9159544Street" ma:index="28" nillable="true" ma:displayName="Location: Street" ma:internalName="Street" ma:readOnly="true">
      <xsd:simpleType>
        <xsd:restriction base="dms:Text"/>
      </xsd:simpleType>
    </xsd:element>
    <xsd:element name="ac32b987-56ab-4177-9673-f26ed9159544GeoLoc" ma:index="29" nillable="true" ma:displayName="Location: Coordinates" ma:internalName="GeoLoc" ma:readOnly="true">
      <xsd:simpleType>
        <xsd:restriction base="dms:Unknown"/>
      </xsd:simpleType>
    </xsd:element>
    <xsd:element name="ac32b987-56ab-4177-9673-f26ed9159544DispName" ma:index="30" nillable="true" ma:displayName="Location: Name" ma:internalName="DispName"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Versionnotes" ma:index="32" nillable="true" ma:displayName="Version notes" ma:format="Dropdown" ma:internalName="Versionnotes">
      <xsd:simpleType>
        <xsd:restriction base="dms:Note">
          <xsd:maxLength value="255"/>
        </xsd:restriction>
      </xsd:simpleType>
    </xsd:element>
    <xsd:element name="MediaServiceLocation" ma:index="3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d646d-0fe8-4876-8896-a85182c8c4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4f870d-0731-45b1-afd8-7abc9af48d8f}" ma:internalName="TaxCatchAll" ma:showField="CatchAllData" ma:web="469d646d-0fe8-4876-8896-a85182c8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9d646d-0fe8-4876-8896-a85182c8c4b5" xsi:nil="true"/>
    <lcf76f155ced4ddcb4097134ff3c332f xmlns="409f8594-b164-455e-aca0-53614ef5b7c1">
      <Terms xmlns="http://schemas.microsoft.com/office/infopath/2007/PartnerControls"/>
    </lcf76f155ced4ddcb4097134ff3c332f>
    <Location xmlns="409f8594-b164-455e-aca0-53614ef5b7c1" xsi:nil="true"/>
    <Versionnotes xmlns="409f8594-b164-455e-aca0-53614ef5b7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1152F-12DD-4BC0-BB38-0B14E6414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f8594-b164-455e-aca0-53614ef5b7c1"/>
    <ds:schemaRef ds:uri="469d646d-0fe8-4876-8896-a85182c8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purl.org/dc/elements/1.1/"/>
    <ds:schemaRef ds:uri="http://schemas.microsoft.com/office/2006/documentManagement/types"/>
    <ds:schemaRef ds:uri="469d646d-0fe8-4876-8896-a85182c8c4b5"/>
    <ds:schemaRef ds:uri="409f8594-b164-455e-aca0-53614ef5b7c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6881</Words>
  <Characters>39008</Characters>
  <DocSecurity>0</DocSecurity>
  <Lines>880</Lines>
  <Paragraphs>413</Paragraphs>
  <ScaleCrop>false</ScaleCrop>
  <Company/>
  <LinksUpToDate>false</LinksUpToDate>
  <CharactersWithSpaces>45696</CharactersWithSpaces>
  <SharedDoc>false</SharedDoc>
  <HLinks>
    <vt:vector size="528" baseType="variant">
      <vt:variant>
        <vt:i4>3539060</vt:i4>
      </vt:variant>
      <vt:variant>
        <vt:i4>411</vt:i4>
      </vt:variant>
      <vt:variant>
        <vt:i4>0</vt:i4>
      </vt:variant>
      <vt:variant>
        <vt:i4>5</vt:i4>
      </vt:variant>
      <vt:variant>
        <vt:lpwstr>https://www.dewr.gov.au/australian-skills-guarantee/resources/skills-guarantee-procurement-connected-policy</vt:lpwstr>
      </vt:variant>
      <vt:variant>
        <vt:lpwstr/>
      </vt:variant>
      <vt:variant>
        <vt:i4>3539060</vt:i4>
      </vt:variant>
      <vt:variant>
        <vt:i4>408</vt:i4>
      </vt:variant>
      <vt:variant>
        <vt:i4>0</vt:i4>
      </vt:variant>
      <vt:variant>
        <vt:i4>5</vt:i4>
      </vt:variant>
      <vt:variant>
        <vt:lpwstr>https://www.dewr.gov.au/australian-skills-guarantee/resources/skills-guarantee-procurement-connected-policy</vt:lpwstr>
      </vt:variant>
      <vt:variant>
        <vt:lpwstr/>
      </vt:variant>
      <vt:variant>
        <vt:i4>2359400</vt:i4>
      </vt:variant>
      <vt:variant>
        <vt:i4>405</vt:i4>
      </vt:variant>
      <vt:variant>
        <vt:i4>0</vt:i4>
      </vt:variant>
      <vt:variant>
        <vt:i4>5</vt:i4>
      </vt:variant>
      <vt:variant>
        <vt:lpwstr>https://genderequality.gov.au/sites/default/files/2024-03/working-for-women-a-strategy-for-gender-equality.pdf</vt:lpwstr>
      </vt:variant>
      <vt:variant>
        <vt:lpwstr/>
      </vt:variant>
      <vt:variant>
        <vt:i4>2359400</vt:i4>
      </vt:variant>
      <vt:variant>
        <vt:i4>402</vt:i4>
      </vt:variant>
      <vt:variant>
        <vt:i4>0</vt:i4>
      </vt:variant>
      <vt:variant>
        <vt:i4>5</vt:i4>
      </vt:variant>
      <vt:variant>
        <vt:lpwstr>https://genderequality.gov.au/sites/default/files/2024-03/working-for-women-a-strategy-for-gender-equality.pdf</vt:lpwstr>
      </vt:variant>
      <vt:variant>
        <vt:lpwstr/>
      </vt:variant>
      <vt:variant>
        <vt:i4>1441885</vt:i4>
      </vt:variant>
      <vt:variant>
        <vt:i4>399</vt:i4>
      </vt:variant>
      <vt:variant>
        <vt:i4>0</vt:i4>
      </vt:variant>
      <vt:variant>
        <vt:i4>5</vt:i4>
      </vt:variant>
      <vt:variant>
        <vt:lpwstr>https://www.wgea.gov.au/tools/recruitment-and-promotion-guide</vt:lpwstr>
      </vt:variant>
      <vt:variant>
        <vt:lpwstr/>
      </vt:variant>
      <vt:variant>
        <vt:i4>6160410</vt:i4>
      </vt:variant>
      <vt:variant>
        <vt:i4>396</vt:i4>
      </vt:variant>
      <vt:variant>
        <vt:i4>0</vt:i4>
      </vt:variant>
      <vt:variant>
        <vt:i4>5</vt:i4>
      </vt:variant>
      <vt:variant>
        <vt:lpwstr>https://www.wgea.gov.au/take-action/gender-pay-gap/employer-gender-pay-gap-analysis-guide</vt:lpwstr>
      </vt:variant>
      <vt:variant>
        <vt:lpwstr/>
      </vt:variant>
      <vt:variant>
        <vt:i4>589910</vt:i4>
      </vt:variant>
      <vt:variant>
        <vt:i4>393</vt:i4>
      </vt:variant>
      <vt:variant>
        <vt:i4>0</vt:i4>
      </vt:variant>
      <vt:variant>
        <vt:i4>5</vt:i4>
      </vt:variant>
      <vt:variant>
        <vt:lpwstr>https://www.wgea.gov.au/sites/default/files/documents/6-Policy-and-strategy-guidance-Sexual-harassment-harassment-on-the-ground-of-sex-and-discrimination.pdf</vt:lpwstr>
      </vt:variant>
      <vt:variant>
        <vt:lpwstr/>
      </vt:variant>
      <vt:variant>
        <vt:i4>2293809</vt:i4>
      </vt:variant>
      <vt:variant>
        <vt:i4>390</vt:i4>
      </vt:variant>
      <vt:variant>
        <vt:i4>0</vt:i4>
      </vt:variant>
      <vt:variant>
        <vt:i4>5</vt:i4>
      </vt:variant>
      <vt:variant>
        <vt:lpwstr>https://www.wgea.gov.au/sites/default/files/documents/Policy-and-strategy-guidance-gender-composition-of-the-workforce.pdf</vt:lpwstr>
      </vt:variant>
      <vt:variant>
        <vt:lpwstr/>
      </vt:variant>
      <vt:variant>
        <vt:i4>2031626</vt:i4>
      </vt:variant>
      <vt:variant>
        <vt:i4>387</vt:i4>
      </vt:variant>
      <vt:variant>
        <vt:i4>0</vt:i4>
      </vt:variant>
      <vt:variant>
        <vt:i4>5</vt:i4>
      </vt:variant>
      <vt:variant>
        <vt:lpwstr>https://www.wgea.gov.au/take-action/policy-and-strategy-guidance</vt:lpwstr>
      </vt:variant>
      <vt:variant>
        <vt:lpwstr/>
      </vt:variant>
      <vt:variant>
        <vt:i4>1769566</vt:i4>
      </vt:variant>
      <vt:variant>
        <vt:i4>384</vt:i4>
      </vt:variant>
      <vt:variant>
        <vt:i4>0</vt:i4>
      </vt:variant>
      <vt:variant>
        <vt:i4>5</vt:i4>
      </vt:variant>
      <vt:variant>
        <vt:lpwstr>https://www.wgea.gov.au/take-action/action-planning-tool</vt:lpwstr>
      </vt:variant>
      <vt:variant>
        <vt:lpwstr/>
      </vt:variant>
      <vt:variant>
        <vt:i4>8126510</vt:i4>
      </vt:variant>
      <vt:variant>
        <vt:i4>381</vt:i4>
      </vt:variant>
      <vt:variant>
        <vt:i4>0</vt:i4>
      </vt:variant>
      <vt:variant>
        <vt:i4>5</vt:i4>
      </vt:variant>
      <vt:variant>
        <vt:lpwstr>https://www.finance.gov.au/government/procurement/buyright/contract-variations</vt:lpwstr>
      </vt:variant>
      <vt:variant>
        <vt:lpwstr/>
      </vt:variant>
      <vt:variant>
        <vt:i4>524371</vt:i4>
      </vt:variant>
      <vt:variant>
        <vt:i4>378</vt:i4>
      </vt:variant>
      <vt:variant>
        <vt:i4>0</vt:i4>
      </vt:variant>
      <vt:variant>
        <vt:i4>5</vt:i4>
      </vt:variant>
      <vt:variant>
        <vt:lpwstr>https://www.finance.gov.au/sites/default/files/2023-07/australian-government-contract-management-guide-july-2023.pdf</vt:lpwstr>
      </vt:variant>
      <vt:variant>
        <vt:lpwstr/>
      </vt:variant>
      <vt:variant>
        <vt:i4>3145765</vt:i4>
      </vt:variant>
      <vt:variant>
        <vt:i4>375</vt:i4>
      </vt:variant>
      <vt:variant>
        <vt:i4>0</vt:i4>
      </vt:variant>
      <vt:variant>
        <vt:i4>5</vt:i4>
      </vt:variant>
      <vt:variant>
        <vt:lpwstr>https://www.apprenticeships.gov.au/about-apprenticeships/using-apprenticeships-data-management-system/ASG-suppliers-subcontractors</vt:lpwstr>
      </vt:variant>
      <vt:variant>
        <vt:lpwstr/>
      </vt:variant>
      <vt:variant>
        <vt:i4>7143506</vt:i4>
      </vt:variant>
      <vt:variant>
        <vt:i4>372</vt:i4>
      </vt:variant>
      <vt:variant>
        <vt:i4>0</vt:i4>
      </vt:variant>
      <vt:variant>
        <vt:i4>5</vt:i4>
      </vt:variant>
      <vt:variant>
        <vt:lpwstr/>
      </vt:variant>
      <vt:variant>
        <vt:lpwstr>_Table_3_-</vt:lpwstr>
      </vt:variant>
      <vt:variant>
        <vt:i4>3145765</vt:i4>
      </vt:variant>
      <vt:variant>
        <vt:i4>369</vt:i4>
      </vt:variant>
      <vt:variant>
        <vt:i4>0</vt:i4>
      </vt:variant>
      <vt:variant>
        <vt:i4>5</vt:i4>
      </vt:variant>
      <vt:variant>
        <vt:lpwstr>https://www.apprenticeships.gov.au/about-apprenticeships/using-apprenticeships-data-management-system/ASG-suppliers-subcontractors</vt:lpwstr>
      </vt:variant>
      <vt:variant>
        <vt:lpwstr/>
      </vt:variant>
      <vt:variant>
        <vt:i4>3145765</vt:i4>
      </vt:variant>
      <vt:variant>
        <vt:i4>366</vt:i4>
      </vt:variant>
      <vt:variant>
        <vt:i4>0</vt:i4>
      </vt:variant>
      <vt:variant>
        <vt:i4>5</vt:i4>
      </vt:variant>
      <vt:variant>
        <vt:lpwstr>https://www.apprenticeships.gov.au/about-apprenticeships/using-apprenticeships-data-management-system/ASG-suppliers-subcontractors</vt:lpwstr>
      </vt:variant>
      <vt:variant>
        <vt:lpwstr/>
      </vt:variant>
      <vt:variant>
        <vt:i4>2687011</vt:i4>
      </vt:variant>
      <vt:variant>
        <vt:i4>363</vt:i4>
      </vt:variant>
      <vt:variant>
        <vt:i4>0</vt:i4>
      </vt:variant>
      <vt:variant>
        <vt:i4>5</vt:i4>
      </vt:variant>
      <vt:variant>
        <vt:lpwstr>https://sharedservicescentre.sharepoint.com/sites/DEWR-SkillsSupplyPolicy/Shared Documents/Australian Skills Guarantee/Guidance materials/Consolidated supplementary guidance for Relevant Entities/Australian Skills Guarantee Privacy Notice</vt:lpwstr>
      </vt:variant>
      <vt:variant>
        <vt:lpwstr/>
      </vt:variant>
      <vt:variant>
        <vt:i4>1638485</vt:i4>
      </vt:variant>
      <vt:variant>
        <vt:i4>360</vt:i4>
      </vt:variant>
      <vt:variant>
        <vt:i4>0</vt:i4>
      </vt:variant>
      <vt:variant>
        <vt:i4>5</vt:i4>
      </vt:variant>
      <vt:variant>
        <vt:lpwstr>https://www.dewr.gov.au/australian-skills-guarantee/resources/australian-skills-guarantee-privacy-notice</vt:lpwstr>
      </vt:variant>
      <vt:variant>
        <vt:lpwstr/>
      </vt:variant>
      <vt:variant>
        <vt:i4>3145765</vt:i4>
      </vt:variant>
      <vt:variant>
        <vt:i4>357</vt:i4>
      </vt:variant>
      <vt:variant>
        <vt:i4>0</vt:i4>
      </vt:variant>
      <vt:variant>
        <vt:i4>5</vt:i4>
      </vt:variant>
      <vt:variant>
        <vt:lpwstr>https://www.apprenticeships.gov.au/about-apprenticeships/using-apprenticeships-data-management-system/ASG-suppliers-subcontractors</vt:lpwstr>
      </vt:variant>
      <vt:variant>
        <vt:lpwstr/>
      </vt:variant>
      <vt:variant>
        <vt:i4>65592</vt:i4>
      </vt:variant>
      <vt:variant>
        <vt:i4>354</vt:i4>
      </vt:variant>
      <vt:variant>
        <vt:i4>0</vt:i4>
      </vt:variant>
      <vt:variant>
        <vt:i4>5</vt:i4>
      </vt:variant>
      <vt:variant>
        <vt:lpwstr/>
      </vt:variant>
      <vt:variant>
        <vt:lpwstr>_Privacy</vt:lpwstr>
      </vt:variant>
      <vt:variant>
        <vt:i4>4784214</vt:i4>
      </vt:variant>
      <vt:variant>
        <vt:i4>351</vt:i4>
      </vt:variant>
      <vt:variant>
        <vt:i4>0</vt:i4>
      </vt:variant>
      <vt:variant>
        <vt:i4>5</vt:i4>
      </vt:variant>
      <vt:variant>
        <vt:lpwstr/>
      </vt:variant>
      <vt:variant>
        <vt:lpwstr>_Appendix_A</vt:lpwstr>
      </vt:variant>
      <vt:variant>
        <vt:i4>1769566</vt:i4>
      </vt:variant>
      <vt:variant>
        <vt:i4>348</vt:i4>
      </vt:variant>
      <vt:variant>
        <vt:i4>0</vt:i4>
      </vt:variant>
      <vt:variant>
        <vt:i4>5</vt:i4>
      </vt:variant>
      <vt:variant>
        <vt:lpwstr>https://www.wgea.gov.au/take-action/action-planning-tool</vt:lpwstr>
      </vt:variant>
      <vt:variant>
        <vt:lpwstr/>
      </vt:variant>
      <vt:variant>
        <vt:i4>1507353</vt:i4>
      </vt:variant>
      <vt:variant>
        <vt:i4>345</vt:i4>
      </vt:variant>
      <vt:variant>
        <vt:i4>0</vt:i4>
      </vt:variant>
      <vt:variant>
        <vt:i4>5</vt:i4>
      </vt:variant>
      <vt:variant>
        <vt:lpwstr>https://www.wgea.gov.au/publications/target-setting-for-gender-equality-literature-review</vt:lpwstr>
      </vt:variant>
      <vt:variant>
        <vt:lpwstr/>
      </vt:variant>
      <vt:variant>
        <vt:i4>2359400</vt:i4>
      </vt:variant>
      <vt:variant>
        <vt:i4>342</vt:i4>
      </vt:variant>
      <vt:variant>
        <vt:i4>0</vt:i4>
      </vt:variant>
      <vt:variant>
        <vt:i4>5</vt:i4>
      </vt:variant>
      <vt:variant>
        <vt:lpwstr>https://genderequality.gov.au/sites/default/files/2024-03/working-for-women-a-strategy-for-gender-equality.pdf</vt:lpwstr>
      </vt:variant>
      <vt:variant>
        <vt:lpwstr/>
      </vt:variant>
      <vt:variant>
        <vt:i4>1376296</vt:i4>
      </vt:variant>
      <vt:variant>
        <vt:i4>339</vt:i4>
      </vt:variant>
      <vt:variant>
        <vt:i4>0</vt:i4>
      </vt:variant>
      <vt:variant>
        <vt:i4>5</vt:i4>
      </vt:variant>
      <vt:variant>
        <vt:lpwstr>https://www.wgea.gov.au/sites/default/files/documents/Gender-Pay-Gap-Analysis-Guide-For-employers_February2025.pdf</vt:lpwstr>
      </vt:variant>
      <vt:variant>
        <vt:lpwstr/>
      </vt:variant>
      <vt:variant>
        <vt:i4>1310774</vt:i4>
      </vt:variant>
      <vt:variant>
        <vt:i4>336</vt:i4>
      </vt:variant>
      <vt:variant>
        <vt:i4>0</vt:i4>
      </vt:variant>
      <vt:variant>
        <vt:i4>5</vt:i4>
      </vt:variant>
      <vt:variant>
        <vt:lpwstr/>
      </vt:variant>
      <vt:variant>
        <vt:lpwstr>_Who_needs_to</vt:lpwstr>
      </vt:variant>
      <vt:variant>
        <vt:i4>4784241</vt:i4>
      </vt:variant>
      <vt:variant>
        <vt:i4>333</vt:i4>
      </vt:variant>
      <vt:variant>
        <vt:i4>0</vt:i4>
      </vt:variant>
      <vt:variant>
        <vt:i4>5</vt:i4>
      </vt:variant>
      <vt:variant>
        <vt:lpwstr/>
      </vt:variant>
      <vt:variant>
        <vt:lpwstr>_Gender_Equality_Action</vt:lpwstr>
      </vt:variant>
      <vt:variant>
        <vt:i4>1769535</vt:i4>
      </vt:variant>
      <vt:variant>
        <vt:i4>326</vt:i4>
      </vt:variant>
      <vt:variant>
        <vt:i4>0</vt:i4>
      </vt:variant>
      <vt:variant>
        <vt:i4>5</vt:i4>
      </vt:variant>
      <vt:variant>
        <vt:lpwstr/>
      </vt:variant>
      <vt:variant>
        <vt:lpwstr>_Toc210055889</vt:lpwstr>
      </vt:variant>
      <vt:variant>
        <vt:i4>1769535</vt:i4>
      </vt:variant>
      <vt:variant>
        <vt:i4>320</vt:i4>
      </vt:variant>
      <vt:variant>
        <vt:i4>0</vt:i4>
      </vt:variant>
      <vt:variant>
        <vt:i4>5</vt:i4>
      </vt:variant>
      <vt:variant>
        <vt:lpwstr/>
      </vt:variant>
      <vt:variant>
        <vt:lpwstr>_Toc210055888</vt:lpwstr>
      </vt:variant>
      <vt:variant>
        <vt:i4>1769535</vt:i4>
      </vt:variant>
      <vt:variant>
        <vt:i4>314</vt:i4>
      </vt:variant>
      <vt:variant>
        <vt:i4>0</vt:i4>
      </vt:variant>
      <vt:variant>
        <vt:i4>5</vt:i4>
      </vt:variant>
      <vt:variant>
        <vt:lpwstr/>
      </vt:variant>
      <vt:variant>
        <vt:lpwstr>_Toc210055887</vt:lpwstr>
      </vt:variant>
      <vt:variant>
        <vt:i4>1769535</vt:i4>
      </vt:variant>
      <vt:variant>
        <vt:i4>308</vt:i4>
      </vt:variant>
      <vt:variant>
        <vt:i4>0</vt:i4>
      </vt:variant>
      <vt:variant>
        <vt:i4>5</vt:i4>
      </vt:variant>
      <vt:variant>
        <vt:lpwstr/>
      </vt:variant>
      <vt:variant>
        <vt:lpwstr>_Toc210055886</vt:lpwstr>
      </vt:variant>
      <vt:variant>
        <vt:i4>1769535</vt:i4>
      </vt:variant>
      <vt:variant>
        <vt:i4>302</vt:i4>
      </vt:variant>
      <vt:variant>
        <vt:i4>0</vt:i4>
      </vt:variant>
      <vt:variant>
        <vt:i4>5</vt:i4>
      </vt:variant>
      <vt:variant>
        <vt:lpwstr/>
      </vt:variant>
      <vt:variant>
        <vt:lpwstr>_Toc210055885</vt:lpwstr>
      </vt:variant>
      <vt:variant>
        <vt:i4>1769535</vt:i4>
      </vt:variant>
      <vt:variant>
        <vt:i4>296</vt:i4>
      </vt:variant>
      <vt:variant>
        <vt:i4>0</vt:i4>
      </vt:variant>
      <vt:variant>
        <vt:i4>5</vt:i4>
      </vt:variant>
      <vt:variant>
        <vt:lpwstr/>
      </vt:variant>
      <vt:variant>
        <vt:lpwstr>_Toc210055884</vt:lpwstr>
      </vt:variant>
      <vt:variant>
        <vt:i4>1769535</vt:i4>
      </vt:variant>
      <vt:variant>
        <vt:i4>290</vt:i4>
      </vt:variant>
      <vt:variant>
        <vt:i4>0</vt:i4>
      </vt:variant>
      <vt:variant>
        <vt:i4>5</vt:i4>
      </vt:variant>
      <vt:variant>
        <vt:lpwstr/>
      </vt:variant>
      <vt:variant>
        <vt:lpwstr>_Toc210055883</vt:lpwstr>
      </vt:variant>
      <vt:variant>
        <vt:i4>1769535</vt:i4>
      </vt:variant>
      <vt:variant>
        <vt:i4>284</vt:i4>
      </vt:variant>
      <vt:variant>
        <vt:i4>0</vt:i4>
      </vt:variant>
      <vt:variant>
        <vt:i4>5</vt:i4>
      </vt:variant>
      <vt:variant>
        <vt:lpwstr/>
      </vt:variant>
      <vt:variant>
        <vt:lpwstr>_Toc210055882</vt:lpwstr>
      </vt:variant>
      <vt:variant>
        <vt:i4>1769535</vt:i4>
      </vt:variant>
      <vt:variant>
        <vt:i4>278</vt:i4>
      </vt:variant>
      <vt:variant>
        <vt:i4>0</vt:i4>
      </vt:variant>
      <vt:variant>
        <vt:i4>5</vt:i4>
      </vt:variant>
      <vt:variant>
        <vt:lpwstr/>
      </vt:variant>
      <vt:variant>
        <vt:lpwstr>_Toc210055880</vt:lpwstr>
      </vt:variant>
      <vt:variant>
        <vt:i4>1310783</vt:i4>
      </vt:variant>
      <vt:variant>
        <vt:i4>272</vt:i4>
      </vt:variant>
      <vt:variant>
        <vt:i4>0</vt:i4>
      </vt:variant>
      <vt:variant>
        <vt:i4>5</vt:i4>
      </vt:variant>
      <vt:variant>
        <vt:lpwstr/>
      </vt:variant>
      <vt:variant>
        <vt:lpwstr>_Toc210055879</vt:lpwstr>
      </vt:variant>
      <vt:variant>
        <vt:i4>1310783</vt:i4>
      </vt:variant>
      <vt:variant>
        <vt:i4>266</vt:i4>
      </vt:variant>
      <vt:variant>
        <vt:i4>0</vt:i4>
      </vt:variant>
      <vt:variant>
        <vt:i4>5</vt:i4>
      </vt:variant>
      <vt:variant>
        <vt:lpwstr/>
      </vt:variant>
      <vt:variant>
        <vt:lpwstr>_Toc210055878</vt:lpwstr>
      </vt:variant>
      <vt:variant>
        <vt:i4>1310783</vt:i4>
      </vt:variant>
      <vt:variant>
        <vt:i4>260</vt:i4>
      </vt:variant>
      <vt:variant>
        <vt:i4>0</vt:i4>
      </vt:variant>
      <vt:variant>
        <vt:i4>5</vt:i4>
      </vt:variant>
      <vt:variant>
        <vt:lpwstr/>
      </vt:variant>
      <vt:variant>
        <vt:lpwstr>_Toc210055877</vt:lpwstr>
      </vt:variant>
      <vt:variant>
        <vt:i4>1310783</vt:i4>
      </vt:variant>
      <vt:variant>
        <vt:i4>254</vt:i4>
      </vt:variant>
      <vt:variant>
        <vt:i4>0</vt:i4>
      </vt:variant>
      <vt:variant>
        <vt:i4>5</vt:i4>
      </vt:variant>
      <vt:variant>
        <vt:lpwstr/>
      </vt:variant>
      <vt:variant>
        <vt:lpwstr>_Toc210055875</vt:lpwstr>
      </vt:variant>
      <vt:variant>
        <vt:i4>1310783</vt:i4>
      </vt:variant>
      <vt:variant>
        <vt:i4>248</vt:i4>
      </vt:variant>
      <vt:variant>
        <vt:i4>0</vt:i4>
      </vt:variant>
      <vt:variant>
        <vt:i4>5</vt:i4>
      </vt:variant>
      <vt:variant>
        <vt:lpwstr/>
      </vt:variant>
      <vt:variant>
        <vt:lpwstr>_Toc210055874</vt:lpwstr>
      </vt:variant>
      <vt:variant>
        <vt:i4>1310783</vt:i4>
      </vt:variant>
      <vt:variant>
        <vt:i4>242</vt:i4>
      </vt:variant>
      <vt:variant>
        <vt:i4>0</vt:i4>
      </vt:variant>
      <vt:variant>
        <vt:i4>5</vt:i4>
      </vt:variant>
      <vt:variant>
        <vt:lpwstr/>
      </vt:variant>
      <vt:variant>
        <vt:lpwstr>_Toc210055872</vt:lpwstr>
      </vt:variant>
      <vt:variant>
        <vt:i4>1310783</vt:i4>
      </vt:variant>
      <vt:variant>
        <vt:i4>236</vt:i4>
      </vt:variant>
      <vt:variant>
        <vt:i4>0</vt:i4>
      </vt:variant>
      <vt:variant>
        <vt:i4>5</vt:i4>
      </vt:variant>
      <vt:variant>
        <vt:lpwstr/>
      </vt:variant>
      <vt:variant>
        <vt:lpwstr>_Toc210055871</vt:lpwstr>
      </vt:variant>
      <vt:variant>
        <vt:i4>1376319</vt:i4>
      </vt:variant>
      <vt:variant>
        <vt:i4>230</vt:i4>
      </vt:variant>
      <vt:variant>
        <vt:i4>0</vt:i4>
      </vt:variant>
      <vt:variant>
        <vt:i4>5</vt:i4>
      </vt:variant>
      <vt:variant>
        <vt:lpwstr/>
      </vt:variant>
      <vt:variant>
        <vt:lpwstr>_Toc210055869</vt:lpwstr>
      </vt:variant>
      <vt:variant>
        <vt:i4>1376319</vt:i4>
      </vt:variant>
      <vt:variant>
        <vt:i4>224</vt:i4>
      </vt:variant>
      <vt:variant>
        <vt:i4>0</vt:i4>
      </vt:variant>
      <vt:variant>
        <vt:i4>5</vt:i4>
      </vt:variant>
      <vt:variant>
        <vt:lpwstr/>
      </vt:variant>
      <vt:variant>
        <vt:lpwstr>_Toc210055868</vt:lpwstr>
      </vt:variant>
      <vt:variant>
        <vt:i4>1376319</vt:i4>
      </vt:variant>
      <vt:variant>
        <vt:i4>218</vt:i4>
      </vt:variant>
      <vt:variant>
        <vt:i4>0</vt:i4>
      </vt:variant>
      <vt:variant>
        <vt:i4>5</vt:i4>
      </vt:variant>
      <vt:variant>
        <vt:lpwstr/>
      </vt:variant>
      <vt:variant>
        <vt:lpwstr>_Toc210055867</vt:lpwstr>
      </vt:variant>
      <vt:variant>
        <vt:i4>1376319</vt:i4>
      </vt:variant>
      <vt:variant>
        <vt:i4>212</vt:i4>
      </vt:variant>
      <vt:variant>
        <vt:i4>0</vt:i4>
      </vt:variant>
      <vt:variant>
        <vt:i4>5</vt:i4>
      </vt:variant>
      <vt:variant>
        <vt:lpwstr/>
      </vt:variant>
      <vt:variant>
        <vt:lpwstr>_Toc210055866</vt:lpwstr>
      </vt:variant>
      <vt:variant>
        <vt:i4>1376319</vt:i4>
      </vt:variant>
      <vt:variant>
        <vt:i4>206</vt:i4>
      </vt:variant>
      <vt:variant>
        <vt:i4>0</vt:i4>
      </vt:variant>
      <vt:variant>
        <vt:i4>5</vt:i4>
      </vt:variant>
      <vt:variant>
        <vt:lpwstr/>
      </vt:variant>
      <vt:variant>
        <vt:lpwstr>_Toc210055865</vt:lpwstr>
      </vt:variant>
      <vt:variant>
        <vt:i4>1376319</vt:i4>
      </vt:variant>
      <vt:variant>
        <vt:i4>200</vt:i4>
      </vt:variant>
      <vt:variant>
        <vt:i4>0</vt:i4>
      </vt:variant>
      <vt:variant>
        <vt:i4>5</vt:i4>
      </vt:variant>
      <vt:variant>
        <vt:lpwstr/>
      </vt:variant>
      <vt:variant>
        <vt:lpwstr>_Toc210055864</vt:lpwstr>
      </vt:variant>
      <vt:variant>
        <vt:i4>1376319</vt:i4>
      </vt:variant>
      <vt:variant>
        <vt:i4>194</vt:i4>
      </vt:variant>
      <vt:variant>
        <vt:i4>0</vt:i4>
      </vt:variant>
      <vt:variant>
        <vt:i4>5</vt:i4>
      </vt:variant>
      <vt:variant>
        <vt:lpwstr/>
      </vt:variant>
      <vt:variant>
        <vt:lpwstr>_Toc210055863</vt:lpwstr>
      </vt:variant>
      <vt:variant>
        <vt:i4>1376319</vt:i4>
      </vt:variant>
      <vt:variant>
        <vt:i4>188</vt:i4>
      </vt:variant>
      <vt:variant>
        <vt:i4>0</vt:i4>
      </vt:variant>
      <vt:variant>
        <vt:i4>5</vt:i4>
      </vt:variant>
      <vt:variant>
        <vt:lpwstr/>
      </vt:variant>
      <vt:variant>
        <vt:lpwstr>_Toc210055862</vt:lpwstr>
      </vt:variant>
      <vt:variant>
        <vt:i4>1376319</vt:i4>
      </vt:variant>
      <vt:variant>
        <vt:i4>182</vt:i4>
      </vt:variant>
      <vt:variant>
        <vt:i4>0</vt:i4>
      </vt:variant>
      <vt:variant>
        <vt:i4>5</vt:i4>
      </vt:variant>
      <vt:variant>
        <vt:lpwstr/>
      </vt:variant>
      <vt:variant>
        <vt:lpwstr>_Toc210055861</vt:lpwstr>
      </vt:variant>
      <vt:variant>
        <vt:i4>1376319</vt:i4>
      </vt:variant>
      <vt:variant>
        <vt:i4>176</vt:i4>
      </vt:variant>
      <vt:variant>
        <vt:i4>0</vt:i4>
      </vt:variant>
      <vt:variant>
        <vt:i4>5</vt:i4>
      </vt:variant>
      <vt:variant>
        <vt:lpwstr/>
      </vt:variant>
      <vt:variant>
        <vt:lpwstr>_Toc210055860</vt:lpwstr>
      </vt:variant>
      <vt:variant>
        <vt:i4>1441855</vt:i4>
      </vt:variant>
      <vt:variant>
        <vt:i4>170</vt:i4>
      </vt:variant>
      <vt:variant>
        <vt:i4>0</vt:i4>
      </vt:variant>
      <vt:variant>
        <vt:i4>5</vt:i4>
      </vt:variant>
      <vt:variant>
        <vt:lpwstr/>
      </vt:variant>
      <vt:variant>
        <vt:lpwstr>_Toc210055859</vt:lpwstr>
      </vt:variant>
      <vt:variant>
        <vt:i4>1441855</vt:i4>
      </vt:variant>
      <vt:variant>
        <vt:i4>164</vt:i4>
      </vt:variant>
      <vt:variant>
        <vt:i4>0</vt:i4>
      </vt:variant>
      <vt:variant>
        <vt:i4>5</vt:i4>
      </vt:variant>
      <vt:variant>
        <vt:lpwstr/>
      </vt:variant>
      <vt:variant>
        <vt:lpwstr>_Toc210055858</vt:lpwstr>
      </vt:variant>
      <vt:variant>
        <vt:i4>1441855</vt:i4>
      </vt:variant>
      <vt:variant>
        <vt:i4>158</vt:i4>
      </vt:variant>
      <vt:variant>
        <vt:i4>0</vt:i4>
      </vt:variant>
      <vt:variant>
        <vt:i4>5</vt:i4>
      </vt:variant>
      <vt:variant>
        <vt:lpwstr/>
      </vt:variant>
      <vt:variant>
        <vt:lpwstr>_Toc210055857</vt:lpwstr>
      </vt:variant>
      <vt:variant>
        <vt:i4>1441855</vt:i4>
      </vt:variant>
      <vt:variant>
        <vt:i4>152</vt:i4>
      </vt:variant>
      <vt:variant>
        <vt:i4>0</vt:i4>
      </vt:variant>
      <vt:variant>
        <vt:i4>5</vt:i4>
      </vt:variant>
      <vt:variant>
        <vt:lpwstr/>
      </vt:variant>
      <vt:variant>
        <vt:lpwstr>_Toc210055856</vt:lpwstr>
      </vt:variant>
      <vt:variant>
        <vt:i4>1441855</vt:i4>
      </vt:variant>
      <vt:variant>
        <vt:i4>146</vt:i4>
      </vt:variant>
      <vt:variant>
        <vt:i4>0</vt:i4>
      </vt:variant>
      <vt:variant>
        <vt:i4>5</vt:i4>
      </vt:variant>
      <vt:variant>
        <vt:lpwstr/>
      </vt:variant>
      <vt:variant>
        <vt:lpwstr>_Toc210055855</vt:lpwstr>
      </vt:variant>
      <vt:variant>
        <vt:i4>1441855</vt:i4>
      </vt:variant>
      <vt:variant>
        <vt:i4>140</vt:i4>
      </vt:variant>
      <vt:variant>
        <vt:i4>0</vt:i4>
      </vt:variant>
      <vt:variant>
        <vt:i4>5</vt:i4>
      </vt:variant>
      <vt:variant>
        <vt:lpwstr/>
      </vt:variant>
      <vt:variant>
        <vt:lpwstr>_Toc210055854</vt:lpwstr>
      </vt:variant>
      <vt:variant>
        <vt:i4>1441855</vt:i4>
      </vt:variant>
      <vt:variant>
        <vt:i4>134</vt:i4>
      </vt:variant>
      <vt:variant>
        <vt:i4>0</vt:i4>
      </vt:variant>
      <vt:variant>
        <vt:i4>5</vt:i4>
      </vt:variant>
      <vt:variant>
        <vt:lpwstr/>
      </vt:variant>
      <vt:variant>
        <vt:lpwstr>_Toc210055853</vt:lpwstr>
      </vt:variant>
      <vt:variant>
        <vt:i4>1441855</vt:i4>
      </vt:variant>
      <vt:variant>
        <vt:i4>128</vt:i4>
      </vt:variant>
      <vt:variant>
        <vt:i4>0</vt:i4>
      </vt:variant>
      <vt:variant>
        <vt:i4>5</vt:i4>
      </vt:variant>
      <vt:variant>
        <vt:lpwstr/>
      </vt:variant>
      <vt:variant>
        <vt:lpwstr>_Toc210055852</vt:lpwstr>
      </vt:variant>
      <vt:variant>
        <vt:i4>1441855</vt:i4>
      </vt:variant>
      <vt:variant>
        <vt:i4>122</vt:i4>
      </vt:variant>
      <vt:variant>
        <vt:i4>0</vt:i4>
      </vt:variant>
      <vt:variant>
        <vt:i4>5</vt:i4>
      </vt:variant>
      <vt:variant>
        <vt:lpwstr/>
      </vt:variant>
      <vt:variant>
        <vt:lpwstr>_Toc210055851</vt:lpwstr>
      </vt:variant>
      <vt:variant>
        <vt:i4>1441855</vt:i4>
      </vt:variant>
      <vt:variant>
        <vt:i4>116</vt:i4>
      </vt:variant>
      <vt:variant>
        <vt:i4>0</vt:i4>
      </vt:variant>
      <vt:variant>
        <vt:i4>5</vt:i4>
      </vt:variant>
      <vt:variant>
        <vt:lpwstr/>
      </vt:variant>
      <vt:variant>
        <vt:lpwstr>_Toc210055850</vt:lpwstr>
      </vt:variant>
      <vt:variant>
        <vt:i4>1507391</vt:i4>
      </vt:variant>
      <vt:variant>
        <vt:i4>110</vt:i4>
      </vt:variant>
      <vt:variant>
        <vt:i4>0</vt:i4>
      </vt:variant>
      <vt:variant>
        <vt:i4>5</vt:i4>
      </vt:variant>
      <vt:variant>
        <vt:lpwstr/>
      </vt:variant>
      <vt:variant>
        <vt:lpwstr>_Toc210055849</vt:lpwstr>
      </vt:variant>
      <vt:variant>
        <vt:i4>1507391</vt:i4>
      </vt:variant>
      <vt:variant>
        <vt:i4>104</vt:i4>
      </vt:variant>
      <vt:variant>
        <vt:i4>0</vt:i4>
      </vt:variant>
      <vt:variant>
        <vt:i4>5</vt:i4>
      </vt:variant>
      <vt:variant>
        <vt:lpwstr/>
      </vt:variant>
      <vt:variant>
        <vt:lpwstr>_Toc210055848</vt:lpwstr>
      </vt:variant>
      <vt:variant>
        <vt:i4>1507391</vt:i4>
      </vt:variant>
      <vt:variant>
        <vt:i4>98</vt:i4>
      </vt:variant>
      <vt:variant>
        <vt:i4>0</vt:i4>
      </vt:variant>
      <vt:variant>
        <vt:i4>5</vt:i4>
      </vt:variant>
      <vt:variant>
        <vt:lpwstr/>
      </vt:variant>
      <vt:variant>
        <vt:lpwstr>_Toc210055847</vt:lpwstr>
      </vt:variant>
      <vt:variant>
        <vt:i4>1507391</vt:i4>
      </vt:variant>
      <vt:variant>
        <vt:i4>92</vt:i4>
      </vt:variant>
      <vt:variant>
        <vt:i4>0</vt:i4>
      </vt:variant>
      <vt:variant>
        <vt:i4>5</vt:i4>
      </vt:variant>
      <vt:variant>
        <vt:lpwstr/>
      </vt:variant>
      <vt:variant>
        <vt:lpwstr>_Toc210055846</vt:lpwstr>
      </vt:variant>
      <vt:variant>
        <vt:i4>1507391</vt:i4>
      </vt:variant>
      <vt:variant>
        <vt:i4>86</vt:i4>
      </vt:variant>
      <vt:variant>
        <vt:i4>0</vt:i4>
      </vt:variant>
      <vt:variant>
        <vt:i4>5</vt:i4>
      </vt:variant>
      <vt:variant>
        <vt:lpwstr/>
      </vt:variant>
      <vt:variant>
        <vt:lpwstr>_Toc210055845</vt:lpwstr>
      </vt:variant>
      <vt:variant>
        <vt:i4>1507391</vt:i4>
      </vt:variant>
      <vt:variant>
        <vt:i4>80</vt:i4>
      </vt:variant>
      <vt:variant>
        <vt:i4>0</vt:i4>
      </vt:variant>
      <vt:variant>
        <vt:i4>5</vt:i4>
      </vt:variant>
      <vt:variant>
        <vt:lpwstr/>
      </vt:variant>
      <vt:variant>
        <vt:lpwstr>_Toc210055844</vt:lpwstr>
      </vt:variant>
      <vt:variant>
        <vt:i4>1507391</vt:i4>
      </vt:variant>
      <vt:variant>
        <vt:i4>74</vt:i4>
      </vt:variant>
      <vt:variant>
        <vt:i4>0</vt:i4>
      </vt:variant>
      <vt:variant>
        <vt:i4>5</vt:i4>
      </vt:variant>
      <vt:variant>
        <vt:lpwstr/>
      </vt:variant>
      <vt:variant>
        <vt:lpwstr>_Toc210055843</vt:lpwstr>
      </vt:variant>
      <vt:variant>
        <vt:i4>1507391</vt:i4>
      </vt:variant>
      <vt:variant>
        <vt:i4>68</vt:i4>
      </vt:variant>
      <vt:variant>
        <vt:i4>0</vt:i4>
      </vt:variant>
      <vt:variant>
        <vt:i4>5</vt:i4>
      </vt:variant>
      <vt:variant>
        <vt:lpwstr/>
      </vt:variant>
      <vt:variant>
        <vt:lpwstr>_Toc210055842</vt:lpwstr>
      </vt:variant>
      <vt:variant>
        <vt:i4>1507391</vt:i4>
      </vt:variant>
      <vt:variant>
        <vt:i4>62</vt:i4>
      </vt:variant>
      <vt:variant>
        <vt:i4>0</vt:i4>
      </vt:variant>
      <vt:variant>
        <vt:i4>5</vt:i4>
      </vt:variant>
      <vt:variant>
        <vt:lpwstr/>
      </vt:variant>
      <vt:variant>
        <vt:lpwstr>_Toc210055841</vt:lpwstr>
      </vt:variant>
      <vt:variant>
        <vt:i4>1507391</vt:i4>
      </vt:variant>
      <vt:variant>
        <vt:i4>56</vt:i4>
      </vt:variant>
      <vt:variant>
        <vt:i4>0</vt:i4>
      </vt:variant>
      <vt:variant>
        <vt:i4>5</vt:i4>
      </vt:variant>
      <vt:variant>
        <vt:lpwstr/>
      </vt:variant>
      <vt:variant>
        <vt:lpwstr>_Toc210055840</vt:lpwstr>
      </vt:variant>
      <vt:variant>
        <vt:i4>1048639</vt:i4>
      </vt:variant>
      <vt:variant>
        <vt:i4>50</vt:i4>
      </vt:variant>
      <vt:variant>
        <vt:i4>0</vt:i4>
      </vt:variant>
      <vt:variant>
        <vt:i4>5</vt:i4>
      </vt:variant>
      <vt:variant>
        <vt:lpwstr/>
      </vt:variant>
      <vt:variant>
        <vt:lpwstr>_Toc210055839</vt:lpwstr>
      </vt:variant>
      <vt:variant>
        <vt:i4>1048639</vt:i4>
      </vt:variant>
      <vt:variant>
        <vt:i4>44</vt:i4>
      </vt:variant>
      <vt:variant>
        <vt:i4>0</vt:i4>
      </vt:variant>
      <vt:variant>
        <vt:i4>5</vt:i4>
      </vt:variant>
      <vt:variant>
        <vt:lpwstr/>
      </vt:variant>
      <vt:variant>
        <vt:lpwstr>_Toc210055838</vt:lpwstr>
      </vt:variant>
      <vt:variant>
        <vt:i4>1048639</vt:i4>
      </vt:variant>
      <vt:variant>
        <vt:i4>38</vt:i4>
      </vt:variant>
      <vt:variant>
        <vt:i4>0</vt:i4>
      </vt:variant>
      <vt:variant>
        <vt:i4>5</vt:i4>
      </vt:variant>
      <vt:variant>
        <vt:lpwstr/>
      </vt:variant>
      <vt:variant>
        <vt:lpwstr>_Toc210055837</vt:lpwstr>
      </vt:variant>
      <vt:variant>
        <vt:i4>1048639</vt:i4>
      </vt:variant>
      <vt:variant>
        <vt:i4>32</vt:i4>
      </vt:variant>
      <vt:variant>
        <vt:i4>0</vt:i4>
      </vt:variant>
      <vt:variant>
        <vt:i4>5</vt:i4>
      </vt:variant>
      <vt:variant>
        <vt:lpwstr/>
      </vt:variant>
      <vt:variant>
        <vt:lpwstr>_Toc210055836</vt:lpwstr>
      </vt:variant>
      <vt:variant>
        <vt:i4>1048639</vt:i4>
      </vt:variant>
      <vt:variant>
        <vt:i4>26</vt:i4>
      </vt:variant>
      <vt:variant>
        <vt:i4>0</vt:i4>
      </vt:variant>
      <vt:variant>
        <vt:i4>5</vt:i4>
      </vt:variant>
      <vt:variant>
        <vt:lpwstr/>
      </vt:variant>
      <vt:variant>
        <vt:lpwstr>_Toc210055835</vt:lpwstr>
      </vt:variant>
      <vt:variant>
        <vt:i4>1048639</vt:i4>
      </vt:variant>
      <vt:variant>
        <vt:i4>20</vt:i4>
      </vt:variant>
      <vt:variant>
        <vt:i4>0</vt:i4>
      </vt:variant>
      <vt:variant>
        <vt:i4>5</vt:i4>
      </vt:variant>
      <vt:variant>
        <vt:lpwstr/>
      </vt:variant>
      <vt:variant>
        <vt:lpwstr>_Toc210055834</vt:lpwstr>
      </vt:variant>
      <vt:variant>
        <vt:i4>1048639</vt:i4>
      </vt:variant>
      <vt:variant>
        <vt:i4>14</vt:i4>
      </vt:variant>
      <vt:variant>
        <vt:i4>0</vt:i4>
      </vt:variant>
      <vt:variant>
        <vt:i4>5</vt:i4>
      </vt:variant>
      <vt:variant>
        <vt:lpwstr/>
      </vt:variant>
      <vt:variant>
        <vt:lpwstr>_Toc210055833</vt:lpwstr>
      </vt:variant>
      <vt:variant>
        <vt:i4>1048639</vt:i4>
      </vt:variant>
      <vt:variant>
        <vt:i4>8</vt:i4>
      </vt:variant>
      <vt:variant>
        <vt:i4>0</vt:i4>
      </vt:variant>
      <vt:variant>
        <vt:i4>5</vt:i4>
      </vt:variant>
      <vt:variant>
        <vt:lpwstr/>
      </vt:variant>
      <vt:variant>
        <vt:lpwstr>_Toc210055832</vt:lpwstr>
      </vt:variant>
      <vt:variant>
        <vt:i4>1048639</vt:i4>
      </vt:variant>
      <vt:variant>
        <vt:i4>2</vt:i4>
      </vt:variant>
      <vt:variant>
        <vt:i4>0</vt:i4>
      </vt:variant>
      <vt:variant>
        <vt:i4>5</vt:i4>
      </vt:variant>
      <vt:variant>
        <vt:lpwstr/>
      </vt:variant>
      <vt:variant>
        <vt:lpwstr>_Toc210055831</vt:lpwstr>
      </vt:variant>
      <vt:variant>
        <vt:i4>5046343</vt:i4>
      </vt:variant>
      <vt:variant>
        <vt:i4>12</vt:i4>
      </vt:variant>
      <vt:variant>
        <vt:i4>0</vt:i4>
      </vt:variant>
      <vt:variant>
        <vt:i4>5</vt:i4>
      </vt:variant>
      <vt:variant>
        <vt:lpwstr>https://www.wgea.gov.au/data-statistics/data-explorer</vt:lpwstr>
      </vt:variant>
      <vt:variant>
        <vt:lpwstr/>
      </vt:variant>
      <vt:variant>
        <vt:i4>7143479</vt:i4>
      </vt:variant>
      <vt:variant>
        <vt:i4>9</vt:i4>
      </vt:variant>
      <vt:variant>
        <vt:i4>0</vt:i4>
      </vt:variant>
      <vt:variant>
        <vt:i4>5</vt:i4>
      </vt:variant>
      <vt:variant>
        <vt:lpwstr>https://www.rmit.edu.au/news/all-news/2021/feb/women-in-construction-report</vt:lpwstr>
      </vt:variant>
      <vt:variant>
        <vt:lpwstr/>
      </vt:variant>
      <vt:variant>
        <vt:i4>2621503</vt:i4>
      </vt:variant>
      <vt:variant>
        <vt:i4>6</vt:i4>
      </vt:variant>
      <vt:variant>
        <vt:i4>0</vt:i4>
      </vt:variant>
      <vt:variant>
        <vt:i4>5</vt:i4>
      </vt:variant>
      <vt:variant>
        <vt:lpwstr/>
      </vt:variant>
      <vt:variant>
        <vt:lpwstr>_Construction_procurement</vt:lpwstr>
      </vt:variant>
      <vt:variant>
        <vt:i4>196611</vt:i4>
      </vt:variant>
      <vt:variant>
        <vt:i4>3</vt:i4>
      </vt:variant>
      <vt:variant>
        <vt:i4>0</vt:i4>
      </vt:variant>
      <vt:variant>
        <vt:i4>5</vt:i4>
      </vt:variant>
      <vt:variant>
        <vt:lpwstr/>
      </vt:variant>
      <vt:variant>
        <vt:lpwstr>_ICT_procurement</vt:lpwstr>
      </vt:variant>
      <vt:variant>
        <vt:i4>2621503</vt:i4>
      </vt:variant>
      <vt:variant>
        <vt:i4>0</vt:i4>
      </vt:variant>
      <vt:variant>
        <vt:i4>0</vt:i4>
      </vt:variant>
      <vt:variant>
        <vt:i4>5</vt:i4>
      </vt:variant>
      <vt:variant>
        <vt:lpwstr/>
      </vt:variant>
      <vt:variant>
        <vt:lpwstr>_Construction_procurement</vt:lpwstr>
      </vt:variant>
      <vt:variant>
        <vt:i4>7995412</vt:i4>
      </vt:variant>
      <vt:variant>
        <vt:i4>0</vt:i4>
      </vt:variant>
      <vt:variant>
        <vt:i4>0</vt:i4>
      </vt:variant>
      <vt:variant>
        <vt:i4>5</vt:i4>
      </vt:variant>
      <vt:variant>
        <vt:lpwstr>bookmark://_Opening_a_Skills/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2025-09-30T08:04:00Z</cp:lastPrinted>
  <dcterms:created xsi:type="dcterms:W3CDTF">2025-09-30T08:03:00Z</dcterms:created>
  <dcterms:modified xsi:type="dcterms:W3CDTF">2025-09-30T08:04:00Z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0x010100066025033DE46047828D88018635091B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