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1603" w14:textId="052B5A74" w:rsidR="00984FB8" w:rsidRPr="00EF4950" w:rsidRDefault="00984FB8" w:rsidP="00C90260">
      <w:r w:rsidRPr="00EF4950">
        <w:rPr>
          <w:noProof/>
        </w:rPr>
        <w:drawing>
          <wp:inline distT="0" distB="0" distL="0" distR="0" wp14:anchorId="4EA12188" wp14:editId="5EA7B25C">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sidRPr="00EF4950">
        <w:rPr>
          <w:noProof/>
        </w:rPr>
        <w:drawing>
          <wp:anchor distT="0" distB="0" distL="114300" distR="114300" simplePos="0" relativeHeight="251658244" behindDoc="1" locked="0" layoutInCell="1" allowOverlap="1" wp14:anchorId="36155732" wp14:editId="6BBEFA7E">
            <wp:simplePos x="0" y="0"/>
            <wp:positionH relativeFrom="character">
              <wp:posOffset>-810260</wp:posOffset>
            </wp:positionH>
            <wp:positionV relativeFrom="paragraph">
              <wp:posOffset>-900430</wp:posOffset>
            </wp:positionV>
            <wp:extent cx="7671600" cy="2451600"/>
            <wp:effectExtent l="0" t="0" r="571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a:stretch>
                      <a:fillRect/>
                    </a:stretch>
                  </pic:blipFill>
                  <pic:spPr>
                    <a:xfrm>
                      <a:off x="0" y="0"/>
                      <a:ext cx="7671600" cy="2451600"/>
                    </a:xfrm>
                    <a:prstGeom prst="rect">
                      <a:avLst/>
                    </a:prstGeom>
                  </pic:spPr>
                </pic:pic>
              </a:graphicData>
            </a:graphic>
            <wp14:sizeRelH relativeFrom="page">
              <wp14:pctWidth>0</wp14:pctWidth>
            </wp14:sizeRelH>
            <wp14:sizeRelV relativeFrom="page">
              <wp14:pctHeight>0</wp14:pctHeight>
            </wp14:sizeRelV>
          </wp:anchor>
        </w:drawing>
      </w:r>
    </w:p>
    <w:p w14:paraId="3C8A3DF8" w14:textId="303460E5" w:rsidR="00930CDA" w:rsidRPr="00EF4950" w:rsidRDefault="00561E1C" w:rsidP="00C90260">
      <w:pPr>
        <w:pStyle w:val="Title"/>
        <w:ind w:left="1276"/>
        <w:rPr>
          <w:noProof/>
          <w:color w:val="404246"/>
          <w:lang w:eastAsia="en-AU"/>
        </w:rPr>
      </w:pPr>
      <w:r w:rsidRPr="00EF4950">
        <w:rPr>
          <w:noProof/>
          <w:color w:val="404246"/>
          <w:lang w:eastAsia="en-AU"/>
        </w:rPr>
        <w:t>Complaints</w:t>
      </w:r>
      <w:r w:rsidR="00D16F10" w:rsidRPr="00EF4950">
        <w:rPr>
          <w:noProof/>
          <w:color w:val="404246"/>
          <w:lang w:eastAsia="en-AU"/>
        </w:rPr>
        <w:t xml:space="preserve"> </w:t>
      </w:r>
      <w:r w:rsidRPr="00EF4950">
        <w:rPr>
          <w:noProof/>
          <w:color w:val="404246"/>
          <w:lang w:eastAsia="en-AU"/>
        </w:rPr>
        <w:t>service</w:t>
      </w:r>
    </w:p>
    <w:p w14:paraId="00C9DBEB" w14:textId="5C3FAD09" w:rsidR="00522C72" w:rsidRPr="00EF4950" w:rsidRDefault="724E63CF" w:rsidP="0080662A">
      <w:pPr>
        <w:pStyle w:val="Subtitle"/>
        <w:spacing w:before="240"/>
        <w:ind w:left="1276"/>
        <w:rPr>
          <w:noProof/>
          <w:lang w:eastAsia="en-AU"/>
        </w:rPr>
      </w:pPr>
      <w:r w:rsidRPr="00EF4950">
        <w:rPr>
          <w:noProof/>
          <w:lang w:eastAsia="en-AU"/>
        </w:rPr>
        <w:t>1</w:t>
      </w:r>
      <w:r w:rsidR="00D16F10" w:rsidRPr="00EF4950">
        <w:rPr>
          <w:noProof/>
          <w:lang w:eastAsia="en-AU"/>
        </w:rPr>
        <w:t xml:space="preserve"> </w:t>
      </w:r>
      <w:r w:rsidR="00E16074" w:rsidRPr="00EF4950">
        <w:rPr>
          <w:noProof/>
          <w:lang w:eastAsia="en-AU"/>
        </w:rPr>
        <w:t xml:space="preserve">May </w:t>
      </w:r>
      <w:r w:rsidRPr="00EF4950">
        <w:rPr>
          <w:noProof/>
          <w:lang w:eastAsia="en-AU"/>
        </w:rPr>
        <w:t>202</w:t>
      </w:r>
      <w:r w:rsidR="00E16074" w:rsidRPr="00EF4950">
        <w:rPr>
          <w:noProof/>
          <w:lang w:eastAsia="en-AU"/>
        </w:rPr>
        <w:t>5</w:t>
      </w:r>
      <w:r w:rsidR="00D16F10" w:rsidRPr="00EF4950">
        <w:rPr>
          <w:noProof/>
          <w:lang w:eastAsia="en-AU"/>
        </w:rPr>
        <w:t xml:space="preserve"> </w:t>
      </w:r>
      <w:r w:rsidRPr="00EF4950">
        <w:rPr>
          <w:noProof/>
          <w:lang w:eastAsia="en-AU"/>
        </w:rPr>
        <w:t>–</w:t>
      </w:r>
      <w:r w:rsidR="00D16F10" w:rsidRPr="00EF4950">
        <w:rPr>
          <w:noProof/>
          <w:lang w:eastAsia="en-AU"/>
        </w:rPr>
        <w:t xml:space="preserve"> </w:t>
      </w:r>
      <w:r w:rsidRPr="00EF4950">
        <w:rPr>
          <w:noProof/>
          <w:lang w:eastAsia="en-AU"/>
        </w:rPr>
        <w:t>3</w:t>
      </w:r>
      <w:r w:rsidR="00E16074" w:rsidRPr="00EF4950">
        <w:rPr>
          <w:noProof/>
          <w:lang w:eastAsia="en-AU"/>
        </w:rPr>
        <w:t>1</w:t>
      </w:r>
      <w:r w:rsidR="00D16F10" w:rsidRPr="00EF4950">
        <w:rPr>
          <w:noProof/>
          <w:lang w:eastAsia="en-AU"/>
        </w:rPr>
        <w:t xml:space="preserve"> </w:t>
      </w:r>
      <w:r w:rsidR="00E16074" w:rsidRPr="00EF4950">
        <w:rPr>
          <w:noProof/>
          <w:lang w:eastAsia="en-AU"/>
        </w:rPr>
        <w:t xml:space="preserve">October </w:t>
      </w:r>
      <w:r w:rsidRPr="00EF4950">
        <w:rPr>
          <w:noProof/>
          <w:lang w:eastAsia="en-AU"/>
        </w:rPr>
        <w:t>2025</w:t>
      </w:r>
      <w:r w:rsidR="00522C72" w:rsidRPr="00EF4950">
        <w:rPr>
          <w:noProof/>
          <w:lang w:eastAsia="en-AU"/>
        </w:rPr>
        <w:br w:type="page"/>
      </w:r>
    </w:p>
    <w:p w14:paraId="36BEF3D4" w14:textId="77777777" w:rsidR="00522C72" w:rsidRPr="00EF4950" w:rsidRDefault="00522C72" w:rsidP="00522C72">
      <w:pPr>
        <w:pStyle w:val="Heading1"/>
        <w:spacing w:before="0"/>
      </w:pPr>
      <w:bookmarkStart w:id="0" w:name="_Toc228538264"/>
      <w:bookmarkStart w:id="1" w:name="_Toc30065222"/>
      <w:r w:rsidRPr="00EF4950">
        <w:lastRenderedPageBreak/>
        <w:t>Acknowledgement of Country</w:t>
      </w:r>
      <w:bookmarkEnd w:id="0"/>
    </w:p>
    <w:p w14:paraId="4B807251" w14:textId="77777777" w:rsidR="00522C72" w:rsidRPr="00EF4950" w:rsidRDefault="00522C72" w:rsidP="00816AA6">
      <w:pPr>
        <w:spacing w:before="120" w:after="0"/>
      </w:pPr>
      <w:r w:rsidRPr="00EF4950">
        <w:t>The Department of Employment and Workplace Relations acknowledges the traditional owners and custodians of Country throughout Australia and their continuing connection to land, waters and community. We pay our respects to them and their cultures, and Elders past, present and emerging. We extend that respect to the First Nations peoples who have so generously shared their wisdom, time, knowledge and lived experience with us in developing this service.</w:t>
      </w:r>
    </w:p>
    <w:p w14:paraId="6715C465" w14:textId="37D5EB1C" w:rsidR="00053554" w:rsidRPr="00EF4950" w:rsidRDefault="008F34CE" w:rsidP="00816AA6">
      <w:pPr>
        <w:spacing w:before="8000"/>
      </w:pPr>
      <w:r w:rsidRPr="00EF4950">
        <w:rPr>
          <w:noProof/>
        </w:rPr>
        <w:drawing>
          <wp:inline distT="0" distB="0" distL="0" distR="0" wp14:anchorId="1651D6A6" wp14:editId="5CA46DF4">
            <wp:extent cx="847725" cy="285750"/>
            <wp:effectExtent l="0" t="0" r="9525" b="0"/>
            <wp:docPr id="220881140"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1" r:link="rId12"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491C48A8" w14:textId="4881B841" w:rsidR="00053554" w:rsidRPr="00EF4950" w:rsidRDefault="00053554" w:rsidP="00053554">
      <w:r w:rsidRPr="00EF4950">
        <w:t>With</w:t>
      </w:r>
      <w:r w:rsidR="00D16F10" w:rsidRPr="00EF4950">
        <w:t xml:space="preserve"> </w:t>
      </w:r>
      <w:r w:rsidRPr="00EF4950">
        <w:t>the</w:t>
      </w:r>
      <w:r w:rsidR="00D16F10" w:rsidRPr="00EF4950">
        <w:t xml:space="preserve"> </w:t>
      </w:r>
      <w:r w:rsidRPr="00EF4950">
        <w:t>exception</w:t>
      </w:r>
      <w:r w:rsidR="00D16F10" w:rsidRPr="00EF4950">
        <w:t xml:space="preserve"> </w:t>
      </w:r>
      <w:r w:rsidRPr="00EF4950">
        <w:t>of</w:t>
      </w:r>
      <w:r w:rsidR="00D16F10" w:rsidRPr="00EF4950">
        <w:t xml:space="preserve"> </w:t>
      </w:r>
      <w:r w:rsidRPr="00EF4950">
        <w:t>the</w:t>
      </w:r>
      <w:r w:rsidR="00D16F10" w:rsidRPr="00EF4950">
        <w:t xml:space="preserve"> </w:t>
      </w:r>
      <w:r w:rsidRPr="00EF4950">
        <w:t>Commonwealth</w:t>
      </w:r>
      <w:r w:rsidR="00D16F10" w:rsidRPr="00EF4950">
        <w:t xml:space="preserve"> </w:t>
      </w:r>
      <w:r w:rsidRPr="00EF4950">
        <w:t>Coat</w:t>
      </w:r>
      <w:r w:rsidR="00D16F10" w:rsidRPr="00EF4950">
        <w:t xml:space="preserve"> </w:t>
      </w:r>
      <w:r w:rsidRPr="00EF4950">
        <w:t>of</w:t>
      </w:r>
      <w:r w:rsidR="00D16F10" w:rsidRPr="00EF4950">
        <w:t xml:space="preserve"> </w:t>
      </w:r>
      <w:r w:rsidRPr="00EF4950">
        <w:t>Arms,</w:t>
      </w:r>
      <w:r w:rsidR="00D16F10" w:rsidRPr="00EF4950">
        <w:t xml:space="preserve"> </w:t>
      </w:r>
      <w:r w:rsidRPr="00EF4950">
        <w:t>the</w:t>
      </w:r>
      <w:r w:rsidR="00D16F10" w:rsidRPr="00EF4950">
        <w:t xml:space="preserve"> </w:t>
      </w:r>
      <w:r w:rsidRPr="00EF4950">
        <w:t>Department’s</w:t>
      </w:r>
      <w:r w:rsidR="00D16F10" w:rsidRPr="00EF4950">
        <w:t xml:space="preserve"> </w:t>
      </w:r>
      <w:r w:rsidRPr="00EF4950">
        <w:t>logo,</w:t>
      </w:r>
      <w:r w:rsidR="00D16F10" w:rsidRPr="00EF4950">
        <w:t xml:space="preserve"> </w:t>
      </w:r>
      <w:r w:rsidRPr="00EF4950">
        <w:t>any</w:t>
      </w:r>
      <w:r w:rsidR="00D16F10" w:rsidRPr="00EF4950">
        <w:t xml:space="preserve"> </w:t>
      </w:r>
      <w:r w:rsidRPr="00EF4950">
        <w:t>material</w:t>
      </w:r>
      <w:r w:rsidR="00D16F10" w:rsidRPr="00EF4950">
        <w:t xml:space="preserve"> </w:t>
      </w:r>
      <w:r w:rsidRPr="00EF4950">
        <w:t>protected</w:t>
      </w:r>
      <w:r w:rsidR="00D16F10" w:rsidRPr="00EF4950">
        <w:t xml:space="preserve"> </w:t>
      </w:r>
      <w:r w:rsidRPr="00EF4950">
        <w:t>by</w:t>
      </w:r>
      <w:r w:rsidR="00D16F10" w:rsidRPr="00EF4950">
        <w:t xml:space="preserve"> </w:t>
      </w:r>
      <w:r w:rsidRPr="00EF4950">
        <w:t>a</w:t>
      </w:r>
      <w:r w:rsidR="00D16F10" w:rsidRPr="00EF4950">
        <w:t xml:space="preserve"> </w:t>
      </w:r>
      <w:r w:rsidRPr="00EF4950">
        <w:t>trade</w:t>
      </w:r>
      <w:r w:rsidR="00D16F10" w:rsidRPr="00EF4950">
        <w:t xml:space="preserve"> </w:t>
      </w:r>
      <w:r w:rsidRPr="00EF4950">
        <w:t>mark</w:t>
      </w:r>
      <w:r w:rsidR="00D16F10" w:rsidRPr="00EF4950">
        <w:t xml:space="preserve"> </w:t>
      </w:r>
      <w:r w:rsidRPr="00EF4950">
        <w:t>and</w:t>
      </w:r>
      <w:r w:rsidR="00D16F10" w:rsidRPr="00EF4950">
        <w:t xml:space="preserve"> </w:t>
      </w:r>
      <w:r w:rsidRPr="00EF4950">
        <w:t>where</w:t>
      </w:r>
      <w:r w:rsidR="00D16F10" w:rsidRPr="00EF4950">
        <w:t xml:space="preserve"> </w:t>
      </w:r>
      <w:r w:rsidRPr="00EF4950">
        <w:t>otherwise</w:t>
      </w:r>
      <w:r w:rsidR="00D16F10" w:rsidRPr="00EF4950">
        <w:t xml:space="preserve"> </w:t>
      </w:r>
      <w:r w:rsidRPr="00EF4950">
        <w:t>noted</w:t>
      </w:r>
      <w:r w:rsidR="00D16F10" w:rsidRPr="00EF4950">
        <w:t xml:space="preserve"> </w:t>
      </w:r>
      <w:r w:rsidRPr="00EF4950">
        <w:t>all</w:t>
      </w:r>
      <w:r w:rsidR="00D16F10" w:rsidRPr="00EF4950">
        <w:t xml:space="preserve"> </w:t>
      </w:r>
      <w:r w:rsidRPr="00EF4950">
        <w:t>material</w:t>
      </w:r>
      <w:r w:rsidR="00D16F10" w:rsidRPr="00EF4950">
        <w:t xml:space="preserve"> </w:t>
      </w:r>
      <w:r w:rsidRPr="00EF4950">
        <w:t>presented</w:t>
      </w:r>
      <w:r w:rsidR="00D16F10" w:rsidRPr="00EF4950">
        <w:t xml:space="preserve"> </w:t>
      </w:r>
      <w:r w:rsidRPr="00EF4950">
        <w:t>in</w:t>
      </w:r>
      <w:r w:rsidR="00D16F10" w:rsidRPr="00EF4950">
        <w:t xml:space="preserve"> </w:t>
      </w:r>
      <w:r w:rsidRPr="00EF4950">
        <w:t>this</w:t>
      </w:r>
      <w:r w:rsidR="00D16F10" w:rsidRPr="00EF4950">
        <w:t xml:space="preserve"> </w:t>
      </w:r>
      <w:r w:rsidRPr="00EF4950">
        <w:t>document</w:t>
      </w:r>
      <w:r w:rsidR="00D16F10" w:rsidRPr="00EF4950">
        <w:t xml:space="preserve"> </w:t>
      </w:r>
      <w:r w:rsidRPr="00EF4950">
        <w:t>is</w:t>
      </w:r>
      <w:r w:rsidR="00D16F10" w:rsidRPr="00EF4950">
        <w:t xml:space="preserve"> </w:t>
      </w:r>
      <w:r w:rsidRPr="00EF4950">
        <w:t>provided</w:t>
      </w:r>
      <w:r w:rsidR="00D16F10" w:rsidRPr="00EF4950">
        <w:t xml:space="preserve"> </w:t>
      </w:r>
      <w:r w:rsidRPr="00EF4950">
        <w:t>under</w:t>
      </w:r>
      <w:r w:rsidR="00D16F10" w:rsidRPr="00EF4950">
        <w:t xml:space="preserve"> </w:t>
      </w:r>
      <w:r w:rsidRPr="00EF4950">
        <w:t>a</w:t>
      </w:r>
      <w:r w:rsidR="00D16F10" w:rsidRPr="00EF4950">
        <w:t xml:space="preserve"> </w:t>
      </w:r>
      <w:hyperlink r:id="rId13">
        <w:r w:rsidRPr="00EF4950">
          <w:rPr>
            <w:rStyle w:val="Hyperlink"/>
          </w:rPr>
          <w:t>Creative</w:t>
        </w:r>
        <w:r w:rsidR="00D16F10" w:rsidRPr="00EF4950">
          <w:rPr>
            <w:rStyle w:val="Hyperlink"/>
          </w:rPr>
          <w:t xml:space="preserve"> </w:t>
        </w:r>
        <w:r w:rsidRPr="00EF4950">
          <w:rPr>
            <w:rStyle w:val="Hyperlink"/>
          </w:rPr>
          <w:t>Commons</w:t>
        </w:r>
        <w:r w:rsidR="00D16F10" w:rsidRPr="00EF4950">
          <w:rPr>
            <w:rStyle w:val="Hyperlink"/>
          </w:rPr>
          <w:t xml:space="preserve"> </w:t>
        </w:r>
        <w:r w:rsidRPr="00EF4950">
          <w:rPr>
            <w:rStyle w:val="Hyperlink"/>
          </w:rPr>
          <w:t>Attribution</w:t>
        </w:r>
        <w:r w:rsidR="00D16F10" w:rsidRPr="00EF4950">
          <w:rPr>
            <w:rStyle w:val="Hyperlink"/>
          </w:rPr>
          <w:t xml:space="preserve"> </w:t>
        </w:r>
        <w:r w:rsidRPr="00EF4950">
          <w:rPr>
            <w:rStyle w:val="Hyperlink"/>
          </w:rPr>
          <w:t>4.0</w:t>
        </w:r>
        <w:r w:rsidR="00D16F10" w:rsidRPr="00EF4950">
          <w:rPr>
            <w:rStyle w:val="Hyperlink"/>
          </w:rPr>
          <w:t xml:space="preserve"> </w:t>
        </w:r>
        <w:r w:rsidRPr="00EF4950">
          <w:rPr>
            <w:rStyle w:val="Hyperlink"/>
          </w:rPr>
          <w:t>International</w:t>
        </w:r>
      </w:hyperlink>
      <w:r w:rsidR="00D16F10" w:rsidRPr="00EF4950">
        <w:t xml:space="preserve"> </w:t>
      </w:r>
      <w:r w:rsidRPr="00EF4950">
        <w:t>https://creativecommons.org/licenses/by/4.0/)</w:t>
      </w:r>
      <w:r w:rsidR="00D16F10" w:rsidRPr="00EF4950">
        <w:t xml:space="preserve"> </w:t>
      </w:r>
      <w:r w:rsidRPr="00EF4950">
        <w:t>licence.</w:t>
      </w:r>
    </w:p>
    <w:p w14:paraId="5D1C396F" w14:textId="48295E68" w:rsidR="00053554" w:rsidRPr="00EF4950" w:rsidRDefault="00053554" w:rsidP="00053554">
      <w:r w:rsidRPr="00EF4950">
        <w:t>The</w:t>
      </w:r>
      <w:r w:rsidR="00D16F10" w:rsidRPr="00EF4950">
        <w:t xml:space="preserve"> </w:t>
      </w:r>
      <w:r w:rsidRPr="00EF4950">
        <w:t>details</w:t>
      </w:r>
      <w:r w:rsidR="00D16F10" w:rsidRPr="00EF4950">
        <w:t xml:space="preserve"> </w:t>
      </w:r>
      <w:r w:rsidRPr="00EF4950">
        <w:t>of</w:t>
      </w:r>
      <w:r w:rsidR="00D16F10" w:rsidRPr="00EF4950">
        <w:t xml:space="preserve"> </w:t>
      </w:r>
      <w:r w:rsidRPr="00EF4950">
        <w:t>the</w:t>
      </w:r>
      <w:r w:rsidR="00D16F10" w:rsidRPr="00EF4950">
        <w:t xml:space="preserve"> </w:t>
      </w:r>
      <w:r w:rsidRPr="00EF4950">
        <w:t>relevant</w:t>
      </w:r>
      <w:r w:rsidR="00D16F10" w:rsidRPr="00EF4950">
        <w:t xml:space="preserve"> </w:t>
      </w:r>
      <w:r w:rsidRPr="00EF4950">
        <w:t>licence</w:t>
      </w:r>
      <w:r w:rsidR="00D16F10" w:rsidRPr="00EF4950">
        <w:t xml:space="preserve"> </w:t>
      </w:r>
      <w:r w:rsidRPr="00EF4950">
        <w:t>conditions</w:t>
      </w:r>
      <w:r w:rsidR="00D16F10" w:rsidRPr="00EF4950">
        <w:t xml:space="preserve"> </w:t>
      </w:r>
      <w:r w:rsidRPr="00EF4950">
        <w:t>are</w:t>
      </w:r>
      <w:r w:rsidR="00D16F10" w:rsidRPr="00EF4950">
        <w:t xml:space="preserve"> </w:t>
      </w:r>
      <w:r w:rsidRPr="00EF4950">
        <w:t>available</w:t>
      </w:r>
      <w:r w:rsidR="00D16F10" w:rsidRPr="00EF4950">
        <w:t xml:space="preserve"> </w:t>
      </w:r>
      <w:r w:rsidRPr="00EF4950">
        <w:t>on</w:t>
      </w:r>
      <w:r w:rsidR="00D16F10" w:rsidRPr="00EF4950">
        <w:t xml:space="preserve"> </w:t>
      </w:r>
      <w:r w:rsidRPr="00EF4950">
        <w:t>the</w:t>
      </w:r>
      <w:r w:rsidR="00D16F10" w:rsidRPr="00EF4950">
        <w:t xml:space="preserve"> </w:t>
      </w:r>
      <w:r w:rsidRPr="00EF4950">
        <w:t>Creative</w:t>
      </w:r>
      <w:r w:rsidR="00D16F10" w:rsidRPr="00EF4950">
        <w:t xml:space="preserve"> </w:t>
      </w:r>
      <w:r w:rsidRPr="00EF4950">
        <w:t>Commons</w:t>
      </w:r>
      <w:r w:rsidR="00D16F10" w:rsidRPr="00EF4950">
        <w:t xml:space="preserve"> </w:t>
      </w:r>
      <w:r w:rsidRPr="00EF4950">
        <w:t>website</w:t>
      </w:r>
      <w:r w:rsidR="00D16F10" w:rsidRPr="00EF4950">
        <w:t xml:space="preserve"> </w:t>
      </w:r>
      <w:r w:rsidRPr="00EF4950">
        <w:t>(accessible</w:t>
      </w:r>
      <w:r w:rsidR="00D16F10" w:rsidRPr="00EF4950">
        <w:t xml:space="preserve"> </w:t>
      </w:r>
      <w:r w:rsidRPr="00EF4950">
        <w:t>using</w:t>
      </w:r>
      <w:r w:rsidR="00D16F10" w:rsidRPr="00EF4950">
        <w:t xml:space="preserve"> </w:t>
      </w:r>
      <w:r w:rsidRPr="00EF4950">
        <w:t>the</w:t>
      </w:r>
      <w:r w:rsidR="00D16F10" w:rsidRPr="00EF4950">
        <w:t xml:space="preserve"> </w:t>
      </w:r>
      <w:r w:rsidRPr="00EF4950">
        <w:t>links</w:t>
      </w:r>
      <w:r w:rsidR="00D16F10" w:rsidRPr="00EF4950">
        <w:t xml:space="preserve"> </w:t>
      </w:r>
      <w:r w:rsidRPr="00EF4950">
        <w:t>provided)</w:t>
      </w:r>
      <w:r w:rsidR="00D16F10" w:rsidRPr="00EF4950">
        <w:t xml:space="preserve"> </w:t>
      </w:r>
      <w:r w:rsidRPr="00EF4950">
        <w:t>as</w:t>
      </w:r>
      <w:r w:rsidR="00D16F10" w:rsidRPr="00EF4950">
        <w:t xml:space="preserve"> </w:t>
      </w:r>
      <w:r w:rsidRPr="00EF4950">
        <w:t>is</w:t>
      </w:r>
      <w:r w:rsidR="00D16F10" w:rsidRPr="00EF4950">
        <w:t xml:space="preserve"> </w:t>
      </w:r>
      <w:r w:rsidRPr="00EF4950">
        <w:t>the</w:t>
      </w:r>
      <w:r w:rsidR="00D16F10" w:rsidRPr="00EF4950">
        <w:t xml:space="preserve"> </w:t>
      </w:r>
      <w:r w:rsidRPr="00EF4950">
        <w:t>full</w:t>
      </w:r>
      <w:r w:rsidR="00D16F10" w:rsidRPr="00EF4950">
        <w:t xml:space="preserve"> </w:t>
      </w:r>
      <w:r w:rsidRPr="00EF4950">
        <w:t>legal</w:t>
      </w:r>
      <w:r w:rsidR="00D16F10" w:rsidRPr="00EF4950">
        <w:t xml:space="preserve"> </w:t>
      </w:r>
      <w:r w:rsidRPr="00EF4950">
        <w:t>code</w:t>
      </w:r>
      <w:r w:rsidR="00D16F10" w:rsidRPr="00EF4950">
        <w:t xml:space="preserve"> </w:t>
      </w:r>
      <w:r w:rsidRPr="00EF4950">
        <w:t>for</w:t>
      </w:r>
      <w:r w:rsidR="00D16F10" w:rsidRPr="00EF4950">
        <w:t xml:space="preserve"> </w:t>
      </w:r>
      <w:r w:rsidRPr="00EF4950">
        <w:t>the</w:t>
      </w:r>
      <w:r w:rsidR="00D16F10" w:rsidRPr="00EF4950">
        <w:t xml:space="preserve"> </w:t>
      </w:r>
      <w:hyperlink r:id="rId14" w:history="1">
        <w:r w:rsidRPr="00EF4950">
          <w:rPr>
            <w:rStyle w:val="Hyperlink"/>
          </w:rPr>
          <w:t>CC</w:t>
        </w:r>
        <w:r w:rsidR="00D16F10" w:rsidRPr="00EF4950">
          <w:rPr>
            <w:rStyle w:val="Hyperlink"/>
          </w:rPr>
          <w:t xml:space="preserve"> </w:t>
        </w:r>
        <w:r w:rsidRPr="00EF4950">
          <w:rPr>
            <w:rStyle w:val="Hyperlink"/>
          </w:rPr>
          <w:t>BY</w:t>
        </w:r>
        <w:r w:rsidR="00D16F10" w:rsidRPr="00EF4950">
          <w:rPr>
            <w:rStyle w:val="Hyperlink"/>
          </w:rPr>
          <w:t xml:space="preserve"> </w:t>
        </w:r>
        <w:r w:rsidRPr="00EF4950">
          <w:rPr>
            <w:rStyle w:val="Hyperlink"/>
          </w:rPr>
          <w:t>4.0</w:t>
        </w:r>
        <w:r w:rsidR="00D16F10" w:rsidRPr="00EF4950">
          <w:rPr>
            <w:rStyle w:val="Hyperlink"/>
          </w:rPr>
          <w:t xml:space="preserve"> </w:t>
        </w:r>
        <w:r w:rsidRPr="00EF4950">
          <w:rPr>
            <w:rStyle w:val="Hyperlink"/>
          </w:rPr>
          <w:t>International</w:t>
        </w:r>
      </w:hyperlink>
      <w:r w:rsidR="00D16F10" w:rsidRPr="00EF4950">
        <w:t xml:space="preserve"> </w:t>
      </w:r>
      <w:r w:rsidRPr="00EF4950">
        <w:t>(https://creativecommons.org/licenses/by/4.0/legalcode)</w:t>
      </w:r>
    </w:p>
    <w:p w14:paraId="4FB94F8C" w14:textId="2F9F32C5" w:rsidR="007855CC" w:rsidRPr="00EF4950" w:rsidRDefault="73D2633E" w:rsidP="4441FA12">
      <w:pPr>
        <w:sectPr w:rsidR="007855CC" w:rsidRPr="00EF4950" w:rsidSect="00463F36">
          <w:footerReference w:type="default" r:id="rId15"/>
          <w:type w:val="continuous"/>
          <w:pgSz w:w="11906" w:h="16838" w:code="9"/>
          <w:pgMar w:top="1418" w:right="1440" w:bottom="1559" w:left="1276" w:header="709" w:footer="709" w:gutter="0"/>
          <w:cols w:space="708"/>
          <w:titlePg/>
          <w:docGrid w:linePitch="360"/>
        </w:sectPr>
      </w:pPr>
      <w:r w:rsidRPr="00EF4950">
        <w:t>The</w:t>
      </w:r>
      <w:r w:rsidR="00D16F10" w:rsidRPr="00EF4950">
        <w:t xml:space="preserve"> </w:t>
      </w:r>
      <w:r w:rsidRPr="00EF4950">
        <w:t>document</w:t>
      </w:r>
      <w:r w:rsidR="00D16F10" w:rsidRPr="00EF4950">
        <w:t xml:space="preserve"> </w:t>
      </w:r>
      <w:r w:rsidRPr="00EF4950">
        <w:t>must</w:t>
      </w:r>
      <w:r w:rsidR="00D16F10" w:rsidRPr="00EF4950">
        <w:t xml:space="preserve"> </w:t>
      </w:r>
      <w:r w:rsidRPr="00EF4950">
        <w:t>be</w:t>
      </w:r>
      <w:r w:rsidR="00D16F10" w:rsidRPr="00EF4950">
        <w:t xml:space="preserve"> </w:t>
      </w:r>
      <w:r w:rsidRPr="00EF4950">
        <w:t>attributed</w:t>
      </w:r>
      <w:r w:rsidR="00D16F10" w:rsidRPr="00EF4950">
        <w:t xml:space="preserve"> </w:t>
      </w:r>
      <w:r w:rsidRPr="00EF4950">
        <w:t>as</w:t>
      </w:r>
      <w:r w:rsidR="00D16F10" w:rsidRPr="00EF4950">
        <w:t xml:space="preserve"> </w:t>
      </w:r>
      <w:r w:rsidRPr="00EF4950">
        <w:t>the</w:t>
      </w:r>
      <w:r w:rsidR="00D16F10" w:rsidRPr="00EF4950">
        <w:t xml:space="preserve"> </w:t>
      </w:r>
      <w:r w:rsidR="1B812B7B" w:rsidRPr="00EF4950">
        <w:t>Complaints</w:t>
      </w:r>
      <w:r w:rsidR="00D16F10" w:rsidRPr="00EF4950">
        <w:t xml:space="preserve"> </w:t>
      </w:r>
      <w:r w:rsidR="1B812B7B" w:rsidRPr="00EF4950">
        <w:t>service</w:t>
      </w:r>
      <w:r w:rsidR="00D16F10" w:rsidRPr="00EF4950">
        <w:t xml:space="preserve"> </w:t>
      </w:r>
      <w:r w:rsidR="1B812B7B" w:rsidRPr="00EF4950">
        <w:t>report</w:t>
      </w:r>
      <w:r w:rsidRPr="00EF4950">
        <w:t>.</w:t>
      </w:r>
      <w:r w:rsidRPr="00EF4950">
        <w:br w:type="page"/>
      </w:r>
    </w:p>
    <w:p w14:paraId="05E96167" w14:textId="060A9682" w:rsidR="00561E1C" w:rsidRPr="00EF4950" w:rsidRDefault="00561E1C" w:rsidP="00522C72">
      <w:pPr>
        <w:pStyle w:val="Heading1"/>
      </w:pPr>
      <w:bookmarkStart w:id="2" w:name="_Toc200441576"/>
      <w:bookmarkStart w:id="3" w:name="_Toc228538265"/>
      <w:r w:rsidRPr="00EF4950">
        <w:lastRenderedPageBreak/>
        <w:t>Contact</w:t>
      </w:r>
      <w:r w:rsidR="00D16F10" w:rsidRPr="00EF4950">
        <w:t xml:space="preserve"> </w:t>
      </w:r>
      <w:r w:rsidRPr="00EF4950">
        <w:t>us</w:t>
      </w:r>
      <w:bookmarkEnd w:id="2"/>
      <w:bookmarkEnd w:id="3"/>
    </w:p>
    <w:p w14:paraId="68849B7B" w14:textId="006EDCFA" w:rsidR="00C214DA" w:rsidRPr="00EF4950" w:rsidRDefault="00AB3AFF" w:rsidP="00C214DA">
      <w:r w:rsidRPr="00EF4950">
        <w:t>For</w:t>
      </w:r>
      <w:r w:rsidR="00D16F10" w:rsidRPr="00EF4950">
        <w:t xml:space="preserve"> </w:t>
      </w:r>
      <w:r w:rsidRPr="00EF4950">
        <w:t>enquiries</w:t>
      </w:r>
      <w:r w:rsidR="00D16F10" w:rsidRPr="00EF4950">
        <w:t xml:space="preserve"> </w:t>
      </w:r>
      <w:r w:rsidRPr="00EF4950">
        <w:t>about</w:t>
      </w:r>
      <w:r w:rsidR="00D16F10" w:rsidRPr="00EF4950">
        <w:t xml:space="preserve"> </w:t>
      </w:r>
      <w:r w:rsidRPr="00EF4950">
        <w:t>the</w:t>
      </w:r>
      <w:r w:rsidR="00D16F10" w:rsidRPr="00EF4950">
        <w:t xml:space="preserve"> </w:t>
      </w:r>
      <w:r w:rsidRPr="00EF4950">
        <w:t>licence</w:t>
      </w:r>
      <w:r w:rsidR="00D16F10" w:rsidRPr="00EF4950">
        <w:t xml:space="preserve"> </w:t>
      </w:r>
      <w:r w:rsidRPr="00EF4950">
        <w:t>and</w:t>
      </w:r>
      <w:r w:rsidR="00D16F10" w:rsidRPr="00EF4950">
        <w:t xml:space="preserve"> </w:t>
      </w:r>
      <w:r w:rsidRPr="00EF4950">
        <w:t>use</w:t>
      </w:r>
      <w:r w:rsidR="00D16F10" w:rsidRPr="00EF4950">
        <w:t xml:space="preserve"> </w:t>
      </w:r>
      <w:r w:rsidRPr="00EF4950">
        <w:t>of</w:t>
      </w:r>
      <w:r w:rsidR="00D16F10" w:rsidRPr="00EF4950">
        <w:t xml:space="preserve"> </w:t>
      </w:r>
      <w:r w:rsidRPr="00EF4950">
        <w:t>this</w:t>
      </w:r>
      <w:r w:rsidR="00D16F10" w:rsidRPr="00EF4950">
        <w:t xml:space="preserve"> </w:t>
      </w:r>
      <w:r w:rsidRPr="00EF4950">
        <w:t>report,</w:t>
      </w:r>
      <w:r w:rsidR="00D16F10" w:rsidRPr="00EF4950">
        <w:t xml:space="preserve"> </w:t>
      </w:r>
      <w:r w:rsidRPr="00EF4950">
        <w:t>email</w:t>
      </w:r>
      <w:r w:rsidR="00D16F10" w:rsidRPr="00EF4950">
        <w:t xml:space="preserve"> </w:t>
      </w:r>
      <w:r w:rsidRPr="00EF4950">
        <w:t>the</w:t>
      </w:r>
      <w:r w:rsidR="00D16F10" w:rsidRPr="00EF4950">
        <w:t xml:space="preserve"> </w:t>
      </w:r>
      <w:r w:rsidRPr="00EF4950">
        <w:t>Complaints</w:t>
      </w:r>
      <w:r w:rsidR="00D16F10" w:rsidRPr="00EF4950">
        <w:t xml:space="preserve"> </w:t>
      </w:r>
      <w:r w:rsidRPr="00EF4950">
        <w:t>Resolution</w:t>
      </w:r>
      <w:r w:rsidR="00D16F10" w:rsidRPr="00EF4950">
        <w:t xml:space="preserve"> </w:t>
      </w:r>
      <w:r w:rsidR="000C4B48" w:rsidRPr="00EF4950">
        <w:t>Branch</w:t>
      </w:r>
      <w:r w:rsidR="00D16F10" w:rsidRPr="00EF4950">
        <w:t xml:space="preserve"> </w:t>
      </w:r>
      <w:r w:rsidRPr="00EF4950">
        <w:t>at</w:t>
      </w:r>
      <w:r w:rsidR="00D16F10" w:rsidRPr="00EF4950">
        <w:t xml:space="preserve"> </w:t>
      </w:r>
      <w:hyperlink r:id="rId16" w:history="1">
        <w:r w:rsidRPr="00EF4950">
          <w:rPr>
            <w:rStyle w:val="Hyperlink"/>
          </w:rPr>
          <w:t>complaintsfeedback@dewr.gov.au</w:t>
        </w:r>
      </w:hyperlink>
    </w:p>
    <w:p w14:paraId="0C1E3FB7" w14:textId="52B11A53" w:rsidR="00AB3AFF" w:rsidRPr="00EF4950" w:rsidRDefault="32293F0B" w:rsidP="00C214DA">
      <w:r w:rsidRPr="00EF4950">
        <w:t>If</w:t>
      </w:r>
      <w:r w:rsidR="00D16F10" w:rsidRPr="00EF4950">
        <w:t xml:space="preserve"> </w:t>
      </w:r>
      <w:r w:rsidRPr="00EF4950">
        <w:t>you</w:t>
      </w:r>
      <w:r w:rsidR="00D16F10" w:rsidRPr="00EF4950">
        <w:t xml:space="preserve"> </w:t>
      </w:r>
      <w:r w:rsidRPr="00EF4950">
        <w:t>would</w:t>
      </w:r>
      <w:r w:rsidR="00D16F10" w:rsidRPr="00EF4950">
        <w:t xml:space="preserve"> </w:t>
      </w:r>
      <w:r w:rsidRPr="00EF4950">
        <w:t>like</w:t>
      </w:r>
      <w:r w:rsidR="00D16F10" w:rsidRPr="00EF4950">
        <w:t xml:space="preserve"> </w:t>
      </w:r>
      <w:r w:rsidRPr="00EF4950">
        <w:t>to</w:t>
      </w:r>
      <w:r w:rsidR="00D16F10" w:rsidRPr="00EF4950">
        <w:t xml:space="preserve"> </w:t>
      </w:r>
      <w:r w:rsidRPr="00EF4950">
        <w:t>make</w:t>
      </w:r>
      <w:r w:rsidR="00D16F10" w:rsidRPr="00EF4950">
        <w:t xml:space="preserve"> </w:t>
      </w:r>
      <w:r w:rsidRPr="00EF4950">
        <w:t>a</w:t>
      </w:r>
      <w:r w:rsidR="00D16F10" w:rsidRPr="00EF4950">
        <w:t xml:space="preserve"> </w:t>
      </w:r>
      <w:r w:rsidRPr="00EF4950">
        <w:t>complaint</w:t>
      </w:r>
      <w:r w:rsidR="00D16F10" w:rsidRPr="00EF4950">
        <w:t xml:space="preserve"> </w:t>
      </w:r>
      <w:r w:rsidRPr="00EF4950">
        <w:t>or</w:t>
      </w:r>
      <w:r w:rsidR="00D16F10" w:rsidRPr="00EF4950">
        <w:t xml:space="preserve"> </w:t>
      </w:r>
      <w:r w:rsidRPr="00EF4950">
        <w:t>obtain</w:t>
      </w:r>
      <w:r w:rsidR="00D16F10" w:rsidRPr="00EF4950">
        <w:t xml:space="preserve"> </w:t>
      </w:r>
      <w:r w:rsidRPr="00EF4950">
        <w:t>further</w:t>
      </w:r>
      <w:r w:rsidR="00D16F10" w:rsidRPr="00EF4950">
        <w:t xml:space="preserve"> </w:t>
      </w:r>
      <w:r w:rsidRPr="00EF4950">
        <w:t>information</w:t>
      </w:r>
      <w:r w:rsidR="00D16F10" w:rsidRPr="00EF4950">
        <w:t xml:space="preserve"> </w:t>
      </w:r>
      <w:r w:rsidRPr="00EF4950">
        <w:t>about</w:t>
      </w:r>
      <w:r w:rsidR="00D16F10" w:rsidRPr="00EF4950">
        <w:t xml:space="preserve"> </w:t>
      </w:r>
      <w:r w:rsidRPr="00EF4950">
        <w:t>the</w:t>
      </w:r>
      <w:r w:rsidR="00D16F10" w:rsidRPr="00EF4950">
        <w:t xml:space="preserve"> </w:t>
      </w:r>
      <w:r w:rsidRPr="00EF4950">
        <w:t>complaints</w:t>
      </w:r>
      <w:r w:rsidR="00D16F10" w:rsidRPr="00EF4950">
        <w:t xml:space="preserve"> </w:t>
      </w:r>
      <w:r w:rsidRPr="00EF4950">
        <w:t>service,</w:t>
      </w:r>
      <w:r w:rsidR="00D16F10" w:rsidRPr="00EF4950">
        <w:t xml:space="preserve"> </w:t>
      </w:r>
      <w:r w:rsidRPr="00EF4950">
        <w:t>contact</w:t>
      </w:r>
      <w:r w:rsidR="00D16F10" w:rsidRPr="00EF4950">
        <w:t xml:space="preserve"> </w:t>
      </w:r>
      <w:r w:rsidRPr="00EF4950">
        <w:t>us:</w:t>
      </w:r>
    </w:p>
    <w:p w14:paraId="55BAE8D8" w14:textId="617C302F" w:rsidR="1523754C" w:rsidRPr="00EF4950" w:rsidRDefault="1523754C" w:rsidP="74368BE0">
      <w:pPr>
        <w:pStyle w:val="ListParagraph"/>
        <w:numPr>
          <w:ilvl w:val="0"/>
          <w:numId w:val="30"/>
        </w:numPr>
      </w:pPr>
      <w:r w:rsidRPr="00EF4950">
        <w:t>online</w:t>
      </w:r>
      <w:r w:rsidR="00D16F10" w:rsidRPr="00EF4950">
        <w:t xml:space="preserve"> </w:t>
      </w:r>
      <w:r w:rsidR="2865BC24" w:rsidRPr="00EF4950">
        <w:t>via</w:t>
      </w:r>
      <w:r w:rsidR="00D16F10" w:rsidRPr="00EF4950">
        <w:t xml:space="preserve"> </w:t>
      </w:r>
      <w:hyperlink r:id="rId17">
        <w:r w:rsidRPr="00EF4950">
          <w:rPr>
            <w:rStyle w:val="Hyperlink"/>
          </w:rPr>
          <w:t>https://www.dewr.gov.au/complaints</w:t>
        </w:r>
      </w:hyperlink>
    </w:p>
    <w:p w14:paraId="291B015F" w14:textId="55A4C8ED" w:rsidR="00AB3AFF" w:rsidRPr="00EF4950" w:rsidRDefault="00AB3AFF" w:rsidP="00BB4F46">
      <w:pPr>
        <w:pStyle w:val="ListParagraph"/>
        <w:numPr>
          <w:ilvl w:val="0"/>
          <w:numId w:val="30"/>
        </w:numPr>
      </w:pPr>
      <w:r w:rsidRPr="00EF4950">
        <w:t>by</w:t>
      </w:r>
      <w:r w:rsidR="00D16F10" w:rsidRPr="00EF4950">
        <w:t xml:space="preserve"> </w:t>
      </w:r>
      <w:r w:rsidRPr="00EF4950">
        <w:t>phone</w:t>
      </w:r>
      <w:r w:rsidR="00D16F10" w:rsidRPr="00EF4950">
        <w:t xml:space="preserve"> </w:t>
      </w:r>
      <w:r w:rsidRPr="00EF4950">
        <w:t>at</w:t>
      </w:r>
      <w:r w:rsidR="00D16F10" w:rsidRPr="00EF4950">
        <w:t xml:space="preserve"> </w:t>
      </w:r>
      <w:r w:rsidRPr="00EF4950">
        <w:rPr>
          <w:rStyle w:val="Strong"/>
        </w:rPr>
        <w:t>1800</w:t>
      </w:r>
      <w:r w:rsidR="00D16F10" w:rsidRPr="00EF4950">
        <w:rPr>
          <w:rStyle w:val="Strong"/>
        </w:rPr>
        <w:t xml:space="preserve"> </w:t>
      </w:r>
      <w:r w:rsidRPr="00EF4950">
        <w:rPr>
          <w:rStyle w:val="Strong"/>
        </w:rPr>
        <w:t>805</w:t>
      </w:r>
      <w:r w:rsidR="00D16F10" w:rsidRPr="00EF4950">
        <w:rPr>
          <w:rStyle w:val="Strong"/>
        </w:rPr>
        <w:t xml:space="preserve"> </w:t>
      </w:r>
      <w:r w:rsidRPr="00EF4950">
        <w:rPr>
          <w:rStyle w:val="Strong"/>
        </w:rPr>
        <w:t>260</w:t>
      </w:r>
      <w:r w:rsidR="00D16F10" w:rsidRPr="00EF4950">
        <w:rPr>
          <w:rStyle w:val="Strong"/>
        </w:rPr>
        <w:t xml:space="preserve"> </w:t>
      </w:r>
      <w:r w:rsidRPr="00EF4950">
        <w:t>(toll</w:t>
      </w:r>
      <w:r w:rsidR="00D16F10" w:rsidRPr="00EF4950">
        <w:t xml:space="preserve"> </w:t>
      </w:r>
      <w:r w:rsidRPr="00EF4950">
        <w:t>free</w:t>
      </w:r>
      <w:r w:rsidR="00D16F10" w:rsidRPr="00EF4950">
        <w:t xml:space="preserve"> </w:t>
      </w:r>
      <w:r w:rsidRPr="00EF4950">
        <w:t>from</w:t>
      </w:r>
      <w:r w:rsidR="00D16F10" w:rsidRPr="00EF4950">
        <w:t xml:space="preserve"> </w:t>
      </w:r>
      <w:r w:rsidRPr="00EF4950">
        <w:t>landlines</w:t>
      </w:r>
      <w:r w:rsidR="00BB4F46" w:rsidRPr="00EF4950">
        <w:t>; mobile charges may apply</w:t>
      </w:r>
      <w:r w:rsidRPr="00EF4950">
        <w:t>)</w:t>
      </w:r>
    </w:p>
    <w:p w14:paraId="741C271E" w14:textId="77777777" w:rsidR="00EC0CD5" w:rsidRDefault="32293F0B" w:rsidP="00715416">
      <w:pPr>
        <w:pStyle w:val="ListParagraph"/>
        <w:numPr>
          <w:ilvl w:val="0"/>
          <w:numId w:val="30"/>
        </w:numPr>
        <w:spacing w:after="120"/>
        <w:ind w:left="357" w:hanging="357"/>
      </w:pPr>
      <w:r w:rsidRPr="00EF4950">
        <w:t>in</w:t>
      </w:r>
      <w:r w:rsidR="00D16F10" w:rsidRPr="00EF4950">
        <w:t xml:space="preserve"> </w:t>
      </w:r>
      <w:r w:rsidRPr="00EF4950">
        <w:t>writing</w:t>
      </w:r>
      <w:r w:rsidR="00D16F10" w:rsidRPr="00EF4950">
        <w:t xml:space="preserve"> </w:t>
      </w:r>
      <w:r w:rsidRPr="00EF4950">
        <w:t>at</w:t>
      </w:r>
      <w:r w:rsidR="3EC5275C" w:rsidRPr="00EF4950">
        <w:t>:</w:t>
      </w:r>
      <w:r w:rsidRPr="00EF4950">
        <w:tab/>
      </w:r>
      <w:r w:rsidR="45ED2C00" w:rsidRPr="00EF4950">
        <w:t>The</w:t>
      </w:r>
      <w:r w:rsidR="00D16F10" w:rsidRPr="00EF4950">
        <w:t xml:space="preserve"> </w:t>
      </w:r>
      <w:r w:rsidR="45ED2C00" w:rsidRPr="00EF4950">
        <w:t>NCSL</w:t>
      </w:r>
      <w:r w:rsidR="00D16F10" w:rsidRPr="00EF4950">
        <w:t xml:space="preserve"> </w:t>
      </w:r>
      <w:r w:rsidR="45ED2C00" w:rsidRPr="00EF4950">
        <w:t>Manager</w:t>
      </w:r>
    </w:p>
    <w:p w14:paraId="3AA3F7CC" w14:textId="0008FE9B" w:rsidR="00EC0CD5" w:rsidRPr="00EC0CD5" w:rsidRDefault="45ED2C00" w:rsidP="00715416">
      <w:pPr>
        <w:spacing w:after="120" w:line="360" w:lineRule="auto"/>
        <w:ind w:left="1440"/>
      </w:pPr>
      <w:r w:rsidRPr="00EC0CD5">
        <w:t>Department</w:t>
      </w:r>
      <w:r w:rsidR="00D16F10" w:rsidRPr="00EC0CD5">
        <w:t xml:space="preserve"> </w:t>
      </w:r>
      <w:r w:rsidRPr="00EC0CD5">
        <w:t>of</w:t>
      </w:r>
      <w:r w:rsidR="00D16F10" w:rsidRPr="00EC0CD5">
        <w:t xml:space="preserve"> </w:t>
      </w:r>
      <w:r w:rsidRPr="00EC0CD5">
        <w:t>Employment</w:t>
      </w:r>
      <w:r w:rsidR="00D16F10" w:rsidRPr="00EC0CD5">
        <w:t xml:space="preserve"> </w:t>
      </w:r>
      <w:r w:rsidRPr="00EC0CD5">
        <w:t>and</w:t>
      </w:r>
      <w:r w:rsidR="00D16F10" w:rsidRPr="00EC0CD5">
        <w:t xml:space="preserve"> </w:t>
      </w:r>
      <w:r w:rsidRPr="00EC0CD5">
        <w:t>Workplace</w:t>
      </w:r>
      <w:r w:rsidR="00D16F10" w:rsidRPr="00EC0CD5">
        <w:t xml:space="preserve"> </w:t>
      </w:r>
      <w:r w:rsidRPr="00EC0CD5">
        <w:t>Relations</w:t>
      </w:r>
    </w:p>
    <w:p w14:paraId="21167DE2" w14:textId="3CDB0D8F" w:rsidR="00EC0CD5" w:rsidRDefault="45ED2C00" w:rsidP="00715416">
      <w:pPr>
        <w:spacing w:after="120" w:line="360" w:lineRule="auto"/>
        <w:ind w:left="1440"/>
      </w:pPr>
      <w:r w:rsidRPr="00EF4950">
        <w:t>GPO</w:t>
      </w:r>
      <w:r w:rsidR="00D16F10" w:rsidRPr="00EF4950">
        <w:t xml:space="preserve"> </w:t>
      </w:r>
      <w:r w:rsidRPr="00EF4950">
        <w:t>Box</w:t>
      </w:r>
      <w:r w:rsidR="00D16F10" w:rsidRPr="00EF4950">
        <w:t xml:space="preserve"> </w:t>
      </w:r>
      <w:r w:rsidRPr="00EF4950">
        <w:t>9828</w:t>
      </w:r>
    </w:p>
    <w:p w14:paraId="654A5DB8" w14:textId="793C8064" w:rsidR="00561E1C" w:rsidRPr="00EF4950" w:rsidRDefault="45ED2C00" w:rsidP="00715416">
      <w:pPr>
        <w:ind w:left="1440"/>
      </w:pPr>
      <w:r w:rsidRPr="00EF4950">
        <w:t>Canberra</w:t>
      </w:r>
      <w:r w:rsidR="00D16F10" w:rsidRPr="00EF4950">
        <w:t xml:space="preserve"> </w:t>
      </w:r>
      <w:r w:rsidRPr="00EF4950">
        <w:t>ACT</w:t>
      </w:r>
      <w:r w:rsidR="00D16F10" w:rsidRPr="00EF4950">
        <w:t xml:space="preserve"> </w:t>
      </w:r>
      <w:r w:rsidRPr="00EF4950">
        <w:t>2601</w:t>
      </w:r>
      <w:r w:rsidR="00561E1C" w:rsidRPr="00EF4950">
        <w:br w:type="page"/>
      </w:r>
    </w:p>
    <w:p w14:paraId="70FA499C" w14:textId="7F74FEC2" w:rsidR="00561E1C" w:rsidRPr="00EF4950" w:rsidRDefault="00561E1C" w:rsidP="00561E1C">
      <w:pPr>
        <w:pStyle w:val="Heading1"/>
      </w:pPr>
      <w:bookmarkStart w:id="4" w:name="_Toc200441577"/>
      <w:bookmarkStart w:id="5" w:name="_Toc228538266"/>
      <w:r w:rsidRPr="00EF4950">
        <w:lastRenderedPageBreak/>
        <w:t>Reader’s</w:t>
      </w:r>
      <w:r w:rsidR="00D16F10" w:rsidRPr="00EF4950">
        <w:t xml:space="preserve"> </w:t>
      </w:r>
      <w:r w:rsidRPr="00EF4950">
        <w:t>guide</w:t>
      </w:r>
      <w:bookmarkEnd w:id="4"/>
      <w:bookmarkEnd w:id="5"/>
    </w:p>
    <w:p w14:paraId="3A2EC00D" w14:textId="4238E097" w:rsidR="006D1DD3" w:rsidRPr="00EF4950" w:rsidRDefault="00C214DA" w:rsidP="00C214DA">
      <w:r w:rsidRPr="00EF4950">
        <w:t>This</w:t>
      </w:r>
      <w:r w:rsidR="00D16F10" w:rsidRPr="00EF4950">
        <w:t xml:space="preserve"> </w:t>
      </w:r>
      <w:r w:rsidRPr="00EF4950">
        <w:t>report</w:t>
      </w:r>
      <w:r w:rsidR="00D16F10" w:rsidRPr="00EF4950">
        <w:t xml:space="preserve"> </w:t>
      </w:r>
      <w:r w:rsidRPr="00EF4950">
        <w:t>provides</w:t>
      </w:r>
      <w:r w:rsidR="00D16F10" w:rsidRPr="00EF4950">
        <w:t xml:space="preserve"> </w:t>
      </w:r>
      <w:r w:rsidRPr="00EF4950">
        <w:t>information</w:t>
      </w:r>
      <w:r w:rsidR="00D16F10" w:rsidRPr="00EF4950">
        <w:t xml:space="preserve"> </w:t>
      </w:r>
      <w:r w:rsidRPr="00EF4950">
        <w:t>on</w:t>
      </w:r>
      <w:r w:rsidR="00D16F10" w:rsidRPr="00EF4950">
        <w:t xml:space="preserve"> </w:t>
      </w:r>
      <w:r w:rsidRPr="00EF4950">
        <w:t>complaints</w:t>
      </w:r>
      <w:r w:rsidR="00D16F10" w:rsidRPr="00EF4950">
        <w:t xml:space="preserve"> </w:t>
      </w:r>
      <w:r w:rsidRPr="00EF4950">
        <w:t>about</w:t>
      </w:r>
      <w:r w:rsidR="00D16F10" w:rsidRPr="00EF4950">
        <w:t xml:space="preserve"> </w:t>
      </w:r>
      <w:r w:rsidRPr="00EF4950">
        <w:t>employment</w:t>
      </w:r>
      <w:r w:rsidR="00D16F10" w:rsidRPr="00EF4950">
        <w:t xml:space="preserve"> </w:t>
      </w:r>
      <w:r w:rsidRPr="00EF4950">
        <w:t>services</w:t>
      </w:r>
      <w:r w:rsidR="00D16F10" w:rsidRPr="00EF4950">
        <w:t xml:space="preserve"> </w:t>
      </w:r>
      <w:r w:rsidRPr="00EF4950">
        <w:t>and</w:t>
      </w:r>
      <w:r w:rsidR="00D16F10" w:rsidRPr="00EF4950">
        <w:t xml:space="preserve"> </w:t>
      </w:r>
      <w:r w:rsidRPr="00EF4950">
        <w:t>pre-employment</w:t>
      </w:r>
      <w:r w:rsidR="00D16F10" w:rsidRPr="00EF4950">
        <w:t xml:space="preserve"> </w:t>
      </w:r>
      <w:r w:rsidRPr="00EF4950">
        <w:t>services</w:t>
      </w:r>
      <w:r w:rsidR="00D16F10" w:rsidRPr="00EF4950">
        <w:t xml:space="preserve"> </w:t>
      </w:r>
      <w:r w:rsidRPr="00EF4950">
        <w:t>received</w:t>
      </w:r>
      <w:r w:rsidR="00D16F10" w:rsidRPr="00EF4950">
        <w:t xml:space="preserve"> </w:t>
      </w:r>
      <w:r w:rsidRPr="00EF4950">
        <w:t>by</w:t>
      </w:r>
      <w:r w:rsidR="00D16F10" w:rsidRPr="00EF4950">
        <w:t xml:space="preserve"> </w:t>
      </w:r>
      <w:r w:rsidRPr="00EF4950">
        <w:t>the</w:t>
      </w:r>
      <w:r w:rsidR="00D16F10" w:rsidRPr="00EF4950">
        <w:t xml:space="preserve"> </w:t>
      </w:r>
      <w:r w:rsidRPr="00EF4950">
        <w:t>Department</w:t>
      </w:r>
      <w:r w:rsidR="00D16F10" w:rsidRPr="00EF4950">
        <w:t xml:space="preserve"> </w:t>
      </w:r>
      <w:r w:rsidRPr="00EF4950">
        <w:t>of</w:t>
      </w:r>
      <w:r w:rsidR="00D16F10" w:rsidRPr="00EF4950">
        <w:t xml:space="preserve"> </w:t>
      </w:r>
      <w:r w:rsidRPr="00EF4950">
        <w:t>Employment</w:t>
      </w:r>
      <w:r w:rsidR="00D16F10" w:rsidRPr="00EF4950">
        <w:t xml:space="preserve"> </w:t>
      </w:r>
      <w:r w:rsidRPr="00EF4950">
        <w:t>and</w:t>
      </w:r>
      <w:r w:rsidR="00D16F10" w:rsidRPr="00EF4950">
        <w:t xml:space="preserve"> </w:t>
      </w:r>
      <w:r w:rsidRPr="00EF4950">
        <w:t>Workplace</w:t>
      </w:r>
      <w:r w:rsidR="00D16F10" w:rsidRPr="00EF4950">
        <w:t xml:space="preserve"> </w:t>
      </w:r>
      <w:r w:rsidRPr="00EF4950">
        <w:t>Relations</w:t>
      </w:r>
      <w:r w:rsidR="00D16F10" w:rsidRPr="00EF4950">
        <w:t xml:space="preserve"> </w:t>
      </w:r>
      <w:r w:rsidR="00D942D5" w:rsidRPr="00EF4950">
        <w:t>(the</w:t>
      </w:r>
      <w:r w:rsidR="00D16F10" w:rsidRPr="00EF4950">
        <w:t xml:space="preserve"> </w:t>
      </w:r>
      <w:r w:rsidR="00D942D5" w:rsidRPr="00EF4950">
        <w:t>department)</w:t>
      </w:r>
      <w:r w:rsidR="00D16F10" w:rsidRPr="00EF4950">
        <w:t xml:space="preserve"> </w:t>
      </w:r>
      <w:r w:rsidRPr="00EF4950">
        <w:t>between</w:t>
      </w:r>
      <w:r w:rsidR="00D16F10" w:rsidRPr="00EF4950">
        <w:t xml:space="preserve"> </w:t>
      </w:r>
      <w:r w:rsidRPr="00EF4950">
        <w:t>1</w:t>
      </w:r>
      <w:r w:rsidR="00657C05" w:rsidRPr="00EF4950">
        <w:t> </w:t>
      </w:r>
      <w:r w:rsidR="0026713E" w:rsidRPr="00EF4950">
        <w:t>May</w:t>
      </w:r>
      <w:r w:rsidR="00657C05" w:rsidRPr="00EF4950">
        <w:t> </w:t>
      </w:r>
      <w:r w:rsidRPr="00EF4950">
        <w:t>202</w:t>
      </w:r>
      <w:r w:rsidR="0026713E" w:rsidRPr="00EF4950">
        <w:t>5</w:t>
      </w:r>
      <w:r w:rsidR="00D16F10" w:rsidRPr="00EF4950">
        <w:t xml:space="preserve"> </w:t>
      </w:r>
      <w:r w:rsidRPr="00EF4950">
        <w:t>and</w:t>
      </w:r>
      <w:r w:rsidR="00D16F10" w:rsidRPr="00EF4950">
        <w:t xml:space="preserve"> </w:t>
      </w:r>
      <w:r w:rsidR="0026713E" w:rsidRPr="00EF4950">
        <w:t>31</w:t>
      </w:r>
      <w:r w:rsidR="00657C05" w:rsidRPr="00EF4950">
        <w:t> </w:t>
      </w:r>
      <w:r w:rsidR="0026713E" w:rsidRPr="00EF4950">
        <w:t>October</w:t>
      </w:r>
      <w:r w:rsidR="00657C05" w:rsidRPr="00EF4950">
        <w:t> </w:t>
      </w:r>
      <w:r w:rsidRPr="00EF4950">
        <w:t>2025.</w:t>
      </w:r>
      <w:r w:rsidR="001F7693" w:rsidRPr="00EF4950">
        <w:t xml:space="preserve"> </w:t>
      </w:r>
      <w:r w:rsidR="009B3E18" w:rsidRPr="00EF4950">
        <w:t>W</w:t>
      </w:r>
      <w:r w:rsidR="001F7693" w:rsidRPr="00EF4950">
        <w:t xml:space="preserve">e </w:t>
      </w:r>
      <w:r w:rsidR="005D2B16" w:rsidRPr="00EF4950">
        <w:t xml:space="preserve">also </w:t>
      </w:r>
      <w:r w:rsidR="000F7821" w:rsidRPr="00EF4950">
        <w:t>make comparisons</w:t>
      </w:r>
      <w:r w:rsidR="009B3E18" w:rsidRPr="00EF4950">
        <w:t xml:space="preserve"> throughout this report</w:t>
      </w:r>
      <w:r w:rsidR="000F7821" w:rsidRPr="00EF4950">
        <w:t xml:space="preserve"> </w:t>
      </w:r>
      <w:r w:rsidR="005D2B16" w:rsidRPr="00EF4950">
        <w:t>to</w:t>
      </w:r>
      <w:r w:rsidR="000F7821" w:rsidRPr="00EF4950">
        <w:t xml:space="preserve"> the </w:t>
      </w:r>
      <w:hyperlink r:id="rId18" w:history="1">
        <w:r w:rsidR="000F7821" w:rsidRPr="00EF4950">
          <w:rPr>
            <w:rStyle w:val="Hyperlink"/>
          </w:rPr>
          <w:t>previous report</w:t>
        </w:r>
      </w:hyperlink>
      <w:r w:rsidR="000F7821" w:rsidRPr="00EF4950">
        <w:t xml:space="preserve"> </w:t>
      </w:r>
      <w:r w:rsidR="00A24331" w:rsidRPr="00EF4950">
        <w:t xml:space="preserve">covering </w:t>
      </w:r>
      <w:r w:rsidR="000F7821" w:rsidRPr="00EF4950">
        <w:t xml:space="preserve">the period from 31 October 2024 to </w:t>
      </w:r>
      <w:r w:rsidR="00A24331" w:rsidRPr="00EF4950">
        <w:t>30 April 2025.</w:t>
      </w:r>
    </w:p>
    <w:p w14:paraId="14162A36" w14:textId="7AA3F46E" w:rsidR="003B0C25" w:rsidRPr="00EF4950" w:rsidRDefault="00EF7601" w:rsidP="00C214DA">
      <w:r w:rsidRPr="00EF4950">
        <w:t xml:space="preserve">This report only relates to programs managed by the department. Complaints relating to other programs, including </w:t>
      </w:r>
      <w:r w:rsidR="0069627B" w:rsidRPr="00EF4950">
        <w:t>Inclusive Employment Australia</w:t>
      </w:r>
      <w:r w:rsidR="000B13D3" w:rsidRPr="00EF4950">
        <w:rPr>
          <w:rStyle w:val="FootnoteReference"/>
        </w:rPr>
        <w:footnoteReference w:id="2"/>
      </w:r>
      <w:r w:rsidR="0026713E" w:rsidRPr="00EF4950">
        <w:t xml:space="preserve"> </w:t>
      </w:r>
      <w:r w:rsidRPr="00EF4950">
        <w:t xml:space="preserve">managed by the Department of Social Service and the </w:t>
      </w:r>
      <w:r w:rsidR="000B13D3" w:rsidRPr="00EF4950">
        <w:t>Remote Australia Employment Service</w:t>
      </w:r>
      <w:r w:rsidR="000B13D3" w:rsidRPr="00EF4950">
        <w:rPr>
          <w:rStyle w:val="FootnoteReference"/>
        </w:rPr>
        <w:footnoteReference w:id="3"/>
      </w:r>
      <w:r w:rsidR="000B13D3" w:rsidRPr="00EF4950">
        <w:t xml:space="preserve"> </w:t>
      </w:r>
      <w:r w:rsidRPr="00EF4950">
        <w:t>managed by the National Indigenous Australians Agency, are not included in this report as they are the responsibility of another agency.</w:t>
      </w:r>
    </w:p>
    <w:p w14:paraId="3E711740" w14:textId="30C42178" w:rsidR="003B0C25" w:rsidRPr="00EF4950" w:rsidRDefault="003B0C25" w:rsidP="00C214DA">
      <w:pPr>
        <w:rPr>
          <w:rStyle w:val="Strong"/>
          <w:b w:val="0"/>
          <w:bCs w:val="0"/>
        </w:rPr>
        <w:sectPr w:rsidR="003B0C25" w:rsidRPr="00EF4950" w:rsidSect="00BE737E">
          <w:headerReference w:type="even" r:id="rId19"/>
          <w:headerReference w:type="default" r:id="rId20"/>
          <w:footerReference w:type="default" r:id="rId21"/>
          <w:headerReference w:type="first" r:id="rId22"/>
          <w:type w:val="continuous"/>
          <w:pgSz w:w="11906" w:h="16838"/>
          <w:pgMar w:top="1418" w:right="1418" w:bottom="1418" w:left="1418" w:header="0" w:footer="454" w:gutter="0"/>
          <w:cols w:space="708"/>
          <w:docGrid w:linePitch="360"/>
        </w:sectPr>
      </w:pPr>
    </w:p>
    <w:p w14:paraId="2283F7E4" w14:textId="3D8DE8DF" w:rsidR="00967514" w:rsidRPr="00EF4950" w:rsidRDefault="00967514" w:rsidP="00967514">
      <w:pPr>
        <w:spacing w:after="0"/>
        <w:rPr>
          <w:rStyle w:val="Strong"/>
        </w:rPr>
      </w:pPr>
      <w:r w:rsidRPr="00EF4950">
        <w:rPr>
          <w:rStyle w:val="Strong"/>
        </w:rPr>
        <w:t>Part</w:t>
      </w:r>
      <w:r w:rsidR="00D16F10" w:rsidRPr="00EF4950">
        <w:rPr>
          <w:rStyle w:val="Strong"/>
        </w:rPr>
        <w:t xml:space="preserve"> </w:t>
      </w:r>
      <w:r w:rsidRPr="00EF4950">
        <w:rPr>
          <w:rStyle w:val="Strong"/>
        </w:rPr>
        <w:t>1:</w:t>
      </w:r>
      <w:r w:rsidR="00D16F10" w:rsidRPr="00EF4950">
        <w:rPr>
          <w:rStyle w:val="Strong"/>
        </w:rPr>
        <w:t xml:space="preserve"> </w:t>
      </w:r>
      <w:r w:rsidRPr="00EF4950">
        <w:rPr>
          <w:rStyle w:val="Strong"/>
        </w:rPr>
        <w:t>Chief</w:t>
      </w:r>
      <w:r w:rsidR="00D16F10" w:rsidRPr="00EF4950">
        <w:rPr>
          <w:rStyle w:val="Strong"/>
        </w:rPr>
        <w:t xml:space="preserve"> </w:t>
      </w:r>
      <w:r w:rsidRPr="00EF4950">
        <w:rPr>
          <w:rStyle w:val="Strong"/>
        </w:rPr>
        <w:t>Complaints</w:t>
      </w:r>
      <w:r w:rsidR="00D16F10" w:rsidRPr="00EF4950">
        <w:rPr>
          <w:rStyle w:val="Strong"/>
        </w:rPr>
        <w:t xml:space="preserve"> </w:t>
      </w:r>
      <w:r w:rsidRPr="00EF4950">
        <w:rPr>
          <w:rStyle w:val="Strong"/>
        </w:rPr>
        <w:t>Officer</w:t>
      </w:r>
    </w:p>
    <w:p w14:paraId="3BC9AD29" w14:textId="5B4A57B3" w:rsidR="00967514" w:rsidRPr="00EF4950" w:rsidRDefault="00967514" w:rsidP="00967514">
      <w:r w:rsidRPr="00EF4950">
        <w:t>This</w:t>
      </w:r>
      <w:r w:rsidR="00D16F10" w:rsidRPr="00EF4950">
        <w:t xml:space="preserve"> </w:t>
      </w:r>
      <w:r w:rsidRPr="00EF4950">
        <w:t>part</w:t>
      </w:r>
      <w:r w:rsidR="00D16F10" w:rsidRPr="00EF4950">
        <w:t xml:space="preserve"> </w:t>
      </w:r>
      <w:r w:rsidRPr="00EF4950">
        <w:t>contains</w:t>
      </w:r>
      <w:r w:rsidR="00D16F10" w:rsidRPr="00EF4950">
        <w:t xml:space="preserve"> </w:t>
      </w:r>
      <w:r w:rsidRPr="00EF4950">
        <w:t>a</w:t>
      </w:r>
      <w:r w:rsidR="00D16F10" w:rsidRPr="00EF4950">
        <w:t xml:space="preserve"> </w:t>
      </w:r>
      <w:r w:rsidRPr="00EF4950">
        <w:t>letter</w:t>
      </w:r>
      <w:r w:rsidR="00D16F10" w:rsidRPr="00EF4950">
        <w:t xml:space="preserve"> </w:t>
      </w:r>
      <w:r w:rsidRPr="00EF4950">
        <w:t>from</w:t>
      </w:r>
      <w:r w:rsidR="00D16F10" w:rsidRPr="00EF4950">
        <w:t xml:space="preserve"> </w:t>
      </w:r>
      <w:r w:rsidRPr="00EF4950">
        <w:t>the</w:t>
      </w:r>
      <w:r w:rsidR="00D16F10" w:rsidRPr="00EF4950">
        <w:t xml:space="preserve"> </w:t>
      </w:r>
      <w:r w:rsidRPr="00EF4950">
        <w:t>Chief</w:t>
      </w:r>
      <w:r w:rsidR="00D16F10" w:rsidRPr="00EF4950">
        <w:t xml:space="preserve"> </w:t>
      </w:r>
      <w:r w:rsidRPr="00EF4950">
        <w:t>Complaints</w:t>
      </w:r>
      <w:r w:rsidR="00D16F10" w:rsidRPr="00EF4950">
        <w:t xml:space="preserve"> </w:t>
      </w:r>
      <w:r w:rsidRPr="00EF4950">
        <w:t>Officer</w:t>
      </w:r>
      <w:r w:rsidR="00D16F10" w:rsidRPr="00EF4950">
        <w:t xml:space="preserve"> </w:t>
      </w:r>
      <w:r w:rsidRPr="00EF4950">
        <w:t>introducing</w:t>
      </w:r>
      <w:r w:rsidR="00D16F10" w:rsidRPr="00EF4950">
        <w:t xml:space="preserve"> </w:t>
      </w:r>
      <w:r w:rsidRPr="00EF4950">
        <w:t>this</w:t>
      </w:r>
      <w:r w:rsidR="00D16F10" w:rsidRPr="00EF4950">
        <w:t xml:space="preserve"> </w:t>
      </w:r>
      <w:r w:rsidRPr="00EF4950">
        <w:t>report</w:t>
      </w:r>
      <w:r w:rsidR="00D16F10" w:rsidRPr="00EF4950">
        <w:t xml:space="preserve"> </w:t>
      </w:r>
      <w:r w:rsidRPr="00EF4950">
        <w:t>and</w:t>
      </w:r>
      <w:r w:rsidR="00D16F10" w:rsidRPr="00EF4950">
        <w:t xml:space="preserve"> </w:t>
      </w:r>
      <w:r w:rsidRPr="00EF4950">
        <w:t>explaining</w:t>
      </w:r>
      <w:r w:rsidR="00D16F10" w:rsidRPr="00EF4950">
        <w:t xml:space="preserve"> </w:t>
      </w:r>
      <w:r w:rsidRPr="00EF4950">
        <w:t>the</w:t>
      </w:r>
      <w:r w:rsidR="00D16F10" w:rsidRPr="00EF4950">
        <w:t xml:space="preserve"> </w:t>
      </w:r>
      <w:r w:rsidRPr="00EF4950">
        <w:t>performance</w:t>
      </w:r>
      <w:r w:rsidR="00D16F10" w:rsidRPr="00EF4950">
        <w:t xml:space="preserve"> </w:t>
      </w:r>
      <w:r w:rsidRPr="00EF4950">
        <w:t>of</w:t>
      </w:r>
      <w:r w:rsidR="00D16F10" w:rsidRPr="00EF4950">
        <w:t xml:space="preserve"> </w:t>
      </w:r>
      <w:r w:rsidRPr="00EF4950">
        <w:t>the</w:t>
      </w:r>
      <w:r w:rsidR="00D16F10" w:rsidRPr="00EF4950">
        <w:t xml:space="preserve"> </w:t>
      </w:r>
      <w:r w:rsidRPr="00EF4950">
        <w:t>complaints</w:t>
      </w:r>
      <w:r w:rsidR="00D16F10" w:rsidRPr="00EF4950">
        <w:t xml:space="preserve"> </w:t>
      </w:r>
      <w:r w:rsidRPr="00EF4950">
        <w:t>service</w:t>
      </w:r>
      <w:r w:rsidR="00D16F10" w:rsidRPr="00EF4950">
        <w:t xml:space="preserve"> </w:t>
      </w:r>
      <w:r w:rsidR="000B13D3" w:rsidRPr="00EF4950">
        <w:t>over the 6 months to 31</w:t>
      </w:r>
      <w:r w:rsidR="00657C05" w:rsidRPr="00EF4950">
        <w:t> </w:t>
      </w:r>
      <w:r w:rsidR="000B13D3" w:rsidRPr="00EF4950">
        <w:t>October</w:t>
      </w:r>
      <w:r w:rsidR="00657C05" w:rsidRPr="00EF4950">
        <w:t> </w:t>
      </w:r>
      <w:r w:rsidR="000B13D3" w:rsidRPr="00EF4950">
        <w:t>2025</w:t>
      </w:r>
      <w:r w:rsidRPr="00EF4950">
        <w:t>.</w:t>
      </w:r>
    </w:p>
    <w:p w14:paraId="4EC3D743" w14:textId="6C2D6D82" w:rsidR="00C214DA" w:rsidRPr="00EF4950" w:rsidRDefault="00C214DA" w:rsidP="006D1DD3">
      <w:pPr>
        <w:spacing w:after="0"/>
        <w:rPr>
          <w:rStyle w:val="Strong"/>
        </w:rPr>
      </w:pPr>
      <w:r w:rsidRPr="00EF4950">
        <w:rPr>
          <w:rStyle w:val="Strong"/>
        </w:rPr>
        <w:t>Part</w:t>
      </w:r>
      <w:r w:rsidR="00D16F10" w:rsidRPr="00EF4950">
        <w:rPr>
          <w:rStyle w:val="Strong"/>
        </w:rPr>
        <w:t xml:space="preserve"> </w:t>
      </w:r>
      <w:r w:rsidR="00781FB2" w:rsidRPr="00EF4950">
        <w:rPr>
          <w:rStyle w:val="Strong"/>
        </w:rPr>
        <w:t>2</w:t>
      </w:r>
      <w:r w:rsidRPr="00EF4950">
        <w:rPr>
          <w:rStyle w:val="Strong"/>
        </w:rPr>
        <w:t>:</w:t>
      </w:r>
      <w:r w:rsidR="00D16F10" w:rsidRPr="00EF4950">
        <w:rPr>
          <w:rStyle w:val="Strong"/>
        </w:rPr>
        <w:t xml:space="preserve"> </w:t>
      </w:r>
      <w:r w:rsidRPr="00EF4950">
        <w:rPr>
          <w:rStyle w:val="Strong"/>
        </w:rPr>
        <w:t>Complaints</w:t>
      </w:r>
      <w:r w:rsidR="00D16F10" w:rsidRPr="00EF4950">
        <w:rPr>
          <w:rStyle w:val="Strong"/>
        </w:rPr>
        <w:t xml:space="preserve"> </w:t>
      </w:r>
      <w:r w:rsidRPr="00EF4950">
        <w:rPr>
          <w:rStyle w:val="Strong"/>
        </w:rPr>
        <w:t>service</w:t>
      </w:r>
      <w:r w:rsidR="00D16F10" w:rsidRPr="00EF4950">
        <w:rPr>
          <w:rStyle w:val="Strong"/>
        </w:rPr>
        <w:t xml:space="preserve"> </w:t>
      </w:r>
      <w:r w:rsidRPr="00EF4950">
        <w:rPr>
          <w:rStyle w:val="Strong"/>
        </w:rPr>
        <w:t>overview</w:t>
      </w:r>
    </w:p>
    <w:p w14:paraId="52DA88A3" w14:textId="03557179" w:rsidR="00781FB2" w:rsidRPr="00EF4950" w:rsidRDefault="00FB0510" w:rsidP="006D1DD3">
      <w:pPr>
        <w:spacing w:after="0"/>
      </w:pPr>
      <w:r w:rsidRPr="00EF4950">
        <w:t>This</w:t>
      </w:r>
      <w:r w:rsidR="00D16F10" w:rsidRPr="00EF4950">
        <w:t xml:space="preserve"> </w:t>
      </w:r>
      <w:r w:rsidRPr="00EF4950">
        <w:t>part</w:t>
      </w:r>
      <w:r w:rsidR="00D16F10" w:rsidRPr="00EF4950">
        <w:t xml:space="preserve"> </w:t>
      </w:r>
      <w:r w:rsidRPr="00EF4950">
        <w:t>provides</w:t>
      </w:r>
      <w:r w:rsidR="00D16F10" w:rsidRPr="00EF4950">
        <w:t xml:space="preserve"> </w:t>
      </w:r>
      <w:r w:rsidRPr="00EF4950">
        <w:t>a</w:t>
      </w:r>
      <w:r w:rsidR="00F63E69" w:rsidRPr="00EF4950">
        <w:t>n</w:t>
      </w:r>
      <w:r w:rsidR="00D16F10" w:rsidRPr="00EF4950">
        <w:t xml:space="preserve"> </w:t>
      </w:r>
      <w:r w:rsidRPr="00EF4950">
        <w:t>overview</w:t>
      </w:r>
      <w:r w:rsidR="00D16F10" w:rsidRPr="00EF4950">
        <w:t xml:space="preserve"> </w:t>
      </w:r>
      <w:r w:rsidRPr="00EF4950">
        <w:t>of</w:t>
      </w:r>
      <w:r w:rsidR="00D16F10" w:rsidRPr="00EF4950">
        <w:t xml:space="preserve"> </w:t>
      </w:r>
      <w:r w:rsidRPr="00EF4950">
        <w:t>the</w:t>
      </w:r>
      <w:r w:rsidR="00D16F10" w:rsidRPr="00EF4950">
        <w:t xml:space="preserve"> </w:t>
      </w:r>
      <w:r w:rsidRPr="00EF4950">
        <w:t>complaints</w:t>
      </w:r>
      <w:r w:rsidR="00D16F10" w:rsidRPr="00EF4950">
        <w:t xml:space="preserve"> </w:t>
      </w:r>
      <w:r w:rsidRPr="00EF4950">
        <w:t>service.</w:t>
      </w:r>
      <w:r w:rsidR="00D16F10" w:rsidRPr="00EF4950">
        <w:t xml:space="preserve"> </w:t>
      </w:r>
      <w:r w:rsidRPr="00EF4950">
        <w:t>It</w:t>
      </w:r>
      <w:r w:rsidR="00D16F10" w:rsidRPr="00EF4950">
        <w:t xml:space="preserve"> </w:t>
      </w:r>
      <w:r w:rsidRPr="00EF4950">
        <w:t>includes</w:t>
      </w:r>
      <w:r w:rsidR="00D16F10" w:rsidRPr="00EF4950">
        <w:t xml:space="preserve"> </w:t>
      </w:r>
      <w:r w:rsidRPr="00EF4950">
        <w:t>our</w:t>
      </w:r>
      <w:r w:rsidR="00D16F10" w:rsidRPr="00EF4950">
        <w:t xml:space="preserve"> </w:t>
      </w:r>
      <w:r w:rsidRPr="00EF4950">
        <w:t>purpose</w:t>
      </w:r>
      <w:r w:rsidR="00D16F10" w:rsidRPr="00EF4950">
        <w:t xml:space="preserve"> </w:t>
      </w:r>
      <w:r w:rsidRPr="00EF4950">
        <w:t>and</w:t>
      </w:r>
      <w:r w:rsidR="00D16F10" w:rsidRPr="00EF4950">
        <w:t xml:space="preserve"> </w:t>
      </w:r>
      <w:r w:rsidRPr="00EF4950">
        <w:t>aim,</w:t>
      </w:r>
      <w:r w:rsidR="00D16F10" w:rsidRPr="00EF4950">
        <w:t xml:space="preserve"> </w:t>
      </w:r>
      <w:r w:rsidRPr="00EF4950">
        <w:t>how</w:t>
      </w:r>
      <w:r w:rsidR="00D16F10" w:rsidRPr="00EF4950">
        <w:t xml:space="preserve"> </w:t>
      </w:r>
      <w:r w:rsidR="00B8297F" w:rsidRPr="00EF4950">
        <w:t>we</w:t>
      </w:r>
      <w:r w:rsidR="00D16F10" w:rsidRPr="00EF4950">
        <w:t xml:space="preserve"> </w:t>
      </w:r>
      <w:r w:rsidRPr="00EF4950">
        <w:t>are</w:t>
      </w:r>
      <w:r w:rsidR="00D16F10" w:rsidRPr="00EF4950">
        <w:t xml:space="preserve"> </w:t>
      </w:r>
      <w:r w:rsidRPr="00EF4950">
        <w:t>organised</w:t>
      </w:r>
      <w:r w:rsidR="00D16F10" w:rsidRPr="00EF4950">
        <w:t xml:space="preserve"> </w:t>
      </w:r>
      <w:r w:rsidRPr="00EF4950">
        <w:t>within</w:t>
      </w:r>
      <w:r w:rsidR="00D16F10" w:rsidRPr="00EF4950">
        <w:t xml:space="preserve"> </w:t>
      </w:r>
      <w:r w:rsidRPr="00EF4950">
        <w:t>the</w:t>
      </w:r>
      <w:r w:rsidR="00D16F10" w:rsidRPr="00EF4950">
        <w:t xml:space="preserve"> </w:t>
      </w:r>
      <w:r w:rsidRPr="00EF4950">
        <w:t>department,</w:t>
      </w:r>
      <w:r w:rsidR="00D16F10" w:rsidRPr="00EF4950">
        <w:t xml:space="preserve"> </w:t>
      </w:r>
      <w:r w:rsidRPr="00EF4950">
        <w:t>and</w:t>
      </w:r>
      <w:r w:rsidR="00D16F10" w:rsidRPr="00EF4950">
        <w:t xml:space="preserve"> </w:t>
      </w:r>
      <w:r w:rsidRPr="00EF4950">
        <w:t>who</w:t>
      </w:r>
      <w:r w:rsidR="00D16F10" w:rsidRPr="00EF4950">
        <w:t xml:space="preserve"> </w:t>
      </w:r>
      <w:r w:rsidR="00B8297F" w:rsidRPr="00EF4950">
        <w:t>we</w:t>
      </w:r>
      <w:r w:rsidR="00D16F10" w:rsidRPr="00EF4950">
        <w:t xml:space="preserve"> </w:t>
      </w:r>
      <w:r w:rsidRPr="00EF4950">
        <w:t>answer</w:t>
      </w:r>
      <w:r w:rsidR="00D16F10" w:rsidRPr="00EF4950">
        <w:t xml:space="preserve"> </w:t>
      </w:r>
      <w:r w:rsidRPr="00EF4950">
        <w:t>to.</w:t>
      </w:r>
      <w:r w:rsidR="008369E3" w:rsidRPr="00EF4950">
        <w:t xml:space="preserve"> It also provides information about the </w:t>
      </w:r>
      <w:r w:rsidR="009014D8" w:rsidRPr="00EF4950">
        <w:t>complaints handling process.</w:t>
      </w:r>
    </w:p>
    <w:p w14:paraId="3FDE0E21" w14:textId="7FEED278" w:rsidR="00C214DA" w:rsidRPr="00EF4950" w:rsidRDefault="00C214DA" w:rsidP="00C34D59">
      <w:pPr>
        <w:spacing w:before="240" w:after="0"/>
        <w:rPr>
          <w:rStyle w:val="Strong"/>
          <w:b w:val="0"/>
          <w:bCs w:val="0"/>
        </w:rPr>
      </w:pPr>
      <w:r w:rsidRPr="00EF4950">
        <w:rPr>
          <w:rStyle w:val="Strong"/>
        </w:rPr>
        <w:t>Part</w:t>
      </w:r>
      <w:r w:rsidR="00D16F10" w:rsidRPr="00EF4950">
        <w:rPr>
          <w:rStyle w:val="Strong"/>
        </w:rPr>
        <w:t xml:space="preserve"> </w:t>
      </w:r>
      <w:r w:rsidR="00781FB2" w:rsidRPr="00EF4950">
        <w:rPr>
          <w:rStyle w:val="Strong"/>
        </w:rPr>
        <w:t>3</w:t>
      </w:r>
      <w:r w:rsidRPr="00EF4950">
        <w:rPr>
          <w:rStyle w:val="Strong"/>
        </w:rPr>
        <w:t>:</w:t>
      </w:r>
      <w:r w:rsidR="00D16F10" w:rsidRPr="00EF4950">
        <w:rPr>
          <w:rStyle w:val="Strong"/>
        </w:rPr>
        <w:t xml:space="preserve"> </w:t>
      </w:r>
      <w:r w:rsidRPr="00EF4950">
        <w:rPr>
          <w:rStyle w:val="Strong"/>
        </w:rPr>
        <w:t>Complaints</w:t>
      </w:r>
      <w:r w:rsidR="00D16F10" w:rsidRPr="00EF4950">
        <w:rPr>
          <w:rStyle w:val="Strong"/>
        </w:rPr>
        <w:t xml:space="preserve"> </w:t>
      </w:r>
      <w:r w:rsidR="009A471D" w:rsidRPr="00EF4950">
        <w:rPr>
          <w:rStyle w:val="Strong"/>
        </w:rPr>
        <w:t>received</w:t>
      </w:r>
    </w:p>
    <w:p w14:paraId="63DF76C0" w14:textId="65115CD8" w:rsidR="00425088" w:rsidRPr="00EF4950" w:rsidRDefault="00FB0510" w:rsidP="00C34D59">
      <w:pPr>
        <w:keepLines/>
      </w:pPr>
      <w:r w:rsidRPr="00EF4950">
        <w:t>This</w:t>
      </w:r>
      <w:r w:rsidR="00D16F10" w:rsidRPr="00EF4950">
        <w:t xml:space="preserve"> </w:t>
      </w:r>
      <w:r w:rsidRPr="00EF4950">
        <w:t>part</w:t>
      </w:r>
      <w:r w:rsidR="00D16F10" w:rsidRPr="00EF4950">
        <w:t xml:space="preserve"> </w:t>
      </w:r>
      <w:r w:rsidRPr="00EF4950">
        <w:t>provides</w:t>
      </w:r>
      <w:r w:rsidR="00D16F10" w:rsidRPr="00EF4950">
        <w:t xml:space="preserve"> </w:t>
      </w:r>
      <w:r w:rsidR="009A471D" w:rsidRPr="00EF4950">
        <w:t>information</w:t>
      </w:r>
      <w:r w:rsidR="00D16F10" w:rsidRPr="00EF4950">
        <w:t xml:space="preserve"> </w:t>
      </w:r>
      <w:r w:rsidRPr="00EF4950">
        <w:t>about</w:t>
      </w:r>
      <w:r w:rsidR="00D16F10" w:rsidRPr="00EF4950">
        <w:t xml:space="preserve"> </w:t>
      </w:r>
      <w:r w:rsidR="009A471D" w:rsidRPr="00EF4950">
        <w:t>the</w:t>
      </w:r>
      <w:r w:rsidR="00D16F10" w:rsidRPr="00EF4950">
        <w:t xml:space="preserve"> </w:t>
      </w:r>
      <w:r w:rsidRPr="00EF4950">
        <w:t>complaints</w:t>
      </w:r>
      <w:r w:rsidR="00D16F10" w:rsidRPr="00EF4950">
        <w:t xml:space="preserve"> </w:t>
      </w:r>
      <w:r w:rsidR="00B8297F" w:rsidRPr="00EF4950">
        <w:t>we</w:t>
      </w:r>
      <w:r w:rsidR="00D16F10" w:rsidRPr="00EF4950">
        <w:t xml:space="preserve"> </w:t>
      </w:r>
      <w:r w:rsidRPr="00EF4950">
        <w:t>received</w:t>
      </w:r>
      <w:r w:rsidR="00D16F10" w:rsidRPr="00EF4950">
        <w:t xml:space="preserve"> </w:t>
      </w:r>
      <w:r w:rsidRPr="00EF4950">
        <w:t>about</w:t>
      </w:r>
      <w:r w:rsidR="00D16F10" w:rsidRPr="00EF4950">
        <w:t xml:space="preserve"> </w:t>
      </w:r>
      <w:r w:rsidRPr="00EF4950">
        <w:t>employment</w:t>
      </w:r>
      <w:r w:rsidR="00D16F10" w:rsidRPr="00EF4950">
        <w:t xml:space="preserve"> </w:t>
      </w:r>
      <w:r w:rsidR="00D942D5" w:rsidRPr="00EF4950">
        <w:t>and</w:t>
      </w:r>
      <w:r w:rsidR="00D16F10" w:rsidRPr="00EF4950">
        <w:t xml:space="preserve"> </w:t>
      </w:r>
      <w:r w:rsidR="00D942D5" w:rsidRPr="00EF4950">
        <w:t>pre-employment</w:t>
      </w:r>
      <w:r w:rsidR="00D16F10" w:rsidRPr="00EF4950">
        <w:t xml:space="preserve"> </w:t>
      </w:r>
      <w:r w:rsidRPr="00EF4950">
        <w:t>services</w:t>
      </w:r>
      <w:r w:rsidR="009A471D" w:rsidRPr="00EF4950">
        <w:t>,</w:t>
      </w:r>
      <w:r w:rsidR="00D16F10" w:rsidRPr="00EF4950">
        <w:t xml:space="preserve"> </w:t>
      </w:r>
      <w:r w:rsidR="009A471D" w:rsidRPr="00EF4950">
        <w:t>including</w:t>
      </w:r>
      <w:r w:rsidR="00D16F10" w:rsidRPr="00EF4950">
        <w:t xml:space="preserve"> </w:t>
      </w:r>
      <w:r w:rsidR="008369E3" w:rsidRPr="00EF4950">
        <w:t xml:space="preserve">demographic information about the people </w:t>
      </w:r>
      <w:r w:rsidR="009A471D" w:rsidRPr="00EF4950">
        <w:t>who</w:t>
      </w:r>
      <w:r w:rsidR="00D16F10" w:rsidRPr="00EF4950">
        <w:t xml:space="preserve"> </w:t>
      </w:r>
      <w:r w:rsidR="009A471D" w:rsidRPr="00EF4950">
        <w:t>made</w:t>
      </w:r>
      <w:r w:rsidR="00D16F10" w:rsidRPr="00EF4950">
        <w:t xml:space="preserve"> </w:t>
      </w:r>
      <w:r w:rsidR="008369E3" w:rsidRPr="00EF4950">
        <w:t>a complaint</w:t>
      </w:r>
      <w:r w:rsidR="00505B1D" w:rsidRPr="00EF4950">
        <w:t>.</w:t>
      </w:r>
    </w:p>
    <w:p w14:paraId="3F51FC1D" w14:textId="080D498C" w:rsidR="00C214DA" w:rsidRPr="00EF4950" w:rsidRDefault="00C214DA" w:rsidP="00E91751">
      <w:pPr>
        <w:spacing w:after="0"/>
        <w:rPr>
          <w:rStyle w:val="Strong"/>
        </w:rPr>
      </w:pPr>
      <w:r w:rsidRPr="00EF4950">
        <w:rPr>
          <w:rStyle w:val="Strong"/>
        </w:rPr>
        <w:t>Part</w:t>
      </w:r>
      <w:r w:rsidR="00D16F10" w:rsidRPr="00EF4950">
        <w:rPr>
          <w:rStyle w:val="Strong"/>
        </w:rPr>
        <w:t xml:space="preserve"> </w:t>
      </w:r>
      <w:r w:rsidR="008142D6" w:rsidRPr="00EF4950">
        <w:rPr>
          <w:rStyle w:val="Strong"/>
        </w:rPr>
        <w:t>4</w:t>
      </w:r>
      <w:r w:rsidRPr="00EF4950">
        <w:rPr>
          <w:rStyle w:val="Strong"/>
        </w:rPr>
        <w:t>:</w:t>
      </w:r>
      <w:r w:rsidR="00D16F10" w:rsidRPr="00EF4950">
        <w:rPr>
          <w:rStyle w:val="Strong"/>
        </w:rPr>
        <w:t xml:space="preserve"> </w:t>
      </w:r>
      <w:r w:rsidR="008541B6" w:rsidRPr="00EF4950">
        <w:rPr>
          <w:rStyle w:val="Strong"/>
        </w:rPr>
        <w:t>Outcomes and themes in complaints</w:t>
      </w:r>
    </w:p>
    <w:p w14:paraId="69B10F78" w14:textId="00CB4552" w:rsidR="00F474E0" w:rsidRPr="00EF4950" w:rsidRDefault="00D942D5" w:rsidP="006803BE">
      <w:pPr>
        <w:rPr>
          <w:rStyle w:val="Strong"/>
          <w:b w:val="0"/>
          <w:bCs w:val="0"/>
        </w:rPr>
      </w:pPr>
      <w:r w:rsidRPr="00EF4950">
        <w:t>This</w:t>
      </w:r>
      <w:r w:rsidR="00D16F10" w:rsidRPr="00EF4950">
        <w:t xml:space="preserve"> </w:t>
      </w:r>
      <w:r w:rsidRPr="00EF4950">
        <w:t>part</w:t>
      </w:r>
      <w:r w:rsidR="00D16F10" w:rsidRPr="00EF4950">
        <w:t xml:space="preserve"> </w:t>
      </w:r>
      <w:r w:rsidRPr="00EF4950">
        <w:t>explores</w:t>
      </w:r>
      <w:r w:rsidR="00D16F10" w:rsidRPr="00EF4950">
        <w:t xml:space="preserve"> </w:t>
      </w:r>
      <w:r w:rsidR="008541B6" w:rsidRPr="00EF4950">
        <w:rPr>
          <w:rStyle w:val="Strong"/>
          <w:b w:val="0"/>
          <w:bCs w:val="0"/>
        </w:rPr>
        <w:t xml:space="preserve">the different ways that complaints were addressed and </w:t>
      </w:r>
      <w:r w:rsidRPr="00EF4950">
        <w:t>the</w:t>
      </w:r>
      <w:r w:rsidR="00D16F10" w:rsidRPr="00EF4950">
        <w:t xml:space="preserve"> </w:t>
      </w:r>
      <w:r w:rsidRPr="00EF4950">
        <w:t>key</w:t>
      </w:r>
      <w:r w:rsidR="00D16F10" w:rsidRPr="00EF4950">
        <w:t xml:space="preserve"> </w:t>
      </w:r>
      <w:r w:rsidRPr="00EF4950">
        <w:t>themes</w:t>
      </w:r>
      <w:r w:rsidR="00D16F10" w:rsidRPr="00EF4950">
        <w:t xml:space="preserve"> </w:t>
      </w:r>
      <w:r w:rsidRPr="00EF4950">
        <w:t>in</w:t>
      </w:r>
      <w:r w:rsidR="00D16F10" w:rsidRPr="00EF4950">
        <w:t xml:space="preserve"> </w:t>
      </w:r>
      <w:r w:rsidRPr="00EF4950">
        <w:t>complaints</w:t>
      </w:r>
      <w:r w:rsidR="00D16F10" w:rsidRPr="00EF4950">
        <w:t xml:space="preserve"> </w:t>
      </w:r>
      <w:r w:rsidRPr="00EF4950">
        <w:t>received</w:t>
      </w:r>
      <w:r w:rsidR="00D16F10" w:rsidRPr="00EF4950">
        <w:t xml:space="preserve"> </w:t>
      </w:r>
      <w:r w:rsidRPr="00EF4950">
        <w:t>about</w:t>
      </w:r>
      <w:r w:rsidR="00D16F10" w:rsidRPr="00EF4950">
        <w:t xml:space="preserve"> </w:t>
      </w:r>
      <w:r w:rsidRPr="00EF4950">
        <w:t>employment</w:t>
      </w:r>
      <w:r w:rsidR="00D16F10" w:rsidRPr="00EF4950">
        <w:t xml:space="preserve"> </w:t>
      </w:r>
      <w:r w:rsidRPr="00EF4950">
        <w:t>and</w:t>
      </w:r>
      <w:r w:rsidR="00D16F10" w:rsidRPr="00EF4950">
        <w:t xml:space="preserve"> </w:t>
      </w:r>
      <w:r w:rsidRPr="00EF4950">
        <w:t>pre-employment</w:t>
      </w:r>
      <w:r w:rsidR="00D16F10" w:rsidRPr="00EF4950">
        <w:t xml:space="preserve"> </w:t>
      </w:r>
      <w:r w:rsidRPr="00EF4950">
        <w:t>services</w:t>
      </w:r>
      <w:r w:rsidR="00AE7988" w:rsidRPr="00EF4950">
        <w:rPr>
          <w:rStyle w:val="Strong"/>
          <w:b w:val="0"/>
          <w:bCs w:val="0"/>
        </w:rPr>
        <w:t>.</w:t>
      </w:r>
    </w:p>
    <w:p w14:paraId="65FCFA68" w14:textId="112F1CE1" w:rsidR="00C214DA" w:rsidRPr="00EF4950" w:rsidRDefault="00C214DA" w:rsidP="006D1DD3">
      <w:pPr>
        <w:spacing w:after="0"/>
        <w:rPr>
          <w:rStyle w:val="Strong"/>
        </w:rPr>
      </w:pPr>
      <w:r w:rsidRPr="00EF4950">
        <w:rPr>
          <w:rStyle w:val="Strong"/>
        </w:rPr>
        <w:t>Part</w:t>
      </w:r>
      <w:r w:rsidR="00D16F10" w:rsidRPr="00EF4950">
        <w:rPr>
          <w:rStyle w:val="Strong"/>
        </w:rPr>
        <w:t xml:space="preserve"> </w:t>
      </w:r>
      <w:r w:rsidR="008142D6" w:rsidRPr="00EF4950">
        <w:rPr>
          <w:rStyle w:val="Strong"/>
        </w:rPr>
        <w:t>5</w:t>
      </w:r>
      <w:r w:rsidRPr="00EF4950">
        <w:rPr>
          <w:rStyle w:val="Strong"/>
        </w:rPr>
        <w:t>:</w:t>
      </w:r>
      <w:r w:rsidR="00D16F10" w:rsidRPr="00EF4950">
        <w:rPr>
          <w:rStyle w:val="Strong"/>
        </w:rPr>
        <w:t xml:space="preserve"> </w:t>
      </w:r>
      <w:r w:rsidR="008541B6" w:rsidRPr="00EF4950">
        <w:rPr>
          <w:rStyle w:val="Strong"/>
        </w:rPr>
        <w:t>What’s next</w:t>
      </w:r>
    </w:p>
    <w:p w14:paraId="70CA794C" w14:textId="4478D752" w:rsidR="006D1DD3" w:rsidRPr="00EF4950" w:rsidRDefault="00D942D5" w:rsidP="006803BE">
      <w:pPr>
        <w:rPr>
          <w:rStyle w:val="Strong"/>
        </w:rPr>
      </w:pPr>
      <w:r w:rsidRPr="00EF4950">
        <w:t>This</w:t>
      </w:r>
      <w:r w:rsidR="00D16F10" w:rsidRPr="00EF4950">
        <w:t xml:space="preserve"> </w:t>
      </w:r>
      <w:r w:rsidRPr="00EF4950">
        <w:t>part</w:t>
      </w:r>
      <w:r w:rsidR="00D16F10" w:rsidRPr="00EF4950">
        <w:t xml:space="preserve"> </w:t>
      </w:r>
      <w:r w:rsidR="007B50B8" w:rsidRPr="00EF4950">
        <w:t>summarises what we do with the complaints we receive, and what we intend to do next</w:t>
      </w:r>
      <w:r w:rsidR="006D1DD3" w:rsidRPr="00EF4950">
        <w:t>.</w:t>
      </w:r>
    </w:p>
    <w:p w14:paraId="77DE5F46" w14:textId="57739F28" w:rsidR="00C214DA" w:rsidRPr="00EF4950" w:rsidRDefault="00C214DA" w:rsidP="006D1DD3">
      <w:pPr>
        <w:spacing w:after="0"/>
        <w:rPr>
          <w:rStyle w:val="Strong"/>
        </w:rPr>
      </w:pPr>
      <w:r w:rsidRPr="00EF4950">
        <w:rPr>
          <w:rStyle w:val="Strong"/>
        </w:rPr>
        <w:t>Part</w:t>
      </w:r>
      <w:r w:rsidR="00D16F10" w:rsidRPr="00EF4950">
        <w:rPr>
          <w:rStyle w:val="Strong"/>
        </w:rPr>
        <w:t xml:space="preserve"> </w:t>
      </w:r>
      <w:r w:rsidR="008142D6" w:rsidRPr="00EF4950">
        <w:rPr>
          <w:rStyle w:val="Strong"/>
        </w:rPr>
        <w:t>6</w:t>
      </w:r>
      <w:r w:rsidRPr="00EF4950">
        <w:rPr>
          <w:rStyle w:val="Strong"/>
        </w:rPr>
        <w:t>:</w:t>
      </w:r>
      <w:r w:rsidR="00D16F10" w:rsidRPr="00EF4950">
        <w:rPr>
          <w:rStyle w:val="Strong"/>
        </w:rPr>
        <w:t xml:space="preserve"> </w:t>
      </w:r>
      <w:r w:rsidRPr="00EF4950">
        <w:rPr>
          <w:rStyle w:val="Strong"/>
        </w:rPr>
        <w:t>Appendices</w:t>
      </w:r>
    </w:p>
    <w:p w14:paraId="65212E40" w14:textId="0CB76B74" w:rsidR="00175D81" w:rsidRPr="00EF4950" w:rsidRDefault="006D1DD3" w:rsidP="00C34D59">
      <w:pPr>
        <w:sectPr w:rsidR="00175D81" w:rsidRPr="00EF4950" w:rsidSect="006D1DD3">
          <w:type w:val="continuous"/>
          <w:pgSz w:w="11906" w:h="16838"/>
          <w:pgMar w:top="1418" w:right="1418" w:bottom="1418" w:left="1418" w:header="0" w:footer="454" w:gutter="0"/>
          <w:cols w:num="2" w:space="708"/>
          <w:docGrid w:linePitch="360"/>
        </w:sectPr>
      </w:pPr>
      <w:r w:rsidRPr="00EF4950">
        <w:t>This</w:t>
      </w:r>
      <w:r w:rsidR="00D16F10" w:rsidRPr="00EF4950">
        <w:t xml:space="preserve"> </w:t>
      </w:r>
      <w:r w:rsidRPr="00EF4950">
        <w:t>part</w:t>
      </w:r>
      <w:r w:rsidR="00D16F10" w:rsidRPr="00EF4950">
        <w:t xml:space="preserve"> </w:t>
      </w:r>
      <w:r w:rsidRPr="00EF4950">
        <w:t>includes</w:t>
      </w:r>
      <w:r w:rsidR="00D16F10" w:rsidRPr="00EF4950">
        <w:t xml:space="preserve"> </w:t>
      </w:r>
      <w:r w:rsidR="00450C6C" w:rsidRPr="00EF4950">
        <w:t xml:space="preserve">some </w:t>
      </w:r>
      <w:r w:rsidR="00C51F58" w:rsidRPr="00EF4950">
        <w:t xml:space="preserve">background </w:t>
      </w:r>
      <w:r w:rsidR="00450C6C" w:rsidRPr="00EF4950">
        <w:t xml:space="preserve">information about </w:t>
      </w:r>
      <w:r w:rsidR="00003FA9" w:rsidRPr="00EF4950">
        <w:t>the data used in this report</w:t>
      </w:r>
      <w:r w:rsidR="00450C6C" w:rsidRPr="00EF4950">
        <w:t xml:space="preserve">, as well as </w:t>
      </w:r>
      <w:r w:rsidRPr="00EF4950">
        <w:t>a</w:t>
      </w:r>
      <w:r w:rsidR="00D16F10" w:rsidRPr="00EF4950">
        <w:t xml:space="preserve"> </w:t>
      </w:r>
      <w:r w:rsidRPr="00EF4950">
        <w:t>glossary</w:t>
      </w:r>
      <w:r w:rsidR="00450C6C" w:rsidRPr="00EF4950">
        <w:t xml:space="preserve"> of key terms</w:t>
      </w:r>
      <w:r w:rsidRPr="00EF4950">
        <w:t>.</w:t>
      </w:r>
    </w:p>
    <w:p w14:paraId="1BC93B8F" w14:textId="20B9B3EE" w:rsidR="00425088" w:rsidRPr="00EF4950" w:rsidRDefault="00425088" w:rsidP="00425088">
      <w:pPr>
        <w:spacing w:after="0"/>
      </w:pPr>
      <w:r w:rsidRPr="00EF4950">
        <w:br w:type="page"/>
      </w:r>
    </w:p>
    <w:sdt>
      <w:sdtPr>
        <w:rPr>
          <w:rFonts w:eastAsiaTheme="minorEastAsia" w:cstheme="minorBidi"/>
          <w:b w:val="0"/>
          <w:color w:val="auto"/>
          <w:sz w:val="22"/>
          <w:szCs w:val="22"/>
        </w:rPr>
        <w:id w:val="1786151158"/>
        <w:docPartObj>
          <w:docPartGallery w:val="Table of Contents"/>
          <w:docPartUnique/>
        </w:docPartObj>
      </w:sdtPr>
      <w:sdtEndPr>
        <w:rPr>
          <w:b/>
          <w:bCs/>
          <w:noProof/>
        </w:rPr>
      </w:sdtEndPr>
      <w:sdtContent>
        <w:sdt>
          <w:sdtPr>
            <w:rPr>
              <w:rFonts w:eastAsiaTheme="minorEastAsia" w:cstheme="minorBidi"/>
              <w:b w:val="0"/>
              <w:color w:val="auto"/>
              <w:sz w:val="22"/>
              <w:szCs w:val="22"/>
            </w:rPr>
            <w:id w:val="652261651"/>
            <w:docPartObj>
              <w:docPartGallery w:val="Table of Contents"/>
              <w:docPartUnique/>
            </w:docPartObj>
          </w:sdtPr>
          <w:sdtEndPr>
            <w:rPr>
              <w:b/>
              <w:bCs/>
              <w:noProof/>
            </w:rPr>
          </w:sdtEndPr>
          <w:sdtContent>
            <w:p w14:paraId="132D8A8C" w14:textId="2E5F9B88" w:rsidR="0064169F" w:rsidRPr="00EF4950" w:rsidRDefault="0064169F">
              <w:pPr>
                <w:pStyle w:val="TOCHeading"/>
              </w:pPr>
              <w:r w:rsidRPr="00EF4950">
                <w:t>Contents</w:t>
              </w:r>
            </w:p>
            <w:p w14:paraId="113F6D42" w14:textId="03F51079" w:rsidR="00A71BAC" w:rsidRPr="00EF4950" w:rsidRDefault="0064169F">
              <w:pPr>
                <w:pStyle w:val="TOC1"/>
                <w:tabs>
                  <w:tab w:val="right" w:leader="dot" w:pos="9060"/>
                </w:tabs>
                <w:rPr>
                  <w:rFonts w:asciiTheme="minorHAnsi" w:eastAsiaTheme="minorEastAsia" w:hAnsiTheme="minorHAnsi"/>
                  <w:b w:val="0"/>
                  <w:noProof/>
                  <w:kern w:val="2"/>
                  <w:sz w:val="24"/>
                  <w:szCs w:val="24"/>
                  <w:lang w:eastAsia="en-AU"/>
                  <w14:ligatures w14:val="standardContextual"/>
                </w:rPr>
              </w:pPr>
              <w:r w:rsidRPr="00EF4950">
                <w:fldChar w:fldCharType="begin"/>
              </w:r>
              <w:r w:rsidRPr="00EF4950">
                <w:instrText xml:space="preserve"> TOC \o "1-3" \h \z \u </w:instrText>
              </w:r>
              <w:r w:rsidRPr="00EF4950">
                <w:fldChar w:fldCharType="separate"/>
              </w:r>
              <w:hyperlink w:anchor="_Toc228538264" w:history="1">
                <w:r w:rsidR="00A71BAC" w:rsidRPr="00EF4950">
                  <w:rPr>
                    <w:rStyle w:val="Hyperlink"/>
                    <w:noProof/>
                  </w:rPr>
                  <w:t>Acknowledgement of Country</w:t>
                </w:r>
                <w:r w:rsidR="00A71BAC" w:rsidRPr="00EF4950">
                  <w:rPr>
                    <w:noProof/>
                    <w:webHidden/>
                  </w:rPr>
                  <w:tab/>
                </w:r>
                <w:r w:rsidR="00A71BAC" w:rsidRPr="00EF4950">
                  <w:rPr>
                    <w:noProof/>
                    <w:webHidden/>
                  </w:rPr>
                  <w:fldChar w:fldCharType="begin"/>
                </w:r>
                <w:r w:rsidR="00A71BAC" w:rsidRPr="00EF4950">
                  <w:rPr>
                    <w:noProof/>
                    <w:webHidden/>
                  </w:rPr>
                  <w:instrText xml:space="preserve"> PAGEREF _Toc228538264 \h </w:instrText>
                </w:r>
                <w:r w:rsidR="00A71BAC" w:rsidRPr="00EF4950">
                  <w:rPr>
                    <w:noProof/>
                    <w:webHidden/>
                  </w:rPr>
                </w:r>
                <w:r w:rsidR="00A71BAC" w:rsidRPr="00EF4950">
                  <w:rPr>
                    <w:noProof/>
                    <w:webHidden/>
                  </w:rPr>
                  <w:fldChar w:fldCharType="separate"/>
                </w:r>
                <w:r w:rsidR="00463F36">
                  <w:rPr>
                    <w:noProof/>
                    <w:webHidden/>
                  </w:rPr>
                  <w:t>2</w:t>
                </w:r>
                <w:r w:rsidR="00A71BAC" w:rsidRPr="00EF4950">
                  <w:rPr>
                    <w:noProof/>
                    <w:webHidden/>
                  </w:rPr>
                  <w:fldChar w:fldCharType="end"/>
                </w:r>
              </w:hyperlink>
            </w:p>
            <w:p w14:paraId="494F3805" w14:textId="7B40B2E1" w:rsidR="00A71BAC" w:rsidRPr="00EF4950" w:rsidRDefault="00A71BAC">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28538265" w:history="1">
                <w:r w:rsidRPr="00EF4950">
                  <w:rPr>
                    <w:rStyle w:val="Hyperlink"/>
                    <w:noProof/>
                  </w:rPr>
                  <w:t>Contact us</w:t>
                </w:r>
                <w:r w:rsidRPr="00EF4950">
                  <w:rPr>
                    <w:noProof/>
                    <w:webHidden/>
                  </w:rPr>
                  <w:tab/>
                </w:r>
                <w:r w:rsidRPr="00EF4950">
                  <w:rPr>
                    <w:noProof/>
                    <w:webHidden/>
                  </w:rPr>
                  <w:fldChar w:fldCharType="begin"/>
                </w:r>
                <w:r w:rsidRPr="00EF4950">
                  <w:rPr>
                    <w:noProof/>
                    <w:webHidden/>
                  </w:rPr>
                  <w:instrText xml:space="preserve"> PAGEREF _Toc228538265 \h </w:instrText>
                </w:r>
                <w:r w:rsidRPr="00EF4950">
                  <w:rPr>
                    <w:noProof/>
                    <w:webHidden/>
                  </w:rPr>
                </w:r>
                <w:r w:rsidRPr="00EF4950">
                  <w:rPr>
                    <w:noProof/>
                    <w:webHidden/>
                  </w:rPr>
                  <w:fldChar w:fldCharType="separate"/>
                </w:r>
                <w:r w:rsidR="00463F36">
                  <w:rPr>
                    <w:noProof/>
                    <w:webHidden/>
                  </w:rPr>
                  <w:t>3</w:t>
                </w:r>
                <w:r w:rsidRPr="00EF4950">
                  <w:rPr>
                    <w:noProof/>
                    <w:webHidden/>
                  </w:rPr>
                  <w:fldChar w:fldCharType="end"/>
                </w:r>
              </w:hyperlink>
            </w:p>
            <w:p w14:paraId="7F24F6BF" w14:textId="411071BB" w:rsidR="00A71BAC" w:rsidRPr="00EF4950" w:rsidRDefault="00A71BAC">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28538266" w:history="1">
                <w:r w:rsidRPr="00EF4950">
                  <w:rPr>
                    <w:rStyle w:val="Hyperlink"/>
                    <w:noProof/>
                  </w:rPr>
                  <w:t>Reader’s guide</w:t>
                </w:r>
                <w:r w:rsidRPr="00EF4950">
                  <w:rPr>
                    <w:noProof/>
                    <w:webHidden/>
                  </w:rPr>
                  <w:tab/>
                </w:r>
                <w:r w:rsidRPr="00EF4950">
                  <w:rPr>
                    <w:noProof/>
                    <w:webHidden/>
                  </w:rPr>
                  <w:fldChar w:fldCharType="begin"/>
                </w:r>
                <w:r w:rsidRPr="00EF4950">
                  <w:rPr>
                    <w:noProof/>
                    <w:webHidden/>
                  </w:rPr>
                  <w:instrText xml:space="preserve"> PAGEREF _Toc228538266 \h </w:instrText>
                </w:r>
                <w:r w:rsidRPr="00EF4950">
                  <w:rPr>
                    <w:noProof/>
                    <w:webHidden/>
                  </w:rPr>
                </w:r>
                <w:r w:rsidRPr="00EF4950">
                  <w:rPr>
                    <w:noProof/>
                    <w:webHidden/>
                  </w:rPr>
                  <w:fldChar w:fldCharType="separate"/>
                </w:r>
                <w:r w:rsidR="00463F36">
                  <w:rPr>
                    <w:noProof/>
                    <w:webHidden/>
                  </w:rPr>
                  <w:t>4</w:t>
                </w:r>
                <w:r w:rsidRPr="00EF4950">
                  <w:rPr>
                    <w:noProof/>
                    <w:webHidden/>
                  </w:rPr>
                  <w:fldChar w:fldCharType="end"/>
                </w:r>
              </w:hyperlink>
            </w:p>
            <w:p w14:paraId="481B02E9" w14:textId="10A18E8E" w:rsidR="00A71BAC" w:rsidRPr="00EF4950" w:rsidRDefault="00A71BAC">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28538267" w:history="1">
                <w:r w:rsidRPr="00EF4950">
                  <w:rPr>
                    <w:rStyle w:val="Hyperlink"/>
                    <w:noProof/>
                  </w:rPr>
                  <w:t>Key statistics</w:t>
                </w:r>
                <w:r w:rsidRPr="00EF4950">
                  <w:rPr>
                    <w:noProof/>
                    <w:webHidden/>
                  </w:rPr>
                  <w:tab/>
                </w:r>
                <w:r w:rsidRPr="00EF4950">
                  <w:rPr>
                    <w:noProof/>
                    <w:webHidden/>
                  </w:rPr>
                  <w:fldChar w:fldCharType="begin"/>
                </w:r>
                <w:r w:rsidRPr="00EF4950">
                  <w:rPr>
                    <w:noProof/>
                    <w:webHidden/>
                  </w:rPr>
                  <w:instrText xml:space="preserve"> PAGEREF _Toc228538267 \h </w:instrText>
                </w:r>
                <w:r w:rsidRPr="00EF4950">
                  <w:rPr>
                    <w:noProof/>
                    <w:webHidden/>
                  </w:rPr>
                </w:r>
                <w:r w:rsidRPr="00EF4950">
                  <w:rPr>
                    <w:noProof/>
                    <w:webHidden/>
                  </w:rPr>
                  <w:fldChar w:fldCharType="separate"/>
                </w:r>
                <w:r w:rsidR="00463F36">
                  <w:rPr>
                    <w:noProof/>
                    <w:webHidden/>
                  </w:rPr>
                  <w:t>7</w:t>
                </w:r>
                <w:r w:rsidRPr="00EF4950">
                  <w:rPr>
                    <w:noProof/>
                    <w:webHidden/>
                  </w:rPr>
                  <w:fldChar w:fldCharType="end"/>
                </w:r>
              </w:hyperlink>
            </w:p>
            <w:p w14:paraId="4F4B727F" w14:textId="4A96CA9E" w:rsidR="00A71BAC" w:rsidRPr="00EF4950" w:rsidRDefault="00A71BAC">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28538268" w:history="1">
                <w:r w:rsidRPr="00EF4950">
                  <w:rPr>
                    <w:rStyle w:val="Hyperlink"/>
                    <w:noProof/>
                  </w:rPr>
                  <w:t>Changes between this and last report</w:t>
                </w:r>
                <w:r w:rsidRPr="00EF4950">
                  <w:rPr>
                    <w:noProof/>
                    <w:webHidden/>
                  </w:rPr>
                  <w:tab/>
                </w:r>
                <w:r w:rsidRPr="00EF4950">
                  <w:rPr>
                    <w:noProof/>
                    <w:webHidden/>
                  </w:rPr>
                  <w:fldChar w:fldCharType="begin"/>
                </w:r>
                <w:r w:rsidRPr="00EF4950">
                  <w:rPr>
                    <w:noProof/>
                    <w:webHidden/>
                  </w:rPr>
                  <w:instrText xml:space="preserve"> PAGEREF _Toc228538268 \h </w:instrText>
                </w:r>
                <w:r w:rsidRPr="00EF4950">
                  <w:rPr>
                    <w:noProof/>
                    <w:webHidden/>
                  </w:rPr>
                </w:r>
                <w:r w:rsidRPr="00EF4950">
                  <w:rPr>
                    <w:noProof/>
                    <w:webHidden/>
                  </w:rPr>
                  <w:fldChar w:fldCharType="separate"/>
                </w:r>
                <w:r w:rsidR="00463F36">
                  <w:rPr>
                    <w:noProof/>
                    <w:webHidden/>
                  </w:rPr>
                  <w:t>8</w:t>
                </w:r>
                <w:r w:rsidRPr="00EF4950">
                  <w:rPr>
                    <w:noProof/>
                    <w:webHidden/>
                  </w:rPr>
                  <w:fldChar w:fldCharType="end"/>
                </w:r>
              </w:hyperlink>
            </w:p>
            <w:p w14:paraId="1C74416A" w14:textId="7FD13976" w:rsidR="00A71BAC" w:rsidRPr="00EF4950" w:rsidRDefault="00A71BAC">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28538269" w:history="1">
                <w:r w:rsidRPr="00EF4950">
                  <w:rPr>
                    <w:rStyle w:val="Hyperlink"/>
                    <w:noProof/>
                  </w:rPr>
                  <w:t>Chief Complaints Officer</w:t>
                </w:r>
                <w:r w:rsidRPr="00EF4950">
                  <w:rPr>
                    <w:noProof/>
                    <w:webHidden/>
                  </w:rPr>
                  <w:tab/>
                </w:r>
                <w:r w:rsidRPr="00EF4950">
                  <w:rPr>
                    <w:noProof/>
                    <w:webHidden/>
                  </w:rPr>
                  <w:fldChar w:fldCharType="begin"/>
                </w:r>
                <w:r w:rsidRPr="00EF4950">
                  <w:rPr>
                    <w:noProof/>
                    <w:webHidden/>
                  </w:rPr>
                  <w:instrText xml:space="preserve"> PAGEREF _Toc228538269 \h </w:instrText>
                </w:r>
                <w:r w:rsidRPr="00EF4950">
                  <w:rPr>
                    <w:noProof/>
                    <w:webHidden/>
                  </w:rPr>
                </w:r>
                <w:r w:rsidRPr="00EF4950">
                  <w:rPr>
                    <w:noProof/>
                    <w:webHidden/>
                  </w:rPr>
                  <w:fldChar w:fldCharType="separate"/>
                </w:r>
                <w:r w:rsidR="00463F36">
                  <w:rPr>
                    <w:noProof/>
                    <w:webHidden/>
                  </w:rPr>
                  <w:t>9</w:t>
                </w:r>
                <w:r w:rsidRPr="00EF4950">
                  <w:rPr>
                    <w:noProof/>
                    <w:webHidden/>
                  </w:rPr>
                  <w:fldChar w:fldCharType="end"/>
                </w:r>
              </w:hyperlink>
            </w:p>
            <w:p w14:paraId="32FE39BA" w14:textId="5E1C462E" w:rsidR="00A71BAC" w:rsidRPr="00EF4950" w:rsidRDefault="00A71BAC">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28538270" w:history="1">
                <w:r w:rsidRPr="00EF4950">
                  <w:rPr>
                    <w:rStyle w:val="Hyperlink"/>
                    <w:noProof/>
                  </w:rPr>
                  <w:t>Complaints service overview</w:t>
                </w:r>
                <w:r w:rsidRPr="00EF4950">
                  <w:rPr>
                    <w:noProof/>
                    <w:webHidden/>
                  </w:rPr>
                  <w:tab/>
                </w:r>
                <w:r w:rsidRPr="00EF4950">
                  <w:rPr>
                    <w:noProof/>
                    <w:webHidden/>
                  </w:rPr>
                  <w:fldChar w:fldCharType="begin"/>
                </w:r>
                <w:r w:rsidRPr="00EF4950">
                  <w:rPr>
                    <w:noProof/>
                    <w:webHidden/>
                  </w:rPr>
                  <w:instrText xml:space="preserve"> PAGEREF _Toc228538270 \h </w:instrText>
                </w:r>
                <w:r w:rsidRPr="00EF4950">
                  <w:rPr>
                    <w:noProof/>
                    <w:webHidden/>
                  </w:rPr>
                </w:r>
                <w:r w:rsidRPr="00EF4950">
                  <w:rPr>
                    <w:noProof/>
                    <w:webHidden/>
                  </w:rPr>
                  <w:fldChar w:fldCharType="separate"/>
                </w:r>
                <w:r w:rsidR="00463F36">
                  <w:rPr>
                    <w:noProof/>
                    <w:webHidden/>
                  </w:rPr>
                  <w:t>10</w:t>
                </w:r>
                <w:r w:rsidRPr="00EF4950">
                  <w:rPr>
                    <w:noProof/>
                    <w:webHidden/>
                  </w:rPr>
                  <w:fldChar w:fldCharType="end"/>
                </w:r>
              </w:hyperlink>
            </w:p>
            <w:p w14:paraId="5DF97394" w14:textId="5E23863A"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271" w:history="1">
                <w:r w:rsidRPr="00EF4950">
                  <w:rPr>
                    <w:rStyle w:val="Hyperlink"/>
                    <w:noProof/>
                  </w:rPr>
                  <w:t>Our aim</w:t>
                </w:r>
                <w:r w:rsidRPr="00EF4950">
                  <w:rPr>
                    <w:noProof/>
                    <w:webHidden/>
                  </w:rPr>
                  <w:tab/>
                </w:r>
                <w:r w:rsidRPr="00EF4950">
                  <w:rPr>
                    <w:noProof/>
                    <w:webHidden/>
                  </w:rPr>
                  <w:fldChar w:fldCharType="begin"/>
                </w:r>
                <w:r w:rsidRPr="00EF4950">
                  <w:rPr>
                    <w:noProof/>
                    <w:webHidden/>
                  </w:rPr>
                  <w:instrText xml:space="preserve"> PAGEREF _Toc228538271 \h </w:instrText>
                </w:r>
                <w:r w:rsidRPr="00EF4950">
                  <w:rPr>
                    <w:noProof/>
                    <w:webHidden/>
                  </w:rPr>
                </w:r>
                <w:r w:rsidRPr="00EF4950">
                  <w:rPr>
                    <w:noProof/>
                    <w:webHidden/>
                  </w:rPr>
                  <w:fldChar w:fldCharType="separate"/>
                </w:r>
                <w:r w:rsidR="00463F36">
                  <w:rPr>
                    <w:noProof/>
                    <w:webHidden/>
                  </w:rPr>
                  <w:t>10</w:t>
                </w:r>
                <w:r w:rsidRPr="00EF4950">
                  <w:rPr>
                    <w:noProof/>
                    <w:webHidden/>
                  </w:rPr>
                  <w:fldChar w:fldCharType="end"/>
                </w:r>
              </w:hyperlink>
            </w:p>
            <w:p w14:paraId="45D3DAE5" w14:textId="46E01FCF"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272" w:history="1">
                <w:r w:rsidRPr="00EF4950">
                  <w:rPr>
                    <w:rStyle w:val="Hyperlink"/>
                    <w:noProof/>
                  </w:rPr>
                  <w:t>Our principles</w:t>
                </w:r>
                <w:r w:rsidRPr="00EF4950">
                  <w:rPr>
                    <w:noProof/>
                    <w:webHidden/>
                  </w:rPr>
                  <w:tab/>
                </w:r>
                <w:r w:rsidRPr="00EF4950">
                  <w:rPr>
                    <w:noProof/>
                    <w:webHidden/>
                  </w:rPr>
                  <w:fldChar w:fldCharType="begin"/>
                </w:r>
                <w:r w:rsidRPr="00EF4950">
                  <w:rPr>
                    <w:noProof/>
                    <w:webHidden/>
                  </w:rPr>
                  <w:instrText xml:space="preserve"> PAGEREF _Toc228538272 \h </w:instrText>
                </w:r>
                <w:r w:rsidRPr="00EF4950">
                  <w:rPr>
                    <w:noProof/>
                    <w:webHidden/>
                  </w:rPr>
                </w:r>
                <w:r w:rsidRPr="00EF4950">
                  <w:rPr>
                    <w:noProof/>
                    <w:webHidden/>
                  </w:rPr>
                  <w:fldChar w:fldCharType="separate"/>
                </w:r>
                <w:r w:rsidR="00463F36">
                  <w:rPr>
                    <w:noProof/>
                    <w:webHidden/>
                  </w:rPr>
                  <w:t>10</w:t>
                </w:r>
                <w:r w:rsidRPr="00EF4950">
                  <w:rPr>
                    <w:noProof/>
                    <w:webHidden/>
                  </w:rPr>
                  <w:fldChar w:fldCharType="end"/>
                </w:r>
              </w:hyperlink>
            </w:p>
            <w:p w14:paraId="6B814CC5" w14:textId="3D1B9279"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273" w:history="1">
                <w:r w:rsidRPr="00EF4950">
                  <w:rPr>
                    <w:rStyle w:val="Hyperlink"/>
                    <w:noProof/>
                  </w:rPr>
                  <w:t>Our structure</w:t>
                </w:r>
                <w:r w:rsidRPr="00EF4950">
                  <w:rPr>
                    <w:noProof/>
                    <w:webHidden/>
                  </w:rPr>
                  <w:tab/>
                </w:r>
                <w:r w:rsidRPr="00EF4950">
                  <w:rPr>
                    <w:noProof/>
                    <w:webHidden/>
                  </w:rPr>
                  <w:fldChar w:fldCharType="begin"/>
                </w:r>
                <w:r w:rsidRPr="00EF4950">
                  <w:rPr>
                    <w:noProof/>
                    <w:webHidden/>
                  </w:rPr>
                  <w:instrText xml:space="preserve"> PAGEREF _Toc228538273 \h </w:instrText>
                </w:r>
                <w:r w:rsidRPr="00EF4950">
                  <w:rPr>
                    <w:noProof/>
                    <w:webHidden/>
                  </w:rPr>
                </w:r>
                <w:r w:rsidRPr="00EF4950">
                  <w:rPr>
                    <w:noProof/>
                    <w:webHidden/>
                  </w:rPr>
                  <w:fldChar w:fldCharType="separate"/>
                </w:r>
                <w:r w:rsidR="00463F36">
                  <w:rPr>
                    <w:noProof/>
                    <w:webHidden/>
                  </w:rPr>
                  <w:t>10</w:t>
                </w:r>
                <w:r w:rsidRPr="00EF4950">
                  <w:rPr>
                    <w:noProof/>
                    <w:webHidden/>
                  </w:rPr>
                  <w:fldChar w:fldCharType="end"/>
                </w:r>
              </w:hyperlink>
            </w:p>
            <w:p w14:paraId="5A6B09A4" w14:textId="5434DCBA"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274" w:history="1">
                <w:r w:rsidRPr="00EF4950">
                  <w:rPr>
                    <w:rStyle w:val="Hyperlink"/>
                    <w:noProof/>
                  </w:rPr>
                  <w:t>Our complaints process</w:t>
                </w:r>
                <w:r w:rsidRPr="00EF4950">
                  <w:rPr>
                    <w:noProof/>
                    <w:webHidden/>
                  </w:rPr>
                  <w:tab/>
                </w:r>
                <w:r w:rsidRPr="00EF4950">
                  <w:rPr>
                    <w:noProof/>
                    <w:webHidden/>
                  </w:rPr>
                  <w:fldChar w:fldCharType="begin"/>
                </w:r>
                <w:r w:rsidRPr="00EF4950">
                  <w:rPr>
                    <w:noProof/>
                    <w:webHidden/>
                  </w:rPr>
                  <w:instrText xml:space="preserve"> PAGEREF _Toc228538274 \h </w:instrText>
                </w:r>
                <w:r w:rsidRPr="00EF4950">
                  <w:rPr>
                    <w:noProof/>
                    <w:webHidden/>
                  </w:rPr>
                </w:r>
                <w:r w:rsidRPr="00EF4950">
                  <w:rPr>
                    <w:noProof/>
                    <w:webHidden/>
                  </w:rPr>
                  <w:fldChar w:fldCharType="separate"/>
                </w:r>
                <w:r w:rsidR="00463F36">
                  <w:rPr>
                    <w:noProof/>
                    <w:webHidden/>
                  </w:rPr>
                  <w:t>11</w:t>
                </w:r>
                <w:r w:rsidRPr="00EF4950">
                  <w:rPr>
                    <w:noProof/>
                    <w:webHidden/>
                  </w:rPr>
                  <w:fldChar w:fldCharType="end"/>
                </w:r>
              </w:hyperlink>
            </w:p>
            <w:p w14:paraId="575DBDF4" w14:textId="4C55FE4C"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275" w:history="1">
                <w:r w:rsidRPr="00EF4950">
                  <w:rPr>
                    <w:rStyle w:val="Hyperlink"/>
                    <w:noProof/>
                  </w:rPr>
                  <w:t>How complaints are received</w:t>
                </w:r>
                <w:r w:rsidRPr="00EF4950">
                  <w:rPr>
                    <w:noProof/>
                    <w:webHidden/>
                  </w:rPr>
                  <w:tab/>
                </w:r>
                <w:r w:rsidRPr="00EF4950">
                  <w:rPr>
                    <w:noProof/>
                    <w:webHidden/>
                  </w:rPr>
                  <w:fldChar w:fldCharType="begin"/>
                </w:r>
                <w:r w:rsidRPr="00EF4950">
                  <w:rPr>
                    <w:noProof/>
                    <w:webHidden/>
                  </w:rPr>
                  <w:instrText xml:space="preserve"> PAGEREF _Toc228538275 \h </w:instrText>
                </w:r>
                <w:r w:rsidRPr="00EF4950">
                  <w:rPr>
                    <w:noProof/>
                    <w:webHidden/>
                  </w:rPr>
                </w:r>
                <w:r w:rsidRPr="00EF4950">
                  <w:rPr>
                    <w:noProof/>
                    <w:webHidden/>
                  </w:rPr>
                  <w:fldChar w:fldCharType="separate"/>
                </w:r>
                <w:r w:rsidR="00463F36">
                  <w:rPr>
                    <w:noProof/>
                    <w:webHidden/>
                  </w:rPr>
                  <w:t>12</w:t>
                </w:r>
                <w:r w:rsidRPr="00EF4950">
                  <w:rPr>
                    <w:noProof/>
                    <w:webHidden/>
                  </w:rPr>
                  <w:fldChar w:fldCharType="end"/>
                </w:r>
              </w:hyperlink>
            </w:p>
            <w:p w14:paraId="424D30A0" w14:textId="7D3ABF75"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276" w:history="1">
                <w:r w:rsidRPr="00EF4950">
                  <w:rPr>
                    <w:rStyle w:val="Hyperlink"/>
                    <w:noProof/>
                  </w:rPr>
                  <w:t>How complaints are recorded</w:t>
                </w:r>
                <w:r w:rsidRPr="00EF4950">
                  <w:rPr>
                    <w:noProof/>
                    <w:webHidden/>
                  </w:rPr>
                  <w:tab/>
                </w:r>
                <w:r w:rsidRPr="00EF4950">
                  <w:rPr>
                    <w:noProof/>
                    <w:webHidden/>
                  </w:rPr>
                  <w:fldChar w:fldCharType="begin"/>
                </w:r>
                <w:r w:rsidRPr="00EF4950">
                  <w:rPr>
                    <w:noProof/>
                    <w:webHidden/>
                  </w:rPr>
                  <w:instrText xml:space="preserve"> PAGEREF _Toc228538276 \h </w:instrText>
                </w:r>
                <w:r w:rsidRPr="00EF4950">
                  <w:rPr>
                    <w:noProof/>
                    <w:webHidden/>
                  </w:rPr>
                </w:r>
                <w:r w:rsidRPr="00EF4950">
                  <w:rPr>
                    <w:noProof/>
                    <w:webHidden/>
                  </w:rPr>
                  <w:fldChar w:fldCharType="separate"/>
                </w:r>
                <w:r w:rsidR="00463F36">
                  <w:rPr>
                    <w:noProof/>
                    <w:webHidden/>
                  </w:rPr>
                  <w:t>13</w:t>
                </w:r>
                <w:r w:rsidRPr="00EF4950">
                  <w:rPr>
                    <w:noProof/>
                    <w:webHidden/>
                  </w:rPr>
                  <w:fldChar w:fldCharType="end"/>
                </w:r>
              </w:hyperlink>
            </w:p>
            <w:p w14:paraId="264F550D" w14:textId="32193EEA"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277" w:history="1">
                <w:r w:rsidRPr="00EF4950">
                  <w:rPr>
                    <w:rStyle w:val="Hyperlink"/>
                    <w:noProof/>
                  </w:rPr>
                  <w:t>Complaint reviews</w:t>
                </w:r>
                <w:r w:rsidRPr="00EF4950">
                  <w:rPr>
                    <w:noProof/>
                    <w:webHidden/>
                  </w:rPr>
                  <w:tab/>
                </w:r>
                <w:r w:rsidRPr="00EF4950">
                  <w:rPr>
                    <w:noProof/>
                    <w:webHidden/>
                  </w:rPr>
                  <w:fldChar w:fldCharType="begin"/>
                </w:r>
                <w:r w:rsidRPr="00EF4950">
                  <w:rPr>
                    <w:noProof/>
                    <w:webHidden/>
                  </w:rPr>
                  <w:instrText xml:space="preserve"> PAGEREF _Toc228538277 \h </w:instrText>
                </w:r>
                <w:r w:rsidRPr="00EF4950">
                  <w:rPr>
                    <w:noProof/>
                    <w:webHidden/>
                  </w:rPr>
                </w:r>
                <w:r w:rsidRPr="00EF4950">
                  <w:rPr>
                    <w:noProof/>
                    <w:webHidden/>
                  </w:rPr>
                  <w:fldChar w:fldCharType="separate"/>
                </w:r>
                <w:r w:rsidR="00463F36">
                  <w:rPr>
                    <w:noProof/>
                    <w:webHidden/>
                  </w:rPr>
                  <w:t>14</w:t>
                </w:r>
                <w:r w:rsidRPr="00EF4950">
                  <w:rPr>
                    <w:noProof/>
                    <w:webHidden/>
                  </w:rPr>
                  <w:fldChar w:fldCharType="end"/>
                </w:r>
              </w:hyperlink>
            </w:p>
            <w:p w14:paraId="4C7E8EEA" w14:textId="5062439A"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278" w:history="1">
                <w:r w:rsidRPr="00EF4950">
                  <w:rPr>
                    <w:rStyle w:val="Hyperlink"/>
                    <w:noProof/>
                  </w:rPr>
                  <w:t>Review of a decision taken</w:t>
                </w:r>
                <w:r w:rsidRPr="00EF4950">
                  <w:rPr>
                    <w:noProof/>
                    <w:webHidden/>
                  </w:rPr>
                  <w:tab/>
                </w:r>
                <w:r w:rsidRPr="00EF4950">
                  <w:rPr>
                    <w:noProof/>
                    <w:webHidden/>
                  </w:rPr>
                  <w:fldChar w:fldCharType="begin"/>
                </w:r>
                <w:r w:rsidRPr="00EF4950">
                  <w:rPr>
                    <w:noProof/>
                    <w:webHidden/>
                  </w:rPr>
                  <w:instrText xml:space="preserve"> PAGEREF _Toc228538278 \h </w:instrText>
                </w:r>
                <w:r w:rsidRPr="00EF4950">
                  <w:rPr>
                    <w:noProof/>
                    <w:webHidden/>
                  </w:rPr>
                </w:r>
                <w:r w:rsidRPr="00EF4950">
                  <w:rPr>
                    <w:noProof/>
                    <w:webHidden/>
                  </w:rPr>
                  <w:fldChar w:fldCharType="separate"/>
                </w:r>
                <w:r w:rsidR="00463F36">
                  <w:rPr>
                    <w:noProof/>
                    <w:webHidden/>
                  </w:rPr>
                  <w:t>14</w:t>
                </w:r>
                <w:r w:rsidRPr="00EF4950">
                  <w:rPr>
                    <w:noProof/>
                    <w:webHidden/>
                  </w:rPr>
                  <w:fldChar w:fldCharType="end"/>
                </w:r>
              </w:hyperlink>
            </w:p>
            <w:p w14:paraId="2E3D93E1" w14:textId="72EC7A37" w:rsidR="00A71BAC" w:rsidRPr="00EF4950" w:rsidRDefault="00A71BAC">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28538279" w:history="1">
                <w:r w:rsidRPr="00EF4950">
                  <w:rPr>
                    <w:rStyle w:val="Hyperlink"/>
                    <w:noProof/>
                  </w:rPr>
                  <w:t>Complaints received</w:t>
                </w:r>
                <w:r w:rsidRPr="00EF4950">
                  <w:rPr>
                    <w:noProof/>
                    <w:webHidden/>
                  </w:rPr>
                  <w:tab/>
                </w:r>
                <w:r w:rsidRPr="00EF4950">
                  <w:rPr>
                    <w:noProof/>
                    <w:webHidden/>
                  </w:rPr>
                  <w:fldChar w:fldCharType="begin"/>
                </w:r>
                <w:r w:rsidRPr="00EF4950">
                  <w:rPr>
                    <w:noProof/>
                    <w:webHidden/>
                  </w:rPr>
                  <w:instrText xml:space="preserve"> PAGEREF _Toc228538279 \h </w:instrText>
                </w:r>
                <w:r w:rsidRPr="00EF4950">
                  <w:rPr>
                    <w:noProof/>
                    <w:webHidden/>
                  </w:rPr>
                </w:r>
                <w:r w:rsidRPr="00EF4950">
                  <w:rPr>
                    <w:noProof/>
                    <w:webHidden/>
                  </w:rPr>
                  <w:fldChar w:fldCharType="separate"/>
                </w:r>
                <w:r w:rsidR="00463F36">
                  <w:rPr>
                    <w:noProof/>
                    <w:webHidden/>
                  </w:rPr>
                  <w:t>15</w:t>
                </w:r>
                <w:r w:rsidRPr="00EF4950">
                  <w:rPr>
                    <w:noProof/>
                    <w:webHidden/>
                  </w:rPr>
                  <w:fldChar w:fldCharType="end"/>
                </w:r>
              </w:hyperlink>
            </w:p>
            <w:p w14:paraId="0B5EF5A9" w14:textId="6CA3FC19"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280" w:history="1">
                <w:r w:rsidRPr="00EF4950">
                  <w:rPr>
                    <w:rStyle w:val="Hyperlink"/>
                    <w:noProof/>
                  </w:rPr>
                  <w:t>Who made a complaint?</w:t>
                </w:r>
                <w:r w:rsidRPr="00EF4950">
                  <w:rPr>
                    <w:noProof/>
                    <w:webHidden/>
                  </w:rPr>
                  <w:tab/>
                </w:r>
                <w:r w:rsidRPr="00EF4950">
                  <w:rPr>
                    <w:noProof/>
                    <w:webHidden/>
                  </w:rPr>
                  <w:fldChar w:fldCharType="begin"/>
                </w:r>
                <w:r w:rsidRPr="00EF4950">
                  <w:rPr>
                    <w:noProof/>
                    <w:webHidden/>
                  </w:rPr>
                  <w:instrText xml:space="preserve"> PAGEREF _Toc228538280 \h </w:instrText>
                </w:r>
                <w:r w:rsidRPr="00EF4950">
                  <w:rPr>
                    <w:noProof/>
                    <w:webHidden/>
                  </w:rPr>
                </w:r>
                <w:r w:rsidRPr="00EF4950">
                  <w:rPr>
                    <w:noProof/>
                    <w:webHidden/>
                  </w:rPr>
                  <w:fldChar w:fldCharType="separate"/>
                </w:r>
                <w:r w:rsidR="00463F36">
                  <w:rPr>
                    <w:noProof/>
                    <w:webHidden/>
                  </w:rPr>
                  <w:t>15</w:t>
                </w:r>
                <w:r w:rsidRPr="00EF4950">
                  <w:rPr>
                    <w:noProof/>
                    <w:webHidden/>
                  </w:rPr>
                  <w:fldChar w:fldCharType="end"/>
                </w:r>
              </w:hyperlink>
            </w:p>
            <w:p w14:paraId="5502FC7B" w14:textId="4BD01E3C"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81" w:history="1">
                <w:r w:rsidRPr="00EF4950">
                  <w:rPr>
                    <w:rStyle w:val="Hyperlink"/>
                    <w:noProof/>
                  </w:rPr>
                  <w:t>Gender</w:t>
                </w:r>
                <w:r w:rsidRPr="00EF4950">
                  <w:rPr>
                    <w:noProof/>
                    <w:webHidden/>
                  </w:rPr>
                  <w:tab/>
                </w:r>
                <w:r w:rsidRPr="00EF4950">
                  <w:rPr>
                    <w:noProof/>
                    <w:webHidden/>
                  </w:rPr>
                  <w:fldChar w:fldCharType="begin"/>
                </w:r>
                <w:r w:rsidRPr="00EF4950">
                  <w:rPr>
                    <w:noProof/>
                    <w:webHidden/>
                  </w:rPr>
                  <w:instrText xml:space="preserve"> PAGEREF _Toc228538281 \h </w:instrText>
                </w:r>
                <w:r w:rsidRPr="00EF4950">
                  <w:rPr>
                    <w:noProof/>
                    <w:webHidden/>
                  </w:rPr>
                </w:r>
                <w:r w:rsidRPr="00EF4950">
                  <w:rPr>
                    <w:noProof/>
                    <w:webHidden/>
                  </w:rPr>
                  <w:fldChar w:fldCharType="separate"/>
                </w:r>
                <w:r w:rsidR="00463F36">
                  <w:rPr>
                    <w:noProof/>
                    <w:webHidden/>
                  </w:rPr>
                  <w:t>16</w:t>
                </w:r>
                <w:r w:rsidRPr="00EF4950">
                  <w:rPr>
                    <w:noProof/>
                    <w:webHidden/>
                  </w:rPr>
                  <w:fldChar w:fldCharType="end"/>
                </w:r>
              </w:hyperlink>
            </w:p>
            <w:p w14:paraId="6E9CDB57" w14:textId="3FE1F87F"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82" w:history="1">
                <w:r w:rsidRPr="00EF4950">
                  <w:rPr>
                    <w:rStyle w:val="Hyperlink"/>
                    <w:noProof/>
                  </w:rPr>
                  <w:t>Cohorts</w:t>
                </w:r>
                <w:r w:rsidRPr="00EF4950">
                  <w:rPr>
                    <w:noProof/>
                    <w:webHidden/>
                  </w:rPr>
                  <w:tab/>
                </w:r>
                <w:r w:rsidRPr="00EF4950">
                  <w:rPr>
                    <w:noProof/>
                    <w:webHidden/>
                  </w:rPr>
                  <w:fldChar w:fldCharType="begin"/>
                </w:r>
                <w:r w:rsidRPr="00EF4950">
                  <w:rPr>
                    <w:noProof/>
                    <w:webHidden/>
                  </w:rPr>
                  <w:instrText xml:space="preserve"> PAGEREF _Toc228538282 \h </w:instrText>
                </w:r>
                <w:r w:rsidRPr="00EF4950">
                  <w:rPr>
                    <w:noProof/>
                    <w:webHidden/>
                  </w:rPr>
                </w:r>
                <w:r w:rsidRPr="00EF4950">
                  <w:rPr>
                    <w:noProof/>
                    <w:webHidden/>
                  </w:rPr>
                  <w:fldChar w:fldCharType="separate"/>
                </w:r>
                <w:r w:rsidR="00463F36">
                  <w:rPr>
                    <w:noProof/>
                    <w:webHidden/>
                  </w:rPr>
                  <w:t>17</w:t>
                </w:r>
                <w:r w:rsidRPr="00EF4950">
                  <w:rPr>
                    <w:noProof/>
                    <w:webHidden/>
                  </w:rPr>
                  <w:fldChar w:fldCharType="end"/>
                </w:r>
              </w:hyperlink>
            </w:p>
            <w:p w14:paraId="12977E96" w14:textId="36DE8FEA"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83" w:history="1">
                <w:r w:rsidRPr="00EF4950">
                  <w:rPr>
                    <w:rStyle w:val="Hyperlink"/>
                    <w:noProof/>
                  </w:rPr>
                  <w:t>Age group</w:t>
                </w:r>
                <w:r w:rsidRPr="00EF4950">
                  <w:rPr>
                    <w:noProof/>
                    <w:webHidden/>
                  </w:rPr>
                  <w:tab/>
                </w:r>
                <w:r w:rsidRPr="00EF4950">
                  <w:rPr>
                    <w:noProof/>
                    <w:webHidden/>
                  </w:rPr>
                  <w:fldChar w:fldCharType="begin"/>
                </w:r>
                <w:r w:rsidRPr="00EF4950">
                  <w:rPr>
                    <w:noProof/>
                    <w:webHidden/>
                  </w:rPr>
                  <w:instrText xml:space="preserve"> PAGEREF _Toc228538283 \h </w:instrText>
                </w:r>
                <w:r w:rsidRPr="00EF4950">
                  <w:rPr>
                    <w:noProof/>
                    <w:webHidden/>
                  </w:rPr>
                </w:r>
                <w:r w:rsidRPr="00EF4950">
                  <w:rPr>
                    <w:noProof/>
                    <w:webHidden/>
                  </w:rPr>
                  <w:fldChar w:fldCharType="separate"/>
                </w:r>
                <w:r w:rsidR="00463F36">
                  <w:rPr>
                    <w:noProof/>
                    <w:webHidden/>
                  </w:rPr>
                  <w:t>18</w:t>
                </w:r>
                <w:r w:rsidRPr="00EF4950">
                  <w:rPr>
                    <w:noProof/>
                    <w:webHidden/>
                  </w:rPr>
                  <w:fldChar w:fldCharType="end"/>
                </w:r>
              </w:hyperlink>
            </w:p>
            <w:p w14:paraId="58DFFC35" w14:textId="2BF652C6"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84" w:history="1">
                <w:r w:rsidRPr="00EF4950">
                  <w:rPr>
                    <w:rStyle w:val="Hyperlink"/>
                    <w:noProof/>
                  </w:rPr>
                  <w:t>Time in employment services</w:t>
                </w:r>
                <w:r w:rsidRPr="00EF4950">
                  <w:rPr>
                    <w:noProof/>
                    <w:webHidden/>
                  </w:rPr>
                  <w:tab/>
                </w:r>
                <w:r w:rsidRPr="00EF4950">
                  <w:rPr>
                    <w:noProof/>
                    <w:webHidden/>
                  </w:rPr>
                  <w:fldChar w:fldCharType="begin"/>
                </w:r>
                <w:r w:rsidRPr="00EF4950">
                  <w:rPr>
                    <w:noProof/>
                    <w:webHidden/>
                  </w:rPr>
                  <w:instrText xml:space="preserve"> PAGEREF _Toc228538284 \h </w:instrText>
                </w:r>
                <w:r w:rsidRPr="00EF4950">
                  <w:rPr>
                    <w:noProof/>
                    <w:webHidden/>
                  </w:rPr>
                </w:r>
                <w:r w:rsidRPr="00EF4950">
                  <w:rPr>
                    <w:noProof/>
                    <w:webHidden/>
                  </w:rPr>
                  <w:fldChar w:fldCharType="separate"/>
                </w:r>
                <w:r w:rsidR="00463F36">
                  <w:rPr>
                    <w:noProof/>
                    <w:webHidden/>
                  </w:rPr>
                  <w:t>19</w:t>
                </w:r>
                <w:r w:rsidRPr="00EF4950">
                  <w:rPr>
                    <w:noProof/>
                    <w:webHidden/>
                  </w:rPr>
                  <w:fldChar w:fldCharType="end"/>
                </w:r>
              </w:hyperlink>
            </w:p>
            <w:p w14:paraId="23DB748B" w14:textId="56426AA0"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85" w:history="1">
                <w:r w:rsidRPr="00EF4950">
                  <w:rPr>
                    <w:rStyle w:val="Hyperlink"/>
                    <w:noProof/>
                  </w:rPr>
                  <w:t>Program</w:t>
                </w:r>
                <w:r w:rsidRPr="00EF4950">
                  <w:rPr>
                    <w:noProof/>
                    <w:webHidden/>
                  </w:rPr>
                  <w:tab/>
                </w:r>
                <w:r w:rsidRPr="00EF4950">
                  <w:rPr>
                    <w:noProof/>
                    <w:webHidden/>
                  </w:rPr>
                  <w:fldChar w:fldCharType="begin"/>
                </w:r>
                <w:r w:rsidRPr="00EF4950">
                  <w:rPr>
                    <w:noProof/>
                    <w:webHidden/>
                  </w:rPr>
                  <w:instrText xml:space="preserve"> PAGEREF _Toc228538285 \h </w:instrText>
                </w:r>
                <w:r w:rsidRPr="00EF4950">
                  <w:rPr>
                    <w:noProof/>
                    <w:webHidden/>
                  </w:rPr>
                </w:r>
                <w:r w:rsidRPr="00EF4950">
                  <w:rPr>
                    <w:noProof/>
                    <w:webHidden/>
                  </w:rPr>
                  <w:fldChar w:fldCharType="separate"/>
                </w:r>
                <w:r w:rsidR="00463F36">
                  <w:rPr>
                    <w:noProof/>
                    <w:webHidden/>
                  </w:rPr>
                  <w:t>20</w:t>
                </w:r>
                <w:r w:rsidRPr="00EF4950">
                  <w:rPr>
                    <w:noProof/>
                    <w:webHidden/>
                  </w:rPr>
                  <w:fldChar w:fldCharType="end"/>
                </w:r>
              </w:hyperlink>
            </w:p>
            <w:p w14:paraId="3512B291" w14:textId="4914C1D7"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286" w:history="1">
                <w:r w:rsidRPr="00EF4950">
                  <w:rPr>
                    <w:rStyle w:val="Hyperlink"/>
                    <w:noProof/>
                    <w:lang w:val="en-GB"/>
                  </w:rPr>
                  <w:t>All complaints</w:t>
                </w:r>
                <w:r w:rsidRPr="00EF4950">
                  <w:rPr>
                    <w:noProof/>
                    <w:webHidden/>
                  </w:rPr>
                  <w:tab/>
                </w:r>
                <w:r w:rsidRPr="00EF4950">
                  <w:rPr>
                    <w:noProof/>
                    <w:webHidden/>
                  </w:rPr>
                  <w:fldChar w:fldCharType="begin"/>
                </w:r>
                <w:r w:rsidRPr="00EF4950">
                  <w:rPr>
                    <w:noProof/>
                    <w:webHidden/>
                  </w:rPr>
                  <w:instrText xml:space="preserve"> PAGEREF _Toc228538286 \h </w:instrText>
                </w:r>
                <w:r w:rsidRPr="00EF4950">
                  <w:rPr>
                    <w:noProof/>
                    <w:webHidden/>
                  </w:rPr>
                </w:r>
                <w:r w:rsidRPr="00EF4950">
                  <w:rPr>
                    <w:noProof/>
                    <w:webHidden/>
                  </w:rPr>
                  <w:fldChar w:fldCharType="separate"/>
                </w:r>
                <w:r w:rsidR="00463F36">
                  <w:rPr>
                    <w:noProof/>
                    <w:webHidden/>
                  </w:rPr>
                  <w:t>21</w:t>
                </w:r>
                <w:r w:rsidRPr="00EF4950">
                  <w:rPr>
                    <w:noProof/>
                    <w:webHidden/>
                  </w:rPr>
                  <w:fldChar w:fldCharType="end"/>
                </w:r>
              </w:hyperlink>
            </w:p>
            <w:p w14:paraId="295935C0" w14:textId="5D57B1AA"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287" w:history="1">
                <w:r w:rsidRPr="00EF4950">
                  <w:rPr>
                    <w:rStyle w:val="Hyperlink"/>
                    <w:noProof/>
                  </w:rPr>
                  <w:t>Complaints by program</w:t>
                </w:r>
                <w:r w:rsidRPr="00EF4950">
                  <w:rPr>
                    <w:noProof/>
                    <w:webHidden/>
                  </w:rPr>
                  <w:tab/>
                </w:r>
                <w:r w:rsidRPr="00EF4950">
                  <w:rPr>
                    <w:noProof/>
                    <w:webHidden/>
                  </w:rPr>
                  <w:fldChar w:fldCharType="begin"/>
                </w:r>
                <w:r w:rsidRPr="00EF4950">
                  <w:rPr>
                    <w:noProof/>
                    <w:webHidden/>
                  </w:rPr>
                  <w:instrText xml:space="preserve"> PAGEREF _Toc228538287 \h </w:instrText>
                </w:r>
                <w:r w:rsidRPr="00EF4950">
                  <w:rPr>
                    <w:noProof/>
                    <w:webHidden/>
                  </w:rPr>
                </w:r>
                <w:r w:rsidRPr="00EF4950">
                  <w:rPr>
                    <w:noProof/>
                    <w:webHidden/>
                  </w:rPr>
                  <w:fldChar w:fldCharType="separate"/>
                </w:r>
                <w:r w:rsidR="00463F36">
                  <w:rPr>
                    <w:noProof/>
                    <w:webHidden/>
                  </w:rPr>
                  <w:t>24</w:t>
                </w:r>
                <w:r w:rsidRPr="00EF4950">
                  <w:rPr>
                    <w:noProof/>
                    <w:webHidden/>
                  </w:rPr>
                  <w:fldChar w:fldCharType="end"/>
                </w:r>
              </w:hyperlink>
            </w:p>
            <w:p w14:paraId="5E6FCEC1" w14:textId="3F1F7CCC"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88" w:history="1">
                <w:r w:rsidRPr="00EF4950">
                  <w:rPr>
                    <w:rStyle w:val="Hyperlink"/>
                    <w:noProof/>
                  </w:rPr>
                  <w:t>Workforce Australia Services</w:t>
                </w:r>
                <w:r w:rsidRPr="00EF4950">
                  <w:rPr>
                    <w:noProof/>
                    <w:webHidden/>
                  </w:rPr>
                  <w:tab/>
                </w:r>
                <w:r w:rsidRPr="00EF4950">
                  <w:rPr>
                    <w:noProof/>
                    <w:webHidden/>
                  </w:rPr>
                  <w:fldChar w:fldCharType="begin"/>
                </w:r>
                <w:r w:rsidRPr="00EF4950">
                  <w:rPr>
                    <w:noProof/>
                    <w:webHidden/>
                  </w:rPr>
                  <w:instrText xml:space="preserve"> PAGEREF _Toc228538288 \h </w:instrText>
                </w:r>
                <w:r w:rsidRPr="00EF4950">
                  <w:rPr>
                    <w:noProof/>
                    <w:webHidden/>
                  </w:rPr>
                </w:r>
                <w:r w:rsidRPr="00EF4950">
                  <w:rPr>
                    <w:noProof/>
                    <w:webHidden/>
                  </w:rPr>
                  <w:fldChar w:fldCharType="separate"/>
                </w:r>
                <w:r w:rsidR="00463F36">
                  <w:rPr>
                    <w:noProof/>
                    <w:webHidden/>
                  </w:rPr>
                  <w:t>24</w:t>
                </w:r>
                <w:r w:rsidRPr="00EF4950">
                  <w:rPr>
                    <w:noProof/>
                    <w:webHidden/>
                  </w:rPr>
                  <w:fldChar w:fldCharType="end"/>
                </w:r>
              </w:hyperlink>
            </w:p>
            <w:p w14:paraId="025BB150" w14:textId="3DCFDA71"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89" w:history="1">
                <w:r w:rsidRPr="00EF4950">
                  <w:rPr>
                    <w:rStyle w:val="Hyperlink"/>
                    <w:noProof/>
                  </w:rPr>
                  <w:t>Workforce Australia Online</w:t>
                </w:r>
                <w:r w:rsidRPr="00EF4950">
                  <w:rPr>
                    <w:noProof/>
                    <w:webHidden/>
                  </w:rPr>
                  <w:tab/>
                </w:r>
                <w:r w:rsidRPr="00EF4950">
                  <w:rPr>
                    <w:noProof/>
                    <w:webHidden/>
                  </w:rPr>
                  <w:fldChar w:fldCharType="begin"/>
                </w:r>
                <w:r w:rsidRPr="00EF4950">
                  <w:rPr>
                    <w:noProof/>
                    <w:webHidden/>
                  </w:rPr>
                  <w:instrText xml:space="preserve"> PAGEREF _Toc228538289 \h </w:instrText>
                </w:r>
                <w:r w:rsidRPr="00EF4950">
                  <w:rPr>
                    <w:noProof/>
                    <w:webHidden/>
                  </w:rPr>
                </w:r>
                <w:r w:rsidRPr="00EF4950">
                  <w:rPr>
                    <w:noProof/>
                    <w:webHidden/>
                  </w:rPr>
                  <w:fldChar w:fldCharType="separate"/>
                </w:r>
                <w:r w:rsidR="00463F36">
                  <w:rPr>
                    <w:noProof/>
                    <w:webHidden/>
                  </w:rPr>
                  <w:t>26</w:t>
                </w:r>
                <w:r w:rsidRPr="00EF4950">
                  <w:rPr>
                    <w:noProof/>
                    <w:webHidden/>
                  </w:rPr>
                  <w:fldChar w:fldCharType="end"/>
                </w:r>
              </w:hyperlink>
            </w:p>
            <w:p w14:paraId="12ADEC75" w14:textId="0230F5E0"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90" w:history="1">
                <w:r w:rsidRPr="00EF4950">
                  <w:rPr>
                    <w:rStyle w:val="Hyperlink"/>
                    <w:noProof/>
                  </w:rPr>
                  <w:t>Transition to Work</w:t>
                </w:r>
                <w:r w:rsidRPr="00EF4950">
                  <w:rPr>
                    <w:noProof/>
                    <w:webHidden/>
                  </w:rPr>
                  <w:tab/>
                </w:r>
                <w:r w:rsidRPr="00EF4950">
                  <w:rPr>
                    <w:noProof/>
                    <w:webHidden/>
                  </w:rPr>
                  <w:fldChar w:fldCharType="begin"/>
                </w:r>
                <w:r w:rsidRPr="00EF4950">
                  <w:rPr>
                    <w:noProof/>
                    <w:webHidden/>
                  </w:rPr>
                  <w:instrText xml:space="preserve"> PAGEREF _Toc228538290 \h </w:instrText>
                </w:r>
                <w:r w:rsidRPr="00EF4950">
                  <w:rPr>
                    <w:noProof/>
                    <w:webHidden/>
                  </w:rPr>
                </w:r>
                <w:r w:rsidRPr="00EF4950">
                  <w:rPr>
                    <w:noProof/>
                    <w:webHidden/>
                  </w:rPr>
                  <w:fldChar w:fldCharType="separate"/>
                </w:r>
                <w:r w:rsidR="00463F36">
                  <w:rPr>
                    <w:noProof/>
                    <w:webHidden/>
                  </w:rPr>
                  <w:t>28</w:t>
                </w:r>
                <w:r w:rsidRPr="00EF4950">
                  <w:rPr>
                    <w:noProof/>
                    <w:webHidden/>
                  </w:rPr>
                  <w:fldChar w:fldCharType="end"/>
                </w:r>
              </w:hyperlink>
            </w:p>
            <w:p w14:paraId="3555064B" w14:textId="02096681"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91" w:history="1">
                <w:r w:rsidRPr="00EF4950">
                  <w:rPr>
                    <w:rStyle w:val="Hyperlink"/>
                    <w:noProof/>
                  </w:rPr>
                  <w:t>Parent Pathways</w:t>
                </w:r>
                <w:r w:rsidRPr="00EF4950">
                  <w:rPr>
                    <w:noProof/>
                    <w:webHidden/>
                  </w:rPr>
                  <w:tab/>
                </w:r>
                <w:r w:rsidRPr="00EF4950">
                  <w:rPr>
                    <w:noProof/>
                    <w:webHidden/>
                  </w:rPr>
                  <w:fldChar w:fldCharType="begin"/>
                </w:r>
                <w:r w:rsidRPr="00EF4950">
                  <w:rPr>
                    <w:noProof/>
                    <w:webHidden/>
                  </w:rPr>
                  <w:instrText xml:space="preserve"> PAGEREF _Toc228538291 \h </w:instrText>
                </w:r>
                <w:r w:rsidRPr="00EF4950">
                  <w:rPr>
                    <w:noProof/>
                    <w:webHidden/>
                  </w:rPr>
                </w:r>
                <w:r w:rsidRPr="00EF4950">
                  <w:rPr>
                    <w:noProof/>
                    <w:webHidden/>
                  </w:rPr>
                  <w:fldChar w:fldCharType="separate"/>
                </w:r>
                <w:r w:rsidR="00463F36">
                  <w:rPr>
                    <w:noProof/>
                    <w:webHidden/>
                  </w:rPr>
                  <w:t>30</w:t>
                </w:r>
                <w:r w:rsidRPr="00EF4950">
                  <w:rPr>
                    <w:noProof/>
                    <w:webHidden/>
                  </w:rPr>
                  <w:fldChar w:fldCharType="end"/>
                </w:r>
              </w:hyperlink>
            </w:p>
            <w:p w14:paraId="19DF4829" w14:textId="57883CB7"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92" w:history="1">
                <w:r w:rsidRPr="00EF4950">
                  <w:rPr>
                    <w:rStyle w:val="Hyperlink"/>
                    <w:noProof/>
                  </w:rPr>
                  <w:t>Other complaints</w:t>
                </w:r>
                <w:r w:rsidRPr="00EF4950">
                  <w:rPr>
                    <w:noProof/>
                    <w:webHidden/>
                  </w:rPr>
                  <w:tab/>
                </w:r>
                <w:r w:rsidRPr="00EF4950">
                  <w:rPr>
                    <w:noProof/>
                    <w:webHidden/>
                  </w:rPr>
                  <w:fldChar w:fldCharType="begin"/>
                </w:r>
                <w:r w:rsidRPr="00EF4950">
                  <w:rPr>
                    <w:noProof/>
                    <w:webHidden/>
                  </w:rPr>
                  <w:instrText xml:space="preserve"> PAGEREF _Toc228538292 \h </w:instrText>
                </w:r>
                <w:r w:rsidRPr="00EF4950">
                  <w:rPr>
                    <w:noProof/>
                    <w:webHidden/>
                  </w:rPr>
                </w:r>
                <w:r w:rsidRPr="00EF4950">
                  <w:rPr>
                    <w:noProof/>
                    <w:webHidden/>
                  </w:rPr>
                  <w:fldChar w:fldCharType="separate"/>
                </w:r>
                <w:r w:rsidR="00463F36">
                  <w:rPr>
                    <w:noProof/>
                    <w:webHidden/>
                  </w:rPr>
                  <w:t>32</w:t>
                </w:r>
                <w:r w:rsidRPr="00EF4950">
                  <w:rPr>
                    <w:noProof/>
                    <w:webHidden/>
                  </w:rPr>
                  <w:fldChar w:fldCharType="end"/>
                </w:r>
              </w:hyperlink>
            </w:p>
            <w:p w14:paraId="25E0095D" w14:textId="0581440B" w:rsidR="00A71BAC" w:rsidRPr="00EF4950" w:rsidRDefault="00A71BAC">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28538293" w:history="1">
                <w:r w:rsidRPr="00EF4950">
                  <w:rPr>
                    <w:rStyle w:val="Hyperlink"/>
                    <w:noProof/>
                  </w:rPr>
                  <w:t>Outcomes and themes in complaints</w:t>
                </w:r>
                <w:r w:rsidRPr="00EF4950">
                  <w:rPr>
                    <w:noProof/>
                    <w:webHidden/>
                  </w:rPr>
                  <w:tab/>
                </w:r>
                <w:r w:rsidRPr="00EF4950">
                  <w:rPr>
                    <w:noProof/>
                    <w:webHidden/>
                  </w:rPr>
                  <w:fldChar w:fldCharType="begin"/>
                </w:r>
                <w:r w:rsidRPr="00EF4950">
                  <w:rPr>
                    <w:noProof/>
                    <w:webHidden/>
                  </w:rPr>
                  <w:instrText xml:space="preserve"> PAGEREF _Toc228538293 \h </w:instrText>
                </w:r>
                <w:r w:rsidRPr="00EF4950">
                  <w:rPr>
                    <w:noProof/>
                    <w:webHidden/>
                  </w:rPr>
                </w:r>
                <w:r w:rsidRPr="00EF4950">
                  <w:rPr>
                    <w:noProof/>
                    <w:webHidden/>
                  </w:rPr>
                  <w:fldChar w:fldCharType="separate"/>
                </w:r>
                <w:r w:rsidR="00463F36">
                  <w:rPr>
                    <w:noProof/>
                    <w:webHidden/>
                  </w:rPr>
                  <w:t>34</w:t>
                </w:r>
                <w:r w:rsidRPr="00EF4950">
                  <w:rPr>
                    <w:noProof/>
                    <w:webHidden/>
                  </w:rPr>
                  <w:fldChar w:fldCharType="end"/>
                </w:r>
              </w:hyperlink>
            </w:p>
            <w:p w14:paraId="1ED3FEAB" w14:textId="0D211970"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294" w:history="1">
                <w:r w:rsidRPr="00EF4950">
                  <w:rPr>
                    <w:rStyle w:val="Hyperlink"/>
                    <w:noProof/>
                  </w:rPr>
                  <w:t>Complaint outcomes</w:t>
                </w:r>
                <w:r w:rsidRPr="00EF4950">
                  <w:rPr>
                    <w:noProof/>
                    <w:webHidden/>
                  </w:rPr>
                  <w:tab/>
                </w:r>
                <w:r w:rsidRPr="00EF4950">
                  <w:rPr>
                    <w:noProof/>
                    <w:webHidden/>
                  </w:rPr>
                  <w:fldChar w:fldCharType="begin"/>
                </w:r>
                <w:r w:rsidRPr="00EF4950">
                  <w:rPr>
                    <w:noProof/>
                    <w:webHidden/>
                  </w:rPr>
                  <w:instrText xml:space="preserve"> PAGEREF _Toc228538294 \h </w:instrText>
                </w:r>
                <w:r w:rsidRPr="00EF4950">
                  <w:rPr>
                    <w:noProof/>
                    <w:webHidden/>
                  </w:rPr>
                </w:r>
                <w:r w:rsidRPr="00EF4950">
                  <w:rPr>
                    <w:noProof/>
                    <w:webHidden/>
                  </w:rPr>
                  <w:fldChar w:fldCharType="separate"/>
                </w:r>
                <w:r w:rsidR="00463F36">
                  <w:rPr>
                    <w:noProof/>
                    <w:webHidden/>
                  </w:rPr>
                  <w:t>34</w:t>
                </w:r>
                <w:r w:rsidRPr="00EF4950">
                  <w:rPr>
                    <w:noProof/>
                    <w:webHidden/>
                  </w:rPr>
                  <w:fldChar w:fldCharType="end"/>
                </w:r>
              </w:hyperlink>
            </w:p>
            <w:p w14:paraId="45DD9D58" w14:textId="387802E4"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95" w:history="1">
                <w:r w:rsidRPr="00EF4950">
                  <w:rPr>
                    <w:rStyle w:val="Hyperlink"/>
                    <w:noProof/>
                  </w:rPr>
                  <w:t>Complaint supported</w:t>
                </w:r>
                <w:r w:rsidRPr="00EF4950">
                  <w:rPr>
                    <w:noProof/>
                    <w:webHidden/>
                  </w:rPr>
                  <w:tab/>
                </w:r>
                <w:r w:rsidRPr="00EF4950">
                  <w:rPr>
                    <w:noProof/>
                    <w:webHidden/>
                  </w:rPr>
                  <w:fldChar w:fldCharType="begin"/>
                </w:r>
                <w:r w:rsidRPr="00EF4950">
                  <w:rPr>
                    <w:noProof/>
                    <w:webHidden/>
                  </w:rPr>
                  <w:instrText xml:space="preserve"> PAGEREF _Toc228538295 \h </w:instrText>
                </w:r>
                <w:r w:rsidRPr="00EF4950">
                  <w:rPr>
                    <w:noProof/>
                    <w:webHidden/>
                  </w:rPr>
                </w:r>
                <w:r w:rsidRPr="00EF4950">
                  <w:rPr>
                    <w:noProof/>
                    <w:webHidden/>
                  </w:rPr>
                  <w:fldChar w:fldCharType="separate"/>
                </w:r>
                <w:r w:rsidR="00463F36">
                  <w:rPr>
                    <w:noProof/>
                    <w:webHidden/>
                  </w:rPr>
                  <w:t>35</w:t>
                </w:r>
                <w:r w:rsidRPr="00EF4950">
                  <w:rPr>
                    <w:noProof/>
                    <w:webHidden/>
                  </w:rPr>
                  <w:fldChar w:fldCharType="end"/>
                </w:r>
              </w:hyperlink>
            </w:p>
            <w:p w14:paraId="61EA0DC9" w14:textId="61EB6A49"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96" w:history="1">
                <w:r w:rsidRPr="00EF4950">
                  <w:rPr>
                    <w:rStyle w:val="Hyperlink"/>
                    <w:noProof/>
                  </w:rPr>
                  <w:t>Complaint unsupported</w:t>
                </w:r>
                <w:r w:rsidRPr="00EF4950">
                  <w:rPr>
                    <w:noProof/>
                    <w:webHidden/>
                  </w:rPr>
                  <w:tab/>
                </w:r>
                <w:r w:rsidRPr="00EF4950">
                  <w:rPr>
                    <w:noProof/>
                    <w:webHidden/>
                  </w:rPr>
                  <w:fldChar w:fldCharType="begin"/>
                </w:r>
                <w:r w:rsidRPr="00EF4950">
                  <w:rPr>
                    <w:noProof/>
                    <w:webHidden/>
                  </w:rPr>
                  <w:instrText xml:space="preserve"> PAGEREF _Toc228538296 \h </w:instrText>
                </w:r>
                <w:r w:rsidRPr="00EF4950">
                  <w:rPr>
                    <w:noProof/>
                    <w:webHidden/>
                  </w:rPr>
                </w:r>
                <w:r w:rsidRPr="00EF4950">
                  <w:rPr>
                    <w:noProof/>
                    <w:webHidden/>
                  </w:rPr>
                  <w:fldChar w:fldCharType="separate"/>
                </w:r>
                <w:r w:rsidR="00463F36">
                  <w:rPr>
                    <w:noProof/>
                    <w:webHidden/>
                  </w:rPr>
                  <w:t>36</w:t>
                </w:r>
                <w:r w:rsidRPr="00EF4950">
                  <w:rPr>
                    <w:noProof/>
                    <w:webHidden/>
                  </w:rPr>
                  <w:fldChar w:fldCharType="end"/>
                </w:r>
              </w:hyperlink>
            </w:p>
            <w:p w14:paraId="6B1FC989" w14:textId="41D89FD1"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97" w:history="1">
                <w:r w:rsidRPr="00EF4950">
                  <w:rPr>
                    <w:rStyle w:val="Hyperlink"/>
                    <w:noProof/>
                  </w:rPr>
                  <w:t>Information provided</w:t>
                </w:r>
                <w:r w:rsidRPr="00EF4950">
                  <w:rPr>
                    <w:noProof/>
                    <w:webHidden/>
                  </w:rPr>
                  <w:tab/>
                </w:r>
                <w:r w:rsidRPr="00EF4950">
                  <w:rPr>
                    <w:noProof/>
                    <w:webHidden/>
                  </w:rPr>
                  <w:fldChar w:fldCharType="begin"/>
                </w:r>
                <w:r w:rsidRPr="00EF4950">
                  <w:rPr>
                    <w:noProof/>
                    <w:webHidden/>
                  </w:rPr>
                  <w:instrText xml:space="preserve"> PAGEREF _Toc228538297 \h </w:instrText>
                </w:r>
                <w:r w:rsidRPr="00EF4950">
                  <w:rPr>
                    <w:noProof/>
                    <w:webHidden/>
                  </w:rPr>
                </w:r>
                <w:r w:rsidRPr="00EF4950">
                  <w:rPr>
                    <w:noProof/>
                    <w:webHidden/>
                  </w:rPr>
                  <w:fldChar w:fldCharType="separate"/>
                </w:r>
                <w:r w:rsidR="00463F36">
                  <w:rPr>
                    <w:noProof/>
                    <w:webHidden/>
                  </w:rPr>
                  <w:t>36</w:t>
                </w:r>
                <w:r w:rsidRPr="00EF4950">
                  <w:rPr>
                    <w:noProof/>
                    <w:webHidden/>
                  </w:rPr>
                  <w:fldChar w:fldCharType="end"/>
                </w:r>
              </w:hyperlink>
            </w:p>
            <w:p w14:paraId="3D836DBA" w14:textId="480FFDE5"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298" w:history="1">
                <w:r w:rsidRPr="00EF4950">
                  <w:rPr>
                    <w:rStyle w:val="Hyperlink"/>
                    <w:noProof/>
                  </w:rPr>
                  <w:t>Complaint withdrawn</w:t>
                </w:r>
                <w:r w:rsidRPr="00EF4950">
                  <w:rPr>
                    <w:noProof/>
                    <w:webHidden/>
                  </w:rPr>
                  <w:tab/>
                </w:r>
                <w:r w:rsidRPr="00EF4950">
                  <w:rPr>
                    <w:noProof/>
                    <w:webHidden/>
                  </w:rPr>
                  <w:fldChar w:fldCharType="begin"/>
                </w:r>
                <w:r w:rsidRPr="00EF4950">
                  <w:rPr>
                    <w:noProof/>
                    <w:webHidden/>
                  </w:rPr>
                  <w:instrText xml:space="preserve"> PAGEREF _Toc228538298 \h </w:instrText>
                </w:r>
                <w:r w:rsidRPr="00EF4950">
                  <w:rPr>
                    <w:noProof/>
                    <w:webHidden/>
                  </w:rPr>
                </w:r>
                <w:r w:rsidRPr="00EF4950">
                  <w:rPr>
                    <w:noProof/>
                    <w:webHidden/>
                  </w:rPr>
                  <w:fldChar w:fldCharType="separate"/>
                </w:r>
                <w:r w:rsidR="00463F36">
                  <w:rPr>
                    <w:noProof/>
                    <w:webHidden/>
                  </w:rPr>
                  <w:t>37</w:t>
                </w:r>
                <w:r w:rsidRPr="00EF4950">
                  <w:rPr>
                    <w:noProof/>
                    <w:webHidden/>
                  </w:rPr>
                  <w:fldChar w:fldCharType="end"/>
                </w:r>
              </w:hyperlink>
            </w:p>
            <w:p w14:paraId="76155434" w14:textId="218A4157"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299" w:history="1">
                <w:r w:rsidRPr="00EF4950">
                  <w:rPr>
                    <w:rStyle w:val="Hyperlink"/>
                    <w:noProof/>
                  </w:rPr>
                  <w:t>Themes in complaints</w:t>
                </w:r>
                <w:r w:rsidRPr="00EF4950">
                  <w:rPr>
                    <w:noProof/>
                    <w:webHidden/>
                  </w:rPr>
                  <w:tab/>
                </w:r>
                <w:r w:rsidRPr="00EF4950">
                  <w:rPr>
                    <w:noProof/>
                    <w:webHidden/>
                  </w:rPr>
                  <w:fldChar w:fldCharType="begin"/>
                </w:r>
                <w:r w:rsidRPr="00EF4950">
                  <w:rPr>
                    <w:noProof/>
                    <w:webHidden/>
                  </w:rPr>
                  <w:instrText xml:space="preserve"> PAGEREF _Toc228538299 \h </w:instrText>
                </w:r>
                <w:r w:rsidRPr="00EF4950">
                  <w:rPr>
                    <w:noProof/>
                    <w:webHidden/>
                  </w:rPr>
                </w:r>
                <w:r w:rsidRPr="00EF4950">
                  <w:rPr>
                    <w:noProof/>
                    <w:webHidden/>
                  </w:rPr>
                  <w:fldChar w:fldCharType="separate"/>
                </w:r>
                <w:r w:rsidR="00463F36">
                  <w:rPr>
                    <w:noProof/>
                    <w:webHidden/>
                  </w:rPr>
                  <w:t>38</w:t>
                </w:r>
                <w:r w:rsidRPr="00EF4950">
                  <w:rPr>
                    <w:noProof/>
                    <w:webHidden/>
                  </w:rPr>
                  <w:fldChar w:fldCharType="end"/>
                </w:r>
              </w:hyperlink>
            </w:p>
            <w:p w14:paraId="2B4C54B7" w14:textId="2BD96B1D"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300" w:history="1">
                <w:r w:rsidRPr="00EF4950">
                  <w:rPr>
                    <w:rStyle w:val="Hyperlink"/>
                    <w:noProof/>
                  </w:rPr>
                  <w:t>Service satisfaction</w:t>
                </w:r>
                <w:r w:rsidRPr="00EF4950">
                  <w:rPr>
                    <w:noProof/>
                    <w:webHidden/>
                  </w:rPr>
                  <w:tab/>
                </w:r>
                <w:r w:rsidRPr="00EF4950">
                  <w:rPr>
                    <w:noProof/>
                    <w:webHidden/>
                  </w:rPr>
                  <w:fldChar w:fldCharType="begin"/>
                </w:r>
                <w:r w:rsidRPr="00EF4950">
                  <w:rPr>
                    <w:noProof/>
                    <w:webHidden/>
                  </w:rPr>
                  <w:instrText xml:space="preserve"> PAGEREF _Toc228538300 \h </w:instrText>
                </w:r>
                <w:r w:rsidRPr="00EF4950">
                  <w:rPr>
                    <w:noProof/>
                    <w:webHidden/>
                  </w:rPr>
                </w:r>
                <w:r w:rsidRPr="00EF4950">
                  <w:rPr>
                    <w:noProof/>
                    <w:webHidden/>
                  </w:rPr>
                  <w:fldChar w:fldCharType="separate"/>
                </w:r>
                <w:r w:rsidR="00463F36">
                  <w:rPr>
                    <w:noProof/>
                    <w:webHidden/>
                  </w:rPr>
                  <w:t>39</w:t>
                </w:r>
                <w:r w:rsidRPr="00EF4950">
                  <w:rPr>
                    <w:noProof/>
                    <w:webHidden/>
                  </w:rPr>
                  <w:fldChar w:fldCharType="end"/>
                </w:r>
              </w:hyperlink>
            </w:p>
            <w:p w14:paraId="2A5AB3D8" w14:textId="418F032C"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301" w:history="1">
                <w:r w:rsidRPr="00EF4950">
                  <w:rPr>
                    <w:rStyle w:val="Hyperlink"/>
                    <w:noProof/>
                  </w:rPr>
                  <w:t>Mutual obligations and compliance</w:t>
                </w:r>
                <w:r w:rsidRPr="00EF4950">
                  <w:rPr>
                    <w:noProof/>
                    <w:webHidden/>
                  </w:rPr>
                  <w:tab/>
                </w:r>
                <w:r w:rsidRPr="00EF4950">
                  <w:rPr>
                    <w:noProof/>
                    <w:webHidden/>
                  </w:rPr>
                  <w:fldChar w:fldCharType="begin"/>
                </w:r>
                <w:r w:rsidRPr="00EF4950">
                  <w:rPr>
                    <w:noProof/>
                    <w:webHidden/>
                  </w:rPr>
                  <w:instrText xml:space="preserve"> PAGEREF _Toc228538301 \h </w:instrText>
                </w:r>
                <w:r w:rsidRPr="00EF4950">
                  <w:rPr>
                    <w:noProof/>
                    <w:webHidden/>
                  </w:rPr>
                </w:r>
                <w:r w:rsidRPr="00EF4950">
                  <w:rPr>
                    <w:noProof/>
                    <w:webHidden/>
                  </w:rPr>
                  <w:fldChar w:fldCharType="separate"/>
                </w:r>
                <w:r w:rsidR="00463F36">
                  <w:rPr>
                    <w:noProof/>
                    <w:webHidden/>
                  </w:rPr>
                  <w:t>40</w:t>
                </w:r>
                <w:r w:rsidRPr="00EF4950">
                  <w:rPr>
                    <w:noProof/>
                    <w:webHidden/>
                  </w:rPr>
                  <w:fldChar w:fldCharType="end"/>
                </w:r>
              </w:hyperlink>
            </w:p>
            <w:p w14:paraId="74B22441" w14:textId="1F0A1DC2"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302" w:history="1">
                <w:r w:rsidRPr="00EF4950">
                  <w:rPr>
                    <w:rStyle w:val="Hyperlink"/>
                    <w:noProof/>
                  </w:rPr>
                  <w:t>Behaviour</w:t>
                </w:r>
                <w:r w:rsidRPr="00EF4950">
                  <w:rPr>
                    <w:noProof/>
                    <w:webHidden/>
                  </w:rPr>
                  <w:tab/>
                </w:r>
                <w:r w:rsidRPr="00EF4950">
                  <w:rPr>
                    <w:noProof/>
                    <w:webHidden/>
                  </w:rPr>
                  <w:fldChar w:fldCharType="begin"/>
                </w:r>
                <w:r w:rsidRPr="00EF4950">
                  <w:rPr>
                    <w:noProof/>
                    <w:webHidden/>
                  </w:rPr>
                  <w:instrText xml:space="preserve"> PAGEREF _Toc228538302 \h </w:instrText>
                </w:r>
                <w:r w:rsidRPr="00EF4950">
                  <w:rPr>
                    <w:noProof/>
                    <w:webHidden/>
                  </w:rPr>
                </w:r>
                <w:r w:rsidRPr="00EF4950">
                  <w:rPr>
                    <w:noProof/>
                    <w:webHidden/>
                  </w:rPr>
                  <w:fldChar w:fldCharType="separate"/>
                </w:r>
                <w:r w:rsidR="00463F36">
                  <w:rPr>
                    <w:noProof/>
                    <w:webHidden/>
                  </w:rPr>
                  <w:t>41</w:t>
                </w:r>
                <w:r w:rsidRPr="00EF4950">
                  <w:rPr>
                    <w:noProof/>
                    <w:webHidden/>
                  </w:rPr>
                  <w:fldChar w:fldCharType="end"/>
                </w:r>
              </w:hyperlink>
            </w:p>
            <w:p w14:paraId="7125DA0E" w14:textId="28D59735"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303" w:history="1">
                <w:r w:rsidRPr="00EF4950">
                  <w:rPr>
                    <w:rStyle w:val="Hyperlink"/>
                    <w:noProof/>
                  </w:rPr>
                  <w:t>Funding</w:t>
                </w:r>
                <w:r w:rsidRPr="00EF4950">
                  <w:rPr>
                    <w:noProof/>
                    <w:webHidden/>
                  </w:rPr>
                  <w:tab/>
                </w:r>
                <w:r w:rsidRPr="00EF4950">
                  <w:rPr>
                    <w:noProof/>
                    <w:webHidden/>
                  </w:rPr>
                  <w:fldChar w:fldCharType="begin"/>
                </w:r>
                <w:r w:rsidRPr="00EF4950">
                  <w:rPr>
                    <w:noProof/>
                    <w:webHidden/>
                  </w:rPr>
                  <w:instrText xml:space="preserve"> PAGEREF _Toc228538303 \h </w:instrText>
                </w:r>
                <w:r w:rsidRPr="00EF4950">
                  <w:rPr>
                    <w:noProof/>
                    <w:webHidden/>
                  </w:rPr>
                </w:r>
                <w:r w:rsidRPr="00EF4950">
                  <w:rPr>
                    <w:noProof/>
                    <w:webHidden/>
                  </w:rPr>
                  <w:fldChar w:fldCharType="separate"/>
                </w:r>
                <w:r w:rsidR="00463F36">
                  <w:rPr>
                    <w:noProof/>
                    <w:webHidden/>
                  </w:rPr>
                  <w:t>42</w:t>
                </w:r>
                <w:r w:rsidRPr="00EF4950">
                  <w:rPr>
                    <w:noProof/>
                    <w:webHidden/>
                  </w:rPr>
                  <w:fldChar w:fldCharType="end"/>
                </w:r>
              </w:hyperlink>
            </w:p>
            <w:p w14:paraId="542B4272" w14:textId="6DFD9A46"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304" w:history="1">
                <w:r w:rsidRPr="00EF4950">
                  <w:rPr>
                    <w:rStyle w:val="Hyperlink"/>
                    <w:noProof/>
                  </w:rPr>
                  <w:t>Transfers, referrals and eligibility</w:t>
                </w:r>
                <w:r w:rsidRPr="00EF4950">
                  <w:rPr>
                    <w:noProof/>
                    <w:webHidden/>
                  </w:rPr>
                  <w:tab/>
                </w:r>
                <w:r w:rsidRPr="00EF4950">
                  <w:rPr>
                    <w:noProof/>
                    <w:webHidden/>
                  </w:rPr>
                  <w:fldChar w:fldCharType="begin"/>
                </w:r>
                <w:r w:rsidRPr="00EF4950">
                  <w:rPr>
                    <w:noProof/>
                    <w:webHidden/>
                  </w:rPr>
                  <w:instrText xml:space="preserve"> PAGEREF _Toc228538304 \h </w:instrText>
                </w:r>
                <w:r w:rsidRPr="00EF4950">
                  <w:rPr>
                    <w:noProof/>
                    <w:webHidden/>
                  </w:rPr>
                </w:r>
                <w:r w:rsidRPr="00EF4950">
                  <w:rPr>
                    <w:noProof/>
                    <w:webHidden/>
                  </w:rPr>
                  <w:fldChar w:fldCharType="separate"/>
                </w:r>
                <w:r w:rsidR="00463F36">
                  <w:rPr>
                    <w:noProof/>
                    <w:webHidden/>
                  </w:rPr>
                  <w:t>42</w:t>
                </w:r>
                <w:r w:rsidRPr="00EF4950">
                  <w:rPr>
                    <w:noProof/>
                    <w:webHidden/>
                  </w:rPr>
                  <w:fldChar w:fldCharType="end"/>
                </w:r>
              </w:hyperlink>
            </w:p>
            <w:p w14:paraId="1AA0F6E5" w14:textId="670F2504"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305" w:history="1">
                <w:r w:rsidRPr="00EF4950">
                  <w:rPr>
                    <w:rStyle w:val="Hyperlink"/>
                    <w:noProof/>
                  </w:rPr>
                  <w:t>System satisfaction</w:t>
                </w:r>
                <w:r w:rsidRPr="00EF4950">
                  <w:rPr>
                    <w:noProof/>
                    <w:webHidden/>
                  </w:rPr>
                  <w:tab/>
                </w:r>
                <w:r w:rsidRPr="00EF4950">
                  <w:rPr>
                    <w:noProof/>
                    <w:webHidden/>
                  </w:rPr>
                  <w:fldChar w:fldCharType="begin"/>
                </w:r>
                <w:r w:rsidRPr="00EF4950">
                  <w:rPr>
                    <w:noProof/>
                    <w:webHidden/>
                  </w:rPr>
                  <w:instrText xml:space="preserve"> PAGEREF _Toc228538305 \h </w:instrText>
                </w:r>
                <w:r w:rsidRPr="00EF4950">
                  <w:rPr>
                    <w:noProof/>
                    <w:webHidden/>
                  </w:rPr>
                </w:r>
                <w:r w:rsidRPr="00EF4950">
                  <w:rPr>
                    <w:noProof/>
                    <w:webHidden/>
                  </w:rPr>
                  <w:fldChar w:fldCharType="separate"/>
                </w:r>
                <w:r w:rsidR="00463F36">
                  <w:rPr>
                    <w:noProof/>
                    <w:webHidden/>
                  </w:rPr>
                  <w:t>43</w:t>
                </w:r>
                <w:r w:rsidRPr="00EF4950">
                  <w:rPr>
                    <w:noProof/>
                    <w:webHidden/>
                  </w:rPr>
                  <w:fldChar w:fldCharType="end"/>
                </w:r>
              </w:hyperlink>
            </w:p>
            <w:p w14:paraId="2C2C5CC0" w14:textId="273B49A1"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306" w:history="1">
                <w:r w:rsidRPr="00EF4950">
                  <w:rPr>
                    <w:rStyle w:val="Hyperlink"/>
                    <w:noProof/>
                  </w:rPr>
                  <w:t>Complaints process</w:t>
                </w:r>
                <w:r w:rsidRPr="00EF4950">
                  <w:rPr>
                    <w:noProof/>
                    <w:webHidden/>
                  </w:rPr>
                  <w:tab/>
                </w:r>
                <w:r w:rsidRPr="00EF4950">
                  <w:rPr>
                    <w:noProof/>
                    <w:webHidden/>
                  </w:rPr>
                  <w:fldChar w:fldCharType="begin"/>
                </w:r>
                <w:r w:rsidRPr="00EF4950">
                  <w:rPr>
                    <w:noProof/>
                    <w:webHidden/>
                  </w:rPr>
                  <w:instrText xml:space="preserve"> PAGEREF _Toc228538306 \h </w:instrText>
                </w:r>
                <w:r w:rsidRPr="00EF4950">
                  <w:rPr>
                    <w:noProof/>
                    <w:webHidden/>
                  </w:rPr>
                </w:r>
                <w:r w:rsidRPr="00EF4950">
                  <w:rPr>
                    <w:noProof/>
                    <w:webHidden/>
                  </w:rPr>
                  <w:fldChar w:fldCharType="separate"/>
                </w:r>
                <w:r w:rsidR="00463F36">
                  <w:rPr>
                    <w:noProof/>
                    <w:webHidden/>
                  </w:rPr>
                  <w:t>43</w:t>
                </w:r>
                <w:r w:rsidRPr="00EF4950">
                  <w:rPr>
                    <w:noProof/>
                    <w:webHidden/>
                  </w:rPr>
                  <w:fldChar w:fldCharType="end"/>
                </w:r>
              </w:hyperlink>
            </w:p>
            <w:p w14:paraId="3CEEF603" w14:textId="7AA312E3"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307" w:history="1">
                <w:r w:rsidRPr="00EF4950">
                  <w:rPr>
                    <w:rStyle w:val="Hyperlink"/>
                    <w:noProof/>
                  </w:rPr>
                  <w:t>Referred to another organisation</w:t>
                </w:r>
                <w:r w:rsidRPr="00EF4950">
                  <w:rPr>
                    <w:noProof/>
                    <w:webHidden/>
                  </w:rPr>
                  <w:tab/>
                </w:r>
                <w:r w:rsidRPr="00EF4950">
                  <w:rPr>
                    <w:noProof/>
                    <w:webHidden/>
                  </w:rPr>
                  <w:fldChar w:fldCharType="begin"/>
                </w:r>
                <w:r w:rsidRPr="00EF4950">
                  <w:rPr>
                    <w:noProof/>
                    <w:webHidden/>
                  </w:rPr>
                  <w:instrText xml:space="preserve"> PAGEREF _Toc228538307 \h </w:instrText>
                </w:r>
                <w:r w:rsidRPr="00EF4950">
                  <w:rPr>
                    <w:noProof/>
                    <w:webHidden/>
                  </w:rPr>
                </w:r>
                <w:r w:rsidRPr="00EF4950">
                  <w:rPr>
                    <w:noProof/>
                    <w:webHidden/>
                  </w:rPr>
                  <w:fldChar w:fldCharType="separate"/>
                </w:r>
                <w:r w:rsidR="00463F36">
                  <w:rPr>
                    <w:noProof/>
                    <w:webHidden/>
                  </w:rPr>
                  <w:t>44</w:t>
                </w:r>
                <w:r w:rsidRPr="00EF4950">
                  <w:rPr>
                    <w:noProof/>
                    <w:webHidden/>
                  </w:rPr>
                  <w:fldChar w:fldCharType="end"/>
                </w:r>
              </w:hyperlink>
            </w:p>
            <w:p w14:paraId="366096C6" w14:textId="11F52A25"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308" w:history="1">
                <w:r w:rsidRPr="00EF4950">
                  <w:rPr>
                    <w:rStyle w:val="Hyperlink"/>
                    <w:noProof/>
                  </w:rPr>
                  <w:t>Privacy</w:t>
                </w:r>
                <w:r w:rsidRPr="00EF4950">
                  <w:rPr>
                    <w:noProof/>
                    <w:webHidden/>
                  </w:rPr>
                  <w:tab/>
                </w:r>
                <w:r w:rsidRPr="00EF4950">
                  <w:rPr>
                    <w:noProof/>
                    <w:webHidden/>
                  </w:rPr>
                  <w:fldChar w:fldCharType="begin"/>
                </w:r>
                <w:r w:rsidRPr="00EF4950">
                  <w:rPr>
                    <w:noProof/>
                    <w:webHidden/>
                  </w:rPr>
                  <w:instrText xml:space="preserve"> PAGEREF _Toc228538308 \h </w:instrText>
                </w:r>
                <w:r w:rsidRPr="00EF4950">
                  <w:rPr>
                    <w:noProof/>
                    <w:webHidden/>
                  </w:rPr>
                </w:r>
                <w:r w:rsidRPr="00EF4950">
                  <w:rPr>
                    <w:noProof/>
                    <w:webHidden/>
                  </w:rPr>
                  <w:fldChar w:fldCharType="separate"/>
                </w:r>
                <w:r w:rsidR="00463F36">
                  <w:rPr>
                    <w:noProof/>
                    <w:webHidden/>
                  </w:rPr>
                  <w:t>44</w:t>
                </w:r>
                <w:r w:rsidRPr="00EF4950">
                  <w:rPr>
                    <w:noProof/>
                    <w:webHidden/>
                  </w:rPr>
                  <w:fldChar w:fldCharType="end"/>
                </w:r>
              </w:hyperlink>
            </w:p>
            <w:p w14:paraId="328500EC" w14:textId="168A1D47" w:rsidR="00A71BAC" w:rsidRPr="00EF4950" w:rsidRDefault="00A71BAC">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28538309" w:history="1">
                <w:r w:rsidRPr="00EF4950">
                  <w:rPr>
                    <w:rStyle w:val="Hyperlink"/>
                    <w:noProof/>
                  </w:rPr>
                  <w:t>What’s next</w:t>
                </w:r>
                <w:r w:rsidRPr="00EF4950">
                  <w:rPr>
                    <w:noProof/>
                    <w:webHidden/>
                  </w:rPr>
                  <w:tab/>
                </w:r>
                <w:r w:rsidRPr="00EF4950">
                  <w:rPr>
                    <w:noProof/>
                    <w:webHidden/>
                  </w:rPr>
                  <w:fldChar w:fldCharType="begin"/>
                </w:r>
                <w:r w:rsidRPr="00EF4950">
                  <w:rPr>
                    <w:noProof/>
                    <w:webHidden/>
                  </w:rPr>
                  <w:instrText xml:space="preserve"> PAGEREF _Toc228538309 \h </w:instrText>
                </w:r>
                <w:r w:rsidRPr="00EF4950">
                  <w:rPr>
                    <w:noProof/>
                    <w:webHidden/>
                  </w:rPr>
                </w:r>
                <w:r w:rsidRPr="00EF4950">
                  <w:rPr>
                    <w:noProof/>
                    <w:webHidden/>
                  </w:rPr>
                  <w:fldChar w:fldCharType="separate"/>
                </w:r>
                <w:r w:rsidR="00463F36">
                  <w:rPr>
                    <w:noProof/>
                    <w:webHidden/>
                  </w:rPr>
                  <w:t>45</w:t>
                </w:r>
                <w:r w:rsidRPr="00EF4950">
                  <w:rPr>
                    <w:noProof/>
                    <w:webHidden/>
                  </w:rPr>
                  <w:fldChar w:fldCharType="end"/>
                </w:r>
              </w:hyperlink>
            </w:p>
            <w:p w14:paraId="33813327" w14:textId="378EDAA4" w:rsidR="00A71BAC" w:rsidRPr="00EF4950" w:rsidRDefault="00A71BAC">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28538310" w:history="1">
                <w:r w:rsidRPr="00EF4950">
                  <w:rPr>
                    <w:rStyle w:val="Hyperlink"/>
                    <w:noProof/>
                  </w:rPr>
                  <w:t>Appendices</w:t>
                </w:r>
                <w:r w:rsidRPr="00EF4950">
                  <w:rPr>
                    <w:noProof/>
                    <w:webHidden/>
                  </w:rPr>
                  <w:tab/>
                </w:r>
                <w:r w:rsidRPr="00EF4950">
                  <w:rPr>
                    <w:noProof/>
                    <w:webHidden/>
                  </w:rPr>
                  <w:fldChar w:fldCharType="begin"/>
                </w:r>
                <w:r w:rsidRPr="00EF4950">
                  <w:rPr>
                    <w:noProof/>
                    <w:webHidden/>
                  </w:rPr>
                  <w:instrText xml:space="preserve"> PAGEREF _Toc228538310 \h </w:instrText>
                </w:r>
                <w:r w:rsidRPr="00EF4950">
                  <w:rPr>
                    <w:noProof/>
                    <w:webHidden/>
                  </w:rPr>
                </w:r>
                <w:r w:rsidRPr="00EF4950">
                  <w:rPr>
                    <w:noProof/>
                    <w:webHidden/>
                  </w:rPr>
                  <w:fldChar w:fldCharType="separate"/>
                </w:r>
                <w:r w:rsidR="00463F36">
                  <w:rPr>
                    <w:noProof/>
                    <w:webHidden/>
                  </w:rPr>
                  <w:t>46</w:t>
                </w:r>
                <w:r w:rsidRPr="00EF4950">
                  <w:rPr>
                    <w:noProof/>
                    <w:webHidden/>
                  </w:rPr>
                  <w:fldChar w:fldCharType="end"/>
                </w:r>
              </w:hyperlink>
            </w:p>
            <w:p w14:paraId="7E943BB3" w14:textId="4399AB0D"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311" w:history="1">
                <w:r w:rsidRPr="00EF4950">
                  <w:rPr>
                    <w:rStyle w:val="Hyperlink"/>
                    <w:noProof/>
                  </w:rPr>
                  <w:t>Appendix A: Data used in this report</w:t>
                </w:r>
                <w:r w:rsidRPr="00EF4950">
                  <w:rPr>
                    <w:noProof/>
                    <w:webHidden/>
                  </w:rPr>
                  <w:tab/>
                </w:r>
                <w:r w:rsidRPr="00EF4950">
                  <w:rPr>
                    <w:noProof/>
                    <w:webHidden/>
                  </w:rPr>
                  <w:fldChar w:fldCharType="begin"/>
                </w:r>
                <w:r w:rsidRPr="00EF4950">
                  <w:rPr>
                    <w:noProof/>
                    <w:webHidden/>
                  </w:rPr>
                  <w:instrText xml:space="preserve"> PAGEREF _Toc228538311 \h </w:instrText>
                </w:r>
                <w:r w:rsidRPr="00EF4950">
                  <w:rPr>
                    <w:noProof/>
                    <w:webHidden/>
                  </w:rPr>
                </w:r>
                <w:r w:rsidRPr="00EF4950">
                  <w:rPr>
                    <w:noProof/>
                    <w:webHidden/>
                  </w:rPr>
                  <w:fldChar w:fldCharType="separate"/>
                </w:r>
                <w:r w:rsidR="00463F36">
                  <w:rPr>
                    <w:noProof/>
                    <w:webHidden/>
                  </w:rPr>
                  <w:t>46</w:t>
                </w:r>
                <w:r w:rsidRPr="00EF4950">
                  <w:rPr>
                    <w:noProof/>
                    <w:webHidden/>
                  </w:rPr>
                  <w:fldChar w:fldCharType="end"/>
                </w:r>
              </w:hyperlink>
            </w:p>
            <w:p w14:paraId="17C34EBF" w14:textId="3B8E9D8F"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312" w:history="1">
                <w:r w:rsidRPr="00EF4950">
                  <w:rPr>
                    <w:rStyle w:val="Hyperlink"/>
                    <w:noProof/>
                  </w:rPr>
                  <w:t>Appendix B: Glossary of key terms</w:t>
                </w:r>
                <w:r w:rsidRPr="00EF4950">
                  <w:rPr>
                    <w:noProof/>
                    <w:webHidden/>
                  </w:rPr>
                  <w:tab/>
                </w:r>
                <w:r w:rsidRPr="00EF4950">
                  <w:rPr>
                    <w:noProof/>
                    <w:webHidden/>
                  </w:rPr>
                  <w:fldChar w:fldCharType="begin"/>
                </w:r>
                <w:r w:rsidRPr="00EF4950">
                  <w:rPr>
                    <w:noProof/>
                    <w:webHidden/>
                  </w:rPr>
                  <w:instrText xml:space="preserve"> PAGEREF _Toc228538312 \h </w:instrText>
                </w:r>
                <w:r w:rsidRPr="00EF4950">
                  <w:rPr>
                    <w:noProof/>
                    <w:webHidden/>
                  </w:rPr>
                </w:r>
                <w:r w:rsidRPr="00EF4950">
                  <w:rPr>
                    <w:noProof/>
                    <w:webHidden/>
                  </w:rPr>
                  <w:fldChar w:fldCharType="separate"/>
                </w:r>
                <w:r w:rsidR="00463F36">
                  <w:rPr>
                    <w:noProof/>
                    <w:webHidden/>
                  </w:rPr>
                  <w:t>47</w:t>
                </w:r>
                <w:r w:rsidRPr="00EF4950">
                  <w:rPr>
                    <w:noProof/>
                    <w:webHidden/>
                  </w:rPr>
                  <w:fldChar w:fldCharType="end"/>
                </w:r>
              </w:hyperlink>
            </w:p>
            <w:p w14:paraId="3AB0ADA9" w14:textId="3995CEE3"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313" w:history="1">
                <w:r w:rsidRPr="00EF4950">
                  <w:rPr>
                    <w:rStyle w:val="Hyperlink"/>
                    <w:noProof/>
                  </w:rPr>
                  <w:t>Abbreviations and acronyms</w:t>
                </w:r>
                <w:r w:rsidRPr="00EF4950">
                  <w:rPr>
                    <w:noProof/>
                    <w:webHidden/>
                  </w:rPr>
                  <w:tab/>
                </w:r>
                <w:r w:rsidRPr="00EF4950">
                  <w:rPr>
                    <w:noProof/>
                    <w:webHidden/>
                  </w:rPr>
                  <w:fldChar w:fldCharType="begin"/>
                </w:r>
                <w:r w:rsidRPr="00EF4950">
                  <w:rPr>
                    <w:noProof/>
                    <w:webHidden/>
                  </w:rPr>
                  <w:instrText xml:space="preserve"> PAGEREF _Toc228538313 \h </w:instrText>
                </w:r>
                <w:r w:rsidRPr="00EF4950">
                  <w:rPr>
                    <w:noProof/>
                    <w:webHidden/>
                  </w:rPr>
                </w:r>
                <w:r w:rsidRPr="00EF4950">
                  <w:rPr>
                    <w:noProof/>
                    <w:webHidden/>
                  </w:rPr>
                  <w:fldChar w:fldCharType="separate"/>
                </w:r>
                <w:r w:rsidR="00463F36">
                  <w:rPr>
                    <w:noProof/>
                    <w:webHidden/>
                  </w:rPr>
                  <w:t>47</w:t>
                </w:r>
                <w:r w:rsidRPr="00EF4950">
                  <w:rPr>
                    <w:noProof/>
                    <w:webHidden/>
                  </w:rPr>
                  <w:fldChar w:fldCharType="end"/>
                </w:r>
              </w:hyperlink>
            </w:p>
            <w:p w14:paraId="2702EFAF" w14:textId="72352117" w:rsidR="00A71BAC" w:rsidRPr="00EF4950" w:rsidRDefault="00A71BAC">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28538314" w:history="1">
                <w:r w:rsidRPr="00EF4950">
                  <w:rPr>
                    <w:rStyle w:val="Hyperlink"/>
                    <w:noProof/>
                  </w:rPr>
                  <w:t>Glossary</w:t>
                </w:r>
                <w:r w:rsidRPr="00EF4950">
                  <w:rPr>
                    <w:noProof/>
                    <w:webHidden/>
                  </w:rPr>
                  <w:tab/>
                </w:r>
                <w:r w:rsidRPr="00EF4950">
                  <w:rPr>
                    <w:noProof/>
                    <w:webHidden/>
                  </w:rPr>
                  <w:fldChar w:fldCharType="begin"/>
                </w:r>
                <w:r w:rsidRPr="00EF4950">
                  <w:rPr>
                    <w:noProof/>
                    <w:webHidden/>
                  </w:rPr>
                  <w:instrText xml:space="preserve"> PAGEREF _Toc228538314 \h </w:instrText>
                </w:r>
                <w:r w:rsidRPr="00EF4950">
                  <w:rPr>
                    <w:noProof/>
                    <w:webHidden/>
                  </w:rPr>
                </w:r>
                <w:r w:rsidRPr="00EF4950">
                  <w:rPr>
                    <w:noProof/>
                    <w:webHidden/>
                  </w:rPr>
                  <w:fldChar w:fldCharType="separate"/>
                </w:r>
                <w:r w:rsidR="00463F36">
                  <w:rPr>
                    <w:noProof/>
                    <w:webHidden/>
                  </w:rPr>
                  <w:t>47</w:t>
                </w:r>
                <w:r w:rsidRPr="00EF4950">
                  <w:rPr>
                    <w:noProof/>
                    <w:webHidden/>
                  </w:rPr>
                  <w:fldChar w:fldCharType="end"/>
                </w:r>
              </w:hyperlink>
            </w:p>
            <w:p w14:paraId="36B1C466" w14:textId="649198E7" w:rsidR="00A71BAC" w:rsidRPr="00EF4950" w:rsidRDefault="00A71BAC">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28538315" w:history="1">
                <w:r w:rsidRPr="00EF4950">
                  <w:rPr>
                    <w:rStyle w:val="Hyperlink"/>
                    <w:noProof/>
                  </w:rPr>
                  <w:t>Appendix C: 12 months of complaints data</w:t>
                </w:r>
                <w:r w:rsidRPr="00EF4950">
                  <w:rPr>
                    <w:noProof/>
                    <w:webHidden/>
                  </w:rPr>
                  <w:tab/>
                </w:r>
                <w:r w:rsidRPr="00EF4950">
                  <w:rPr>
                    <w:noProof/>
                    <w:webHidden/>
                  </w:rPr>
                  <w:fldChar w:fldCharType="begin"/>
                </w:r>
                <w:r w:rsidRPr="00EF4950">
                  <w:rPr>
                    <w:noProof/>
                    <w:webHidden/>
                  </w:rPr>
                  <w:instrText xml:space="preserve"> PAGEREF _Toc228538315 \h </w:instrText>
                </w:r>
                <w:r w:rsidRPr="00EF4950">
                  <w:rPr>
                    <w:noProof/>
                    <w:webHidden/>
                  </w:rPr>
                </w:r>
                <w:r w:rsidRPr="00EF4950">
                  <w:rPr>
                    <w:noProof/>
                    <w:webHidden/>
                  </w:rPr>
                  <w:fldChar w:fldCharType="separate"/>
                </w:r>
                <w:r w:rsidR="00463F36">
                  <w:rPr>
                    <w:noProof/>
                    <w:webHidden/>
                  </w:rPr>
                  <w:t>52</w:t>
                </w:r>
                <w:r w:rsidRPr="00EF4950">
                  <w:rPr>
                    <w:noProof/>
                    <w:webHidden/>
                  </w:rPr>
                  <w:fldChar w:fldCharType="end"/>
                </w:r>
              </w:hyperlink>
            </w:p>
            <w:p w14:paraId="34F9B264" w14:textId="5CC83CE4" w:rsidR="0064169F" w:rsidRPr="00EF4950" w:rsidRDefault="0064169F" w:rsidP="006924AB">
              <w:pPr>
                <w:pStyle w:val="TOC1"/>
                <w:tabs>
                  <w:tab w:val="right" w:leader="dot" w:pos="9060"/>
                </w:tabs>
              </w:pPr>
              <w:r w:rsidRPr="00EF4950">
                <w:rPr>
                  <w:b w:val="0"/>
                  <w:bCs/>
                  <w:noProof/>
                </w:rPr>
                <w:fldChar w:fldCharType="end"/>
              </w:r>
            </w:p>
          </w:sdtContent>
        </w:sdt>
      </w:sdtContent>
    </w:sdt>
    <w:p w14:paraId="4F942B24" w14:textId="13C62429" w:rsidR="00561E1C" w:rsidRPr="00EF4950" w:rsidRDefault="007855CC" w:rsidP="00C214DA">
      <w:r w:rsidRPr="00EF4950">
        <w:br w:type="page"/>
      </w:r>
    </w:p>
    <w:p w14:paraId="52273942" w14:textId="31EB9F7E" w:rsidR="00561E1C" w:rsidRPr="00EF4950" w:rsidRDefault="009A7044" w:rsidP="00561E1C">
      <w:pPr>
        <w:pStyle w:val="Heading1"/>
      </w:pPr>
      <w:bookmarkStart w:id="6" w:name="_Toc228538267"/>
      <w:r w:rsidRPr="00EF4950">
        <w:t>Key statistics</w:t>
      </w:r>
      <w:bookmarkEnd w:id="6"/>
    </w:p>
    <w:p w14:paraId="35073FE0" w14:textId="25F13C68" w:rsidR="00A42D8D" w:rsidRPr="00EF4950" w:rsidRDefault="00A42D8D" w:rsidP="00A42D8D">
      <w:pPr>
        <w:numPr>
          <w:ilvl w:val="0"/>
          <w:numId w:val="57"/>
        </w:numPr>
        <w:spacing w:before="240"/>
        <w:ind w:left="1134" w:right="1134" w:firstLine="0"/>
      </w:pPr>
      <w:r w:rsidRPr="00EF4950">
        <w:rPr>
          <w:noProof/>
        </w:rPr>
        <w:drawing>
          <wp:anchor distT="0" distB="0" distL="114300" distR="114300" simplePos="0" relativeHeight="251658248" behindDoc="0" locked="0" layoutInCell="1" allowOverlap="1" wp14:anchorId="5480B47F" wp14:editId="59E8BA75">
            <wp:simplePos x="0" y="0"/>
            <wp:positionH relativeFrom="margin">
              <wp:align>left</wp:align>
            </wp:positionH>
            <wp:positionV relativeFrom="margin">
              <wp:align>bottom</wp:align>
            </wp:positionV>
            <wp:extent cx="5638800" cy="8375650"/>
            <wp:effectExtent l="0" t="0" r="0" b="6350"/>
            <wp:wrapNone/>
            <wp:docPr id="1764005414" name="Picture 2" descr="Dot points are behind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05414" name="Picture 2" descr="Dot points are behind infographic."/>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8800" cy="8375650"/>
                    </a:xfrm>
                    <a:prstGeom prst="rect">
                      <a:avLst/>
                    </a:prstGeom>
                    <a:solidFill>
                      <a:schemeClr val="bg1"/>
                    </a:solidFill>
                  </pic:spPr>
                </pic:pic>
              </a:graphicData>
            </a:graphic>
          </wp:anchor>
        </w:drawing>
      </w:r>
      <w:r w:rsidRPr="00EF4950">
        <w:t>An infographic presenting key statistics from the complaints service, including:</w:t>
      </w:r>
    </w:p>
    <w:p w14:paraId="722A50FC" w14:textId="10B13B3B" w:rsidR="00A42D8D" w:rsidRPr="00EF4950" w:rsidRDefault="00A42D8D" w:rsidP="00A42D8D">
      <w:pPr>
        <w:numPr>
          <w:ilvl w:val="0"/>
          <w:numId w:val="57"/>
        </w:numPr>
        <w:spacing w:before="240"/>
        <w:ind w:left="1134" w:right="1134" w:firstLine="0"/>
      </w:pPr>
      <w:r w:rsidRPr="00EF4950">
        <w:t>6,500 complaints received between 1 May 2025 and 31 October 2025</w:t>
      </w:r>
    </w:p>
    <w:p w14:paraId="5C71C0DE" w14:textId="28613971" w:rsidR="00A42D8D" w:rsidRPr="00EF4950" w:rsidRDefault="00A42D8D" w:rsidP="00A42D8D">
      <w:pPr>
        <w:numPr>
          <w:ilvl w:val="0"/>
          <w:numId w:val="57"/>
        </w:numPr>
        <w:spacing w:before="240"/>
        <w:ind w:left="1134" w:right="1134" w:firstLine="0"/>
      </w:pPr>
      <w:r w:rsidRPr="00EF4950">
        <w:t>5,910 complaints resolved during the reporting period</w:t>
      </w:r>
    </w:p>
    <w:p w14:paraId="1300DF17" w14:textId="3AD46713" w:rsidR="00A42D8D" w:rsidRPr="00EF4950" w:rsidRDefault="00A42D8D" w:rsidP="00A42D8D">
      <w:pPr>
        <w:numPr>
          <w:ilvl w:val="0"/>
          <w:numId w:val="57"/>
        </w:numPr>
        <w:spacing w:before="240"/>
        <w:ind w:left="1134" w:right="1134" w:firstLine="0"/>
      </w:pPr>
      <w:r w:rsidRPr="00EF4950">
        <w:t>585 complaints still being investigated on 31 October 2025</w:t>
      </w:r>
    </w:p>
    <w:p w14:paraId="237B320D" w14:textId="1B7C804A" w:rsidR="00A42D8D" w:rsidRPr="00EF4950" w:rsidRDefault="00A42D8D" w:rsidP="00A42D8D">
      <w:pPr>
        <w:numPr>
          <w:ilvl w:val="0"/>
          <w:numId w:val="57"/>
        </w:numPr>
        <w:spacing w:before="240"/>
        <w:ind w:left="1134" w:right="1134" w:firstLine="0"/>
      </w:pPr>
      <w:r w:rsidRPr="00EF4950">
        <w:t>93% of complainants made a single complaint</w:t>
      </w:r>
    </w:p>
    <w:p w14:paraId="483BD525" w14:textId="175D5261" w:rsidR="00A42D8D" w:rsidRPr="00EF4950" w:rsidRDefault="00A42D8D" w:rsidP="00A42D8D">
      <w:pPr>
        <w:numPr>
          <w:ilvl w:val="0"/>
          <w:numId w:val="57"/>
        </w:numPr>
        <w:spacing w:before="240"/>
        <w:ind w:left="1134" w:right="1134" w:firstLine="0"/>
      </w:pPr>
      <w:r w:rsidRPr="00EF4950">
        <w:t>83% of complaints resolved at the first point of contact.</w:t>
      </w:r>
    </w:p>
    <w:p w14:paraId="3A6CBDAA" w14:textId="0A602828" w:rsidR="00A42D8D" w:rsidRPr="00EF4950" w:rsidRDefault="00A42D8D" w:rsidP="00A42D8D">
      <w:pPr>
        <w:numPr>
          <w:ilvl w:val="0"/>
          <w:numId w:val="57"/>
        </w:numPr>
        <w:spacing w:before="240"/>
        <w:ind w:left="1134" w:right="1134" w:firstLine="0"/>
      </w:pPr>
      <w:r w:rsidRPr="00EF4950">
        <w:t xml:space="preserve">The infographic provides a profile of complainants, with demographic data taken from the Workforce Australia caseload as </w:t>
      </w:r>
      <w:proofErr w:type="gramStart"/>
      <w:r w:rsidRPr="00EF4950">
        <w:t>at</w:t>
      </w:r>
      <w:proofErr w:type="gramEnd"/>
      <w:r w:rsidRPr="00EF4950">
        <w:t xml:space="preserve"> 31 October 2025. Complainant demographics include:</w:t>
      </w:r>
    </w:p>
    <w:p w14:paraId="78B4F8B3" w14:textId="736A6A21" w:rsidR="00A42D8D" w:rsidRPr="00EF4950" w:rsidRDefault="00A42D8D" w:rsidP="00A42D8D">
      <w:pPr>
        <w:numPr>
          <w:ilvl w:val="0"/>
          <w:numId w:val="57"/>
        </w:numPr>
        <w:spacing w:before="240"/>
        <w:ind w:left="1134" w:right="1134" w:firstLine="0"/>
      </w:pPr>
      <w:r w:rsidRPr="00EF4950">
        <w:t>49% female and 51% male</w:t>
      </w:r>
    </w:p>
    <w:p w14:paraId="51B5D1FA" w14:textId="00453976" w:rsidR="00A42D8D" w:rsidRPr="00EF4950" w:rsidRDefault="00A42D8D" w:rsidP="00A42D8D">
      <w:pPr>
        <w:numPr>
          <w:ilvl w:val="0"/>
          <w:numId w:val="57"/>
        </w:numPr>
        <w:spacing w:before="240"/>
        <w:ind w:left="1134" w:right="1134" w:firstLine="0"/>
      </w:pPr>
      <w:r w:rsidRPr="00EF4950">
        <w:t>13% parent or carer</w:t>
      </w:r>
    </w:p>
    <w:p w14:paraId="474553D7" w14:textId="6394786A" w:rsidR="00A42D8D" w:rsidRPr="00EF4950" w:rsidRDefault="00A42D8D" w:rsidP="00A42D8D">
      <w:pPr>
        <w:numPr>
          <w:ilvl w:val="0"/>
          <w:numId w:val="57"/>
        </w:numPr>
        <w:spacing w:before="240"/>
        <w:ind w:left="1134" w:right="1134" w:firstLine="0"/>
      </w:pPr>
      <w:r w:rsidRPr="00EF4950">
        <w:t>13% First Nations</w:t>
      </w:r>
    </w:p>
    <w:p w14:paraId="49AE27C9" w14:textId="244AB3FA" w:rsidR="00A42D8D" w:rsidRPr="00EF4950" w:rsidRDefault="00A42D8D" w:rsidP="00A42D8D">
      <w:pPr>
        <w:numPr>
          <w:ilvl w:val="0"/>
          <w:numId w:val="57"/>
        </w:numPr>
        <w:spacing w:before="240"/>
        <w:ind w:left="1134" w:right="1134" w:firstLine="0"/>
      </w:pPr>
      <w:r w:rsidRPr="00EF4950">
        <w:t>20% culturally and linguistically diverse</w:t>
      </w:r>
    </w:p>
    <w:p w14:paraId="754E16CA" w14:textId="1A5D0FE8" w:rsidR="00DE3BE9" w:rsidRPr="00EF4950" w:rsidRDefault="00A42D8D" w:rsidP="00A42D8D">
      <w:pPr>
        <w:numPr>
          <w:ilvl w:val="0"/>
          <w:numId w:val="57"/>
        </w:numPr>
        <w:spacing w:before="240"/>
        <w:ind w:left="1134" w:right="1134" w:firstLine="0"/>
      </w:pPr>
      <w:r w:rsidRPr="00EF4950">
        <w:t>24% people with disability.</w:t>
      </w:r>
    </w:p>
    <w:p w14:paraId="711859CB" w14:textId="37173C33" w:rsidR="00561E1C" w:rsidRPr="00EF4950" w:rsidRDefault="00561E1C" w:rsidP="00221F5D">
      <w:r w:rsidRPr="00EF4950">
        <w:br w:type="page"/>
      </w:r>
    </w:p>
    <w:p w14:paraId="6F4BB706" w14:textId="5D2BC880" w:rsidR="00FB5783" w:rsidRPr="00EF4950" w:rsidRDefault="005878A7">
      <w:pPr>
        <w:pStyle w:val="Heading1"/>
      </w:pPr>
      <w:bookmarkStart w:id="7" w:name="_Toc228538268"/>
      <w:bookmarkStart w:id="8" w:name="_Toc200441579"/>
      <w:r w:rsidRPr="00EF4950">
        <w:t>Changes between this and last report</w:t>
      </w:r>
      <w:bookmarkEnd w:id="7"/>
    </w:p>
    <w:p w14:paraId="3258A300" w14:textId="7073C9C8" w:rsidR="00195C12" w:rsidRPr="00EF4950" w:rsidRDefault="00073FF6" w:rsidP="009071EE">
      <w:r w:rsidRPr="00EF4950">
        <w:rPr>
          <w:noProof/>
        </w:rPr>
        <w:drawing>
          <wp:anchor distT="0" distB="0" distL="114300" distR="114300" simplePos="0" relativeHeight="251658249" behindDoc="0" locked="0" layoutInCell="1" allowOverlap="1" wp14:anchorId="191EA2A7" wp14:editId="1B9DFE39">
            <wp:simplePos x="0" y="0"/>
            <wp:positionH relativeFrom="margin">
              <wp:align>center</wp:align>
            </wp:positionH>
            <wp:positionV relativeFrom="paragraph">
              <wp:posOffset>657794</wp:posOffset>
            </wp:positionV>
            <wp:extent cx="5727700" cy="7665998"/>
            <wp:effectExtent l="0" t="0" r="6350" b="0"/>
            <wp:wrapNone/>
            <wp:docPr id="1934288117" name="Picture 2" descr="Dot points are behind the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88117" name="Picture 2" descr="Dot points are behind the infographic."/>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7700" cy="7665998"/>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sidR="00973258" w:rsidRPr="00EF4950">
        <w:t>We</w:t>
      </w:r>
      <w:r w:rsidR="007C11B6" w:rsidRPr="00EF4950">
        <w:t xml:space="preserve"> recognis</w:t>
      </w:r>
      <w:r w:rsidR="00973258" w:rsidRPr="00EF4950">
        <w:t>e</w:t>
      </w:r>
      <w:r w:rsidR="007C11B6" w:rsidRPr="00EF4950">
        <w:t xml:space="preserve"> that </w:t>
      </w:r>
      <w:r w:rsidR="00973258" w:rsidRPr="00EF4950">
        <w:t>this</w:t>
      </w:r>
      <w:r w:rsidR="007C11B6" w:rsidRPr="00EF4950">
        <w:t xml:space="preserve"> </w:t>
      </w:r>
      <w:r w:rsidR="00044082" w:rsidRPr="00EF4950">
        <w:t xml:space="preserve">report </w:t>
      </w:r>
      <w:r w:rsidR="00973258" w:rsidRPr="00EF4950">
        <w:t xml:space="preserve">and the </w:t>
      </w:r>
      <w:r w:rsidR="005878A7" w:rsidRPr="00EF4950">
        <w:t>last</w:t>
      </w:r>
      <w:r w:rsidR="00973258" w:rsidRPr="00EF4950">
        <w:t xml:space="preserve"> </w:t>
      </w:r>
      <w:r w:rsidR="007C11B6" w:rsidRPr="00EF4950">
        <w:t xml:space="preserve">report </w:t>
      </w:r>
      <w:r w:rsidR="00044082" w:rsidRPr="00EF4950">
        <w:t>cover consecutive</w:t>
      </w:r>
      <w:r w:rsidR="00AB7BBD" w:rsidRPr="00EF4950">
        <w:t xml:space="preserve"> 6-month period</w:t>
      </w:r>
      <w:r w:rsidR="00973258" w:rsidRPr="00EF4950">
        <w:t>s</w:t>
      </w:r>
      <w:r w:rsidR="00AB7BBD" w:rsidRPr="00EF4950">
        <w:t xml:space="preserve"> and</w:t>
      </w:r>
      <w:r w:rsidR="00973258" w:rsidRPr="00EF4950">
        <w:t xml:space="preserve"> that</w:t>
      </w:r>
      <w:r w:rsidR="00AB7BBD" w:rsidRPr="00EF4950">
        <w:t xml:space="preserve"> season</w:t>
      </w:r>
      <w:r w:rsidR="00973258" w:rsidRPr="00EF4950">
        <w:t>al</w:t>
      </w:r>
      <w:r w:rsidR="00AB7BBD" w:rsidRPr="00EF4950">
        <w:t xml:space="preserve"> differences </w:t>
      </w:r>
      <w:r w:rsidR="00973258" w:rsidRPr="00EF4950">
        <w:t>may</w:t>
      </w:r>
      <w:r w:rsidR="00AB7BBD" w:rsidRPr="00EF4950">
        <w:t xml:space="preserve"> affect</w:t>
      </w:r>
      <w:r w:rsidR="00973258" w:rsidRPr="00EF4950">
        <w:t xml:space="preserve"> the</w:t>
      </w:r>
      <w:r w:rsidR="00AB7BBD" w:rsidRPr="00EF4950">
        <w:t xml:space="preserve"> volume and type of complaints we receive</w:t>
      </w:r>
      <w:r w:rsidR="00973258" w:rsidRPr="00EF4950">
        <w:t>.</w:t>
      </w:r>
      <w:r w:rsidR="00AB7BBD" w:rsidRPr="00EF4950">
        <w:t xml:space="preserve"> </w:t>
      </w:r>
      <w:r w:rsidR="00973258" w:rsidRPr="00EF4950">
        <w:t>W</w:t>
      </w:r>
      <w:r w:rsidR="00AB7BBD" w:rsidRPr="00EF4950">
        <w:t>e feel it is important to show</w:t>
      </w:r>
      <w:r w:rsidR="00973258" w:rsidRPr="00EF4950">
        <w:t xml:space="preserve"> </w:t>
      </w:r>
      <w:r w:rsidR="00247E7E" w:rsidRPr="00EF4950">
        <w:t xml:space="preserve">the most </w:t>
      </w:r>
      <w:r w:rsidR="007A66C8" w:rsidRPr="00EF4950">
        <w:t>substantial</w:t>
      </w:r>
      <w:r w:rsidR="00247E7E" w:rsidRPr="00EF4950">
        <w:t xml:space="preserve"> </w:t>
      </w:r>
      <w:r w:rsidR="00973258" w:rsidRPr="00EF4950">
        <w:t>changes between the previous and current reports</w:t>
      </w:r>
      <w:r w:rsidR="007D1999" w:rsidRPr="00EF4950">
        <w:t xml:space="preserve"> to support </w:t>
      </w:r>
      <w:r w:rsidR="00044082" w:rsidRPr="00EF4950">
        <w:t>reader usability</w:t>
      </w:r>
      <w:r w:rsidR="00973258" w:rsidRPr="00EF4950">
        <w:t>.</w:t>
      </w:r>
    </w:p>
    <w:p w14:paraId="3637CF20" w14:textId="7AC19B67" w:rsidR="00073FF6" w:rsidRPr="00EF4950" w:rsidRDefault="00073FF6" w:rsidP="00073FF6">
      <w:pPr>
        <w:numPr>
          <w:ilvl w:val="0"/>
          <w:numId w:val="56"/>
        </w:numPr>
        <w:spacing w:before="240"/>
        <w:ind w:left="1134" w:right="1134" w:firstLine="0"/>
      </w:pPr>
      <w:r w:rsidRPr="00EF4950">
        <w:t>An infographic presenting the most substantial changes between this report and the last report. Changes include:</w:t>
      </w:r>
    </w:p>
    <w:p w14:paraId="1611C5A9" w14:textId="77777777" w:rsidR="00073FF6" w:rsidRPr="00EF4950" w:rsidRDefault="00073FF6" w:rsidP="00073FF6">
      <w:pPr>
        <w:numPr>
          <w:ilvl w:val="0"/>
          <w:numId w:val="56"/>
        </w:numPr>
        <w:spacing w:before="240"/>
        <w:ind w:left="1134" w:right="1134" w:firstLine="0"/>
      </w:pPr>
      <w:r w:rsidRPr="00EF4950">
        <w:t>Complaints received increased from 6,175 to 6,500 (up 325)</w:t>
      </w:r>
    </w:p>
    <w:p w14:paraId="42D89F5D" w14:textId="77777777" w:rsidR="00073FF6" w:rsidRPr="00EF4950" w:rsidRDefault="00073FF6" w:rsidP="00073FF6">
      <w:pPr>
        <w:numPr>
          <w:ilvl w:val="0"/>
          <w:numId w:val="56"/>
        </w:numPr>
        <w:spacing w:before="240"/>
        <w:ind w:left="1134" w:right="1134" w:firstLine="0"/>
      </w:pPr>
      <w:r w:rsidRPr="00EF4950">
        <w:t>Complaints about Workforce Australia Online increased from 425 to 1,190 (up 755)</w:t>
      </w:r>
    </w:p>
    <w:p w14:paraId="0B668AC1" w14:textId="77777777" w:rsidR="00073FF6" w:rsidRPr="00EF4950" w:rsidRDefault="00073FF6" w:rsidP="00073FF6">
      <w:pPr>
        <w:numPr>
          <w:ilvl w:val="0"/>
          <w:numId w:val="56"/>
        </w:numPr>
        <w:spacing w:before="240"/>
        <w:ind w:left="1134" w:right="1134" w:firstLine="0"/>
      </w:pPr>
      <w:r w:rsidRPr="00EF4950">
        <w:t>Complaints about Workforce Australia Services decreased from 5,245 to 4,780 (down 465)</w:t>
      </w:r>
    </w:p>
    <w:p w14:paraId="77E5CB07" w14:textId="77777777" w:rsidR="00073FF6" w:rsidRPr="00EF4950" w:rsidRDefault="00073FF6" w:rsidP="00073FF6">
      <w:pPr>
        <w:numPr>
          <w:ilvl w:val="0"/>
          <w:numId w:val="56"/>
        </w:numPr>
        <w:spacing w:before="240"/>
        <w:ind w:left="1134" w:right="1134" w:firstLine="0"/>
      </w:pPr>
      <w:r w:rsidRPr="00EF4950">
        <w:t>Complaints about Mutual Obligations and Compliance increased from 22% to 41% (up 19 percentage points)</w:t>
      </w:r>
    </w:p>
    <w:p w14:paraId="45AABF3B" w14:textId="77777777" w:rsidR="00073FF6" w:rsidRPr="00EF4950" w:rsidRDefault="00073FF6" w:rsidP="00073FF6">
      <w:pPr>
        <w:numPr>
          <w:ilvl w:val="0"/>
          <w:numId w:val="56"/>
        </w:numPr>
        <w:spacing w:before="240"/>
        <w:ind w:left="1134" w:right="1134" w:firstLine="0"/>
      </w:pPr>
      <w:r w:rsidRPr="00EF4950">
        <w:t>Complaints about Service Satisfaction increased from 74% to 84% (up 10 percentage points)</w:t>
      </w:r>
    </w:p>
    <w:p w14:paraId="427725A8" w14:textId="77777777" w:rsidR="00073FF6" w:rsidRPr="00EF4950" w:rsidRDefault="00073FF6" w:rsidP="00073FF6">
      <w:pPr>
        <w:numPr>
          <w:ilvl w:val="0"/>
          <w:numId w:val="56"/>
        </w:numPr>
        <w:spacing w:before="240"/>
        <w:ind w:left="1134" w:right="1134" w:firstLine="0"/>
      </w:pPr>
      <w:r w:rsidRPr="00EF4950">
        <w:t>Complaints received by phone call decreased from 84% of all complaints to 67%</w:t>
      </w:r>
    </w:p>
    <w:p w14:paraId="6FEC7518" w14:textId="77777777" w:rsidR="00073FF6" w:rsidRPr="00EF4950" w:rsidRDefault="00073FF6" w:rsidP="00073FF6">
      <w:pPr>
        <w:numPr>
          <w:ilvl w:val="0"/>
          <w:numId w:val="56"/>
        </w:numPr>
        <w:spacing w:before="240"/>
        <w:ind w:left="1134" w:right="1134" w:firstLine="0"/>
      </w:pPr>
      <w:r w:rsidRPr="00EF4950">
        <w:t>Complaints received by webform, email and other channels increased from 16% of all complaints to 33%.</w:t>
      </w:r>
    </w:p>
    <w:p w14:paraId="59D107D9" w14:textId="77777777" w:rsidR="008243BF" w:rsidRPr="00EF4950" w:rsidRDefault="008243BF" w:rsidP="009071EE"/>
    <w:p w14:paraId="4D01F796" w14:textId="7751B741" w:rsidR="00693165" w:rsidRPr="00EF4950" w:rsidRDefault="00693165" w:rsidP="009071EE">
      <w:pPr>
        <w:jc w:val="center"/>
      </w:pPr>
      <w:r w:rsidRPr="00EF4950">
        <w:br w:type="page"/>
      </w:r>
    </w:p>
    <w:p w14:paraId="24923474" w14:textId="5BDC04CB" w:rsidR="00967514" w:rsidRPr="00EF4950" w:rsidRDefault="00967514" w:rsidP="00967514">
      <w:pPr>
        <w:pStyle w:val="Heading1"/>
      </w:pPr>
      <w:bookmarkStart w:id="9" w:name="_Toc228538269"/>
      <w:r w:rsidRPr="00EF4950">
        <w:t>Chief</w:t>
      </w:r>
      <w:r w:rsidR="00D16F10" w:rsidRPr="00EF4950">
        <w:t xml:space="preserve"> </w:t>
      </w:r>
      <w:r w:rsidRPr="00EF4950">
        <w:t>Complaints</w:t>
      </w:r>
      <w:r w:rsidR="00D16F10" w:rsidRPr="00EF4950">
        <w:t xml:space="preserve"> </w:t>
      </w:r>
      <w:r w:rsidRPr="00EF4950">
        <w:t>Officer</w:t>
      </w:r>
      <w:bookmarkEnd w:id="8"/>
      <w:bookmarkEnd w:id="9"/>
    </w:p>
    <w:p w14:paraId="1D542C66" w14:textId="6E757A9E" w:rsidR="006602F2" w:rsidRPr="00EF4950" w:rsidRDefault="006602F2" w:rsidP="006602F2">
      <w:r w:rsidRPr="00EF4950">
        <w:t>I am pleased to present the latest report on the complaints service for employment and pre</w:t>
      </w:r>
      <w:r w:rsidR="00971F9E" w:rsidRPr="00EF4950">
        <w:noBreakHyphen/>
      </w:r>
      <w:r w:rsidRPr="00EF4950">
        <w:t>employment services in Australia. Since its inception in late 2024, the complaints service has continued to evolve, guided by data analysis and engagement with stakeholders. The Commonwealth Ombudsman also published 2 reports in 2025</w:t>
      </w:r>
      <w:r w:rsidR="001027EF" w:rsidRPr="00EF4950">
        <w:t>. Among other things, these reports contained</w:t>
      </w:r>
      <w:r w:rsidRPr="00EF4950">
        <w:t xml:space="preserve"> with recommendations and suggestions for the complaints service: </w:t>
      </w:r>
      <w:hyperlink r:id="rId25" w:history="1">
        <w:r w:rsidRPr="00EF4950">
          <w:rPr>
            <w:rStyle w:val="Hyperlink"/>
            <w:i/>
            <w:iCs/>
          </w:rPr>
          <w:t>Automation in the Targeted Compliance Framework</w:t>
        </w:r>
      </w:hyperlink>
      <w:r w:rsidRPr="00EF4950">
        <w:rPr>
          <w:i/>
          <w:iCs/>
        </w:rPr>
        <w:t xml:space="preserve"> </w:t>
      </w:r>
      <w:r w:rsidRPr="00EF4950">
        <w:t xml:space="preserve">and </w:t>
      </w:r>
      <w:hyperlink r:id="rId26" w:history="1">
        <w:r w:rsidRPr="00EF4950">
          <w:rPr>
            <w:rStyle w:val="Hyperlink"/>
            <w:i/>
            <w:iCs/>
          </w:rPr>
          <w:t>Fairness in the Targeted Compliance Framework: when decisions are made beyond your control</w:t>
        </w:r>
      </w:hyperlink>
      <w:r w:rsidRPr="00EF4950">
        <w:t>. These reports are being carefully considered in our work to continuously improve the service.</w:t>
      </w:r>
    </w:p>
    <w:p w14:paraId="413814EE" w14:textId="77777777" w:rsidR="006602F2" w:rsidRPr="00EF4950" w:rsidRDefault="006602F2" w:rsidP="006602F2">
      <w:r w:rsidRPr="00EF4950">
        <w:t>A core aim of the complaints service is to be accessible, which means making sure that individuals experiencing a vulnerability or those who belong to historically disadvantaged groups can easily make a complaint and have their voice heard. Over the past 6 months, the service has continued to have strong engagement from people with disability, culturally and linguistically diverse individuals, First Nations peoples, and parents and carers. The information we receive via complaints from these groups helps to inform improvements to accessibility, ultimately enhancing the operation of the service.</w:t>
      </w:r>
    </w:p>
    <w:p w14:paraId="1F87BA11" w14:textId="2BEDFE41" w:rsidR="006602F2" w:rsidRPr="00EF4950" w:rsidRDefault="006602F2" w:rsidP="006602F2">
      <w:r w:rsidRPr="00EF4950">
        <w:t xml:space="preserve">To further enhance the operation of the service, we </w:t>
      </w:r>
      <w:r w:rsidR="00E004A8" w:rsidRPr="00EF4950">
        <w:t xml:space="preserve">will commence work to consider and consult on performance measures for the service, </w:t>
      </w:r>
      <w:r w:rsidRPr="00EF4950">
        <w:t xml:space="preserve">drawing on guidance from the Commonwealth Ombudsman’s </w:t>
      </w:r>
      <w:r w:rsidRPr="00EF4950">
        <w:rPr>
          <w:i/>
          <w:iCs/>
        </w:rPr>
        <w:t>Better Practice Complaint Handling Guide</w:t>
      </w:r>
      <w:r w:rsidRPr="00EF4950">
        <w:t xml:space="preserve">. While every effort is taken to resolve complaints at the first point of contact – often on the same day – sometimes complaints require more detailed investigation, follow-up or review. The complaints service seeks to balance prompt and effective resolution of complaints with procedural fairness and the need to ensure that outcomes are appropriate. And of course, if complainants are not </w:t>
      </w:r>
      <w:r w:rsidR="0083502A" w:rsidRPr="00EF4950">
        <w:t xml:space="preserve">satisfied </w:t>
      </w:r>
      <w:r w:rsidRPr="00EF4950">
        <w:t>with the outcome, they</w:t>
      </w:r>
      <w:r w:rsidR="00A33BD1" w:rsidRPr="00EF4950">
        <w:t xml:space="preserve"> are</w:t>
      </w:r>
      <w:r w:rsidRPr="00EF4950">
        <w:t xml:space="preserve"> able to ask for a review. The complaints service aims to minimise delays, while ensuring complaints are managed professionally and impartially.</w:t>
      </w:r>
    </w:p>
    <w:p w14:paraId="34F9DC38" w14:textId="0179862F" w:rsidR="006602F2" w:rsidRPr="00EF4950" w:rsidRDefault="006602F2" w:rsidP="006602F2">
      <w:r w:rsidRPr="00EF4950">
        <w:t>We welcome ongoing feedback to help us assess and improve our performance against the complaints service operational principles.</w:t>
      </w:r>
    </w:p>
    <w:p w14:paraId="3BD57218" w14:textId="05D65CBC" w:rsidR="00A16D06" w:rsidRPr="00EF4950" w:rsidRDefault="006602F2" w:rsidP="0002328E">
      <w:r w:rsidRPr="00EF4950">
        <w:t>Looking ahead, we will continue to use complaints as one of our key sources of intelligence to support improvements across the employment services system, and to the complaints service itself.</w:t>
      </w:r>
    </w:p>
    <w:p w14:paraId="466E0386" w14:textId="2D47F02B" w:rsidR="00967514" w:rsidRPr="00EF4950" w:rsidRDefault="0086619F" w:rsidP="0002328E">
      <w:r w:rsidRPr="00EF4950">
        <w:t>Lisa Schofield</w:t>
      </w:r>
    </w:p>
    <w:p w14:paraId="0589F33D" w14:textId="5094321E" w:rsidR="00967514" w:rsidRPr="00EF4950" w:rsidRDefault="0098000E" w:rsidP="00967514">
      <w:pPr>
        <w:spacing w:after="0" w:line="259" w:lineRule="auto"/>
        <w:rPr>
          <w:rFonts w:ascii="Cochocib Script Latin Pro" w:hAnsi="Cochocib Script Latin Pro"/>
          <w:sz w:val="52"/>
          <w:szCs w:val="52"/>
        </w:rPr>
      </w:pPr>
      <w:r w:rsidRPr="00EF4950">
        <w:rPr>
          <w:rFonts w:ascii="Cochocib Script Latin Pro" w:hAnsi="Cochocib Script Latin Pro"/>
          <w:sz w:val="52"/>
          <w:szCs w:val="52"/>
        </w:rPr>
        <w:t>L Schofield</w:t>
      </w:r>
    </w:p>
    <w:p w14:paraId="1845308C" w14:textId="1F466863" w:rsidR="00967514" w:rsidRPr="00EF4950" w:rsidRDefault="00967514" w:rsidP="00967514">
      <w:r w:rsidRPr="00EF4950">
        <w:t>Chief</w:t>
      </w:r>
      <w:r w:rsidR="00D16F10" w:rsidRPr="00EF4950">
        <w:t xml:space="preserve"> </w:t>
      </w:r>
      <w:r w:rsidRPr="00EF4950">
        <w:t>Complaints</w:t>
      </w:r>
      <w:r w:rsidR="00D16F10" w:rsidRPr="00EF4950">
        <w:t xml:space="preserve"> </w:t>
      </w:r>
      <w:r w:rsidRPr="00EF4950">
        <w:t>Officer</w:t>
      </w:r>
      <w:r w:rsidRPr="00EF4950">
        <w:br w:type="page"/>
      </w:r>
    </w:p>
    <w:p w14:paraId="4CEB3FF6" w14:textId="627F9BFD" w:rsidR="00561E1C" w:rsidRPr="00EF4950" w:rsidRDefault="00561E1C" w:rsidP="00F63E69">
      <w:pPr>
        <w:pStyle w:val="Heading1"/>
      </w:pPr>
      <w:bookmarkStart w:id="10" w:name="_Toc200441581"/>
      <w:bookmarkStart w:id="11" w:name="_Toc228538270"/>
      <w:r w:rsidRPr="00EF4950">
        <w:t>Complaints</w:t>
      </w:r>
      <w:r w:rsidR="00D16F10" w:rsidRPr="00EF4950">
        <w:t xml:space="preserve"> </w:t>
      </w:r>
      <w:r w:rsidRPr="00EF4950">
        <w:t>service</w:t>
      </w:r>
      <w:r w:rsidR="00D16F10" w:rsidRPr="00EF4950">
        <w:t xml:space="preserve"> </w:t>
      </w:r>
      <w:r w:rsidRPr="00EF4950">
        <w:t>overview</w:t>
      </w:r>
      <w:bookmarkEnd w:id="10"/>
      <w:bookmarkEnd w:id="11"/>
    </w:p>
    <w:p w14:paraId="207ED61F" w14:textId="1CEB7052" w:rsidR="00196F0C" w:rsidRPr="00EF4950" w:rsidRDefault="00196F0C" w:rsidP="00196F0C">
      <w:pPr>
        <w:pStyle w:val="Heading2"/>
      </w:pPr>
      <w:bookmarkStart w:id="12" w:name="_Toc190766653"/>
      <w:bookmarkStart w:id="13" w:name="_Toc200441582"/>
      <w:bookmarkStart w:id="14" w:name="_Toc228538271"/>
      <w:r w:rsidRPr="00EF4950">
        <w:t>Our</w:t>
      </w:r>
      <w:r w:rsidR="00D16F10" w:rsidRPr="00EF4950">
        <w:t xml:space="preserve"> </w:t>
      </w:r>
      <w:r w:rsidRPr="00EF4950">
        <w:t>aim</w:t>
      </w:r>
      <w:bookmarkEnd w:id="12"/>
      <w:bookmarkEnd w:id="13"/>
      <w:bookmarkEnd w:id="14"/>
    </w:p>
    <w:p w14:paraId="592D9363" w14:textId="02325626" w:rsidR="00196F0C" w:rsidRPr="00EF4950" w:rsidRDefault="001365E9" w:rsidP="00196F0C">
      <w:r w:rsidRPr="00EF4950">
        <w:t>We aim</w:t>
      </w:r>
      <w:r w:rsidR="00D16F10" w:rsidRPr="00EF4950">
        <w:t xml:space="preserve"> </w:t>
      </w:r>
      <w:r w:rsidR="00B73126" w:rsidRPr="00EF4950">
        <w:t>to</w:t>
      </w:r>
      <w:r w:rsidR="00D16F10" w:rsidRPr="00EF4950">
        <w:t xml:space="preserve"> </w:t>
      </w:r>
      <w:r w:rsidR="00B73126" w:rsidRPr="00EF4950">
        <w:t>deliver</w:t>
      </w:r>
      <w:r w:rsidR="00D16F10" w:rsidRPr="00EF4950">
        <w:t xml:space="preserve"> </w:t>
      </w:r>
      <w:r w:rsidR="00B73126" w:rsidRPr="00EF4950">
        <w:t>a</w:t>
      </w:r>
      <w:r w:rsidR="00D16F10" w:rsidRPr="00EF4950">
        <w:t xml:space="preserve"> </w:t>
      </w:r>
      <w:r w:rsidR="00B73126" w:rsidRPr="00EF4950">
        <w:t>complaints</w:t>
      </w:r>
      <w:r w:rsidR="00D16F10" w:rsidRPr="00EF4950">
        <w:t xml:space="preserve"> </w:t>
      </w:r>
      <w:r w:rsidR="00B73126" w:rsidRPr="00EF4950">
        <w:t>service</w:t>
      </w:r>
      <w:r w:rsidR="00D16F10" w:rsidRPr="00EF4950">
        <w:t xml:space="preserve"> </w:t>
      </w:r>
      <w:r w:rsidR="00B73126" w:rsidRPr="00EF4950">
        <w:t>that</w:t>
      </w:r>
      <w:r w:rsidR="00D16F10" w:rsidRPr="00EF4950">
        <w:t xml:space="preserve"> </w:t>
      </w:r>
      <w:r w:rsidR="00B73126" w:rsidRPr="00EF4950">
        <w:t>is</w:t>
      </w:r>
      <w:r w:rsidR="00D16F10" w:rsidRPr="00EF4950">
        <w:t xml:space="preserve"> </w:t>
      </w:r>
      <w:r w:rsidR="00B73126" w:rsidRPr="00EF4950">
        <w:rPr>
          <w:b/>
          <w:bCs/>
        </w:rPr>
        <w:t>accessible</w:t>
      </w:r>
      <w:r w:rsidR="00D16F10" w:rsidRPr="00EF4950">
        <w:t xml:space="preserve"> </w:t>
      </w:r>
      <w:r w:rsidR="00B73126" w:rsidRPr="00EF4950">
        <w:t>and</w:t>
      </w:r>
      <w:r w:rsidR="00D16F10" w:rsidRPr="00EF4950">
        <w:t xml:space="preserve"> </w:t>
      </w:r>
      <w:r w:rsidR="00B73126" w:rsidRPr="00EF4950">
        <w:t>considers</w:t>
      </w:r>
      <w:r w:rsidR="00D16F10" w:rsidRPr="00EF4950">
        <w:t xml:space="preserve"> </w:t>
      </w:r>
      <w:r w:rsidR="00B73126" w:rsidRPr="00EF4950">
        <w:t>the</w:t>
      </w:r>
      <w:r w:rsidR="00D16F10" w:rsidRPr="00EF4950">
        <w:t xml:space="preserve"> </w:t>
      </w:r>
      <w:r w:rsidR="00B73126" w:rsidRPr="00EF4950">
        <w:t>needs</w:t>
      </w:r>
      <w:r w:rsidR="00D16F10" w:rsidRPr="00EF4950">
        <w:t xml:space="preserve"> </w:t>
      </w:r>
      <w:r w:rsidR="00B73126" w:rsidRPr="00EF4950">
        <w:t>of</w:t>
      </w:r>
      <w:r w:rsidR="00D16F10" w:rsidRPr="00EF4950">
        <w:t xml:space="preserve"> </w:t>
      </w:r>
      <w:r w:rsidR="00B73126" w:rsidRPr="00EF4950">
        <w:t>complainant</w:t>
      </w:r>
      <w:r w:rsidR="00BD2A1B" w:rsidRPr="00EF4950">
        <w:t>s</w:t>
      </w:r>
      <w:r w:rsidR="00B73126" w:rsidRPr="00EF4950">
        <w:t>,</w:t>
      </w:r>
      <w:r w:rsidR="00D16F10" w:rsidRPr="00EF4950">
        <w:t xml:space="preserve"> </w:t>
      </w:r>
      <w:r w:rsidR="00B73126" w:rsidRPr="00EF4950">
        <w:t>including</w:t>
      </w:r>
      <w:r w:rsidR="00D16F10" w:rsidRPr="00EF4950">
        <w:t xml:space="preserve"> </w:t>
      </w:r>
      <w:r w:rsidR="00B73126" w:rsidRPr="00EF4950">
        <w:t>those</w:t>
      </w:r>
      <w:r w:rsidR="00D16F10" w:rsidRPr="00EF4950">
        <w:t xml:space="preserve"> </w:t>
      </w:r>
      <w:r w:rsidR="00B73126" w:rsidRPr="00EF4950">
        <w:t>who</w:t>
      </w:r>
      <w:r w:rsidR="00D16F10" w:rsidRPr="00EF4950">
        <w:t xml:space="preserve"> </w:t>
      </w:r>
      <w:r w:rsidR="009D5DBD" w:rsidRPr="00EF4950">
        <w:t>experience a vulnerability</w:t>
      </w:r>
      <w:r w:rsidR="00B73126" w:rsidRPr="00EF4950">
        <w:t>,</w:t>
      </w:r>
      <w:r w:rsidR="00D16F10" w:rsidRPr="00EF4950">
        <w:t xml:space="preserve"> </w:t>
      </w:r>
      <w:r w:rsidR="00B73126" w:rsidRPr="00EF4950">
        <w:t>and</w:t>
      </w:r>
      <w:r w:rsidR="00D16F10" w:rsidRPr="00EF4950">
        <w:t xml:space="preserve"> </w:t>
      </w:r>
      <w:r w:rsidR="00B73126" w:rsidRPr="00EF4950">
        <w:t>that</w:t>
      </w:r>
      <w:r w:rsidR="00D16F10" w:rsidRPr="00EF4950">
        <w:t xml:space="preserve"> </w:t>
      </w:r>
      <w:r w:rsidR="00B73126" w:rsidRPr="00EF4950">
        <w:t>handles</w:t>
      </w:r>
      <w:r w:rsidR="00D16F10" w:rsidRPr="00EF4950">
        <w:t xml:space="preserve"> </w:t>
      </w:r>
      <w:r w:rsidR="00B73126" w:rsidRPr="00EF4950">
        <w:t>complaints</w:t>
      </w:r>
      <w:r w:rsidR="00D16F10" w:rsidRPr="00EF4950">
        <w:t xml:space="preserve"> </w:t>
      </w:r>
      <w:r w:rsidR="00B73126" w:rsidRPr="00EF4950">
        <w:rPr>
          <w:b/>
          <w:bCs/>
        </w:rPr>
        <w:t>impartially</w:t>
      </w:r>
      <w:r w:rsidR="00B73126" w:rsidRPr="00EF4950">
        <w:t>,</w:t>
      </w:r>
      <w:r w:rsidR="00D16F10" w:rsidRPr="00EF4950">
        <w:t xml:space="preserve"> </w:t>
      </w:r>
      <w:r w:rsidR="00B73126" w:rsidRPr="00EF4950">
        <w:rPr>
          <w:b/>
          <w:bCs/>
        </w:rPr>
        <w:t>confidentially</w:t>
      </w:r>
      <w:r w:rsidR="00D16F10" w:rsidRPr="00EF4950">
        <w:t xml:space="preserve"> </w:t>
      </w:r>
      <w:r w:rsidR="00B73126" w:rsidRPr="00EF4950">
        <w:t>and</w:t>
      </w:r>
      <w:r w:rsidR="00D16F10" w:rsidRPr="00EF4950">
        <w:t xml:space="preserve"> </w:t>
      </w:r>
      <w:r w:rsidR="00B73126" w:rsidRPr="00EF4950">
        <w:rPr>
          <w:b/>
          <w:bCs/>
        </w:rPr>
        <w:t>with</w:t>
      </w:r>
      <w:r w:rsidR="00D16F10" w:rsidRPr="00EF4950">
        <w:t xml:space="preserve"> </w:t>
      </w:r>
      <w:r w:rsidR="00B73126" w:rsidRPr="00EF4950">
        <w:rPr>
          <w:b/>
          <w:bCs/>
        </w:rPr>
        <w:t>empathy</w:t>
      </w:r>
      <w:r w:rsidR="00B73126" w:rsidRPr="00EF4950">
        <w:t>.</w:t>
      </w:r>
    </w:p>
    <w:p w14:paraId="2514F219" w14:textId="42E32D09" w:rsidR="00B73126" w:rsidRPr="00EF4950" w:rsidRDefault="00B73126" w:rsidP="00196F0C">
      <w:pPr>
        <w:pStyle w:val="Heading2"/>
      </w:pPr>
      <w:bookmarkStart w:id="15" w:name="_Toc190766654"/>
      <w:bookmarkStart w:id="16" w:name="_Toc200441583"/>
      <w:bookmarkStart w:id="17" w:name="_Toc228538272"/>
      <w:r w:rsidRPr="00EF4950">
        <w:t>Our</w:t>
      </w:r>
      <w:r w:rsidR="00D16F10" w:rsidRPr="00EF4950">
        <w:t xml:space="preserve"> </w:t>
      </w:r>
      <w:r w:rsidRPr="00EF4950">
        <w:t>principles</w:t>
      </w:r>
      <w:bookmarkEnd w:id="15"/>
      <w:bookmarkEnd w:id="16"/>
      <w:bookmarkEnd w:id="17"/>
    </w:p>
    <w:p w14:paraId="7EDBFAB5" w14:textId="5BE1BC7E" w:rsidR="0016595B" w:rsidRPr="00EF4950" w:rsidRDefault="00B8297F" w:rsidP="00787987">
      <w:pPr>
        <w:rPr>
          <w:lang w:eastAsia="en-AU"/>
        </w:rPr>
      </w:pPr>
      <w:r w:rsidRPr="00EF4950">
        <w:rPr>
          <w:lang w:eastAsia="en-AU"/>
        </w:rPr>
        <w:t>We</w:t>
      </w:r>
      <w:r w:rsidR="00D16F10" w:rsidRPr="00EF4950">
        <w:rPr>
          <w:lang w:eastAsia="en-AU"/>
        </w:rPr>
        <w:t xml:space="preserve"> </w:t>
      </w:r>
      <w:r w:rsidR="0016595B" w:rsidRPr="00EF4950">
        <w:rPr>
          <w:lang w:eastAsia="en-AU"/>
        </w:rPr>
        <w:t>are</w:t>
      </w:r>
      <w:r w:rsidR="00D16F10" w:rsidRPr="00EF4950">
        <w:rPr>
          <w:lang w:eastAsia="en-AU"/>
        </w:rPr>
        <w:t xml:space="preserve"> </w:t>
      </w:r>
      <w:r w:rsidR="0016595B" w:rsidRPr="00EF4950">
        <w:rPr>
          <w:lang w:eastAsia="en-AU"/>
        </w:rPr>
        <w:t>committed</w:t>
      </w:r>
      <w:r w:rsidR="00D16F10" w:rsidRPr="00EF4950">
        <w:rPr>
          <w:lang w:eastAsia="en-AU"/>
        </w:rPr>
        <w:t xml:space="preserve"> </w:t>
      </w:r>
      <w:r w:rsidR="0016595B" w:rsidRPr="00EF4950">
        <w:rPr>
          <w:lang w:eastAsia="en-AU"/>
        </w:rPr>
        <w:t>to</w:t>
      </w:r>
      <w:r w:rsidR="00D16F10" w:rsidRPr="00EF4950">
        <w:rPr>
          <w:lang w:eastAsia="en-AU"/>
        </w:rPr>
        <w:t xml:space="preserve"> </w:t>
      </w:r>
      <w:r w:rsidR="0016595B" w:rsidRPr="00EF4950">
        <w:rPr>
          <w:lang w:eastAsia="en-AU"/>
        </w:rPr>
        <w:t>deliver</w:t>
      </w:r>
      <w:r w:rsidR="00D16F10" w:rsidRPr="00EF4950">
        <w:rPr>
          <w:lang w:eastAsia="en-AU"/>
        </w:rPr>
        <w:t xml:space="preserve"> </w:t>
      </w:r>
      <w:r w:rsidR="0016595B" w:rsidRPr="00EF4950">
        <w:rPr>
          <w:lang w:eastAsia="en-AU"/>
        </w:rPr>
        <w:t>a</w:t>
      </w:r>
      <w:r w:rsidR="00D16F10" w:rsidRPr="00EF4950">
        <w:rPr>
          <w:lang w:eastAsia="en-AU"/>
        </w:rPr>
        <w:t xml:space="preserve"> </w:t>
      </w:r>
      <w:r w:rsidR="0016595B" w:rsidRPr="00EF4950">
        <w:rPr>
          <w:lang w:eastAsia="en-AU"/>
        </w:rPr>
        <w:t>complaints</w:t>
      </w:r>
      <w:r w:rsidR="00D16F10" w:rsidRPr="00EF4950">
        <w:rPr>
          <w:lang w:eastAsia="en-AU"/>
        </w:rPr>
        <w:t xml:space="preserve"> </w:t>
      </w:r>
      <w:r w:rsidR="0016595B" w:rsidRPr="00EF4950">
        <w:rPr>
          <w:lang w:eastAsia="en-AU"/>
        </w:rPr>
        <w:t>service</w:t>
      </w:r>
      <w:r w:rsidR="00D16F10" w:rsidRPr="00EF4950">
        <w:rPr>
          <w:lang w:eastAsia="en-AU"/>
        </w:rPr>
        <w:t xml:space="preserve"> </w:t>
      </w:r>
      <w:r w:rsidR="0016595B" w:rsidRPr="00EF4950">
        <w:rPr>
          <w:lang w:eastAsia="en-AU"/>
        </w:rPr>
        <w:t>that</w:t>
      </w:r>
      <w:r w:rsidR="00D16F10" w:rsidRPr="00EF4950">
        <w:rPr>
          <w:lang w:eastAsia="en-AU"/>
        </w:rPr>
        <w:t xml:space="preserve"> </w:t>
      </w:r>
      <w:r w:rsidR="0016595B" w:rsidRPr="00EF4950">
        <w:rPr>
          <w:lang w:eastAsia="en-AU"/>
        </w:rPr>
        <w:t>is:</w:t>
      </w:r>
    </w:p>
    <w:p w14:paraId="6ED72C70" w14:textId="77777777" w:rsidR="007E62C1" w:rsidRPr="00EF4950" w:rsidRDefault="007E62C1" w:rsidP="007E62C1">
      <w:pPr>
        <w:pStyle w:val="ListParagraph"/>
        <w:numPr>
          <w:ilvl w:val="0"/>
          <w:numId w:val="34"/>
        </w:numPr>
      </w:pPr>
      <w:r w:rsidRPr="00EF4950">
        <w:rPr>
          <w:b/>
          <w:bCs/>
        </w:rPr>
        <w:t>Fair</w:t>
      </w:r>
      <w:r w:rsidRPr="00CA4F92">
        <w:t xml:space="preserve"> – </w:t>
      </w:r>
      <w:r w:rsidRPr="00EF4950">
        <w:t>focused on achieving fair outcomes for each complaint. We’ll handle each complaint fairly, confidentially, and with respect for all parties involved.</w:t>
      </w:r>
    </w:p>
    <w:p w14:paraId="4FD0BBF9" w14:textId="77777777" w:rsidR="007E62C1" w:rsidRPr="00EF4950" w:rsidRDefault="007E62C1" w:rsidP="007E62C1">
      <w:pPr>
        <w:pStyle w:val="ListParagraph"/>
        <w:numPr>
          <w:ilvl w:val="0"/>
          <w:numId w:val="34"/>
        </w:numPr>
      </w:pPr>
      <w:r w:rsidRPr="00EF4950">
        <w:rPr>
          <w:b/>
          <w:bCs/>
        </w:rPr>
        <w:t>Accessible</w:t>
      </w:r>
      <w:r w:rsidRPr="00CA4F92">
        <w:t xml:space="preserve"> – </w:t>
      </w:r>
      <w:r w:rsidRPr="00EF4950">
        <w:t>easy for you to make a complaint. You can make a complaint online, by email, over the phone or by letter.</w:t>
      </w:r>
    </w:p>
    <w:p w14:paraId="15C82B6E" w14:textId="77777777" w:rsidR="007E62C1" w:rsidRPr="00EF4950" w:rsidRDefault="007E62C1" w:rsidP="007E62C1">
      <w:pPr>
        <w:pStyle w:val="ListParagraph"/>
        <w:numPr>
          <w:ilvl w:val="0"/>
          <w:numId w:val="34"/>
        </w:numPr>
      </w:pPr>
      <w:r w:rsidRPr="00EF4950">
        <w:rPr>
          <w:b/>
          <w:bCs/>
        </w:rPr>
        <w:t>Efficient</w:t>
      </w:r>
      <w:r w:rsidRPr="00CA4F92">
        <w:t xml:space="preserve"> – </w:t>
      </w:r>
      <w:r w:rsidRPr="00EF4950">
        <w:t>prompt in addressing your complaint and communicating proactively with you. We’ll let you know if we need more time or if there is a delay.</w:t>
      </w:r>
    </w:p>
    <w:p w14:paraId="3B36EAFC" w14:textId="77777777" w:rsidR="007E62C1" w:rsidRPr="00EF4950" w:rsidRDefault="007E62C1" w:rsidP="007E62C1">
      <w:pPr>
        <w:pStyle w:val="ListParagraph"/>
        <w:numPr>
          <w:ilvl w:val="0"/>
          <w:numId w:val="34"/>
        </w:numPr>
      </w:pPr>
      <w:r w:rsidRPr="00EF4950">
        <w:rPr>
          <w:b/>
          <w:bCs/>
        </w:rPr>
        <w:t>Transparent</w:t>
      </w:r>
      <w:r w:rsidRPr="00CA4F92">
        <w:t xml:space="preserve"> – </w:t>
      </w:r>
      <w:r w:rsidRPr="00EF4950">
        <w:t>open and honest with you about your complaint. We’ll keep you informed at each stage of the complaints process and explain the outcome of your complaint, including any findings that we make.</w:t>
      </w:r>
    </w:p>
    <w:p w14:paraId="34D75AEE" w14:textId="510F28FB" w:rsidR="00196F0C" w:rsidRPr="00EF4950" w:rsidRDefault="00196F0C" w:rsidP="00196F0C">
      <w:pPr>
        <w:pStyle w:val="Heading2"/>
      </w:pPr>
      <w:bookmarkStart w:id="18" w:name="_Toc190766655"/>
      <w:bookmarkStart w:id="19" w:name="_Toc200441584"/>
      <w:bookmarkStart w:id="20" w:name="_Toc228538273"/>
      <w:r w:rsidRPr="00EF4950">
        <w:t>Our</w:t>
      </w:r>
      <w:r w:rsidR="00D16F10" w:rsidRPr="00EF4950">
        <w:t xml:space="preserve"> </w:t>
      </w:r>
      <w:r w:rsidRPr="00EF4950">
        <w:t>structure</w:t>
      </w:r>
      <w:bookmarkEnd w:id="18"/>
      <w:bookmarkEnd w:id="19"/>
      <w:bookmarkEnd w:id="20"/>
    </w:p>
    <w:p w14:paraId="7780E08F" w14:textId="5475CDE2" w:rsidR="0098042F" w:rsidRPr="00EF4950" w:rsidRDefault="0098042F" w:rsidP="00196F0C">
      <w:r w:rsidRPr="00EF4950">
        <w:t>The</w:t>
      </w:r>
      <w:r w:rsidR="00D16F10" w:rsidRPr="00EF4950">
        <w:t xml:space="preserve"> </w:t>
      </w:r>
      <w:r w:rsidRPr="00EF4950">
        <w:t>complaints</w:t>
      </w:r>
      <w:r w:rsidR="00D16F10" w:rsidRPr="00EF4950">
        <w:t xml:space="preserve"> </w:t>
      </w:r>
      <w:r w:rsidRPr="00EF4950">
        <w:t>service</w:t>
      </w:r>
      <w:r w:rsidR="00D16F10" w:rsidRPr="00EF4950">
        <w:t xml:space="preserve"> </w:t>
      </w:r>
      <w:r w:rsidR="7F3D9BF5" w:rsidRPr="00EF4950">
        <w:t>is</w:t>
      </w:r>
      <w:r w:rsidR="00D16F10" w:rsidRPr="00EF4950">
        <w:t xml:space="preserve"> </w:t>
      </w:r>
      <w:r w:rsidR="7F3D9BF5" w:rsidRPr="00EF4950">
        <w:t>part</w:t>
      </w:r>
      <w:r w:rsidR="00D16F10" w:rsidRPr="00EF4950">
        <w:t xml:space="preserve"> </w:t>
      </w:r>
      <w:r w:rsidR="7F3D9BF5" w:rsidRPr="00EF4950">
        <w:t>of</w:t>
      </w:r>
      <w:r w:rsidR="00D16F10" w:rsidRPr="00EF4950">
        <w:t xml:space="preserve"> </w:t>
      </w:r>
      <w:r w:rsidRPr="00EF4950">
        <w:t>the</w:t>
      </w:r>
      <w:r w:rsidR="00D16F10" w:rsidRPr="00EF4950">
        <w:t xml:space="preserve"> </w:t>
      </w:r>
      <w:r w:rsidRPr="00EF4950">
        <w:t>department’s</w:t>
      </w:r>
      <w:r w:rsidR="00D16F10" w:rsidRPr="00EF4950">
        <w:t xml:space="preserve"> </w:t>
      </w:r>
      <w:r w:rsidRPr="00EF4950">
        <w:t>Employment</w:t>
      </w:r>
      <w:r w:rsidR="00D16F10" w:rsidRPr="00EF4950">
        <w:t xml:space="preserve"> </w:t>
      </w:r>
      <w:r w:rsidRPr="00EF4950">
        <w:t>and</w:t>
      </w:r>
      <w:r w:rsidR="00D16F10" w:rsidRPr="00EF4950">
        <w:t xml:space="preserve"> </w:t>
      </w:r>
      <w:r w:rsidRPr="00EF4950">
        <w:t>Workforce</w:t>
      </w:r>
      <w:r w:rsidR="00D16F10" w:rsidRPr="00EF4950">
        <w:t xml:space="preserve"> </w:t>
      </w:r>
      <w:r w:rsidRPr="00EF4950">
        <w:t>Group,</w:t>
      </w:r>
      <w:r w:rsidR="00D16F10" w:rsidRPr="00EF4950">
        <w:t xml:space="preserve"> </w:t>
      </w:r>
      <w:r w:rsidRPr="00EF4950">
        <w:t>which</w:t>
      </w:r>
      <w:r w:rsidR="00D16F10" w:rsidRPr="00EF4950">
        <w:t xml:space="preserve"> </w:t>
      </w:r>
      <w:r w:rsidR="0006377D" w:rsidRPr="00EF4950">
        <w:t>is</w:t>
      </w:r>
      <w:r w:rsidR="00D16F10" w:rsidRPr="00EF4950">
        <w:t xml:space="preserve"> </w:t>
      </w:r>
      <w:r w:rsidR="0006377D" w:rsidRPr="00EF4950">
        <w:t>responsible</w:t>
      </w:r>
      <w:r w:rsidR="00D16F10" w:rsidRPr="00EF4950">
        <w:t xml:space="preserve"> </w:t>
      </w:r>
      <w:r w:rsidR="0006377D" w:rsidRPr="00EF4950">
        <w:t>for</w:t>
      </w:r>
      <w:r w:rsidR="00D16F10" w:rsidRPr="00EF4950">
        <w:t xml:space="preserve"> </w:t>
      </w:r>
      <w:r w:rsidRPr="00EF4950">
        <w:t>employment</w:t>
      </w:r>
      <w:r w:rsidR="00D16F10" w:rsidRPr="00EF4950">
        <w:t xml:space="preserve"> </w:t>
      </w:r>
      <w:r w:rsidR="0006377D" w:rsidRPr="00EF4950">
        <w:t>and</w:t>
      </w:r>
      <w:r w:rsidR="00D16F10" w:rsidRPr="00EF4950">
        <w:t xml:space="preserve"> </w:t>
      </w:r>
      <w:r w:rsidR="0006377D" w:rsidRPr="00EF4950">
        <w:t>pre-employment</w:t>
      </w:r>
      <w:r w:rsidR="00D16F10" w:rsidRPr="00EF4950">
        <w:t xml:space="preserve"> </w:t>
      </w:r>
      <w:r w:rsidRPr="00EF4950">
        <w:t>services.</w:t>
      </w:r>
    </w:p>
    <w:p w14:paraId="4C4C1A2D" w14:textId="2E90A1F6" w:rsidR="0098042F" w:rsidRPr="00EF4950" w:rsidRDefault="0098042F" w:rsidP="00196F0C">
      <w:r w:rsidRPr="00EF4950">
        <w:t>The</w:t>
      </w:r>
      <w:r w:rsidR="00D16F10" w:rsidRPr="00EF4950">
        <w:t xml:space="preserve"> </w:t>
      </w:r>
      <w:r w:rsidRPr="00EF4950">
        <w:t>complaints</w:t>
      </w:r>
      <w:r w:rsidR="00D16F10" w:rsidRPr="00EF4950">
        <w:t xml:space="preserve"> </w:t>
      </w:r>
      <w:r w:rsidRPr="00EF4950">
        <w:t>service</w:t>
      </w:r>
      <w:r w:rsidR="00D16F10" w:rsidRPr="00EF4950">
        <w:t xml:space="preserve"> </w:t>
      </w:r>
      <w:r w:rsidRPr="00EF4950">
        <w:t>is</w:t>
      </w:r>
      <w:r w:rsidR="00D16F10" w:rsidRPr="00EF4950">
        <w:t xml:space="preserve"> </w:t>
      </w:r>
      <w:r w:rsidRPr="00EF4950">
        <w:t>overseen</w:t>
      </w:r>
      <w:r w:rsidR="00D16F10" w:rsidRPr="00EF4950">
        <w:t xml:space="preserve"> </w:t>
      </w:r>
      <w:r w:rsidRPr="00EF4950">
        <w:t>by</w:t>
      </w:r>
      <w:r w:rsidR="00D16F10" w:rsidRPr="00EF4950">
        <w:t xml:space="preserve"> </w:t>
      </w:r>
      <w:r w:rsidR="0006377D" w:rsidRPr="00EF4950">
        <w:t>the</w:t>
      </w:r>
      <w:r w:rsidR="00D16F10" w:rsidRPr="00EF4950">
        <w:t xml:space="preserve"> </w:t>
      </w:r>
      <w:r w:rsidR="0006377D" w:rsidRPr="00EF4950">
        <w:t>Chief</w:t>
      </w:r>
      <w:r w:rsidR="00D16F10" w:rsidRPr="00EF4950">
        <w:t xml:space="preserve"> </w:t>
      </w:r>
      <w:r w:rsidR="0006377D" w:rsidRPr="00EF4950">
        <w:t>Complaints</w:t>
      </w:r>
      <w:r w:rsidR="00D16F10" w:rsidRPr="00EF4950">
        <w:t xml:space="preserve"> </w:t>
      </w:r>
      <w:r w:rsidR="0006377D" w:rsidRPr="00EF4950">
        <w:t>Officer</w:t>
      </w:r>
      <w:r w:rsidR="00D16F10" w:rsidRPr="00EF4950">
        <w:t xml:space="preserve"> </w:t>
      </w:r>
      <w:r w:rsidR="0006377D" w:rsidRPr="00EF4950">
        <w:t>–</w:t>
      </w:r>
      <w:r w:rsidR="00D16F10" w:rsidRPr="00EF4950">
        <w:t xml:space="preserve"> </w:t>
      </w:r>
      <w:r w:rsidRPr="00EF4950">
        <w:t>a</w:t>
      </w:r>
      <w:r w:rsidR="00D16F10" w:rsidRPr="00EF4950">
        <w:t xml:space="preserve"> </w:t>
      </w:r>
      <w:r w:rsidRPr="00EF4950">
        <w:t>senior</w:t>
      </w:r>
      <w:r w:rsidR="00D16F10" w:rsidRPr="00EF4950">
        <w:t xml:space="preserve"> </w:t>
      </w:r>
      <w:r w:rsidRPr="00EF4950">
        <w:t>departmental</w:t>
      </w:r>
      <w:r w:rsidR="00D16F10" w:rsidRPr="00EF4950">
        <w:t xml:space="preserve"> </w:t>
      </w:r>
      <w:r w:rsidR="0006377D" w:rsidRPr="00EF4950">
        <w:t>official</w:t>
      </w:r>
      <w:r w:rsidR="00D16F10" w:rsidRPr="00EF4950">
        <w:t xml:space="preserve"> </w:t>
      </w:r>
      <w:r w:rsidRPr="00EF4950">
        <w:t>who</w:t>
      </w:r>
      <w:r w:rsidR="00D16F10" w:rsidRPr="00EF4950">
        <w:t xml:space="preserve"> </w:t>
      </w:r>
      <w:r w:rsidRPr="00EF4950">
        <w:t>is</w:t>
      </w:r>
      <w:r w:rsidR="00D16F10" w:rsidRPr="00EF4950">
        <w:t xml:space="preserve"> </w:t>
      </w:r>
      <w:r w:rsidRPr="00EF4950">
        <w:t>independent</w:t>
      </w:r>
      <w:r w:rsidR="00D16F10" w:rsidRPr="00EF4950">
        <w:t xml:space="preserve"> </w:t>
      </w:r>
      <w:r w:rsidRPr="00EF4950">
        <w:t>of</w:t>
      </w:r>
      <w:r w:rsidR="00D16F10" w:rsidRPr="00EF4950">
        <w:t xml:space="preserve"> </w:t>
      </w:r>
      <w:r w:rsidRPr="00EF4950">
        <w:t>program</w:t>
      </w:r>
      <w:r w:rsidR="00D16F10" w:rsidRPr="00EF4950">
        <w:t xml:space="preserve"> </w:t>
      </w:r>
      <w:r w:rsidRPr="00EF4950">
        <w:t>delivery.</w:t>
      </w:r>
    </w:p>
    <w:p w14:paraId="5702F155" w14:textId="11DB03C1" w:rsidR="00E051DB" w:rsidRPr="00EF4950" w:rsidRDefault="574F2A3A" w:rsidP="00787987">
      <w:r w:rsidRPr="00EF4950">
        <w:t>The</w:t>
      </w:r>
      <w:r w:rsidR="00D16F10" w:rsidRPr="00EF4950">
        <w:t xml:space="preserve"> </w:t>
      </w:r>
      <w:r w:rsidRPr="00EF4950">
        <w:t>service</w:t>
      </w:r>
      <w:r w:rsidR="00D16F10" w:rsidRPr="00EF4950">
        <w:t xml:space="preserve"> </w:t>
      </w:r>
      <w:r w:rsidRPr="00EF4950">
        <w:t>has</w:t>
      </w:r>
      <w:r w:rsidR="00D16F10" w:rsidRPr="00EF4950">
        <w:t xml:space="preserve"> </w:t>
      </w:r>
      <w:r w:rsidR="2FF670A4" w:rsidRPr="00EF4950">
        <w:t>staff</w:t>
      </w:r>
      <w:r w:rsidR="00D16F10" w:rsidRPr="00EF4950">
        <w:t xml:space="preserve"> </w:t>
      </w:r>
      <w:r w:rsidR="2FF670A4" w:rsidRPr="00EF4950">
        <w:t>in</w:t>
      </w:r>
      <w:r w:rsidR="00D16F10" w:rsidRPr="00EF4950">
        <w:t xml:space="preserve"> </w:t>
      </w:r>
      <w:r w:rsidR="2FF670A4" w:rsidRPr="00EF4950">
        <w:t>the</w:t>
      </w:r>
      <w:r w:rsidR="00D16F10" w:rsidRPr="00EF4950">
        <w:t xml:space="preserve"> </w:t>
      </w:r>
      <w:r w:rsidR="2FF670A4" w:rsidRPr="00EF4950">
        <w:t>National</w:t>
      </w:r>
      <w:r w:rsidR="00D16F10" w:rsidRPr="00EF4950">
        <w:t xml:space="preserve"> </w:t>
      </w:r>
      <w:r w:rsidR="2FF670A4" w:rsidRPr="00EF4950">
        <w:t>Customer</w:t>
      </w:r>
      <w:r w:rsidR="00D16F10" w:rsidRPr="00EF4950">
        <w:t xml:space="preserve"> </w:t>
      </w:r>
      <w:r w:rsidR="2FF670A4" w:rsidRPr="00EF4950">
        <w:t>Service</w:t>
      </w:r>
      <w:r w:rsidR="00D16F10" w:rsidRPr="00EF4950">
        <w:t xml:space="preserve"> </w:t>
      </w:r>
      <w:r w:rsidR="2FF670A4" w:rsidRPr="00EF4950">
        <w:t>Line</w:t>
      </w:r>
      <w:r w:rsidR="00D16F10" w:rsidRPr="00EF4950">
        <w:t xml:space="preserve"> </w:t>
      </w:r>
      <w:r w:rsidR="00D639F2" w:rsidRPr="00EF4950">
        <w:t>(NCSL)</w:t>
      </w:r>
      <w:r w:rsidR="00D16F10" w:rsidRPr="00EF4950">
        <w:t xml:space="preserve"> </w:t>
      </w:r>
      <w:r w:rsidR="2FF670A4" w:rsidRPr="00EF4950">
        <w:t>who</w:t>
      </w:r>
      <w:r w:rsidR="00D16F10" w:rsidRPr="00EF4950">
        <w:t xml:space="preserve"> </w:t>
      </w:r>
      <w:r w:rsidR="2FF670A4" w:rsidRPr="00EF4950">
        <w:t>receive</w:t>
      </w:r>
      <w:r w:rsidR="007115D4" w:rsidRPr="00EF4950">
        <w:t>,</w:t>
      </w:r>
      <w:r w:rsidR="00D16F10" w:rsidRPr="00EF4950">
        <w:t xml:space="preserve"> </w:t>
      </w:r>
      <w:r w:rsidR="00541D07" w:rsidRPr="00EF4950">
        <w:t xml:space="preserve">assess and </w:t>
      </w:r>
      <w:r w:rsidR="005C56A9" w:rsidRPr="00EF4950">
        <w:t xml:space="preserve">action </w:t>
      </w:r>
      <w:r w:rsidR="002C0ECC" w:rsidRPr="00EF4950">
        <w:t>complaints that can be resolved at the first point of contact with the department</w:t>
      </w:r>
      <w:r w:rsidR="004207F6" w:rsidRPr="00EF4950">
        <w:t>.</w:t>
      </w:r>
    </w:p>
    <w:p w14:paraId="34802E23" w14:textId="715E6012" w:rsidR="00235934" w:rsidRPr="00EF4950" w:rsidRDefault="00D64FB8" w:rsidP="00787987">
      <w:r w:rsidRPr="00EF4950">
        <w:t>Co</w:t>
      </w:r>
      <w:r w:rsidR="007A427B" w:rsidRPr="00EF4950">
        <w:t>mplaints that are unable to be resolved at first contact</w:t>
      </w:r>
      <w:r w:rsidR="004207F6" w:rsidRPr="00EF4950">
        <w:t xml:space="preserve"> are referred to</w:t>
      </w:r>
      <w:r w:rsidRPr="00EF4950">
        <w:t xml:space="preserve"> the</w:t>
      </w:r>
      <w:r w:rsidR="00D16F10" w:rsidRPr="00EF4950">
        <w:t xml:space="preserve"> </w:t>
      </w:r>
      <w:r w:rsidR="2FF670A4" w:rsidRPr="00EF4950">
        <w:t>complaints</w:t>
      </w:r>
      <w:r w:rsidR="00D16F10" w:rsidRPr="00EF4950">
        <w:t xml:space="preserve"> </w:t>
      </w:r>
      <w:r w:rsidR="2FF670A4" w:rsidRPr="00EF4950">
        <w:t>management</w:t>
      </w:r>
      <w:r w:rsidR="00D16F10" w:rsidRPr="00EF4950">
        <w:t xml:space="preserve"> </w:t>
      </w:r>
      <w:r w:rsidR="2FF670A4" w:rsidRPr="00EF4950">
        <w:t>team</w:t>
      </w:r>
      <w:r w:rsidR="004B66C0" w:rsidRPr="00EF4950">
        <w:t>,</w:t>
      </w:r>
      <w:r w:rsidR="00D16F10" w:rsidRPr="00EF4950">
        <w:t xml:space="preserve"> </w:t>
      </w:r>
      <w:r w:rsidR="41CCDA85" w:rsidRPr="00EF4950">
        <w:t>reporting</w:t>
      </w:r>
      <w:r w:rsidR="00D16F10" w:rsidRPr="00EF4950">
        <w:t xml:space="preserve"> </w:t>
      </w:r>
      <w:r w:rsidR="41CCDA85" w:rsidRPr="00EF4950">
        <w:t>to</w:t>
      </w:r>
      <w:r w:rsidR="00D16F10" w:rsidRPr="00EF4950">
        <w:t xml:space="preserve"> </w:t>
      </w:r>
      <w:r w:rsidR="41CCDA85" w:rsidRPr="00EF4950">
        <w:t>the</w:t>
      </w:r>
      <w:r w:rsidR="00D16F10" w:rsidRPr="00EF4950">
        <w:t xml:space="preserve"> </w:t>
      </w:r>
      <w:r w:rsidR="41CCDA85" w:rsidRPr="00EF4950">
        <w:t>Chief</w:t>
      </w:r>
      <w:r w:rsidR="00D16F10" w:rsidRPr="00EF4950">
        <w:t xml:space="preserve"> </w:t>
      </w:r>
      <w:r w:rsidR="41CCDA85" w:rsidRPr="00EF4950">
        <w:t>Complaints</w:t>
      </w:r>
      <w:r w:rsidR="00D16F10" w:rsidRPr="00EF4950">
        <w:t xml:space="preserve"> </w:t>
      </w:r>
      <w:r w:rsidR="41CCDA85" w:rsidRPr="00EF4950">
        <w:t>Officer</w:t>
      </w:r>
      <w:r w:rsidRPr="00EF4950">
        <w:t xml:space="preserve">. </w:t>
      </w:r>
      <w:r w:rsidR="004B66C0" w:rsidRPr="00EF4950">
        <w:t>These</w:t>
      </w:r>
      <w:r w:rsidRPr="00EF4950">
        <w:t xml:space="preserve"> complaints require further</w:t>
      </w:r>
      <w:r w:rsidR="00700BCD" w:rsidRPr="00EF4950">
        <w:t xml:space="preserve"> investigation</w:t>
      </w:r>
      <w:r w:rsidR="004B66C0" w:rsidRPr="00EF4950">
        <w:t xml:space="preserve"> and</w:t>
      </w:r>
      <w:r w:rsidR="00700BCD" w:rsidRPr="00EF4950">
        <w:t xml:space="preserve"> includ</w:t>
      </w:r>
      <w:r w:rsidR="004B66C0" w:rsidRPr="00EF4950">
        <w:t>e</w:t>
      </w:r>
      <w:r w:rsidR="00D16F10" w:rsidRPr="00EF4950">
        <w:t xml:space="preserve"> </w:t>
      </w:r>
      <w:r w:rsidR="183FD9A2" w:rsidRPr="00EF4950">
        <w:t>more</w:t>
      </w:r>
      <w:r w:rsidR="00D16F10" w:rsidRPr="00EF4950">
        <w:t xml:space="preserve"> </w:t>
      </w:r>
      <w:r w:rsidR="2FF670A4" w:rsidRPr="00EF4950">
        <w:t>serious</w:t>
      </w:r>
      <w:r w:rsidR="6759E284" w:rsidRPr="00EF4950">
        <w:t>,</w:t>
      </w:r>
      <w:r w:rsidR="00D16F10" w:rsidRPr="00EF4950">
        <w:t xml:space="preserve"> </w:t>
      </w:r>
      <w:r w:rsidR="6759E284" w:rsidRPr="00EF4950">
        <w:t>sensitive</w:t>
      </w:r>
      <w:r w:rsidR="00D16F10" w:rsidRPr="00EF4950">
        <w:t xml:space="preserve"> </w:t>
      </w:r>
      <w:r w:rsidR="00775FA9" w:rsidRPr="00EF4950">
        <w:t>or</w:t>
      </w:r>
      <w:r w:rsidR="00D16F10" w:rsidRPr="00EF4950">
        <w:t xml:space="preserve"> </w:t>
      </w:r>
      <w:r w:rsidR="2FF670A4" w:rsidRPr="00EF4950">
        <w:t>complex</w:t>
      </w:r>
      <w:r w:rsidR="00D16F10" w:rsidRPr="00EF4950">
        <w:t xml:space="preserve"> </w:t>
      </w:r>
      <w:r w:rsidR="2FF670A4" w:rsidRPr="00EF4950">
        <w:t>complaints.</w:t>
      </w:r>
      <w:bookmarkStart w:id="21" w:name="_Toc190766656"/>
      <w:r w:rsidR="00235934" w:rsidRPr="00EF4950">
        <w:br w:type="page"/>
      </w:r>
    </w:p>
    <w:p w14:paraId="6C8B5AE0" w14:textId="14354569" w:rsidR="00561E1C" w:rsidRPr="00EF4950" w:rsidRDefault="00BE10CB" w:rsidP="3ACE3019">
      <w:pPr>
        <w:pStyle w:val="Heading2"/>
      </w:pPr>
      <w:bookmarkStart w:id="22" w:name="_Toc200441585"/>
      <w:bookmarkStart w:id="23" w:name="_Toc228538274"/>
      <w:bookmarkEnd w:id="21"/>
      <w:r w:rsidRPr="00EF4950">
        <w:t>Our</w:t>
      </w:r>
      <w:r w:rsidR="00D16F10" w:rsidRPr="00EF4950">
        <w:t xml:space="preserve"> </w:t>
      </w:r>
      <w:r w:rsidRPr="00EF4950">
        <w:t>complaints</w:t>
      </w:r>
      <w:r w:rsidR="00D16F10" w:rsidRPr="00EF4950">
        <w:t xml:space="preserve"> </w:t>
      </w:r>
      <w:r w:rsidRPr="00EF4950">
        <w:t>process</w:t>
      </w:r>
      <w:bookmarkEnd w:id="22"/>
      <w:bookmarkEnd w:id="23"/>
    </w:p>
    <w:bookmarkEnd w:id="1"/>
    <w:p w14:paraId="63B81E8F" w14:textId="278D2302" w:rsidR="00A42A94" w:rsidRPr="00EF4950" w:rsidRDefault="00B8297F" w:rsidP="004664A8">
      <w:pPr>
        <w:spacing w:after="160" w:line="259" w:lineRule="auto"/>
      </w:pPr>
      <w:r w:rsidRPr="00EF4950">
        <w:t>We</w:t>
      </w:r>
      <w:r w:rsidR="00D16F10" w:rsidRPr="00EF4950">
        <w:t xml:space="preserve"> </w:t>
      </w:r>
      <w:r w:rsidR="00A42A94" w:rsidRPr="00EF4950">
        <w:t>consider</w:t>
      </w:r>
      <w:r w:rsidR="00D16F10" w:rsidRPr="00EF4950">
        <w:t xml:space="preserve"> </w:t>
      </w:r>
      <w:r w:rsidR="00A42A94" w:rsidRPr="00EF4950">
        <w:t>a</w:t>
      </w:r>
      <w:r w:rsidR="00D16F10" w:rsidRPr="00EF4950">
        <w:t xml:space="preserve"> </w:t>
      </w:r>
      <w:r w:rsidR="00A42A94" w:rsidRPr="00EF4950">
        <w:rPr>
          <w:b/>
          <w:bCs/>
        </w:rPr>
        <w:t>complaint</w:t>
      </w:r>
      <w:r w:rsidR="00D16F10" w:rsidRPr="00EF4950">
        <w:t xml:space="preserve"> </w:t>
      </w:r>
      <w:r w:rsidR="00A42A94" w:rsidRPr="00EF4950">
        <w:t>to</w:t>
      </w:r>
      <w:r w:rsidR="00D16F10" w:rsidRPr="00EF4950">
        <w:t xml:space="preserve"> </w:t>
      </w:r>
      <w:r w:rsidR="00A42A94" w:rsidRPr="00EF4950">
        <w:t>be</w:t>
      </w:r>
      <w:r w:rsidR="00D16F10" w:rsidRPr="00EF4950">
        <w:t xml:space="preserve"> </w:t>
      </w:r>
      <w:r w:rsidR="00023916" w:rsidRPr="00EF4950">
        <w:t>when</w:t>
      </w:r>
      <w:r w:rsidR="00D16F10" w:rsidRPr="00EF4950">
        <w:t xml:space="preserve"> </w:t>
      </w:r>
      <w:r w:rsidR="00023916" w:rsidRPr="00EF4950">
        <w:t>a</w:t>
      </w:r>
      <w:r w:rsidR="00D16F10" w:rsidRPr="00EF4950">
        <w:t xml:space="preserve"> </w:t>
      </w:r>
      <w:r w:rsidR="00023916" w:rsidRPr="00EF4950">
        <w:t>person</w:t>
      </w:r>
      <w:r w:rsidR="00D16F10" w:rsidRPr="00EF4950">
        <w:t xml:space="preserve"> </w:t>
      </w:r>
      <w:r w:rsidR="00023916" w:rsidRPr="00EF4950">
        <w:t>tells</w:t>
      </w:r>
      <w:r w:rsidR="00D16F10" w:rsidRPr="00EF4950">
        <w:t xml:space="preserve"> </w:t>
      </w:r>
      <w:r w:rsidR="00023916" w:rsidRPr="00EF4950">
        <w:t>us</w:t>
      </w:r>
      <w:r w:rsidR="00D16F10" w:rsidRPr="00EF4950">
        <w:t xml:space="preserve"> </w:t>
      </w:r>
      <w:r w:rsidR="00023916" w:rsidRPr="00EF4950">
        <w:t>they</w:t>
      </w:r>
      <w:r w:rsidR="00D16F10" w:rsidRPr="00EF4950">
        <w:t xml:space="preserve"> </w:t>
      </w:r>
      <w:r w:rsidR="0093193F" w:rsidRPr="00EF4950">
        <w:t xml:space="preserve">are </w:t>
      </w:r>
      <w:r w:rsidR="002176F6" w:rsidRPr="00EF4950">
        <w:t>dissatisfied</w:t>
      </w:r>
      <w:r w:rsidR="00D16F10" w:rsidRPr="00EF4950">
        <w:t xml:space="preserve"> </w:t>
      </w:r>
      <w:r w:rsidR="00023916" w:rsidRPr="00EF4950">
        <w:t>with</w:t>
      </w:r>
      <w:r w:rsidR="00D16F10" w:rsidRPr="00EF4950">
        <w:t xml:space="preserve"> </w:t>
      </w:r>
      <w:r w:rsidR="00BA6B3B" w:rsidRPr="00EF4950">
        <w:t>something</w:t>
      </w:r>
      <w:r w:rsidR="00D16F10" w:rsidRPr="00EF4950">
        <w:t xml:space="preserve"> </w:t>
      </w:r>
      <w:r w:rsidR="00BA6B3B" w:rsidRPr="00EF4950">
        <w:t>about</w:t>
      </w:r>
      <w:r w:rsidR="00D16F10" w:rsidRPr="00EF4950">
        <w:t xml:space="preserve"> </w:t>
      </w:r>
      <w:r w:rsidR="00BA6B3B" w:rsidRPr="00EF4950">
        <w:t>employment</w:t>
      </w:r>
      <w:r w:rsidR="00D16F10" w:rsidRPr="00EF4950">
        <w:t xml:space="preserve"> </w:t>
      </w:r>
      <w:r w:rsidR="00BA6B3B" w:rsidRPr="00EF4950">
        <w:t>or</w:t>
      </w:r>
      <w:r w:rsidR="00D16F10" w:rsidRPr="00EF4950">
        <w:t xml:space="preserve"> </w:t>
      </w:r>
      <w:r w:rsidR="00BA6B3B" w:rsidRPr="00EF4950">
        <w:t>pre-employment</w:t>
      </w:r>
      <w:r w:rsidR="00D16F10" w:rsidRPr="00EF4950">
        <w:t xml:space="preserve"> </w:t>
      </w:r>
      <w:r w:rsidR="00BA6B3B" w:rsidRPr="00EF4950">
        <w:t>services</w:t>
      </w:r>
      <w:r w:rsidR="00D16F10" w:rsidRPr="00EF4950">
        <w:t xml:space="preserve"> </w:t>
      </w:r>
      <w:r w:rsidR="00023916" w:rsidRPr="00EF4950">
        <w:t>and</w:t>
      </w:r>
      <w:r w:rsidR="00D16F10" w:rsidRPr="00EF4950">
        <w:t xml:space="preserve"> </w:t>
      </w:r>
      <w:r w:rsidR="00023916" w:rsidRPr="00EF4950">
        <w:t>they</w:t>
      </w:r>
      <w:r w:rsidR="00D16F10" w:rsidRPr="00EF4950">
        <w:t xml:space="preserve"> </w:t>
      </w:r>
      <w:r w:rsidR="00023916" w:rsidRPr="00EF4950">
        <w:t>would</w:t>
      </w:r>
      <w:r w:rsidR="00D16F10" w:rsidRPr="00EF4950">
        <w:t xml:space="preserve"> </w:t>
      </w:r>
      <w:r w:rsidR="00023916" w:rsidRPr="00EF4950">
        <w:t>like,</w:t>
      </w:r>
      <w:r w:rsidR="00D16F10" w:rsidRPr="00EF4950">
        <w:t xml:space="preserve"> </w:t>
      </w:r>
      <w:r w:rsidR="00023916" w:rsidRPr="00EF4950">
        <w:t>or</w:t>
      </w:r>
      <w:r w:rsidR="00D16F10" w:rsidRPr="00EF4950">
        <w:t xml:space="preserve"> </w:t>
      </w:r>
      <w:r w:rsidR="00023916" w:rsidRPr="00EF4950">
        <w:t>are</w:t>
      </w:r>
      <w:r w:rsidR="00D16F10" w:rsidRPr="00EF4950">
        <w:t xml:space="preserve"> </w:t>
      </w:r>
      <w:r w:rsidR="00023916" w:rsidRPr="00EF4950">
        <w:t>entitled</w:t>
      </w:r>
      <w:r w:rsidR="00D16F10" w:rsidRPr="00EF4950">
        <w:t xml:space="preserve"> </w:t>
      </w:r>
      <w:r w:rsidR="00023916" w:rsidRPr="00EF4950">
        <w:t>to,</w:t>
      </w:r>
      <w:r w:rsidR="00D16F10" w:rsidRPr="00EF4950">
        <w:t xml:space="preserve"> </w:t>
      </w:r>
      <w:r w:rsidR="00023916" w:rsidRPr="00EF4950">
        <w:t>a</w:t>
      </w:r>
      <w:r w:rsidR="00D16F10" w:rsidRPr="00EF4950">
        <w:t xml:space="preserve"> </w:t>
      </w:r>
      <w:r w:rsidR="00023916" w:rsidRPr="00EF4950">
        <w:t>response.</w:t>
      </w:r>
      <w:r w:rsidR="008D2B95" w:rsidRPr="00EF4950">
        <w:t xml:space="preserve"> </w:t>
      </w:r>
      <w:r w:rsidR="008040DC" w:rsidRPr="00EF4950">
        <w:t xml:space="preserve">Complaints can be simple – </w:t>
      </w:r>
      <w:r w:rsidR="00D459EB" w:rsidRPr="00EF4950">
        <w:t>about</w:t>
      </w:r>
      <w:r w:rsidR="008040DC" w:rsidRPr="00EF4950">
        <w:t xml:space="preserve"> a single issue</w:t>
      </w:r>
      <w:r w:rsidR="00A90F30" w:rsidRPr="00EF4950">
        <w:t xml:space="preserve"> </w:t>
      </w:r>
      <w:r w:rsidR="008040DC" w:rsidRPr="00EF4950">
        <w:t xml:space="preserve">– or </w:t>
      </w:r>
      <w:r w:rsidR="00D459EB" w:rsidRPr="00EF4950">
        <w:t xml:space="preserve">can be </w:t>
      </w:r>
      <w:r w:rsidR="008040DC" w:rsidRPr="00EF4950">
        <w:t>more complex</w:t>
      </w:r>
      <w:r w:rsidR="00D459EB" w:rsidRPr="00EF4950">
        <w:t xml:space="preserve"> and raise multiple issues at the same time.</w:t>
      </w:r>
    </w:p>
    <w:p w14:paraId="246E109D" w14:textId="4DC1A8B2" w:rsidR="004664A8" w:rsidRPr="00EF4950" w:rsidRDefault="00007BEB" w:rsidP="004664A8">
      <w:pPr>
        <w:spacing w:after="160" w:line="259" w:lineRule="auto"/>
      </w:pPr>
      <w:r w:rsidRPr="00EF4950">
        <w:rPr>
          <w:noProof/>
          <w:color w:val="5D7A38" w:themeColor="accent1"/>
        </w:rPr>
        <mc:AlternateContent>
          <mc:Choice Requires="wps">
            <w:drawing>
              <wp:anchor distT="0" distB="0" distL="114300" distR="114300" simplePos="0" relativeHeight="251658240" behindDoc="0" locked="0" layoutInCell="1" allowOverlap="1" wp14:anchorId="279FA71F" wp14:editId="0A480BDD">
                <wp:simplePos x="0" y="0"/>
                <wp:positionH relativeFrom="column">
                  <wp:posOffset>-2540</wp:posOffset>
                </wp:positionH>
                <wp:positionV relativeFrom="paragraph">
                  <wp:posOffset>358140</wp:posOffset>
                </wp:positionV>
                <wp:extent cx="413385" cy="562610"/>
                <wp:effectExtent l="0" t="0" r="0" b="8255"/>
                <wp:wrapSquare wrapText="bothSides"/>
                <wp:docPr id="800543029" name="Text Box 1"/>
                <wp:cNvGraphicFramePr/>
                <a:graphic xmlns:a="http://schemas.openxmlformats.org/drawingml/2006/main">
                  <a:graphicData uri="http://schemas.microsoft.com/office/word/2010/wordprocessingShape">
                    <wps:wsp>
                      <wps:cNvSpPr txBox="1"/>
                      <wps:spPr>
                        <a:xfrm>
                          <a:off x="0" y="0"/>
                          <a:ext cx="413385" cy="562610"/>
                        </a:xfrm>
                        <a:prstGeom prst="rect">
                          <a:avLst/>
                        </a:prstGeom>
                        <a:noFill/>
                        <a:ln>
                          <a:noFill/>
                        </a:ln>
                      </wps:spPr>
                      <wps:txbx>
                        <w:txbxContent>
                          <w:p w14:paraId="0EFAEDDE" w14:textId="77777777"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9FA71F" id="_x0000_t202" coordsize="21600,21600" o:spt="202" path="m,l,21600r21600,l21600,xe">
                <v:stroke joinstyle="miter"/>
                <v:path gradientshapeok="t" o:connecttype="rect"/>
              </v:shapetype>
              <v:shape id="Text Box 1" o:spid="_x0000_s1026" type="#_x0000_t202" style="position:absolute;margin-left:-.2pt;margin-top:28.2pt;width:32.55pt;height:4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" filled="f" stroked="f">
                <v:textbox style="mso-fit-shape-to-text:t">
                  <w:txbxContent>
                    <w:p w14:paraId="0EFAEDDE" w14:textId="77777777"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square"/>
              </v:shape>
            </w:pict>
          </mc:Fallback>
        </mc:AlternateContent>
      </w:r>
      <w:r w:rsidR="00C134DC" w:rsidRPr="00EF4950">
        <w:t>When</w:t>
      </w:r>
      <w:r w:rsidR="00D16F10" w:rsidRPr="00EF4950">
        <w:t xml:space="preserve"> </w:t>
      </w:r>
      <w:r w:rsidR="00B8297F" w:rsidRPr="00EF4950">
        <w:t>we</w:t>
      </w:r>
      <w:r w:rsidR="00D16F10" w:rsidRPr="00EF4950">
        <w:t xml:space="preserve"> </w:t>
      </w:r>
      <w:r w:rsidR="00C134DC" w:rsidRPr="00EF4950">
        <w:t>receive</w:t>
      </w:r>
      <w:r w:rsidR="00D16F10" w:rsidRPr="00EF4950">
        <w:t xml:space="preserve"> </w:t>
      </w:r>
      <w:r w:rsidR="00C134DC" w:rsidRPr="00EF4950">
        <w:t>a</w:t>
      </w:r>
      <w:r w:rsidR="00D16F10" w:rsidRPr="00EF4950">
        <w:t xml:space="preserve"> </w:t>
      </w:r>
      <w:r w:rsidR="00C134DC" w:rsidRPr="00EF4950">
        <w:t>complaint,</w:t>
      </w:r>
      <w:r w:rsidR="00D16F10" w:rsidRPr="00EF4950">
        <w:t xml:space="preserve"> </w:t>
      </w:r>
      <w:r w:rsidR="00B8297F" w:rsidRPr="00EF4950">
        <w:t>we</w:t>
      </w:r>
      <w:r w:rsidR="00D16F10" w:rsidRPr="00EF4950">
        <w:t xml:space="preserve"> </w:t>
      </w:r>
      <w:r w:rsidR="00C134DC" w:rsidRPr="00EF4950">
        <w:t>work</w:t>
      </w:r>
      <w:r w:rsidR="00D16F10" w:rsidRPr="00EF4950">
        <w:t xml:space="preserve"> </w:t>
      </w:r>
      <w:r w:rsidR="00C134DC" w:rsidRPr="00EF4950">
        <w:t>to</w:t>
      </w:r>
      <w:r w:rsidR="00D16F10" w:rsidRPr="00EF4950">
        <w:t xml:space="preserve"> </w:t>
      </w:r>
      <w:r w:rsidR="00C134DC" w:rsidRPr="00EF4950">
        <w:t>understand</w:t>
      </w:r>
      <w:r w:rsidR="00D16F10" w:rsidRPr="00EF4950">
        <w:t xml:space="preserve"> </w:t>
      </w:r>
      <w:r w:rsidR="00C134DC" w:rsidRPr="00EF4950">
        <w:t>what</w:t>
      </w:r>
      <w:r w:rsidR="00D16F10" w:rsidRPr="00EF4950">
        <w:t xml:space="preserve"> </w:t>
      </w:r>
      <w:r w:rsidR="00C134DC" w:rsidRPr="00EF4950">
        <w:t>happened</w:t>
      </w:r>
      <w:r w:rsidR="00D16F10" w:rsidRPr="00EF4950">
        <w:t xml:space="preserve"> </w:t>
      </w:r>
      <w:r w:rsidR="00C134DC" w:rsidRPr="00EF4950">
        <w:t>and</w:t>
      </w:r>
      <w:r w:rsidR="00D16F10" w:rsidRPr="00EF4950">
        <w:t xml:space="preserve"> </w:t>
      </w:r>
      <w:r w:rsidR="00C134DC" w:rsidRPr="00EF4950">
        <w:t>if</w:t>
      </w:r>
      <w:r w:rsidR="00D16F10" w:rsidRPr="00EF4950">
        <w:t xml:space="preserve"> </w:t>
      </w:r>
      <w:r w:rsidR="00C134DC" w:rsidRPr="00EF4950">
        <w:t>something</w:t>
      </w:r>
      <w:r w:rsidR="00D16F10" w:rsidRPr="00EF4950">
        <w:t xml:space="preserve"> </w:t>
      </w:r>
      <w:r w:rsidR="00C134DC" w:rsidRPr="00EF4950">
        <w:t>different</w:t>
      </w:r>
      <w:r w:rsidR="00D16F10" w:rsidRPr="00EF4950">
        <w:t xml:space="preserve"> </w:t>
      </w:r>
      <w:r w:rsidR="00C134DC" w:rsidRPr="00EF4950">
        <w:t>should</w:t>
      </w:r>
      <w:r w:rsidR="00D16F10" w:rsidRPr="00EF4950">
        <w:t xml:space="preserve"> </w:t>
      </w:r>
      <w:r w:rsidR="00C134DC" w:rsidRPr="00EF4950">
        <w:t>have</w:t>
      </w:r>
      <w:r w:rsidR="00D16F10" w:rsidRPr="00EF4950">
        <w:t xml:space="preserve"> </w:t>
      </w:r>
      <w:r w:rsidR="00C134DC" w:rsidRPr="00EF4950">
        <w:t>happened.</w:t>
      </w:r>
      <w:r w:rsidR="00D16F10" w:rsidRPr="00EF4950">
        <w:t xml:space="preserve"> </w:t>
      </w:r>
      <w:r w:rsidR="00C134DC" w:rsidRPr="00EF4950">
        <w:t>Our</w:t>
      </w:r>
      <w:r w:rsidR="00D16F10" w:rsidRPr="00EF4950">
        <w:t xml:space="preserve"> </w:t>
      </w:r>
      <w:r w:rsidR="00C134DC" w:rsidRPr="00EF4950">
        <w:t>complaints</w:t>
      </w:r>
      <w:r w:rsidR="00D16F10" w:rsidRPr="00EF4950">
        <w:t xml:space="preserve"> </w:t>
      </w:r>
      <w:r w:rsidR="00C134DC" w:rsidRPr="00EF4950">
        <w:t>process</w:t>
      </w:r>
      <w:r w:rsidR="00D16F10" w:rsidRPr="00EF4950">
        <w:t xml:space="preserve"> </w:t>
      </w:r>
      <w:r w:rsidR="00C134DC" w:rsidRPr="00EF4950">
        <w:t>has</w:t>
      </w:r>
      <w:r w:rsidR="00D16F10" w:rsidRPr="00EF4950">
        <w:t xml:space="preserve"> </w:t>
      </w:r>
      <w:r w:rsidR="00C134DC" w:rsidRPr="00EF4950">
        <w:t>several</w:t>
      </w:r>
      <w:r w:rsidR="00D16F10" w:rsidRPr="00EF4950">
        <w:t xml:space="preserve"> </w:t>
      </w:r>
      <w:r w:rsidR="00C134DC" w:rsidRPr="00EF4950">
        <w:t>key</w:t>
      </w:r>
      <w:r w:rsidR="00D16F10" w:rsidRPr="00EF4950">
        <w:t xml:space="preserve"> </w:t>
      </w:r>
      <w:r w:rsidR="00C134DC" w:rsidRPr="00EF4950">
        <w:t>steps</w:t>
      </w:r>
      <w:r w:rsidR="00CB53AD" w:rsidRPr="00EF4950">
        <w:t xml:space="preserve"> (see </w:t>
      </w:r>
      <w:r w:rsidR="00F062C6" w:rsidRPr="00EF4950">
        <w:fldChar w:fldCharType="begin"/>
      </w:r>
      <w:r w:rsidR="00F062C6" w:rsidRPr="00EF4950">
        <w:instrText xml:space="preserve"> REF _Ref204344639 \h </w:instrText>
      </w:r>
      <w:r w:rsidR="00E16074" w:rsidRPr="00EF4950">
        <w:instrText xml:space="preserve"> \* MERGEFORMAT </w:instrText>
      </w:r>
      <w:r w:rsidR="00F062C6" w:rsidRPr="00EF4950">
        <w:fldChar w:fldCharType="separate"/>
      </w:r>
      <w:r w:rsidR="00463F36" w:rsidRPr="00EF4950">
        <w:t xml:space="preserve">Figure </w:t>
      </w:r>
      <w:r w:rsidR="00463F36">
        <w:rPr>
          <w:noProof/>
        </w:rPr>
        <w:t>1</w:t>
      </w:r>
      <w:r w:rsidR="00F062C6" w:rsidRPr="00EF4950">
        <w:fldChar w:fldCharType="end"/>
      </w:r>
      <w:r w:rsidR="00CB53AD" w:rsidRPr="00EF4950">
        <w:t xml:space="preserve"> below)</w:t>
      </w:r>
      <w:r w:rsidR="00CE0E65" w:rsidRPr="00EF4950">
        <w:t>.</w:t>
      </w:r>
    </w:p>
    <w:p w14:paraId="4F7894E4" w14:textId="2105D711" w:rsidR="002400DF" w:rsidRPr="00EF4950" w:rsidRDefault="00636037" w:rsidP="00636037">
      <w:pPr>
        <w:spacing w:before="240" w:after="160" w:line="259" w:lineRule="auto"/>
      </w:pPr>
      <w:r w:rsidRPr="00EF4950">
        <w:rPr>
          <w:noProof/>
          <w:color w:val="5D7A38" w:themeColor="accent1"/>
        </w:rPr>
        <mc:AlternateContent>
          <mc:Choice Requires="wps">
            <w:drawing>
              <wp:anchor distT="0" distB="0" distL="114300" distR="114300" simplePos="0" relativeHeight="251658241" behindDoc="0" locked="0" layoutInCell="1" allowOverlap="1" wp14:anchorId="0BB4C821" wp14:editId="58AAE880">
                <wp:simplePos x="0" y="0"/>
                <wp:positionH relativeFrom="column">
                  <wp:posOffset>-635</wp:posOffset>
                </wp:positionH>
                <wp:positionV relativeFrom="paragraph">
                  <wp:posOffset>583565</wp:posOffset>
                </wp:positionV>
                <wp:extent cx="413385" cy="635635"/>
                <wp:effectExtent l="0" t="0" r="0" b="8255"/>
                <wp:wrapSquare wrapText="bothSides"/>
                <wp:docPr id="1042758742" name="Text Box 1"/>
                <wp:cNvGraphicFramePr/>
                <a:graphic xmlns:a="http://schemas.openxmlformats.org/drawingml/2006/main">
                  <a:graphicData uri="http://schemas.microsoft.com/office/word/2010/wordprocessingShape">
                    <wps:wsp>
                      <wps:cNvSpPr txBox="1"/>
                      <wps:spPr>
                        <a:xfrm>
                          <a:off x="0" y="0"/>
                          <a:ext cx="413385" cy="635635"/>
                        </a:xfrm>
                        <a:prstGeom prst="rect">
                          <a:avLst/>
                        </a:prstGeom>
                        <a:noFill/>
                        <a:ln>
                          <a:noFill/>
                        </a:ln>
                      </wps:spPr>
                      <wps:txbx>
                        <w:txbxContent>
                          <w:p w14:paraId="0D8E9648" w14:textId="73D25707"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B4C821" id="_x0000_s1027" type="#_x0000_t202" style="position:absolute;margin-left:-.05pt;margin-top:45.95pt;width:32.55pt;height:5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" filled="f" stroked="f">
                <v:textbox style="mso-fit-shape-to-text:t">
                  <w:txbxContent>
                    <w:p w14:paraId="0D8E9648" w14:textId="73D25707"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type="square"/>
              </v:shape>
            </w:pict>
          </mc:Fallback>
        </mc:AlternateContent>
      </w:r>
      <w:r w:rsidR="00BE2A35" w:rsidRPr="00EF4950">
        <w:rPr>
          <w:rStyle w:val="Strong"/>
          <w:color w:val="5D7A38" w:themeColor="accent1"/>
        </w:rPr>
        <w:t>Receiving</w:t>
      </w:r>
      <w:r w:rsidR="00D16F10" w:rsidRPr="00EF4950">
        <w:rPr>
          <w:rStyle w:val="Strong"/>
          <w:color w:val="5D7A38" w:themeColor="accent1"/>
        </w:rPr>
        <w:t xml:space="preserve"> </w:t>
      </w:r>
      <w:r w:rsidR="00BE2A35" w:rsidRPr="00EF4950">
        <w:rPr>
          <w:rStyle w:val="Strong"/>
          <w:color w:val="5D7A38" w:themeColor="accent1"/>
        </w:rPr>
        <w:t>a</w:t>
      </w:r>
      <w:r w:rsidR="00D16F10" w:rsidRPr="00EF4950">
        <w:rPr>
          <w:rStyle w:val="Strong"/>
          <w:color w:val="5D7A38" w:themeColor="accent1"/>
        </w:rPr>
        <w:t xml:space="preserve"> </w:t>
      </w:r>
      <w:r w:rsidR="00BE2A35" w:rsidRPr="00EF4950">
        <w:rPr>
          <w:rStyle w:val="Strong"/>
          <w:color w:val="5D7A38" w:themeColor="accent1"/>
        </w:rPr>
        <w:t>complaint</w:t>
      </w:r>
      <w:r w:rsidR="009B3BF4" w:rsidRPr="00EF4950">
        <w:rPr>
          <w:rStyle w:val="Strong"/>
          <w:color w:val="5D7A38" w:themeColor="accent1"/>
        </w:rPr>
        <w:t>:</w:t>
      </w:r>
      <w:r w:rsidR="00D16F10" w:rsidRPr="00EF4950">
        <w:rPr>
          <w:color w:val="5D7A38" w:themeColor="accent1"/>
        </w:rPr>
        <w:t xml:space="preserve"> </w:t>
      </w:r>
      <w:r w:rsidR="00B8297F" w:rsidRPr="00EF4950">
        <w:t>We</w:t>
      </w:r>
      <w:r w:rsidR="00D16F10" w:rsidRPr="00EF4950">
        <w:t xml:space="preserve"> </w:t>
      </w:r>
      <w:r w:rsidR="009B3BF4" w:rsidRPr="00EF4950">
        <w:t>receive</w:t>
      </w:r>
      <w:r w:rsidR="00D16F10" w:rsidRPr="00EF4950">
        <w:t xml:space="preserve"> </w:t>
      </w:r>
      <w:r w:rsidR="003C0FEB" w:rsidRPr="00EF4950">
        <w:t>most</w:t>
      </w:r>
      <w:r w:rsidR="00D16F10" w:rsidRPr="00EF4950">
        <w:t xml:space="preserve"> </w:t>
      </w:r>
      <w:r w:rsidR="003C0FEB" w:rsidRPr="00EF4950">
        <w:t>complaints</w:t>
      </w:r>
      <w:r w:rsidR="00D16F10" w:rsidRPr="00EF4950">
        <w:t xml:space="preserve"> </w:t>
      </w:r>
      <w:r w:rsidR="003C0FEB" w:rsidRPr="00EF4950">
        <w:t>by</w:t>
      </w:r>
      <w:r w:rsidR="00D16F10" w:rsidRPr="00EF4950">
        <w:t xml:space="preserve"> </w:t>
      </w:r>
      <w:r w:rsidR="003C0FEB" w:rsidRPr="00EF4950">
        <w:t>phone</w:t>
      </w:r>
      <w:r w:rsidR="00D16F10" w:rsidRPr="00EF4950">
        <w:t xml:space="preserve"> </w:t>
      </w:r>
      <w:r w:rsidR="003C0FEB" w:rsidRPr="00EF4950">
        <w:t>call</w:t>
      </w:r>
      <w:r w:rsidR="00D16F10" w:rsidRPr="00EF4950">
        <w:t xml:space="preserve"> </w:t>
      </w:r>
      <w:r w:rsidR="003C0FEB" w:rsidRPr="00EF4950">
        <w:t>to</w:t>
      </w:r>
      <w:r w:rsidR="00D16F10" w:rsidRPr="00EF4950">
        <w:t xml:space="preserve"> </w:t>
      </w:r>
      <w:r w:rsidR="003C0FEB" w:rsidRPr="00EF4950">
        <w:t>our</w:t>
      </w:r>
      <w:r w:rsidR="00D16F10" w:rsidRPr="00EF4950">
        <w:t xml:space="preserve"> </w:t>
      </w:r>
      <w:r w:rsidR="00D639F2" w:rsidRPr="00EF4950">
        <w:t>NCSL</w:t>
      </w:r>
      <w:r w:rsidR="003C0FEB" w:rsidRPr="00EF4950">
        <w:t>,</w:t>
      </w:r>
      <w:r w:rsidR="00D16F10" w:rsidRPr="00EF4950">
        <w:t xml:space="preserve"> </w:t>
      </w:r>
      <w:r w:rsidR="003C0FEB" w:rsidRPr="00EF4950">
        <w:t>however</w:t>
      </w:r>
      <w:r w:rsidR="00D16F10" w:rsidRPr="00EF4950">
        <w:t xml:space="preserve"> </w:t>
      </w:r>
      <w:r w:rsidR="00B8297F" w:rsidRPr="00EF4950">
        <w:t>we</w:t>
      </w:r>
      <w:r w:rsidR="00D16F10" w:rsidRPr="00EF4950">
        <w:t xml:space="preserve"> </w:t>
      </w:r>
      <w:r w:rsidR="003C0FEB" w:rsidRPr="00EF4950">
        <w:t>also</w:t>
      </w:r>
      <w:r w:rsidR="00D16F10" w:rsidRPr="00EF4950">
        <w:t xml:space="preserve"> </w:t>
      </w:r>
      <w:r w:rsidR="003C0FEB" w:rsidRPr="00EF4950">
        <w:t>receive</w:t>
      </w:r>
      <w:r w:rsidR="00D16F10" w:rsidRPr="00EF4950">
        <w:t xml:space="preserve"> </w:t>
      </w:r>
      <w:r w:rsidR="003C0FEB" w:rsidRPr="00EF4950">
        <w:t>complaints</w:t>
      </w:r>
      <w:r w:rsidR="00D16F10" w:rsidRPr="00EF4950">
        <w:t xml:space="preserve"> </w:t>
      </w:r>
      <w:r w:rsidR="003C0FEB" w:rsidRPr="00EF4950">
        <w:t>through</w:t>
      </w:r>
      <w:r w:rsidR="00D16F10" w:rsidRPr="00EF4950">
        <w:t xml:space="preserve"> </w:t>
      </w:r>
      <w:r w:rsidR="003C0FEB" w:rsidRPr="00EF4950">
        <w:t>our</w:t>
      </w:r>
      <w:r w:rsidR="00D16F10" w:rsidRPr="00EF4950">
        <w:t xml:space="preserve"> </w:t>
      </w:r>
      <w:r w:rsidR="003C0FEB" w:rsidRPr="00EF4950">
        <w:t>online</w:t>
      </w:r>
      <w:r w:rsidR="00D16F10" w:rsidRPr="00EF4950">
        <w:t xml:space="preserve"> </w:t>
      </w:r>
      <w:r w:rsidR="003C0FEB" w:rsidRPr="00EF4950">
        <w:t>complaints</w:t>
      </w:r>
      <w:r w:rsidR="00D16F10" w:rsidRPr="00EF4950">
        <w:t xml:space="preserve"> </w:t>
      </w:r>
      <w:r w:rsidR="003C0FEB" w:rsidRPr="00EF4950">
        <w:t>form,</w:t>
      </w:r>
      <w:r w:rsidR="00D16F10" w:rsidRPr="00EF4950">
        <w:t xml:space="preserve"> </w:t>
      </w:r>
      <w:r w:rsidR="00700BCD" w:rsidRPr="00EF4950">
        <w:t xml:space="preserve">by </w:t>
      </w:r>
      <w:r w:rsidR="00824193" w:rsidRPr="00EF4950">
        <w:t xml:space="preserve">email and post, </w:t>
      </w:r>
      <w:r w:rsidR="003C0FEB" w:rsidRPr="00EF4950">
        <w:t>and</w:t>
      </w:r>
      <w:r w:rsidR="00D16F10" w:rsidRPr="00EF4950">
        <w:t xml:space="preserve"> </w:t>
      </w:r>
      <w:r w:rsidR="003C0FEB" w:rsidRPr="00EF4950">
        <w:t>from</w:t>
      </w:r>
      <w:r w:rsidR="00D16F10" w:rsidRPr="00EF4950">
        <w:t xml:space="preserve"> </w:t>
      </w:r>
      <w:r w:rsidR="00B6292A" w:rsidRPr="00EF4950">
        <w:t>M</w:t>
      </w:r>
      <w:r w:rsidR="00A36424" w:rsidRPr="00EF4950">
        <w:t>embers</w:t>
      </w:r>
      <w:r w:rsidR="00D16F10" w:rsidRPr="00EF4950">
        <w:t xml:space="preserve"> </w:t>
      </w:r>
      <w:r w:rsidR="00A36424" w:rsidRPr="00EF4950">
        <w:t>of</w:t>
      </w:r>
      <w:r w:rsidR="00D16F10" w:rsidRPr="00EF4950">
        <w:t xml:space="preserve"> </w:t>
      </w:r>
      <w:r w:rsidR="00B6292A" w:rsidRPr="00EF4950">
        <w:t>P</w:t>
      </w:r>
      <w:r w:rsidR="00A36424" w:rsidRPr="00EF4950">
        <w:t>arliament</w:t>
      </w:r>
      <w:r w:rsidR="00ED1758" w:rsidRPr="00EF4950">
        <w:t xml:space="preserve"> on behalf of constituents</w:t>
      </w:r>
      <w:r w:rsidR="00A36424" w:rsidRPr="00EF4950">
        <w:t>.</w:t>
      </w:r>
    </w:p>
    <w:p w14:paraId="0181C3B6" w14:textId="6A4BF871" w:rsidR="00BE2A35" w:rsidRPr="00EF4950" w:rsidRDefault="0055464E" w:rsidP="0055464E">
      <w:pPr>
        <w:spacing w:after="160" w:line="259" w:lineRule="auto"/>
      </w:pPr>
      <w:r w:rsidRPr="00EF4950">
        <w:rPr>
          <w:noProof/>
          <w:color w:val="5D7A38" w:themeColor="accent1"/>
        </w:rPr>
        <mc:AlternateContent>
          <mc:Choice Requires="wps">
            <w:drawing>
              <wp:anchor distT="0" distB="0" distL="114300" distR="114300" simplePos="0" relativeHeight="251658242" behindDoc="0" locked="0" layoutInCell="1" allowOverlap="1" wp14:anchorId="384637C6" wp14:editId="05EC8C3E">
                <wp:simplePos x="0" y="0"/>
                <wp:positionH relativeFrom="column">
                  <wp:posOffset>3175</wp:posOffset>
                </wp:positionH>
                <wp:positionV relativeFrom="paragraph">
                  <wp:posOffset>716915</wp:posOffset>
                </wp:positionV>
                <wp:extent cx="413385" cy="946150"/>
                <wp:effectExtent l="0" t="0" r="0" b="6350"/>
                <wp:wrapSquare wrapText="bothSides"/>
                <wp:docPr id="1961887907" name="Text Box 1"/>
                <wp:cNvGraphicFramePr/>
                <a:graphic xmlns:a="http://schemas.openxmlformats.org/drawingml/2006/main">
                  <a:graphicData uri="http://schemas.microsoft.com/office/word/2010/wordprocessingShape">
                    <wps:wsp>
                      <wps:cNvSpPr txBox="1"/>
                      <wps:spPr>
                        <a:xfrm>
                          <a:off x="0" y="0"/>
                          <a:ext cx="413385" cy="946150"/>
                        </a:xfrm>
                        <a:prstGeom prst="rect">
                          <a:avLst/>
                        </a:prstGeom>
                        <a:noFill/>
                        <a:ln>
                          <a:noFill/>
                        </a:ln>
                      </wps:spPr>
                      <wps:txbx>
                        <w:txbxContent>
                          <w:p w14:paraId="4F59329E" w14:textId="08075A78"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637C6" id="_x0000_s1028" type="#_x0000_t202" style="position:absolute;margin-left:.25pt;margin-top:56.45pt;width:32.55pt;height:7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" filled="f" stroked="f">
                <v:textbox>
                  <w:txbxContent>
                    <w:p w14:paraId="4F59329E" w14:textId="08075A78"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w10:wrap type="square"/>
              </v:shape>
            </w:pict>
          </mc:Fallback>
        </mc:AlternateContent>
      </w:r>
      <w:r w:rsidR="00BE2A35" w:rsidRPr="00EF4950">
        <w:rPr>
          <w:rStyle w:val="Strong"/>
          <w:color w:val="5D7A38" w:themeColor="accent1"/>
        </w:rPr>
        <w:t>Assessing</w:t>
      </w:r>
      <w:r w:rsidR="00D16F10" w:rsidRPr="00EF4950">
        <w:rPr>
          <w:rStyle w:val="Strong"/>
          <w:color w:val="5D7A38" w:themeColor="accent1"/>
        </w:rPr>
        <w:t xml:space="preserve"> </w:t>
      </w:r>
      <w:r w:rsidR="00BE2A35" w:rsidRPr="00EF4950">
        <w:rPr>
          <w:rStyle w:val="Strong"/>
          <w:color w:val="5D7A38" w:themeColor="accent1"/>
        </w:rPr>
        <w:t>the</w:t>
      </w:r>
      <w:r w:rsidR="00D16F10" w:rsidRPr="00EF4950">
        <w:rPr>
          <w:rStyle w:val="Strong"/>
          <w:color w:val="5D7A38" w:themeColor="accent1"/>
        </w:rPr>
        <w:t xml:space="preserve"> </w:t>
      </w:r>
      <w:r w:rsidR="00BE2A35" w:rsidRPr="00EF4950">
        <w:rPr>
          <w:rStyle w:val="Strong"/>
          <w:color w:val="5D7A38" w:themeColor="accent1"/>
        </w:rPr>
        <w:t>complaint</w:t>
      </w:r>
      <w:r w:rsidR="00A36424" w:rsidRPr="00EF4950">
        <w:rPr>
          <w:rStyle w:val="Strong"/>
          <w:color w:val="5D7A38" w:themeColor="accent1"/>
        </w:rPr>
        <w:t>:</w:t>
      </w:r>
      <w:r w:rsidR="00D16F10" w:rsidRPr="00EF4950">
        <w:rPr>
          <w:color w:val="5D7A38" w:themeColor="accent1"/>
        </w:rPr>
        <w:t xml:space="preserve"> </w:t>
      </w:r>
      <w:r w:rsidR="00A36424" w:rsidRPr="00EF4950">
        <w:t>When</w:t>
      </w:r>
      <w:r w:rsidR="00D16F10" w:rsidRPr="00EF4950">
        <w:t xml:space="preserve"> </w:t>
      </w:r>
      <w:r w:rsidR="00B8297F" w:rsidRPr="00EF4950">
        <w:t>we</w:t>
      </w:r>
      <w:r w:rsidR="00D16F10" w:rsidRPr="00EF4950">
        <w:t xml:space="preserve"> </w:t>
      </w:r>
      <w:r w:rsidR="00A36424" w:rsidRPr="00EF4950">
        <w:t>receive</w:t>
      </w:r>
      <w:r w:rsidR="00D16F10" w:rsidRPr="00EF4950">
        <w:t xml:space="preserve"> </w:t>
      </w:r>
      <w:r w:rsidR="00A36424" w:rsidRPr="00EF4950">
        <w:t>a</w:t>
      </w:r>
      <w:r w:rsidR="00D16F10" w:rsidRPr="00EF4950">
        <w:t xml:space="preserve"> </w:t>
      </w:r>
      <w:r w:rsidR="00A36424" w:rsidRPr="00EF4950">
        <w:t>complaint,</w:t>
      </w:r>
      <w:r w:rsidR="00D16F10" w:rsidRPr="00EF4950">
        <w:t xml:space="preserve"> </w:t>
      </w:r>
      <w:r w:rsidR="00B8297F" w:rsidRPr="00EF4950">
        <w:t>we</w:t>
      </w:r>
      <w:r w:rsidR="00D16F10" w:rsidRPr="00EF4950">
        <w:t xml:space="preserve"> </w:t>
      </w:r>
      <w:r w:rsidR="00A36424" w:rsidRPr="00EF4950">
        <w:t>assess</w:t>
      </w:r>
      <w:r w:rsidR="00D16F10" w:rsidRPr="00EF4950">
        <w:t xml:space="preserve"> </w:t>
      </w:r>
      <w:r w:rsidR="00A36424" w:rsidRPr="00EF4950">
        <w:t>it</w:t>
      </w:r>
      <w:r w:rsidR="00D16F10" w:rsidRPr="00EF4950">
        <w:t xml:space="preserve"> </w:t>
      </w:r>
      <w:r w:rsidR="00E12B00" w:rsidRPr="00EF4950">
        <w:t>to</w:t>
      </w:r>
      <w:r w:rsidR="00D16F10" w:rsidRPr="00EF4950">
        <w:t xml:space="preserve"> </w:t>
      </w:r>
      <w:r w:rsidR="00E12B00" w:rsidRPr="00EF4950">
        <w:t>make</w:t>
      </w:r>
      <w:r w:rsidR="00D16F10" w:rsidRPr="00EF4950">
        <w:t xml:space="preserve"> </w:t>
      </w:r>
      <w:r w:rsidR="00E12B00" w:rsidRPr="00EF4950">
        <w:t>sure</w:t>
      </w:r>
      <w:r w:rsidR="00D16F10" w:rsidRPr="00EF4950">
        <w:t xml:space="preserve"> </w:t>
      </w:r>
      <w:r w:rsidR="00E12B00" w:rsidRPr="00EF4950">
        <w:t>that</w:t>
      </w:r>
      <w:r w:rsidR="00D16F10" w:rsidRPr="00EF4950">
        <w:t xml:space="preserve"> </w:t>
      </w:r>
      <w:r w:rsidR="00B8297F" w:rsidRPr="00EF4950">
        <w:t>we</w:t>
      </w:r>
      <w:r w:rsidR="00D16F10" w:rsidRPr="00EF4950">
        <w:t xml:space="preserve"> </w:t>
      </w:r>
      <w:r w:rsidR="00E12B00" w:rsidRPr="00EF4950">
        <w:t>are</w:t>
      </w:r>
      <w:r w:rsidR="00D16F10" w:rsidRPr="00EF4950">
        <w:t xml:space="preserve"> </w:t>
      </w:r>
      <w:r w:rsidR="00E12B00" w:rsidRPr="00EF4950">
        <w:t>the</w:t>
      </w:r>
      <w:r w:rsidR="00D16F10" w:rsidRPr="00EF4950">
        <w:t xml:space="preserve"> </w:t>
      </w:r>
      <w:r w:rsidR="00E12B00" w:rsidRPr="00EF4950">
        <w:t>right</w:t>
      </w:r>
      <w:r w:rsidR="00D16F10" w:rsidRPr="00EF4950">
        <w:t xml:space="preserve"> </w:t>
      </w:r>
      <w:r w:rsidR="00E12B00" w:rsidRPr="00EF4950">
        <w:t>people</w:t>
      </w:r>
      <w:r w:rsidR="00D16F10" w:rsidRPr="00EF4950">
        <w:t xml:space="preserve"> </w:t>
      </w:r>
      <w:r w:rsidR="00E12B00" w:rsidRPr="00EF4950">
        <w:t>to</w:t>
      </w:r>
      <w:r w:rsidR="00D16F10" w:rsidRPr="00EF4950">
        <w:t xml:space="preserve"> </w:t>
      </w:r>
      <w:r w:rsidR="00E12B00" w:rsidRPr="00EF4950">
        <w:t>respond.</w:t>
      </w:r>
      <w:r w:rsidR="00D16F10" w:rsidRPr="00EF4950">
        <w:t xml:space="preserve"> </w:t>
      </w:r>
      <w:r w:rsidR="00924E8B" w:rsidRPr="00EF4950">
        <w:t>If</w:t>
      </w:r>
      <w:r w:rsidR="00D16F10" w:rsidRPr="00EF4950">
        <w:t xml:space="preserve"> </w:t>
      </w:r>
      <w:r w:rsidR="00924E8B" w:rsidRPr="00EF4950">
        <w:t>someone</w:t>
      </w:r>
      <w:r w:rsidR="00D16F10" w:rsidRPr="00EF4950">
        <w:t xml:space="preserve"> </w:t>
      </w:r>
      <w:r w:rsidR="00924E8B" w:rsidRPr="00EF4950">
        <w:t>else</w:t>
      </w:r>
      <w:r w:rsidR="00D16F10" w:rsidRPr="00EF4950">
        <w:t xml:space="preserve"> </w:t>
      </w:r>
      <w:r w:rsidR="00924E8B" w:rsidRPr="00EF4950">
        <w:t>should</w:t>
      </w:r>
      <w:r w:rsidR="00D16F10" w:rsidRPr="00EF4950">
        <w:t xml:space="preserve"> </w:t>
      </w:r>
      <w:r w:rsidR="00924E8B" w:rsidRPr="00EF4950">
        <w:t>respond,</w:t>
      </w:r>
      <w:r w:rsidR="00D16F10" w:rsidRPr="00EF4950">
        <w:t xml:space="preserve"> </w:t>
      </w:r>
      <w:r w:rsidR="00B8297F" w:rsidRPr="00EF4950">
        <w:t>we</w:t>
      </w:r>
      <w:r w:rsidR="00D16F10" w:rsidRPr="00EF4950">
        <w:t xml:space="preserve"> </w:t>
      </w:r>
      <w:r w:rsidR="00924E8B" w:rsidRPr="00EF4950">
        <w:t>help</w:t>
      </w:r>
      <w:r w:rsidR="00D16F10" w:rsidRPr="00EF4950">
        <w:t xml:space="preserve"> </w:t>
      </w:r>
      <w:r w:rsidR="00924E8B" w:rsidRPr="00EF4950">
        <w:t>the</w:t>
      </w:r>
      <w:r w:rsidR="00D16F10" w:rsidRPr="00EF4950">
        <w:t xml:space="preserve"> </w:t>
      </w:r>
      <w:r w:rsidR="00924E8B" w:rsidRPr="00EF4950">
        <w:t>complainant</w:t>
      </w:r>
      <w:r w:rsidR="00D16F10" w:rsidRPr="00EF4950">
        <w:t xml:space="preserve"> </w:t>
      </w:r>
      <w:r w:rsidR="00924E8B" w:rsidRPr="00EF4950">
        <w:t>get</w:t>
      </w:r>
      <w:r w:rsidR="00D16F10" w:rsidRPr="00EF4950">
        <w:t xml:space="preserve"> </w:t>
      </w:r>
      <w:r w:rsidR="00924E8B" w:rsidRPr="00EF4950">
        <w:t>in</w:t>
      </w:r>
      <w:r w:rsidR="00D16F10" w:rsidRPr="00EF4950">
        <w:t xml:space="preserve"> </w:t>
      </w:r>
      <w:r w:rsidR="00924E8B" w:rsidRPr="00EF4950">
        <w:t>contact</w:t>
      </w:r>
      <w:r w:rsidR="00D16F10" w:rsidRPr="00EF4950">
        <w:t xml:space="preserve"> </w:t>
      </w:r>
      <w:r w:rsidR="00924E8B" w:rsidRPr="00EF4950">
        <w:t>with</w:t>
      </w:r>
      <w:r w:rsidR="00D16F10" w:rsidRPr="00EF4950">
        <w:t xml:space="preserve"> </w:t>
      </w:r>
      <w:r w:rsidR="00924E8B" w:rsidRPr="00EF4950">
        <w:t>them.</w:t>
      </w:r>
      <w:r w:rsidR="00D16F10" w:rsidRPr="00EF4950">
        <w:t xml:space="preserve"> </w:t>
      </w:r>
      <w:r w:rsidR="009E0736" w:rsidRPr="00EF4950">
        <w:t>If</w:t>
      </w:r>
      <w:r w:rsidR="00D16F10" w:rsidRPr="00EF4950">
        <w:t xml:space="preserve"> </w:t>
      </w:r>
      <w:r w:rsidR="00B8297F" w:rsidRPr="00EF4950">
        <w:t>we</w:t>
      </w:r>
      <w:r w:rsidR="00D16F10" w:rsidRPr="00EF4950">
        <w:t xml:space="preserve"> </w:t>
      </w:r>
      <w:r w:rsidR="009E0736" w:rsidRPr="00EF4950">
        <w:t>are</w:t>
      </w:r>
      <w:r w:rsidR="00D16F10" w:rsidRPr="00EF4950">
        <w:t xml:space="preserve"> </w:t>
      </w:r>
      <w:r w:rsidR="009E0736" w:rsidRPr="00EF4950">
        <w:t>the</w:t>
      </w:r>
      <w:r w:rsidR="00D16F10" w:rsidRPr="00EF4950">
        <w:t xml:space="preserve"> </w:t>
      </w:r>
      <w:r w:rsidR="009E0736" w:rsidRPr="00EF4950">
        <w:t>right</w:t>
      </w:r>
      <w:r w:rsidR="00D16F10" w:rsidRPr="00EF4950">
        <w:t xml:space="preserve"> </w:t>
      </w:r>
      <w:r w:rsidR="009E0736" w:rsidRPr="00EF4950">
        <w:t>people</w:t>
      </w:r>
      <w:r w:rsidR="00D16F10" w:rsidRPr="00EF4950">
        <w:t xml:space="preserve"> </w:t>
      </w:r>
      <w:r w:rsidR="009E0736" w:rsidRPr="00EF4950">
        <w:t>to</w:t>
      </w:r>
      <w:r w:rsidR="00D16F10" w:rsidRPr="00EF4950">
        <w:t xml:space="preserve"> </w:t>
      </w:r>
      <w:r w:rsidR="009E0736" w:rsidRPr="00EF4950">
        <w:t>respond,</w:t>
      </w:r>
      <w:r w:rsidR="00D16F10" w:rsidRPr="00EF4950">
        <w:t xml:space="preserve"> </w:t>
      </w:r>
      <w:r w:rsidR="00B8297F" w:rsidRPr="00EF4950">
        <w:t>we</w:t>
      </w:r>
      <w:r w:rsidR="00D16F10" w:rsidRPr="00EF4950">
        <w:t xml:space="preserve"> </w:t>
      </w:r>
      <w:r w:rsidR="009E0736" w:rsidRPr="00EF4950">
        <w:t>assign</w:t>
      </w:r>
      <w:r w:rsidR="00D16F10" w:rsidRPr="00EF4950">
        <w:t xml:space="preserve"> </w:t>
      </w:r>
      <w:r w:rsidR="009E0736" w:rsidRPr="00EF4950">
        <w:t>a</w:t>
      </w:r>
      <w:r w:rsidR="00D16F10" w:rsidRPr="00EF4950">
        <w:t xml:space="preserve"> </w:t>
      </w:r>
      <w:r w:rsidR="009E0736" w:rsidRPr="00EF4950">
        <w:t>complaints</w:t>
      </w:r>
      <w:r w:rsidR="00D16F10" w:rsidRPr="00EF4950">
        <w:t xml:space="preserve"> </w:t>
      </w:r>
      <w:r w:rsidR="009E0736" w:rsidRPr="00EF4950">
        <w:t>officer</w:t>
      </w:r>
      <w:r w:rsidR="00D16F10" w:rsidRPr="00EF4950">
        <w:t xml:space="preserve"> </w:t>
      </w:r>
      <w:r w:rsidR="009E0736" w:rsidRPr="00EF4950">
        <w:t>to</w:t>
      </w:r>
      <w:r w:rsidR="00D16F10" w:rsidRPr="00EF4950">
        <w:t xml:space="preserve"> </w:t>
      </w:r>
      <w:r w:rsidR="009E0736" w:rsidRPr="00EF4950">
        <w:t>address</w:t>
      </w:r>
      <w:r w:rsidR="00D16F10" w:rsidRPr="00EF4950">
        <w:t xml:space="preserve"> </w:t>
      </w:r>
      <w:r w:rsidR="009901EF" w:rsidRPr="00EF4950">
        <w:t>the</w:t>
      </w:r>
      <w:r w:rsidR="00D16F10" w:rsidRPr="00EF4950">
        <w:t xml:space="preserve"> </w:t>
      </w:r>
      <w:r w:rsidR="009901EF" w:rsidRPr="00EF4950">
        <w:t>complaint</w:t>
      </w:r>
      <w:r w:rsidR="008D744E" w:rsidRPr="00EF4950">
        <w:t xml:space="preserve">, where </w:t>
      </w:r>
      <w:r w:rsidR="008401F8" w:rsidRPr="00EF4950">
        <w:t>we can’t provide a solution</w:t>
      </w:r>
      <w:r w:rsidR="008D744E" w:rsidRPr="00EF4950">
        <w:t xml:space="preserve"> at </w:t>
      </w:r>
      <w:r w:rsidR="008401F8" w:rsidRPr="00EF4950">
        <w:t xml:space="preserve">the </w:t>
      </w:r>
      <w:r w:rsidR="008D744E" w:rsidRPr="00EF4950">
        <w:t>first point of contact</w:t>
      </w:r>
      <w:r w:rsidR="00924E8B" w:rsidRPr="00EF4950">
        <w:t>.</w:t>
      </w:r>
    </w:p>
    <w:p w14:paraId="6B05FB01" w14:textId="284A4A9B" w:rsidR="00BE2A35" w:rsidRPr="00EF4950" w:rsidRDefault="0055464E" w:rsidP="0055464E">
      <w:pPr>
        <w:spacing w:after="160" w:line="259" w:lineRule="auto"/>
      </w:pPr>
      <w:r w:rsidRPr="00EF4950">
        <w:rPr>
          <w:noProof/>
          <w:color w:val="5D7A38" w:themeColor="accent1"/>
        </w:rPr>
        <mc:AlternateContent>
          <mc:Choice Requires="wps">
            <w:drawing>
              <wp:anchor distT="0" distB="0" distL="114300" distR="114300" simplePos="0" relativeHeight="251658243" behindDoc="0" locked="0" layoutInCell="1" allowOverlap="1" wp14:anchorId="72803DBF" wp14:editId="58535FBE">
                <wp:simplePos x="0" y="0"/>
                <wp:positionH relativeFrom="column">
                  <wp:posOffset>635</wp:posOffset>
                </wp:positionH>
                <wp:positionV relativeFrom="paragraph">
                  <wp:posOffset>855980</wp:posOffset>
                </wp:positionV>
                <wp:extent cx="413385" cy="635635"/>
                <wp:effectExtent l="0" t="0" r="0" b="8255"/>
                <wp:wrapSquare wrapText="bothSides"/>
                <wp:docPr id="1872018219" name="Text Box 1"/>
                <wp:cNvGraphicFramePr/>
                <a:graphic xmlns:a="http://schemas.openxmlformats.org/drawingml/2006/main">
                  <a:graphicData uri="http://schemas.microsoft.com/office/word/2010/wordprocessingShape">
                    <wps:wsp>
                      <wps:cNvSpPr txBox="1"/>
                      <wps:spPr>
                        <a:xfrm>
                          <a:off x="0" y="0"/>
                          <a:ext cx="413385" cy="635635"/>
                        </a:xfrm>
                        <a:prstGeom prst="rect">
                          <a:avLst/>
                        </a:prstGeom>
                        <a:noFill/>
                        <a:ln>
                          <a:noFill/>
                        </a:ln>
                      </wps:spPr>
                      <wps:txbx>
                        <w:txbxContent>
                          <w:p w14:paraId="4D901AF8" w14:textId="48F85B18"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803DBF" id="_x0000_s1029" type="#_x0000_t202" style="position:absolute;margin-left:.05pt;margin-top:67.4pt;width:32.55pt;height:50.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" filled="f" stroked="f">
                <v:textbox style="mso-fit-shape-to-text:t">
                  <w:txbxContent>
                    <w:p w14:paraId="4D901AF8" w14:textId="48F85B18"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w10:wrap type="square"/>
              </v:shape>
            </w:pict>
          </mc:Fallback>
        </mc:AlternateContent>
      </w:r>
      <w:r w:rsidR="002C07E9" w:rsidRPr="00EF4950">
        <w:rPr>
          <w:rStyle w:val="Strong"/>
          <w:color w:val="5D7A38" w:themeColor="accent1"/>
        </w:rPr>
        <w:t>Help</w:t>
      </w:r>
      <w:r w:rsidR="00534D3A" w:rsidRPr="00EF4950">
        <w:rPr>
          <w:rStyle w:val="Strong"/>
          <w:color w:val="5D7A38" w:themeColor="accent1"/>
        </w:rPr>
        <w:t>ing to</w:t>
      </w:r>
      <w:r w:rsidR="002C07E9" w:rsidRPr="00EF4950">
        <w:rPr>
          <w:rStyle w:val="Strong"/>
          <w:color w:val="5D7A38" w:themeColor="accent1"/>
        </w:rPr>
        <w:t xml:space="preserve"> find a solution early</w:t>
      </w:r>
      <w:r w:rsidR="00574523" w:rsidRPr="00EF4950">
        <w:rPr>
          <w:rStyle w:val="Strong"/>
          <w:color w:val="5D7A38" w:themeColor="accent1"/>
        </w:rPr>
        <w:t>:</w:t>
      </w:r>
      <w:r w:rsidR="00D16F10" w:rsidRPr="00EF4950">
        <w:rPr>
          <w:color w:val="5D7A38" w:themeColor="accent1"/>
        </w:rPr>
        <w:t xml:space="preserve"> </w:t>
      </w:r>
      <w:r w:rsidR="00574523" w:rsidRPr="00EF4950">
        <w:t>If</w:t>
      </w:r>
      <w:r w:rsidR="00D16F10" w:rsidRPr="00EF4950">
        <w:t xml:space="preserve"> </w:t>
      </w:r>
      <w:r w:rsidR="00B8297F" w:rsidRPr="00EF4950">
        <w:t>we</w:t>
      </w:r>
      <w:r w:rsidR="00D16F10" w:rsidRPr="00EF4950">
        <w:t xml:space="preserve"> </w:t>
      </w:r>
      <w:r w:rsidR="009E0736" w:rsidRPr="00EF4950">
        <w:t>can,</w:t>
      </w:r>
      <w:r w:rsidR="00D16F10" w:rsidRPr="00EF4950">
        <w:t xml:space="preserve"> </w:t>
      </w:r>
      <w:r w:rsidR="00B8297F" w:rsidRPr="00EF4950">
        <w:t>we</w:t>
      </w:r>
      <w:r w:rsidR="00D16F10" w:rsidRPr="00EF4950">
        <w:t xml:space="preserve"> </w:t>
      </w:r>
      <w:r w:rsidR="009E0736" w:rsidRPr="00EF4950">
        <w:t>try</w:t>
      </w:r>
      <w:r w:rsidR="00D16F10" w:rsidRPr="00EF4950">
        <w:t xml:space="preserve"> </w:t>
      </w:r>
      <w:r w:rsidR="009E0736" w:rsidRPr="00EF4950">
        <w:t>to</w:t>
      </w:r>
      <w:r w:rsidR="00D16F10" w:rsidRPr="00EF4950">
        <w:t xml:space="preserve"> </w:t>
      </w:r>
      <w:r w:rsidR="00574523" w:rsidRPr="00EF4950">
        <w:t>address</w:t>
      </w:r>
      <w:r w:rsidR="00D16F10" w:rsidRPr="00EF4950">
        <w:t xml:space="preserve"> </w:t>
      </w:r>
      <w:r w:rsidR="007626C9" w:rsidRPr="00EF4950">
        <w:t>a</w:t>
      </w:r>
      <w:r w:rsidR="00D16F10" w:rsidRPr="00EF4950">
        <w:t xml:space="preserve"> </w:t>
      </w:r>
      <w:r w:rsidR="00574523" w:rsidRPr="00EF4950">
        <w:t>complaint</w:t>
      </w:r>
      <w:r w:rsidR="00D16F10" w:rsidRPr="00EF4950">
        <w:t xml:space="preserve"> </w:t>
      </w:r>
      <w:r w:rsidR="00574523" w:rsidRPr="00EF4950">
        <w:t>at</w:t>
      </w:r>
      <w:r w:rsidR="00D16F10" w:rsidRPr="00EF4950">
        <w:t xml:space="preserve"> </w:t>
      </w:r>
      <w:r w:rsidR="00574523" w:rsidRPr="00EF4950">
        <w:t>the</w:t>
      </w:r>
      <w:r w:rsidR="00D16F10" w:rsidRPr="00EF4950">
        <w:t xml:space="preserve"> </w:t>
      </w:r>
      <w:r w:rsidR="00574523" w:rsidRPr="00EF4950">
        <w:t>first</w:t>
      </w:r>
      <w:r w:rsidR="00D16F10" w:rsidRPr="00EF4950">
        <w:t xml:space="preserve"> </w:t>
      </w:r>
      <w:r w:rsidR="00574523" w:rsidRPr="00EF4950">
        <w:t>point</w:t>
      </w:r>
      <w:r w:rsidR="00D16F10" w:rsidRPr="00EF4950">
        <w:t xml:space="preserve"> </w:t>
      </w:r>
      <w:r w:rsidR="00574523" w:rsidRPr="00EF4950">
        <w:t>of</w:t>
      </w:r>
      <w:r w:rsidR="00D16F10" w:rsidRPr="00EF4950">
        <w:t xml:space="preserve"> </w:t>
      </w:r>
      <w:r w:rsidR="00574523" w:rsidRPr="00EF4950">
        <w:t>contact</w:t>
      </w:r>
      <w:r w:rsidR="00D16F10" w:rsidRPr="00EF4950">
        <w:t xml:space="preserve"> </w:t>
      </w:r>
      <w:r w:rsidR="00297D27" w:rsidRPr="00EF4950">
        <w:t>or</w:t>
      </w:r>
      <w:r w:rsidR="00D16F10" w:rsidRPr="00EF4950">
        <w:t xml:space="preserve"> </w:t>
      </w:r>
      <w:r w:rsidR="00AD68E5" w:rsidRPr="00EF4950">
        <w:t>as</w:t>
      </w:r>
      <w:r w:rsidR="00D16F10" w:rsidRPr="00EF4950">
        <w:t xml:space="preserve"> </w:t>
      </w:r>
      <w:r w:rsidR="00E05583" w:rsidRPr="00EF4950">
        <w:t>soon</w:t>
      </w:r>
      <w:r w:rsidR="00D16F10" w:rsidRPr="00EF4950">
        <w:t xml:space="preserve"> </w:t>
      </w:r>
      <w:r w:rsidR="00AD68E5" w:rsidRPr="00EF4950">
        <w:t>as</w:t>
      </w:r>
      <w:r w:rsidR="00D16F10" w:rsidRPr="00EF4950">
        <w:t xml:space="preserve"> </w:t>
      </w:r>
      <w:r w:rsidR="00AD68E5" w:rsidRPr="00EF4950">
        <w:t>possible</w:t>
      </w:r>
      <w:r w:rsidR="00D16F10" w:rsidRPr="00EF4950">
        <w:t xml:space="preserve"> </w:t>
      </w:r>
      <w:r w:rsidR="00297D27" w:rsidRPr="00EF4950">
        <w:t>after</w:t>
      </w:r>
      <w:r w:rsidR="00D16F10" w:rsidRPr="00EF4950">
        <w:t xml:space="preserve"> </w:t>
      </w:r>
      <w:r w:rsidR="00B8297F" w:rsidRPr="00EF4950">
        <w:t>we</w:t>
      </w:r>
      <w:r w:rsidR="00D16F10" w:rsidRPr="00EF4950">
        <w:t xml:space="preserve"> </w:t>
      </w:r>
      <w:r w:rsidR="00E74B06" w:rsidRPr="00EF4950">
        <w:t>gather</w:t>
      </w:r>
      <w:r w:rsidR="00D16F10" w:rsidRPr="00EF4950">
        <w:t xml:space="preserve"> </w:t>
      </w:r>
      <w:r w:rsidR="00E05583" w:rsidRPr="00EF4950">
        <w:t>information</w:t>
      </w:r>
      <w:r w:rsidR="00D16F10" w:rsidRPr="00EF4950">
        <w:t xml:space="preserve"> </w:t>
      </w:r>
      <w:r w:rsidR="00700BCD" w:rsidRPr="00EF4950">
        <w:t xml:space="preserve">to </w:t>
      </w:r>
      <w:r w:rsidR="00E05583" w:rsidRPr="00EF4950">
        <w:t>understand</w:t>
      </w:r>
      <w:r w:rsidR="00D16F10" w:rsidRPr="00EF4950">
        <w:t xml:space="preserve"> </w:t>
      </w:r>
      <w:r w:rsidR="00700BCD" w:rsidRPr="00EF4950">
        <w:t>an issue</w:t>
      </w:r>
      <w:r w:rsidR="00574523" w:rsidRPr="00EF4950">
        <w:t>.</w:t>
      </w:r>
      <w:r w:rsidR="00D16F10" w:rsidRPr="00EF4950">
        <w:t xml:space="preserve"> </w:t>
      </w:r>
      <w:r w:rsidR="00F9554A" w:rsidRPr="00EF4950">
        <w:t xml:space="preserve">Sometimes we </w:t>
      </w:r>
      <w:r w:rsidR="00C207AF" w:rsidRPr="00EF4950">
        <w:t xml:space="preserve">can </w:t>
      </w:r>
      <w:r w:rsidR="002C07E9" w:rsidRPr="00EF4950">
        <w:t>help</w:t>
      </w:r>
      <w:r w:rsidR="00D16F10" w:rsidRPr="00EF4950">
        <w:t xml:space="preserve"> </w:t>
      </w:r>
      <w:r w:rsidR="002C07E9" w:rsidRPr="00EF4950">
        <w:t xml:space="preserve">address </w:t>
      </w:r>
      <w:r w:rsidR="007626C9" w:rsidRPr="00EF4950">
        <w:t>an</w:t>
      </w:r>
      <w:r w:rsidR="002C07E9" w:rsidRPr="00EF4950">
        <w:t xml:space="preserve"> issue</w:t>
      </w:r>
      <w:r w:rsidR="00D16F10" w:rsidRPr="00EF4950">
        <w:t xml:space="preserve"> </w:t>
      </w:r>
      <w:r w:rsidR="00931A30" w:rsidRPr="00EF4950">
        <w:t>early</w:t>
      </w:r>
      <w:r w:rsidR="00D16F10" w:rsidRPr="00EF4950">
        <w:t xml:space="preserve"> </w:t>
      </w:r>
      <w:r w:rsidR="00931A30" w:rsidRPr="00EF4950">
        <w:t>by</w:t>
      </w:r>
      <w:r w:rsidR="00D16F10" w:rsidRPr="00EF4950">
        <w:t xml:space="preserve"> </w:t>
      </w:r>
      <w:r w:rsidR="008E21DE" w:rsidRPr="00EF4950">
        <w:t>providing</w:t>
      </w:r>
      <w:r w:rsidR="00D16F10" w:rsidRPr="00EF4950">
        <w:t xml:space="preserve"> </w:t>
      </w:r>
      <w:r w:rsidR="00743BA7" w:rsidRPr="00EF4950">
        <w:t xml:space="preserve">more information </w:t>
      </w:r>
      <w:r w:rsidR="00BA772B" w:rsidRPr="00EF4950">
        <w:t>to</w:t>
      </w:r>
      <w:r w:rsidR="00043DC6" w:rsidRPr="00EF4950">
        <w:t xml:space="preserve"> a </w:t>
      </w:r>
      <w:r w:rsidR="001F5D92" w:rsidRPr="00EF4950">
        <w:t xml:space="preserve">complainant </w:t>
      </w:r>
      <w:r w:rsidR="00743BA7" w:rsidRPr="00EF4950">
        <w:t>about</w:t>
      </w:r>
      <w:r w:rsidR="00D16F10" w:rsidRPr="00EF4950">
        <w:t xml:space="preserve"> </w:t>
      </w:r>
      <w:r w:rsidR="00931A30" w:rsidRPr="00EF4950">
        <w:t>a</w:t>
      </w:r>
      <w:r w:rsidR="00D16F10" w:rsidRPr="00EF4950">
        <w:t xml:space="preserve"> </w:t>
      </w:r>
      <w:r w:rsidR="00931A30" w:rsidRPr="00EF4950">
        <w:t>process</w:t>
      </w:r>
      <w:r w:rsidR="00D16F10" w:rsidRPr="00EF4950">
        <w:t xml:space="preserve"> </w:t>
      </w:r>
      <w:r w:rsidR="00931A30" w:rsidRPr="00EF4950">
        <w:t>or</w:t>
      </w:r>
      <w:r w:rsidR="00D16F10" w:rsidRPr="00EF4950">
        <w:t xml:space="preserve"> </w:t>
      </w:r>
      <w:r w:rsidR="00931A30" w:rsidRPr="00EF4950">
        <w:t>policy,</w:t>
      </w:r>
      <w:r w:rsidR="00D16F10" w:rsidRPr="00EF4950">
        <w:t xml:space="preserve"> </w:t>
      </w:r>
      <w:r w:rsidR="00931A30" w:rsidRPr="00EF4950">
        <w:t>or</w:t>
      </w:r>
      <w:r w:rsidR="00D16F10" w:rsidRPr="00EF4950">
        <w:t xml:space="preserve"> </w:t>
      </w:r>
      <w:r w:rsidR="00931A30" w:rsidRPr="00EF4950">
        <w:t>by</w:t>
      </w:r>
      <w:r w:rsidR="00D16F10" w:rsidRPr="00EF4950">
        <w:t xml:space="preserve"> </w:t>
      </w:r>
      <w:r w:rsidR="007626C9" w:rsidRPr="00EF4950">
        <w:t>facilitating a</w:t>
      </w:r>
      <w:r w:rsidR="00D16F10" w:rsidRPr="00EF4950">
        <w:t xml:space="preserve"> </w:t>
      </w:r>
      <w:r w:rsidR="00931A30" w:rsidRPr="00EF4950">
        <w:t>transfer</w:t>
      </w:r>
      <w:r w:rsidR="00D16F10" w:rsidRPr="00EF4950">
        <w:t xml:space="preserve"> </w:t>
      </w:r>
      <w:r w:rsidR="00931A30" w:rsidRPr="00EF4950">
        <w:t>to</w:t>
      </w:r>
      <w:r w:rsidR="00D16F10" w:rsidRPr="00EF4950">
        <w:t xml:space="preserve"> </w:t>
      </w:r>
      <w:r w:rsidR="00931A30" w:rsidRPr="00EF4950">
        <w:t>a</w:t>
      </w:r>
      <w:r w:rsidR="00D16F10" w:rsidRPr="00EF4950">
        <w:t xml:space="preserve"> </w:t>
      </w:r>
      <w:r w:rsidR="00931A30" w:rsidRPr="00EF4950">
        <w:t>new</w:t>
      </w:r>
      <w:r w:rsidR="002974AE" w:rsidRPr="00EF4950">
        <w:t xml:space="preserve"> </w:t>
      </w:r>
      <w:r w:rsidR="00931A30" w:rsidRPr="00EF4950">
        <w:t>provider.</w:t>
      </w:r>
    </w:p>
    <w:p w14:paraId="7D217612" w14:textId="795445C5" w:rsidR="00BE2A35" w:rsidRPr="00EF4950" w:rsidRDefault="0055464E" w:rsidP="0055464E">
      <w:pPr>
        <w:spacing w:after="160" w:line="259" w:lineRule="auto"/>
      </w:pPr>
      <w:r w:rsidRPr="00EF4950">
        <w:rPr>
          <w:noProof/>
          <w:color w:val="5D7A38" w:themeColor="accent1"/>
        </w:rPr>
        <mc:AlternateContent>
          <mc:Choice Requires="wps">
            <w:drawing>
              <wp:anchor distT="0" distB="0" distL="114300" distR="114300" simplePos="0" relativeHeight="251658245" behindDoc="0" locked="0" layoutInCell="1" allowOverlap="1" wp14:anchorId="387012EA" wp14:editId="209D6F7A">
                <wp:simplePos x="0" y="0"/>
                <wp:positionH relativeFrom="column">
                  <wp:posOffset>-2540</wp:posOffset>
                </wp:positionH>
                <wp:positionV relativeFrom="paragraph">
                  <wp:posOffset>697230</wp:posOffset>
                </wp:positionV>
                <wp:extent cx="413385" cy="635635"/>
                <wp:effectExtent l="0" t="0" r="0" b="8255"/>
                <wp:wrapSquare wrapText="bothSides"/>
                <wp:docPr id="671956248" name="Text Box 1"/>
                <wp:cNvGraphicFramePr/>
                <a:graphic xmlns:a="http://schemas.openxmlformats.org/drawingml/2006/main">
                  <a:graphicData uri="http://schemas.microsoft.com/office/word/2010/wordprocessingShape">
                    <wps:wsp>
                      <wps:cNvSpPr txBox="1"/>
                      <wps:spPr>
                        <a:xfrm>
                          <a:off x="0" y="0"/>
                          <a:ext cx="413385" cy="635635"/>
                        </a:xfrm>
                        <a:prstGeom prst="rect">
                          <a:avLst/>
                        </a:prstGeom>
                        <a:noFill/>
                        <a:ln>
                          <a:noFill/>
                        </a:ln>
                      </wps:spPr>
                      <wps:txbx>
                        <w:txbxContent>
                          <w:p w14:paraId="1ACE90DC" w14:textId="1AC94C46"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7012EA" id="_x0000_s1030" type="#_x0000_t202" style="position:absolute;margin-left:-.2pt;margin-top:54.9pt;width:32.55pt;height:50.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" filled="f" stroked="f">
                <v:textbox style="mso-fit-shape-to-text:t">
                  <w:txbxContent>
                    <w:p w14:paraId="1ACE90DC" w14:textId="1AC94C46"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w10:wrap type="square"/>
              </v:shape>
            </w:pict>
          </mc:Fallback>
        </mc:AlternateContent>
      </w:r>
      <w:r w:rsidR="00BE2A35" w:rsidRPr="00EF4950">
        <w:rPr>
          <w:rStyle w:val="Strong"/>
          <w:color w:val="5D7A38" w:themeColor="accent1"/>
        </w:rPr>
        <w:t>Investigating</w:t>
      </w:r>
      <w:r w:rsidR="00D16F10" w:rsidRPr="00EF4950">
        <w:rPr>
          <w:rStyle w:val="Strong"/>
          <w:color w:val="5D7A38" w:themeColor="accent1"/>
        </w:rPr>
        <w:t xml:space="preserve"> </w:t>
      </w:r>
      <w:r w:rsidR="00BE2A35" w:rsidRPr="00EF4950">
        <w:rPr>
          <w:rStyle w:val="Strong"/>
          <w:color w:val="5D7A38" w:themeColor="accent1"/>
        </w:rPr>
        <w:t>the</w:t>
      </w:r>
      <w:r w:rsidR="00D16F10" w:rsidRPr="00EF4950">
        <w:rPr>
          <w:rStyle w:val="Strong"/>
          <w:color w:val="5D7A38" w:themeColor="accent1"/>
        </w:rPr>
        <w:t xml:space="preserve"> </w:t>
      </w:r>
      <w:r w:rsidR="00BE2A35" w:rsidRPr="00EF4950">
        <w:rPr>
          <w:rStyle w:val="Strong"/>
          <w:color w:val="5D7A38" w:themeColor="accent1"/>
        </w:rPr>
        <w:t>complaint</w:t>
      </w:r>
      <w:r w:rsidR="00931A30" w:rsidRPr="00EF4950">
        <w:rPr>
          <w:rStyle w:val="Strong"/>
          <w:color w:val="5D7A38" w:themeColor="accent1"/>
        </w:rPr>
        <w:t>:</w:t>
      </w:r>
      <w:r w:rsidR="00D16F10" w:rsidRPr="00EF4950">
        <w:rPr>
          <w:color w:val="5D7A38" w:themeColor="accent1"/>
        </w:rPr>
        <w:t xml:space="preserve"> </w:t>
      </w:r>
      <w:r w:rsidR="00931A30" w:rsidRPr="00EF4950">
        <w:t>If</w:t>
      </w:r>
      <w:r w:rsidR="00D16F10" w:rsidRPr="00EF4950">
        <w:t xml:space="preserve"> </w:t>
      </w:r>
      <w:r w:rsidR="00B8297F" w:rsidRPr="00EF4950">
        <w:t>we</w:t>
      </w:r>
      <w:r w:rsidR="00D16F10" w:rsidRPr="00EF4950">
        <w:t xml:space="preserve"> </w:t>
      </w:r>
      <w:r w:rsidR="00931A30" w:rsidRPr="00EF4950">
        <w:t>can’t</w:t>
      </w:r>
      <w:r w:rsidR="00D16F10" w:rsidRPr="00EF4950">
        <w:t xml:space="preserve"> </w:t>
      </w:r>
      <w:r w:rsidR="007626C9" w:rsidRPr="00EF4950">
        <w:t>find a solution</w:t>
      </w:r>
      <w:r w:rsidR="00D16F10" w:rsidRPr="00EF4950">
        <w:t xml:space="preserve"> </w:t>
      </w:r>
      <w:r w:rsidR="00931A30" w:rsidRPr="00EF4950">
        <w:t>early,</w:t>
      </w:r>
      <w:r w:rsidR="00D16F10" w:rsidRPr="00EF4950">
        <w:t xml:space="preserve"> </w:t>
      </w:r>
      <w:r w:rsidR="00B8297F" w:rsidRPr="00EF4950">
        <w:t>we</w:t>
      </w:r>
      <w:r w:rsidR="00D16F10" w:rsidRPr="00EF4950">
        <w:t xml:space="preserve"> </w:t>
      </w:r>
      <w:r w:rsidR="00931A30" w:rsidRPr="00EF4950">
        <w:t>investigate</w:t>
      </w:r>
      <w:r w:rsidR="00D16F10" w:rsidRPr="00EF4950">
        <w:t xml:space="preserve"> </w:t>
      </w:r>
      <w:r w:rsidR="000817B5" w:rsidRPr="00EF4950">
        <w:t>the</w:t>
      </w:r>
      <w:r w:rsidR="00D16F10" w:rsidRPr="00EF4950">
        <w:t xml:space="preserve"> </w:t>
      </w:r>
      <w:r w:rsidR="000817B5" w:rsidRPr="00EF4950">
        <w:t>complaint</w:t>
      </w:r>
      <w:r w:rsidR="00931A30" w:rsidRPr="00EF4950">
        <w:t>.</w:t>
      </w:r>
      <w:r w:rsidR="00D16F10" w:rsidRPr="00EF4950">
        <w:t xml:space="preserve"> </w:t>
      </w:r>
      <w:r w:rsidR="00B8297F" w:rsidRPr="00EF4950">
        <w:t>We</w:t>
      </w:r>
      <w:r w:rsidR="00D16F10" w:rsidRPr="00EF4950">
        <w:t xml:space="preserve"> </w:t>
      </w:r>
      <w:r w:rsidR="00263720" w:rsidRPr="00EF4950">
        <w:t>may</w:t>
      </w:r>
      <w:r w:rsidR="00D16F10" w:rsidRPr="00EF4950">
        <w:t xml:space="preserve"> </w:t>
      </w:r>
      <w:r w:rsidR="00263720" w:rsidRPr="00EF4950">
        <w:t>need</w:t>
      </w:r>
      <w:r w:rsidR="00D16F10" w:rsidRPr="00EF4950">
        <w:t xml:space="preserve"> </w:t>
      </w:r>
      <w:r w:rsidR="00263720" w:rsidRPr="00EF4950">
        <w:t>to</w:t>
      </w:r>
      <w:r w:rsidR="00D16F10" w:rsidRPr="00EF4950">
        <w:t xml:space="preserve"> </w:t>
      </w:r>
      <w:r w:rsidR="00263720" w:rsidRPr="00EF4950">
        <w:t>ask</w:t>
      </w:r>
      <w:r w:rsidR="00D16F10" w:rsidRPr="00EF4950">
        <w:t xml:space="preserve"> </w:t>
      </w:r>
      <w:r w:rsidR="00263720" w:rsidRPr="00EF4950">
        <w:t>for</w:t>
      </w:r>
      <w:r w:rsidR="00D16F10" w:rsidRPr="00EF4950">
        <w:t xml:space="preserve"> </w:t>
      </w:r>
      <w:r w:rsidR="00263720" w:rsidRPr="00EF4950">
        <w:t>more</w:t>
      </w:r>
      <w:r w:rsidR="00D16F10" w:rsidRPr="00EF4950">
        <w:t xml:space="preserve"> </w:t>
      </w:r>
      <w:r w:rsidR="00263720" w:rsidRPr="00EF4950">
        <w:t>information</w:t>
      </w:r>
      <w:r w:rsidR="00D16F10" w:rsidRPr="00EF4950">
        <w:t xml:space="preserve"> </w:t>
      </w:r>
      <w:r w:rsidR="00263720" w:rsidRPr="00EF4950">
        <w:t>from</w:t>
      </w:r>
      <w:r w:rsidR="00D16F10" w:rsidRPr="00EF4950">
        <w:t xml:space="preserve"> </w:t>
      </w:r>
      <w:r w:rsidR="00263720" w:rsidRPr="00EF4950">
        <w:t>the</w:t>
      </w:r>
      <w:r w:rsidR="00D16F10" w:rsidRPr="00EF4950">
        <w:t xml:space="preserve"> </w:t>
      </w:r>
      <w:r w:rsidR="00263720" w:rsidRPr="00EF4950">
        <w:t>complainant,</w:t>
      </w:r>
      <w:r w:rsidR="00D16F10" w:rsidRPr="00EF4950">
        <w:t xml:space="preserve"> </w:t>
      </w:r>
      <w:r w:rsidR="00263720" w:rsidRPr="00EF4950">
        <w:t>an</w:t>
      </w:r>
      <w:r w:rsidR="00835611" w:rsidRPr="00EF4950">
        <w:t>other</w:t>
      </w:r>
      <w:r w:rsidR="00D16F10" w:rsidRPr="00EF4950">
        <w:t xml:space="preserve"> </w:t>
      </w:r>
      <w:r w:rsidR="00835611" w:rsidRPr="00EF4950">
        <w:t>party</w:t>
      </w:r>
      <w:r w:rsidR="00D16F10" w:rsidRPr="00EF4950">
        <w:t xml:space="preserve"> </w:t>
      </w:r>
      <w:r w:rsidR="00835611" w:rsidRPr="00EF4950">
        <w:t>to</w:t>
      </w:r>
      <w:r w:rsidR="00D16F10" w:rsidRPr="00EF4950">
        <w:t xml:space="preserve"> </w:t>
      </w:r>
      <w:r w:rsidR="00835611" w:rsidRPr="00EF4950">
        <w:t>the</w:t>
      </w:r>
      <w:r w:rsidR="00D16F10" w:rsidRPr="00EF4950">
        <w:t xml:space="preserve"> </w:t>
      </w:r>
      <w:r w:rsidR="00835611" w:rsidRPr="00EF4950">
        <w:t>complaint</w:t>
      </w:r>
      <w:r w:rsidR="00D16F10" w:rsidRPr="00EF4950">
        <w:t xml:space="preserve"> </w:t>
      </w:r>
      <w:r w:rsidR="00835611" w:rsidRPr="00EF4950">
        <w:t>like</w:t>
      </w:r>
      <w:r w:rsidR="00D16F10" w:rsidRPr="00EF4950">
        <w:t xml:space="preserve"> </w:t>
      </w:r>
      <w:r w:rsidR="00835611" w:rsidRPr="00EF4950">
        <w:t>a</w:t>
      </w:r>
      <w:r w:rsidR="002974AE" w:rsidRPr="00EF4950">
        <w:t xml:space="preserve"> </w:t>
      </w:r>
      <w:r w:rsidR="00263720" w:rsidRPr="00EF4950">
        <w:t>provider,</w:t>
      </w:r>
      <w:r w:rsidR="00D16F10" w:rsidRPr="00EF4950">
        <w:t xml:space="preserve"> </w:t>
      </w:r>
      <w:r w:rsidR="00263720" w:rsidRPr="00EF4950">
        <w:t>or</w:t>
      </w:r>
      <w:r w:rsidR="00D16F10" w:rsidRPr="00EF4950">
        <w:t xml:space="preserve"> </w:t>
      </w:r>
      <w:r w:rsidR="00263720" w:rsidRPr="00EF4950">
        <w:t>another</w:t>
      </w:r>
      <w:r w:rsidR="00D16F10" w:rsidRPr="00EF4950">
        <w:t xml:space="preserve"> </w:t>
      </w:r>
      <w:r w:rsidR="00263720" w:rsidRPr="00EF4950">
        <w:t>team</w:t>
      </w:r>
      <w:r w:rsidR="00D16F10" w:rsidRPr="00EF4950">
        <w:t xml:space="preserve"> </w:t>
      </w:r>
      <w:r w:rsidR="00263720" w:rsidRPr="00EF4950">
        <w:t>in</w:t>
      </w:r>
      <w:r w:rsidR="00D16F10" w:rsidRPr="00EF4950">
        <w:t xml:space="preserve"> </w:t>
      </w:r>
      <w:r w:rsidR="00263720" w:rsidRPr="00EF4950">
        <w:t>the</w:t>
      </w:r>
      <w:r w:rsidR="00D16F10" w:rsidRPr="00EF4950">
        <w:t xml:space="preserve"> </w:t>
      </w:r>
      <w:r w:rsidR="00263720" w:rsidRPr="00EF4950">
        <w:t>department.</w:t>
      </w:r>
      <w:r w:rsidR="00D16F10" w:rsidRPr="00EF4950">
        <w:t xml:space="preserve"> </w:t>
      </w:r>
      <w:r w:rsidR="00A42A94" w:rsidRPr="00EF4950">
        <w:t>More</w:t>
      </w:r>
      <w:r w:rsidR="00D16F10" w:rsidRPr="00EF4950">
        <w:t xml:space="preserve"> </w:t>
      </w:r>
      <w:r w:rsidR="00A42A94" w:rsidRPr="00EF4950">
        <w:t>complex</w:t>
      </w:r>
      <w:r w:rsidR="00D16F10" w:rsidRPr="00EF4950">
        <w:t xml:space="preserve"> </w:t>
      </w:r>
      <w:r w:rsidR="00A42A94" w:rsidRPr="00EF4950">
        <w:t>or</w:t>
      </w:r>
      <w:r w:rsidR="00D16F10" w:rsidRPr="00EF4950">
        <w:t xml:space="preserve"> </w:t>
      </w:r>
      <w:r w:rsidR="00A42A94" w:rsidRPr="00EF4950">
        <w:t>sensitive</w:t>
      </w:r>
      <w:r w:rsidR="00D16F10" w:rsidRPr="00EF4950">
        <w:t xml:space="preserve"> </w:t>
      </w:r>
      <w:r w:rsidR="00A42A94" w:rsidRPr="00EF4950">
        <w:t>complaints</w:t>
      </w:r>
      <w:r w:rsidR="00D16F10" w:rsidRPr="00EF4950">
        <w:t xml:space="preserve"> </w:t>
      </w:r>
      <w:r w:rsidR="00A42A94" w:rsidRPr="00EF4950">
        <w:t>may</w:t>
      </w:r>
      <w:r w:rsidR="00D16F10" w:rsidRPr="00EF4950">
        <w:t xml:space="preserve"> </w:t>
      </w:r>
      <w:r w:rsidR="00A42A94" w:rsidRPr="00EF4950">
        <w:t>take</w:t>
      </w:r>
      <w:r w:rsidR="00D16F10" w:rsidRPr="00EF4950">
        <w:t xml:space="preserve"> </w:t>
      </w:r>
      <w:r w:rsidR="00A42A94" w:rsidRPr="00EF4950">
        <w:t>longer</w:t>
      </w:r>
      <w:r w:rsidR="00D16F10" w:rsidRPr="00EF4950">
        <w:t xml:space="preserve"> </w:t>
      </w:r>
      <w:r w:rsidR="00A42A94" w:rsidRPr="00EF4950">
        <w:t>to</w:t>
      </w:r>
      <w:r w:rsidR="00D16F10" w:rsidRPr="00EF4950">
        <w:t xml:space="preserve"> </w:t>
      </w:r>
      <w:r w:rsidR="00A42A94" w:rsidRPr="00EF4950">
        <w:t>investigate</w:t>
      </w:r>
      <w:r w:rsidR="00E74B06" w:rsidRPr="00EF4950">
        <w:t xml:space="preserve"> to ensure we can get the outcome right</w:t>
      </w:r>
      <w:r w:rsidR="00A42A94" w:rsidRPr="00EF4950">
        <w:t>.</w:t>
      </w:r>
    </w:p>
    <w:p w14:paraId="09912943" w14:textId="27FEBC72" w:rsidR="00636037" w:rsidRPr="00EF4950" w:rsidRDefault="00BE2A35" w:rsidP="0055464E">
      <w:pPr>
        <w:spacing w:after="160" w:line="259" w:lineRule="auto"/>
      </w:pPr>
      <w:r w:rsidRPr="00EF4950">
        <w:rPr>
          <w:rStyle w:val="Strong"/>
          <w:color w:val="5D7A38" w:themeColor="accent1"/>
        </w:rPr>
        <w:t>Communicating</w:t>
      </w:r>
      <w:r w:rsidR="00D16F10" w:rsidRPr="00EF4950">
        <w:rPr>
          <w:rStyle w:val="Strong"/>
          <w:color w:val="5D7A38" w:themeColor="accent1"/>
        </w:rPr>
        <w:t xml:space="preserve"> </w:t>
      </w:r>
      <w:r w:rsidRPr="00EF4950">
        <w:rPr>
          <w:rStyle w:val="Strong"/>
          <w:color w:val="5D7A38" w:themeColor="accent1"/>
        </w:rPr>
        <w:t>the</w:t>
      </w:r>
      <w:r w:rsidR="00D16F10" w:rsidRPr="00EF4950">
        <w:rPr>
          <w:rStyle w:val="Strong"/>
          <w:color w:val="5D7A38" w:themeColor="accent1"/>
        </w:rPr>
        <w:t xml:space="preserve"> </w:t>
      </w:r>
      <w:r w:rsidRPr="00EF4950">
        <w:rPr>
          <w:rStyle w:val="Strong"/>
          <w:color w:val="5D7A38" w:themeColor="accent1"/>
        </w:rPr>
        <w:t>outcome</w:t>
      </w:r>
      <w:r w:rsidR="00263720" w:rsidRPr="00EF4950">
        <w:rPr>
          <w:rStyle w:val="Strong"/>
          <w:color w:val="5D7A38" w:themeColor="accent1"/>
        </w:rPr>
        <w:t>:</w:t>
      </w:r>
      <w:r w:rsidR="00D16F10" w:rsidRPr="00EF4950">
        <w:rPr>
          <w:color w:val="5D7A38" w:themeColor="accent1"/>
        </w:rPr>
        <w:t xml:space="preserve"> </w:t>
      </w:r>
      <w:r w:rsidR="00743BA7" w:rsidRPr="00EF4950">
        <w:t>W</w:t>
      </w:r>
      <w:r w:rsidR="00B8297F" w:rsidRPr="00EF4950">
        <w:t>e</w:t>
      </w:r>
      <w:r w:rsidR="00D16F10" w:rsidRPr="00EF4950">
        <w:t xml:space="preserve"> </w:t>
      </w:r>
      <w:r w:rsidR="001E72AD" w:rsidRPr="00EF4950">
        <w:t>tell</w:t>
      </w:r>
      <w:r w:rsidR="00D16F10" w:rsidRPr="00EF4950">
        <w:t xml:space="preserve"> </w:t>
      </w:r>
      <w:r w:rsidR="001E72AD" w:rsidRPr="00EF4950">
        <w:t>the</w:t>
      </w:r>
      <w:r w:rsidR="00D16F10" w:rsidRPr="00EF4950">
        <w:t xml:space="preserve"> </w:t>
      </w:r>
      <w:r w:rsidR="001E72AD" w:rsidRPr="00EF4950">
        <w:t>complainant</w:t>
      </w:r>
      <w:r w:rsidR="00D16F10" w:rsidRPr="00EF4950">
        <w:t xml:space="preserve"> </w:t>
      </w:r>
      <w:r w:rsidR="001E72AD" w:rsidRPr="00EF4950">
        <w:t>and</w:t>
      </w:r>
      <w:r w:rsidR="00D16F10" w:rsidRPr="00EF4950">
        <w:t xml:space="preserve"> </w:t>
      </w:r>
      <w:r w:rsidR="001E72AD" w:rsidRPr="00EF4950">
        <w:t>other</w:t>
      </w:r>
      <w:r w:rsidR="00D16F10" w:rsidRPr="00EF4950">
        <w:t xml:space="preserve"> </w:t>
      </w:r>
      <w:r w:rsidR="00765544" w:rsidRPr="00EF4950">
        <w:t>parties</w:t>
      </w:r>
      <w:r w:rsidR="00743BA7" w:rsidRPr="00EF4950">
        <w:t xml:space="preserve"> to a complaint</w:t>
      </w:r>
      <w:r w:rsidR="00D16F10" w:rsidRPr="00EF4950">
        <w:t xml:space="preserve"> </w:t>
      </w:r>
      <w:r w:rsidR="00CA51C5" w:rsidRPr="00EF4950">
        <w:t>about</w:t>
      </w:r>
      <w:r w:rsidR="00D16F10" w:rsidRPr="00EF4950">
        <w:t xml:space="preserve"> </w:t>
      </w:r>
      <w:r w:rsidR="00CA51C5" w:rsidRPr="00EF4950">
        <w:t>the</w:t>
      </w:r>
      <w:r w:rsidR="00D16F10" w:rsidRPr="00EF4950">
        <w:t xml:space="preserve"> </w:t>
      </w:r>
      <w:r w:rsidR="00CA51C5" w:rsidRPr="00EF4950">
        <w:t>outcome</w:t>
      </w:r>
      <w:r w:rsidR="000C75F9" w:rsidRPr="00EF4950">
        <w:t xml:space="preserve"> in writing</w:t>
      </w:r>
      <w:r w:rsidR="00765544" w:rsidRPr="00EF4950">
        <w:t>.</w:t>
      </w:r>
      <w:r w:rsidR="00D16F10" w:rsidRPr="00EF4950">
        <w:t xml:space="preserve"> </w:t>
      </w:r>
      <w:r w:rsidR="00B8297F" w:rsidRPr="00EF4950">
        <w:t>We</w:t>
      </w:r>
      <w:r w:rsidR="00D16F10" w:rsidRPr="00EF4950">
        <w:t xml:space="preserve"> </w:t>
      </w:r>
      <w:r w:rsidR="00CA51C5" w:rsidRPr="00EF4950">
        <w:t>also</w:t>
      </w:r>
      <w:r w:rsidR="00D16F10" w:rsidRPr="00EF4950">
        <w:t xml:space="preserve"> </w:t>
      </w:r>
      <w:r w:rsidR="00CA51C5" w:rsidRPr="00EF4950">
        <w:t>provide</w:t>
      </w:r>
      <w:r w:rsidR="00D16F10" w:rsidRPr="00EF4950">
        <w:t xml:space="preserve"> </w:t>
      </w:r>
      <w:r w:rsidR="00CA51C5" w:rsidRPr="00EF4950">
        <w:t>information</w:t>
      </w:r>
      <w:r w:rsidR="00D16F10" w:rsidRPr="00EF4950">
        <w:t xml:space="preserve"> </w:t>
      </w:r>
      <w:r w:rsidR="00CA51C5" w:rsidRPr="00EF4950">
        <w:t>about</w:t>
      </w:r>
      <w:r w:rsidR="00D16F10" w:rsidRPr="00EF4950">
        <w:t xml:space="preserve"> </w:t>
      </w:r>
      <w:r w:rsidR="00AB38D6" w:rsidRPr="00EF4950">
        <w:t>a</w:t>
      </w:r>
      <w:r w:rsidR="00D16F10" w:rsidRPr="00EF4950">
        <w:t xml:space="preserve"> </w:t>
      </w:r>
      <w:r w:rsidR="00AB38D6" w:rsidRPr="00EF4950">
        <w:t>complainant’s</w:t>
      </w:r>
      <w:r w:rsidR="00D16F10" w:rsidRPr="00EF4950">
        <w:t xml:space="preserve"> </w:t>
      </w:r>
      <w:r w:rsidR="00AB38D6" w:rsidRPr="00EF4950">
        <w:t>right</w:t>
      </w:r>
      <w:r w:rsidR="00D16F10" w:rsidRPr="00EF4950">
        <w:t xml:space="preserve"> </w:t>
      </w:r>
      <w:r w:rsidR="00AB38D6" w:rsidRPr="00EF4950">
        <w:t>to</w:t>
      </w:r>
      <w:r w:rsidR="00D16F10" w:rsidRPr="00EF4950">
        <w:t xml:space="preserve"> </w:t>
      </w:r>
      <w:r w:rsidR="00AB38D6" w:rsidRPr="00EF4950">
        <w:t>request</w:t>
      </w:r>
      <w:r w:rsidR="00D16F10" w:rsidRPr="00EF4950">
        <w:t xml:space="preserve"> </w:t>
      </w:r>
      <w:r w:rsidR="00AB38D6" w:rsidRPr="00EF4950">
        <w:t>a</w:t>
      </w:r>
      <w:r w:rsidR="00D16F10" w:rsidRPr="00EF4950">
        <w:t xml:space="preserve"> </w:t>
      </w:r>
      <w:r w:rsidR="00AB38D6" w:rsidRPr="00EF4950">
        <w:t>review</w:t>
      </w:r>
      <w:r w:rsidR="00D16F10" w:rsidRPr="00EF4950">
        <w:t xml:space="preserve"> </w:t>
      </w:r>
      <w:r w:rsidR="00AB38D6" w:rsidRPr="00EF4950">
        <w:t>of</w:t>
      </w:r>
      <w:r w:rsidR="00D16F10" w:rsidRPr="00EF4950">
        <w:t xml:space="preserve"> </w:t>
      </w:r>
      <w:r w:rsidR="00AB38D6" w:rsidRPr="00EF4950">
        <w:t>t</w:t>
      </w:r>
      <w:r w:rsidR="00787987" w:rsidRPr="00EF4950">
        <w:t xml:space="preserve">he handling of the </w:t>
      </w:r>
      <w:r w:rsidR="00AB38D6" w:rsidRPr="00EF4950">
        <w:t>complaint</w:t>
      </w:r>
      <w:r w:rsidR="00D16F10" w:rsidRPr="00EF4950">
        <w:t xml:space="preserve"> </w:t>
      </w:r>
      <w:r w:rsidR="00AB38D6" w:rsidRPr="00EF4950">
        <w:t>if</w:t>
      </w:r>
      <w:r w:rsidR="00D16F10" w:rsidRPr="00EF4950">
        <w:t xml:space="preserve"> </w:t>
      </w:r>
      <w:r w:rsidR="00AB38D6" w:rsidRPr="00EF4950">
        <w:t>they</w:t>
      </w:r>
      <w:r w:rsidR="00D16F10" w:rsidRPr="00EF4950">
        <w:t xml:space="preserve"> </w:t>
      </w:r>
      <w:r w:rsidR="00AB38D6" w:rsidRPr="00EF4950">
        <w:t>aren’t</w:t>
      </w:r>
      <w:r w:rsidR="00D16F10" w:rsidRPr="00EF4950">
        <w:t xml:space="preserve"> </w:t>
      </w:r>
      <w:r w:rsidR="00AB38D6" w:rsidRPr="00EF4950">
        <w:t>satisfied</w:t>
      </w:r>
      <w:r w:rsidR="00D16F10" w:rsidRPr="00EF4950">
        <w:t xml:space="preserve"> </w:t>
      </w:r>
      <w:r w:rsidR="00AB38D6" w:rsidRPr="00EF4950">
        <w:t>with</w:t>
      </w:r>
      <w:r w:rsidR="00D16F10" w:rsidRPr="00EF4950">
        <w:t xml:space="preserve"> </w:t>
      </w:r>
      <w:r w:rsidR="00AB38D6" w:rsidRPr="00EF4950">
        <w:t>the</w:t>
      </w:r>
      <w:r w:rsidR="00D16F10" w:rsidRPr="00EF4950">
        <w:t xml:space="preserve"> </w:t>
      </w:r>
      <w:r w:rsidR="00AB38D6" w:rsidRPr="00EF4950">
        <w:t>outcome.</w:t>
      </w:r>
    </w:p>
    <w:p w14:paraId="6C82BB58" w14:textId="4BB243C3" w:rsidR="00A36424" w:rsidRPr="00EF4950" w:rsidRDefault="00A36424" w:rsidP="00ED5170">
      <w:pPr>
        <w:pStyle w:val="Caption"/>
      </w:pPr>
      <w:bookmarkStart w:id="24" w:name="_Ref204344639"/>
      <w:r w:rsidRPr="00EF4950">
        <w:t>Figure</w:t>
      </w:r>
      <w:r w:rsidR="00D16F10" w:rsidRPr="00EF4950">
        <w:t xml:space="preserve"> </w:t>
      </w:r>
      <w:r w:rsidR="00017598" w:rsidRPr="00EF4950">
        <w:fldChar w:fldCharType="begin"/>
      </w:r>
      <w:r w:rsidR="00017598" w:rsidRPr="00EF4950">
        <w:instrText xml:space="preserve"> SEQ Figure \* ARABIC </w:instrText>
      </w:r>
      <w:r w:rsidR="00017598" w:rsidRPr="00EF4950">
        <w:fldChar w:fldCharType="separate"/>
      </w:r>
      <w:r w:rsidR="00463F36">
        <w:rPr>
          <w:noProof/>
        </w:rPr>
        <w:t>1</w:t>
      </w:r>
      <w:r w:rsidR="00017598" w:rsidRPr="00EF4950">
        <w:rPr>
          <w:noProof/>
        </w:rPr>
        <w:fldChar w:fldCharType="end"/>
      </w:r>
      <w:bookmarkEnd w:id="24"/>
      <w:r w:rsidRPr="00EF4950">
        <w:t>:</w:t>
      </w:r>
      <w:r w:rsidR="00D16F10" w:rsidRPr="00EF4950">
        <w:t xml:space="preserve"> </w:t>
      </w:r>
      <w:r w:rsidRPr="00EF4950">
        <w:t>Our</w:t>
      </w:r>
      <w:r w:rsidR="00D16F10" w:rsidRPr="00EF4950">
        <w:t xml:space="preserve"> </w:t>
      </w:r>
      <w:r w:rsidRPr="00EF4950">
        <w:t>complaints</w:t>
      </w:r>
      <w:r w:rsidR="00D16F10" w:rsidRPr="00EF4950">
        <w:t xml:space="preserve"> </w:t>
      </w:r>
      <w:r w:rsidRPr="00EF4950">
        <w:t>process</w:t>
      </w:r>
    </w:p>
    <w:p w14:paraId="1F43E21A" w14:textId="02398CA8" w:rsidR="00A62894" w:rsidRPr="00EF4950" w:rsidRDefault="001A6C4F" w:rsidP="006924AB">
      <w:r>
        <w:rPr>
          <w:noProof/>
        </w:rPr>
        <w:drawing>
          <wp:inline distT="0" distB="0" distL="0" distR="0" wp14:anchorId="11EF4E4D" wp14:editId="59B33F9A">
            <wp:extent cx="5943233" cy="3065068"/>
            <wp:effectExtent l="0" t="0" r="635" b="2540"/>
            <wp:docPr id="1735767447" name="Picture 1" descr="A simple flowchart illustrating a 5-step complaint handling process, starting with complaint receipt and acknowledgment, followed by assessment, early solution finding or investigation, and concluding with outcome communication. Updates are provided throughout th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67447" name="Picture 1" descr="A simple flowchart illustrating a 5-step complaint handling process, starting with complaint receipt and acknowledgment, followed by assessment, early solution finding or investigation, and concluding with outcome communication. Updates are provided throughout the proces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58240" cy="3072807"/>
                    </a:xfrm>
                    <a:prstGeom prst="rect">
                      <a:avLst/>
                    </a:prstGeom>
                    <a:noFill/>
                  </pic:spPr>
                </pic:pic>
              </a:graphicData>
            </a:graphic>
          </wp:inline>
        </w:drawing>
      </w:r>
      <w:r w:rsidR="00A62894" w:rsidRPr="00EF4950">
        <w:br w:type="page"/>
      </w:r>
    </w:p>
    <w:p w14:paraId="178FA8D0" w14:textId="77777777" w:rsidR="00503BD2" w:rsidRPr="00EF4950" w:rsidRDefault="00503BD2" w:rsidP="00503BD2">
      <w:pPr>
        <w:pStyle w:val="Heading2"/>
      </w:pPr>
      <w:bookmarkStart w:id="25" w:name="_Toc228538275"/>
      <w:bookmarkStart w:id="26" w:name="_Toc200441586"/>
      <w:r w:rsidRPr="00EF4950">
        <w:t>How complaints are received</w:t>
      </w:r>
      <w:bookmarkEnd w:id="25"/>
    </w:p>
    <w:p w14:paraId="7D4C0010" w14:textId="23815DEB" w:rsidR="00503BD2" w:rsidRPr="00EF4950" w:rsidRDefault="009805E6" w:rsidP="00503BD2">
      <w:r w:rsidRPr="00EF4950">
        <w:t>About two-thirds</w:t>
      </w:r>
      <w:r w:rsidR="00503BD2" w:rsidRPr="00EF4950">
        <w:t xml:space="preserve"> of the complaints received were by </w:t>
      </w:r>
      <w:r w:rsidR="00503BD2" w:rsidRPr="00EF4950">
        <w:rPr>
          <w:b/>
          <w:bCs/>
        </w:rPr>
        <w:t>phone call</w:t>
      </w:r>
      <w:r w:rsidR="00503BD2" w:rsidRPr="00EF4950">
        <w:t>.</w:t>
      </w:r>
      <w:r w:rsidR="00E3299F" w:rsidRPr="00EF4950">
        <w:t xml:space="preserve"> Receiving complaints by phone means complaints </w:t>
      </w:r>
      <w:r w:rsidR="00A426A2" w:rsidRPr="00EF4950">
        <w:t xml:space="preserve">often </w:t>
      </w:r>
      <w:r w:rsidR="00E3299F" w:rsidRPr="00EF4950">
        <w:t>can be addressed at the first point of contact</w:t>
      </w:r>
      <w:r w:rsidR="00A426A2" w:rsidRPr="00EF4950">
        <w:t xml:space="preserve">, </w:t>
      </w:r>
      <w:r w:rsidR="000E4604" w:rsidRPr="00EF4950">
        <w:t>while a complainant is still on the call.</w:t>
      </w:r>
    </w:p>
    <w:p w14:paraId="67AB511C" w14:textId="77777777" w:rsidR="00503BD2" w:rsidRPr="00EF4950" w:rsidRDefault="00503BD2" w:rsidP="00503BD2">
      <w:r w:rsidRPr="00EF4950">
        <w:t>The rest of the complaints received were by the following channels:</w:t>
      </w:r>
    </w:p>
    <w:p w14:paraId="32537D35" w14:textId="34FCCA8E" w:rsidR="00503BD2" w:rsidRPr="00EF4950" w:rsidRDefault="00717C38" w:rsidP="00503BD2">
      <w:pPr>
        <w:pStyle w:val="ListBullet"/>
      </w:pPr>
      <w:r w:rsidRPr="00EF4950">
        <w:t>22</w:t>
      </w:r>
      <w:r w:rsidR="00503BD2" w:rsidRPr="00EF4950">
        <w:t xml:space="preserve">% were received through our </w:t>
      </w:r>
      <w:r w:rsidR="00503BD2" w:rsidRPr="00EF4950">
        <w:rPr>
          <w:b/>
          <w:bCs/>
        </w:rPr>
        <w:t>webform</w:t>
      </w:r>
    </w:p>
    <w:p w14:paraId="47F73285" w14:textId="60F36D52" w:rsidR="00503BD2" w:rsidRPr="00EF4950" w:rsidRDefault="00717C38" w:rsidP="00503BD2">
      <w:pPr>
        <w:pStyle w:val="ListBullet"/>
      </w:pPr>
      <w:r w:rsidRPr="00EF4950">
        <w:t>10</w:t>
      </w:r>
      <w:r w:rsidR="00503BD2" w:rsidRPr="00EF4950">
        <w:t xml:space="preserve">% were received by </w:t>
      </w:r>
      <w:r w:rsidR="00503BD2" w:rsidRPr="00EF4950">
        <w:rPr>
          <w:b/>
          <w:bCs/>
        </w:rPr>
        <w:t>email</w:t>
      </w:r>
    </w:p>
    <w:p w14:paraId="22837C04" w14:textId="2D2CE2A4" w:rsidR="00503BD2" w:rsidRPr="00EF4950" w:rsidRDefault="00503BD2" w:rsidP="00503BD2">
      <w:pPr>
        <w:pStyle w:val="ListBullet"/>
      </w:pPr>
      <w:r w:rsidRPr="00EF4950">
        <w:t xml:space="preserve">1% were received from </w:t>
      </w:r>
      <w:r w:rsidRPr="00EF4950">
        <w:rPr>
          <w:b/>
          <w:bCs/>
        </w:rPr>
        <w:t>a</w:t>
      </w:r>
      <w:r w:rsidR="009B7A32" w:rsidRPr="00EF4950">
        <w:rPr>
          <w:b/>
          <w:bCs/>
        </w:rPr>
        <w:t>nother agency or</w:t>
      </w:r>
      <w:r w:rsidRPr="00EF4950">
        <w:rPr>
          <w:b/>
          <w:bCs/>
        </w:rPr>
        <w:t xml:space="preserve"> </w:t>
      </w:r>
      <w:r w:rsidR="009B7A32" w:rsidRPr="00EF4950">
        <w:rPr>
          <w:b/>
          <w:bCs/>
        </w:rPr>
        <w:t xml:space="preserve">a </w:t>
      </w:r>
      <w:r w:rsidR="001E455B" w:rsidRPr="00EF4950">
        <w:rPr>
          <w:b/>
          <w:bCs/>
        </w:rPr>
        <w:t>Member of Parliament</w:t>
      </w:r>
      <w:r w:rsidRPr="00EF4950">
        <w:rPr>
          <w:b/>
          <w:bCs/>
        </w:rPr>
        <w:t xml:space="preserve"> on behalf of a constituent</w:t>
      </w:r>
    </w:p>
    <w:p w14:paraId="54AAA748" w14:textId="2A9149F3" w:rsidR="00717C38" w:rsidRPr="00EF4950" w:rsidRDefault="00717C38" w:rsidP="00717C38">
      <w:pPr>
        <w:pStyle w:val="ListBullet"/>
      </w:pPr>
      <w:r w:rsidRPr="00EF4950">
        <w:t xml:space="preserve">&lt;1% were received by </w:t>
      </w:r>
      <w:r w:rsidRPr="00EF4950">
        <w:rPr>
          <w:b/>
          <w:bCs/>
        </w:rPr>
        <w:t>mail</w:t>
      </w:r>
    </w:p>
    <w:p w14:paraId="29396BD0" w14:textId="77777777" w:rsidR="00503BD2" w:rsidRPr="00EF4950" w:rsidRDefault="00503BD2" w:rsidP="00503BD2">
      <w:pPr>
        <w:pStyle w:val="ListBullet"/>
      </w:pPr>
      <w:r w:rsidRPr="00EF4950">
        <w:t xml:space="preserve">&lt;1% were received from </w:t>
      </w:r>
      <w:r w:rsidRPr="00EF4950">
        <w:rPr>
          <w:b/>
          <w:bCs/>
        </w:rPr>
        <w:t>other</w:t>
      </w:r>
      <w:r w:rsidRPr="00EF4950">
        <w:t xml:space="preserve"> </w:t>
      </w:r>
      <w:r w:rsidRPr="00EF4950">
        <w:rPr>
          <w:b/>
          <w:bCs/>
        </w:rPr>
        <w:t>sources</w:t>
      </w:r>
      <w:r w:rsidRPr="00EF4950">
        <w:t>.</w:t>
      </w:r>
    </w:p>
    <w:p w14:paraId="2599CCF8" w14:textId="60134D14" w:rsidR="005164DD" w:rsidRPr="00EF4950" w:rsidRDefault="005164DD" w:rsidP="00C34D59">
      <w:r w:rsidRPr="00EF4950">
        <w:t>Compared to the previous 6 months, we received fewer complaints by phone</w:t>
      </w:r>
      <w:r w:rsidR="00717C38" w:rsidRPr="00EF4950">
        <w:t xml:space="preserve"> call</w:t>
      </w:r>
      <w:r w:rsidRPr="00EF4950">
        <w:t xml:space="preserve"> and </w:t>
      </w:r>
      <w:r w:rsidR="009805E6" w:rsidRPr="00EF4950">
        <w:t>more through our complaints webform and by email.</w:t>
      </w:r>
    </w:p>
    <w:p w14:paraId="6E3E8AE4" w14:textId="2E1A70C9" w:rsidR="000A3DD7" w:rsidRPr="00EF4950" w:rsidRDefault="000A3DD7" w:rsidP="000A3DD7">
      <w:pPr>
        <w:pStyle w:val="Caption"/>
        <w:keepNext/>
      </w:pPr>
      <w:r w:rsidRPr="00EF4950">
        <w:t xml:space="preserve">Figure </w:t>
      </w:r>
      <w:r w:rsidR="00017598" w:rsidRPr="00EF4950">
        <w:fldChar w:fldCharType="begin"/>
      </w:r>
      <w:r w:rsidR="00017598" w:rsidRPr="00EF4950">
        <w:instrText xml:space="preserve"> SEQ Figure \* ARABIC </w:instrText>
      </w:r>
      <w:r w:rsidR="00017598" w:rsidRPr="00EF4950">
        <w:fldChar w:fldCharType="separate"/>
      </w:r>
      <w:r w:rsidR="00463F36">
        <w:rPr>
          <w:noProof/>
        </w:rPr>
        <w:t>2</w:t>
      </w:r>
      <w:r w:rsidR="00017598" w:rsidRPr="00EF4950">
        <w:rPr>
          <w:noProof/>
        </w:rPr>
        <w:fldChar w:fldCharType="end"/>
      </w:r>
      <w:r w:rsidRPr="00EF4950">
        <w:t>: Complaint receipt methods</w:t>
      </w:r>
    </w:p>
    <w:p w14:paraId="17655231" w14:textId="70202D84" w:rsidR="00503BD2" w:rsidRPr="00EF4950" w:rsidRDefault="00B35DB8" w:rsidP="00503BD2">
      <w:r w:rsidRPr="00EF4950">
        <w:rPr>
          <w:noProof/>
        </w:rPr>
        <w:drawing>
          <wp:inline distT="0" distB="0" distL="0" distR="0" wp14:anchorId="405DB707" wp14:editId="3820CD92">
            <wp:extent cx="5712460" cy="4170045"/>
            <wp:effectExtent l="0" t="0" r="2540" b="1905"/>
            <wp:docPr id="128999279" name="Picture 2" descr="A graphic explaining to percentage of complaints received via each receipt method: 67% by phone call, 22% by webform, 10% by email, 1% from a Member of Parliament or other agency, less than 1% by mail and less than 1% by other meth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9279" name="Picture 2" descr="A graphic explaining to percentage of complaints received via each receipt method: 67% by phone call, 22% by webform, 10% by email, 1% from a Member of Parliament or other agency, less than 1% by mail and less than 1% by other method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2460" cy="4170045"/>
                    </a:xfrm>
                    <a:prstGeom prst="rect">
                      <a:avLst/>
                    </a:prstGeom>
                    <a:noFill/>
                  </pic:spPr>
                </pic:pic>
              </a:graphicData>
            </a:graphic>
          </wp:inline>
        </w:drawing>
      </w:r>
      <w:r w:rsidR="00503BD2" w:rsidRPr="00EF4950">
        <w:br w:type="page"/>
      </w:r>
    </w:p>
    <w:p w14:paraId="5CE47BDC" w14:textId="72C5328A" w:rsidR="00A62894" w:rsidRPr="00EF4950" w:rsidRDefault="00A62894" w:rsidP="00A62894">
      <w:pPr>
        <w:pStyle w:val="Heading2"/>
      </w:pPr>
      <w:bookmarkStart w:id="27" w:name="_Toc228538276"/>
      <w:r w:rsidRPr="00EF4950">
        <w:t>How</w:t>
      </w:r>
      <w:r w:rsidR="00D16F10" w:rsidRPr="00EF4950">
        <w:t xml:space="preserve"> </w:t>
      </w:r>
      <w:r w:rsidRPr="00EF4950">
        <w:t>complaints</w:t>
      </w:r>
      <w:r w:rsidR="00D16F10" w:rsidRPr="00EF4950">
        <w:t xml:space="preserve"> are recorded</w:t>
      </w:r>
      <w:bookmarkEnd w:id="26"/>
      <w:bookmarkEnd w:id="27"/>
    </w:p>
    <w:p w14:paraId="1F0956F1" w14:textId="677E133D" w:rsidR="00801B18" w:rsidRPr="00EF4950" w:rsidRDefault="008560A1" w:rsidP="00A62894">
      <w:r w:rsidRPr="00EF4950">
        <w:t>When</w:t>
      </w:r>
      <w:r w:rsidR="00D16F10" w:rsidRPr="00EF4950">
        <w:t xml:space="preserve"> </w:t>
      </w:r>
      <w:r w:rsidR="000D5DA8" w:rsidRPr="00EF4950">
        <w:t>we</w:t>
      </w:r>
      <w:r w:rsidR="00D16F10" w:rsidRPr="00EF4950">
        <w:t xml:space="preserve"> </w:t>
      </w:r>
      <w:r w:rsidRPr="00EF4950">
        <w:t>receive</w:t>
      </w:r>
      <w:r w:rsidR="00D16F10" w:rsidRPr="00EF4950">
        <w:t xml:space="preserve"> </w:t>
      </w:r>
      <w:r w:rsidRPr="00EF4950">
        <w:t>a</w:t>
      </w:r>
      <w:r w:rsidR="00D16F10" w:rsidRPr="00EF4950">
        <w:t xml:space="preserve"> </w:t>
      </w:r>
      <w:r w:rsidRPr="00EF4950">
        <w:t>complaint,</w:t>
      </w:r>
      <w:r w:rsidR="00D16F10" w:rsidRPr="00EF4950">
        <w:t xml:space="preserve"> </w:t>
      </w:r>
      <w:r w:rsidR="00BC1A20" w:rsidRPr="00EF4950">
        <w:t>w</w:t>
      </w:r>
      <w:r w:rsidR="0058629D" w:rsidRPr="00EF4950">
        <w:t>e</w:t>
      </w:r>
      <w:r w:rsidR="00D16F10" w:rsidRPr="00EF4950">
        <w:t xml:space="preserve"> </w:t>
      </w:r>
      <w:r w:rsidR="00A62894" w:rsidRPr="00EF4950">
        <w:t>capture</w:t>
      </w:r>
      <w:r w:rsidR="00D16F10" w:rsidRPr="00EF4950">
        <w:t xml:space="preserve"> </w:t>
      </w:r>
      <w:r w:rsidR="00F77577" w:rsidRPr="00EF4950">
        <w:t>information</w:t>
      </w:r>
      <w:r w:rsidR="00D16F10" w:rsidRPr="00EF4950">
        <w:t xml:space="preserve"> </w:t>
      </w:r>
      <w:r w:rsidR="008205A1" w:rsidRPr="00EF4950">
        <w:t>in</w:t>
      </w:r>
      <w:r w:rsidR="00D16F10" w:rsidRPr="00EF4950">
        <w:t xml:space="preserve"> </w:t>
      </w:r>
      <w:r w:rsidR="008205A1" w:rsidRPr="00EF4950">
        <w:t>our</w:t>
      </w:r>
      <w:r w:rsidR="00D16F10" w:rsidRPr="00EF4950">
        <w:t xml:space="preserve"> </w:t>
      </w:r>
      <w:r w:rsidR="008205A1" w:rsidRPr="00EF4950">
        <w:t>system</w:t>
      </w:r>
      <w:r w:rsidR="00D16F10" w:rsidRPr="00EF4950">
        <w:t xml:space="preserve"> </w:t>
      </w:r>
      <w:r w:rsidR="0086658D" w:rsidRPr="00EF4950">
        <w:t xml:space="preserve">to </w:t>
      </w:r>
      <w:r w:rsidR="00D90373" w:rsidRPr="00EF4950">
        <w:t>help</w:t>
      </w:r>
      <w:r w:rsidR="00D16F10" w:rsidRPr="00EF4950">
        <w:t xml:space="preserve"> </w:t>
      </w:r>
      <w:r w:rsidR="00D90373" w:rsidRPr="00EF4950">
        <w:t>us</w:t>
      </w:r>
      <w:r w:rsidR="00D16F10" w:rsidRPr="00EF4950">
        <w:t xml:space="preserve"> </w:t>
      </w:r>
      <w:r w:rsidR="00CD2D48" w:rsidRPr="00EF4950">
        <w:t>understand</w:t>
      </w:r>
      <w:r w:rsidR="00D16F10" w:rsidRPr="00EF4950">
        <w:t xml:space="preserve"> </w:t>
      </w:r>
      <w:r w:rsidR="00CD2D48" w:rsidRPr="00EF4950">
        <w:t>what</w:t>
      </w:r>
      <w:r w:rsidR="00D16F10" w:rsidRPr="00EF4950">
        <w:t xml:space="preserve"> </w:t>
      </w:r>
      <w:r w:rsidR="00BA6B3B" w:rsidRPr="00EF4950">
        <w:t>might</w:t>
      </w:r>
      <w:r w:rsidR="00D16F10" w:rsidRPr="00EF4950">
        <w:t xml:space="preserve"> </w:t>
      </w:r>
      <w:r w:rsidR="00CD2D48" w:rsidRPr="00EF4950">
        <w:t>need</w:t>
      </w:r>
      <w:r w:rsidR="00D16F10" w:rsidRPr="00EF4950">
        <w:t xml:space="preserve"> </w:t>
      </w:r>
      <w:r w:rsidR="00CD2D48" w:rsidRPr="00EF4950">
        <w:t>to</w:t>
      </w:r>
      <w:r w:rsidR="00D16F10" w:rsidRPr="00EF4950">
        <w:t xml:space="preserve"> </w:t>
      </w:r>
      <w:r w:rsidR="00CD2D48" w:rsidRPr="00EF4950">
        <w:t>change</w:t>
      </w:r>
      <w:r w:rsidR="00D16F10" w:rsidRPr="00EF4950">
        <w:t xml:space="preserve"> </w:t>
      </w:r>
      <w:r w:rsidR="00CD2D48" w:rsidRPr="00EF4950">
        <w:t>or</w:t>
      </w:r>
      <w:r w:rsidR="00D16F10" w:rsidRPr="00EF4950">
        <w:t xml:space="preserve"> </w:t>
      </w:r>
      <w:r w:rsidR="00BA6B3B" w:rsidRPr="00EF4950">
        <w:t>what</w:t>
      </w:r>
      <w:r w:rsidR="00D16F10" w:rsidRPr="00EF4950">
        <w:t xml:space="preserve"> </w:t>
      </w:r>
      <w:r w:rsidR="00BA6B3B" w:rsidRPr="00EF4950">
        <w:t>could</w:t>
      </w:r>
      <w:r w:rsidR="00D16F10" w:rsidRPr="00EF4950">
        <w:t xml:space="preserve"> </w:t>
      </w:r>
      <w:r w:rsidR="00BA6B3B" w:rsidRPr="00EF4950">
        <w:t>be</w:t>
      </w:r>
      <w:r w:rsidR="00D16F10" w:rsidRPr="00EF4950">
        <w:t xml:space="preserve"> </w:t>
      </w:r>
      <w:r w:rsidR="00BA6B3B" w:rsidRPr="00EF4950">
        <w:t>done</w:t>
      </w:r>
      <w:r w:rsidR="00D16F10" w:rsidRPr="00EF4950">
        <w:t xml:space="preserve"> </w:t>
      </w:r>
      <w:r w:rsidR="00CD2D48" w:rsidRPr="00EF4950">
        <w:t>better</w:t>
      </w:r>
      <w:r w:rsidR="00D16F10" w:rsidRPr="00EF4950">
        <w:t xml:space="preserve"> </w:t>
      </w:r>
      <w:r w:rsidR="008205A1" w:rsidRPr="00EF4950">
        <w:t>to</w:t>
      </w:r>
      <w:r w:rsidR="00D16F10" w:rsidRPr="00EF4950">
        <w:t xml:space="preserve"> </w:t>
      </w:r>
      <w:r w:rsidR="008205A1" w:rsidRPr="00EF4950">
        <w:t>address</w:t>
      </w:r>
      <w:r w:rsidR="00D16F10" w:rsidRPr="00EF4950">
        <w:t xml:space="preserve"> </w:t>
      </w:r>
      <w:r w:rsidR="008205A1" w:rsidRPr="00EF4950">
        <w:t>the</w:t>
      </w:r>
      <w:r w:rsidR="00D16F10" w:rsidRPr="00EF4950">
        <w:t xml:space="preserve"> </w:t>
      </w:r>
      <w:r w:rsidR="008205A1" w:rsidRPr="00EF4950">
        <w:t>complaint</w:t>
      </w:r>
      <w:r w:rsidR="006A0AA8" w:rsidRPr="00EF4950">
        <w:t>.</w:t>
      </w:r>
    </w:p>
    <w:p w14:paraId="44708ACD" w14:textId="75677320" w:rsidR="00A62894" w:rsidRPr="00EF4950" w:rsidRDefault="006C10E9" w:rsidP="00A62894">
      <w:r w:rsidRPr="00EF4950">
        <w:t>As</w:t>
      </w:r>
      <w:r w:rsidR="00D16F10" w:rsidRPr="00EF4950">
        <w:t xml:space="preserve"> </w:t>
      </w:r>
      <w:r w:rsidR="00B8297F" w:rsidRPr="00EF4950">
        <w:t>we</w:t>
      </w:r>
      <w:r w:rsidR="00D16F10" w:rsidRPr="00EF4950">
        <w:t xml:space="preserve"> </w:t>
      </w:r>
      <w:r w:rsidRPr="00EF4950">
        <w:t>work</w:t>
      </w:r>
      <w:r w:rsidR="00D16F10" w:rsidRPr="00EF4950">
        <w:t xml:space="preserve"> </w:t>
      </w:r>
      <w:r w:rsidRPr="00EF4950">
        <w:t>to</w:t>
      </w:r>
      <w:r w:rsidR="00D16F10" w:rsidRPr="00EF4950">
        <w:t xml:space="preserve"> </w:t>
      </w:r>
      <w:r w:rsidRPr="00EF4950">
        <w:t>address</w:t>
      </w:r>
      <w:r w:rsidR="00D16F10" w:rsidRPr="00EF4950">
        <w:t xml:space="preserve"> </w:t>
      </w:r>
      <w:r w:rsidRPr="00EF4950">
        <w:t>a</w:t>
      </w:r>
      <w:r w:rsidR="00D16F10" w:rsidRPr="00EF4950">
        <w:t xml:space="preserve"> </w:t>
      </w:r>
      <w:r w:rsidR="00801B18" w:rsidRPr="00EF4950">
        <w:t>complaint</w:t>
      </w:r>
      <w:r w:rsidR="00206C96" w:rsidRPr="00EF4950">
        <w:t>,</w:t>
      </w:r>
      <w:r w:rsidR="00D16F10" w:rsidRPr="00EF4950">
        <w:t xml:space="preserve"> </w:t>
      </w:r>
      <w:r w:rsidR="00B8297F" w:rsidRPr="00EF4950">
        <w:t>we</w:t>
      </w:r>
      <w:r w:rsidR="00D16F10" w:rsidRPr="00EF4950">
        <w:t xml:space="preserve"> </w:t>
      </w:r>
      <w:r w:rsidR="00D215B3" w:rsidRPr="00EF4950">
        <w:t>keep</w:t>
      </w:r>
      <w:r w:rsidR="00D16F10" w:rsidRPr="00EF4950">
        <w:t xml:space="preserve"> </w:t>
      </w:r>
      <w:r w:rsidR="00D215B3" w:rsidRPr="00EF4950">
        <w:t>track</w:t>
      </w:r>
      <w:r w:rsidR="00D16F10" w:rsidRPr="00EF4950">
        <w:t xml:space="preserve"> </w:t>
      </w:r>
      <w:r w:rsidR="00D215B3" w:rsidRPr="00EF4950">
        <w:t>of:</w:t>
      </w:r>
    </w:p>
    <w:p w14:paraId="1D99F15B" w14:textId="4D5AEA84" w:rsidR="008D0F08" w:rsidRPr="00EF4950" w:rsidRDefault="00F77577" w:rsidP="00D215B3">
      <w:pPr>
        <w:pStyle w:val="ListParagraph"/>
        <w:numPr>
          <w:ilvl w:val="0"/>
          <w:numId w:val="34"/>
        </w:numPr>
      </w:pPr>
      <w:r w:rsidRPr="00EF4950">
        <w:rPr>
          <w:b/>
          <w:bCs/>
        </w:rPr>
        <w:t>details</w:t>
      </w:r>
      <w:r w:rsidR="00D16F10" w:rsidRPr="00EF4950">
        <w:rPr>
          <w:b/>
          <w:bCs/>
        </w:rPr>
        <w:t xml:space="preserve"> </w:t>
      </w:r>
      <w:r w:rsidRPr="00EF4950">
        <w:rPr>
          <w:b/>
          <w:bCs/>
        </w:rPr>
        <w:t>about</w:t>
      </w:r>
      <w:r w:rsidR="00D16F10" w:rsidRPr="00EF4950">
        <w:rPr>
          <w:b/>
          <w:bCs/>
        </w:rPr>
        <w:t xml:space="preserve"> </w:t>
      </w:r>
      <w:r w:rsidRPr="00EF4950">
        <w:rPr>
          <w:b/>
          <w:bCs/>
        </w:rPr>
        <w:t>the</w:t>
      </w:r>
      <w:r w:rsidR="00D16F10" w:rsidRPr="00EF4950">
        <w:rPr>
          <w:b/>
          <w:bCs/>
        </w:rPr>
        <w:t xml:space="preserve"> </w:t>
      </w:r>
      <w:r w:rsidRPr="00EF4950">
        <w:rPr>
          <w:b/>
          <w:bCs/>
        </w:rPr>
        <w:t>complaint</w:t>
      </w:r>
      <w:r w:rsidRPr="00EF4950">
        <w:t>,</w:t>
      </w:r>
      <w:r w:rsidR="00D16F10" w:rsidRPr="00EF4950">
        <w:t xml:space="preserve"> </w:t>
      </w:r>
      <w:r w:rsidRPr="00EF4950">
        <w:t>including</w:t>
      </w:r>
      <w:r w:rsidR="00486660" w:rsidRPr="00EF4950">
        <w:t>:</w:t>
      </w:r>
    </w:p>
    <w:p w14:paraId="20CB7DCE" w14:textId="54A27A35" w:rsidR="008D0F08" w:rsidRPr="00EF4950" w:rsidRDefault="00F77577" w:rsidP="008D0F08">
      <w:pPr>
        <w:pStyle w:val="ListParagraph"/>
        <w:numPr>
          <w:ilvl w:val="1"/>
          <w:numId w:val="34"/>
        </w:numPr>
      </w:pPr>
      <w:r w:rsidRPr="00EF4950">
        <w:rPr>
          <w:b/>
          <w:bCs/>
        </w:rPr>
        <w:t>who</w:t>
      </w:r>
      <w:r w:rsidR="00D16F10" w:rsidRPr="00EF4950">
        <w:t xml:space="preserve"> </w:t>
      </w:r>
      <w:r w:rsidRPr="00EF4950">
        <w:t>made</w:t>
      </w:r>
      <w:r w:rsidR="00D16F10" w:rsidRPr="00EF4950">
        <w:t xml:space="preserve"> </w:t>
      </w:r>
      <w:r w:rsidRPr="00EF4950">
        <w:t>it</w:t>
      </w:r>
      <w:r w:rsidR="00D16F10" w:rsidRPr="00EF4950">
        <w:t xml:space="preserve"> </w:t>
      </w:r>
      <w:r w:rsidR="002C069D" w:rsidRPr="00EF4950">
        <w:t>and</w:t>
      </w:r>
      <w:r w:rsidR="00D16F10" w:rsidRPr="00EF4950">
        <w:t xml:space="preserve"> </w:t>
      </w:r>
      <w:r w:rsidR="002C069D" w:rsidRPr="00EF4950">
        <w:t>who</w:t>
      </w:r>
      <w:r w:rsidR="00D16F10" w:rsidRPr="00EF4950">
        <w:t xml:space="preserve"> </w:t>
      </w:r>
      <w:r w:rsidR="002C069D" w:rsidRPr="00EF4950">
        <w:t>else</w:t>
      </w:r>
      <w:r w:rsidR="00D16F10" w:rsidRPr="00EF4950">
        <w:t xml:space="preserve"> </w:t>
      </w:r>
      <w:r w:rsidR="008D0F08" w:rsidRPr="00EF4950">
        <w:t>was</w:t>
      </w:r>
      <w:r w:rsidR="00D16F10" w:rsidRPr="00EF4950">
        <w:t xml:space="preserve"> </w:t>
      </w:r>
      <w:r w:rsidR="008D0F08" w:rsidRPr="00EF4950">
        <w:t>involved</w:t>
      </w:r>
    </w:p>
    <w:p w14:paraId="3073061C" w14:textId="2F73CBFA" w:rsidR="008D0F08" w:rsidRPr="00EF4950" w:rsidRDefault="00F77577" w:rsidP="008D0F08">
      <w:pPr>
        <w:pStyle w:val="ListParagraph"/>
        <w:numPr>
          <w:ilvl w:val="1"/>
          <w:numId w:val="34"/>
        </w:numPr>
      </w:pPr>
      <w:r w:rsidRPr="00EF4950">
        <w:rPr>
          <w:b/>
          <w:bCs/>
        </w:rPr>
        <w:t>what</w:t>
      </w:r>
      <w:r w:rsidR="00D16F10" w:rsidRPr="00EF4950">
        <w:t xml:space="preserve"> </w:t>
      </w:r>
      <w:r w:rsidRPr="00EF4950">
        <w:t>it</w:t>
      </w:r>
      <w:r w:rsidR="00D16F10" w:rsidRPr="00EF4950">
        <w:t xml:space="preserve"> </w:t>
      </w:r>
      <w:r w:rsidRPr="00EF4950">
        <w:t>was</w:t>
      </w:r>
      <w:r w:rsidR="00D16F10" w:rsidRPr="00EF4950">
        <w:t xml:space="preserve"> </w:t>
      </w:r>
      <w:r w:rsidRPr="00EF4950">
        <w:t>about</w:t>
      </w:r>
    </w:p>
    <w:p w14:paraId="576FC7FC" w14:textId="7625478A" w:rsidR="008D0F08" w:rsidRPr="00EF4950" w:rsidRDefault="00F77577" w:rsidP="008D0F08">
      <w:pPr>
        <w:pStyle w:val="ListParagraph"/>
        <w:numPr>
          <w:ilvl w:val="1"/>
          <w:numId w:val="34"/>
        </w:numPr>
      </w:pPr>
      <w:r w:rsidRPr="00EF4950">
        <w:rPr>
          <w:b/>
          <w:bCs/>
        </w:rPr>
        <w:t>when</w:t>
      </w:r>
      <w:r w:rsidR="00D16F10" w:rsidRPr="00EF4950">
        <w:t xml:space="preserve"> </w:t>
      </w:r>
      <w:r w:rsidRPr="00EF4950">
        <w:t>and</w:t>
      </w:r>
      <w:r w:rsidR="00D16F10" w:rsidRPr="00EF4950">
        <w:t xml:space="preserve"> </w:t>
      </w:r>
      <w:r w:rsidRPr="00EF4950">
        <w:rPr>
          <w:b/>
          <w:bCs/>
        </w:rPr>
        <w:t>where</w:t>
      </w:r>
      <w:r w:rsidR="00D16F10" w:rsidRPr="00EF4950">
        <w:t xml:space="preserve"> </w:t>
      </w:r>
      <w:r w:rsidR="00C57D1D" w:rsidRPr="00EF4950">
        <w:t>any issue happened</w:t>
      </w:r>
    </w:p>
    <w:p w14:paraId="5BD2144F" w14:textId="7BD5666C" w:rsidR="00156572" w:rsidRPr="00EF4950" w:rsidRDefault="00F77577" w:rsidP="00787987">
      <w:pPr>
        <w:pStyle w:val="ListParagraph"/>
        <w:numPr>
          <w:ilvl w:val="1"/>
          <w:numId w:val="34"/>
        </w:numPr>
      </w:pPr>
      <w:r w:rsidRPr="00EF4950">
        <w:rPr>
          <w:b/>
          <w:bCs/>
        </w:rPr>
        <w:t>why</w:t>
      </w:r>
      <w:r w:rsidR="00D16F10" w:rsidRPr="00EF4950">
        <w:t xml:space="preserve"> </w:t>
      </w:r>
      <w:r w:rsidR="00486660" w:rsidRPr="00EF4950">
        <w:t>the</w:t>
      </w:r>
      <w:r w:rsidR="00D16F10" w:rsidRPr="00EF4950">
        <w:t xml:space="preserve"> </w:t>
      </w:r>
      <w:r w:rsidR="00486660" w:rsidRPr="00EF4950">
        <w:t>complainant</w:t>
      </w:r>
      <w:r w:rsidR="00D16F10" w:rsidRPr="00EF4950">
        <w:t xml:space="preserve"> </w:t>
      </w:r>
      <w:r w:rsidR="00486660" w:rsidRPr="00EF4950">
        <w:t>is</w:t>
      </w:r>
      <w:r w:rsidR="00D16F10" w:rsidRPr="00EF4950">
        <w:t xml:space="preserve"> </w:t>
      </w:r>
      <w:r w:rsidR="00486660" w:rsidRPr="00EF4950">
        <w:t>dissatisfied</w:t>
      </w:r>
      <w:r w:rsidR="008D0F08" w:rsidRPr="00EF4950">
        <w:t>.</w:t>
      </w:r>
    </w:p>
    <w:p w14:paraId="03A55278" w14:textId="3A42BECF" w:rsidR="001608AD" w:rsidRPr="00EF4950" w:rsidRDefault="005E53E0" w:rsidP="001608AD">
      <w:pPr>
        <w:pStyle w:val="ListParagraph"/>
        <w:numPr>
          <w:ilvl w:val="0"/>
          <w:numId w:val="34"/>
        </w:numPr>
        <w:rPr>
          <w:b/>
          <w:bCs/>
        </w:rPr>
      </w:pPr>
      <w:r w:rsidRPr="00EF4950">
        <w:rPr>
          <w:b/>
          <w:bCs/>
        </w:rPr>
        <w:t>what</w:t>
      </w:r>
      <w:r w:rsidR="00D16F10" w:rsidRPr="00EF4950">
        <w:rPr>
          <w:b/>
          <w:bCs/>
        </w:rPr>
        <w:t xml:space="preserve"> </w:t>
      </w:r>
      <w:r w:rsidRPr="00EF4950">
        <w:rPr>
          <w:b/>
          <w:bCs/>
        </w:rPr>
        <w:t>outcome</w:t>
      </w:r>
      <w:r w:rsidR="00D16F10" w:rsidRPr="00EF4950">
        <w:rPr>
          <w:b/>
          <w:bCs/>
        </w:rPr>
        <w:t xml:space="preserve"> </w:t>
      </w:r>
      <w:r w:rsidRPr="00EF4950">
        <w:rPr>
          <w:b/>
          <w:bCs/>
        </w:rPr>
        <w:t>the</w:t>
      </w:r>
      <w:r w:rsidR="00D16F10" w:rsidRPr="00EF4950">
        <w:rPr>
          <w:b/>
          <w:bCs/>
        </w:rPr>
        <w:t xml:space="preserve"> </w:t>
      </w:r>
      <w:r w:rsidRPr="00EF4950">
        <w:rPr>
          <w:b/>
          <w:bCs/>
        </w:rPr>
        <w:t>complainant</w:t>
      </w:r>
      <w:r w:rsidR="00D16F10" w:rsidRPr="00EF4950">
        <w:rPr>
          <w:b/>
          <w:bCs/>
        </w:rPr>
        <w:t xml:space="preserve"> </w:t>
      </w:r>
      <w:r w:rsidRPr="00EF4950">
        <w:rPr>
          <w:b/>
          <w:bCs/>
        </w:rPr>
        <w:t>is</w:t>
      </w:r>
      <w:r w:rsidR="00D16F10" w:rsidRPr="00EF4950">
        <w:rPr>
          <w:b/>
          <w:bCs/>
        </w:rPr>
        <w:t xml:space="preserve"> </w:t>
      </w:r>
      <w:r w:rsidRPr="00EF4950">
        <w:rPr>
          <w:b/>
          <w:bCs/>
        </w:rPr>
        <w:t>seeking</w:t>
      </w:r>
      <w:r w:rsidR="00D16F10" w:rsidRPr="00EF4950">
        <w:rPr>
          <w:b/>
          <w:bCs/>
        </w:rPr>
        <w:t xml:space="preserve"> </w:t>
      </w:r>
    </w:p>
    <w:p w14:paraId="19A80C99" w14:textId="63EC023C" w:rsidR="000F02AC" w:rsidRPr="00EF4950" w:rsidRDefault="001608AD" w:rsidP="001608AD">
      <w:pPr>
        <w:pStyle w:val="ListParagraph"/>
        <w:numPr>
          <w:ilvl w:val="0"/>
          <w:numId w:val="34"/>
        </w:numPr>
        <w:rPr>
          <w:b/>
          <w:bCs/>
        </w:rPr>
      </w:pPr>
      <w:r w:rsidRPr="00EF4950">
        <w:rPr>
          <w:b/>
          <w:bCs/>
        </w:rPr>
        <w:t>each</w:t>
      </w:r>
      <w:r w:rsidR="00D16F10" w:rsidRPr="00EF4950">
        <w:rPr>
          <w:b/>
          <w:bCs/>
        </w:rPr>
        <w:t xml:space="preserve"> </w:t>
      </w:r>
      <w:r w:rsidRPr="00EF4950">
        <w:rPr>
          <w:b/>
          <w:bCs/>
        </w:rPr>
        <w:t>time</w:t>
      </w:r>
      <w:r w:rsidR="00D16F10" w:rsidRPr="00EF4950">
        <w:rPr>
          <w:b/>
          <w:bCs/>
        </w:rPr>
        <w:t xml:space="preserve"> </w:t>
      </w:r>
      <w:r w:rsidR="00B8297F" w:rsidRPr="00EF4950">
        <w:rPr>
          <w:b/>
          <w:bCs/>
        </w:rPr>
        <w:t>we</w:t>
      </w:r>
      <w:r w:rsidR="00D16F10" w:rsidRPr="00EF4950">
        <w:rPr>
          <w:b/>
          <w:bCs/>
        </w:rPr>
        <w:t xml:space="preserve"> </w:t>
      </w:r>
      <w:r w:rsidRPr="00EF4950">
        <w:rPr>
          <w:b/>
          <w:bCs/>
        </w:rPr>
        <w:t>contact</w:t>
      </w:r>
      <w:r w:rsidR="00D16F10" w:rsidRPr="00EF4950">
        <w:rPr>
          <w:b/>
          <w:bCs/>
        </w:rPr>
        <w:t xml:space="preserve"> </w:t>
      </w:r>
      <w:r w:rsidRPr="00EF4950">
        <w:rPr>
          <w:b/>
          <w:bCs/>
        </w:rPr>
        <w:t>someone</w:t>
      </w:r>
      <w:r w:rsidR="00D16F10" w:rsidRPr="00EF4950">
        <w:rPr>
          <w:b/>
          <w:bCs/>
        </w:rPr>
        <w:t xml:space="preserve"> </w:t>
      </w:r>
      <w:r w:rsidRPr="00EF4950">
        <w:rPr>
          <w:b/>
          <w:bCs/>
        </w:rPr>
        <w:t>about</w:t>
      </w:r>
      <w:r w:rsidR="00D16F10" w:rsidRPr="00EF4950">
        <w:rPr>
          <w:b/>
          <w:bCs/>
        </w:rPr>
        <w:t xml:space="preserve"> </w:t>
      </w:r>
      <w:r w:rsidRPr="00EF4950">
        <w:rPr>
          <w:b/>
          <w:bCs/>
        </w:rPr>
        <w:t>the</w:t>
      </w:r>
      <w:r w:rsidR="00D16F10" w:rsidRPr="00EF4950">
        <w:rPr>
          <w:b/>
          <w:bCs/>
        </w:rPr>
        <w:t xml:space="preserve"> </w:t>
      </w:r>
      <w:r w:rsidRPr="00EF4950">
        <w:rPr>
          <w:b/>
          <w:bCs/>
        </w:rPr>
        <w:t>complaint</w:t>
      </w:r>
    </w:p>
    <w:p w14:paraId="14885389" w14:textId="7D29796D" w:rsidR="00DF3373" w:rsidRPr="00EF4950" w:rsidRDefault="000F02AC" w:rsidP="00787987">
      <w:pPr>
        <w:pStyle w:val="ListParagraph"/>
        <w:numPr>
          <w:ilvl w:val="0"/>
          <w:numId w:val="34"/>
        </w:numPr>
        <w:rPr>
          <w:b/>
          <w:bCs/>
        </w:rPr>
      </w:pPr>
      <w:r w:rsidRPr="00EF4950">
        <w:rPr>
          <w:b/>
          <w:bCs/>
        </w:rPr>
        <w:t>what</w:t>
      </w:r>
      <w:r w:rsidR="00D16F10" w:rsidRPr="00EF4950">
        <w:rPr>
          <w:b/>
          <w:bCs/>
        </w:rPr>
        <w:t xml:space="preserve"> </w:t>
      </w:r>
      <w:r w:rsidRPr="00EF4950">
        <w:rPr>
          <w:b/>
          <w:bCs/>
        </w:rPr>
        <w:t>actions</w:t>
      </w:r>
      <w:r w:rsidR="00D16F10" w:rsidRPr="00EF4950">
        <w:rPr>
          <w:b/>
          <w:bCs/>
        </w:rPr>
        <w:t xml:space="preserve"> </w:t>
      </w:r>
      <w:r w:rsidR="00B8297F" w:rsidRPr="00EF4950">
        <w:rPr>
          <w:b/>
          <w:bCs/>
        </w:rPr>
        <w:t>we</w:t>
      </w:r>
      <w:r w:rsidR="00D16F10" w:rsidRPr="00EF4950">
        <w:rPr>
          <w:b/>
          <w:bCs/>
        </w:rPr>
        <w:t xml:space="preserve"> </w:t>
      </w:r>
      <w:r w:rsidRPr="00EF4950">
        <w:rPr>
          <w:b/>
          <w:bCs/>
        </w:rPr>
        <w:t>took</w:t>
      </w:r>
      <w:r w:rsidR="00D16F10" w:rsidRPr="00EF4950">
        <w:rPr>
          <w:b/>
          <w:bCs/>
        </w:rPr>
        <w:t xml:space="preserve"> </w:t>
      </w:r>
      <w:r w:rsidRPr="00EF4950">
        <w:rPr>
          <w:b/>
          <w:bCs/>
        </w:rPr>
        <w:t>because</w:t>
      </w:r>
      <w:r w:rsidR="00D16F10" w:rsidRPr="00EF4950">
        <w:rPr>
          <w:b/>
          <w:bCs/>
        </w:rPr>
        <w:t xml:space="preserve"> </w:t>
      </w:r>
      <w:r w:rsidRPr="00EF4950">
        <w:rPr>
          <w:b/>
          <w:bCs/>
        </w:rPr>
        <w:t>of</w:t>
      </w:r>
      <w:r w:rsidR="00D16F10" w:rsidRPr="00EF4950">
        <w:rPr>
          <w:b/>
          <w:bCs/>
        </w:rPr>
        <w:t xml:space="preserve"> </w:t>
      </w:r>
      <w:r w:rsidRPr="00EF4950">
        <w:rPr>
          <w:b/>
          <w:bCs/>
        </w:rPr>
        <w:t>the</w:t>
      </w:r>
      <w:r w:rsidR="00D16F10" w:rsidRPr="00EF4950">
        <w:rPr>
          <w:b/>
          <w:bCs/>
        </w:rPr>
        <w:t xml:space="preserve"> </w:t>
      </w:r>
      <w:r w:rsidRPr="00EF4950">
        <w:rPr>
          <w:b/>
          <w:bCs/>
        </w:rPr>
        <w:t>complaint</w:t>
      </w:r>
      <w:r w:rsidR="00C113CF" w:rsidRPr="00EF4950">
        <w:rPr>
          <w:b/>
          <w:bCs/>
        </w:rPr>
        <w:t>.</w:t>
      </w:r>
    </w:p>
    <w:p w14:paraId="705345F7" w14:textId="68CCDDAA" w:rsidR="00967514" w:rsidRPr="00EF4950" w:rsidRDefault="00B8297F" w:rsidP="00A62894">
      <w:r w:rsidRPr="00EF4950">
        <w:t>We</w:t>
      </w:r>
      <w:r w:rsidR="00D16F10" w:rsidRPr="00EF4950">
        <w:t xml:space="preserve"> </w:t>
      </w:r>
      <w:r w:rsidR="00A62894" w:rsidRPr="00EF4950">
        <w:t>use</w:t>
      </w:r>
      <w:r w:rsidR="00D16F10" w:rsidRPr="00EF4950">
        <w:t xml:space="preserve"> </w:t>
      </w:r>
      <w:r w:rsidR="00801B18" w:rsidRPr="00EF4950">
        <w:t>this</w:t>
      </w:r>
      <w:r w:rsidR="00D16F10" w:rsidRPr="00EF4950">
        <w:t xml:space="preserve"> </w:t>
      </w:r>
      <w:r w:rsidR="00801B18" w:rsidRPr="00EF4950">
        <w:t>information,</w:t>
      </w:r>
      <w:r w:rsidR="00D16F10" w:rsidRPr="00EF4950">
        <w:t xml:space="preserve"> </w:t>
      </w:r>
      <w:r w:rsidR="00801B18" w:rsidRPr="00EF4950">
        <w:t>which</w:t>
      </w:r>
      <w:r w:rsidR="00D16F10" w:rsidRPr="00EF4950">
        <w:t xml:space="preserve"> </w:t>
      </w:r>
      <w:r w:rsidRPr="00EF4950">
        <w:t>we</w:t>
      </w:r>
      <w:r w:rsidR="00D16F10" w:rsidRPr="00EF4950">
        <w:t xml:space="preserve"> </w:t>
      </w:r>
      <w:r w:rsidR="00801B18" w:rsidRPr="00EF4950">
        <w:t>call</w:t>
      </w:r>
      <w:r w:rsidR="00D16F10" w:rsidRPr="00EF4950">
        <w:t xml:space="preserve"> </w:t>
      </w:r>
      <w:r w:rsidR="00A62894" w:rsidRPr="00EF4950">
        <w:rPr>
          <w:b/>
          <w:bCs/>
        </w:rPr>
        <w:t>complaint</w:t>
      </w:r>
      <w:r w:rsidR="00801B18" w:rsidRPr="00EF4950">
        <w:rPr>
          <w:b/>
          <w:bCs/>
        </w:rPr>
        <w:t>s</w:t>
      </w:r>
      <w:r w:rsidR="00D16F10" w:rsidRPr="00EF4950">
        <w:rPr>
          <w:b/>
          <w:bCs/>
        </w:rPr>
        <w:t xml:space="preserve"> </w:t>
      </w:r>
      <w:r w:rsidR="00801B18" w:rsidRPr="00EF4950">
        <w:rPr>
          <w:b/>
          <w:bCs/>
        </w:rPr>
        <w:t>data</w:t>
      </w:r>
      <w:r w:rsidR="00801B18" w:rsidRPr="00EF4950">
        <w:t>,</w:t>
      </w:r>
      <w:r w:rsidR="00D16F10" w:rsidRPr="00EF4950">
        <w:t xml:space="preserve"> </w:t>
      </w:r>
      <w:r w:rsidR="00C57D1D" w:rsidRPr="00EF4950">
        <w:t>to understand who is best placed to address a complaint.</w:t>
      </w:r>
    </w:p>
    <w:p w14:paraId="2BF111DA" w14:textId="40A40C2A" w:rsidR="00162F18" w:rsidRPr="00EF4950" w:rsidRDefault="00B8297F" w:rsidP="00967514">
      <w:r w:rsidRPr="00EF4950">
        <w:t>We</w:t>
      </w:r>
      <w:r w:rsidR="00D16F10" w:rsidRPr="00EF4950">
        <w:t xml:space="preserve"> </w:t>
      </w:r>
      <w:r w:rsidR="006C10E9" w:rsidRPr="00EF4950">
        <w:t>also</w:t>
      </w:r>
      <w:r w:rsidR="00D16F10" w:rsidRPr="00EF4950">
        <w:t xml:space="preserve"> </w:t>
      </w:r>
      <w:r w:rsidR="006C10E9" w:rsidRPr="00EF4950">
        <w:t>use</w:t>
      </w:r>
      <w:r w:rsidR="00D16F10" w:rsidRPr="00EF4950">
        <w:t xml:space="preserve"> </w:t>
      </w:r>
      <w:r w:rsidR="006C10E9" w:rsidRPr="00EF4950">
        <w:t>complaints</w:t>
      </w:r>
      <w:r w:rsidR="00D16F10" w:rsidRPr="00EF4950">
        <w:t xml:space="preserve"> </w:t>
      </w:r>
      <w:r w:rsidR="006C10E9" w:rsidRPr="00EF4950">
        <w:t>data</w:t>
      </w:r>
      <w:r w:rsidR="00C57D1D" w:rsidRPr="00EF4950">
        <w:t xml:space="preserve"> to understand what about the employment services system people aren’t satisfied with and who we need to inform.</w:t>
      </w:r>
    </w:p>
    <w:p w14:paraId="56FE699B" w14:textId="45E49D27" w:rsidR="003C050D" w:rsidRPr="00EF4950" w:rsidRDefault="003C050D" w:rsidP="05426D5B">
      <w:r w:rsidRPr="00EF4950">
        <w:t xml:space="preserve">Where </w:t>
      </w:r>
      <w:r w:rsidR="00B328B5" w:rsidRPr="00EF4950">
        <w:t>a</w:t>
      </w:r>
      <w:r w:rsidR="002974AE" w:rsidRPr="00EF4950">
        <w:t xml:space="preserve"> </w:t>
      </w:r>
      <w:r w:rsidRPr="00EF4950">
        <w:t>provider</w:t>
      </w:r>
      <w:r w:rsidR="00B328B5" w:rsidRPr="00EF4950">
        <w:t xml:space="preserve"> is</w:t>
      </w:r>
      <w:r w:rsidRPr="00EF4950">
        <w:t xml:space="preserve"> found to be in breach of their contractual responsibilities, the department will </w:t>
      </w:r>
      <w:proofErr w:type="gramStart"/>
      <w:r w:rsidRPr="00EF4950">
        <w:t>take action</w:t>
      </w:r>
      <w:proofErr w:type="gramEnd"/>
      <w:r w:rsidRPr="00EF4950">
        <w:t xml:space="preserve"> in accordance with the Deed and </w:t>
      </w:r>
      <w:r w:rsidR="00225213" w:rsidRPr="00EF4950">
        <w:t>G</w:t>
      </w:r>
      <w:r w:rsidRPr="00EF4950">
        <w:t>uidelines.</w:t>
      </w:r>
    </w:p>
    <w:p w14:paraId="38F19BD2" w14:textId="044E01FE" w:rsidR="00684367" w:rsidRPr="00EF4950" w:rsidRDefault="004F34BB"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spacing w:after="0"/>
        <w:rPr>
          <w:rStyle w:val="Strong"/>
          <w:color w:val="0D2C6C" w:themeColor="accent5"/>
        </w:rPr>
      </w:pPr>
      <w:r w:rsidRPr="00EF4950">
        <w:rPr>
          <w:rStyle w:val="Strong"/>
          <w:color w:val="0D2C6C" w:themeColor="accent5"/>
        </w:rPr>
        <w:t>Making a</w:t>
      </w:r>
      <w:r w:rsidR="00684367" w:rsidRPr="00EF4950">
        <w:rPr>
          <w:rStyle w:val="Strong"/>
          <w:color w:val="0D2C6C" w:themeColor="accent5"/>
        </w:rPr>
        <w:t>nonymous and confidential complaints</w:t>
      </w:r>
    </w:p>
    <w:p w14:paraId="5BE314CD" w14:textId="73BEF27F" w:rsidR="00684367" w:rsidRPr="00EF4950" w:rsidRDefault="00684367"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 xml:space="preserve">Sometimes, </w:t>
      </w:r>
      <w:r w:rsidR="00B4094E" w:rsidRPr="00EF4950">
        <w:t xml:space="preserve">you may not want to share your identity with the complaints service. If you would like to make a complaint without telling us who you are, this is an </w:t>
      </w:r>
      <w:r w:rsidR="00B4094E" w:rsidRPr="00EF4950">
        <w:rPr>
          <w:b/>
          <w:bCs/>
        </w:rPr>
        <w:t>anonymous complaint</w:t>
      </w:r>
      <w:r w:rsidR="00B4094E" w:rsidRPr="00EF4950">
        <w:t>.</w:t>
      </w:r>
    </w:p>
    <w:p w14:paraId="596CC35B" w14:textId="32C928A5" w:rsidR="00B4094E" w:rsidRPr="00EF4950" w:rsidRDefault="00B4094E"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 xml:space="preserve">If you </w:t>
      </w:r>
      <w:r w:rsidR="003671B7" w:rsidRPr="00EF4950">
        <w:t xml:space="preserve">make a complaint and </w:t>
      </w:r>
      <w:r w:rsidRPr="00EF4950">
        <w:t>tell us w</w:t>
      </w:r>
      <w:r w:rsidR="003671B7" w:rsidRPr="00EF4950">
        <w:t xml:space="preserve">ho you </w:t>
      </w:r>
      <w:r w:rsidR="004F34BB" w:rsidRPr="00EF4950">
        <w:t>are, but you</w:t>
      </w:r>
      <w:r w:rsidR="003671B7" w:rsidRPr="00EF4950">
        <w:t xml:space="preserve"> ask us not to share your identity with anyone else – like your provider – this is a </w:t>
      </w:r>
      <w:r w:rsidR="003671B7" w:rsidRPr="00EF4950">
        <w:rPr>
          <w:b/>
          <w:bCs/>
        </w:rPr>
        <w:t>confidential complaint</w:t>
      </w:r>
      <w:r w:rsidR="003671B7" w:rsidRPr="00EF4950">
        <w:t xml:space="preserve">. </w:t>
      </w:r>
      <w:r w:rsidR="008918A5" w:rsidRPr="00EF4950">
        <w:t>If</w:t>
      </w:r>
      <w:r w:rsidR="003671B7" w:rsidRPr="00EF4950">
        <w:t xml:space="preserve"> you make a confidential complaint</w:t>
      </w:r>
      <w:r w:rsidR="008918A5" w:rsidRPr="00EF4950">
        <w:t xml:space="preserve">, we will do our best to protect your identity </w:t>
      </w:r>
      <w:r w:rsidR="00286BC8" w:rsidRPr="00EF4950">
        <w:t>if</w:t>
      </w:r>
      <w:r w:rsidR="008918A5" w:rsidRPr="00EF4950">
        <w:t xml:space="preserve"> we </w:t>
      </w:r>
      <w:r w:rsidR="00286BC8" w:rsidRPr="00EF4950">
        <w:t xml:space="preserve">have to request </w:t>
      </w:r>
      <w:r w:rsidR="008918A5" w:rsidRPr="00EF4950">
        <w:t xml:space="preserve">information from </w:t>
      </w:r>
      <w:r w:rsidR="00286BC8" w:rsidRPr="00EF4950">
        <w:t>someone else</w:t>
      </w:r>
      <w:r w:rsidR="003671B7" w:rsidRPr="00EF4950">
        <w:t>.</w:t>
      </w:r>
    </w:p>
    <w:p w14:paraId="2A3D5BD0" w14:textId="1D466B07" w:rsidR="00E849CA" w:rsidRPr="00EF4950" w:rsidRDefault="000045D0"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I</w:t>
      </w:r>
      <w:r w:rsidR="006403F2" w:rsidRPr="00EF4950">
        <w:t>t is important to note that i</w:t>
      </w:r>
      <w:r w:rsidRPr="00EF4950">
        <w:t>f you make an anonymous or confidential complaint, we may not be able to</w:t>
      </w:r>
      <w:r w:rsidR="004F34BB" w:rsidRPr="00EF4950">
        <w:t xml:space="preserve"> </w:t>
      </w:r>
      <w:r w:rsidRPr="00EF4950">
        <w:t>investigat</w:t>
      </w:r>
      <w:r w:rsidR="00286BC8" w:rsidRPr="00EF4950">
        <w:t>e fully</w:t>
      </w:r>
      <w:r w:rsidRPr="00EF4950">
        <w:t xml:space="preserve">. This is because </w:t>
      </w:r>
      <w:r w:rsidR="00286BC8" w:rsidRPr="00EF4950">
        <w:t xml:space="preserve">we </w:t>
      </w:r>
      <w:r w:rsidR="008918A5" w:rsidRPr="00EF4950">
        <w:t>are unable to</w:t>
      </w:r>
      <w:r w:rsidRPr="00EF4950">
        <w:t xml:space="preserve"> ask other parties </w:t>
      </w:r>
      <w:r w:rsidR="00286BC8" w:rsidRPr="00EF4950">
        <w:t>for information or evidence</w:t>
      </w:r>
      <w:r w:rsidR="004F34BB" w:rsidRPr="00EF4950">
        <w:t xml:space="preserve"> without identifying you.</w:t>
      </w:r>
    </w:p>
    <w:p w14:paraId="29E0740A" w14:textId="0866FFA4" w:rsidR="000F32B0" w:rsidRPr="00EF4950" w:rsidRDefault="000F32B0" w:rsidP="00C34D5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spacing w:after="0"/>
        <w:rPr>
          <w:rStyle w:val="Strong"/>
          <w:color w:val="62165C" w:themeColor="accent2"/>
        </w:rPr>
      </w:pPr>
      <w:r w:rsidRPr="00EF4950">
        <w:rPr>
          <w:rStyle w:val="Strong"/>
          <w:color w:val="62165C" w:themeColor="accent2"/>
        </w:rPr>
        <w:t>A note on complaints data</w:t>
      </w:r>
    </w:p>
    <w:p w14:paraId="669DB1BA" w14:textId="3E251FF0" w:rsidR="00EA535E" w:rsidRPr="00EF4950" w:rsidRDefault="00EE77A9" w:rsidP="00C34D5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pPr>
      <w:r w:rsidRPr="00EF4950">
        <w:t>To</w:t>
      </w:r>
      <w:r w:rsidR="000F32B0" w:rsidRPr="00EF4950">
        <w:t xml:space="preserve"> protect individuals' privacy, </w:t>
      </w:r>
      <w:r w:rsidR="003B476C" w:rsidRPr="00EF4950">
        <w:t>the numbers presented in this report</w:t>
      </w:r>
      <w:r w:rsidR="000F32B0" w:rsidRPr="00EF4950">
        <w:t xml:space="preserve"> have been rounded to the nearest 5</w:t>
      </w:r>
      <w:r w:rsidR="00167107" w:rsidRPr="00EF4950">
        <w:t xml:space="preserve"> and proportions have been rounded to the nearest whole number</w:t>
      </w:r>
      <w:r w:rsidR="000F32B0" w:rsidRPr="00EF4950">
        <w:t>. This may result in non-additivity for some totals. Zero</w:t>
      </w:r>
      <w:r w:rsidR="00EA535E" w:rsidRPr="00EF4950">
        <w:t>s</w:t>
      </w:r>
      <w:r w:rsidR="000F32B0" w:rsidRPr="00EF4950">
        <w:t xml:space="preserve"> are actual zeros.</w:t>
      </w:r>
    </w:p>
    <w:p w14:paraId="78D8EFFD" w14:textId="2C7FE917" w:rsidR="000D11CB" w:rsidRPr="00EF4950" w:rsidRDefault="00DB30B0" w:rsidP="00C34D5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pPr>
      <w:r w:rsidRPr="00EF4950">
        <w:fldChar w:fldCharType="begin"/>
      </w:r>
      <w:r w:rsidRPr="00EF4950">
        <w:instrText xml:space="preserve"> REF _Ref202202962 \h </w:instrText>
      </w:r>
      <w:r w:rsidR="00E16074" w:rsidRPr="00EF4950">
        <w:instrText xml:space="preserve"> \* MERGEFORMAT </w:instrText>
      </w:r>
      <w:r w:rsidRPr="00EF4950">
        <w:fldChar w:fldCharType="separate"/>
      </w:r>
      <w:r w:rsidR="00463F36" w:rsidRPr="00EF4950">
        <w:t>Appendix A: Data used in this report</w:t>
      </w:r>
      <w:r w:rsidRPr="00EF4950">
        <w:fldChar w:fldCharType="end"/>
      </w:r>
      <w:r w:rsidRPr="00EF4950">
        <w:t xml:space="preserve"> </w:t>
      </w:r>
      <w:r w:rsidR="009B6F4F" w:rsidRPr="00EF4950">
        <w:t xml:space="preserve">provides more information about the data confidentiality procedures used in this report and </w:t>
      </w:r>
      <w:r w:rsidRPr="00EF4950">
        <w:t>our data revisions policy.</w:t>
      </w:r>
      <w:r w:rsidR="00021E39" w:rsidRPr="00EF4950">
        <w:br w:type="page"/>
      </w:r>
      <w:bookmarkStart w:id="28" w:name="_Toc200441587"/>
    </w:p>
    <w:p w14:paraId="0DEBCF38" w14:textId="18C7540A" w:rsidR="00AC74F0" w:rsidRPr="00EF4950" w:rsidRDefault="00AC74F0">
      <w:pPr>
        <w:pStyle w:val="Heading2"/>
      </w:pPr>
      <w:bookmarkStart w:id="29" w:name="_Toc228538277"/>
      <w:r w:rsidRPr="00EF4950">
        <w:t>Complaint</w:t>
      </w:r>
      <w:r w:rsidR="00D16F10" w:rsidRPr="00EF4950">
        <w:t xml:space="preserve"> </w:t>
      </w:r>
      <w:r w:rsidRPr="00EF4950">
        <w:t>reviews</w:t>
      </w:r>
      <w:bookmarkEnd w:id="28"/>
      <w:bookmarkEnd w:id="29"/>
    </w:p>
    <w:p w14:paraId="02AADF89" w14:textId="699E7707" w:rsidR="0095228B" w:rsidRPr="00EF4950" w:rsidRDefault="004A59CD" w:rsidP="00787987">
      <w:r w:rsidRPr="00EF4950">
        <w:t>Once</w:t>
      </w:r>
      <w:r w:rsidR="00D16F10" w:rsidRPr="00EF4950">
        <w:t xml:space="preserve"> </w:t>
      </w:r>
      <w:r w:rsidR="00CC42B3" w:rsidRPr="00EF4950">
        <w:t>a</w:t>
      </w:r>
      <w:r w:rsidR="00D16F10" w:rsidRPr="00EF4950">
        <w:t xml:space="preserve"> </w:t>
      </w:r>
      <w:r w:rsidR="00CC42B3" w:rsidRPr="00EF4950">
        <w:t>complaint</w:t>
      </w:r>
      <w:r w:rsidR="00D16F10" w:rsidRPr="00EF4950">
        <w:t xml:space="preserve"> </w:t>
      </w:r>
      <w:r w:rsidR="00CC42B3" w:rsidRPr="00EF4950">
        <w:t>has</w:t>
      </w:r>
      <w:r w:rsidR="00D16F10" w:rsidRPr="00EF4950">
        <w:t xml:space="preserve"> </w:t>
      </w:r>
      <w:r w:rsidR="00CC42B3" w:rsidRPr="00EF4950">
        <w:t>been</w:t>
      </w:r>
      <w:r w:rsidR="00D16F10" w:rsidRPr="00EF4950">
        <w:t xml:space="preserve"> </w:t>
      </w:r>
      <w:r w:rsidR="00752EB3" w:rsidRPr="00EF4950">
        <w:t xml:space="preserve">resolved </w:t>
      </w:r>
      <w:r w:rsidRPr="00EF4950">
        <w:t>and</w:t>
      </w:r>
      <w:r w:rsidR="00D16F10" w:rsidRPr="00EF4950">
        <w:t xml:space="preserve"> </w:t>
      </w:r>
      <w:r w:rsidR="00CC42B3" w:rsidRPr="00EF4950">
        <w:t>all</w:t>
      </w:r>
      <w:r w:rsidR="00D16F10" w:rsidRPr="00EF4950">
        <w:t xml:space="preserve"> </w:t>
      </w:r>
      <w:r w:rsidR="00CC42B3" w:rsidRPr="00EF4950">
        <w:t>parties</w:t>
      </w:r>
      <w:r w:rsidR="001B0048" w:rsidRPr="00EF4950">
        <w:t xml:space="preserve"> are</w:t>
      </w:r>
      <w:r w:rsidR="00D16F10" w:rsidRPr="00EF4950">
        <w:t xml:space="preserve"> </w:t>
      </w:r>
      <w:r w:rsidR="00CC42B3" w:rsidRPr="00EF4950">
        <w:t>informed</w:t>
      </w:r>
      <w:r w:rsidR="00D16F10" w:rsidRPr="00EF4950">
        <w:t xml:space="preserve"> </w:t>
      </w:r>
      <w:r w:rsidRPr="00EF4950">
        <w:t>of</w:t>
      </w:r>
      <w:r w:rsidR="00D16F10" w:rsidRPr="00EF4950">
        <w:t xml:space="preserve"> </w:t>
      </w:r>
      <w:r w:rsidR="00CC42B3" w:rsidRPr="00EF4950">
        <w:t>the</w:t>
      </w:r>
      <w:r w:rsidR="00D16F10" w:rsidRPr="00EF4950">
        <w:t xml:space="preserve"> </w:t>
      </w:r>
      <w:r w:rsidRPr="00EF4950">
        <w:t>outcome,</w:t>
      </w:r>
      <w:r w:rsidR="00D16F10" w:rsidRPr="00EF4950">
        <w:t xml:space="preserve"> </w:t>
      </w:r>
      <w:r w:rsidRPr="00EF4950">
        <w:t>if</w:t>
      </w:r>
      <w:r w:rsidR="00D16F10" w:rsidRPr="00EF4950">
        <w:t xml:space="preserve"> </w:t>
      </w:r>
      <w:r w:rsidRPr="00EF4950">
        <w:t>the</w:t>
      </w:r>
      <w:r w:rsidR="00D16F10" w:rsidRPr="00EF4950">
        <w:t xml:space="preserve"> </w:t>
      </w:r>
      <w:r w:rsidRPr="00EF4950">
        <w:t>complainant</w:t>
      </w:r>
      <w:r w:rsidR="00D16F10" w:rsidRPr="00EF4950">
        <w:t xml:space="preserve"> </w:t>
      </w:r>
      <w:r w:rsidRPr="00EF4950">
        <w:t>is</w:t>
      </w:r>
      <w:r w:rsidR="00D16F10" w:rsidRPr="00EF4950">
        <w:t xml:space="preserve"> </w:t>
      </w:r>
      <w:r w:rsidRPr="00EF4950">
        <w:t>not</w:t>
      </w:r>
      <w:r w:rsidR="00D16F10" w:rsidRPr="00EF4950">
        <w:t xml:space="preserve"> </w:t>
      </w:r>
      <w:r w:rsidRPr="00EF4950">
        <w:t>satisfied,</w:t>
      </w:r>
      <w:r w:rsidR="00D16F10" w:rsidRPr="00EF4950">
        <w:t xml:space="preserve"> </w:t>
      </w:r>
      <w:r w:rsidRPr="00EF4950">
        <w:t>they</w:t>
      </w:r>
      <w:r w:rsidR="00D16F10" w:rsidRPr="00EF4950">
        <w:t xml:space="preserve"> </w:t>
      </w:r>
      <w:r w:rsidRPr="00EF4950">
        <w:t>can</w:t>
      </w:r>
      <w:r w:rsidR="00D16F10" w:rsidRPr="00EF4950">
        <w:t xml:space="preserve"> </w:t>
      </w:r>
      <w:r w:rsidR="00BC654C" w:rsidRPr="00EF4950">
        <w:t>ask</w:t>
      </w:r>
      <w:r w:rsidR="00D16F10" w:rsidRPr="00EF4950">
        <w:t xml:space="preserve"> </w:t>
      </w:r>
      <w:r w:rsidR="00BC654C" w:rsidRPr="00EF4950">
        <w:t>for</w:t>
      </w:r>
      <w:r w:rsidR="00D16F10" w:rsidRPr="00EF4950">
        <w:t xml:space="preserve"> </w:t>
      </w:r>
      <w:r w:rsidRPr="00EF4950">
        <w:t>a</w:t>
      </w:r>
      <w:r w:rsidR="00D16F10" w:rsidRPr="00EF4950">
        <w:t xml:space="preserve"> </w:t>
      </w:r>
      <w:r w:rsidRPr="00EF4950">
        <w:t>review</w:t>
      </w:r>
      <w:r w:rsidR="00D16F10" w:rsidRPr="00EF4950">
        <w:t xml:space="preserve"> </w:t>
      </w:r>
      <w:r w:rsidRPr="00EF4950">
        <w:t>of</w:t>
      </w:r>
      <w:r w:rsidR="00D16F10" w:rsidRPr="00EF4950">
        <w:t xml:space="preserve"> </w:t>
      </w:r>
      <w:r w:rsidRPr="00EF4950">
        <w:t>the</w:t>
      </w:r>
      <w:r w:rsidR="00D16F10" w:rsidRPr="00EF4950">
        <w:t xml:space="preserve"> </w:t>
      </w:r>
      <w:r w:rsidRPr="00EF4950">
        <w:t>way</w:t>
      </w:r>
      <w:r w:rsidR="00D16F10" w:rsidRPr="00EF4950">
        <w:t xml:space="preserve"> </w:t>
      </w:r>
      <w:r w:rsidRPr="00EF4950">
        <w:t>the</w:t>
      </w:r>
      <w:r w:rsidR="00D16F10" w:rsidRPr="00EF4950">
        <w:t xml:space="preserve"> </w:t>
      </w:r>
      <w:r w:rsidRPr="00EF4950">
        <w:t>complaint</w:t>
      </w:r>
      <w:r w:rsidR="00D16F10" w:rsidRPr="00EF4950">
        <w:t xml:space="preserve"> </w:t>
      </w:r>
      <w:r w:rsidR="00BC654C" w:rsidRPr="00EF4950">
        <w:t>was</w:t>
      </w:r>
      <w:r w:rsidR="00D16F10" w:rsidRPr="00EF4950">
        <w:t xml:space="preserve"> </w:t>
      </w:r>
      <w:r w:rsidR="00BC654C" w:rsidRPr="00EF4950">
        <w:t>handled</w:t>
      </w:r>
      <w:r w:rsidR="006F1203" w:rsidRPr="00EF4950">
        <w:t>.</w:t>
      </w:r>
    </w:p>
    <w:p w14:paraId="05C05905" w14:textId="33573E67" w:rsidR="00883D9F" w:rsidRPr="00EF4950" w:rsidRDefault="00883D9F" w:rsidP="00C34D59">
      <w:r w:rsidRPr="00EF4950">
        <w:t>T</w:t>
      </w:r>
      <w:r w:rsidR="009515D6" w:rsidRPr="00EF4950">
        <w:t>he review process for complainants</w:t>
      </w:r>
      <w:r w:rsidRPr="00EF4950">
        <w:t xml:space="preserve"> is outlined in the box below</w:t>
      </w:r>
      <w:r w:rsidR="009515D6" w:rsidRPr="00EF4950">
        <w:t>:</w:t>
      </w:r>
    </w:p>
    <w:p w14:paraId="77F19D02" w14:textId="77777777" w:rsidR="001540C4" w:rsidRPr="00EF4950" w:rsidRDefault="00906C59"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rPr>
          <w:rStyle w:val="Strong"/>
          <w:color w:val="0D2C6C" w:themeColor="accent5"/>
        </w:rPr>
      </w:pPr>
      <w:r w:rsidRPr="00EF4950">
        <w:rPr>
          <w:rStyle w:val="Strong"/>
          <w:color w:val="0D2C6C" w:themeColor="accent5"/>
        </w:rPr>
        <w:t>If you are not satisfied with the outcome of your complaint or how we handled it</w:t>
      </w:r>
      <w:r w:rsidR="001540C4" w:rsidRPr="00EF4950">
        <w:rPr>
          <w:rStyle w:val="Strong"/>
          <w:color w:val="0D2C6C" w:themeColor="accent5"/>
        </w:rPr>
        <w:t>:</w:t>
      </w:r>
    </w:p>
    <w:p w14:paraId="632B332D" w14:textId="40BBE11D" w:rsidR="00906C59" w:rsidRPr="00EF4950" w:rsidRDefault="001540C4"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Y</w:t>
      </w:r>
      <w:r w:rsidR="00906C59" w:rsidRPr="00EF4950">
        <w:t xml:space="preserve">ou can ask us for </w:t>
      </w:r>
      <w:r w:rsidR="00906C59" w:rsidRPr="00EF4950">
        <w:rPr>
          <w:b/>
          <w:bCs/>
        </w:rPr>
        <w:t>an explanation</w:t>
      </w:r>
      <w:r w:rsidR="00906C59" w:rsidRPr="00EF4950">
        <w:t xml:space="preserve"> or </w:t>
      </w:r>
      <w:r w:rsidR="00906C59" w:rsidRPr="00EF4950">
        <w:rPr>
          <w:b/>
          <w:bCs/>
        </w:rPr>
        <w:t>a review</w:t>
      </w:r>
      <w:r w:rsidR="00906C59" w:rsidRPr="00EF4950">
        <w:t>. You can do this in writing</w:t>
      </w:r>
      <w:r w:rsidR="007A79F4" w:rsidRPr="00EF4950">
        <w:t xml:space="preserve"> by replying to </w:t>
      </w:r>
      <w:r w:rsidR="002F356E" w:rsidRPr="00EF4950">
        <w:t>the outcome email</w:t>
      </w:r>
      <w:r w:rsidR="000457F9" w:rsidRPr="00EF4950">
        <w:t xml:space="preserve"> or letter</w:t>
      </w:r>
      <w:r w:rsidR="00827E1C" w:rsidRPr="00EF4950">
        <w:t xml:space="preserve"> we send you</w:t>
      </w:r>
      <w:r w:rsidR="002F356E" w:rsidRPr="00EF4950">
        <w:t>,</w:t>
      </w:r>
      <w:r w:rsidR="00906C59" w:rsidRPr="00EF4950">
        <w:t xml:space="preserve"> or over the phone</w:t>
      </w:r>
      <w:r w:rsidR="002F356E" w:rsidRPr="00EF4950">
        <w:t xml:space="preserve"> by calling</w:t>
      </w:r>
      <w:r w:rsidR="000457F9" w:rsidRPr="00EF4950">
        <w:t xml:space="preserve"> the NCSL</w:t>
      </w:r>
      <w:r w:rsidR="00132D22" w:rsidRPr="00EF4950">
        <w:t xml:space="preserve"> on</w:t>
      </w:r>
      <w:r w:rsidR="002F356E" w:rsidRPr="00EF4950">
        <w:t xml:space="preserve"> </w:t>
      </w:r>
      <w:r w:rsidR="000457F9" w:rsidRPr="00EF4950">
        <w:t>1800 805 260</w:t>
      </w:r>
      <w:r w:rsidR="00132D22" w:rsidRPr="00EF4950">
        <w:t>.</w:t>
      </w:r>
    </w:p>
    <w:p w14:paraId="2A4B4F7B" w14:textId="77777777" w:rsidR="00906C59" w:rsidRPr="00EF4950" w:rsidRDefault="00906C59" w:rsidP="00C34D59">
      <w:pPr>
        <w:pStyle w:val="ListParagraph"/>
        <w:numPr>
          <w:ilvl w:val="0"/>
          <w:numId w:val="48"/>
        </w:num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 xml:space="preserve">If you ask for </w:t>
      </w:r>
      <w:r w:rsidRPr="00EF4950">
        <w:rPr>
          <w:b/>
          <w:bCs/>
        </w:rPr>
        <w:t>an explanation</w:t>
      </w:r>
      <w:r w:rsidRPr="00EF4950">
        <w:t>, we will contact you to provide more information about the outcome of your complaint.</w:t>
      </w:r>
    </w:p>
    <w:p w14:paraId="76396406" w14:textId="54F92B05" w:rsidR="009515D6" w:rsidRPr="00EF4950" w:rsidRDefault="00906C59" w:rsidP="00C34D59">
      <w:pPr>
        <w:pStyle w:val="ListParagraph"/>
        <w:numPr>
          <w:ilvl w:val="0"/>
          <w:numId w:val="48"/>
        </w:num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 xml:space="preserve">If you ask for </w:t>
      </w:r>
      <w:r w:rsidRPr="00EF4950">
        <w:rPr>
          <w:b/>
          <w:bCs/>
        </w:rPr>
        <w:t>a review</w:t>
      </w:r>
      <w:r w:rsidRPr="00EF4950">
        <w:t>, we will assess your request and may contact you to ask for more information.</w:t>
      </w:r>
    </w:p>
    <w:p w14:paraId="1722A257" w14:textId="77777777" w:rsidR="00D12D80" w:rsidRPr="00EF4950" w:rsidRDefault="00D12D80"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rPr>
          <w:rStyle w:val="Strong"/>
          <w:color w:val="0D2C6C" w:themeColor="accent5"/>
        </w:rPr>
      </w:pPr>
      <w:r w:rsidRPr="00EF4950">
        <w:rPr>
          <w:rStyle w:val="Strong"/>
          <w:color w:val="0D2C6C" w:themeColor="accent5"/>
        </w:rPr>
        <w:t>If we can review the complaint:</w:t>
      </w:r>
    </w:p>
    <w:p w14:paraId="29468E83" w14:textId="77777777" w:rsidR="00FA6C93" w:rsidRPr="00EF4950" w:rsidRDefault="00D12D80" w:rsidP="006928EB">
      <w:pPr>
        <w:pStyle w:val="ListParagraph"/>
        <w:numPr>
          <w:ilvl w:val="0"/>
          <w:numId w:val="49"/>
        </w:num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We</w:t>
      </w:r>
      <w:r w:rsidR="0019017F" w:rsidRPr="00EF4950">
        <w:t xml:space="preserve"> will </w:t>
      </w:r>
      <w:r w:rsidR="00F50E58" w:rsidRPr="00EF4950">
        <w:t xml:space="preserve">let you know </w:t>
      </w:r>
      <w:r w:rsidR="006C20FF" w:rsidRPr="00EF4950">
        <w:t>that</w:t>
      </w:r>
      <w:r w:rsidR="00F50E58" w:rsidRPr="00EF4950">
        <w:t xml:space="preserve"> your</w:t>
      </w:r>
      <w:r w:rsidR="00C654CB" w:rsidRPr="00EF4950">
        <w:t xml:space="preserve"> complaint </w:t>
      </w:r>
      <w:r w:rsidR="00FA6C93" w:rsidRPr="00EF4950">
        <w:t>is under review</w:t>
      </w:r>
      <w:r w:rsidR="00A33A24" w:rsidRPr="00EF4950">
        <w:t xml:space="preserve">. </w:t>
      </w:r>
    </w:p>
    <w:p w14:paraId="5F84EF53" w14:textId="6285276E" w:rsidR="00D12D80" w:rsidRPr="00EF4950" w:rsidRDefault="006C20FF" w:rsidP="00C34D59">
      <w:pPr>
        <w:pStyle w:val="ListParagraph"/>
        <w:numPr>
          <w:ilvl w:val="0"/>
          <w:numId w:val="49"/>
        </w:num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We</w:t>
      </w:r>
      <w:r w:rsidR="00D12D80" w:rsidRPr="00EF4950">
        <w:t xml:space="preserve"> will look at</w:t>
      </w:r>
      <w:r w:rsidR="00304DED" w:rsidRPr="00EF4950">
        <w:t xml:space="preserve"> how we handled the complaint, as well as</w:t>
      </w:r>
      <w:r w:rsidR="00D12D80" w:rsidRPr="00EF4950">
        <w:t xml:space="preserve"> the facts, the law, and the policy involved in the outcome.</w:t>
      </w:r>
    </w:p>
    <w:p w14:paraId="2C04CBAD" w14:textId="06AFE68B" w:rsidR="00D12D80" w:rsidRPr="00EF4950" w:rsidRDefault="0027041D" w:rsidP="00C34D59">
      <w:pPr>
        <w:pStyle w:val="ListParagraph"/>
        <w:numPr>
          <w:ilvl w:val="0"/>
          <w:numId w:val="49"/>
        </w:num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 xml:space="preserve">Following our review, </w:t>
      </w:r>
      <w:r w:rsidR="00175942" w:rsidRPr="00EF4950">
        <w:t xml:space="preserve">we </w:t>
      </w:r>
      <w:r w:rsidR="00D12D80" w:rsidRPr="00EF4950">
        <w:t xml:space="preserve">may </w:t>
      </w:r>
      <w:r w:rsidR="00175942" w:rsidRPr="00EF4950">
        <w:t>uphold</w:t>
      </w:r>
      <w:r w:rsidR="009034BE" w:rsidRPr="00EF4950">
        <w:t xml:space="preserve"> the original outcome or </w:t>
      </w:r>
      <w:r w:rsidR="00D12D80" w:rsidRPr="00EF4950">
        <w:t xml:space="preserve">change </w:t>
      </w:r>
      <w:r w:rsidR="009034BE" w:rsidRPr="00EF4950">
        <w:t>the outcome in part or in full</w:t>
      </w:r>
      <w:r w:rsidR="00D12D80" w:rsidRPr="00EF4950">
        <w:t>. We will notify you of the review outcome in writing</w:t>
      </w:r>
      <w:r w:rsidR="009034BE" w:rsidRPr="00EF4950">
        <w:t xml:space="preserve"> (or by phone if you prefer)</w:t>
      </w:r>
      <w:r w:rsidR="00D12D80" w:rsidRPr="00EF4950">
        <w:t>.</w:t>
      </w:r>
    </w:p>
    <w:p w14:paraId="4F067354" w14:textId="77777777" w:rsidR="00D12D80" w:rsidRPr="00EF4950" w:rsidRDefault="00D12D80"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rPr>
          <w:rStyle w:val="Strong"/>
          <w:color w:val="0D2C6C" w:themeColor="accent5"/>
        </w:rPr>
      </w:pPr>
      <w:r w:rsidRPr="00EF4950">
        <w:rPr>
          <w:rStyle w:val="Strong"/>
          <w:color w:val="0D2C6C" w:themeColor="accent5"/>
        </w:rPr>
        <w:t>If we can’t review the complaint:</w:t>
      </w:r>
    </w:p>
    <w:p w14:paraId="2F7545FC" w14:textId="1D58D9EF" w:rsidR="00883D9F" w:rsidRPr="00EF4950" w:rsidRDefault="00D12D80" w:rsidP="00C34D59">
      <w:pPr>
        <w:pStyle w:val="ListParagraph"/>
        <w:numPr>
          <w:ilvl w:val="0"/>
          <w:numId w:val="50"/>
        </w:num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 xml:space="preserve">We will notify you in writing </w:t>
      </w:r>
      <w:r w:rsidR="009034BE" w:rsidRPr="00EF4950">
        <w:t xml:space="preserve">(or by phone if you prefer) </w:t>
      </w:r>
      <w:r w:rsidRPr="00EF4950">
        <w:t>and explain why</w:t>
      </w:r>
      <w:r w:rsidR="009034BE" w:rsidRPr="00EF4950">
        <w:t xml:space="preserve"> we can’t review your complaint</w:t>
      </w:r>
      <w:r w:rsidRPr="00EF4950">
        <w:t>.</w:t>
      </w:r>
    </w:p>
    <w:p w14:paraId="54ABF3A2" w14:textId="40C41541" w:rsidR="00D12D80" w:rsidRPr="00EF4950" w:rsidRDefault="00D12D80"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rPr>
          <w:rStyle w:val="Strong"/>
          <w:color w:val="0D2C6C" w:themeColor="accent5"/>
        </w:rPr>
      </w:pPr>
      <w:r w:rsidRPr="00EF4950">
        <w:rPr>
          <w:rStyle w:val="Strong"/>
          <w:color w:val="0D2C6C" w:themeColor="accent5"/>
        </w:rPr>
        <w:t>If you are still not satisfied:</w:t>
      </w:r>
    </w:p>
    <w:p w14:paraId="1DE48B36" w14:textId="068FDF9C" w:rsidR="00D12D80" w:rsidRPr="00EF4950" w:rsidRDefault="00D12D80" w:rsidP="00C34D59">
      <w:pPr>
        <w:pStyle w:val="ListParagraph"/>
        <w:numPr>
          <w:ilvl w:val="0"/>
          <w:numId w:val="50"/>
        </w:num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 xml:space="preserve">You can request a </w:t>
      </w:r>
      <w:r w:rsidR="00A33A24" w:rsidRPr="00EF4950">
        <w:t xml:space="preserve">further </w:t>
      </w:r>
      <w:r w:rsidRPr="00EF4950">
        <w:t xml:space="preserve">review by the </w:t>
      </w:r>
      <w:r w:rsidRPr="00EF4950">
        <w:rPr>
          <w:b/>
          <w:bCs/>
        </w:rPr>
        <w:t>Commonwealth Ombudsman</w:t>
      </w:r>
      <w:r w:rsidR="00743E93" w:rsidRPr="00EF4950">
        <w:t xml:space="preserve">: </w:t>
      </w:r>
      <w:hyperlink r:id="rId29" w:history="1">
        <w:r w:rsidR="00743E93" w:rsidRPr="00EF4950">
          <w:rPr>
            <w:rStyle w:val="Hyperlink"/>
          </w:rPr>
          <w:t>www.ombudsman.gov.au/complaints</w:t>
        </w:r>
      </w:hyperlink>
    </w:p>
    <w:p w14:paraId="0A985ACF" w14:textId="3DEC8B45" w:rsidR="0004559C" w:rsidRPr="00EF4950" w:rsidRDefault="00FA6C93" w:rsidP="00C34D59">
      <w:pPr>
        <w:pStyle w:val="Heading2"/>
      </w:pPr>
      <w:bookmarkStart w:id="30" w:name="_Toc228538278"/>
      <w:r w:rsidRPr="00EF4950">
        <w:t xml:space="preserve">Review of </w:t>
      </w:r>
      <w:r w:rsidR="005E2CB6" w:rsidRPr="00EF4950">
        <w:t>a decision taken</w:t>
      </w:r>
      <w:bookmarkEnd w:id="30"/>
    </w:p>
    <w:p w14:paraId="673F1DA7" w14:textId="0DB029FD" w:rsidR="00DB7F7F" w:rsidRPr="00EF4950" w:rsidRDefault="005E2CB6" w:rsidP="00AC74F0">
      <w:r w:rsidRPr="00EF4950">
        <w:t>Some decisions relating to employment services are regulated by social security law. The complaints service cannot review these decisions.</w:t>
      </w:r>
      <w:r w:rsidR="000D0F7B" w:rsidRPr="00EF4950">
        <w:t xml:space="preserve"> </w:t>
      </w:r>
      <w:r w:rsidR="00AC74F0" w:rsidRPr="00EF4950">
        <w:t>If</w:t>
      </w:r>
      <w:r w:rsidR="00B2229B" w:rsidRPr="00EF4950">
        <w:t xml:space="preserve"> </w:t>
      </w:r>
      <w:r w:rsidR="005505E6" w:rsidRPr="00EF4950">
        <w:t>a complainant was</w:t>
      </w:r>
      <w:r w:rsidR="00D16F10" w:rsidRPr="00EF4950">
        <w:t xml:space="preserve"> </w:t>
      </w:r>
      <w:r w:rsidR="00AC74F0" w:rsidRPr="00EF4950">
        <w:t>affected</w:t>
      </w:r>
      <w:r w:rsidR="00D16F10" w:rsidRPr="00EF4950">
        <w:t xml:space="preserve"> </w:t>
      </w:r>
      <w:r w:rsidR="00AC74F0" w:rsidRPr="00EF4950">
        <w:t>by</w:t>
      </w:r>
      <w:r w:rsidR="00D16F10" w:rsidRPr="00EF4950">
        <w:t xml:space="preserve"> </w:t>
      </w:r>
      <w:r w:rsidR="00AC74F0" w:rsidRPr="00EF4950">
        <w:t>a</w:t>
      </w:r>
      <w:r w:rsidR="00D16F10" w:rsidRPr="00EF4950">
        <w:t xml:space="preserve"> </w:t>
      </w:r>
      <w:r w:rsidR="00AC74F0" w:rsidRPr="00EF4950">
        <w:t>decision</w:t>
      </w:r>
      <w:r w:rsidR="00D16F10" w:rsidRPr="00EF4950">
        <w:t xml:space="preserve"> </w:t>
      </w:r>
      <w:r w:rsidR="00AC74F0" w:rsidRPr="00EF4950">
        <w:t>made</w:t>
      </w:r>
      <w:r w:rsidR="00D16F10" w:rsidRPr="00EF4950">
        <w:t xml:space="preserve"> </w:t>
      </w:r>
      <w:r w:rsidR="00AC74F0" w:rsidRPr="00EF4950">
        <w:t>under</w:t>
      </w:r>
      <w:r w:rsidR="00D16F10" w:rsidRPr="00EF4950">
        <w:t xml:space="preserve"> </w:t>
      </w:r>
      <w:r w:rsidR="00AC74F0" w:rsidRPr="00EF4950">
        <w:t>the</w:t>
      </w:r>
      <w:r w:rsidR="00D16F10" w:rsidRPr="00EF4950">
        <w:t xml:space="preserve"> </w:t>
      </w:r>
      <w:r w:rsidR="00AC74F0" w:rsidRPr="00EF4950">
        <w:t>social</w:t>
      </w:r>
      <w:r w:rsidR="00D16F10" w:rsidRPr="00EF4950">
        <w:t xml:space="preserve"> </w:t>
      </w:r>
      <w:r w:rsidR="00AC74F0" w:rsidRPr="00EF4950">
        <w:t>security</w:t>
      </w:r>
      <w:r w:rsidR="00D16F10" w:rsidRPr="00EF4950">
        <w:t xml:space="preserve"> </w:t>
      </w:r>
      <w:r w:rsidR="00AC74F0" w:rsidRPr="00EF4950">
        <w:t>law,</w:t>
      </w:r>
      <w:r w:rsidR="00D16F10" w:rsidRPr="00EF4950">
        <w:t xml:space="preserve"> </w:t>
      </w:r>
      <w:r w:rsidR="005505E6" w:rsidRPr="00EF4950">
        <w:t>we</w:t>
      </w:r>
      <w:r w:rsidR="009610D6" w:rsidRPr="00EF4950">
        <w:t xml:space="preserve"> </w:t>
      </w:r>
      <w:r w:rsidR="00BC538C" w:rsidRPr="00EF4950">
        <w:t xml:space="preserve">will </w:t>
      </w:r>
      <w:r w:rsidRPr="00EF4950">
        <w:t>help the</w:t>
      </w:r>
      <w:r w:rsidR="00BC538C" w:rsidRPr="00EF4950">
        <w:t>m</w:t>
      </w:r>
      <w:r w:rsidRPr="00EF4950">
        <w:t xml:space="preserve"> contact</w:t>
      </w:r>
      <w:r w:rsidR="00B2229B" w:rsidRPr="00EF4950">
        <w:t xml:space="preserve"> Services Australia </w:t>
      </w:r>
      <w:r w:rsidR="005D5F0D" w:rsidRPr="00EF4950">
        <w:t xml:space="preserve">to request a </w:t>
      </w:r>
      <w:r w:rsidR="00B2229B" w:rsidRPr="00EF4950">
        <w:t>formal review</w:t>
      </w:r>
      <w:r w:rsidR="00DF5482" w:rsidRPr="00EF4950">
        <w:t xml:space="preserve"> by </w:t>
      </w:r>
      <w:r w:rsidR="009F72DC" w:rsidRPr="00EF4950">
        <w:t>an Authorised Review Officer</w:t>
      </w:r>
      <w:r w:rsidR="00AC74F0" w:rsidRPr="00EF4950">
        <w:t>.</w:t>
      </w:r>
    </w:p>
    <w:p w14:paraId="452362FF" w14:textId="50021D1E" w:rsidR="00A62894" w:rsidRPr="00EF4950" w:rsidRDefault="00AC74F0" w:rsidP="746CDC62">
      <w:r w:rsidRPr="00EF4950">
        <w:t>If</w:t>
      </w:r>
      <w:r w:rsidR="00D16F10" w:rsidRPr="00EF4950">
        <w:t xml:space="preserve"> </w:t>
      </w:r>
      <w:r w:rsidR="000D512E" w:rsidRPr="00EF4950">
        <w:t>the complainant is</w:t>
      </w:r>
      <w:r w:rsidR="00D16F10" w:rsidRPr="00EF4950">
        <w:t xml:space="preserve"> </w:t>
      </w:r>
      <w:r w:rsidRPr="00EF4950">
        <w:t>unsatisfied</w:t>
      </w:r>
      <w:r w:rsidR="00D16F10" w:rsidRPr="00EF4950">
        <w:t xml:space="preserve"> </w:t>
      </w:r>
      <w:r w:rsidRPr="00EF4950">
        <w:t>with</w:t>
      </w:r>
      <w:r w:rsidR="00D16F10" w:rsidRPr="00EF4950">
        <w:t xml:space="preserve"> </w:t>
      </w:r>
      <w:r w:rsidRPr="00EF4950">
        <w:t>the</w:t>
      </w:r>
      <w:r w:rsidR="00D16F10" w:rsidRPr="00EF4950">
        <w:t xml:space="preserve"> </w:t>
      </w:r>
      <w:r w:rsidRPr="00EF4950">
        <w:t>outcome</w:t>
      </w:r>
      <w:r w:rsidR="000D512E" w:rsidRPr="00EF4950">
        <w:t xml:space="preserve"> of a formal review</w:t>
      </w:r>
      <w:r w:rsidRPr="00EF4950">
        <w:t>,</w:t>
      </w:r>
      <w:r w:rsidR="00D16F10" w:rsidRPr="00EF4950">
        <w:t xml:space="preserve"> </w:t>
      </w:r>
      <w:r w:rsidRPr="00EF4950">
        <w:t>they</w:t>
      </w:r>
      <w:r w:rsidR="00D16F10" w:rsidRPr="00EF4950">
        <w:t xml:space="preserve"> </w:t>
      </w:r>
      <w:r w:rsidRPr="00EF4950">
        <w:t>can</w:t>
      </w:r>
      <w:r w:rsidR="00D16F10" w:rsidRPr="00EF4950">
        <w:t xml:space="preserve"> </w:t>
      </w:r>
      <w:r w:rsidR="000D512E" w:rsidRPr="00EF4950">
        <w:t>appeal the decision</w:t>
      </w:r>
      <w:r w:rsidR="00D16F10" w:rsidRPr="00EF4950">
        <w:t xml:space="preserve"> </w:t>
      </w:r>
      <w:r w:rsidRPr="00EF4950">
        <w:t>to</w:t>
      </w:r>
      <w:r w:rsidR="00D16F10" w:rsidRPr="00EF4950">
        <w:t xml:space="preserve"> </w:t>
      </w:r>
      <w:r w:rsidRPr="00EF4950">
        <w:t>the</w:t>
      </w:r>
      <w:r w:rsidR="00D16F10" w:rsidRPr="00EF4950">
        <w:t xml:space="preserve"> </w:t>
      </w:r>
      <w:r w:rsidRPr="00EF4950">
        <w:t>Administrative</w:t>
      </w:r>
      <w:r w:rsidR="00D16F10" w:rsidRPr="00EF4950">
        <w:t xml:space="preserve"> </w:t>
      </w:r>
      <w:r w:rsidRPr="00EF4950">
        <w:t>Review</w:t>
      </w:r>
      <w:r w:rsidR="00D16F10" w:rsidRPr="00EF4950">
        <w:t xml:space="preserve"> </w:t>
      </w:r>
      <w:r w:rsidRPr="00EF4950">
        <w:t>Tribunal.</w:t>
      </w:r>
      <w:r w:rsidR="00A62894" w:rsidRPr="00EF4950">
        <w:br w:type="page"/>
      </w:r>
    </w:p>
    <w:p w14:paraId="7C27694E" w14:textId="181A78E1" w:rsidR="00196F0C" w:rsidRPr="00EF4950" w:rsidRDefault="00196F0C" w:rsidP="00196F0C">
      <w:pPr>
        <w:pStyle w:val="Heading1"/>
      </w:pPr>
      <w:bookmarkStart w:id="31" w:name="_Toc200441588"/>
      <w:bookmarkStart w:id="32" w:name="_Toc228538279"/>
      <w:r w:rsidRPr="00EF4950">
        <w:t>Complaints</w:t>
      </w:r>
      <w:r w:rsidR="00D16F10" w:rsidRPr="00EF4950">
        <w:t xml:space="preserve"> </w:t>
      </w:r>
      <w:r w:rsidR="53EF0E73" w:rsidRPr="00EF4950">
        <w:t>received</w:t>
      </w:r>
      <w:bookmarkEnd w:id="31"/>
      <w:bookmarkEnd w:id="32"/>
    </w:p>
    <w:p w14:paraId="6D4E4355" w14:textId="3C2AC196" w:rsidR="003D09AC" w:rsidRPr="00EF4950" w:rsidRDefault="003D09AC" w:rsidP="003D09AC">
      <w:pPr>
        <w:pStyle w:val="Heading2"/>
      </w:pPr>
      <w:bookmarkStart w:id="33" w:name="_Toc200441589"/>
      <w:bookmarkStart w:id="34" w:name="_Toc228538280"/>
      <w:r w:rsidRPr="00EF4950">
        <w:t xml:space="preserve">Who </w:t>
      </w:r>
      <w:bookmarkEnd w:id="33"/>
      <w:r w:rsidR="00C250CB" w:rsidRPr="00EF4950">
        <w:t>made a complaint</w:t>
      </w:r>
      <w:r w:rsidR="00AC3B5C" w:rsidRPr="00EF4950">
        <w:t>?</w:t>
      </w:r>
      <w:bookmarkEnd w:id="34"/>
    </w:p>
    <w:p w14:paraId="52074B1B" w14:textId="4C20F4B6" w:rsidR="006550CC" w:rsidRPr="00EF4950" w:rsidRDefault="001B42E9" w:rsidP="003D09AC">
      <w:pPr>
        <w:spacing w:after="160" w:line="259" w:lineRule="auto"/>
      </w:pPr>
      <w:r w:rsidRPr="00EF4950">
        <w:t xml:space="preserve">Most people who made a complaint </w:t>
      </w:r>
      <w:r w:rsidR="00DF348B" w:rsidRPr="00EF4950">
        <w:t>(9</w:t>
      </w:r>
      <w:r w:rsidR="0000146E" w:rsidRPr="00EF4950">
        <w:t>9</w:t>
      </w:r>
      <w:r w:rsidR="00DF348B" w:rsidRPr="00EF4950">
        <w:t xml:space="preserve">%) </w:t>
      </w:r>
      <w:r w:rsidRPr="00EF4950">
        <w:t>were</w:t>
      </w:r>
      <w:r w:rsidR="001B41CB" w:rsidRPr="00EF4950">
        <w:t xml:space="preserve"> participant</w:t>
      </w:r>
      <w:r w:rsidR="008F4A12" w:rsidRPr="00EF4950">
        <w:t>s</w:t>
      </w:r>
      <w:r w:rsidR="00C541BE" w:rsidRPr="00EF4950">
        <w:t xml:space="preserve"> </w:t>
      </w:r>
      <w:r w:rsidR="004A74E6" w:rsidRPr="00EF4950">
        <w:t xml:space="preserve">in </w:t>
      </w:r>
      <w:r w:rsidR="00C541BE" w:rsidRPr="00EF4950">
        <w:t xml:space="preserve">an employment </w:t>
      </w:r>
      <w:r w:rsidR="00984602" w:rsidRPr="00EF4950">
        <w:t xml:space="preserve">or pre-employment </w:t>
      </w:r>
      <w:r w:rsidR="00C541BE" w:rsidRPr="00EF4950">
        <w:t>services program</w:t>
      </w:r>
      <w:r w:rsidRPr="00EF4950">
        <w:t>.</w:t>
      </w:r>
      <w:r w:rsidR="002D7CE5" w:rsidRPr="00EF4950">
        <w:t xml:space="preserve"> This has increased slightly compared to the previous 6 months.</w:t>
      </w:r>
      <w:r w:rsidR="00C541BE" w:rsidRPr="00EF4950">
        <w:t xml:space="preserve"> </w:t>
      </w:r>
      <w:r w:rsidR="008F4A12" w:rsidRPr="00EF4950">
        <w:t>Among the remaining complaints, a</w:t>
      </w:r>
      <w:r w:rsidR="00060752" w:rsidRPr="00EF4950">
        <w:t xml:space="preserve"> small number were made by</w:t>
      </w:r>
      <w:r w:rsidR="00DA7056" w:rsidRPr="00EF4950">
        <w:t xml:space="preserve"> </w:t>
      </w:r>
      <w:r w:rsidR="00AE0649" w:rsidRPr="00EF4950">
        <w:t xml:space="preserve">people who chose to remain anonymous (1%), </w:t>
      </w:r>
      <w:r w:rsidR="00DA7056" w:rsidRPr="00EF4950">
        <w:t>employers (</w:t>
      </w:r>
      <w:r w:rsidR="0000146E" w:rsidRPr="00EF4950">
        <w:t>&lt;</w:t>
      </w:r>
      <w:r w:rsidR="00DA7056" w:rsidRPr="00EF4950">
        <w:t xml:space="preserve">1%) </w:t>
      </w:r>
      <w:r w:rsidR="00060752" w:rsidRPr="00EF4950">
        <w:t>and</w:t>
      </w:r>
      <w:r w:rsidR="00EE3F36" w:rsidRPr="00EF4950">
        <w:t xml:space="preserve"> other</w:t>
      </w:r>
      <w:r w:rsidR="00AA41A8" w:rsidRPr="00EF4950">
        <w:t xml:space="preserve"> </w:t>
      </w:r>
      <w:r w:rsidR="008F4A12" w:rsidRPr="00EF4950">
        <w:t>individuals</w:t>
      </w:r>
      <w:r w:rsidR="00AA41A8" w:rsidRPr="00EF4950">
        <w:t xml:space="preserve"> (&lt;1%)</w:t>
      </w:r>
      <w:r w:rsidR="00EE3F36" w:rsidRPr="00EF4950">
        <w:t xml:space="preserve">, </w:t>
      </w:r>
      <w:r w:rsidR="008F4A12" w:rsidRPr="00EF4950">
        <w:t>including</w:t>
      </w:r>
      <w:r w:rsidR="00EE3F36" w:rsidRPr="00EF4950">
        <w:t xml:space="preserve"> members of the public </w:t>
      </w:r>
      <w:r w:rsidR="00642736" w:rsidRPr="00EF4950">
        <w:t>and</w:t>
      </w:r>
      <w:r w:rsidR="00EE3F36" w:rsidRPr="00EF4950">
        <w:t xml:space="preserve"> </w:t>
      </w:r>
      <w:r w:rsidR="00AA41A8" w:rsidRPr="00EF4950">
        <w:t xml:space="preserve">representatives from </w:t>
      </w:r>
      <w:r w:rsidR="00EE3F36" w:rsidRPr="00EF4950">
        <w:t>community organisations.</w:t>
      </w:r>
    </w:p>
    <w:p w14:paraId="73D6A5D5" w14:textId="6EBAB0BB" w:rsidR="00642736" w:rsidRPr="00EF4950" w:rsidRDefault="00642736" w:rsidP="003D09AC">
      <w:pPr>
        <w:spacing w:after="160" w:line="259" w:lineRule="auto"/>
      </w:pPr>
      <w:r w:rsidRPr="00EF4950">
        <w:t xml:space="preserve">Because </w:t>
      </w:r>
      <w:r w:rsidR="00A44556" w:rsidRPr="00EF4950">
        <w:t xml:space="preserve">most of the complaints we received were from employment services participants, we can compare </w:t>
      </w:r>
      <w:r w:rsidR="0051129E" w:rsidRPr="00EF4950">
        <w:t xml:space="preserve">the </w:t>
      </w:r>
      <w:r w:rsidR="00593EC7" w:rsidRPr="00EF4950">
        <w:t xml:space="preserve">characteristics of the </w:t>
      </w:r>
      <w:r w:rsidR="0051129E" w:rsidRPr="00EF4950">
        <w:t xml:space="preserve">group of </w:t>
      </w:r>
      <w:r w:rsidR="005F2469" w:rsidRPr="00EF4950">
        <w:t xml:space="preserve">complainants who </w:t>
      </w:r>
      <w:r w:rsidR="0051129E" w:rsidRPr="00EF4950">
        <w:t>told us their Job Seeker ID</w:t>
      </w:r>
      <w:r w:rsidR="00434921" w:rsidRPr="00EF4950">
        <w:t xml:space="preserve"> (the complainant caseload)</w:t>
      </w:r>
      <w:r w:rsidR="0051129E" w:rsidRPr="00EF4950">
        <w:t xml:space="preserve"> </w:t>
      </w:r>
      <w:r w:rsidR="00B71C75" w:rsidRPr="00EF4950">
        <w:t xml:space="preserve">to the </w:t>
      </w:r>
      <w:r w:rsidR="00593EC7" w:rsidRPr="00EF4950">
        <w:t xml:space="preserve">characteristics of the </w:t>
      </w:r>
      <w:r w:rsidR="00B71C75" w:rsidRPr="00EF4950">
        <w:t>Workforce Australia caseload</w:t>
      </w:r>
      <w:r w:rsidR="00B6492B" w:rsidRPr="00EF4950">
        <w:t xml:space="preserve"> to see if there are any </w:t>
      </w:r>
      <w:r w:rsidR="00CE41D3" w:rsidRPr="00EF4950">
        <w:t xml:space="preserve">similarities or </w:t>
      </w:r>
      <w:r w:rsidR="00B6492B" w:rsidRPr="00EF4950">
        <w:t>differences between people who made a complaint and people participating in employment services.</w:t>
      </w:r>
    </w:p>
    <w:p w14:paraId="6885E3D4" w14:textId="3FCD7A19" w:rsidR="004C0B6C" w:rsidRPr="00EF4950" w:rsidRDefault="000D7B31" w:rsidP="003D09AC">
      <w:pPr>
        <w:spacing w:after="160" w:line="259" w:lineRule="auto"/>
      </w:pPr>
      <w:r w:rsidRPr="00EF4950">
        <w:t>Examining</w:t>
      </w:r>
      <w:r w:rsidR="009208DC" w:rsidRPr="00EF4950">
        <w:t xml:space="preserve"> </w:t>
      </w:r>
      <w:r w:rsidR="00E3761A" w:rsidRPr="00EF4950">
        <w:t xml:space="preserve">complaints by </w:t>
      </w:r>
      <w:r w:rsidR="00833EB6" w:rsidRPr="00EF4950">
        <w:t xml:space="preserve">characteristics, </w:t>
      </w:r>
      <w:r w:rsidRPr="00EF4950">
        <w:t>like</w:t>
      </w:r>
      <w:r w:rsidR="00833EB6" w:rsidRPr="00EF4950">
        <w:t xml:space="preserve"> gender or age group,</w:t>
      </w:r>
      <w:r w:rsidR="00E3761A" w:rsidRPr="00EF4950">
        <w:t xml:space="preserve"> </w:t>
      </w:r>
      <w:r w:rsidR="009208DC" w:rsidRPr="00EF4950">
        <w:t>can</w:t>
      </w:r>
      <w:r w:rsidR="00E3761A" w:rsidRPr="00EF4950">
        <w:t xml:space="preserve"> </w:t>
      </w:r>
      <w:r w:rsidR="00593EC7" w:rsidRPr="00EF4950">
        <w:t>indicate whether</w:t>
      </w:r>
      <w:r w:rsidR="002C3440" w:rsidRPr="00EF4950">
        <w:t xml:space="preserve"> </w:t>
      </w:r>
      <w:r w:rsidR="00B575B1" w:rsidRPr="00EF4950">
        <w:t>some</w:t>
      </w:r>
      <w:r w:rsidR="00E3761A" w:rsidRPr="00EF4950">
        <w:t xml:space="preserve"> </w:t>
      </w:r>
      <w:r w:rsidR="00593EC7" w:rsidRPr="00EF4950">
        <w:t xml:space="preserve">groups of </w:t>
      </w:r>
      <w:r w:rsidR="00B575B1" w:rsidRPr="00EF4950">
        <w:t>people</w:t>
      </w:r>
      <w:r w:rsidR="00E3761A" w:rsidRPr="00EF4950">
        <w:t xml:space="preserve"> experienc</w:t>
      </w:r>
      <w:r w:rsidR="002C3440" w:rsidRPr="00EF4950">
        <w:t>e</w:t>
      </w:r>
      <w:r w:rsidR="00593EC7" w:rsidRPr="00EF4950">
        <w:t>d more</w:t>
      </w:r>
      <w:r w:rsidR="00E3761A" w:rsidRPr="00EF4950">
        <w:t xml:space="preserve"> </w:t>
      </w:r>
      <w:r w:rsidR="00593EC7" w:rsidRPr="00EF4950">
        <w:t>issues</w:t>
      </w:r>
      <w:r w:rsidR="008F7444" w:rsidRPr="00EF4950">
        <w:t xml:space="preserve"> with employment services</w:t>
      </w:r>
      <w:r w:rsidR="009208DC" w:rsidRPr="00EF4950">
        <w:t xml:space="preserve"> than </w:t>
      </w:r>
      <w:r w:rsidR="002C3440" w:rsidRPr="00EF4950">
        <w:t>others</w:t>
      </w:r>
      <w:r w:rsidR="009208DC" w:rsidRPr="00EF4950">
        <w:t>.</w:t>
      </w:r>
    </w:p>
    <w:p w14:paraId="46032664" w14:textId="0B1ADFF6" w:rsidR="00BB4C6C" w:rsidRPr="00EF4950" w:rsidRDefault="00BB4C6C" w:rsidP="00C34D5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spacing w:before="240" w:after="0" w:line="360" w:lineRule="auto"/>
        <w:rPr>
          <w:rStyle w:val="Strong"/>
          <w:color w:val="62165C" w:themeColor="accent2"/>
        </w:rPr>
      </w:pPr>
      <w:r w:rsidRPr="00EF4950">
        <w:rPr>
          <w:rStyle w:val="Strong"/>
          <w:color w:val="62165C" w:themeColor="accent2"/>
        </w:rPr>
        <w:t xml:space="preserve">Comparing </w:t>
      </w:r>
      <w:r w:rsidR="001673DA" w:rsidRPr="00EF4950">
        <w:rPr>
          <w:rStyle w:val="Strong"/>
          <w:color w:val="62165C" w:themeColor="accent2"/>
        </w:rPr>
        <w:t xml:space="preserve">the Workforce Australia </w:t>
      </w:r>
      <w:r w:rsidR="00663997" w:rsidRPr="00EF4950">
        <w:rPr>
          <w:rStyle w:val="Strong"/>
          <w:color w:val="62165C" w:themeColor="accent2"/>
        </w:rPr>
        <w:t xml:space="preserve">and complainant </w:t>
      </w:r>
      <w:r w:rsidR="000542EB" w:rsidRPr="00EF4950">
        <w:rPr>
          <w:rStyle w:val="Strong"/>
          <w:color w:val="62165C" w:themeColor="accent2"/>
        </w:rPr>
        <w:t>caseloads</w:t>
      </w:r>
    </w:p>
    <w:p w14:paraId="00868D46" w14:textId="6EA065F1" w:rsidR="009A66B3" w:rsidRPr="00EF4950" w:rsidRDefault="00D87392" w:rsidP="00AE064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spacing w:after="160" w:line="259" w:lineRule="auto"/>
      </w:pPr>
      <w:r w:rsidRPr="00EF4950">
        <w:t>It is important to note i</w:t>
      </w:r>
      <w:r w:rsidR="000542EB" w:rsidRPr="00EF4950">
        <w:t>n this section</w:t>
      </w:r>
      <w:r w:rsidR="00FC425A" w:rsidRPr="00EF4950">
        <w:t xml:space="preserve"> that</w:t>
      </w:r>
      <w:r w:rsidR="00E4510E" w:rsidRPr="00EF4950">
        <w:t xml:space="preserve"> the</w:t>
      </w:r>
      <w:r w:rsidR="000542EB" w:rsidRPr="00EF4950">
        <w:t xml:space="preserve"> </w:t>
      </w:r>
      <w:r w:rsidR="00E4510E" w:rsidRPr="00EF4950">
        <w:rPr>
          <w:rStyle w:val="Strong"/>
        </w:rPr>
        <w:t xml:space="preserve">Workforce Australia </w:t>
      </w:r>
      <w:r w:rsidR="000542EB" w:rsidRPr="00EF4950">
        <w:rPr>
          <w:rStyle w:val="Strong"/>
        </w:rPr>
        <w:t>c</w:t>
      </w:r>
      <w:r w:rsidR="00BB4C6C" w:rsidRPr="00EF4950">
        <w:rPr>
          <w:rStyle w:val="Strong"/>
        </w:rPr>
        <w:t>aseload</w:t>
      </w:r>
      <w:r w:rsidR="00BB4C6C" w:rsidRPr="00EF4950">
        <w:rPr>
          <w:b/>
          <w:bCs/>
        </w:rPr>
        <w:t xml:space="preserve"> </w:t>
      </w:r>
      <w:r w:rsidR="00E4510E" w:rsidRPr="00EF4950">
        <w:t>is</w:t>
      </w:r>
      <w:r w:rsidR="00BB4C6C" w:rsidRPr="00EF4950">
        <w:t xml:space="preserve"> </w:t>
      </w:r>
      <w:r w:rsidR="006B34CF" w:rsidRPr="00EF4950">
        <w:t xml:space="preserve">made up </w:t>
      </w:r>
      <w:r w:rsidR="00BB4C6C" w:rsidRPr="00EF4950">
        <w:t xml:space="preserve">of people </w:t>
      </w:r>
      <w:r w:rsidR="00E4510E" w:rsidRPr="00EF4950">
        <w:t>in the Workforce Australia Services, Workforce Australia Online and Transition to Work programs</w:t>
      </w:r>
      <w:r w:rsidR="00BB4C6C" w:rsidRPr="00EF4950">
        <w:t xml:space="preserve"> at the end of the reporting period </w:t>
      </w:r>
      <w:r w:rsidR="0051535A" w:rsidRPr="00EF4950">
        <w:t xml:space="preserve">in October 2025 </w:t>
      </w:r>
      <w:r w:rsidR="00BB4C6C" w:rsidRPr="00EF4950">
        <w:t xml:space="preserve">(point in time). </w:t>
      </w:r>
      <w:r w:rsidR="00434921" w:rsidRPr="00EF4950">
        <w:t xml:space="preserve">The </w:t>
      </w:r>
      <w:r w:rsidR="00434921" w:rsidRPr="00EF4950">
        <w:rPr>
          <w:rStyle w:val="Strong"/>
        </w:rPr>
        <w:t>complainant caseload</w:t>
      </w:r>
      <w:r w:rsidR="0051535A" w:rsidRPr="00EF4950">
        <w:t>, however,</w:t>
      </w:r>
      <w:r w:rsidR="00BB4C6C" w:rsidRPr="00EF4950">
        <w:t xml:space="preserve"> </w:t>
      </w:r>
      <w:r w:rsidR="00E4510E" w:rsidRPr="00EF4950">
        <w:t xml:space="preserve">is </w:t>
      </w:r>
      <w:r w:rsidR="006B34CF" w:rsidRPr="00EF4950">
        <w:t>made up</w:t>
      </w:r>
      <w:r w:rsidR="00BB4C6C" w:rsidRPr="00EF4950">
        <w:t xml:space="preserve"> of </w:t>
      </w:r>
      <w:r w:rsidR="00DD07B5" w:rsidRPr="00EF4950">
        <w:t>complainants</w:t>
      </w:r>
      <w:r w:rsidR="006B34CF" w:rsidRPr="00EF4950">
        <w:t xml:space="preserve"> who</w:t>
      </w:r>
      <w:r w:rsidR="00DD07B5" w:rsidRPr="00EF4950">
        <w:t xml:space="preserve"> lodg</w:t>
      </w:r>
      <w:r w:rsidR="006B34CF" w:rsidRPr="00EF4950">
        <w:t xml:space="preserve">ed a </w:t>
      </w:r>
      <w:r w:rsidR="00DD07B5" w:rsidRPr="00EF4950">
        <w:t>complaint</w:t>
      </w:r>
      <w:r w:rsidR="00BB4C6C" w:rsidRPr="00EF4950">
        <w:t xml:space="preserve"> </w:t>
      </w:r>
      <w:r w:rsidR="006B34CF" w:rsidRPr="00EF4950">
        <w:t xml:space="preserve">during </w:t>
      </w:r>
      <w:r w:rsidR="00BB4C6C" w:rsidRPr="00EF4950">
        <w:t>the 6</w:t>
      </w:r>
      <w:r w:rsidR="003967F2" w:rsidRPr="00EF4950">
        <w:t>-</w:t>
      </w:r>
      <w:r w:rsidR="00BB4C6C" w:rsidRPr="00EF4950">
        <w:t>month reporting period.</w:t>
      </w:r>
    </w:p>
    <w:p w14:paraId="23B9B21B" w14:textId="070E1999" w:rsidR="00C522AC" w:rsidRPr="00EF4950" w:rsidRDefault="00AE064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spacing w:after="160" w:line="259" w:lineRule="auto"/>
      </w:pPr>
      <w:r w:rsidRPr="00EF4950">
        <w:t xml:space="preserve">This means that the two groups are not directly comparable, because a person may have made a complaint in </w:t>
      </w:r>
      <w:r w:rsidR="006F0846" w:rsidRPr="00EF4950">
        <w:t xml:space="preserve">June and no longer be a participant </w:t>
      </w:r>
      <w:r w:rsidR="00F03470" w:rsidRPr="00EF4950">
        <w:t>in employment services in October</w:t>
      </w:r>
      <w:r w:rsidR="00E97E5F" w:rsidRPr="00EF4950">
        <w:t xml:space="preserve"> when the </w:t>
      </w:r>
      <w:r w:rsidR="00E4510E" w:rsidRPr="00EF4950">
        <w:t xml:space="preserve">Workforce Australia </w:t>
      </w:r>
      <w:r w:rsidR="00E97E5F" w:rsidRPr="00EF4950">
        <w:t>caseload was measured.</w:t>
      </w:r>
    </w:p>
    <w:p w14:paraId="0A173A02" w14:textId="6555AEAB" w:rsidR="002C3645" w:rsidRPr="00EF4950" w:rsidRDefault="00D84933" w:rsidP="00C34D5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spacing w:after="160" w:line="259" w:lineRule="auto"/>
      </w:pPr>
      <w:r w:rsidRPr="00EF4950">
        <w:t xml:space="preserve">Where </w:t>
      </w:r>
      <w:r w:rsidR="003D7215" w:rsidRPr="00EF4950">
        <w:t>there has been a</w:t>
      </w:r>
      <w:r w:rsidR="00EB246A" w:rsidRPr="00EF4950">
        <w:t xml:space="preserve"> change</w:t>
      </w:r>
      <w:r w:rsidRPr="00EF4950">
        <w:t xml:space="preserve"> </w:t>
      </w:r>
      <w:r w:rsidR="003D7215" w:rsidRPr="00EF4950">
        <w:t>that is</w:t>
      </w:r>
      <w:r w:rsidRPr="00EF4950">
        <w:t xml:space="preserve"> </w:t>
      </w:r>
      <w:r w:rsidR="00EB246A" w:rsidRPr="00EF4950">
        <w:t>greater than</w:t>
      </w:r>
      <w:r w:rsidRPr="00EF4950">
        <w:t xml:space="preserve"> 1</w:t>
      </w:r>
      <w:r w:rsidR="00EB246A" w:rsidRPr="00EF4950">
        <w:t xml:space="preserve"> percentage point</w:t>
      </w:r>
      <w:r w:rsidRPr="00EF4950">
        <w:t xml:space="preserve"> compared to the previous 6</w:t>
      </w:r>
      <w:r w:rsidR="00DD78B2" w:rsidRPr="00EF4950">
        <w:t> </w:t>
      </w:r>
      <w:r w:rsidRPr="00EF4950">
        <w:t xml:space="preserve">months, this </w:t>
      </w:r>
      <w:r w:rsidR="00070C25" w:rsidRPr="00EF4950">
        <w:t xml:space="preserve">is </w:t>
      </w:r>
      <w:r w:rsidRPr="00EF4950">
        <w:t xml:space="preserve">shown in </w:t>
      </w:r>
      <w:r w:rsidR="00EB246A" w:rsidRPr="00EF4950">
        <w:t xml:space="preserve">the </w:t>
      </w:r>
      <w:r w:rsidR="009843BE" w:rsidRPr="00EF4950">
        <w:t>figures</w:t>
      </w:r>
      <w:r w:rsidR="00EB246A" w:rsidRPr="00EF4950">
        <w:t xml:space="preserve"> </w:t>
      </w:r>
      <w:r w:rsidR="009843BE" w:rsidRPr="00EF4950">
        <w:t>in this section</w:t>
      </w:r>
      <w:r w:rsidRPr="00EF4950">
        <w:t>.</w:t>
      </w:r>
      <w:r w:rsidR="002C3645" w:rsidRPr="00EF4950">
        <w:br w:type="page"/>
      </w:r>
    </w:p>
    <w:p w14:paraId="04FA3DD2" w14:textId="0A7323EB" w:rsidR="008F7444" w:rsidRPr="00EF4950" w:rsidRDefault="008F7444" w:rsidP="006924AB">
      <w:pPr>
        <w:pStyle w:val="Heading3"/>
      </w:pPr>
      <w:bookmarkStart w:id="35" w:name="_Toc228538281"/>
      <w:r w:rsidRPr="00EF4950">
        <w:t>Gender</w:t>
      </w:r>
      <w:bookmarkEnd w:id="35"/>
    </w:p>
    <w:p w14:paraId="6D45C26F" w14:textId="76D68790" w:rsidR="00E0473B" w:rsidRPr="00EF4950" w:rsidRDefault="00680449" w:rsidP="00ED5170">
      <w:r w:rsidRPr="00EF4950">
        <w:t xml:space="preserve">The Workforce Australia caseload and </w:t>
      </w:r>
      <w:r w:rsidR="00500063" w:rsidRPr="00EF4950">
        <w:t>complainant caseload</w:t>
      </w:r>
      <w:r w:rsidR="00DD7B86" w:rsidRPr="00EF4950">
        <w:t xml:space="preserve"> </w:t>
      </w:r>
      <w:r w:rsidR="006607C0" w:rsidRPr="00EF4950">
        <w:t xml:space="preserve">had similar </w:t>
      </w:r>
      <w:r w:rsidR="00DD7B86" w:rsidRPr="00EF4950">
        <w:t>proportions of individuals by gender</w:t>
      </w:r>
      <w:r w:rsidR="00AF3964" w:rsidRPr="00EF4950">
        <w:t xml:space="preserve">, as shown in </w:t>
      </w:r>
      <w:r w:rsidR="003744CF" w:rsidRPr="00EF4950">
        <w:fldChar w:fldCharType="begin"/>
      </w:r>
      <w:r w:rsidR="003744CF" w:rsidRPr="00EF4950">
        <w:instrText xml:space="preserve"> REF _Ref204344401 \h </w:instrText>
      </w:r>
      <w:r w:rsidR="00E16074" w:rsidRPr="00EF4950">
        <w:instrText xml:space="preserve"> \* MERGEFORMAT </w:instrText>
      </w:r>
      <w:r w:rsidR="003744CF" w:rsidRPr="00EF4950">
        <w:fldChar w:fldCharType="separate"/>
      </w:r>
      <w:r w:rsidR="00463F36" w:rsidRPr="00EF4950">
        <w:t xml:space="preserve">Figure </w:t>
      </w:r>
      <w:r w:rsidR="00463F36">
        <w:t>3</w:t>
      </w:r>
      <w:r w:rsidR="003744CF" w:rsidRPr="00EF4950">
        <w:fldChar w:fldCharType="end"/>
      </w:r>
      <w:r w:rsidR="00AF3964" w:rsidRPr="00EF4950">
        <w:t xml:space="preserve"> below</w:t>
      </w:r>
      <w:r w:rsidR="003D09AC" w:rsidRPr="00EF4950">
        <w:t>.</w:t>
      </w:r>
      <w:r w:rsidR="008029BD" w:rsidRPr="00EF4950">
        <w:rPr>
          <w:rStyle w:val="FootnoteReference"/>
        </w:rPr>
        <w:footnoteReference w:id="4"/>
      </w:r>
    </w:p>
    <w:p w14:paraId="6E7A03E5" w14:textId="0475BB3E" w:rsidR="003D09AC" w:rsidRPr="00EF4950" w:rsidRDefault="002D7CE5" w:rsidP="00ED5170">
      <w:r w:rsidRPr="00EF4950">
        <w:t>Compared to the previous 6 months</w:t>
      </w:r>
      <w:r w:rsidR="00FB2FBB" w:rsidRPr="00EF4950">
        <w:t xml:space="preserve">, there </w:t>
      </w:r>
      <w:r w:rsidRPr="00EF4950">
        <w:t>has</w:t>
      </w:r>
      <w:r w:rsidR="00FB2FBB" w:rsidRPr="00EF4950">
        <w:t xml:space="preserve"> been </w:t>
      </w:r>
      <w:r w:rsidRPr="00EF4950">
        <w:t>a</w:t>
      </w:r>
      <w:r w:rsidR="00E47A53" w:rsidRPr="00EF4950">
        <w:t xml:space="preserve"> small</w:t>
      </w:r>
      <w:r w:rsidR="00FB2FBB" w:rsidRPr="00EF4950">
        <w:t xml:space="preserve"> increase </w:t>
      </w:r>
      <w:r w:rsidR="00E47A53" w:rsidRPr="00EF4950">
        <w:t>in</w:t>
      </w:r>
      <w:r w:rsidR="00FB2FBB" w:rsidRPr="00EF4950">
        <w:t xml:space="preserve"> </w:t>
      </w:r>
      <w:r w:rsidR="00F2246E" w:rsidRPr="00EF4950">
        <w:t xml:space="preserve">the proportion of </w:t>
      </w:r>
      <w:r w:rsidR="00E47A53" w:rsidRPr="00EF4950">
        <w:t xml:space="preserve">female </w:t>
      </w:r>
      <w:r w:rsidR="00FB2FBB" w:rsidRPr="00EF4950">
        <w:t>complainants</w:t>
      </w:r>
      <w:r w:rsidR="00F2246E" w:rsidRPr="00EF4950">
        <w:t xml:space="preserve"> and a small decrease in the proportion of male complainants</w:t>
      </w:r>
      <w:r w:rsidR="00FB2FBB" w:rsidRPr="00EF4950">
        <w:t xml:space="preserve">. </w:t>
      </w:r>
      <w:r w:rsidR="00CA7015" w:rsidRPr="00EF4950">
        <w:t xml:space="preserve">The proportion of male and female individuals on the </w:t>
      </w:r>
      <w:r w:rsidR="00500063" w:rsidRPr="00EF4950">
        <w:t xml:space="preserve">Workforce Australia </w:t>
      </w:r>
      <w:r w:rsidR="00CA7015" w:rsidRPr="00EF4950">
        <w:t>caseload has remained the same.</w:t>
      </w:r>
    </w:p>
    <w:p w14:paraId="1CEE38BC" w14:textId="2C6A8B33" w:rsidR="003744CF" w:rsidRPr="00EF4950" w:rsidRDefault="003744CF" w:rsidP="00ED5170">
      <w:pPr>
        <w:pStyle w:val="Caption"/>
        <w:keepNext/>
      </w:pPr>
      <w:bookmarkStart w:id="36" w:name="_Ref204344401"/>
      <w:r w:rsidRPr="00EF4950">
        <w:t xml:space="preserve">Figure </w:t>
      </w:r>
      <w:r w:rsidR="00017598" w:rsidRPr="00EF4950">
        <w:fldChar w:fldCharType="begin"/>
      </w:r>
      <w:r w:rsidR="00017598" w:rsidRPr="00EF4950">
        <w:instrText xml:space="preserve"> SEQ Figure \* ARABIC </w:instrText>
      </w:r>
      <w:r w:rsidR="00017598" w:rsidRPr="00EF4950">
        <w:fldChar w:fldCharType="separate"/>
      </w:r>
      <w:r w:rsidR="00463F36">
        <w:rPr>
          <w:noProof/>
        </w:rPr>
        <w:t>3</w:t>
      </w:r>
      <w:r w:rsidR="00017598" w:rsidRPr="00EF4950">
        <w:rPr>
          <w:noProof/>
        </w:rPr>
        <w:fldChar w:fldCharType="end"/>
      </w:r>
      <w:bookmarkEnd w:id="36"/>
      <w:r w:rsidRPr="00EF4950">
        <w:t>: Comparison of caseload</w:t>
      </w:r>
      <w:r w:rsidR="00500063" w:rsidRPr="00EF4950">
        <w:t>s</w:t>
      </w:r>
      <w:r w:rsidRPr="00EF4950">
        <w:t xml:space="preserve"> by gender</w:t>
      </w:r>
    </w:p>
    <w:p w14:paraId="35110945" w14:textId="2BFFD536" w:rsidR="00574F19" w:rsidRPr="00EF4950" w:rsidRDefault="001D0AFA" w:rsidP="007366BD">
      <w:r w:rsidRPr="00EF4950">
        <w:rPr>
          <w:noProof/>
        </w:rPr>
        <w:drawing>
          <wp:inline distT="0" distB="0" distL="0" distR="0" wp14:anchorId="0C657CCF" wp14:editId="6DF065D9">
            <wp:extent cx="5773420" cy="2712720"/>
            <wp:effectExtent l="0" t="0" r="0" b="0"/>
            <wp:docPr id="920220554" name="Picture 1" descr="Bar chart comparing gender distribution between Workforce Australia Caseload and Complainant Caseload. Workforce Australia Caseload shows 53% male and 47% female, while Complainant Caseload shows 51% male and 49% female, with purple representing males and green representing fe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20554" name="Picture 1" descr="Bar chart comparing gender distribution between Workforce Australia Caseload and Complainant Caseload. Workforce Australia Caseload shows 53% male and 47% female, while Complainant Caseload shows 51% male and 49% female, with purple representing males and green representing femal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574F19" w:rsidRPr="00EF4950">
        <w:br w:type="page"/>
      </w:r>
    </w:p>
    <w:p w14:paraId="0FF963C2" w14:textId="6EFB2D98" w:rsidR="008F7444" w:rsidRPr="00EF4950" w:rsidRDefault="008F7444" w:rsidP="006924AB">
      <w:pPr>
        <w:pStyle w:val="Heading3"/>
      </w:pPr>
      <w:bookmarkStart w:id="37" w:name="_Toc228538282"/>
      <w:r w:rsidRPr="00EF4950">
        <w:t>Cohort</w:t>
      </w:r>
      <w:r w:rsidR="00F93F45" w:rsidRPr="00EF4950">
        <w:t>s</w:t>
      </w:r>
      <w:bookmarkEnd w:id="37"/>
    </w:p>
    <w:p w14:paraId="434B0477" w14:textId="7298DBED" w:rsidR="00470F9E" w:rsidRPr="00EF4950" w:rsidRDefault="00837C4D">
      <w:r w:rsidRPr="00EF4950">
        <w:fldChar w:fldCharType="begin"/>
      </w:r>
      <w:r w:rsidRPr="00EF4950">
        <w:instrText xml:space="preserve"> REF _Ref204344871 \h </w:instrText>
      </w:r>
      <w:r w:rsidR="00E16074" w:rsidRPr="00EF4950">
        <w:instrText xml:space="preserve"> \* MERGEFORMAT </w:instrText>
      </w:r>
      <w:r w:rsidRPr="00EF4950">
        <w:fldChar w:fldCharType="separate"/>
      </w:r>
      <w:r w:rsidR="00463F36" w:rsidRPr="00EF4950">
        <w:t xml:space="preserve">Figure </w:t>
      </w:r>
      <w:r w:rsidR="00463F36">
        <w:t>4</w:t>
      </w:r>
      <w:r w:rsidRPr="00EF4950">
        <w:fldChar w:fldCharType="end"/>
      </w:r>
      <w:r w:rsidR="00470F9E" w:rsidRPr="00EF4950">
        <w:t xml:space="preserve"> below shows </w:t>
      </w:r>
      <w:r w:rsidR="00802A5B" w:rsidRPr="00EF4950">
        <w:t>the proportion of individuals on the Workforce Australia caseload who belonged to a specific cohort, compared with the proportion of complainants who belonged to those same cohorts.</w:t>
      </w:r>
      <w:r w:rsidR="00C22C04" w:rsidRPr="00EF4950">
        <w:t xml:space="preserve"> Individuals can belong to multiple cohorts, so these proportions </w:t>
      </w:r>
      <w:r w:rsidR="00300257" w:rsidRPr="00EF4950">
        <w:t>may not add to 100%</w:t>
      </w:r>
      <w:r w:rsidR="00C22C04" w:rsidRPr="00EF4950">
        <w:t>.</w:t>
      </w:r>
    </w:p>
    <w:p w14:paraId="7A5D2391" w14:textId="27157E02" w:rsidR="0000146E" w:rsidRPr="00EF4950" w:rsidRDefault="008F7444" w:rsidP="00ED5170">
      <w:r w:rsidRPr="00EF4950">
        <w:t>P</w:t>
      </w:r>
      <w:r w:rsidR="00197EEF" w:rsidRPr="00EF4950">
        <w:t>eople</w:t>
      </w:r>
      <w:r w:rsidR="003D09AC" w:rsidRPr="00EF4950">
        <w:t xml:space="preserve"> with disability </w:t>
      </w:r>
      <w:r w:rsidR="00680395" w:rsidRPr="00EF4950">
        <w:t>made</w:t>
      </w:r>
      <w:r w:rsidR="00DE1609" w:rsidRPr="00EF4950">
        <w:t xml:space="preserve"> up a </w:t>
      </w:r>
      <w:r w:rsidR="00B875BB" w:rsidRPr="00EF4950">
        <w:t xml:space="preserve">smaller </w:t>
      </w:r>
      <w:r w:rsidR="003D09AC" w:rsidRPr="00EF4950">
        <w:t>proportion</w:t>
      </w:r>
      <w:r w:rsidR="00C06509" w:rsidRPr="00EF4950">
        <w:t xml:space="preserve"> of </w:t>
      </w:r>
      <w:r w:rsidR="00DE1609" w:rsidRPr="00EF4950">
        <w:t>complainants</w:t>
      </w:r>
      <w:r w:rsidR="003D09AC" w:rsidRPr="00EF4950">
        <w:t>.</w:t>
      </w:r>
      <w:r w:rsidR="00EB7861" w:rsidRPr="00EF4950">
        <w:t xml:space="preserve"> Compared to the previous 6</w:t>
      </w:r>
      <w:r w:rsidR="00BB39F3" w:rsidRPr="00EF4950">
        <w:t> </w:t>
      </w:r>
      <w:r w:rsidR="00EB7861" w:rsidRPr="00EF4950">
        <w:t>months, however, t</w:t>
      </w:r>
      <w:r w:rsidR="0000146E" w:rsidRPr="00EF4950">
        <w:t xml:space="preserve">he proportion of complainants who were people with disability </w:t>
      </w:r>
      <w:r w:rsidR="00EB7861" w:rsidRPr="00EF4950">
        <w:t>decreased</w:t>
      </w:r>
      <w:r w:rsidR="0000146E" w:rsidRPr="00EF4950">
        <w:t>.</w:t>
      </w:r>
    </w:p>
    <w:p w14:paraId="0D74A5FA" w14:textId="231AB9B4" w:rsidR="003D09AC" w:rsidRPr="00EF4950" w:rsidRDefault="0000146E" w:rsidP="00ED5170">
      <w:r w:rsidRPr="00EF4950">
        <w:t xml:space="preserve">People who identified as culturally and linguistically diverse </w:t>
      </w:r>
      <w:r w:rsidR="00680395" w:rsidRPr="00EF4950">
        <w:t>made</w:t>
      </w:r>
      <w:r w:rsidRPr="00EF4950">
        <w:t xml:space="preserve"> up a large</w:t>
      </w:r>
      <w:r w:rsidR="00F91715" w:rsidRPr="00EF4950">
        <w:t>r</w:t>
      </w:r>
      <w:r w:rsidRPr="00EF4950">
        <w:t xml:space="preserve"> proportion of complainants.</w:t>
      </w:r>
      <w:r w:rsidR="00FB2FBB" w:rsidRPr="00EF4950">
        <w:t xml:space="preserve"> </w:t>
      </w:r>
      <w:r w:rsidR="006B385A" w:rsidRPr="00EF4950">
        <w:t>Compared to the previous 6 months,</w:t>
      </w:r>
      <w:r w:rsidR="007721B4" w:rsidRPr="00EF4950">
        <w:t xml:space="preserve"> the</w:t>
      </w:r>
      <w:r w:rsidR="00FB2FBB" w:rsidRPr="00EF4950">
        <w:t xml:space="preserve"> proportion of</w:t>
      </w:r>
      <w:r w:rsidR="003B748A" w:rsidRPr="00EF4950">
        <w:t xml:space="preserve"> complainants </w:t>
      </w:r>
      <w:r w:rsidR="0056692B" w:rsidRPr="00EF4950">
        <w:t xml:space="preserve">from </w:t>
      </w:r>
      <w:r w:rsidR="00FB2FBB" w:rsidRPr="00EF4950">
        <w:t>culturally and linguistically diverse</w:t>
      </w:r>
      <w:r w:rsidR="003A2E35" w:rsidRPr="00EF4950">
        <w:t xml:space="preserve"> backgrounds</w:t>
      </w:r>
      <w:r w:rsidR="00F91715" w:rsidRPr="00EF4950">
        <w:t xml:space="preserve"> stayed about the same</w:t>
      </w:r>
      <w:r w:rsidR="006251E1" w:rsidRPr="00EF4950">
        <w:t>.</w:t>
      </w:r>
    </w:p>
    <w:p w14:paraId="34027E17" w14:textId="0D49C47B" w:rsidR="006B5902" w:rsidRPr="00EF4950" w:rsidRDefault="00053021" w:rsidP="00ED5170">
      <w:r w:rsidRPr="00EF4950">
        <w:t>All cohorts</w:t>
      </w:r>
      <w:r w:rsidR="003D09AC" w:rsidRPr="00EF4950">
        <w:t xml:space="preserve"> </w:t>
      </w:r>
      <w:r w:rsidR="004452C5" w:rsidRPr="00EF4950">
        <w:t>made up</w:t>
      </w:r>
      <w:r w:rsidR="00702F19" w:rsidRPr="00EF4950">
        <w:t xml:space="preserve"> similar proportion</w:t>
      </w:r>
      <w:r w:rsidR="004452C5" w:rsidRPr="00EF4950">
        <w:t>s compared with</w:t>
      </w:r>
      <w:r w:rsidR="003E72EC" w:rsidRPr="00EF4950">
        <w:t xml:space="preserve"> their proportions </w:t>
      </w:r>
      <w:r w:rsidR="00FE515C" w:rsidRPr="00EF4950">
        <w:t>o</w:t>
      </w:r>
      <w:r w:rsidR="00F93F45" w:rsidRPr="00EF4950">
        <w:t xml:space="preserve">f </w:t>
      </w:r>
      <w:r w:rsidR="00FE515C" w:rsidRPr="00EF4950">
        <w:t>the Workforce Australia caseload</w:t>
      </w:r>
      <w:r w:rsidR="003D09AC" w:rsidRPr="00EF4950">
        <w:t>.</w:t>
      </w:r>
    </w:p>
    <w:p w14:paraId="4E666216" w14:textId="6F9A219C" w:rsidR="005702A3" w:rsidRPr="00EF4950" w:rsidRDefault="005702A3" w:rsidP="00EA03CA">
      <w:pPr>
        <w:pStyle w:val="Caption"/>
      </w:pPr>
      <w:bookmarkStart w:id="38" w:name="_Ref204344871"/>
      <w:r w:rsidRPr="00EF4950">
        <w:t xml:space="preserve">Figure </w:t>
      </w:r>
      <w:r w:rsidR="00017598" w:rsidRPr="00EF4950">
        <w:fldChar w:fldCharType="begin"/>
      </w:r>
      <w:r w:rsidR="00017598" w:rsidRPr="00EF4950">
        <w:instrText xml:space="preserve"> SEQ Figure \* ARABIC </w:instrText>
      </w:r>
      <w:r w:rsidR="00017598" w:rsidRPr="00EF4950">
        <w:fldChar w:fldCharType="separate"/>
      </w:r>
      <w:r w:rsidR="00463F36">
        <w:rPr>
          <w:noProof/>
        </w:rPr>
        <w:t>4</w:t>
      </w:r>
      <w:r w:rsidR="00017598" w:rsidRPr="00EF4950">
        <w:rPr>
          <w:noProof/>
        </w:rPr>
        <w:fldChar w:fldCharType="end"/>
      </w:r>
      <w:bookmarkEnd w:id="38"/>
      <w:r w:rsidRPr="00EF4950">
        <w:t>: Comparison of</w:t>
      </w:r>
      <w:r w:rsidR="00447ADD" w:rsidRPr="00EF4950">
        <w:t xml:space="preserve"> </w:t>
      </w:r>
      <w:r w:rsidRPr="00EF4950">
        <w:t>caseload</w:t>
      </w:r>
      <w:r w:rsidR="00447ADD" w:rsidRPr="00EF4950">
        <w:t xml:space="preserve">s </w:t>
      </w:r>
      <w:r w:rsidRPr="00EF4950">
        <w:t>by cohort proportion</w:t>
      </w:r>
      <w:r w:rsidR="00212F1B" w:rsidRPr="00EF4950">
        <w:rPr>
          <w:rStyle w:val="FootnoteReference"/>
        </w:rPr>
        <w:footnoteReference w:id="5"/>
      </w:r>
    </w:p>
    <w:p w14:paraId="56D2AD32" w14:textId="694AFF54" w:rsidR="00574F19" w:rsidRPr="00EF4950" w:rsidRDefault="003A2ED0" w:rsidP="009D269E">
      <w:pPr>
        <w:pStyle w:val="Note"/>
      </w:pPr>
      <w:r w:rsidRPr="00EF4950">
        <w:rPr>
          <w:noProof/>
        </w:rPr>
        <mc:AlternateContent>
          <mc:Choice Requires="wps">
            <w:drawing>
              <wp:anchor distT="0" distB="0" distL="114300" distR="114300" simplePos="0" relativeHeight="251658246" behindDoc="0" locked="0" layoutInCell="1" allowOverlap="1" wp14:anchorId="42B4AE00" wp14:editId="77ED635D">
                <wp:simplePos x="0" y="0"/>
                <wp:positionH relativeFrom="column">
                  <wp:posOffset>4261173</wp:posOffset>
                </wp:positionH>
                <wp:positionV relativeFrom="paragraph">
                  <wp:posOffset>3622172</wp:posOffset>
                </wp:positionV>
                <wp:extent cx="497393" cy="231112"/>
                <wp:effectExtent l="0" t="0" r="0" b="0"/>
                <wp:wrapNone/>
                <wp:docPr id="1903985871" name="Text Box 1"/>
                <wp:cNvGraphicFramePr/>
                <a:graphic xmlns:a="http://schemas.openxmlformats.org/drawingml/2006/main">
                  <a:graphicData uri="http://schemas.microsoft.com/office/word/2010/wordprocessingShape">
                    <wps:wsp>
                      <wps:cNvSpPr txBox="1"/>
                      <wps:spPr>
                        <a:xfrm>
                          <a:off x="0" y="0"/>
                          <a:ext cx="497393" cy="231112"/>
                        </a:xfrm>
                        <a:prstGeom prst="rect">
                          <a:avLst/>
                        </a:prstGeom>
                      </wps:spPr>
                      <wps:txbx>
                        <w:txbxContent>
                          <w:p w14:paraId="4E53BC7D" w14:textId="46163718" w:rsidR="00EA739F" w:rsidRDefault="00EA739F" w:rsidP="00EA739F">
                            <w:pPr>
                              <w:rPr>
                                <w:rFonts w:asciiTheme="minorHAnsi" w:hAnsi="Calibri"/>
                                <w:color w:val="FFFFFF" w:themeColor="background1"/>
                                <w:kern w:val="24"/>
                                <w:sz w:val="20"/>
                                <w:szCs w:val="20"/>
                              </w:rPr>
                            </w:pPr>
                            <w:r>
                              <w:rPr>
                                <w:rFonts w:asciiTheme="minorHAnsi" w:hAnsi="Calibri"/>
                                <w:color w:val="FFFFFF" w:themeColor="background1"/>
                                <w:kern w:val="24"/>
                                <w:sz w:val="20"/>
                                <w:szCs w:val="20"/>
                              </w:rPr>
                              <w:t>16%</w:t>
                            </w:r>
                          </w:p>
                        </w:txbxContent>
                      </wps:txbx>
                      <wps:bodyPr vertOverflow="clip" wrap="square" rtlCol="0"/>
                    </wps:wsp>
                  </a:graphicData>
                </a:graphic>
              </wp:anchor>
            </w:drawing>
          </mc:Choice>
          <mc:Fallback>
            <w:pict>
              <v:shape w14:anchorId="42B4AE00" id="_x0000_s1031" type="#_x0000_t202" style="position:absolute;margin-left:335.55pt;margin-top:285.2pt;width:39.15pt;height:18.2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" filled="f" stroked="f">
                <v:textbox>
                  <w:txbxContent>
                    <w:p w14:paraId="4E53BC7D" w14:textId="46163718" w:rsidR="00EA739F" w:rsidRDefault="00EA739F" w:rsidP="00EA739F">
                      <w:pPr>
                        <w:rPr>
                          <w:rFonts w:asciiTheme="minorHAnsi" w:hAnsi="Calibri"/>
                          <w:color w:val="FFFFFF" w:themeColor="background1"/>
                          <w:kern w:val="24"/>
                          <w:sz w:val="20"/>
                          <w:szCs w:val="20"/>
                        </w:rPr>
                      </w:pPr>
                      <w:r>
                        <w:rPr>
                          <w:rFonts w:asciiTheme="minorHAnsi" w:hAnsi="Calibri"/>
                          <w:color w:val="FFFFFF" w:themeColor="background1"/>
                          <w:kern w:val="24"/>
                          <w:sz w:val="20"/>
                          <w:szCs w:val="20"/>
                        </w:rPr>
                        <w:t>16%</w:t>
                      </w:r>
                    </w:p>
                  </w:txbxContent>
                </v:textbox>
              </v:shape>
            </w:pict>
          </mc:Fallback>
        </mc:AlternateContent>
      </w:r>
      <w:r w:rsidR="00EA739F" w:rsidRPr="00EF4950">
        <w:rPr>
          <w:noProof/>
        </w:rPr>
        <mc:AlternateContent>
          <mc:Choice Requires="wps">
            <w:drawing>
              <wp:anchor distT="0" distB="0" distL="114300" distR="114300" simplePos="0" relativeHeight="251658247" behindDoc="0" locked="0" layoutInCell="1" allowOverlap="1" wp14:anchorId="6BE476FF" wp14:editId="16E9D0EC">
                <wp:simplePos x="0" y="0"/>
                <wp:positionH relativeFrom="column">
                  <wp:posOffset>5724393</wp:posOffset>
                </wp:positionH>
                <wp:positionV relativeFrom="paragraph">
                  <wp:posOffset>3785342</wp:posOffset>
                </wp:positionV>
                <wp:extent cx="497393" cy="231112"/>
                <wp:effectExtent l="0" t="0" r="0" b="0"/>
                <wp:wrapNone/>
                <wp:docPr id="1894041471" name="Text Box 1"/>
                <wp:cNvGraphicFramePr/>
                <a:graphic xmlns:a="http://schemas.openxmlformats.org/drawingml/2006/main">
                  <a:graphicData uri="http://schemas.microsoft.com/office/word/2010/wordprocessingShape">
                    <wps:wsp>
                      <wps:cNvSpPr txBox="1"/>
                      <wps:spPr>
                        <a:xfrm>
                          <a:off x="0" y="0"/>
                          <a:ext cx="497393" cy="231112"/>
                        </a:xfrm>
                        <a:prstGeom prst="rect">
                          <a:avLst/>
                        </a:prstGeom>
                      </wps:spPr>
                      <wps:txbx>
                        <w:txbxContent>
                          <w:p w14:paraId="7329BF9D" w14:textId="5D4C8023" w:rsidR="00EA739F" w:rsidRDefault="00EA739F" w:rsidP="00EA739F">
                            <w:pPr>
                              <w:rPr>
                                <w:rFonts w:asciiTheme="minorHAnsi" w:hAnsi="Calibri"/>
                                <w:color w:val="FFFFFF" w:themeColor="background1"/>
                                <w:kern w:val="24"/>
                                <w:sz w:val="20"/>
                                <w:szCs w:val="20"/>
                              </w:rPr>
                            </w:pPr>
                            <w:r>
                              <w:rPr>
                                <w:rFonts w:asciiTheme="minorHAnsi" w:hAnsi="Calibri"/>
                                <w:color w:val="FFFFFF" w:themeColor="background1"/>
                                <w:kern w:val="24"/>
                                <w:sz w:val="20"/>
                                <w:szCs w:val="20"/>
                              </w:rPr>
                              <w:t>14%</w:t>
                            </w:r>
                          </w:p>
                        </w:txbxContent>
                      </wps:txbx>
                      <wps:bodyPr vertOverflow="clip" wrap="square" rtlCol="0"/>
                    </wps:wsp>
                  </a:graphicData>
                </a:graphic>
              </wp:anchor>
            </w:drawing>
          </mc:Choice>
          <mc:Fallback>
            <w:pict>
              <v:shape w14:anchorId="6BE476FF" id="_x0000_s1032" type="#_x0000_t202" style="position:absolute;margin-left:450.75pt;margin-top:298.05pt;width:39.15pt;height:18.2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" filled="f" stroked="f">
                <v:textbox>
                  <w:txbxContent>
                    <w:p w14:paraId="7329BF9D" w14:textId="5D4C8023" w:rsidR="00EA739F" w:rsidRDefault="00EA739F" w:rsidP="00EA739F">
                      <w:pPr>
                        <w:rPr>
                          <w:rFonts w:asciiTheme="minorHAnsi" w:hAnsi="Calibri"/>
                          <w:color w:val="FFFFFF" w:themeColor="background1"/>
                          <w:kern w:val="24"/>
                          <w:sz w:val="20"/>
                          <w:szCs w:val="20"/>
                        </w:rPr>
                      </w:pPr>
                      <w:r>
                        <w:rPr>
                          <w:rFonts w:asciiTheme="minorHAnsi" w:hAnsi="Calibri"/>
                          <w:color w:val="FFFFFF" w:themeColor="background1"/>
                          <w:kern w:val="24"/>
                          <w:sz w:val="20"/>
                          <w:szCs w:val="20"/>
                        </w:rPr>
                        <w:t>14%</w:t>
                      </w:r>
                    </w:p>
                  </w:txbxContent>
                </v:textbox>
              </v:shape>
            </w:pict>
          </mc:Fallback>
        </mc:AlternateContent>
      </w:r>
      <w:r w:rsidR="00F77D26">
        <w:rPr>
          <w:rStyle w:val="Strong"/>
          <w:noProof/>
        </w:rPr>
        <w:drawing>
          <wp:inline distT="0" distB="0" distL="0" distR="0" wp14:anchorId="7D347980" wp14:editId="7B0465B6">
            <wp:extent cx="5866790" cy="3526575"/>
            <wp:effectExtent l="0" t="0" r="635" b="0"/>
            <wp:docPr id="2016353954" name="Picture 3" descr="Bar chart comparing Workforce Australia Caseload and Complainant Caseload percentages across four groups: People with disability (26% vs 24%), Culturally and linguistically diverse (18% vs 20%), First Nations (16% vs 13%), and Parent or carer (14% v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53954" name="Picture 3" descr="Bar chart comparing Workforce Australia Caseload and Complainant Caseload percentages across four groups: People with disability (26% vs 24%), Culturally and linguistically diverse (18% vs 20%), First Nations (16% vs 13%), and Parent or carer (14% vs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83668" cy="3536720"/>
                    </a:xfrm>
                    <a:prstGeom prst="rect">
                      <a:avLst/>
                    </a:prstGeom>
                    <a:noFill/>
                  </pic:spPr>
                </pic:pic>
              </a:graphicData>
            </a:graphic>
          </wp:inline>
        </w:drawing>
      </w:r>
      <w:r w:rsidR="002C3645" w:rsidRPr="00EF4950">
        <w:rPr>
          <w:rStyle w:val="Strong"/>
        </w:rPr>
        <w:t>Note:</w:t>
      </w:r>
      <w:r w:rsidR="002C3645" w:rsidRPr="00EF4950">
        <w:t xml:space="preserve"> </w:t>
      </w:r>
      <w:r w:rsidR="003967F2" w:rsidRPr="00EF4950">
        <w:t>Cohorts are not mutually exclusive; an individual may belong to multiple cohorts.</w:t>
      </w:r>
      <w:r w:rsidR="00574F19" w:rsidRPr="00EF4950">
        <w:br w:type="page"/>
      </w:r>
    </w:p>
    <w:p w14:paraId="2839268A" w14:textId="699D6904" w:rsidR="008F7444" w:rsidRPr="00EF4950" w:rsidRDefault="008F7444" w:rsidP="006924AB">
      <w:pPr>
        <w:pStyle w:val="Heading3"/>
      </w:pPr>
      <w:bookmarkStart w:id="39" w:name="_Toc228538283"/>
      <w:r w:rsidRPr="00EF4950">
        <w:t>Age group</w:t>
      </w:r>
      <w:bookmarkEnd w:id="39"/>
    </w:p>
    <w:p w14:paraId="5F3AAF05" w14:textId="1A1FF747" w:rsidR="00F3582A" w:rsidRPr="00EF4950" w:rsidRDefault="00BC082A">
      <w:r w:rsidRPr="00EF4950">
        <w:fldChar w:fldCharType="begin"/>
      </w:r>
      <w:r w:rsidRPr="00EF4950">
        <w:instrText xml:space="preserve"> REF _Ref204344830 \h </w:instrText>
      </w:r>
      <w:r w:rsidR="00E16074" w:rsidRPr="00EF4950">
        <w:instrText xml:space="preserve"> \* MERGEFORMAT </w:instrText>
      </w:r>
      <w:r w:rsidRPr="00EF4950">
        <w:fldChar w:fldCharType="separate"/>
      </w:r>
      <w:r w:rsidR="00463F36" w:rsidRPr="00EF4950">
        <w:t xml:space="preserve">Figure </w:t>
      </w:r>
      <w:r w:rsidR="00463F36">
        <w:t>5</w:t>
      </w:r>
      <w:r w:rsidRPr="00EF4950">
        <w:fldChar w:fldCharType="end"/>
      </w:r>
      <w:r w:rsidRPr="00EF4950">
        <w:t xml:space="preserve"> </w:t>
      </w:r>
      <w:r w:rsidR="009167D1" w:rsidRPr="00EF4950">
        <w:t xml:space="preserve">below shows the proportion of individuals on the Workforce Australia caseload compared with the proportion of complainants </w:t>
      </w:r>
      <w:r w:rsidRPr="00EF4950">
        <w:t>by gender and age group</w:t>
      </w:r>
      <w:r w:rsidR="009167D1" w:rsidRPr="00EF4950">
        <w:t>.</w:t>
      </w:r>
    </w:p>
    <w:p w14:paraId="45F68FCB" w14:textId="05E47860" w:rsidR="007C7FD3" w:rsidRPr="00EF4950" w:rsidRDefault="00F3582A">
      <w:r w:rsidRPr="00EF4950">
        <w:t>In general, the proportion</w:t>
      </w:r>
      <w:r w:rsidR="007C7FD3" w:rsidRPr="00EF4950">
        <w:t>s</w:t>
      </w:r>
      <w:r w:rsidRPr="00EF4950">
        <w:t xml:space="preserve"> of each age group</w:t>
      </w:r>
      <w:r w:rsidR="007C7FD3" w:rsidRPr="00EF4950">
        <w:t xml:space="preserve"> of complainants and individuals on the Workforce Australia caseload were similar.</w:t>
      </w:r>
    </w:p>
    <w:p w14:paraId="75FDA972" w14:textId="27500C9E" w:rsidR="00487A07" w:rsidRPr="00EF4950" w:rsidRDefault="00BC3DBE">
      <w:pPr>
        <w:rPr>
          <w:strike/>
        </w:rPr>
      </w:pPr>
      <w:r w:rsidRPr="00EF4950">
        <w:t xml:space="preserve">People </w:t>
      </w:r>
      <w:r w:rsidR="00487A07" w:rsidRPr="00EF4950">
        <w:t xml:space="preserve">under the age of 25 years </w:t>
      </w:r>
      <w:r w:rsidR="00593365" w:rsidRPr="00EF4950">
        <w:t xml:space="preserve">made up a slightly </w:t>
      </w:r>
      <w:r w:rsidR="00D74D3E" w:rsidRPr="00EF4950">
        <w:t xml:space="preserve">smaller </w:t>
      </w:r>
      <w:r w:rsidR="00593365" w:rsidRPr="00EF4950">
        <w:t>proportion of complainants, compared with their proportions of the Workforce Australia caseload.</w:t>
      </w:r>
    </w:p>
    <w:p w14:paraId="3E432C5D" w14:textId="61A3C584" w:rsidR="007335A1" w:rsidRPr="00EF4950" w:rsidRDefault="007335A1">
      <w:pPr>
        <w:pStyle w:val="Caption"/>
        <w:keepNext/>
      </w:pPr>
      <w:bookmarkStart w:id="40" w:name="_Ref204344830"/>
      <w:r w:rsidRPr="00EF4950">
        <w:t xml:space="preserve">Figure </w:t>
      </w:r>
      <w:r w:rsidR="00017598" w:rsidRPr="00EF4950">
        <w:fldChar w:fldCharType="begin"/>
      </w:r>
      <w:r w:rsidR="00017598" w:rsidRPr="00EF4950">
        <w:instrText xml:space="preserve"> SEQ Figure \* ARABIC </w:instrText>
      </w:r>
      <w:r w:rsidR="00017598" w:rsidRPr="00EF4950">
        <w:fldChar w:fldCharType="separate"/>
      </w:r>
      <w:r w:rsidR="00463F36">
        <w:rPr>
          <w:noProof/>
        </w:rPr>
        <w:t>5</w:t>
      </w:r>
      <w:r w:rsidR="00017598" w:rsidRPr="00EF4950">
        <w:rPr>
          <w:noProof/>
        </w:rPr>
        <w:fldChar w:fldCharType="end"/>
      </w:r>
      <w:bookmarkEnd w:id="40"/>
      <w:r w:rsidR="00B20827" w:rsidRPr="00EF4950">
        <w:t>:</w:t>
      </w:r>
      <w:r w:rsidRPr="00EF4950">
        <w:t xml:space="preserve"> Comparison of caseload</w:t>
      </w:r>
      <w:r w:rsidR="001673DA" w:rsidRPr="00EF4950">
        <w:t>s</w:t>
      </w:r>
      <w:r w:rsidRPr="00EF4950">
        <w:t xml:space="preserve"> by </w:t>
      </w:r>
      <w:r w:rsidR="0081626F" w:rsidRPr="00EF4950">
        <w:t xml:space="preserve">gender and </w:t>
      </w:r>
      <w:r w:rsidRPr="00EF4950">
        <w:t>age-group proportion</w:t>
      </w:r>
      <w:r w:rsidR="00212F1B" w:rsidRPr="00EF4950">
        <w:rPr>
          <w:rStyle w:val="FootnoteReference"/>
        </w:rPr>
        <w:footnoteReference w:id="6"/>
      </w:r>
    </w:p>
    <w:p w14:paraId="5B96F155" w14:textId="57A85E2E" w:rsidR="00574F19" w:rsidRPr="00EF4950" w:rsidRDefault="00DF1998" w:rsidP="00ED5170">
      <w:pPr>
        <w:pStyle w:val="Note"/>
      </w:pPr>
      <w:r w:rsidRPr="00EF4950">
        <w:rPr>
          <w:noProof/>
        </w:rPr>
        <w:drawing>
          <wp:inline distT="0" distB="0" distL="0" distR="0" wp14:anchorId="46071929" wp14:editId="4C58AB80">
            <wp:extent cx="5773420" cy="2712720"/>
            <wp:effectExtent l="0" t="0" r="0" b="0"/>
            <wp:docPr id="1331387056" name="Picture 2" descr="Bar chart comparing age group distributions within Workforce Australia Caseload and Complainant Caseload by gender, using color-coded bars for five age ranges from Under 25 Years to Over 54 Years. Notable trends include highest percentages in 25 to 34 Years group for males in both caseloads (15%), and relatively balanced age distribution for females across both caseloads, with percentages ranging from 7% to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87056" name="Picture 2" descr="Bar chart comparing age group distributions within Workforce Australia Caseload and Complainant Caseload by gender, using color-coded bars for five age ranges from Under 25 Years to Over 54 Years. Notable trends include highest percentages in 25 to 34 Years group for males in both caseloads (15%), and relatively balanced age distribution for females across both caseloads, with percentages ranging from 7% to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140E0A" w:rsidRPr="00EF4950">
        <w:rPr>
          <w:b/>
          <w:bCs/>
          <w:noProof/>
        </w:rPr>
        <w:t>Note:</w:t>
      </w:r>
      <w:r w:rsidR="00140E0A" w:rsidRPr="00EF4950">
        <w:rPr>
          <w:noProof/>
        </w:rPr>
        <w:t xml:space="preserve"> In the previous report, </w:t>
      </w:r>
      <w:r w:rsidR="000D5227" w:rsidRPr="00EF4950">
        <w:rPr>
          <w:noProof/>
        </w:rPr>
        <w:t xml:space="preserve">caseload and complainant groups were mislabeled in this figure. The gender and age proportions </w:t>
      </w:r>
      <w:r w:rsidR="009473B3" w:rsidRPr="00EF4950">
        <w:rPr>
          <w:noProof/>
        </w:rPr>
        <w:t xml:space="preserve">for each group </w:t>
      </w:r>
      <w:r w:rsidR="000D5227" w:rsidRPr="00EF4950">
        <w:rPr>
          <w:noProof/>
        </w:rPr>
        <w:t>presented were correct.</w:t>
      </w:r>
      <w:r w:rsidR="00574F19" w:rsidRPr="00EF4950">
        <w:br w:type="page"/>
      </w:r>
    </w:p>
    <w:p w14:paraId="46C781BA" w14:textId="2DB388E1" w:rsidR="008F7444" w:rsidRPr="00EF4950" w:rsidRDefault="008F7444" w:rsidP="006924AB">
      <w:pPr>
        <w:pStyle w:val="Heading3"/>
      </w:pPr>
      <w:bookmarkStart w:id="41" w:name="_Toc228538284"/>
      <w:r w:rsidRPr="00EF4950">
        <w:t>Time in employment services</w:t>
      </w:r>
      <w:bookmarkEnd w:id="41"/>
    </w:p>
    <w:p w14:paraId="5D3A8B56" w14:textId="598AA69F" w:rsidR="006E2004" w:rsidRPr="00EF4950" w:rsidRDefault="00E32371">
      <w:r w:rsidRPr="00EF4950">
        <w:fldChar w:fldCharType="begin"/>
      </w:r>
      <w:r w:rsidRPr="00EF4950">
        <w:instrText xml:space="preserve"> REF _Ref204345321 \h </w:instrText>
      </w:r>
      <w:r w:rsidR="00E16074" w:rsidRPr="00EF4950">
        <w:instrText xml:space="preserve"> \* MERGEFORMAT </w:instrText>
      </w:r>
      <w:r w:rsidRPr="00EF4950">
        <w:fldChar w:fldCharType="separate"/>
      </w:r>
      <w:r w:rsidR="00463F36" w:rsidRPr="00EF4950">
        <w:t xml:space="preserve">Figure </w:t>
      </w:r>
      <w:r w:rsidR="00463F36">
        <w:t>6</w:t>
      </w:r>
      <w:r w:rsidRPr="00EF4950">
        <w:fldChar w:fldCharType="end"/>
      </w:r>
      <w:r w:rsidR="006E2004" w:rsidRPr="00EF4950">
        <w:t xml:space="preserve"> below </w:t>
      </w:r>
      <w:r w:rsidR="003B089A" w:rsidRPr="00EF4950">
        <w:t>compares</w:t>
      </w:r>
      <w:r w:rsidR="006E2004" w:rsidRPr="00EF4950">
        <w:t xml:space="preserve"> the proportion of individuals on the Workforce Australia caseload with the proportion of complainants </w:t>
      </w:r>
      <w:r w:rsidR="00190B74" w:rsidRPr="00EF4950">
        <w:t>by the amount of time they have been in employment services.</w:t>
      </w:r>
    </w:p>
    <w:p w14:paraId="7BC42608" w14:textId="7ADC23D2" w:rsidR="00893761" w:rsidRPr="00EF4950" w:rsidRDefault="00893761" w:rsidP="00ED5170">
      <w:r w:rsidRPr="00EF4950">
        <w:t xml:space="preserve">People who </w:t>
      </w:r>
      <w:r w:rsidR="001519F4" w:rsidRPr="00EF4950">
        <w:t>were</w:t>
      </w:r>
      <w:r w:rsidRPr="00EF4950">
        <w:t xml:space="preserve"> in employment services </w:t>
      </w:r>
      <w:r w:rsidR="00952E5D" w:rsidRPr="00EF4950">
        <w:t xml:space="preserve">for </w:t>
      </w:r>
      <w:r w:rsidR="00F125D5" w:rsidRPr="00EF4950">
        <w:t xml:space="preserve">less than 12 months made up a </w:t>
      </w:r>
      <w:r w:rsidR="00611E39" w:rsidRPr="00EF4950">
        <w:t>smaller</w:t>
      </w:r>
      <w:r w:rsidR="00F125D5" w:rsidRPr="00EF4950">
        <w:t xml:space="preserve"> proportion of complainants, compared with their proportion of the Workforce Australia caseload.</w:t>
      </w:r>
      <w:r w:rsidR="00DE3B5F" w:rsidRPr="00EF4950">
        <w:t xml:space="preserve"> </w:t>
      </w:r>
      <w:r w:rsidR="00CC7408" w:rsidRPr="00EF4950">
        <w:t xml:space="preserve">However, </w:t>
      </w:r>
      <w:r w:rsidR="00503775" w:rsidRPr="00EF4950">
        <w:t>c</w:t>
      </w:r>
      <w:r w:rsidR="00DE3B5F" w:rsidRPr="00EF4950">
        <w:t>ompared to the previous 6 months,</w:t>
      </w:r>
      <w:r w:rsidR="00503775" w:rsidRPr="00EF4950">
        <w:t xml:space="preserve"> the proportion of complainants in this group increased.</w:t>
      </w:r>
    </w:p>
    <w:p w14:paraId="1A9566E5" w14:textId="12803C9A" w:rsidR="00846369" w:rsidRPr="00EF4950" w:rsidRDefault="00EA3125" w:rsidP="00ED5170">
      <w:r w:rsidRPr="00EF4950">
        <w:t xml:space="preserve">People who </w:t>
      </w:r>
      <w:r w:rsidR="001519F4" w:rsidRPr="00EF4950">
        <w:t>were</w:t>
      </w:r>
      <w:r w:rsidRPr="00EF4950">
        <w:t xml:space="preserve"> in employment services for 12 months or more made up a </w:t>
      </w:r>
      <w:r w:rsidR="00F038EB" w:rsidRPr="00EF4950">
        <w:t>larger</w:t>
      </w:r>
      <w:r w:rsidR="00762038" w:rsidRPr="00EF4950">
        <w:t xml:space="preserve"> </w:t>
      </w:r>
      <w:r w:rsidRPr="00EF4950">
        <w:t xml:space="preserve">proportion of complainants, </w:t>
      </w:r>
      <w:r w:rsidR="00503775" w:rsidRPr="00EF4950">
        <w:t>compared with their proportion of the Workforce Australia caseload.</w:t>
      </w:r>
    </w:p>
    <w:p w14:paraId="21C20BF6" w14:textId="51FF59ED" w:rsidR="00EA3125" w:rsidRPr="00EF4950" w:rsidRDefault="00FA76B3" w:rsidP="00ED5170">
      <w:r w:rsidRPr="00EF4950">
        <w:t>The proportion of complainants who were in employment services for 24</w:t>
      </w:r>
      <w:r w:rsidR="009B74D3" w:rsidRPr="00EF4950">
        <w:t xml:space="preserve"> to 59</w:t>
      </w:r>
      <w:r w:rsidRPr="00EF4950">
        <w:t xml:space="preserve"> months and those who were in employment services for 60 months or more has fallen compared to the </w:t>
      </w:r>
      <w:r w:rsidR="009B74D3" w:rsidRPr="00EF4950">
        <w:t>previous 6 months</w:t>
      </w:r>
      <w:r w:rsidRPr="00EF4950">
        <w:t>.</w:t>
      </w:r>
    </w:p>
    <w:p w14:paraId="6BBCE7A7" w14:textId="1B0AD281" w:rsidR="006E2004" w:rsidRPr="00EF4950" w:rsidRDefault="006E2004" w:rsidP="00EA03CA">
      <w:pPr>
        <w:pStyle w:val="Caption"/>
      </w:pPr>
      <w:bookmarkStart w:id="42" w:name="_Ref204345321"/>
      <w:r w:rsidRPr="00EF4950">
        <w:t xml:space="preserve">Figure </w:t>
      </w:r>
      <w:r w:rsidR="00017598" w:rsidRPr="00EF4950">
        <w:fldChar w:fldCharType="begin"/>
      </w:r>
      <w:r w:rsidR="00017598" w:rsidRPr="00EF4950">
        <w:instrText xml:space="preserve"> SEQ Figure \* ARABIC </w:instrText>
      </w:r>
      <w:r w:rsidR="00017598" w:rsidRPr="00EF4950">
        <w:fldChar w:fldCharType="separate"/>
      </w:r>
      <w:r w:rsidR="00463F36">
        <w:rPr>
          <w:noProof/>
        </w:rPr>
        <w:t>6</w:t>
      </w:r>
      <w:r w:rsidR="00017598" w:rsidRPr="00EF4950">
        <w:rPr>
          <w:noProof/>
        </w:rPr>
        <w:fldChar w:fldCharType="end"/>
      </w:r>
      <w:bookmarkEnd w:id="42"/>
      <w:r w:rsidRPr="00EF4950">
        <w:t>: Comparison of caseload</w:t>
      </w:r>
      <w:r w:rsidR="00537053" w:rsidRPr="00EF4950">
        <w:t>s</w:t>
      </w:r>
      <w:r w:rsidRPr="00EF4950">
        <w:t xml:space="preserve"> by time-in-service proportion</w:t>
      </w:r>
      <w:r w:rsidR="00212F1B" w:rsidRPr="00EF4950">
        <w:rPr>
          <w:rStyle w:val="FootnoteReference"/>
        </w:rPr>
        <w:footnoteReference w:id="7"/>
      </w:r>
    </w:p>
    <w:p w14:paraId="6CCB461A" w14:textId="00908F40" w:rsidR="00574F19" w:rsidRPr="00EF4950" w:rsidRDefault="00B37E79" w:rsidP="007366BD">
      <w:r w:rsidRPr="00EF4950">
        <w:rPr>
          <w:noProof/>
        </w:rPr>
        <w:drawing>
          <wp:inline distT="0" distB="0" distL="0" distR="0" wp14:anchorId="055EB4E7" wp14:editId="3819A1BF">
            <wp:extent cx="5773420" cy="2712720"/>
            <wp:effectExtent l="0" t="0" r="0" b="0"/>
            <wp:docPr id="850208691" name="Picture 3" descr="Bar chart comparing Workforce Australia Caseload and Complainant Caseload percentages across four time-in-service categories: Under 12 Months, 12 to 23 Months, 24 to 59 Months, and 60+ Months. Workforce Australia Caseload is highest at 37% under 12 months, while Complainant Caseload peaks at 31% in under 12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08691" name="Picture 3" descr="Bar chart comparing Workforce Australia Caseload and Complainant Caseload percentages across four time-in-service categories: Under 12 Months, 12 to 23 Months, 24 to 59 Months, and 60+ Months. Workforce Australia Caseload is highest at 37% under 12 months, while Complainant Caseload peaks at 31% in under 12 month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574F19" w:rsidRPr="00EF4950">
        <w:br w:type="page"/>
      </w:r>
    </w:p>
    <w:p w14:paraId="17296E75" w14:textId="30CD5951" w:rsidR="008F7444" w:rsidRPr="00EF4950" w:rsidRDefault="00805540" w:rsidP="006924AB">
      <w:pPr>
        <w:pStyle w:val="Heading3"/>
      </w:pPr>
      <w:bookmarkStart w:id="43" w:name="_Toc228538285"/>
      <w:r w:rsidRPr="00EF4950">
        <w:t>P</w:t>
      </w:r>
      <w:r w:rsidR="008F7444" w:rsidRPr="00EF4950">
        <w:t>rogram</w:t>
      </w:r>
      <w:bookmarkEnd w:id="43"/>
    </w:p>
    <w:p w14:paraId="4B71918B" w14:textId="0E2200BA" w:rsidR="00575DC8" w:rsidRPr="00EF4950" w:rsidRDefault="00E32371">
      <w:r w:rsidRPr="00EF4950">
        <w:fldChar w:fldCharType="begin"/>
      </w:r>
      <w:r w:rsidRPr="00EF4950">
        <w:instrText xml:space="preserve"> REF _Ref204345355 \h </w:instrText>
      </w:r>
      <w:r w:rsidR="00E16074" w:rsidRPr="00EF4950">
        <w:instrText xml:space="preserve"> \* MERGEFORMAT </w:instrText>
      </w:r>
      <w:r w:rsidRPr="00EF4950">
        <w:fldChar w:fldCharType="separate"/>
      </w:r>
      <w:r w:rsidR="00463F36" w:rsidRPr="00EF4950">
        <w:t xml:space="preserve">Figure </w:t>
      </w:r>
      <w:r w:rsidR="00463F36">
        <w:t>7</w:t>
      </w:r>
      <w:r w:rsidRPr="00EF4950">
        <w:fldChar w:fldCharType="end"/>
      </w:r>
      <w:r w:rsidR="00575DC8" w:rsidRPr="00EF4950">
        <w:t xml:space="preserve"> below compares the proportion of individuals on the Workforce Australia caseload</w:t>
      </w:r>
      <w:r w:rsidRPr="00EF4950">
        <w:t xml:space="preserve"> –</w:t>
      </w:r>
      <w:r w:rsidR="00566005" w:rsidRPr="00EF4950">
        <w:t xml:space="preserve"> which </w:t>
      </w:r>
      <w:r w:rsidR="007D35E9" w:rsidRPr="00EF4950">
        <w:t>comprises the</w:t>
      </w:r>
      <w:r w:rsidR="00566005" w:rsidRPr="00EF4950">
        <w:t xml:space="preserve"> Workforce Australia Services, Workforce Australia Online and Transition to Work programs</w:t>
      </w:r>
      <w:r w:rsidRPr="00EF4950">
        <w:t xml:space="preserve"> –</w:t>
      </w:r>
      <w:r w:rsidR="00575DC8" w:rsidRPr="00EF4950">
        <w:t xml:space="preserve"> with the proportion of complainants </w:t>
      </w:r>
      <w:r w:rsidR="004C6A09" w:rsidRPr="00EF4950">
        <w:t>participating in each program</w:t>
      </w:r>
      <w:r w:rsidR="00575DC8" w:rsidRPr="00EF4950">
        <w:t>.</w:t>
      </w:r>
    </w:p>
    <w:p w14:paraId="42B1CD02" w14:textId="1C74E86C" w:rsidR="001519F4" w:rsidRPr="00EF4950" w:rsidRDefault="001519F4" w:rsidP="00ED5170">
      <w:r w:rsidRPr="00EF4950">
        <w:t xml:space="preserve">People </w:t>
      </w:r>
      <w:r w:rsidR="004C6A09" w:rsidRPr="00EF4950">
        <w:t>participating</w:t>
      </w:r>
      <w:r w:rsidR="00E832E5" w:rsidRPr="00EF4950">
        <w:t xml:space="preserve"> </w:t>
      </w:r>
      <w:r w:rsidRPr="00EF4950">
        <w:t xml:space="preserve">in Workforce Australia Services made up a larger proportion of </w:t>
      </w:r>
      <w:r w:rsidR="00F37195" w:rsidRPr="00EF4950">
        <w:t>complainants, compared with their proportion of the Workforce Australia caseload.</w:t>
      </w:r>
      <w:r w:rsidR="00DC3AC0" w:rsidRPr="00EF4950">
        <w:t xml:space="preserve"> Compared to the previous 6</w:t>
      </w:r>
      <w:r w:rsidR="00B204DE" w:rsidRPr="00EF4950">
        <w:t> </w:t>
      </w:r>
      <w:r w:rsidR="00DC3AC0" w:rsidRPr="00EF4950">
        <w:t>months, however, the proportion of complainants in Workforce Australia Services has decreased.</w:t>
      </w:r>
    </w:p>
    <w:p w14:paraId="7A0AC422" w14:textId="3BC618F1" w:rsidR="00F15312" w:rsidRPr="00EF4950" w:rsidRDefault="00F15312" w:rsidP="00ED5170">
      <w:r w:rsidRPr="00EF4950">
        <w:t xml:space="preserve">People </w:t>
      </w:r>
      <w:r w:rsidR="004C6A09" w:rsidRPr="00EF4950">
        <w:t xml:space="preserve">participating </w:t>
      </w:r>
      <w:r w:rsidRPr="00EF4950">
        <w:t>in Workforce Australia Online and Transition to Work made up smaller proportions of complainants, compared with their proportion of the Workforce Australia caseload.</w:t>
      </w:r>
      <w:r w:rsidR="00A80394" w:rsidRPr="00EF4950">
        <w:t xml:space="preserve"> </w:t>
      </w:r>
      <w:r w:rsidR="00233A08" w:rsidRPr="00EF4950">
        <w:t>Compared to the previous 6 months, however, the proportion of complainants in Workforce Australia Online has increased.</w:t>
      </w:r>
    </w:p>
    <w:p w14:paraId="1858EC3B" w14:textId="0A38D529" w:rsidR="003D09AC" w:rsidRPr="00EF4950" w:rsidRDefault="00321E8E" w:rsidP="00ED5170">
      <w:r w:rsidRPr="00EF4950">
        <w:t xml:space="preserve">To </w:t>
      </w:r>
      <w:r w:rsidR="00232272" w:rsidRPr="00EF4950">
        <w:t>give</w:t>
      </w:r>
      <w:r w:rsidRPr="00EF4950">
        <w:t xml:space="preserve"> a sense of </w:t>
      </w:r>
      <w:r w:rsidR="00DD2FFE" w:rsidRPr="00EF4950">
        <w:t xml:space="preserve">scale for </w:t>
      </w:r>
      <w:r w:rsidR="00232272" w:rsidRPr="00EF4950">
        <w:t xml:space="preserve">the </w:t>
      </w:r>
      <w:r w:rsidR="00AD4EF2" w:rsidRPr="00EF4950">
        <w:t>proportion</w:t>
      </w:r>
      <w:r w:rsidR="00232272" w:rsidRPr="00EF4950">
        <w:t xml:space="preserve"> of individuals </w:t>
      </w:r>
      <w:r w:rsidR="00AD4EF2" w:rsidRPr="00EF4950">
        <w:t xml:space="preserve">in a </w:t>
      </w:r>
      <w:r w:rsidR="00011CD6" w:rsidRPr="00EF4950">
        <w:t xml:space="preserve">particular </w:t>
      </w:r>
      <w:r w:rsidR="00AD4EF2" w:rsidRPr="00EF4950">
        <w:t>program who made</w:t>
      </w:r>
      <w:r w:rsidR="00232272" w:rsidRPr="00EF4950">
        <w:t xml:space="preserve"> a complaint</w:t>
      </w:r>
      <w:r w:rsidR="00011CD6" w:rsidRPr="00EF4950">
        <w:t xml:space="preserve"> </w:t>
      </w:r>
      <w:r w:rsidR="00934C29" w:rsidRPr="00EF4950">
        <w:t>over the past 6 months</w:t>
      </w:r>
      <w:r w:rsidR="00232272" w:rsidRPr="00EF4950">
        <w:t xml:space="preserve">, </w:t>
      </w:r>
      <w:r w:rsidR="00247FEF" w:rsidRPr="00EF4950">
        <w:t xml:space="preserve">one complainant engaged with the service </w:t>
      </w:r>
      <w:r w:rsidR="00232272" w:rsidRPr="00EF4950">
        <w:t xml:space="preserve">for </w:t>
      </w:r>
      <w:r w:rsidR="007B1617" w:rsidRPr="00EF4950">
        <w:t xml:space="preserve">about </w:t>
      </w:r>
      <w:r w:rsidR="00F738AE" w:rsidRPr="00EF4950">
        <w:t xml:space="preserve">every </w:t>
      </w:r>
      <w:r w:rsidR="007B1617" w:rsidRPr="00EF4950">
        <w:t>115</w:t>
      </w:r>
      <w:r w:rsidR="00F738AE" w:rsidRPr="00EF4950">
        <w:t xml:space="preserve"> </w:t>
      </w:r>
      <w:r w:rsidR="004770F0" w:rsidRPr="00EF4950">
        <w:t>participants</w:t>
      </w:r>
      <w:r w:rsidR="00F738AE" w:rsidRPr="00EF4950">
        <w:t xml:space="preserve"> in Workforce Australia Services</w:t>
      </w:r>
      <w:r w:rsidR="000A0B77" w:rsidRPr="00EF4950">
        <w:t xml:space="preserve">. </w:t>
      </w:r>
      <w:r w:rsidR="00934C29" w:rsidRPr="00EF4950">
        <w:t>In Workforce Australia Online this was one complainant per</w:t>
      </w:r>
      <w:r w:rsidR="009C7919" w:rsidRPr="00EF4950">
        <w:t xml:space="preserve"> 185</w:t>
      </w:r>
      <w:r w:rsidR="00CD5081" w:rsidRPr="00EF4950">
        <w:t> </w:t>
      </w:r>
      <w:r w:rsidR="009C7919" w:rsidRPr="00EF4950">
        <w:t xml:space="preserve">participants in Workforce Australia Online, and </w:t>
      </w:r>
      <w:r w:rsidR="00934C29" w:rsidRPr="00EF4950">
        <w:t xml:space="preserve">in Transition to Work, this was one complainant per </w:t>
      </w:r>
      <w:r w:rsidR="009C7919" w:rsidRPr="00EF4950">
        <w:t>577 participants.</w:t>
      </w:r>
    </w:p>
    <w:p w14:paraId="308EF304" w14:textId="1F218377" w:rsidR="00575DC8" w:rsidRPr="00EF4950" w:rsidRDefault="00575DC8" w:rsidP="00EA03CA">
      <w:pPr>
        <w:pStyle w:val="Caption"/>
      </w:pPr>
      <w:bookmarkStart w:id="44" w:name="_Ref204345355"/>
      <w:r w:rsidRPr="00EF4950">
        <w:t xml:space="preserve">Figure </w:t>
      </w:r>
      <w:r w:rsidR="00017598" w:rsidRPr="00EF4950">
        <w:fldChar w:fldCharType="begin"/>
      </w:r>
      <w:r w:rsidR="00017598" w:rsidRPr="00EF4950">
        <w:instrText xml:space="preserve"> SEQ Figure \* ARABIC </w:instrText>
      </w:r>
      <w:r w:rsidR="00017598" w:rsidRPr="00EF4950">
        <w:fldChar w:fldCharType="separate"/>
      </w:r>
      <w:r w:rsidR="00463F36">
        <w:rPr>
          <w:noProof/>
        </w:rPr>
        <w:t>7</w:t>
      </w:r>
      <w:r w:rsidR="00017598" w:rsidRPr="00EF4950">
        <w:rPr>
          <w:noProof/>
        </w:rPr>
        <w:fldChar w:fldCharType="end"/>
      </w:r>
      <w:bookmarkEnd w:id="44"/>
      <w:r w:rsidRPr="00EF4950">
        <w:t xml:space="preserve">: Comparison of </w:t>
      </w:r>
      <w:r w:rsidR="005D06D7" w:rsidRPr="00EF4950">
        <w:t>caseload</w:t>
      </w:r>
      <w:r w:rsidR="009214E8" w:rsidRPr="00EF4950">
        <w:t>s</w:t>
      </w:r>
      <w:r w:rsidR="005D06D7" w:rsidRPr="00EF4950">
        <w:t xml:space="preserve"> </w:t>
      </w:r>
      <w:r w:rsidR="009214E8" w:rsidRPr="00EF4950">
        <w:t>by program proportion</w:t>
      </w:r>
      <w:r w:rsidR="00212F1B" w:rsidRPr="00EF4950">
        <w:rPr>
          <w:rStyle w:val="FootnoteReference"/>
        </w:rPr>
        <w:footnoteReference w:id="8"/>
      </w:r>
    </w:p>
    <w:p w14:paraId="41B592C8" w14:textId="2F5142DB" w:rsidR="00E160FD" w:rsidRPr="00EF4950" w:rsidRDefault="00AB19BC" w:rsidP="00326DF6">
      <w:r w:rsidRPr="00EF4950">
        <w:rPr>
          <w:noProof/>
        </w:rPr>
        <w:drawing>
          <wp:inline distT="0" distB="0" distL="0" distR="0" wp14:anchorId="08416756" wp14:editId="41F5ECD6">
            <wp:extent cx="5773420" cy="2712720"/>
            <wp:effectExtent l="0" t="0" r="0" b="0"/>
            <wp:docPr id="279459978" name="Picture 4" descr="Bar chart comparing Workforce Australia Caseload and Complainant Caseload percentages across three programs: Workforce Australia Services, Workforce Australia Online, and Transition to Work. Workforce Australia Services shows the highest caseloads with 68% and 79% respectively, Workforce Australia Online has 28% and 20% respectively with a noted 15 percentage point increase in complainant caseload, and Workforce Transition to Work has the lowest caseloads at 7% and 2%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59978" name="Picture 4" descr="Bar chart comparing Workforce Australia Caseload and Complainant Caseload percentages across three programs: Workforce Australia Services, Workforce Australia Online, and Transition to Work. Workforce Australia Services shows the highest caseloads with 68% and 79% respectively, Workforce Australia Online has 28% and 20% respectively with a noted 15 percentage point increase in complainant caseload, and Workforce Transition to Work has the lowest caseloads at 7% and 2% respectively."/>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E160FD" w:rsidRPr="00EF4950">
        <w:br w:type="page"/>
      </w:r>
    </w:p>
    <w:p w14:paraId="6ADE55B9" w14:textId="38EB46D8" w:rsidR="003D09AC" w:rsidRPr="00EF4950" w:rsidRDefault="003D09AC" w:rsidP="003D09AC">
      <w:pPr>
        <w:pStyle w:val="Heading2"/>
        <w:rPr>
          <w:lang w:val="en-GB"/>
        </w:rPr>
      </w:pPr>
      <w:bookmarkStart w:id="45" w:name="_Toc200441592"/>
      <w:bookmarkStart w:id="46" w:name="_Toc228538286"/>
      <w:r w:rsidRPr="00EF4950">
        <w:rPr>
          <w:lang w:val="en-GB"/>
        </w:rPr>
        <w:t>All complaints</w:t>
      </w:r>
      <w:bookmarkEnd w:id="45"/>
      <w:bookmarkEnd w:id="46"/>
    </w:p>
    <w:p w14:paraId="6E8B8CC5" w14:textId="4AEA4420" w:rsidR="003D09AC" w:rsidRPr="00EF4950" w:rsidRDefault="003D09AC" w:rsidP="003D09AC">
      <w:pPr>
        <w:rPr>
          <w:rFonts w:eastAsia="Calibri" w:cs="Arial"/>
          <w:lang w:val="en-GB"/>
        </w:rPr>
      </w:pPr>
      <w:r w:rsidRPr="00EF4950">
        <w:rPr>
          <w:rFonts w:eastAsia="Calibri" w:cs="Arial"/>
          <w:b/>
          <w:bCs/>
          <w:lang w:val="en-GB"/>
        </w:rPr>
        <w:t>Workforce Australia</w:t>
      </w:r>
      <w:r w:rsidRPr="00EF4950">
        <w:rPr>
          <w:rFonts w:eastAsia="Calibri" w:cs="Arial"/>
          <w:lang w:val="en-GB"/>
        </w:rPr>
        <w:t xml:space="preserve"> is the Australian Government’s </w:t>
      </w:r>
      <w:r w:rsidR="00135455" w:rsidRPr="00EF4950">
        <w:rPr>
          <w:rFonts w:eastAsia="Calibri" w:cs="Arial"/>
          <w:lang w:val="en-GB"/>
        </w:rPr>
        <w:t>primary</w:t>
      </w:r>
      <w:r w:rsidR="00EB195D" w:rsidRPr="00EF4950">
        <w:rPr>
          <w:rFonts w:eastAsia="Calibri" w:cs="Arial"/>
          <w:lang w:val="en-GB"/>
        </w:rPr>
        <w:t xml:space="preserve"> </w:t>
      </w:r>
      <w:r w:rsidRPr="00EF4950">
        <w:rPr>
          <w:rFonts w:eastAsia="Calibri" w:cs="Arial"/>
          <w:lang w:val="en-GB"/>
        </w:rPr>
        <w:t>employment service. Workforce Australia has a range of services available to help all Australians, not just people on income support, to find, keep, change jobs or create their own job.</w:t>
      </w:r>
    </w:p>
    <w:p w14:paraId="7AA4576D" w14:textId="26BF7AFD" w:rsidR="003D09AC" w:rsidRPr="00EF4950" w:rsidRDefault="003D09AC" w:rsidP="003D09AC">
      <w:pPr>
        <w:rPr>
          <w:rFonts w:eastAsia="Calibri" w:cs="Arial"/>
          <w:lang w:val="en-GB"/>
        </w:rPr>
      </w:pPr>
      <w:r w:rsidRPr="00EF4950">
        <w:rPr>
          <w:rFonts w:eastAsia="Calibri" w:cs="Arial"/>
          <w:lang w:val="en-GB"/>
        </w:rPr>
        <w:t xml:space="preserve">Individuals who are on income support and have mutual obligations, are referred to an appropriate </w:t>
      </w:r>
      <w:r w:rsidR="00C07A2F" w:rsidRPr="00EF4950">
        <w:rPr>
          <w:rFonts w:eastAsia="Calibri" w:cs="Arial"/>
          <w:lang w:val="en-GB"/>
        </w:rPr>
        <w:t xml:space="preserve">employment </w:t>
      </w:r>
      <w:r w:rsidRPr="00EF4950">
        <w:rPr>
          <w:rFonts w:eastAsia="Calibri" w:cs="Arial"/>
          <w:lang w:val="en-GB"/>
        </w:rPr>
        <w:t>service depending on their individual needs.</w:t>
      </w:r>
      <w:r w:rsidR="00525106" w:rsidRPr="00EF4950">
        <w:rPr>
          <w:rStyle w:val="FootnoteReference"/>
          <w:rFonts w:eastAsia="Calibri" w:cs="Arial"/>
          <w:lang w:val="en-GB"/>
        </w:rPr>
        <w:footnoteReference w:id="9"/>
      </w:r>
      <w:r w:rsidRPr="00EF4950">
        <w:rPr>
          <w:rFonts w:eastAsia="Calibri" w:cs="Arial"/>
          <w:lang w:val="en-GB"/>
        </w:rPr>
        <w:t xml:space="preserve"> These include:</w:t>
      </w:r>
    </w:p>
    <w:p w14:paraId="5D1DDD4E" w14:textId="77777777" w:rsidR="00E75D06" w:rsidRPr="00EF4950" w:rsidRDefault="00E75D06" w:rsidP="00865D99">
      <w:pPr>
        <w:pStyle w:val="ListBullet"/>
        <w:rPr>
          <w:lang w:val="en-GB"/>
        </w:rPr>
      </w:pPr>
      <w:r w:rsidRPr="00EF4950">
        <w:rPr>
          <w:b/>
          <w:bCs/>
          <w:lang w:val="en-GB"/>
        </w:rPr>
        <w:t>Workforce Australia Services</w:t>
      </w:r>
      <w:r w:rsidRPr="00EF4950">
        <w:rPr>
          <w:lang w:val="en-GB"/>
        </w:rPr>
        <w:t>: individuals who require additional support will be connected to a provider who will tailor the support needed</w:t>
      </w:r>
    </w:p>
    <w:p w14:paraId="0DBAE62A" w14:textId="3C9400EB" w:rsidR="003D09AC" w:rsidRPr="00EF4950" w:rsidRDefault="003D09AC" w:rsidP="00865D99">
      <w:pPr>
        <w:pStyle w:val="ListBullet"/>
        <w:rPr>
          <w:lang w:val="en-GB"/>
        </w:rPr>
      </w:pPr>
      <w:r w:rsidRPr="00EF4950">
        <w:rPr>
          <w:b/>
          <w:bCs/>
          <w:lang w:val="en-GB"/>
        </w:rPr>
        <w:t>Workforce Australia Online</w:t>
      </w:r>
      <w:r w:rsidRPr="00326DF6">
        <w:rPr>
          <w:lang w:val="en-GB"/>
        </w:rPr>
        <w:t>:</w:t>
      </w:r>
      <w:r w:rsidRPr="00EF4950">
        <w:rPr>
          <w:b/>
          <w:bCs/>
          <w:lang w:val="en-GB"/>
        </w:rPr>
        <w:t xml:space="preserve"> </w:t>
      </w:r>
      <w:r w:rsidRPr="00EF4950">
        <w:rPr>
          <w:lang w:val="en-GB"/>
        </w:rPr>
        <w:t>supports eligible individuals to access online tools and resources based on their own personal needs</w:t>
      </w:r>
    </w:p>
    <w:p w14:paraId="204A1A3B" w14:textId="29BD42C6" w:rsidR="003D09AC" w:rsidRPr="00EF4950" w:rsidRDefault="003D09AC" w:rsidP="00ED5170">
      <w:pPr>
        <w:pStyle w:val="ListBullet"/>
        <w:rPr>
          <w:lang w:val="en-GB"/>
        </w:rPr>
      </w:pPr>
      <w:r w:rsidRPr="00EF4950">
        <w:rPr>
          <w:b/>
          <w:bCs/>
          <w:lang w:val="en-GB"/>
        </w:rPr>
        <w:t xml:space="preserve">Transition to </w:t>
      </w:r>
      <w:proofErr w:type="gramStart"/>
      <w:r w:rsidRPr="00EF4950">
        <w:rPr>
          <w:b/>
          <w:bCs/>
          <w:lang w:val="en-GB"/>
        </w:rPr>
        <w:t>Work</w:t>
      </w:r>
      <w:r w:rsidRPr="00326DF6">
        <w:rPr>
          <w:lang w:val="en-GB"/>
        </w:rPr>
        <w:t>:</w:t>
      </w:r>
      <w:proofErr w:type="gramEnd"/>
      <w:r w:rsidRPr="00EF4950">
        <w:rPr>
          <w:b/>
          <w:bCs/>
          <w:lang w:val="en-GB"/>
        </w:rPr>
        <w:t xml:space="preserve"> </w:t>
      </w:r>
      <w:r w:rsidRPr="00EF4950">
        <w:rPr>
          <w:lang w:val="en-GB"/>
        </w:rPr>
        <w:t>helps young people aged 15</w:t>
      </w:r>
      <w:r w:rsidR="00D04CB3" w:rsidRPr="00EF4950">
        <w:rPr>
          <w:lang w:val="en-GB"/>
        </w:rPr>
        <w:t>–</w:t>
      </w:r>
      <w:r w:rsidRPr="00EF4950">
        <w:rPr>
          <w:lang w:val="en-GB"/>
        </w:rPr>
        <w:t xml:space="preserve">24 </w:t>
      </w:r>
      <w:r w:rsidR="00D04CB3" w:rsidRPr="00EF4950">
        <w:rPr>
          <w:lang w:val="en-GB"/>
        </w:rPr>
        <w:t>into</w:t>
      </w:r>
      <w:r w:rsidRPr="00EF4950">
        <w:rPr>
          <w:lang w:val="en-GB"/>
        </w:rPr>
        <w:t xml:space="preserve"> work (including apprenticeships and training) or education.</w:t>
      </w:r>
    </w:p>
    <w:p w14:paraId="55DD04B3" w14:textId="77777777" w:rsidR="003D09AC" w:rsidRPr="00EF4950" w:rsidRDefault="003D09AC" w:rsidP="003D09AC">
      <w:r w:rsidRPr="00EF4950">
        <w:t xml:space="preserve">Parents or carers of young children who are not working can volunteer to participate in </w:t>
      </w:r>
      <w:r w:rsidRPr="00EF4950">
        <w:rPr>
          <w:b/>
          <w:bCs/>
        </w:rPr>
        <w:t>Parent Pathways</w:t>
      </w:r>
      <w:r w:rsidRPr="00EF4950">
        <w:t>. Parent Pathways is a voluntary service that provides personalised assistance and financial support to eligible parents and carers of children up to the age of 6 years.</w:t>
      </w:r>
    </w:p>
    <w:p w14:paraId="114730F4" w14:textId="2B3B3C70" w:rsidR="007335A1" w:rsidRPr="00EF4950" w:rsidRDefault="00327F74" w:rsidP="007335A1">
      <w:r w:rsidRPr="00EF4950">
        <w:t xml:space="preserve">The complaints service also </w:t>
      </w:r>
      <w:r w:rsidR="00532481" w:rsidRPr="00EF4950">
        <w:t>handles</w:t>
      </w:r>
      <w:r w:rsidRPr="00EF4950">
        <w:t xml:space="preserve"> complaints </w:t>
      </w:r>
      <w:r w:rsidR="00532481" w:rsidRPr="00EF4950">
        <w:t>for</w:t>
      </w:r>
      <w:r w:rsidR="009A125B" w:rsidRPr="00EF4950">
        <w:t xml:space="preserve"> </w:t>
      </w:r>
      <w:r w:rsidR="008611B3" w:rsidRPr="00EF4950">
        <w:t xml:space="preserve">other </w:t>
      </w:r>
      <w:r w:rsidR="009A125B" w:rsidRPr="00EF4950">
        <w:t>Workforce Australia</w:t>
      </w:r>
      <w:r w:rsidR="00FA13AA" w:rsidRPr="00EF4950">
        <w:t>-</w:t>
      </w:r>
      <w:r w:rsidR="009A125B" w:rsidRPr="00EF4950">
        <w:t xml:space="preserve">branded programs, such as </w:t>
      </w:r>
      <w:r w:rsidR="00FB79CF" w:rsidRPr="00EF4950">
        <w:t xml:space="preserve">Career Transition Assistance, </w:t>
      </w:r>
      <w:r w:rsidR="009A125B" w:rsidRPr="00EF4950">
        <w:t xml:space="preserve">Self-Employment Assistance and </w:t>
      </w:r>
      <w:r w:rsidR="000161DF" w:rsidRPr="00EF4950">
        <w:t xml:space="preserve">Work for the Dole, </w:t>
      </w:r>
      <w:r w:rsidR="00FA13AA" w:rsidRPr="00EF4950">
        <w:t xml:space="preserve">and </w:t>
      </w:r>
      <w:r w:rsidR="00C4235F" w:rsidRPr="00EF4950">
        <w:t>stand</w:t>
      </w:r>
      <w:r w:rsidR="00CE6134" w:rsidRPr="00EF4950">
        <w:noBreakHyphen/>
      </w:r>
      <w:r w:rsidR="00C4235F" w:rsidRPr="00EF4950">
        <w:t>alone</w:t>
      </w:r>
      <w:r w:rsidRPr="00EF4950">
        <w:t xml:space="preserve"> </w:t>
      </w:r>
      <w:r w:rsidR="007E75BE" w:rsidRPr="00EF4950">
        <w:t>D</w:t>
      </w:r>
      <w:r w:rsidR="0072447D" w:rsidRPr="00EF4950">
        <w:t xml:space="preserve">EWR </w:t>
      </w:r>
      <w:r w:rsidRPr="00EF4950">
        <w:t xml:space="preserve">programs </w:t>
      </w:r>
      <w:r w:rsidR="000161DF" w:rsidRPr="00EF4950">
        <w:t>like</w:t>
      </w:r>
      <w:r w:rsidR="005A14A0" w:rsidRPr="00EF4950">
        <w:t xml:space="preserve"> </w:t>
      </w:r>
      <w:r w:rsidR="00282A9E" w:rsidRPr="00EF4950">
        <w:t>the Reconnection, Employment and Learning Program and</w:t>
      </w:r>
      <w:r w:rsidRPr="00EF4950">
        <w:t xml:space="preserve"> </w:t>
      </w:r>
      <w:r w:rsidR="009A125B" w:rsidRPr="00EF4950">
        <w:t>Skills for Education and Employment</w:t>
      </w:r>
      <w:r w:rsidRPr="00EF4950">
        <w:t>.</w:t>
      </w:r>
      <w:r w:rsidR="00F93A9F" w:rsidRPr="00EF4950">
        <w:t xml:space="preserve"> </w:t>
      </w:r>
      <w:r w:rsidR="0074489A" w:rsidRPr="00EF4950">
        <w:t xml:space="preserve">Complaints relating to </w:t>
      </w:r>
      <w:r w:rsidR="008611B3" w:rsidRPr="00EF4950">
        <w:t>these</w:t>
      </w:r>
      <w:r w:rsidR="005C2818" w:rsidRPr="00EF4950">
        <w:t xml:space="preserve"> programs managed by the department</w:t>
      </w:r>
      <w:r w:rsidR="00F93A9F" w:rsidRPr="00EF4950">
        <w:t xml:space="preserve"> are </w:t>
      </w:r>
      <w:r w:rsidR="005208FC" w:rsidRPr="00EF4950">
        <w:t>reported in the</w:t>
      </w:r>
      <w:r w:rsidR="005C2818" w:rsidRPr="00EF4950">
        <w:t xml:space="preserve"> </w:t>
      </w:r>
      <w:r w:rsidR="005C2818" w:rsidRPr="00EF4950">
        <w:rPr>
          <w:b/>
          <w:bCs/>
        </w:rPr>
        <w:t>other</w:t>
      </w:r>
      <w:r w:rsidR="00F93A9F" w:rsidRPr="00EF4950">
        <w:rPr>
          <w:b/>
          <w:bCs/>
        </w:rPr>
        <w:t xml:space="preserve"> complaints</w:t>
      </w:r>
      <w:r w:rsidR="005208FC" w:rsidRPr="00EF4950">
        <w:rPr>
          <w:b/>
          <w:bCs/>
        </w:rPr>
        <w:t xml:space="preserve"> </w:t>
      </w:r>
      <w:r w:rsidR="005208FC" w:rsidRPr="00EF4950">
        <w:t>section below</w:t>
      </w:r>
      <w:r w:rsidR="00F93A9F" w:rsidRPr="00EF4950">
        <w:t>.</w:t>
      </w:r>
    </w:p>
    <w:p w14:paraId="79B3C952" w14:textId="25033641" w:rsidR="009D269E" w:rsidRPr="00EF4950" w:rsidRDefault="00DD2FFE" w:rsidP="00C34D59">
      <w:pPr>
        <w:spacing w:after="120"/>
        <w:rPr>
          <w:rFonts w:eastAsia="Calibri" w:cs="Arial"/>
          <w:lang w:val="en-GB"/>
        </w:rPr>
      </w:pPr>
      <w:r w:rsidRPr="00EF4950">
        <w:t xml:space="preserve">To give a sense of scale for the </w:t>
      </w:r>
      <w:r w:rsidR="00E31694" w:rsidRPr="00EF4950">
        <w:t>number</w:t>
      </w:r>
      <w:r w:rsidRPr="00EF4950">
        <w:t xml:space="preserve"> of complaints received </w:t>
      </w:r>
      <w:r w:rsidR="00E31694" w:rsidRPr="00EF4950">
        <w:t xml:space="preserve">over the past 6 months, </w:t>
      </w:r>
      <w:r w:rsidR="00E31694" w:rsidRPr="00EF4950">
        <w:rPr>
          <w:rFonts w:eastAsia="Calibri" w:cs="Arial"/>
          <w:lang w:val="en-GB"/>
        </w:rPr>
        <w:t>f</w:t>
      </w:r>
      <w:r w:rsidR="009D269E" w:rsidRPr="00EF4950">
        <w:rPr>
          <w:rFonts w:eastAsia="Calibri" w:cs="Arial"/>
          <w:lang w:val="en-GB"/>
        </w:rPr>
        <w:t>or every 10</w:t>
      </w:r>
      <w:r w:rsidR="001B63F5" w:rsidRPr="00EF4950">
        <w:rPr>
          <w:rFonts w:eastAsia="Calibri" w:cs="Arial"/>
          <w:lang w:val="en-GB"/>
        </w:rPr>
        <w:t>8</w:t>
      </w:r>
      <w:r w:rsidR="00CD5081" w:rsidRPr="00EF4950">
        <w:rPr>
          <w:rFonts w:eastAsia="Calibri" w:cs="Arial"/>
          <w:lang w:val="en-GB"/>
        </w:rPr>
        <w:t> </w:t>
      </w:r>
      <w:r w:rsidR="009D269E" w:rsidRPr="00EF4950">
        <w:rPr>
          <w:rFonts w:eastAsia="Calibri" w:cs="Arial"/>
          <w:lang w:val="en-GB"/>
        </w:rPr>
        <w:t>individuals on the Workforce Australia caseload at the end of October 2025, we received about one complaint.</w:t>
      </w:r>
      <w:r w:rsidR="002773D3" w:rsidRPr="00EF4950">
        <w:rPr>
          <w:rFonts w:eastAsia="Calibri" w:cs="Arial"/>
          <w:lang w:val="en-GB"/>
        </w:rPr>
        <w:t xml:space="preserve"> Compared to the </w:t>
      </w:r>
      <w:r w:rsidR="00F135AD" w:rsidRPr="00EF4950">
        <w:rPr>
          <w:rFonts w:eastAsia="Calibri" w:cs="Arial"/>
          <w:lang w:val="en-GB"/>
        </w:rPr>
        <w:t>period</w:t>
      </w:r>
      <w:r w:rsidR="000F7857" w:rsidRPr="00EF4950">
        <w:rPr>
          <w:rFonts w:eastAsia="Calibri" w:cs="Arial"/>
          <w:lang w:val="en-GB"/>
        </w:rPr>
        <w:t xml:space="preserve"> from 31</w:t>
      </w:r>
      <w:r w:rsidR="008C0FE8" w:rsidRPr="00EF4950">
        <w:rPr>
          <w:rFonts w:eastAsia="Calibri" w:cs="Arial"/>
          <w:lang w:val="en-GB"/>
        </w:rPr>
        <w:t> </w:t>
      </w:r>
      <w:r w:rsidR="000F7857" w:rsidRPr="00EF4950">
        <w:rPr>
          <w:rFonts w:eastAsia="Calibri" w:cs="Arial"/>
          <w:lang w:val="en-GB"/>
        </w:rPr>
        <w:t>October</w:t>
      </w:r>
      <w:r w:rsidR="008C0FE8" w:rsidRPr="00EF4950">
        <w:rPr>
          <w:rFonts w:eastAsia="Calibri" w:cs="Arial"/>
          <w:lang w:val="en-GB"/>
        </w:rPr>
        <w:t> </w:t>
      </w:r>
      <w:r w:rsidR="000F7857" w:rsidRPr="00EF4950">
        <w:rPr>
          <w:rFonts w:eastAsia="Calibri" w:cs="Arial"/>
          <w:lang w:val="en-GB"/>
        </w:rPr>
        <w:t xml:space="preserve">2024 to </w:t>
      </w:r>
      <w:r w:rsidR="00F53507" w:rsidRPr="00EF4950">
        <w:rPr>
          <w:rFonts w:eastAsia="Calibri" w:cs="Arial"/>
          <w:lang w:val="en-GB"/>
        </w:rPr>
        <w:t>30</w:t>
      </w:r>
      <w:r w:rsidR="008C0FE8" w:rsidRPr="00EF4950">
        <w:rPr>
          <w:rFonts w:eastAsia="Calibri" w:cs="Arial"/>
          <w:lang w:val="en-GB"/>
        </w:rPr>
        <w:t> </w:t>
      </w:r>
      <w:r w:rsidR="00F53507" w:rsidRPr="00EF4950">
        <w:rPr>
          <w:rFonts w:eastAsia="Calibri" w:cs="Arial"/>
          <w:lang w:val="en-GB"/>
        </w:rPr>
        <w:t>April</w:t>
      </w:r>
      <w:r w:rsidR="008C0FE8" w:rsidRPr="00EF4950">
        <w:rPr>
          <w:rFonts w:eastAsia="Calibri" w:cs="Arial"/>
          <w:lang w:val="en-GB"/>
        </w:rPr>
        <w:t> </w:t>
      </w:r>
      <w:r w:rsidR="00F53507" w:rsidRPr="00EF4950">
        <w:rPr>
          <w:rFonts w:eastAsia="Calibri" w:cs="Arial"/>
          <w:lang w:val="en-GB"/>
        </w:rPr>
        <w:t>2025</w:t>
      </w:r>
      <w:r w:rsidR="002773D3" w:rsidRPr="00EF4950">
        <w:rPr>
          <w:rFonts w:eastAsia="Calibri" w:cs="Arial"/>
          <w:lang w:val="en-GB"/>
        </w:rPr>
        <w:t>, this number has decreased from about one complaint for every 111 individuals on the Workforce Australia Caseload at the end of April 2025.</w:t>
      </w:r>
    </w:p>
    <w:p w14:paraId="02C6E85A" w14:textId="77777777" w:rsidR="00E53CC6" w:rsidRPr="00EE2087" w:rsidRDefault="00E53CC6" w:rsidP="00E53CC6">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spacing w:before="240" w:after="0" w:line="360" w:lineRule="auto"/>
        <w:rPr>
          <w:rStyle w:val="Strong"/>
          <w:color w:val="62165C" w:themeColor="accent2"/>
        </w:rPr>
      </w:pPr>
      <w:r w:rsidRPr="00EE2087">
        <w:rPr>
          <w:rStyle w:val="Strong"/>
          <w:color w:val="62165C" w:themeColor="accent2"/>
        </w:rPr>
        <w:t>Counting ‘complaints’ or ‘complainants’</w:t>
      </w:r>
    </w:p>
    <w:p w14:paraId="23CC74A7" w14:textId="77777777" w:rsidR="00E53CC6" w:rsidRPr="00EF4950" w:rsidRDefault="00E53CC6" w:rsidP="00E53CC6">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spacing w:after="160" w:line="259" w:lineRule="auto"/>
      </w:pPr>
      <w:r w:rsidRPr="00EF4950">
        <w:t xml:space="preserve">In the previous section, ‘Who made a complaint?’, we compared numbers of </w:t>
      </w:r>
      <w:r w:rsidRPr="00EF4950">
        <w:rPr>
          <w:i/>
          <w:iCs/>
        </w:rPr>
        <w:t xml:space="preserve">complainants </w:t>
      </w:r>
      <w:r w:rsidRPr="00EF4950">
        <w:t>– individual people who made a complaint to the department – to the number of people on the Workforce Australia caseload.</w:t>
      </w:r>
    </w:p>
    <w:p w14:paraId="75A3E7BC" w14:textId="77777777" w:rsidR="00E53CC6" w:rsidRPr="00EF4950" w:rsidRDefault="00E53CC6" w:rsidP="00E53CC6">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spacing w:after="160" w:line="259" w:lineRule="auto"/>
      </w:pPr>
      <w:r w:rsidRPr="00EF4950">
        <w:t xml:space="preserve">For the rest of this report, we consider </w:t>
      </w:r>
      <w:r w:rsidRPr="00EF4950">
        <w:rPr>
          <w:i/>
          <w:iCs/>
        </w:rPr>
        <w:t>complaints</w:t>
      </w:r>
      <w:r w:rsidRPr="00EF4950">
        <w:t xml:space="preserve"> – the number of individual cases lodged with the department. Each complainant may lodge more than one complaint.</w:t>
      </w:r>
    </w:p>
    <w:p w14:paraId="38C3A3D7" w14:textId="6BCB9FAC" w:rsidR="007335A1" w:rsidRPr="00EF4950" w:rsidRDefault="007335A1" w:rsidP="00ED5170">
      <w:pPr>
        <w:pStyle w:val="Caption"/>
        <w:keepNext/>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1</w:t>
      </w:r>
      <w:r w:rsidR="00017598" w:rsidRPr="00EF4950">
        <w:rPr>
          <w:noProof/>
        </w:rPr>
        <w:fldChar w:fldCharType="end"/>
      </w:r>
      <w:r w:rsidRPr="00EF4950">
        <w:t>: All complaints received</w:t>
      </w:r>
      <w:r w:rsidR="004F4240" w:rsidRPr="00EF4950">
        <w:t xml:space="preserve"> </w:t>
      </w:r>
      <w:r w:rsidR="00F91FE4" w:rsidRPr="00EF4950">
        <w:t>1 May 25 – 31 Oct 25</w:t>
      </w:r>
    </w:p>
    <w:tbl>
      <w:tblPr>
        <w:tblStyle w:val="DESE"/>
        <w:tblW w:w="5000" w:type="pct"/>
        <w:tblLayout w:type="fixed"/>
        <w:tblLook w:val="06A0" w:firstRow="1" w:lastRow="0" w:firstColumn="1" w:lastColumn="0" w:noHBand="1" w:noVBand="1"/>
      </w:tblPr>
      <w:tblGrid>
        <w:gridCol w:w="5097"/>
        <w:gridCol w:w="1977"/>
        <w:gridCol w:w="1986"/>
      </w:tblGrid>
      <w:tr w:rsidR="002F5F2C" w:rsidRPr="00EF4950" w14:paraId="601FC93D" w14:textId="4B166550" w:rsidTr="00DF45C0">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100" w:firstRow="0" w:lastRow="0" w:firstColumn="1" w:lastColumn="0" w:oddVBand="0" w:evenVBand="0" w:oddHBand="0" w:evenHBand="0" w:firstRowFirstColumn="1" w:firstRowLastColumn="0" w:lastRowFirstColumn="0" w:lastRowLastColumn="0"/>
            <w:tcW w:w="2813" w:type="pct"/>
          </w:tcPr>
          <w:p w14:paraId="1B0A3ADE" w14:textId="482B09CF" w:rsidR="002F5F2C" w:rsidRPr="00EF4950" w:rsidRDefault="002F5F2C">
            <w:pPr>
              <w:spacing w:after="0"/>
              <w:rPr>
                <w:b/>
                <w:bCs/>
              </w:rPr>
            </w:pPr>
            <w:r w:rsidRPr="00EF4950">
              <w:rPr>
                <w:b/>
                <w:bCs/>
              </w:rPr>
              <w:t>All programs</w:t>
            </w:r>
          </w:p>
        </w:tc>
        <w:tc>
          <w:tcPr>
            <w:tcW w:w="1091" w:type="pct"/>
          </w:tcPr>
          <w:p w14:paraId="72812971" w14:textId="35E4BEBF" w:rsidR="002F5F2C" w:rsidRPr="00EF4950" w:rsidRDefault="00F91FE4">
            <w:pPr>
              <w:spacing w:after="0"/>
              <w:cnfStyle w:val="100000000000" w:firstRow="1" w:lastRow="0" w:firstColumn="0" w:lastColumn="0" w:oddVBand="0" w:evenVBand="0" w:oddHBand="0" w:evenHBand="0" w:firstRowFirstColumn="0" w:firstRowLastColumn="0" w:lastRowFirstColumn="0" w:lastRowLastColumn="0"/>
            </w:pPr>
            <w:r w:rsidRPr="00EF4950">
              <w:t>Number of complaints</w:t>
            </w:r>
          </w:p>
        </w:tc>
        <w:tc>
          <w:tcPr>
            <w:tcW w:w="1096" w:type="pct"/>
          </w:tcPr>
          <w:p w14:paraId="353981D5" w14:textId="766AA0A3" w:rsidR="002F5F2C" w:rsidRPr="00EF4950" w:rsidDel="00A87133" w:rsidRDefault="002F5F2C">
            <w:pPr>
              <w:spacing w:after="0"/>
              <w:cnfStyle w:val="100000000000" w:firstRow="1" w:lastRow="0" w:firstColumn="0" w:lastColumn="0" w:oddVBand="0" w:evenVBand="0" w:oddHBand="0" w:evenHBand="0" w:firstRowFirstColumn="0" w:firstRowLastColumn="0" w:lastRowFirstColumn="0" w:lastRowLastColumn="0"/>
            </w:pPr>
            <w:r w:rsidRPr="00EF4950">
              <w:t>Change from previous 6 months</w:t>
            </w:r>
          </w:p>
        </w:tc>
      </w:tr>
      <w:tr w:rsidR="002F5F2C" w:rsidRPr="00EF4950" w14:paraId="2D601B11" w14:textId="1EB8FAB1" w:rsidTr="00C34D59">
        <w:trPr>
          <w:trHeight w:val="283"/>
        </w:trPr>
        <w:tc>
          <w:tcPr>
            <w:cnfStyle w:val="001000000000" w:firstRow="0" w:lastRow="0" w:firstColumn="1" w:lastColumn="0" w:oddVBand="0" w:evenVBand="0" w:oddHBand="0" w:evenHBand="0" w:firstRowFirstColumn="0" w:firstRowLastColumn="0" w:lastRowFirstColumn="0" w:lastRowLastColumn="0"/>
            <w:tcW w:w="2813" w:type="pct"/>
          </w:tcPr>
          <w:p w14:paraId="3E78064C" w14:textId="77777777" w:rsidR="002F5F2C" w:rsidRPr="00EF4950" w:rsidRDefault="002F5F2C">
            <w:pPr>
              <w:spacing w:after="0"/>
            </w:pPr>
            <w:r w:rsidRPr="00EF4950">
              <w:t>Complaints received</w:t>
            </w:r>
          </w:p>
        </w:tc>
        <w:tc>
          <w:tcPr>
            <w:tcW w:w="1091" w:type="pct"/>
          </w:tcPr>
          <w:p w14:paraId="1D9662FC" w14:textId="46FC9C3D" w:rsidR="002F5F2C" w:rsidRPr="00EF4950" w:rsidRDefault="002F5F2C" w:rsidP="00ED5170">
            <w:pPr>
              <w:spacing w:after="0"/>
              <w:jc w:val="right"/>
              <w:cnfStyle w:val="000000000000" w:firstRow="0" w:lastRow="0" w:firstColumn="0" w:lastColumn="0" w:oddVBand="0" w:evenVBand="0" w:oddHBand="0" w:evenHBand="0" w:firstRowFirstColumn="0" w:firstRowLastColumn="0" w:lastRowFirstColumn="0" w:lastRowLastColumn="0"/>
            </w:pPr>
            <w:r w:rsidRPr="00EF4950">
              <w:t>6,500</w:t>
            </w:r>
          </w:p>
        </w:tc>
        <w:tc>
          <w:tcPr>
            <w:tcW w:w="1096" w:type="pct"/>
          </w:tcPr>
          <w:p w14:paraId="39760E66" w14:textId="58277EA9" w:rsidR="002F5F2C" w:rsidRPr="00EF4950" w:rsidDel="007F03C3" w:rsidRDefault="002C4174" w:rsidP="00ED5170">
            <w:pPr>
              <w:spacing w:after="0"/>
              <w:jc w:val="right"/>
              <w:cnfStyle w:val="000000000000" w:firstRow="0" w:lastRow="0" w:firstColumn="0" w:lastColumn="0" w:oddVBand="0" w:evenVBand="0" w:oddHBand="0" w:evenHBand="0" w:firstRowFirstColumn="0" w:firstRowLastColumn="0" w:lastRowFirstColumn="0" w:lastRowLastColumn="0"/>
            </w:pPr>
            <w:r w:rsidRPr="00EF4950">
              <w:t xml:space="preserve">↑ </w:t>
            </w:r>
            <w:r w:rsidR="00B51EA0" w:rsidRPr="00EF4950">
              <w:t>325</w:t>
            </w:r>
          </w:p>
        </w:tc>
      </w:tr>
      <w:tr w:rsidR="002F5F2C" w:rsidRPr="00EF4950" w14:paraId="503E3BE3" w14:textId="2B22E596" w:rsidTr="00C34D59">
        <w:trPr>
          <w:trHeight w:val="283"/>
        </w:trPr>
        <w:tc>
          <w:tcPr>
            <w:cnfStyle w:val="001000000000" w:firstRow="0" w:lastRow="0" w:firstColumn="1" w:lastColumn="0" w:oddVBand="0" w:evenVBand="0" w:oddHBand="0" w:evenHBand="0" w:firstRowFirstColumn="0" w:firstRowLastColumn="0" w:lastRowFirstColumn="0" w:lastRowLastColumn="0"/>
            <w:tcW w:w="2813" w:type="pct"/>
          </w:tcPr>
          <w:p w14:paraId="5AFB1385" w14:textId="18F93FE1" w:rsidR="002F5F2C" w:rsidRPr="00EF4950" w:rsidRDefault="002F5F2C">
            <w:pPr>
              <w:spacing w:after="0"/>
            </w:pPr>
            <w:r w:rsidRPr="00EF4950">
              <w:t>Complaints resolved</w:t>
            </w:r>
            <w:r w:rsidR="00B27D7D" w:rsidRPr="00EF4950">
              <w:rPr>
                <w:rStyle w:val="FootnoteReference"/>
              </w:rPr>
              <w:footnoteReference w:id="10"/>
            </w:r>
          </w:p>
        </w:tc>
        <w:tc>
          <w:tcPr>
            <w:tcW w:w="1091" w:type="pct"/>
          </w:tcPr>
          <w:p w14:paraId="6D28C5EE" w14:textId="35F34E74" w:rsidR="002F5F2C" w:rsidRPr="00EF4950" w:rsidRDefault="002F5F2C" w:rsidP="00ED5170">
            <w:pPr>
              <w:spacing w:after="0"/>
              <w:jc w:val="right"/>
              <w:cnfStyle w:val="000000000000" w:firstRow="0" w:lastRow="0" w:firstColumn="0" w:lastColumn="0" w:oddVBand="0" w:evenVBand="0" w:oddHBand="0" w:evenHBand="0" w:firstRowFirstColumn="0" w:firstRowLastColumn="0" w:lastRowFirstColumn="0" w:lastRowLastColumn="0"/>
            </w:pPr>
            <w:r w:rsidRPr="00EF4950">
              <w:t>5,910</w:t>
            </w:r>
          </w:p>
        </w:tc>
        <w:tc>
          <w:tcPr>
            <w:tcW w:w="1096" w:type="pct"/>
          </w:tcPr>
          <w:p w14:paraId="74CE7A8A" w14:textId="26B89D24" w:rsidR="002F5F2C" w:rsidRPr="00EF4950" w:rsidDel="007F03C3" w:rsidRDefault="002C4174" w:rsidP="00ED5170">
            <w:pPr>
              <w:spacing w:after="0"/>
              <w:jc w:val="right"/>
              <w:cnfStyle w:val="000000000000" w:firstRow="0" w:lastRow="0" w:firstColumn="0" w:lastColumn="0" w:oddVBand="0" w:evenVBand="0" w:oddHBand="0" w:evenHBand="0" w:firstRowFirstColumn="0" w:firstRowLastColumn="0" w:lastRowFirstColumn="0" w:lastRowLastColumn="0"/>
            </w:pPr>
            <w:r w:rsidRPr="00EF4950">
              <w:t xml:space="preserve">↑ </w:t>
            </w:r>
            <w:r w:rsidR="00B51EA0" w:rsidRPr="00EF4950">
              <w:t>225</w:t>
            </w:r>
          </w:p>
        </w:tc>
      </w:tr>
      <w:tr w:rsidR="002F5F2C" w:rsidRPr="00EF4950" w14:paraId="32967149" w14:textId="7C87E0CD" w:rsidTr="00C34D59">
        <w:trPr>
          <w:trHeight w:val="283"/>
        </w:trPr>
        <w:tc>
          <w:tcPr>
            <w:cnfStyle w:val="001000000000" w:firstRow="0" w:lastRow="0" w:firstColumn="1" w:lastColumn="0" w:oddVBand="0" w:evenVBand="0" w:oddHBand="0" w:evenHBand="0" w:firstRowFirstColumn="0" w:firstRowLastColumn="0" w:lastRowFirstColumn="0" w:lastRowLastColumn="0"/>
            <w:tcW w:w="2813" w:type="pct"/>
          </w:tcPr>
          <w:p w14:paraId="13430AA9" w14:textId="2ABF1A99" w:rsidR="002F5F2C" w:rsidRPr="00EF4950" w:rsidRDefault="002F5F2C">
            <w:pPr>
              <w:spacing w:after="0"/>
            </w:pPr>
            <w:r w:rsidRPr="00EF4950">
              <w:t>Complaints open at end of reporting period</w:t>
            </w:r>
          </w:p>
        </w:tc>
        <w:tc>
          <w:tcPr>
            <w:tcW w:w="1091" w:type="pct"/>
          </w:tcPr>
          <w:p w14:paraId="0DFCB41D" w14:textId="006C1862" w:rsidR="002F5F2C" w:rsidRPr="00EF4950" w:rsidRDefault="002F5F2C" w:rsidP="00ED5170">
            <w:pPr>
              <w:spacing w:after="0"/>
              <w:jc w:val="right"/>
              <w:cnfStyle w:val="000000000000" w:firstRow="0" w:lastRow="0" w:firstColumn="0" w:lastColumn="0" w:oddVBand="0" w:evenVBand="0" w:oddHBand="0" w:evenHBand="0" w:firstRowFirstColumn="0" w:firstRowLastColumn="0" w:lastRowFirstColumn="0" w:lastRowLastColumn="0"/>
            </w:pPr>
            <w:r w:rsidRPr="00EF4950">
              <w:t>585</w:t>
            </w:r>
          </w:p>
        </w:tc>
        <w:tc>
          <w:tcPr>
            <w:tcW w:w="1096" w:type="pct"/>
          </w:tcPr>
          <w:p w14:paraId="03C80ABE" w14:textId="028D6D0A" w:rsidR="002F5F2C" w:rsidRPr="00EF4950" w:rsidRDefault="002C4174" w:rsidP="00ED5170">
            <w:pPr>
              <w:spacing w:after="0"/>
              <w:jc w:val="right"/>
              <w:cnfStyle w:val="000000000000" w:firstRow="0" w:lastRow="0" w:firstColumn="0" w:lastColumn="0" w:oddVBand="0" w:evenVBand="0" w:oddHBand="0" w:evenHBand="0" w:firstRowFirstColumn="0" w:firstRowLastColumn="0" w:lastRowFirstColumn="0" w:lastRowLastColumn="0"/>
            </w:pPr>
            <w:r w:rsidRPr="00EF4950">
              <w:t xml:space="preserve">↑ </w:t>
            </w:r>
            <w:r w:rsidR="00835748" w:rsidRPr="00EF4950">
              <w:t>95</w:t>
            </w:r>
          </w:p>
        </w:tc>
      </w:tr>
    </w:tbl>
    <w:p w14:paraId="7E8C5A30" w14:textId="19BC0B3A" w:rsidR="003D09AC" w:rsidRPr="00EF4950" w:rsidRDefault="003D09AC" w:rsidP="003D09AC">
      <w:pPr>
        <w:spacing w:before="240"/>
      </w:pPr>
      <w:r w:rsidRPr="00EF4950">
        <w:t xml:space="preserve">Most </w:t>
      </w:r>
      <w:r w:rsidR="00FA13AA" w:rsidRPr="00EF4950">
        <w:t xml:space="preserve">participants </w:t>
      </w:r>
      <w:r w:rsidRPr="00EF4950">
        <w:t xml:space="preserve">who made a complaint submitted a single complaint, however </w:t>
      </w:r>
      <w:r w:rsidR="00F457B7" w:rsidRPr="00EF4950">
        <w:t>less than 1</w:t>
      </w:r>
      <w:r w:rsidRPr="00EF4950">
        <w:t xml:space="preserve"> </w:t>
      </w:r>
      <w:r w:rsidR="00A130B8" w:rsidRPr="00EF4950">
        <w:t xml:space="preserve">in </w:t>
      </w:r>
      <w:r w:rsidR="00F457B7" w:rsidRPr="00EF4950">
        <w:t>10</w:t>
      </w:r>
      <w:r w:rsidR="00D85B7B" w:rsidRPr="00EF4950">
        <w:t xml:space="preserve"> </w:t>
      </w:r>
      <w:r w:rsidRPr="00EF4950">
        <w:t>complainants submitted multiple complaints.</w:t>
      </w:r>
      <w:r w:rsidR="00374318" w:rsidRPr="00EF4950">
        <w:t xml:space="preserve"> Compared to the previous 6 months, </w:t>
      </w:r>
      <w:r w:rsidR="00046705" w:rsidRPr="00EF4950">
        <w:t xml:space="preserve">the number of participants submitting more than one complaint </w:t>
      </w:r>
      <w:r w:rsidR="00F21B7A" w:rsidRPr="00EF4950">
        <w:t>stayed about the same</w:t>
      </w:r>
      <w:r w:rsidR="00046705" w:rsidRPr="00EF4950">
        <w:t>.</w:t>
      </w:r>
    </w:p>
    <w:p w14:paraId="696CE4C3" w14:textId="305C9BC6" w:rsidR="003D09AC" w:rsidRPr="00EF4950" w:rsidRDefault="003D09AC" w:rsidP="00C34D59">
      <w:pPr>
        <w:pStyle w:val="Caption"/>
        <w:keepNext/>
        <w:spacing w:before="0"/>
      </w:pPr>
      <w:r w:rsidRPr="00EF4950">
        <w:t xml:space="preserve">Figure </w:t>
      </w:r>
      <w:r w:rsidR="00017598" w:rsidRPr="00EF4950">
        <w:fldChar w:fldCharType="begin"/>
      </w:r>
      <w:r w:rsidR="00017598" w:rsidRPr="00EF4950">
        <w:instrText xml:space="preserve"> SEQ Figure \* ARABIC </w:instrText>
      </w:r>
      <w:r w:rsidR="00017598" w:rsidRPr="00EF4950">
        <w:fldChar w:fldCharType="separate"/>
      </w:r>
      <w:r w:rsidR="00463F36">
        <w:rPr>
          <w:noProof/>
        </w:rPr>
        <w:t>8</w:t>
      </w:r>
      <w:r w:rsidR="00017598" w:rsidRPr="00EF4950">
        <w:rPr>
          <w:noProof/>
        </w:rPr>
        <w:fldChar w:fldCharType="end"/>
      </w:r>
      <w:r w:rsidRPr="00EF4950">
        <w:t xml:space="preserve">: Number of complaints received by month – </w:t>
      </w:r>
      <w:r w:rsidR="003814FC" w:rsidRPr="00EF4950">
        <w:t>a</w:t>
      </w:r>
      <w:r w:rsidRPr="00EF4950">
        <w:t>ll programs</w:t>
      </w:r>
    </w:p>
    <w:p w14:paraId="3C2DB938" w14:textId="54461021" w:rsidR="00046705" w:rsidRPr="00EF4950" w:rsidRDefault="0022694E" w:rsidP="00C34D59">
      <w:r w:rsidRPr="00EF4950">
        <w:rPr>
          <w:noProof/>
        </w:rPr>
        <w:drawing>
          <wp:inline distT="0" distB="0" distL="0" distR="0" wp14:anchorId="47E2A043" wp14:editId="13085F47">
            <wp:extent cx="5773420" cy="2712720"/>
            <wp:effectExtent l="0" t="0" r="0" b="0"/>
            <wp:docPr id="1712251157" name="Picture 5" descr="Bar chart showing number of complaints received across all programs monthly from May 2025 to October 2025, with values ranging from 875 in August to 1200 in September. Bars are green with complaint counts labelled above each bar, indicating a dip in August followed by a peak in Sept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51157" name="Picture 5" descr="Bar chart showing number of complaints received across all programs monthly from May 2025 to October 2025, with values ranging from 875 in August to 1200 in September. Bars are green with complaint counts labelled above each bar, indicating a dip in August followed by a peak in Septembe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p>
    <w:p w14:paraId="7859D4CF" w14:textId="5438F03F" w:rsidR="00D43559" w:rsidRPr="00EF4950" w:rsidRDefault="00D43559" w:rsidP="00D43559">
      <w:r w:rsidRPr="00EF4950">
        <w:t xml:space="preserve">When we can address a complaint at the first point of contact, we will. We may address a complaint at the first point of contact by helping a person to transfer to a different </w:t>
      </w:r>
      <w:r w:rsidR="00683FC1" w:rsidRPr="00EF4950">
        <w:t xml:space="preserve">employment services </w:t>
      </w:r>
      <w:r w:rsidRPr="00EF4950">
        <w:t xml:space="preserve">provider, or by providing </w:t>
      </w:r>
      <w:r w:rsidR="00652542" w:rsidRPr="00EF4950">
        <w:t xml:space="preserve">a more detailed </w:t>
      </w:r>
      <w:r w:rsidRPr="00EF4950">
        <w:t>explanation of employment services policy and programs.</w:t>
      </w:r>
      <w:r w:rsidR="007115D5" w:rsidRPr="00EF4950">
        <w:t xml:space="preserve"> Compared to the previous 6 months, </w:t>
      </w:r>
      <w:r w:rsidR="007920E7" w:rsidRPr="00EF4950">
        <w:t xml:space="preserve">the number of complaints addressed at the first point of contact has increased </w:t>
      </w:r>
      <w:r w:rsidR="0017362B" w:rsidRPr="00EF4950">
        <w:t xml:space="preserve">from </w:t>
      </w:r>
      <w:r w:rsidR="00E24EF5" w:rsidRPr="00EF4950">
        <w:t>more than 3 in 4</w:t>
      </w:r>
      <w:r w:rsidR="0017362B" w:rsidRPr="00EF4950">
        <w:t xml:space="preserve"> complaints</w:t>
      </w:r>
      <w:r w:rsidR="007920E7" w:rsidRPr="00EF4950">
        <w:t xml:space="preserve"> to </w:t>
      </w:r>
      <w:r w:rsidR="007D4FE0" w:rsidRPr="00EF4950">
        <w:t xml:space="preserve">almost </w:t>
      </w:r>
      <w:r w:rsidR="00E24EF5" w:rsidRPr="00EF4950">
        <w:t xml:space="preserve">5 in every 6 </w:t>
      </w:r>
      <w:r w:rsidR="0017362B" w:rsidRPr="00EF4950">
        <w:t>complaints.</w:t>
      </w:r>
    </w:p>
    <w:p w14:paraId="7B9F0BB8" w14:textId="3210941B" w:rsidR="00D43559" w:rsidRPr="00EF4950" w:rsidRDefault="007518C9" w:rsidP="00D43559">
      <w:r w:rsidRPr="00EF4950">
        <w:t xml:space="preserve">Complaints that are not resolved at the first point of contact are </w:t>
      </w:r>
      <w:r w:rsidR="00E71A96" w:rsidRPr="00EF4950">
        <w:t>referred to</w:t>
      </w:r>
      <w:r w:rsidRPr="00EF4950">
        <w:t xml:space="preserve"> a specialist team of complaints officers</w:t>
      </w:r>
      <w:r w:rsidR="00E71A96" w:rsidRPr="00EF4950">
        <w:t xml:space="preserve"> who will further investigate the complaint</w:t>
      </w:r>
      <w:r w:rsidRPr="00EF4950">
        <w:t xml:space="preserve">. </w:t>
      </w:r>
      <w:r w:rsidR="00D43559" w:rsidRPr="00EF4950">
        <w:t xml:space="preserve">If we need to contact someone else </w:t>
      </w:r>
      <w:r w:rsidR="00046705" w:rsidRPr="00EF4950">
        <w:t xml:space="preserve">to help us understand why a complaint has been made, </w:t>
      </w:r>
      <w:r w:rsidR="00D43559" w:rsidRPr="00EF4950">
        <w:t>like a</w:t>
      </w:r>
      <w:r w:rsidR="00683FC1" w:rsidRPr="00EF4950">
        <w:t xml:space="preserve"> </w:t>
      </w:r>
      <w:r w:rsidR="00D43559" w:rsidRPr="00EF4950">
        <w:t>provider or another team in the department, we will ask them for information. When we receive a response, we follow up with the complainant to address the complaint.</w:t>
      </w:r>
      <w:r w:rsidR="008846DF" w:rsidRPr="00EF4950">
        <w:t xml:space="preserve"> Our complaints officers are trained to handle</w:t>
      </w:r>
      <w:r w:rsidR="00566E68" w:rsidRPr="00EF4950">
        <w:t xml:space="preserve"> </w:t>
      </w:r>
      <w:r w:rsidR="008846DF" w:rsidRPr="00EF4950">
        <w:t xml:space="preserve">complaints that are </w:t>
      </w:r>
      <w:r w:rsidR="00566E68" w:rsidRPr="00EF4950">
        <w:t xml:space="preserve">more complex in nature, </w:t>
      </w:r>
      <w:r w:rsidR="00D43559" w:rsidRPr="00EF4950">
        <w:t xml:space="preserve">contain serious allegations of misconduct, </w:t>
      </w:r>
      <w:r w:rsidR="006241D8" w:rsidRPr="00EF4950">
        <w:t xml:space="preserve">or </w:t>
      </w:r>
      <w:r w:rsidR="00C30D2C" w:rsidRPr="00EF4950">
        <w:t xml:space="preserve">involve </w:t>
      </w:r>
      <w:r w:rsidR="00D43559" w:rsidRPr="00EF4950">
        <w:t>a minor.</w:t>
      </w:r>
    </w:p>
    <w:p w14:paraId="6F9F5D73" w14:textId="4CB351F5" w:rsidR="00D12576" w:rsidRPr="00EF4950" w:rsidRDefault="00D12576" w:rsidP="00A130B8">
      <w:r w:rsidRPr="00EF4950">
        <w:t>Complainants are kept informed of the progress of their complaint throughout the complaint handling process.</w:t>
      </w:r>
    </w:p>
    <w:p w14:paraId="07BEC782" w14:textId="0E8F4232" w:rsidR="00206C96" w:rsidRPr="00EF4950" w:rsidRDefault="00206C96" w:rsidP="00C34D59">
      <w:pPr>
        <w:pStyle w:val="Caption"/>
        <w:keepNext/>
        <w:spacing w:before="0"/>
      </w:pPr>
      <w:bookmarkStart w:id="47" w:name="_Ref198024776"/>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2</w:t>
      </w:r>
      <w:r w:rsidR="00017598" w:rsidRPr="00EF4950">
        <w:rPr>
          <w:noProof/>
        </w:rPr>
        <w:fldChar w:fldCharType="end"/>
      </w:r>
      <w:bookmarkEnd w:id="47"/>
      <w:r w:rsidRPr="00EF4950">
        <w:t xml:space="preserve">: </w:t>
      </w:r>
      <w:r w:rsidR="00DF22C7" w:rsidRPr="00EF4950">
        <w:t>How we handled all complaints</w:t>
      </w:r>
      <w:r w:rsidR="0025254E" w:rsidRPr="00EF4950">
        <w:t xml:space="preserve"> 1 May 25 – 31 Oct 25</w:t>
      </w:r>
    </w:p>
    <w:tbl>
      <w:tblPr>
        <w:tblStyle w:val="DESE"/>
        <w:tblW w:w="0" w:type="auto"/>
        <w:tblLook w:val="06A0" w:firstRow="1" w:lastRow="0" w:firstColumn="1" w:lastColumn="0" w:noHBand="1" w:noVBand="1"/>
      </w:tblPr>
      <w:tblGrid>
        <w:gridCol w:w="4531"/>
        <w:gridCol w:w="2127"/>
        <w:gridCol w:w="2402"/>
      </w:tblGrid>
      <w:tr w:rsidR="002C4174" w:rsidRPr="00EF4950" w14:paraId="78454CDF" w14:textId="3224D67F" w:rsidTr="00DF45C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4531" w:type="dxa"/>
          </w:tcPr>
          <w:p w14:paraId="3CF88791" w14:textId="17572688" w:rsidR="00DD5EA2" w:rsidRPr="00EF4950" w:rsidRDefault="00DD5EA2" w:rsidP="00ED5170">
            <w:pPr>
              <w:spacing w:after="120" w:line="240" w:lineRule="auto"/>
              <w:rPr>
                <w:b/>
                <w:bCs/>
              </w:rPr>
            </w:pPr>
            <w:r w:rsidRPr="00EF4950">
              <w:rPr>
                <w:b/>
                <w:bCs/>
              </w:rPr>
              <w:t>Category</w:t>
            </w:r>
          </w:p>
        </w:tc>
        <w:tc>
          <w:tcPr>
            <w:tcW w:w="2127" w:type="dxa"/>
          </w:tcPr>
          <w:p w14:paraId="2C66A143" w14:textId="77777777" w:rsidR="00DD5EA2" w:rsidRPr="00EF4950" w:rsidRDefault="00DD5EA2" w:rsidP="00ED5170">
            <w:pPr>
              <w:spacing w:after="120" w:line="240" w:lineRule="auto"/>
              <w:cnfStyle w:val="100000000000" w:firstRow="1" w:lastRow="0" w:firstColumn="0" w:lastColumn="0" w:oddVBand="0" w:evenVBand="0" w:oddHBand="0" w:evenHBand="0" w:firstRowFirstColumn="0" w:firstRowLastColumn="0" w:lastRowFirstColumn="0" w:lastRowLastColumn="0"/>
            </w:pPr>
            <w:r w:rsidRPr="00EF4950">
              <w:t>Proportion of complaints</w:t>
            </w:r>
          </w:p>
        </w:tc>
        <w:tc>
          <w:tcPr>
            <w:tcW w:w="2402" w:type="dxa"/>
          </w:tcPr>
          <w:p w14:paraId="4A45A598" w14:textId="3E0AFD8B" w:rsidR="00DD5EA2" w:rsidRPr="00EF4950" w:rsidRDefault="00DD5EA2" w:rsidP="00ED5170">
            <w:pPr>
              <w:spacing w:after="120" w:line="240" w:lineRule="auto"/>
              <w:cnfStyle w:val="100000000000" w:firstRow="1" w:lastRow="0" w:firstColumn="0" w:lastColumn="0" w:oddVBand="0" w:evenVBand="0" w:oddHBand="0" w:evenHBand="0" w:firstRowFirstColumn="0" w:firstRowLastColumn="0" w:lastRowFirstColumn="0" w:lastRowLastColumn="0"/>
            </w:pPr>
            <w:r w:rsidRPr="00EF4950">
              <w:t xml:space="preserve">Change from previous </w:t>
            </w:r>
            <w:r w:rsidR="003010D6" w:rsidRPr="00EF4950">
              <w:t>6 months</w:t>
            </w:r>
          </w:p>
        </w:tc>
      </w:tr>
      <w:tr w:rsidR="002C4174" w:rsidRPr="00EF4950" w14:paraId="31D49426" w14:textId="38EE2AB1" w:rsidTr="00C34D59">
        <w:trPr>
          <w:trHeight w:val="20"/>
        </w:trPr>
        <w:tc>
          <w:tcPr>
            <w:cnfStyle w:val="001000000000" w:firstRow="0" w:lastRow="0" w:firstColumn="1" w:lastColumn="0" w:oddVBand="0" w:evenVBand="0" w:oddHBand="0" w:evenHBand="0" w:firstRowFirstColumn="0" w:firstRowLastColumn="0" w:lastRowFirstColumn="0" w:lastRowLastColumn="0"/>
            <w:tcW w:w="4531" w:type="dxa"/>
          </w:tcPr>
          <w:p w14:paraId="15A2F66F" w14:textId="4A65A31A" w:rsidR="00DD5EA2" w:rsidRPr="00EF4950" w:rsidRDefault="00DD5EA2" w:rsidP="00ED5170">
            <w:pPr>
              <w:spacing w:after="120" w:line="240" w:lineRule="auto"/>
            </w:pPr>
            <w:r w:rsidRPr="00EF4950">
              <w:t>Addressed at first point of contact</w:t>
            </w:r>
          </w:p>
        </w:tc>
        <w:tc>
          <w:tcPr>
            <w:tcW w:w="2127" w:type="dxa"/>
          </w:tcPr>
          <w:p w14:paraId="26980A6C" w14:textId="10D3EF9D" w:rsidR="00DD5EA2" w:rsidRPr="00EF4950" w:rsidRDefault="00DD5EA2" w:rsidP="00ED5170">
            <w:pPr>
              <w:spacing w:after="120" w:line="240" w:lineRule="auto"/>
              <w:jc w:val="right"/>
              <w:cnfStyle w:val="000000000000" w:firstRow="0" w:lastRow="0" w:firstColumn="0" w:lastColumn="0" w:oddVBand="0" w:evenVBand="0" w:oddHBand="0" w:evenHBand="0" w:firstRowFirstColumn="0" w:firstRowLastColumn="0" w:lastRowFirstColumn="0" w:lastRowLastColumn="0"/>
            </w:pPr>
            <w:r w:rsidRPr="00EF4950">
              <w:t>83%</w:t>
            </w:r>
          </w:p>
        </w:tc>
        <w:tc>
          <w:tcPr>
            <w:tcW w:w="2402" w:type="dxa"/>
          </w:tcPr>
          <w:p w14:paraId="23E8987A" w14:textId="396F2F7E" w:rsidR="00DD5EA2" w:rsidRPr="00EF4950" w:rsidRDefault="002C4174" w:rsidP="00ED5170">
            <w:pPr>
              <w:spacing w:after="120" w:line="240" w:lineRule="auto"/>
              <w:jc w:val="right"/>
              <w:cnfStyle w:val="000000000000" w:firstRow="0" w:lastRow="0" w:firstColumn="0" w:lastColumn="0" w:oddVBand="0" w:evenVBand="0" w:oddHBand="0" w:evenHBand="0" w:firstRowFirstColumn="0" w:firstRowLastColumn="0" w:lastRowFirstColumn="0" w:lastRowLastColumn="0"/>
            </w:pPr>
            <w:r w:rsidRPr="00EF4950">
              <w:t xml:space="preserve">↑ </w:t>
            </w:r>
            <w:r w:rsidR="009D32BF" w:rsidRPr="00EF4950">
              <w:t>7 percentage points</w:t>
            </w:r>
          </w:p>
        </w:tc>
      </w:tr>
      <w:tr w:rsidR="002C4174" w:rsidRPr="00EF4950" w14:paraId="27672F4C" w14:textId="729C1C25" w:rsidTr="00C34D59">
        <w:trPr>
          <w:trHeight w:val="20"/>
        </w:trPr>
        <w:tc>
          <w:tcPr>
            <w:cnfStyle w:val="001000000000" w:firstRow="0" w:lastRow="0" w:firstColumn="1" w:lastColumn="0" w:oddVBand="0" w:evenVBand="0" w:oddHBand="0" w:evenHBand="0" w:firstRowFirstColumn="0" w:firstRowLastColumn="0" w:lastRowFirstColumn="0" w:lastRowLastColumn="0"/>
            <w:tcW w:w="4531" w:type="dxa"/>
          </w:tcPr>
          <w:p w14:paraId="43443126" w14:textId="2D9C1874" w:rsidR="00DD5EA2" w:rsidRPr="00EF4950" w:rsidRDefault="00DD5EA2" w:rsidP="00ED5170">
            <w:pPr>
              <w:spacing w:after="120" w:line="240" w:lineRule="auto"/>
            </w:pPr>
            <w:r w:rsidRPr="00EF4950">
              <w:t>More information required to resolve</w:t>
            </w:r>
          </w:p>
        </w:tc>
        <w:tc>
          <w:tcPr>
            <w:tcW w:w="2127" w:type="dxa"/>
          </w:tcPr>
          <w:p w14:paraId="686C8CEC" w14:textId="5862D961" w:rsidR="00DD5EA2" w:rsidRPr="00EF4950" w:rsidRDefault="00DD5EA2" w:rsidP="00ED5170">
            <w:pPr>
              <w:spacing w:after="120" w:line="240" w:lineRule="auto"/>
              <w:jc w:val="right"/>
              <w:cnfStyle w:val="000000000000" w:firstRow="0" w:lastRow="0" w:firstColumn="0" w:lastColumn="0" w:oddVBand="0" w:evenVBand="0" w:oddHBand="0" w:evenHBand="0" w:firstRowFirstColumn="0" w:firstRowLastColumn="0" w:lastRowFirstColumn="0" w:lastRowLastColumn="0"/>
            </w:pPr>
            <w:r w:rsidRPr="00EF4950">
              <w:t>14%</w:t>
            </w:r>
          </w:p>
        </w:tc>
        <w:tc>
          <w:tcPr>
            <w:tcW w:w="2402" w:type="dxa"/>
          </w:tcPr>
          <w:p w14:paraId="69F0A37C" w14:textId="0031F440" w:rsidR="00DD5EA2" w:rsidRPr="00EF4950" w:rsidRDefault="002C4174" w:rsidP="00ED5170">
            <w:pPr>
              <w:spacing w:after="120" w:line="240" w:lineRule="auto"/>
              <w:jc w:val="right"/>
              <w:cnfStyle w:val="000000000000" w:firstRow="0" w:lastRow="0" w:firstColumn="0" w:lastColumn="0" w:oddVBand="0" w:evenVBand="0" w:oddHBand="0" w:evenHBand="0" w:firstRowFirstColumn="0" w:firstRowLastColumn="0" w:lastRowFirstColumn="0" w:lastRowLastColumn="0"/>
            </w:pPr>
            <w:r w:rsidRPr="00EF4950">
              <w:t xml:space="preserve">↓ </w:t>
            </w:r>
            <w:r w:rsidR="009D32BF" w:rsidRPr="00EF4950">
              <w:t>5 percentage points</w:t>
            </w:r>
          </w:p>
        </w:tc>
      </w:tr>
      <w:tr w:rsidR="002C4174" w:rsidRPr="00EF4950" w14:paraId="5CB2B53D" w14:textId="75B5470F" w:rsidTr="00C34D59">
        <w:trPr>
          <w:trHeight w:val="20"/>
        </w:trPr>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auto"/>
            </w:tcBorders>
          </w:tcPr>
          <w:p w14:paraId="3C8E5039" w14:textId="633A43C4" w:rsidR="00DD5EA2" w:rsidRPr="00EF4950" w:rsidRDefault="00864084" w:rsidP="00ED5170">
            <w:pPr>
              <w:spacing w:after="120" w:line="240" w:lineRule="auto"/>
            </w:pPr>
            <w:r w:rsidRPr="00EF4950">
              <w:t>Serious, sensitive or complex</w:t>
            </w:r>
          </w:p>
        </w:tc>
        <w:tc>
          <w:tcPr>
            <w:tcW w:w="2127" w:type="dxa"/>
            <w:tcBorders>
              <w:bottom w:val="single" w:sz="4" w:space="0" w:color="auto"/>
            </w:tcBorders>
          </w:tcPr>
          <w:p w14:paraId="6CF0607E" w14:textId="4D4694C3" w:rsidR="00DD5EA2" w:rsidRPr="00EF4950" w:rsidRDefault="00DD5EA2" w:rsidP="00ED5170">
            <w:pPr>
              <w:spacing w:after="120" w:line="240" w:lineRule="auto"/>
              <w:jc w:val="right"/>
              <w:cnfStyle w:val="000000000000" w:firstRow="0" w:lastRow="0" w:firstColumn="0" w:lastColumn="0" w:oddVBand="0" w:evenVBand="0" w:oddHBand="0" w:evenHBand="0" w:firstRowFirstColumn="0" w:firstRowLastColumn="0" w:lastRowFirstColumn="0" w:lastRowLastColumn="0"/>
            </w:pPr>
            <w:r w:rsidRPr="00EF4950">
              <w:t>3%</w:t>
            </w:r>
          </w:p>
        </w:tc>
        <w:tc>
          <w:tcPr>
            <w:tcW w:w="2402" w:type="dxa"/>
          </w:tcPr>
          <w:p w14:paraId="4673F18D" w14:textId="00C55F2A" w:rsidR="00DD5EA2" w:rsidRPr="00EF4950" w:rsidRDefault="002C4174" w:rsidP="00ED5170">
            <w:pPr>
              <w:spacing w:after="120" w:line="240" w:lineRule="auto"/>
              <w:jc w:val="right"/>
              <w:cnfStyle w:val="000000000000" w:firstRow="0" w:lastRow="0" w:firstColumn="0" w:lastColumn="0" w:oddVBand="0" w:evenVBand="0" w:oddHBand="0" w:evenHBand="0" w:firstRowFirstColumn="0" w:firstRowLastColumn="0" w:lastRowFirstColumn="0" w:lastRowLastColumn="0"/>
            </w:pPr>
            <w:r w:rsidRPr="00EF4950">
              <w:t xml:space="preserve">↓ </w:t>
            </w:r>
            <w:r w:rsidR="009D32BF" w:rsidRPr="00EF4950">
              <w:t>2 percentage points</w:t>
            </w:r>
          </w:p>
        </w:tc>
      </w:tr>
    </w:tbl>
    <w:p w14:paraId="7B8118E8" w14:textId="77777777" w:rsidR="00A130B8" w:rsidRPr="00EF4950" w:rsidRDefault="00A130B8" w:rsidP="00C34D59">
      <w:bookmarkStart w:id="48" w:name="_Toc200441593"/>
      <w:r w:rsidRPr="00EF4950">
        <w:br w:type="page"/>
      </w:r>
    </w:p>
    <w:p w14:paraId="3005D234" w14:textId="164FC6E8" w:rsidR="00C276E5" w:rsidRPr="00EF4950" w:rsidRDefault="00DF22C7" w:rsidP="00C34D59">
      <w:pPr>
        <w:pStyle w:val="Heading2"/>
        <w:spacing w:before="360"/>
      </w:pPr>
      <w:bookmarkStart w:id="49" w:name="_Toc228538287"/>
      <w:r w:rsidRPr="00EF4950">
        <w:t>Complaints by program</w:t>
      </w:r>
      <w:bookmarkEnd w:id="48"/>
      <w:bookmarkEnd w:id="49"/>
    </w:p>
    <w:p w14:paraId="23A2B4A7" w14:textId="4AE0BD5D" w:rsidR="00196F0C" w:rsidRPr="00EF4950" w:rsidRDefault="00196F0C" w:rsidP="00C276E5">
      <w:pPr>
        <w:pStyle w:val="Heading3"/>
        <w:rPr>
          <w:color w:val="5D7A38" w:themeColor="accent1"/>
        </w:rPr>
      </w:pPr>
      <w:bookmarkStart w:id="50" w:name="_Toc200441594"/>
      <w:bookmarkStart w:id="51" w:name="_Toc228538288"/>
      <w:r w:rsidRPr="00EF4950">
        <w:rPr>
          <w:color w:val="5D7A38" w:themeColor="accent1"/>
        </w:rPr>
        <w:t>Workforce</w:t>
      </w:r>
      <w:r w:rsidR="00D16F10" w:rsidRPr="00EF4950">
        <w:rPr>
          <w:color w:val="5D7A38" w:themeColor="accent1"/>
        </w:rPr>
        <w:t xml:space="preserve"> </w:t>
      </w:r>
      <w:r w:rsidRPr="00EF4950">
        <w:rPr>
          <w:color w:val="5D7A38" w:themeColor="accent1"/>
        </w:rPr>
        <w:t>Australia</w:t>
      </w:r>
      <w:r w:rsidR="00D16F10" w:rsidRPr="00EF4950">
        <w:rPr>
          <w:color w:val="5D7A38" w:themeColor="accent1"/>
        </w:rPr>
        <w:t xml:space="preserve"> </w:t>
      </w:r>
      <w:r w:rsidRPr="00EF4950">
        <w:rPr>
          <w:color w:val="5D7A38" w:themeColor="accent1"/>
        </w:rPr>
        <w:t>Services</w:t>
      </w:r>
      <w:bookmarkEnd w:id="50"/>
      <w:bookmarkEnd w:id="51"/>
    </w:p>
    <w:p w14:paraId="0CBACB79" w14:textId="3ABEA9A8" w:rsidR="3A3DC834" w:rsidRPr="00EF4950" w:rsidRDefault="3A3DC834" w:rsidP="00C34D59">
      <w:pPr>
        <w:pBdr>
          <w:top w:val="single" w:sz="12" w:space="4" w:color="5D7A38" w:themeColor="accent1"/>
          <w:left w:val="single" w:sz="12" w:space="4" w:color="5D7A38" w:themeColor="accent1"/>
          <w:bottom w:val="single" w:sz="12" w:space="4" w:color="5D7A38" w:themeColor="accent1"/>
          <w:right w:val="single" w:sz="12" w:space="4" w:color="5D7A38" w:themeColor="accent1"/>
        </w:pBdr>
        <w:shd w:val="clear" w:color="auto" w:fill="E4EDD9" w:themeFill="background2" w:themeFillTint="33"/>
        <w:spacing w:after="120"/>
        <w:rPr>
          <w:rFonts w:eastAsia="Calibri" w:cs="Arial"/>
          <w:lang w:val="en-GB"/>
        </w:rPr>
      </w:pPr>
      <w:r w:rsidRPr="00EF4950">
        <w:rPr>
          <w:rFonts w:eastAsia="Calibri" w:cs="Arial"/>
          <w:lang w:val="en-GB"/>
        </w:rPr>
        <w:t>Individuals</w:t>
      </w:r>
      <w:r w:rsidR="00D16F10" w:rsidRPr="00EF4950">
        <w:rPr>
          <w:rFonts w:eastAsia="Calibri" w:cs="Arial"/>
          <w:lang w:val="en-GB"/>
        </w:rPr>
        <w:t xml:space="preserve"> </w:t>
      </w:r>
      <w:r w:rsidRPr="00EF4950">
        <w:rPr>
          <w:rFonts w:eastAsia="Calibri" w:cs="Arial"/>
          <w:lang w:val="en-GB"/>
        </w:rPr>
        <w:t>on</w:t>
      </w:r>
      <w:r w:rsidR="00D16F10" w:rsidRPr="00EF4950">
        <w:rPr>
          <w:rFonts w:eastAsia="Calibri" w:cs="Arial"/>
          <w:lang w:val="en-GB"/>
        </w:rPr>
        <w:t xml:space="preserve"> </w:t>
      </w:r>
      <w:r w:rsidRPr="00EF4950">
        <w:rPr>
          <w:rFonts w:eastAsia="Calibri" w:cs="Arial"/>
          <w:lang w:val="en-GB"/>
        </w:rPr>
        <w:t>income</w:t>
      </w:r>
      <w:r w:rsidR="00D16F10" w:rsidRPr="00EF4950">
        <w:rPr>
          <w:rFonts w:eastAsia="Calibri" w:cs="Arial"/>
          <w:lang w:val="en-GB"/>
        </w:rPr>
        <w:t xml:space="preserve"> </w:t>
      </w:r>
      <w:r w:rsidRPr="00EF4950">
        <w:rPr>
          <w:rFonts w:eastAsia="Calibri" w:cs="Arial"/>
          <w:lang w:val="en-GB"/>
        </w:rPr>
        <w:t>support</w:t>
      </w:r>
      <w:r w:rsidR="00D16F10" w:rsidRPr="00EF4950">
        <w:rPr>
          <w:rFonts w:eastAsia="Calibri" w:cs="Arial"/>
          <w:lang w:val="en-GB"/>
        </w:rPr>
        <w:t xml:space="preserve"> </w:t>
      </w:r>
      <w:r w:rsidRPr="00EF4950">
        <w:rPr>
          <w:rFonts w:eastAsia="Calibri" w:cs="Arial"/>
          <w:lang w:val="en-GB"/>
        </w:rPr>
        <w:t>with</w:t>
      </w:r>
      <w:r w:rsidR="00D16F10" w:rsidRPr="00EF4950">
        <w:rPr>
          <w:rFonts w:eastAsia="Calibri" w:cs="Arial"/>
          <w:lang w:val="en-GB"/>
        </w:rPr>
        <w:t xml:space="preserve"> </w:t>
      </w:r>
      <w:r w:rsidRPr="00EF4950">
        <w:rPr>
          <w:rFonts w:eastAsia="Calibri" w:cs="Arial"/>
          <w:lang w:val="en-GB"/>
        </w:rPr>
        <w:t>mutual</w:t>
      </w:r>
      <w:r w:rsidR="00D16F10" w:rsidRPr="00EF4950">
        <w:rPr>
          <w:rFonts w:eastAsia="Calibri" w:cs="Arial"/>
          <w:lang w:val="en-GB"/>
        </w:rPr>
        <w:t xml:space="preserve"> </w:t>
      </w:r>
      <w:r w:rsidRPr="00EF4950">
        <w:rPr>
          <w:rFonts w:eastAsia="Calibri" w:cs="Arial"/>
          <w:lang w:val="en-GB"/>
        </w:rPr>
        <w:t>obligation</w:t>
      </w:r>
      <w:r w:rsidR="00D16F10" w:rsidRPr="00EF4950">
        <w:rPr>
          <w:rFonts w:eastAsia="Calibri" w:cs="Arial"/>
          <w:lang w:val="en-GB"/>
        </w:rPr>
        <w:t xml:space="preserve"> </w:t>
      </w:r>
      <w:r w:rsidRPr="00EF4950">
        <w:rPr>
          <w:rFonts w:eastAsia="Calibri" w:cs="Arial"/>
          <w:lang w:val="en-GB"/>
        </w:rPr>
        <w:t>requirements</w:t>
      </w:r>
      <w:r w:rsidR="00D16F10" w:rsidRPr="00EF4950">
        <w:rPr>
          <w:rFonts w:eastAsia="Calibri" w:cs="Arial"/>
          <w:lang w:val="en-GB"/>
        </w:rPr>
        <w:t xml:space="preserve"> </w:t>
      </w:r>
      <w:r w:rsidR="006241D8" w:rsidRPr="00EF4950">
        <w:rPr>
          <w:rFonts w:eastAsia="Calibri" w:cs="Arial"/>
          <w:lang w:val="en-GB"/>
        </w:rPr>
        <w:t xml:space="preserve">may be </w:t>
      </w:r>
      <w:r w:rsidRPr="00EF4950">
        <w:rPr>
          <w:rFonts w:eastAsia="Calibri" w:cs="Arial"/>
          <w:lang w:val="en-GB"/>
        </w:rPr>
        <w:t>connected</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a</w:t>
      </w:r>
      <w:r w:rsidR="00D16F10" w:rsidRPr="00EF4950">
        <w:rPr>
          <w:rFonts w:eastAsia="Calibri" w:cs="Arial"/>
          <w:lang w:val="en-GB"/>
        </w:rPr>
        <w:t xml:space="preserve"> </w:t>
      </w:r>
      <w:r w:rsidR="00FB7EF2" w:rsidRPr="00EF4950">
        <w:rPr>
          <w:rFonts w:eastAsia="Calibri" w:cs="Arial"/>
          <w:b/>
          <w:bCs/>
          <w:lang w:val="en-GB"/>
        </w:rPr>
        <w:t>Workforce Australia Services</w:t>
      </w:r>
      <w:r w:rsidR="00FB7EF2" w:rsidRPr="00EF4950">
        <w:rPr>
          <w:rFonts w:eastAsia="Calibri" w:cs="Arial"/>
          <w:lang w:val="en-GB"/>
        </w:rPr>
        <w:t xml:space="preserve"> </w:t>
      </w:r>
      <w:r w:rsidRPr="00EF4950">
        <w:rPr>
          <w:rFonts w:eastAsia="Calibri" w:cs="Arial"/>
          <w:lang w:val="en-GB"/>
        </w:rPr>
        <w:t>provider</w:t>
      </w:r>
      <w:r w:rsidR="00D16F10" w:rsidRPr="00EF4950">
        <w:rPr>
          <w:rFonts w:eastAsia="Calibri" w:cs="Arial"/>
          <w:lang w:val="en-GB"/>
        </w:rPr>
        <w:t xml:space="preserve"> </w:t>
      </w:r>
      <w:r w:rsidRPr="00EF4950">
        <w:rPr>
          <w:rFonts w:eastAsia="Calibri" w:cs="Arial"/>
          <w:lang w:val="en-GB"/>
        </w:rPr>
        <w:t>who</w:t>
      </w:r>
      <w:r w:rsidR="00D16F10" w:rsidRPr="00EF4950">
        <w:rPr>
          <w:rFonts w:eastAsia="Calibri" w:cs="Arial"/>
          <w:lang w:val="en-GB"/>
        </w:rPr>
        <w:t xml:space="preserve"> </w:t>
      </w:r>
      <w:r w:rsidRPr="00EF4950">
        <w:rPr>
          <w:rFonts w:eastAsia="Calibri" w:cs="Arial"/>
          <w:lang w:val="en-GB"/>
        </w:rPr>
        <w:t>tailors</w:t>
      </w:r>
      <w:r w:rsidR="00D16F10" w:rsidRPr="00EF4950">
        <w:rPr>
          <w:rFonts w:eastAsia="Calibri" w:cs="Arial"/>
          <w:lang w:val="en-GB"/>
        </w:rPr>
        <w:t xml:space="preserve"> </w:t>
      </w:r>
      <w:r w:rsidRPr="00EF4950">
        <w:rPr>
          <w:rFonts w:eastAsia="Calibri" w:cs="Arial"/>
          <w:lang w:val="en-GB"/>
        </w:rPr>
        <w:t>support</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help</w:t>
      </w:r>
      <w:r w:rsidR="00D16F10" w:rsidRPr="00EF4950">
        <w:rPr>
          <w:rFonts w:eastAsia="Calibri" w:cs="Arial"/>
          <w:lang w:val="en-GB"/>
        </w:rPr>
        <w:t xml:space="preserve"> </w:t>
      </w:r>
      <w:r w:rsidRPr="00EF4950">
        <w:rPr>
          <w:rFonts w:eastAsia="Calibri" w:cs="Arial"/>
          <w:lang w:val="en-GB"/>
        </w:rPr>
        <w:t>get</w:t>
      </w:r>
      <w:r w:rsidR="00D16F10" w:rsidRPr="00EF4950">
        <w:rPr>
          <w:rFonts w:eastAsia="Calibri" w:cs="Arial"/>
          <w:lang w:val="en-GB"/>
        </w:rPr>
        <w:t xml:space="preserve"> </w:t>
      </w:r>
      <w:r w:rsidRPr="00EF4950">
        <w:rPr>
          <w:rFonts w:eastAsia="Calibri" w:cs="Arial"/>
          <w:lang w:val="en-GB"/>
        </w:rPr>
        <w:t>them</w:t>
      </w:r>
      <w:r w:rsidR="00D16F10" w:rsidRPr="00EF4950">
        <w:rPr>
          <w:rFonts w:eastAsia="Calibri" w:cs="Arial"/>
          <w:lang w:val="en-GB"/>
        </w:rPr>
        <w:t xml:space="preserve"> </w:t>
      </w:r>
      <w:r w:rsidRPr="00EF4950">
        <w:rPr>
          <w:rFonts w:eastAsia="Calibri" w:cs="Arial"/>
          <w:lang w:val="en-GB"/>
        </w:rPr>
        <w:t>job-ready,</w:t>
      </w:r>
      <w:r w:rsidR="00D16F10" w:rsidRPr="00EF4950">
        <w:rPr>
          <w:rFonts w:eastAsia="Calibri" w:cs="Arial"/>
          <w:lang w:val="en-GB"/>
        </w:rPr>
        <w:t xml:space="preserve"> </w:t>
      </w:r>
      <w:r w:rsidRPr="00EF4950">
        <w:rPr>
          <w:rFonts w:eastAsia="Calibri" w:cs="Arial"/>
          <w:lang w:val="en-GB"/>
        </w:rPr>
        <w:t>and</w:t>
      </w:r>
      <w:r w:rsidR="00D16F10" w:rsidRPr="00EF4950">
        <w:rPr>
          <w:rFonts w:eastAsia="Calibri" w:cs="Arial"/>
          <w:lang w:val="en-GB"/>
        </w:rPr>
        <w:t xml:space="preserve"> </w:t>
      </w:r>
      <w:r w:rsidR="00FB7EF2" w:rsidRPr="00EF4950">
        <w:rPr>
          <w:rFonts w:eastAsia="Calibri" w:cs="Arial"/>
          <w:lang w:val="en-GB"/>
        </w:rPr>
        <w:t>find</w:t>
      </w:r>
      <w:r w:rsidR="00D16F10" w:rsidRPr="00EF4950">
        <w:rPr>
          <w:rFonts w:eastAsia="Calibri" w:cs="Arial"/>
          <w:lang w:val="en-GB"/>
        </w:rPr>
        <w:t xml:space="preserve"> </w:t>
      </w:r>
      <w:r w:rsidRPr="00EF4950">
        <w:rPr>
          <w:rFonts w:eastAsia="Calibri" w:cs="Arial"/>
          <w:lang w:val="en-GB"/>
        </w:rPr>
        <w:t>suitable,</w:t>
      </w:r>
      <w:r w:rsidR="00D16F10" w:rsidRPr="00EF4950">
        <w:rPr>
          <w:rFonts w:eastAsia="Calibri" w:cs="Arial"/>
          <w:lang w:val="en-GB"/>
        </w:rPr>
        <w:t xml:space="preserve"> </w:t>
      </w:r>
      <w:r w:rsidRPr="00EF4950">
        <w:rPr>
          <w:rFonts w:eastAsia="Calibri" w:cs="Arial"/>
          <w:lang w:val="en-GB"/>
        </w:rPr>
        <w:t>secure</w:t>
      </w:r>
      <w:r w:rsidR="00D16F10" w:rsidRPr="00EF4950">
        <w:rPr>
          <w:rFonts w:eastAsia="Calibri" w:cs="Arial"/>
          <w:lang w:val="en-GB"/>
        </w:rPr>
        <w:t xml:space="preserve"> </w:t>
      </w:r>
      <w:r w:rsidRPr="00EF4950">
        <w:rPr>
          <w:rFonts w:eastAsia="Calibri" w:cs="Arial"/>
          <w:lang w:val="en-GB"/>
        </w:rPr>
        <w:t>employment.</w:t>
      </w:r>
    </w:p>
    <w:p w14:paraId="016EE140" w14:textId="0877D317" w:rsidR="00FB7540" w:rsidRPr="00EF4950" w:rsidRDefault="3A3DC834" w:rsidP="00C34D59">
      <w:pPr>
        <w:pBdr>
          <w:top w:val="single" w:sz="12" w:space="4" w:color="5D7A38" w:themeColor="accent1"/>
          <w:left w:val="single" w:sz="12" w:space="4" w:color="5D7A38" w:themeColor="accent1"/>
          <w:bottom w:val="single" w:sz="12" w:space="4" w:color="5D7A38" w:themeColor="accent1"/>
          <w:right w:val="single" w:sz="12" w:space="4" w:color="5D7A38" w:themeColor="accent1"/>
        </w:pBdr>
        <w:shd w:val="clear" w:color="auto" w:fill="E4EDD9" w:themeFill="background2" w:themeFillTint="33"/>
        <w:spacing w:after="120"/>
      </w:pPr>
      <w:r w:rsidRPr="00EF4950">
        <w:rPr>
          <w:rFonts w:eastAsia="Calibri" w:cs="Arial"/>
          <w:lang w:val="en-GB"/>
        </w:rPr>
        <w:t>Providers</w:t>
      </w:r>
      <w:r w:rsidR="00D16F10" w:rsidRPr="00EF4950">
        <w:rPr>
          <w:rFonts w:eastAsia="Calibri" w:cs="Arial"/>
          <w:lang w:val="en-GB"/>
        </w:rPr>
        <w:t xml:space="preserve"> </w:t>
      </w:r>
      <w:r w:rsidRPr="00EF4950">
        <w:rPr>
          <w:rFonts w:eastAsia="Calibri" w:cs="Arial"/>
          <w:lang w:val="en-GB"/>
        </w:rPr>
        <w:t>guide</w:t>
      </w:r>
      <w:r w:rsidR="00D16F10" w:rsidRPr="00EF4950">
        <w:rPr>
          <w:rFonts w:eastAsia="Calibri" w:cs="Arial"/>
          <w:lang w:val="en-GB"/>
        </w:rPr>
        <w:t xml:space="preserve"> </w:t>
      </w:r>
      <w:r w:rsidRPr="00EF4950">
        <w:rPr>
          <w:rFonts w:eastAsia="Calibri" w:cs="Arial"/>
          <w:lang w:val="en-GB"/>
        </w:rPr>
        <w:t>individuals</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manage</w:t>
      </w:r>
      <w:r w:rsidR="00D16F10" w:rsidRPr="00EF4950">
        <w:rPr>
          <w:rFonts w:eastAsia="Calibri" w:cs="Arial"/>
          <w:lang w:val="en-GB"/>
        </w:rPr>
        <w:t xml:space="preserve"> </w:t>
      </w:r>
      <w:r w:rsidRPr="00EF4950">
        <w:rPr>
          <w:rFonts w:eastAsia="Calibri" w:cs="Arial"/>
          <w:lang w:val="en-GB"/>
        </w:rPr>
        <w:t>their</w:t>
      </w:r>
      <w:r w:rsidR="00D16F10" w:rsidRPr="00EF4950">
        <w:rPr>
          <w:rFonts w:eastAsia="Calibri" w:cs="Arial"/>
          <w:lang w:val="en-GB"/>
        </w:rPr>
        <w:t xml:space="preserve"> </w:t>
      </w:r>
      <w:r w:rsidRPr="00EF4950">
        <w:rPr>
          <w:rFonts w:eastAsia="Calibri" w:cs="Arial"/>
          <w:lang w:val="en-GB"/>
        </w:rPr>
        <w:t>participation</w:t>
      </w:r>
      <w:r w:rsidR="00D16F10" w:rsidRPr="00EF4950">
        <w:rPr>
          <w:rFonts w:eastAsia="Calibri" w:cs="Arial"/>
          <w:lang w:val="en-GB"/>
        </w:rPr>
        <w:t xml:space="preserve"> </w:t>
      </w:r>
      <w:r w:rsidRPr="00EF4950">
        <w:rPr>
          <w:rFonts w:eastAsia="Calibri" w:cs="Arial"/>
          <w:lang w:val="en-GB"/>
        </w:rPr>
        <w:t>in</w:t>
      </w:r>
      <w:r w:rsidR="00D16F10" w:rsidRPr="00EF4950">
        <w:rPr>
          <w:rFonts w:eastAsia="Calibri" w:cs="Arial"/>
          <w:lang w:val="en-GB"/>
        </w:rPr>
        <w:t xml:space="preserve"> </w:t>
      </w:r>
      <w:r w:rsidR="00FB7EF2" w:rsidRPr="00EF4950">
        <w:rPr>
          <w:rFonts w:eastAsia="Calibri" w:cs="Arial"/>
          <w:lang w:val="en-GB"/>
        </w:rPr>
        <w:t>the program</w:t>
      </w:r>
      <w:r w:rsidRPr="00EF4950">
        <w:rPr>
          <w:rFonts w:eastAsia="Calibri" w:cs="Arial"/>
          <w:lang w:val="en-GB"/>
        </w:rPr>
        <w:t>,</w:t>
      </w:r>
      <w:r w:rsidR="00D16F10" w:rsidRPr="00EF4950">
        <w:rPr>
          <w:rFonts w:eastAsia="Calibri" w:cs="Arial"/>
          <w:lang w:val="en-GB"/>
        </w:rPr>
        <w:t xml:space="preserve"> </w:t>
      </w:r>
      <w:r w:rsidRPr="00EF4950">
        <w:rPr>
          <w:rFonts w:eastAsia="Calibri" w:cs="Arial"/>
          <w:lang w:val="en-GB"/>
        </w:rPr>
        <w:t>including</w:t>
      </w:r>
      <w:r w:rsidR="00D16F10" w:rsidRPr="00EF4950">
        <w:rPr>
          <w:rFonts w:eastAsia="Calibri" w:cs="Arial"/>
          <w:lang w:val="en-GB"/>
        </w:rPr>
        <w:t xml:space="preserve"> </w:t>
      </w:r>
      <w:r w:rsidRPr="00EF4950">
        <w:rPr>
          <w:rFonts w:eastAsia="Calibri" w:cs="Arial"/>
          <w:lang w:val="en-GB"/>
        </w:rPr>
        <w:t>helping</w:t>
      </w:r>
      <w:r w:rsidR="00D16F10" w:rsidRPr="00EF4950">
        <w:rPr>
          <w:rFonts w:eastAsia="Calibri" w:cs="Arial"/>
          <w:lang w:val="en-GB"/>
        </w:rPr>
        <w:t xml:space="preserve"> </w:t>
      </w:r>
      <w:r w:rsidRPr="00EF4950">
        <w:rPr>
          <w:rFonts w:eastAsia="Calibri" w:cs="Arial"/>
          <w:lang w:val="en-GB"/>
        </w:rPr>
        <w:t>them</w:t>
      </w:r>
      <w:r w:rsidR="00D16F10" w:rsidRPr="00EF4950">
        <w:rPr>
          <w:rFonts w:eastAsia="Calibri" w:cs="Arial"/>
          <w:lang w:val="en-GB"/>
        </w:rPr>
        <w:t xml:space="preserve"> </w:t>
      </w:r>
      <w:r w:rsidRPr="00EF4950">
        <w:rPr>
          <w:rFonts w:eastAsia="Calibri" w:cs="Arial"/>
          <w:lang w:val="en-GB"/>
        </w:rPr>
        <w:t>understand</w:t>
      </w:r>
      <w:r w:rsidR="00D16F10" w:rsidRPr="00EF4950">
        <w:rPr>
          <w:rFonts w:eastAsia="Calibri" w:cs="Arial"/>
          <w:lang w:val="en-GB"/>
        </w:rPr>
        <w:t xml:space="preserve"> </w:t>
      </w:r>
      <w:r w:rsidRPr="00EF4950">
        <w:rPr>
          <w:rFonts w:eastAsia="Calibri" w:cs="Arial"/>
          <w:lang w:val="en-GB"/>
        </w:rPr>
        <w:t>how</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use</w:t>
      </w:r>
      <w:r w:rsidR="00D16F10" w:rsidRPr="00EF4950">
        <w:rPr>
          <w:rFonts w:eastAsia="Calibri" w:cs="Arial"/>
          <w:lang w:val="en-GB"/>
        </w:rPr>
        <w:t xml:space="preserve"> </w:t>
      </w:r>
      <w:r w:rsidRPr="00EF4950">
        <w:rPr>
          <w:rFonts w:eastAsia="Calibri" w:cs="Arial"/>
          <w:lang w:val="en-GB"/>
        </w:rPr>
        <w:t>the</w:t>
      </w:r>
      <w:r w:rsidR="00D16F10" w:rsidRPr="00EF4950">
        <w:rPr>
          <w:rFonts w:eastAsia="Calibri" w:cs="Arial"/>
          <w:lang w:val="en-GB"/>
        </w:rPr>
        <w:t xml:space="preserve"> </w:t>
      </w:r>
      <w:r w:rsidRPr="00EF4950">
        <w:rPr>
          <w:rFonts w:eastAsia="Calibri" w:cs="Arial"/>
          <w:lang w:val="en-GB"/>
        </w:rPr>
        <w:t>Points</w:t>
      </w:r>
      <w:r w:rsidR="00D16F10" w:rsidRPr="00EF4950">
        <w:rPr>
          <w:rFonts w:eastAsia="Calibri" w:cs="Arial"/>
          <w:lang w:val="en-GB"/>
        </w:rPr>
        <w:t xml:space="preserve"> </w:t>
      </w:r>
      <w:r w:rsidRPr="00EF4950">
        <w:rPr>
          <w:rFonts w:eastAsia="Calibri" w:cs="Arial"/>
          <w:lang w:val="en-GB"/>
        </w:rPr>
        <w:t>Based</w:t>
      </w:r>
      <w:r w:rsidR="00D16F10" w:rsidRPr="00EF4950">
        <w:rPr>
          <w:rFonts w:eastAsia="Calibri" w:cs="Arial"/>
          <w:lang w:val="en-GB"/>
        </w:rPr>
        <w:t xml:space="preserve"> </w:t>
      </w:r>
      <w:r w:rsidRPr="00EF4950">
        <w:rPr>
          <w:rFonts w:eastAsia="Calibri" w:cs="Arial"/>
          <w:lang w:val="en-GB"/>
        </w:rPr>
        <w:t>Activation</w:t>
      </w:r>
      <w:r w:rsidR="00D16F10" w:rsidRPr="00EF4950">
        <w:rPr>
          <w:rFonts w:eastAsia="Calibri" w:cs="Arial"/>
          <w:lang w:val="en-GB"/>
        </w:rPr>
        <w:t xml:space="preserve"> </w:t>
      </w:r>
      <w:r w:rsidRPr="00EF4950">
        <w:rPr>
          <w:rFonts w:eastAsia="Calibri" w:cs="Arial"/>
          <w:lang w:val="en-GB"/>
        </w:rPr>
        <w:t>System</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meet</w:t>
      </w:r>
      <w:r w:rsidR="00D16F10" w:rsidRPr="00EF4950">
        <w:rPr>
          <w:rFonts w:eastAsia="Calibri" w:cs="Arial"/>
          <w:lang w:val="en-GB"/>
        </w:rPr>
        <w:t xml:space="preserve"> </w:t>
      </w:r>
      <w:r w:rsidRPr="00EF4950">
        <w:rPr>
          <w:rFonts w:eastAsia="Calibri" w:cs="Arial"/>
          <w:lang w:val="en-GB"/>
        </w:rPr>
        <w:t>their</w:t>
      </w:r>
      <w:r w:rsidR="00D16F10" w:rsidRPr="00EF4950">
        <w:rPr>
          <w:rFonts w:eastAsia="Calibri" w:cs="Arial"/>
          <w:lang w:val="en-GB"/>
        </w:rPr>
        <w:t xml:space="preserve"> </w:t>
      </w:r>
      <w:r w:rsidRPr="00EF4950">
        <w:rPr>
          <w:rFonts w:eastAsia="Calibri" w:cs="Arial"/>
          <w:lang w:val="en-GB"/>
        </w:rPr>
        <w:t>points</w:t>
      </w:r>
      <w:r w:rsidR="00D16F10" w:rsidRPr="00EF4950">
        <w:rPr>
          <w:rFonts w:eastAsia="Calibri" w:cs="Arial"/>
          <w:lang w:val="en-GB"/>
        </w:rPr>
        <w:t xml:space="preserve"> </w:t>
      </w:r>
      <w:r w:rsidRPr="00EF4950">
        <w:rPr>
          <w:rFonts w:eastAsia="Calibri" w:cs="Arial"/>
          <w:lang w:val="en-GB"/>
        </w:rPr>
        <w:t>target</w:t>
      </w:r>
      <w:r w:rsidR="00C70828" w:rsidRPr="00EF4950">
        <w:rPr>
          <w:rFonts w:eastAsia="Calibri" w:cs="Arial"/>
          <w:lang w:val="en-GB"/>
        </w:rPr>
        <w:t xml:space="preserve"> and job search requirement</w:t>
      </w:r>
      <w:r w:rsidR="00D16F10" w:rsidRPr="00EF4950">
        <w:rPr>
          <w:rFonts w:eastAsia="Calibri" w:cs="Arial"/>
          <w:lang w:val="en-GB"/>
        </w:rPr>
        <w:t xml:space="preserve"> </w:t>
      </w:r>
      <w:r w:rsidRPr="00EF4950">
        <w:rPr>
          <w:rFonts w:eastAsia="Calibri" w:cs="Arial"/>
          <w:lang w:val="en-GB"/>
        </w:rPr>
        <w:t>each</w:t>
      </w:r>
      <w:r w:rsidR="00D16F10" w:rsidRPr="00EF4950">
        <w:rPr>
          <w:rFonts w:eastAsia="Calibri" w:cs="Arial"/>
          <w:lang w:val="en-GB"/>
        </w:rPr>
        <w:t xml:space="preserve"> </w:t>
      </w:r>
      <w:r w:rsidRPr="00EF4950">
        <w:rPr>
          <w:rFonts w:eastAsia="Calibri" w:cs="Arial"/>
          <w:lang w:val="en-GB"/>
        </w:rPr>
        <w:t>reporting</w:t>
      </w:r>
      <w:r w:rsidR="00D16F10" w:rsidRPr="00EF4950">
        <w:rPr>
          <w:rFonts w:eastAsia="Calibri" w:cs="Arial"/>
          <w:lang w:val="en-GB"/>
        </w:rPr>
        <w:t xml:space="preserve"> </w:t>
      </w:r>
      <w:r w:rsidRPr="00EF4950">
        <w:rPr>
          <w:rFonts w:eastAsia="Calibri" w:cs="Arial"/>
          <w:lang w:val="en-GB"/>
        </w:rPr>
        <w:t>period.</w:t>
      </w:r>
      <w:r w:rsidR="00FB7540" w:rsidRPr="00EF4950">
        <w:rPr>
          <w:rFonts w:eastAsia="Calibri" w:cs="Arial"/>
          <w:lang w:val="en-GB"/>
        </w:rPr>
        <w:t xml:space="preserve"> Providers </w:t>
      </w:r>
      <w:r w:rsidR="0000767A" w:rsidRPr="00EF4950">
        <w:rPr>
          <w:rFonts w:eastAsia="Calibri" w:cs="Arial"/>
          <w:lang w:val="en-GB"/>
        </w:rPr>
        <w:t xml:space="preserve">can </w:t>
      </w:r>
      <w:r w:rsidR="00FB7540" w:rsidRPr="00EF4950">
        <w:rPr>
          <w:rFonts w:eastAsia="Calibri" w:cs="Arial"/>
          <w:lang w:val="en-GB"/>
        </w:rPr>
        <w:t>also offer:</w:t>
      </w:r>
    </w:p>
    <w:p w14:paraId="1F2A1070" w14:textId="09EE3BFE" w:rsidR="00FB7540" w:rsidRPr="00EF4950" w:rsidRDefault="00FB7540" w:rsidP="00C34D59">
      <w:pPr>
        <w:pStyle w:val="ListBullet"/>
        <w:pBdr>
          <w:top w:val="single" w:sz="12" w:space="4" w:color="5D7A38" w:themeColor="accent1"/>
          <w:left w:val="single" w:sz="12" w:space="4" w:color="5D7A38" w:themeColor="accent1"/>
          <w:bottom w:val="single" w:sz="12" w:space="4" w:color="5D7A38" w:themeColor="accent1"/>
          <w:right w:val="single" w:sz="12" w:space="4" w:color="5D7A38" w:themeColor="accent1"/>
        </w:pBdr>
        <w:shd w:val="clear" w:color="auto" w:fill="E4EDD9" w:themeFill="background2" w:themeFillTint="33"/>
        <w:rPr>
          <w:lang w:val="en-GB"/>
        </w:rPr>
      </w:pPr>
      <w:r w:rsidRPr="00EF4950">
        <w:rPr>
          <w:lang w:val="en-GB"/>
        </w:rPr>
        <w:t xml:space="preserve">advice based on an individual’s situation and </w:t>
      </w:r>
      <w:proofErr w:type="gramStart"/>
      <w:r w:rsidRPr="00EF4950">
        <w:rPr>
          <w:lang w:val="en-GB"/>
        </w:rPr>
        <w:t>plans for the future</w:t>
      </w:r>
      <w:proofErr w:type="gramEnd"/>
    </w:p>
    <w:p w14:paraId="2BC5578E" w14:textId="77777777" w:rsidR="00FB7540" w:rsidRPr="00EF4950" w:rsidRDefault="00FB7540" w:rsidP="00C34D59">
      <w:pPr>
        <w:pStyle w:val="ListBullet"/>
        <w:pBdr>
          <w:top w:val="single" w:sz="12" w:space="4" w:color="5D7A38" w:themeColor="accent1"/>
          <w:left w:val="single" w:sz="12" w:space="4" w:color="5D7A38" w:themeColor="accent1"/>
          <w:bottom w:val="single" w:sz="12" w:space="4" w:color="5D7A38" w:themeColor="accent1"/>
          <w:right w:val="single" w:sz="12" w:space="4" w:color="5D7A38" w:themeColor="accent1"/>
        </w:pBdr>
        <w:shd w:val="clear" w:color="auto" w:fill="E4EDD9" w:themeFill="background2" w:themeFillTint="33"/>
        <w:rPr>
          <w:lang w:val="en-GB"/>
        </w:rPr>
      </w:pPr>
      <w:r w:rsidRPr="00EF4950">
        <w:rPr>
          <w:lang w:val="en-GB"/>
        </w:rPr>
        <w:t>help accessing study or training opportunities</w:t>
      </w:r>
    </w:p>
    <w:p w14:paraId="4CBCA546" w14:textId="0F7C7038" w:rsidR="00FB7540" w:rsidRPr="00EF4950" w:rsidRDefault="00FB7540" w:rsidP="00C34D59">
      <w:pPr>
        <w:pStyle w:val="ListBullet"/>
        <w:pBdr>
          <w:top w:val="single" w:sz="12" w:space="4" w:color="5D7A38" w:themeColor="accent1"/>
          <w:left w:val="single" w:sz="12" w:space="4" w:color="5D7A38" w:themeColor="accent1"/>
          <w:bottom w:val="single" w:sz="12" w:space="4" w:color="5D7A38" w:themeColor="accent1"/>
          <w:right w:val="single" w:sz="12" w:space="4" w:color="5D7A38" w:themeColor="accent1"/>
        </w:pBdr>
        <w:shd w:val="clear" w:color="auto" w:fill="E4EDD9" w:themeFill="background2" w:themeFillTint="33"/>
        <w:rPr>
          <w:lang w:val="en-GB"/>
        </w:rPr>
      </w:pPr>
      <w:r w:rsidRPr="00EF4950">
        <w:rPr>
          <w:lang w:val="en-GB"/>
        </w:rPr>
        <w:t>help to develop the skills to prepare for, find and keep a job, or to run a business</w:t>
      </w:r>
    </w:p>
    <w:p w14:paraId="7C1D3B3A" w14:textId="77777777" w:rsidR="00FB7540" w:rsidRPr="00EF4950" w:rsidRDefault="00FB7540" w:rsidP="00C34D59">
      <w:pPr>
        <w:pStyle w:val="ListBullet"/>
        <w:pBdr>
          <w:top w:val="single" w:sz="12" w:space="4" w:color="5D7A38" w:themeColor="accent1"/>
          <w:left w:val="single" w:sz="12" w:space="4" w:color="5D7A38" w:themeColor="accent1"/>
          <w:bottom w:val="single" w:sz="12" w:space="4" w:color="5D7A38" w:themeColor="accent1"/>
          <w:right w:val="single" w:sz="12" w:space="4" w:color="5D7A38" w:themeColor="accent1"/>
        </w:pBdr>
        <w:shd w:val="clear" w:color="auto" w:fill="E4EDD9" w:themeFill="background2" w:themeFillTint="33"/>
        <w:rPr>
          <w:lang w:val="en-GB"/>
        </w:rPr>
      </w:pPr>
      <w:r w:rsidRPr="00EF4950">
        <w:rPr>
          <w:lang w:val="en-GB"/>
        </w:rPr>
        <w:t>access to a range of activities, workshops and work experience opportunities</w:t>
      </w:r>
    </w:p>
    <w:p w14:paraId="050B2D3D" w14:textId="37CC4313" w:rsidR="3A3DC834" w:rsidRPr="00EF4950" w:rsidRDefault="00FB7540" w:rsidP="00C34D59">
      <w:pPr>
        <w:pStyle w:val="ListBullet"/>
        <w:pBdr>
          <w:top w:val="single" w:sz="12" w:space="4" w:color="5D7A38" w:themeColor="accent1"/>
          <w:left w:val="single" w:sz="12" w:space="4" w:color="5D7A38" w:themeColor="accent1"/>
          <w:bottom w:val="single" w:sz="12" w:space="4" w:color="5D7A38" w:themeColor="accent1"/>
          <w:right w:val="single" w:sz="12" w:space="4" w:color="5D7A38" w:themeColor="accent1"/>
        </w:pBdr>
        <w:shd w:val="clear" w:color="auto" w:fill="E4EDD9" w:themeFill="background2" w:themeFillTint="33"/>
        <w:rPr>
          <w:lang w:val="en-GB"/>
        </w:rPr>
      </w:pPr>
      <w:r w:rsidRPr="00EF4950">
        <w:rPr>
          <w:lang w:val="en-GB"/>
        </w:rPr>
        <w:t>help accessing financial support.</w:t>
      </w:r>
    </w:p>
    <w:p w14:paraId="281D5621" w14:textId="4BA92A6C" w:rsidR="3A3DC834" w:rsidRPr="00EF4950" w:rsidRDefault="3A3DC834" w:rsidP="00C34D59">
      <w:pPr>
        <w:pBdr>
          <w:top w:val="single" w:sz="12" w:space="4" w:color="5D7A38" w:themeColor="accent1"/>
          <w:left w:val="single" w:sz="12" w:space="4" w:color="5D7A38" w:themeColor="accent1"/>
          <w:bottom w:val="single" w:sz="12" w:space="4" w:color="5D7A38" w:themeColor="accent1"/>
          <w:right w:val="single" w:sz="12" w:space="4" w:color="5D7A38" w:themeColor="accent1"/>
        </w:pBdr>
        <w:shd w:val="clear" w:color="auto" w:fill="E4EDD9" w:themeFill="background2" w:themeFillTint="33"/>
        <w:spacing w:after="120"/>
        <w:rPr>
          <w:rFonts w:eastAsia="Calibri" w:cs="Arial"/>
          <w:lang w:val="en-GB"/>
        </w:rPr>
      </w:pPr>
      <w:r w:rsidRPr="00EF4950">
        <w:rPr>
          <w:rFonts w:eastAsia="Calibri" w:cs="Arial"/>
          <w:lang w:val="en-GB"/>
        </w:rPr>
        <w:t>In</w:t>
      </w:r>
      <w:r w:rsidR="00D16F10" w:rsidRPr="00EF4950">
        <w:rPr>
          <w:rFonts w:eastAsia="Calibri" w:cs="Arial"/>
          <w:lang w:val="en-GB"/>
        </w:rPr>
        <w:t xml:space="preserve"> </w:t>
      </w:r>
      <w:r w:rsidR="006241D8" w:rsidRPr="00EF4950">
        <w:rPr>
          <w:rFonts w:eastAsia="Calibri" w:cs="Arial"/>
          <w:lang w:val="en-GB"/>
        </w:rPr>
        <w:t xml:space="preserve">some </w:t>
      </w:r>
      <w:r w:rsidRPr="00EF4950">
        <w:rPr>
          <w:rFonts w:eastAsia="Calibri" w:cs="Arial"/>
          <w:lang w:val="en-GB"/>
        </w:rPr>
        <w:t>locations</w:t>
      </w:r>
      <w:r w:rsidR="00D16F10" w:rsidRPr="00EF4950">
        <w:rPr>
          <w:rFonts w:eastAsia="Calibri" w:cs="Arial"/>
          <w:lang w:val="en-GB"/>
        </w:rPr>
        <w:t xml:space="preserve"> </w:t>
      </w:r>
      <w:r w:rsidRPr="00EF4950">
        <w:rPr>
          <w:rFonts w:eastAsia="Calibri" w:cs="Arial"/>
          <w:lang w:val="en-GB"/>
        </w:rPr>
        <w:t>there</w:t>
      </w:r>
      <w:r w:rsidR="00D16F10" w:rsidRPr="00EF4950">
        <w:rPr>
          <w:rFonts w:eastAsia="Calibri" w:cs="Arial"/>
          <w:lang w:val="en-GB"/>
        </w:rPr>
        <w:t xml:space="preserve"> </w:t>
      </w:r>
      <w:r w:rsidRPr="00EF4950">
        <w:rPr>
          <w:rFonts w:eastAsia="Calibri" w:cs="Arial"/>
          <w:lang w:val="en-GB"/>
        </w:rPr>
        <w:t>are</w:t>
      </w:r>
      <w:r w:rsidR="00D16F10" w:rsidRPr="00EF4950">
        <w:rPr>
          <w:rFonts w:eastAsia="Calibri" w:cs="Arial"/>
          <w:lang w:val="en-GB"/>
        </w:rPr>
        <w:t xml:space="preserve"> </w:t>
      </w:r>
      <w:r w:rsidRPr="00EF4950">
        <w:rPr>
          <w:rFonts w:eastAsia="Calibri" w:cs="Arial"/>
          <w:lang w:val="en-GB"/>
        </w:rPr>
        <w:t>specialist</w:t>
      </w:r>
      <w:r w:rsidR="00D16F10" w:rsidRPr="00EF4950">
        <w:rPr>
          <w:rFonts w:eastAsia="Calibri" w:cs="Arial"/>
          <w:lang w:val="en-GB"/>
        </w:rPr>
        <w:t xml:space="preserve"> </w:t>
      </w:r>
      <w:r w:rsidRPr="00EF4950">
        <w:rPr>
          <w:rFonts w:eastAsia="Calibri" w:cs="Arial"/>
          <w:lang w:val="en-GB"/>
        </w:rPr>
        <w:t>providers</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deliver</w:t>
      </w:r>
      <w:r w:rsidR="00D16F10" w:rsidRPr="00EF4950">
        <w:rPr>
          <w:rFonts w:eastAsia="Calibri" w:cs="Arial"/>
          <w:lang w:val="en-GB"/>
        </w:rPr>
        <w:t xml:space="preserve"> </w:t>
      </w:r>
      <w:r w:rsidRPr="00EF4950">
        <w:rPr>
          <w:rFonts w:eastAsia="Calibri" w:cs="Arial"/>
          <w:lang w:val="en-GB"/>
        </w:rPr>
        <w:t>personalised</w:t>
      </w:r>
      <w:r w:rsidR="00D16F10" w:rsidRPr="00EF4950">
        <w:rPr>
          <w:rFonts w:eastAsia="Calibri" w:cs="Arial"/>
          <w:lang w:val="en-GB"/>
        </w:rPr>
        <w:t xml:space="preserve"> </w:t>
      </w:r>
      <w:r w:rsidRPr="00EF4950">
        <w:rPr>
          <w:rFonts w:eastAsia="Calibri" w:cs="Arial"/>
          <w:lang w:val="en-GB"/>
        </w:rPr>
        <w:t>services</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cohorts</w:t>
      </w:r>
      <w:r w:rsidR="00D16F10" w:rsidRPr="00EF4950">
        <w:rPr>
          <w:rFonts w:eastAsia="Calibri" w:cs="Arial"/>
          <w:lang w:val="en-GB"/>
        </w:rPr>
        <w:t xml:space="preserve"> </w:t>
      </w:r>
      <w:r w:rsidRPr="00EF4950">
        <w:rPr>
          <w:rFonts w:eastAsia="Calibri" w:cs="Arial"/>
          <w:lang w:val="en-GB"/>
        </w:rPr>
        <w:t>including</w:t>
      </w:r>
      <w:r w:rsidR="00D16F10" w:rsidRPr="00EF4950">
        <w:rPr>
          <w:rFonts w:eastAsia="Calibri" w:cs="Arial"/>
          <w:lang w:val="en-GB"/>
        </w:rPr>
        <w:t xml:space="preserve"> </w:t>
      </w:r>
      <w:r w:rsidRPr="00EF4950">
        <w:rPr>
          <w:rFonts w:eastAsia="Calibri" w:cs="Arial"/>
          <w:lang w:val="en-GB"/>
        </w:rPr>
        <w:t>culturally</w:t>
      </w:r>
      <w:r w:rsidR="00D16F10" w:rsidRPr="00EF4950">
        <w:rPr>
          <w:rFonts w:eastAsia="Calibri" w:cs="Arial"/>
          <w:lang w:val="en-GB"/>
        </w:rPr>
        <w:t xml:space="preserve"> </w:t>
      </w:r>
      <w:r w:rsidRPr="00EF4950">
        <w:rPr>
          <w:rFonts w:eastAsia="Calibri" w:cs="Arial"/>
          <w:lang w:val="en-GB"/>
        </w:rPr>
        <w:t>and</w:t>
      </w:r>
      <w:r w:rsidR="00D16F10" w:rsidRPr="00EF4950">
        <w:rPr>
          <w:rFonts w:eastAsia="Calibri" w:cs="Arial"/>
          <w:lang w:val="en-GB"/>
        </w:rPr>
        <w:t xml:space="preserve"> </w:t>
      </w:r>
      <w:r w:rsidRPr="00EF4950">
        <w:rPr>
          <w:rFonts w:eastAsia="Calibri" w:cs="Arial"/>
          <w:lang w:val="en-GB"/>
        </w:rPr>
        <w:t>linguistically</w:t>
      </w:r>
      <w:r w:rsidR="00D16F10" w:rsidRPr="00EF4950">
        <w:rPr>
          <w:rFonts w:eastAsia="Calibri" w:cs="Arial"/>
          <w:lang w:val="en-GB"/>
        </w:rPr>
        <w:t xml:space="preserve"> </w:t>
      </w:r>
      <w:r w:rsidRPr="00EF4950">
        <w:rPr>
          <w:rFonts w:eastAsia="Calibri" w:cs="Arial"/>
          <w:lang w:val="en-GB"/>
        </w:rPr>
        <w:t>diverse,</w:t>
      </w:r>
      <w:r w:rsidR="00D16F10" w:rsidRPr="00EF4950">
        <w:rPr>
          <w:rFonts w:eastAsia="Calibri" w:cs="Arial"/>
          <w:lang w:val="en-GB"/>
        </w:rPr>
        <w:t xml:space="preserve"> </w:t>
      </w:r>
      <w:r w:rsidR="00574F19" w:rsidRPr="00EF4950">
        <w:rPr>
          <w:rFonts w:eastAsia="Calibri" w:cs="Arial"/>
          <w:lang w:val="en-GB"/>
        </w:rPr>
        <w:t>First Nations people</w:t>
      </w:r>
      <w:r w:rsidRPr="00EF4950">
        <w:rPr>
          <w:rFonts w:eastAsia="Calibri" w:cs="Arial"/>
          <w:lang w:val="en-GB"/>
        </w:rPr>
        <w:t>,</w:t>
      </w:r>
      <w:r w:rsidR="00D16F10" w:rsidRPr="00EF4950">
        <w:rPr>
          <w:rFonts w:eastAsia="Calibri" w:cs="Arial"/>
          <w:lang w:val="en-GB"/>
        </w:rPr>
        <w:t xml:space="preserve"> </w:t>
      </w:r>
      <w:r w:rsidRPr="00EF4950">
        <w:rPr>
          <w:rFonts w:eastAsia="Calibri" w:cs="Arial"/>
          <w:lang w:val="en-GB"/>
        </w:rPr>
        <w:t>ex-offenders,</w:t>
      </w:r>
      <w:r w:rsidR="00D16F10" w:rsidRPr="00EF4950">
        <w:rPr>
          <w:rFonts w:eastAsia="Calibri" w:cs="Arial"/>
          <w:lang w:val="en-GB"/>
        </w:rPr>
        <w:t xml:space="preserve"> </w:t>
      </w:r>
      <w:r w:rsidRPr="00EF4950">
        <w:rPr>
          <w:rFonts w:eastAsia="Calibri" w:cs="Arial"/>
          <w:lang w:val="en-GB"/>
        </w:rPr>
        <w:t>and</w:t>
      </w:r>
      <w:r w:rsidR="00D16F10" w:rsidRPr="00EF4950">
        <w:rPr>
          <w:rFonts w:eastAsia="Calibri" w:cs="Arial"/>
          <w:lang w:val="en-GB"/>
        </w:rPr>
        <w:t xml:space="preserve"> </w:t>
      </w:r>
      <w:r w:rsidRPr="00EF4950">
        <w:rPr>
          <w:rFonts w:eastAsia="Calibri" w:cs="Arial"/>
          <w:lang w:val="en-GB"/>
        </w:rPr>
        <w:t>refugees.</w:t>
      </w:r>
    </w:p>
    <w:p w14:paraId="2AA0F13F" w14:textId="6AF246E9" w:rsidR="002211AC" w:rsidRPr="00EF4950" w:rsidRDefault="00DD4476" w:rsidP="004D5386">
      <w:pPr>
        <w:spacing w:after="120"/>
        <w:rPr>
          <w:rFonts w:eastAsia="Calibri" w:cs="Arial"/>
          <w:lang w:val="en-GB"/>
        </w:rPr>
      </w:pPr>
      <w:r w:rsidRPr="00EF4950">
        <w:rPr>
          <w:rFonts w:eastAsia="Calibri" w:cs="Arial"/>
          <w:lang w:val="en-GB"/>
        </w:rPr>
        <w:t>T</w:t>
      </w:r>
      <w:r w:rsidR="007E52AB" w:rsidRPr="00EF4950">
        <w:rPr>
          <w:rFonts w:eastAsia="Calibri" w:cs="Arial"/>
          <w:lang w:val="en-GB"/>
        </w:rPr>
        <w:t>he</w:t>
      </w:r>
      <w:r w:rsidR="00FB7540" w:rsidRPr="00EF4950">
        <w:rPr>
          <w:rFonts w:eastAsia="Calibri" w:cs="Arial"/>
          <w:lang w:val="en-GB"/>
        </w:rPr>
        <w:t xml:space="preserve"> overall proportion of complaints was higher </w:t>
      </w:r>
      <w:r w:rsidR="005C5EFD" w:rsidRPr="00EF4950">
        <w:rPr>
          <w:rFonts w:eastAsia="Calibri" w:cs="Arial"/>
          <w:lang w:val="en-GB"/>
        </w:rPr>
        <w:t xml:space="preserve">for Workforce Australia Services </w:t>
      </w:r>
      <w:r w:rsidR="00FB7540" w:rsidRPr="00EF4950">
        <w:rPr>
          <w:rFonts w:eastAsia="Calibri" w:cs="Arial"/>
          <w:lang w:val="en-GB"/>
        </w:rPr>
        <w:t xml:space="preserve">than other programs, </w:t>
      </w:r>
      <w:r w:rsidRPr="00EF4950">
        <w:rPr>
          <w:rFonts w:eastAsia="Calibri" w:cs="Arial"/>
          <w:lang w:val="en-GB"/>
        </w:rPr>
        <w:t xml:space="preserve">comprising about </w:t>
      </w:r>
      <w:r w:rsidR="00E328A4" w:rsidRPr="00EF4950">
        <w:rPr>
          <w:rFonts w:eastAsia="Calibri" w:cs="Arial"/>
          <w:lang w:val="en-GB"/>
        </w:rPr>
        <w:t>74</w:t>
      </w:r>
      <w:r w:rsidRPr="00EF4950">
        <w:rPr>
          <w:rFonts w:eastAsia="Calibri" w:cs="Arial"/>
          <w:lang w:val="en-GB"/>
        </w:rPr>
        <w:t>% of all complaints received</w:t>
      </w:r>
      <w:r w:rsidR="00E62584" w:rsidRPr="00EF4950">
        <w:rPr>
          <w:rFonts w:eastAsia="Calibri" w:cs="Arial"/>
          <w:lang w:val="en-GB"/>
        </w:rPr>
        <w:t xml:space="preserve"> since May 2025</w:t>
      </w:r>
      <w:r w:rsidRPr="00EF4950">
        <w:rPr>
          <w:rFonts w:eastAsia="Calibri" w:cs="Arial"/>
          <w:lang w:val="en-GB"/>
        </w:rPr>
        <w:t xml:space="preserve">. This </w:t>
      </w:r>
      <w:r w:rsidR="00BD7C93" w:rsidRPr="00EF4950">
        <w:rPr>
          <w:rFonts w:eastAsia="Calibri" w:cs="Arial"/>
          <w:lang w:val="en-GB"/>
        </w:rPr>
        <w:t xml:space="preserve">is likely </w:t>
      </w:r>
      <w:r w:rsidR="00FB7540" w:rsidRPr="00EF4950">
        <w:rPr>
          <w:rFonts w:eastAsia="Calibri" w:cs="Arial"/>
          <w:lang w:val="en-GB"/>
        </w:rPr>
        <w:t xml:space="preserve">due to the </w:t>
      </w:r>
      <w:r w:rsidR="00FB1307" w:rsidRPr="00EF4950">
        <w:rPr>
          <w:rFonts w:eastAsia="Calibri" w:cs="Arial"/>
          <w:lang w:val="en-GB"/>
        </w:rPr>
        <w:t>larger caseload</w:t>
      </w:r>
      <w:r w:rsidR="0009248E" w:rsidRPr="00EF4950">
        <w:rPr>
          <w:rFonts w:eastAsia="Calibri" w:cs="Arial"/>
          <w:lang w:val="en-GB"/>
        </w:rPr>
        <w:t xml:space="preserve"> of participants as well as</w:t>
      </w:r>
      <w:r w:rsidR="00631ED7" w:rsidRPr="00EF4950">
        <w:rPr>
          <w:rFonts w:eastAsia="Calibri" w:cs="Arial"/>
          <w:lang w:val="en-GB"/>
        </w:rPr>
        <w:t xml:space="preserve"> the</w:t>
      </w:r>
      <w:r w:rsidR="0009248E" w:rsidRPr="00EF4950">
        <w:rPr>
          <w:rFonts w:eastAsia="Calibri" w:cs="Arial"/>
          <w:lang w:val="en-GB"/>
        </w:rPr>
        <w:t xml:space="preserve"> </w:t>
      </w:r>
      <w:r w:rsidR="00FB7540" w:rsidRPr="00EF4950">
        <w:rPr>
          <w:rFonts w:eastAsia="Calibri" w:cs="Arial"/>
          <w:lang w:val="en-GB"/>
        </w:rPr>
        <w:t>nature of the program</w:t>
      </w:r>
      <w:r w:rsidRPr="00EF4950">
        <w:rPr>
          <w:rFonts w:eastAsia="Calibri" w:cs="Arial"/>
          <w:lang w:val="en-GB"/>
        </w:rPr>
        <w:t>, where</w:t>
      </w:r>
      <w:r w:rsidR="007E52AB" w:rsidRPr="00EF4950">
        <w:rPr>
          <w:rFonts w:eastAsia="Calibri" w:cs="Arial"/>
          <w:lang w:val="en-GB"/>
        </w:rPr>
        <w:t xml:space="preserve"> </w:t>
      </w:r>
      <w:r w:rsidRPr="00EF4950">
        <w:rPr>
          <w:rFonts w:eastAsia="Calibri" w:cs="Arial"/>
          <w:lang w:val="en-GB"/>
        </w:rPr>
        <w:t>i</w:t>
      </w:r>
      <w:r w:rsidR="007E52AB" w:rsidRPr="00EF4950">
        <w:rPr>
          <w:rFonts w:eastAsia="Calibri" w:cs="Arial"/>
          <w:lang w:val="en-GB"/>
        </w:rPr>
        <w:t>ndividuals</w:t>
      </w:r>
      <w:r w:rsidR="00FB7540" w:rsidRPr="00EF4950">
        <w:rPr>
          <w:rFonts w:eastAsia="Calibri" w:cs="Arial"/>
          <w:lang w:val="en-GB"/>
        </w:rPr>
        <w:t xml:space="preserve"> </w:t>
      </w:r>
      <w:r w:rsidR="00BD463F" w:rsidRPr="00EF4950">
        <w:rPr>
          <w:rFonts w:eastAsia="Calibri" w:cs="Arial"/>
          <w:lang w:val="en-GB"/>
        </w:rPr>
        <w:t>must</w:t>
      </w:r>
      <w:r w:rsidR="00FB7540" w:rsidRPr="00EF4950">
        <w:rPr>
          <w:rFonts w:eastAsia="Calibri" w:cs="Arial"/>
          <w:lang w:val="en-GB"/>
        </w:rPr>
        <w:t xml:space="preserve"> interact with </w:t>
      </w:r>
      <w:r w:rsidR="007E52AB" w:rsidRPr="00EF4950">
        <w:rPr>
          <w:rFonts w:eastAsia="Calibri" w:cs="Arial"/>
          <w:lang w:val="en-GB"/>
        </w:rPr>
        <w:t xml:space="preserve">a </w:t>
      </w:r>
      <w:r w:rsidR="00FB7540" w:rsidRPr="00EF4950">
        <w:rPr>
          <w:rFonts w:eastAsia="Calibri" w:cs="Arial"/>
          <w:lang w:val="en-GB"/>
        </w:rPr>
        <w:t>provider regularly</w:t>
      </w:r>
      <w:r w:rsidRPr="00EF4950">
        <w:rPr>
          <w:rFonts w:eastAsia="Calibri" w:cs="Arial"/>
          <w:lang w:val="en-GB"/>
        </w:rPr>
        <w:t>,</w:t>
      </w:r>
      <w:r w:rsidR="00BD7C93" w:rsidRPr="00EF4950">
        <w:rPr>
          <w:rFonts w:eastAsia="Calibri" w:cs="Arial"/>
          <w:lang w:val="en-GB"/>
        </w:rPr>
        <w:t xml:space="preserve"> </w:t>
      </w:r>
      <w:r w:rsidR="005F5C38" w:rsidRPr="00EF4950">
        <w:rPr>
          <w:rFonts w:eastAsia="Calibri" w:cs="Arial"/>
          <w:lang w:val="en-GB"/>
        </w:rPr>
        <w:t>creating</w:t>
      </w:r>
      <w:r w:rsidR="00BD463F" w:rsidRPr="00EF4950">
        <w:rPr>
          <w:rFonts w:eastAsia="Calibri" w:cs="Arial"/>
          <w:lang w:val="en-GB"/>
        </w:rPr>
        <w:t xml:space="preserve"> more touchpoints for potential dissatisfaction</w:t>
      </w:r>
      <w:r w:rsidR="007B24C3" w:rsidRPr="00EF4950">
        <w:rPr>
          <w:rFonts w:eastAsia="Calibri" w:cs="Arial"/>
          <w:lang w:val="en-GB"/>
        </w:rPr>
        <w:t xml:space="preserve"> than</w:t>
      </w:r>
      <w:r w:rsidRPr="00EF4950">
        <w:rPr>
          <w:rFonts w:eastAsia="Calibri" w:cs="Arial"/>
          <w:lang w:val="en-GB"/>
        </w:rPr>
        <w:t xml:space="preserve"> other</w:t>
      </w:r>
      <w:r w:rsidR="007B24C3" w:rsidRPr="00EF4950">
        <w:rPr>
          <w:rFonts w:eastAsia="Calibri" w:cs="Arial"/>
          <w:lang w:val="en-GB"/>
        </w:rPr>
        <w:t xml:space="preserve"> p</w:t>
      </w:r>
      <w:r w:rsidR="00BD7C93" w:rsidRPr="00EF4950">
        <w:rPr>
          <w:rFonts w:eastAsia="Calibri" w:cs="Arial"/>
          <w:lang w:val="en-GB"/>
        </w:rPr>
        <w:t xml:space="preserve">rograms </w:t>
      </w:r>
      <w:r w:rsidRPr="00EF4950">
        <w:rPr>
          <w:rFonts w:eastAsia="Calibri" w:cs="Arial"/>
          <w:lang w:val="en-GB"/>
        </w:rPr>
        <w:t xml:space="preserve">that have </w:t>
      </w:r>
      <w:r w:rsidR="00BD7C93" w:rsidRPr="00EF4950">
        <w:rPr>
          <w:rFonts w:eastAsia="Calibri" w:cs="Arial"/>
          <w:lang w:val="en-GB"/>
        </w:rPr>
        <w:t>less intensive support,</w:t>
      </w:r>
      <w:r w:rsidR="00BD463F" w:rsidRPr="00EF4950">
        <w:rPr>
          <w:rFonts w:eastAsia="Calibri" w:cs="Arial"/>
          <w:lang w:val="en-GB"/>
        </w:rPr>
        <w:t xml:space="preserve"> fewer </w:t>
      </w:r>
      <w:r w:rsidR="005F5C38" w:rsidRPr="00EF4950">
        <w:rPr>
          <w:rFonts w:eastAsia="Calibri" w:cs="Arial"/>
          <w:lang w:val="en-GB"/>
        </w:rPr>
        <w:t>requirements,</w:t>
      </w:r>
      <w:r w:rsidR="00BD7C93" w:rsidRPr="00EF4950">
        <w:rPr>
          <w:rFonts w:eastAsia="Calibri" w:cs="Arial"/>
          <w:lang w:val="en-GB"/>
        </w:rPr>
        <w:t xml:space="preserve"> </w:t>
      </w:r>
      <w:r w:rsidR="00435058" w:rsidRPr="00EF4950">
        <w:rPr>
          <w:rFonts w:eastAsia="Calibri" w:cs="Arial"/>
          <w:lang w:val="en-GB"/>
        </w:rPr>
        <w:t xml:space="preserve">or that are </w:t>
      </w:r>
      <w:r w:rsidR="007B24C3" w:rsidRPr="00EF4950">
        <w:rPr>
          <w:rFonts w:eastAsia="Calibri" w:cs="Arial"/>
          <w:lang w:val="en-GB"/>
        </w:rPr>
        <w:t xml:space="preserve">self-managed or </w:t>
      </w:r>
      <w:r w:rsidR="00435058" w:rsidRPr="00EF4950">
        <w:rPr>
          <w:rFonts w:eastAsia="Calibri" w:cs="Arial"/>
          <w:lang w:val="en-GB"/>
        </w:rPr>
        <w:t>voluntary</w:t>
      </w:r>
      <w:r w:rsidR="00FB7540" w:rsidRPr="00EF4950">
        <w:rPr>
          <w:rFonts w:eastAsia="Calibri" w:cs="Arial"/>
          <w:lang w:val="en-GB"/>
        </w:rPr>
        <w:t>.</w:t>
      </w:r>
    </w:p>
    <w:p w14:paraId="00548C9B" w14:textId="5FBCFD70" w:rsidR="00E76DB0" w:rsidRPr="00EF4950" w:rsidRDefault="00E76DB0" w:rsidP="004D5386">
      <w:pPr>
        <w:spacing w:after="120"/>
        <w:rPr>
          <w:rFonts w:eastAsia="Calibri" w:cs="Arial"/>
          <w:lang w:val="en-GB"/>
        </w:rPr>
      </w:pPr>
      <w:r w:rsidRPr="00EF4950">
        <w:rPr>
          <w:rFonts w:eastAsia="Calibri" w:cs="Arial"/>
          <w:lang w:val="en-GB"/>
        </w:rPr>
        <w:t>Compared to the previous 6 months</w:t>
      </w:r>
      <w:r w:rsidR="001133A9" w:rsidRPr="00EF4950">
        <w:rPr>
          <w:rFonts w:eastAsia="Calibri" w:cs="Arial"/>
          <w:lang w:val="en-GB"/>
        </w:rPr>
        <w:t>,</w:t>
      </w:r>
      <w:r w:rsidR="002211AC" w:rsidRPr="00EF4950">
        <w:rPr>
          <w:rFonts w:eastAsia="Calibri" w:cs="Arial"/>
          <w:lang w:val="en-GB"/>
        </w:rPr>
        <w:t xml:space="preserve"> however,</w:t>
      </w:r>
      <w:r w:rsidRPr="00EF4950">
        <w:rPr>
          <w:rFonts w:eastAsia="Calibri" w:cs="Arial"/>
          <w:lang w:val="en-GB"/>
        </w:rPr>
        <w:t xml:space="preserve"> </w:t>
      </w:r>
      <w:r w:rsidR="001133A9" w:rsidRPr="00EF4950">
        <w:rPr>
          <w:rFonts w:eastAsia="Calibri" w:cs="Arial"/>
          <w:lang w:val="en-GB"/>
        </w:rPr>
        <w:t>there was a decrease of 11 percentage points in the number of</w:t>
      </w:r>
      <w:r w:rsidRPr="00EF4950">
        <w:rPr>
          <w:rFonts w:eastAsia="Calibri" w:cs="Arial"/>
          <w:lang w:val="en-GB"/>
        </w:rPr>
        <w:t xml:space="preserve"> complaints received </w:t>
      </w:r>
      <w:r w:rsidR="001A31E7" w:rsidRPr="00EF4950">
        <w:rPr>
          <w:rFonts w:eastAsia="Calibri" w:cs="Arial"/>
          <w:lang w:val="en-GB"/>
        </w:rPr>
        <w:t>relating to the program</w:t>
      </w:r>
      <w:r w:rsidRPr="00EF4950">
        <w:rPr>
          <w:rFonts w:eastAsia="Calibri" w:cs="Arial"/>
          <w:lang w:val="en-GB"/>
        </w:rPr>
        <w:t>.</w:t>
      </w:r>
    </w:p>
    <w:p w14:paraId="5DF64483" w14:textId="657C1FE1" w:rsidR="00D54B34" w:rsidRPr="00EF4950" w:rsidRDefault="005911CF" w:rsidP="004D5386">
      <w:pPr>
        <w:spacing w:after="120"/>
        <w:rPr>
          <w:rFonts w:eastAsia="Calibri" w:cs="Arial"/>
          <w:lang w:val="en-GB"/>
        </w:rPr>
      </w:pPr>
      <w:r w:rsidRPr="00EF4950">
        <w:rPr>
          <w:rFonts w:eastAsia="Calibri" w:cs="Arial"/>
          <w:lang w:val="en-GB"/>
        </w:rPr>
        <w:t xml:space="preserve">For every </w:t>
      </w:r>
      <w:r w:rsidR="00311348" w:rsidRPr="00EF4950">
        <w:rPr>
          <w:rFonts w:eastAsia="Calibri" w:cs="Arial"/>
          <w:lang w:val="en-GB"/>
        </w:rPr>
        <w:t>100</w:t>
      </w:r>
      <w:r w:rsidRPr="00EF4950">
        <w:rPr>
          <w:rFonts w:eastAsia="Calibri" w:cs="Arial"/>
          <w:lang w:val="en-GB"/>
        </w:rPr>
        <w:t xml:space="preserve"> participants in Workforce Australia Services at the end of October 2025, we received </w:t>
      </w:r>
      <w:r w:rsidR="00D129FA" w:rsidRPr="00EF4950">
        <w:rPr>
          <w:rFonts w:eastAsia="Calibri" w:cs="Arial"/>
          <w:lang w:val="en-GB"/>
        </w:rPr>
        <w:t xml:space="preserve">about </w:t>
      </w:r>
      <w:r w:rsidRPr="00EF4950">
        <w:rPr>
          <w:rFonts w:eastAsia="Calibri" w:cs="Arial"/>
          <w:lang w:val="en-GB"/>
        </w:rPr>
        <w:t xml:space="preserve">one complaint </w:t>
      </w:r>
      <w:r w:rsidR="009929E1" w:rsidRPr="00EF4950">
        <w:rPr>
          <w:rFonts w:eastAsia="Calibri" w:cs="Arial"/>
          <w:lang w:val="en-GB"/>
        </w:rPr>
        <w:t>relating to</w:t>
      </w:r>
      <w:r w:rsidRPr="00EF4950">
        <w:rPr>
          <w:rFonts w:eastAsia="Calibri" w:cs="Arial"/>
          <w:lang w:val="en-GB"/>
        </w:rPr>
        <w:t xml:space="preserve"> the program.</w:t>
      </w:r>
      <w:r w:rsidR="001A31E7" w:rsidRPr="00EF4950">
        <w:rPr>
          <w:rFonts w:eastAsia="Calibri" w:cs="Arial"/>
          <w:lang w:val="en-GB"/>
        </w:rPr>
        <w:t xml:space="preserve"> This </w:t>
      </w:r>
      <w:r w:rsidR="009D269E" w:rsidRPr="00EF4950">
        <w:rPr>
          <w:rFonts w:eastAsia="Calibri" w:cs="Arial"/>
          <w:lang w:val="en-GB"/>
        </w:rPr>
        <w:t>represents</w:t>
      </w:r>
      <w:r w:rsidR="001A31E7" w:rsidRPr="00EF4950">
        <w:rPr>
          <w:rFonts w:eastAsia="Calibri" w:cs="Arial"/>
          <w:lang w:val="en-GB"/>
        </w:rPr>
        <w:t xml:space="preserve"> about one complaint for every </w:t>
      </w:r>
      <w:r w:rsidR="00311348" w:rsidRPr="00EF4950">
        <w:rPr>
          <w:rFonts w:eastAsia="Calibri" w:cs="Arial"/>
          <w:lang w:val="en-GB"/>
        </w:rPr>
        <w:t>147 people on the Workforce Australia caseload.</w:t>
      </w:r>
    </w:p>
    <w:p w14:paraId="31538C10" w14:textId="1EACA488" w:rsidR="00766E28" w:rsidRPr="00EF4950" w:rsidRDefault="00766E28" w:rsidP="00ED5170">
      <w:pPr>
        <w:pStyle w:val="Caption"/>
        <w:keepLines/>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3</w:t>
      </w:r>
      <w:r w:rsidR="00017598" w:rsidRPr="00EF4950">
        <w:rPr>
          <w:noProof/>
        </w:rPr>
        <w:fldChar w:fldCharType="end"/>
      </w:r>
      <w:r w:rsidRPr="00EF4950">
        <w:t>: Complaints received about Workforce Australia Services</w:t>
      </w:r>
      <w:r w:rsidR="00A26085" w:rsidRPr="00EF4950">
        <w:t xml:space="preserve"> 1 May 25 – 31 Oct 25</w:t>
      </w:r>
    </w:p>
    <w:tbl>
      <w:tblPr>
        <w:tblStyle w:val="DESE"/>
        <w:tblW w:w="5000" w:type="pct"/>
        <w:tblLayout w:type="fixed"/>
        <w:tblLook w:val="06A0" w:firstRow="1" w:lastRow="0" w:firstColumn="1" w:lastColumn="0" w:noHBand="1" w:noVBand="1"/>
      </w:tblPr>
      <w:tblGrid>
        <w:gridCol w:w="4390"/>
        <w:gridCol w:w="2267"/>
        <w:gridCol w:w="2403"/>
      </w:tblGrid>
      <w:tr w:rsidR="00BE7B66" w:rsidRPr="00EF4950" w14:paraId="02C95D2E" w14:textId="58307FC6" w:rsidTr="00DF45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423" w:type="pct"/>
          </w:tcPr>
          <w:p w14:paraId="3779D71D" w14:textId="109A64C8" w:rsidR="00BE7B66" w:rsidRPr="00EF4950" w:rsidRDefault="00BE7B66" w:rsidP="00ED5170">
            <w:pPr>
              <w:keepLines/>
              <w:spacing w:after="0" w:line="240" w:lineRule="auto"/>
              <w:rPr>
                <w:b/>
                <w:bCs/>
              </w:rPr>
            </w:pPr>
            <w:r w:rsidRPr="00EF4950">
              <w:rPr>
                <w:b/>
                <w:bCs/>
              </w:rPr>
              <w:t>Workforce Australia Services</w:t>
            </w:r>
          </w:p>
        </w:tc>
        <w:tc>
          <w:tcPr>
            <w:tcW w:w="1251" w:type="pct"/>
          </w:tcPr>
          <w:p w14:paraId="59727246" w14:textId="4E4C7AA4" w:rsidR="00BE7B66" w:rsidRPr="00EF4950" w:rsidRDefault="00A26085" w:rsidP="00ED5170">
            <w:pPr>
              <w:keepLines/>
              <w:spacing w:after="0" w:line="240" w:lineRule="auto"/>
              <w:cnfStyle w:val="100000000000" w:firstRow="1" w:lastRow="0" w:firstColumn="0" w:lastColumn="0" w:oddVBand="0" w:evenVBand="0" w:oddHBand="0" w:evenHBand="0" w:firstRowFirstColumn="0" w:firstRowLastColumn="0" w:lastRowFirstColumn="0" w:lastRowLastColumn="0"/>
            </w:pPr>
            <w:r w:rsidRPr="00EF4950">
              <w:t>Number of complaints</w:t>
            </w:r>
          </w:p>
        </w:tc>
        <w:tc>
          <w:tcPr>
            <w:tcW w:w="1326" w:type="pct"/>
          </w:tcPr>
          <w:p w14:paraId="57A2A76B" w14:textId="2EFBE933" w:rsidR="00BE7B66" w:rsidRPr="00EF4950" w:rsidDel="009923D7" w:rsidRDefault="00BE7B66" w:rsidP="00ED5170">
            <w:pPr>
              <w:keepLines/>
              <w:spacing w:after="0" w:line="240" w:lineRule="auto"/>
              <w:cnfStyle w:val="100000000000" w:firstRow="1" w:lastRow="0" w:firstColumn="0" w:lastColumn="0" w:oddVBand="0" w:evenVBand="0" w:oddHBand="0" w:evenHBand="0" w:firstRowFirstColumn="0" w:firstRowLastColumn="0" w:lastRowFirstColumn="0" w:lastRowLastColumn="0"/>
            </w:pPr>
            <w:r w:rsidRPr="00EF4950">
              <w:t>Change from previous 6 months</w:t>
            </w:r>
          </w:p>
        </w:tc>
      </w:tr>
      <w:tr w:rsidR="00BE7B66" w:rsidRPr="00EF4950" w14:paraId="07E02863" w14:textId="3B35CBCC" w:rsidTr="00C34D59">
        <w:trPr>
          <w:trHeight w:val="300"/>
        </w:trPr>
        <w:tc>
          <w:tcPr>
            <w:cnfStyle w:val="001000000000" w:firstRow="0" w:lastRow="0" w:firstColumn="1" w:lastColumn="0" w:oddVBand="0" w:evenVBand="0" w:oddHBand="0" w:evenHBand="0" w:firstRowFirstColumn="0" w:firstRowLastColumn="0" w:lastRowFirstColumn="0" w:lastRowLastColumn="0"/>
            <w:tcW w:w="2423" w:type="pct"/>
          </w:tcPr>
          <w:p w14:paraId="2BD94480" w14:textId="140C11CC" w:rsidR="00BE7B66" w:rsidRPr="00EF4950" w:rsidRDefault="00BE7B66" w:rsidP="00ED5170">
            <w:pPr>
              <w:keepLines/>
              <w:spacing w:after="0" w:line="240" w:lineRule="auto"/>
            </w:pPr>
            <w:r w:rsidRPr="00EF4950">
              <w:t>Complaints received</w:t>
            </w:r>
          </w:p>
        </w:tc>
        <w:tc>
          <w:tcPr>
            <w:tcW w:w="1251" w:type="pct"/>
          </w:tcPr>
          <w:p w14:paraId="50C1E40C" w14:textId="6709D093" w:rsidR="00BE7B66" w:rsidRPr="00EF4950" w:rsidRDefault="00BE7B66"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4,780</w:t>
            </w:r>
          </w:p>
        </w:tc>
        <w:tc>
          <w:tcPr>
            <w:tcW w:w="1326" w:type="pct"/>
          </w:tcPr>
          <w:p w14:paraId="19D835E4" w14:textId="11D2FA51" w:rsidR="00BE7B66" w:rsidRPr="00EF4950" w:rsidDel="00D944D0" w:rsidRDefault="00C25FC0"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xml:space="preserve">↓ </w:t>
            </w:r>
            <w:r w:rsidR="00BE7B66" w:rsidRPr="00EF4950">
              <w:t>465</w:t>
            </w:r>
          </w:p>
        </w:tc>
      </w:tr>
      <w:tr w:rsidR="00BE7B66" w:rsidRPr="00EF4950" w14:paraId="1B85318D" w14:textId="64C2A7F3" w:rsidTr="00C34D59">
        <w:trPr>
          <w:trHeight w:val="300"/>
        </w:trPr>
        <w:tc>
          <w:tcPr>
            <w:cnfStyle w:val="001000000000" w:firstRow="0" w:lastRow="0" w:firstColumn="1" w:lastColumn="0" w:oddVBand="0" w:evenVBand="0" w:oddHBand="0" w:evenHBand="0" w:firstRowFirstColumn="0" w:firstRowLastColumn="0" w:lastRowFirstColumn="0" w:lastRowLastColumn="0"/>
            <w:tcW w:w="2423" w:type="pct"/>
          </w:tcPr>
          <w:p w14:paraId="26E2CE01" w14:textId="3F2A879B" w:rsidR="00BE7B66" w:rsidRPr="00EF4950" w:rsidRDefault="00BE7B66" w:rsidP="00ED5170">
            <w:pPr>
              <w:keepLines/>
              <w:spacing w:after="0" w:line="240" w:lineRule="auto"/>
            </w:pPr>
            <w:r w:rsidRPr="00EF4950">
              <w:t>Complaints resolved</w:t>
            </w:r>
          </w:p>
        </w:tc>
        <w:tc>
          <w:tcPr>
            <w:tcW w:w="1251" w:type="pct"/>
          </w:tcPr>
          <w:p w14:paraId="15C51435" w14:textId="7E937FEC" w:rsidR="00BE7B66" w:rsidRPr="00EF4950" w:rsidRDefault="00BE7B66"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4,345</w:t>
            </w:r>
          </w:p>
        </w:tc>
        <w:tc>
          <w:tcPr>
            <w:tcW w:w="1326" w:type="pct"/>
          </w:tcPr>
          <w:p w14:paraId="1AB1F7F6" w14:textId="3AB20329" w:rsidR="00BE7B66" w:rsidRPr="00EF4950" w:rsidDel="00AF3C2F" w:rsidRDefault="00C25FC0"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xml:space="preserve">↓ </w:t>
            </w:r>
            <w:r w:rsidR="00CB59F9" w:rsidRPr="00EF4950">
              <w:t>500</w:t>
            </w:r>
          </w:p>
        </w:tc>
      </w:tr>
      <w:tr w:rsidR="00BE7B66" w:rsidRPr="00EF4950" w14:paraId="3A8DA687" w14:textId="615D4F1C" w:rsidTr="00C34D59">
        <w:trPr>
          <w:trHeight w:val="300"/>
        </w:trPr>
        <w:tc>
          <w:tcPr>
            <w:cnfStyle w:val="001000000000" w:firstRow="0" w:lastRow="0" w:firstColumn="1" w:lastColumn="0" w:oddVBand="0" w:evenVBand="0" w:oddHBand="0" w:evenHBand="0" w:firstRowFirstColumn="0" w:firstRowLastColumn="0" w:lastRowFirstColumn="0" w:lastRowLastColumn="0"/>
            <w:tcW w:w="2423" w:type="pct"/>
          </w:tcPr>
          <w:p w14:paraId="3DEE34CD" w14:textId="4414095F" w:rsidR="00BE7B66" w:rsidRPr="00EF4950" w:rsidRDefault="00BE7B66" w:rsidP="00ED5170">
            <w:pPr>
              <w:keepLines/>
              <w:spacing w:after="0" w:line="240" w:lineRule="auto"/>
            </w:pPr>
            <w:r w:rsidRPr="00EF4950">
              <w:t>Complaints open at end of reporting period</w:t>
            </w:r>
          </w:p>
        </w:tc>
        <w:tc>
          <w:tcPr>
            <w:tcW w:w="1251" w:type="pct"/>
          </w:tcPr>
          <w:p w14:paraId="766C79E8" w14:textId="4FB84C4A" w:rsidR="00BE7B66" w:rsidRPr="00EF4950" w:rsidRDefault="00BE7B66"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435</w:t>
            </w:r>
          </w:p>
        </w:tc>
        <w:tc>
          <w:tcPr>
            <w:tcW w:w="1326" w:type="pct"/>
          </w:tcPr>
          <w:p w14:paraId="53B0DDE1" w14:textId="7295CBFC" w:rsidR="00BE7B66" w:rsidRPr="00EF4950" w:rsidDel="005E27AE" w:rsidRDefault="002C4174"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w:t>
            </w:r>
            <w:r w:rsidR="00C25FC0" w:rsidRPr="00EF4950">
              <w:t xml:space="preserve"> </w:t>
            </w:r>
            <w:r w:rsidR="00CB59F9" w:rsidRPr="00EF4950">
              <w:t>35</w:t>
            </w:r>
          </w:p>
        </w:tc>
      </w:tr>
    </w:tbl>
    <w:p w14:paraId="52EDFB89" w14:textId="01141E95" w:rsidR="00A64A56" w:rsidRPr="00EF4950" w:rsidRDefault="00A64A56" w:rsidP="00ED5170">
      <w:pPr>
        <w:pStyle w:val="Caption"/>
        <w:keepNext/>
        <w:keepLines/>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4</w:t>
      </w:r>
      <w:r w:rsidR="00017598" w:rsidRPr="00EF4950">
        <w:rPr>
          <w:noProof/>
        </w:rPr>
        <w:fldChar w:fldCharType="end"/>
      </w:r>
      <w:r w:rsidRPr="00EF4950">
        <w:t>: Top 5 themes in complaints about Workforce Australia Services</w:t>
      </w:r>
      <w:r w:rsidR="00206DF2" w:rsidRPr="00EF4950">
        <w:t xml:space="preserve"> 1 May 25 – 31 Oct 25</w:t>
      </w:r>
    </w:p>
    <w:tbl>
      <w:tblPr>
        <w:tblStyle w:val="DESE"/>
        <w:tblW w:w="5000" w:type="pct"/>
        <w:tblLook w:val="06A0" w:firstRow="1" w:lastRow="0" w:firstColumn="1" w:lastColumn="0" w:noHBand="1" w:noVBand="1"/>
      </w:tblPr>
      <w:tblGrid>
        <w:gridCol w:w="4390"/>
        <w:gridCol w:w="2267"/>
        <w:gridCol w:w="2403"/>
      </w:tblGrid>
      <w:tr w:rsidR="002016A5" w:rsidRPr="00EF4950" w14:paraId="1C52608A" w14:textId="1E80A723" w:rsidTr="00DF45C0">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100" w:firstRow="0" w:lastRow="0" w:firstColumn="1" w:lastColumn="0" w:oddVBand="0" w:evenVBand="0" w:oddHBand="0" w:evenHBand="0" w:firstRowFirstColumn="1" w:firstRowLastColumn="0" w:lastRowFirstColumn="0" w:lastRowLastColumn="0"/>
            <w:tcW w:w="2423" w:type="pct"/>
          </w:tcPr>
          <w:p w14:paraId="3C385077" w14:textId="75D4E19B" w:rsidR="002016A5" w:rsidRPr="00EF4950" w:rsidRDefault="002016A5" w:rsidP="00ED5170">
            <w:pPr>
              <w:pStyle w:val="Caption"/>
              <w:keepNext/>
              <w:keepLines/>
              <w:rPr>
                <w:rStyle w:val="Strong"/>
                <w:b/>
                <w:bCs w:val="0"/>
              </w:rPr>
            </w:pPr>
            <w:r w:rsidRPr="00EF4950">
              <w:rPr>
                <w:rStyle w:val="Strong"/>
                <w:b/>
                <w:bCs w:val="0"/>
              </w:rPr>
              <w:t>Theme</w:t>
            </w:r>
          </w:p>
        </w:tc>
        <w:tc>
          <w:tcPr>
            <w:tcW w:w="1251" w:type="pct"/>
          </w:tcPr>
          <w:p w14:paraId="5773BFBE" w14:textId="02863DA6" w:rsidR="002016A5" w:rsidRPr="00EF4950" w:rsidRDefault="002016A5" w:rsidP="00ED5170">
            <w:pPr>
              <w:pStyle w:val="Caption"/>
              <w:keepNext/>
              <w:keepLines/>
              <w:cnfStyle w:val="100000000000" w:firstRow="1" w:lastRow="0" w:firstColumn="0" w:lastColumn="0" w:oddVBand="0" w:evenVBand="0" w:oddHBand="0" w:evenHBand="0" w:firstRowFirstColumn="0" w:firstRowLastColumn="0" w:lastRowFirstColumn="0" w:lastRowLastColumn="0"/>
              <w:rPr>
                <w:rStyle w:val="Strong"/>
              </w:rPr>
            </w:pPr>
            <w:r w:rsidRPr="00EF4950">
              <w:rPr>
                <w:rStyle w:val="Strong"/>
              </w:rPr>
              <w:t>Proportion of complaints</w:t>
            </w:r>
            <w:r w:rsidR="005847BC" w:rsidRPr="00EF4950">
              <w:rPr>
                <w:rStyle w:val="FootnoteReference"/>
                <w:b/>
                <w:bCs/>
              </w:rPr>
              <w:footnoteReference w:id="11"/>
            </w:r>
          </w:p>
        </w:tc>
        <w:tc>
          <w:tcPr>
            <w:tcW w:w="1326" w:type="pct"/>
          </w:tcPr>
          <w:p w14:paraId="4898B64B" w14:textId="3C479355" w:rsidR="002016A5" w:rsidRPr="00EF4950" w:rsidRDefault="002016A5" w:rsidP="00ED5170">
            <w:pPr>
              <w:pStyle w:val="Caption"/>
              <w:keepNext/>
              <w:keepLines/>
              <w:cnfStyle w:val="100000000000" w:firstRow="1" w:lastRow="0" w:firstColumn="0" w:lastColumn="0" w:oddVBand="0" w:evenVBand="0" w:oddHBand="0" w:evenHBand="0" w:firstRowFirstColumn="0" w:firstRowLastColumn="0" w:lastRowFirstColumn="0" w:lastRowLastColumn="0"/>
              <w:rPr>
                <w:rStyle w:val="Strong"/>
              </w:rPr>
            </w:pPr>
            <w:r w:rsidRPr="00EF4950">
              <w:rPr>
                <w:rStyle w:val="Strong"/>
              </w:rPr>
              <w:t xml:space="preserve">Change from previous </w:t>
            </w:r>
            <w:r w:rsidR="00DB680A" w:rsidRPr="00EF4950">
              <w:rPr>
                <w:rStyle w:val="Strong"/>
              </w:rPr>
              <w:t>6 months</w:t>
            </w:r>
          </w:p>
        </w:tc>
      </w:tr>
      <w:tr w:rsidR="002016A5" w:rsidRPr="00EF4950" w14:paraId="6E9B1CB6" w14:textId="66A785EA" w:rsidTr="00C34D59">
        <w:trPr>
          <w:cantSplit/>
          <w:trHeight w:val="122"/>
        </w:trPr>
        <w:tc>
          <w:tcPr>
            <w:cnfStyle w:val="001000000000" w:firstRow="0" w:lastRow="0" w:firstColumn="1" w:lastColumn="0" w:oddVBand="0" w:evenVBand="0" w:oddHBand="0" w:evenHBand="0" w:firstRowFirstColumn="0" w:firstRowLastColumn="0" w:lastRowFirstColumn="0" w:lastRowLastColumn="0"/>
            <w:tcW w:w="2423" w:type="pct"/>
          </w:tcPr>
          <w:p w14:paraId="3CAD9506" w14:textId="38D87058" w:rsidR="002016A5" w:rsidRPr="00EF4950" w:rsidRDefault="002016A5" w:rsidP="00ED5170">
            <w:pPr>
              <w:keepNext/>
              <w:keepLines/>
              <w:spacing w:after="0" w:line="240" w:lineRule="auto"/>
              <w:rPr>
                <w:b/>
              </w:rPr>
            </w:pPr>
            <w:r w:rsidRPr="00EF4950">
              <w:t>Service satisfaction</w:t>
            </w:r>
          </w:p>
        </w:tc>
        <w:tc>
          <w:tcPr>
            <w:tcW w:w="1251" w:type="pct"/>
          </w:tcPr>
          <w:p w14:paraId="6A3AD8C6" w14:textId="5DE29483" w:rsidR="002016A5" w:rsidRPr="00EF4950" w:rsidRDefault="002016A5" w:rsidP="00ED5170">
            <w:pPr>
              <w:keepNext/>
              <w:keepLines/>
              <w:spacing w:after="0" w:line="240" w:lineRule="auto"/>
              <w:jc w:val="right"/>
              <w:cnfStyle w:val="000000000000" w:firstRow="0" w:lastRow="0" w:firstColumn="0" w:lastColumn="0" w:oddVBand="0" w:evenVBand="0" w:oddHBand="0" w:evenHBand="0" w:firstRowFirstColumn="0" w:firstRowLastColumn="0" w:lastRowFirstColumn="0" w:lastRowLastColumn="0"/>
              <w:rPr>
                <w:b/>
              </w:rPr>
            </w:pPr>
            <w:r w:rsidRPr="00EF4950">
              <w:t>91%</w:t>
            </w:r>
          </w:p>
        </w:tc>
        <w:tc>
          <w:tcPr>
            <w:tcW w:w="1326" w:type="pct"/>
          </w:tcPr>
          <w:p w14:paraId="43C95D91" w14:textId="374C3552" w:rsidR="002016A5" w:rsidRPr="00EF4950" w:rsidDel="0002378F" w:rsidRDefault="002C4174" w:rsidP="00ED5170">
            <w:pPr>
              <w:keepNext/>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w:t>
            </w:r>
            <w:r w:rsidR="00C25FC0" w:rsidRPr="00EF4950">
              <w:t xml:space="preserve"> </w:t>
            </w:r>
            <w:r w:rsidR="0046358F" w:rsidRPr="00EF4950">
              <w:t>12 percentage points</w:t>
            </w:r>
          </w:p>
        </w:tc>
      </w:tr>
      <w:tr w:rsidR="002016A5" w:rsidRPr="00EF4950" w14:paraId="71431BEC" w14:textId="2BDCEA16" w:rsidTr="00C34D59">
        <w:trPr>
          <w:cantSplit/>
          <w:trHeight w:val="20"/>
        </w:trPr>
        <w:tc>
          <w:tcPr>
            <w:cnfStyle w:val="001000000000" w:firstRow="0" w:lastRow="0" w:firstColumn="1" w:lastColumn="0" w:oddVBand="0" w:evenVBand="0" w:oddHBand="0" w:evenHBand="0" w:firstRowFirstColumn="0" w:firstRowLastColumn="0" w:lastRowFirstColumn="0" w:lastRowLastColumn="0"/>
            <w:tcW w:w="2423" w:type="pct"/>
          </w:tcPr>
          <w:p w14:paraId="4FA96AD3" w14:textId="625ABDED" w:rsidR="002016A5" w:rsidRPr="00EF4950" w:rsidRDefault="002016A5" w:rsidP="00ED5170">
            <w:pPr>
              <w:keepNext/>
              <w:keepLines/>
              <w:spacing w:after="0" w:line="240" w:lineRule="auto"/>
              <w:rPr>
                <w:b/>
              </w:rPr>
            </w:pPr>
            <w:r w:rsidRPr="00EF4950">
              <w:t>Mutual obligations and compliance</w:t>
            </w:r>
          </w:p>
        </w:tc>
        <w:tc>
          <w:tcPr>
            <w:tcW w:w="1251" w:type="pct"/>
          </w:tcPr>
          <w:p w14:paraId="31741278" w14:textId="58685B9A" w:rsidR="002016A5" w:rsidRPr="00EF4950" w:rsidRDefault="002016A5" w:rsidP="00ED5170">
            <w:pPr>
              <w:keepNext/>
              <w:keepLines/>
              <w:spacing w:after="0" w:line="240" w:lineRule="auto"/>
              <w:jc w:val="right"/>
              <w:cnfStyle w:val="000000000000" w:firstRow="0" w:lastRow="0" w:firstColumn="0" w:lastColumn="0" w:oddVBand="0" w:evenVBand="0" w:oddHBand="0" w:evenHBand="0" w:firstRowFirstColumn="0" w:firstRowLastColumn="0" w:lastRowFirstColumn="0" w:lastRowLastColumn="0"/>
              <w:rPr>
                <w:b/>
              </w:rPr>
            </w:pPr>
            <w:r w:rsidRPr="00EF4950">
              <w:t>43%</w:t>
            </w:r>
          </w:p>
        </w:tc>
        <w:tc>
          <w:tcPr>
            <w:tcW w:w="1326" w:type="pct"/>
          </w:tcPr>
          <w:p w14:paraId="550D0DE8" w14:textId="240E1E09" w:rsidR="002016A5" w:rsidRPr="00EF4950" w:rsidDel="000F0E30" w:rsidRDefault="002C4174" w:rsidP="00ED5170">
            <w:pPr>
              <w:keepNext/>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w:t>
            </w:r>
            <w:r w:rsidR="00C25FC0" w:rsidRPr="00EF4950">
              <w:t xml:space="preserve"> </w:t>
            </w:r>
            <w:r w:rsidR="0046358F" w:rsidRPr="00EF4950">
              <w:t>20 percentage points</w:t>
            </w:r>
          </w:p>
        </w:tc>
      </w:tr>
      <w:tr w:rsidR="002016A5" w:rsidRPr="00EF4950" w14:paraId="6CF6A78A" w14:textId="21F804AE" w:rsidTr="00C34D59">
        <w:trPr>
          <w:cantSplit/>
          <w:trHeight w:val="20"/>
        </w:trPr>
        <w:tc>
          <w:tcPr>
            <w:cnfStyle w:val="001000000000" w:firstRow="0" w:lastRow="0" w:firstColumn="1" w:lastColumn="0" w:oddVBand="0" w:evenVBand="0" w:oddHBand="0" w:evenHBand="0" w:firstRowFirstColumn="0" w:firstRowLastColumn="0" w:lastRowFirstColumn="0" w:lastRowLastColumn="0"/>
            <w:tcW w:w="2423" w:type="pct"/>
          </w:tcPr>
          <w:p w14:paraId="7BD99CD0" w14:textId="4E3524C2" w:rsidR="002016A5" w:rsidRPr="00EF4950" w:rsidRDefault="002016A5" w:rsidP="00ED5170">
            <w:pPr>
              <w:keepNext/>
              <w:keepLines/>
              <w:spacing w:after="0" w:line="240" w:lineRule="auto"/>
              <w:rPr>
                <w:b/>
              </w:rPr>
            </w:pPr>
            <w:r w:rsidRPr="00EF4950">
              <w:t>Behaviour</w:t>
            </w:r>
          </w:p>
        </w:tc>
        <w:tc>
          <w:tcPr>
            <w:tcW w:w="1251" w:type="pct"/>
          </w:tcPr>
          <w:p w14:paraId="6661D0F2" w14:textId="368F0002" w:rsidR="002016A5" w:rsidRPr="00EF4950" w:rsidRDefault="002016A5" w:rsidP="00ED5170">
            <w:pPr>
              <w:keepNext/>
              <w:keepLines/>
              <w:spacing w:after="0" w:line="240" w:lineRule="auto"/>
              <w:jc w:val="right"/>
              <w:cnfStyle w:val="000000000000" w:firstRow="0" w:lastRow="0" w:firstColumn="0" w:lastColumn="0" w:oddVBand="0" w:evenVBand="0" w:oddHBand="0" w:evenHBand="0" w:firstRowFirstColumn="0" w:firstRowLastColumn="0" w:lastRowFirstColumn="0" w:lastRowLastColumn="0"/>
              <w:rPr>
                <w:b/>
              </w:rPr>
            </w:pPr>
            <w:r w:rsidRPr="00EF4950">
              <w:t>32%</w:t>
            </w:r>
          </w:p>
        </w:tc>
        <w:tc>
          <w:tcPr>
            <w:tcW w:w="1326" w:type="pct"/>
          </w:tcPr>
          <w:p w14:paraId="42D850CA" w14:textId="4829DB97" w:rsidR="002016A5" w:rsidRPr="00EF4950" w:rsidDel="000F0E30" w:rsidRDefault="002C4174" w:rsidP="00ED5170">
            <w:pPr>
              <w:keepNext/>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w:t>
            </w:r>
            <w:r w:rsidR="00C25FC0" w:rsidRPr="00EF4950">
              <w:t xml:space="preserve"> </w:t>
            </w:r>
            <w:r w:rsidR="0046358F" w:rsidRPr="00EF4950">
              <w:t>11 percentage points</w:t>
            </w:r>
          </w:p>
        </w:tc>
      </w:tr>
      <w:tr w:rsidR="002016A5" w:rsidRPr="00EF4950" w14:paraId="051F18B1" w14:textId="7E404CDA" w:rsidTr="00C34D59">
        <w:trPr>
          <w:cantSplit/>
          <w:trHeight w:val="20"/>
        </w:trPr>
        <w:tc>
          <w:tcPr>
            <w:cnfStyle w:val="001000000000" w:firstRow="0" w:lastRow="0" w:firstColumn="1" w:lastColumn="0" w:oddVBand="0" w:evenVBand="0" w:oddHBand="0" w:evenHBand="0" w:firstRowFirstColumn="0" w:firstRowLastColumn="0" w:lastRowFirstColumn="0" w:lastRowLastColumn="0"/>
            <w:tcW w:w="2423" w:type="pct"/>
          </w:tcPr>
          <w:p w14:paraId="112705B8" w14:textId="67D00363" w:rsidR="002016A5" w:rsidRPr="00EF4950" w:rsidRDefault="002016A5" w:rsidP="00ED5170">
            <w:pPr>
              <w:keepNext/>
              <w:keepLines/>
              <w:spacing w:after="0" w:line="240" w:lineRule="auto"/>
              <w:rPr>
                <w:b/>
              </w:rPr>
            </w:pPr>
            <w:r w:rsidRPr="00EF4950">
              <w:t>Funding</w:t>
            </w:r>
          </w:p>
        </w:tc>
        <w:tc>
          <w:tcPr>
            <w:tcW w:w="1251" w:type="pct"/>
          </w:tcPr>
          <w:p w14:paraId="21130FFB" w14:textId="27001722" w:rsidR="002016A5" w:rsidRPr="00EF4950" w:rsidRDefault="002016A5" w:rsidP="00ED5170">
            <w:pPr>
              <w:keepNext/>
              <w:keepLines/>
              <w:spacing w:after="0" w:line="240" w:lineRule="auto"/>
              <w:jc w:val="right"/>
              <w:cnfStyle w:val="000000000000" w:firstRow="0" w:lastRow="0" w:firstColumn="0" w:lastColumn="0" w:oddVBand="0" w:evenVBand="0" w:oddHBand="0" w:evenHBand="0" w:firstRowFirstColumn="0" w:firstRowLastColumn="0" w:lastRowFirstColumn="0" w:lastRowLastColumn="0"/>
              <w:rPr>
                <w:b/>
              </w:rPr>
            </w:pPr>
            <w:r w:rsidRPr="00EF4950">
              <w:t>14%</w:t>
            </w:r>
          </w:p>
        </w:tc>
        <w:tc>
          <w:tcPr>
            <w:tcW w:w="1326" w:type="pct"/>
          </w:tcPr>
          <w:p w14:paraId="03D1363E" w14:textId="25C49A28" w:rsidR="002016A5" w:rsidRPr="00EF4950" w:rsidDel="000F0E30" w:rsidRDefault="002C4174" w:rsidP="00ED5170">
            <w:pPr>
              <w:keepNext/>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w:t>
            </w:r>
            <w:r w:rsidR="00C25FC0" w:rsidRPr="00EF4950">
              <w:t xml:space="preserve"> </w:t>
            </w:r>
            <w:r w:rsidR="00E063A2" w:rsidRPr="00EF4950">
              <w:t>4 percentage points</w:t>
            </w:r>
          </w:p>
        </w:tc>
      </w:tr>
      <w:tr w:rsidR="002016A5" w:rsidRPr="00EF4950" w14:paraId="0CDE8748" w14:textId="736665F0" w:rsidTr="00C34D59">
        <w:trPr>
          <w:cantSplit/>
          <w:trHeight w:val="20"/>
        </w:trPr>
        <w:tc>
          <w:tcPr>
            <w:cnfStyle w:val="001000000000" w:firstRow="0" w:lastRow="0" w:firstColumn="1" w:lastColumn="0" w:oddVBand="0" w:evenVBand="0" w:oddHBand="0" w:evenHBand="0" w:firstRowFirstColumn="0" w:firstRowLastColumn="0" w:lastRowFirstColumn="0" w:lastRowLastColumn="0"/>
            <w:tcW w:w="2423" w:type="pct"/>
          </w:tcPr>
          <w:p w14:paraId="2F42DCF9" w14:textId="321ECFCC" w:rsidR="002016A5" w:rsidRPr="00EF4950" w:rsidRDefault="002016A5" w:rsidP="00ED5170">
            <w:pPr>
              <w:keepLines/>
              <w:spacing w:after="0" w:line="240" w:lineRule="auto"/>
              <w:rPr>
                <w:b/>
              </w:rPr>
            </w:pPr>
            <w:r w:rsidRPr="00EF4950">
              <w:t>Transfers, referrals and eligibility</w:t>
            </w:r>
          </w:p>
        </w:tc>
        <w:tc>
          <w:tcPr>
            <w:tcW w:w="1251" w:type="pct"/>
          </w:tcPr>
          <w:p w14:paraId="33240C68" w14:textId="498434FD" w:rsidR="002016A5" w:rsidRPr="00EF4950" w:rsidRDefault="002016A5"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rPr>
                <w:b/>
              </w:rPr>
            </w:pPr>
            <w:r w:rsidRPr="00EF4950">
              <w:t>9%</w:t>
            </w:r>
          </w:p>
        </w:tc>
        <w:tc>
          <w:tcPr>
            <w:tcW w:w="1326" w:type="pct"/>
          </w:tcPr>
          <w:p w14:paraId="3A619BF4" w14:textId="50CD456D" w:rsidR="002016A5" w:rsidRPr="00EF4950" w:rsidDel="000F0E30" w:rsidRDefault="002C4174"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w:t>
            </w:r>
            <w:r w:rsidR="00C25FC0" w:rsidRPr="00EF4950">
              <w:t xml:space="preserve"> </w:t>
            </w:r>
            <w:r w:rsidR="00E063A2" w:rsidRPr="00EF4950">
              <w:t>1 percentage point</w:t>
            </w:r>
          </w:p>
        </w:tc>
      </w:tr>
    </w:tbl>
    <w:p w14:paraId="720A84CB" w14:textId="1C3039B9" w:rsidR="0003059A" w:rsidRPr="00EF4950" w:rsidRDefault="0003059A" w:rsidP="0003059A">
      <w:pPr>
        <w:spacing w:before="240"/>
      </w:pPr>
      <w:r w:rsidRPr="00EF4950">
        <w:t>While there was an overall decrease in complaints relating to Workforce Australia Services, the proportion of complaints in the top 5 themes has increased.</w:t>
      </w:r>
    </w:p>
    <w:p w14:paraId="41093CBC" w14:textId="70158344" w:rsidR="00EC6A99" w:rsidRPr="00EF4950" w:rsidRDefault="00EC6A99" w:rsidP="00FD6B81">
      <w:pPr>
        <w:pStyle w:val="Caption"/>
        <w:keepNext/>
      </w:pPr>
      <w:r w:rsidRPr="00EF4950">
        <w:t>Figure</w:t>
      </w:r>
      <w:r w:rsidR="00D16F10" w:rsidRPr="00EF4950">
        <w:t xml:space="preserve"> </w:t>
      </w:r>
      <w:r w:rsidR="00017598" w:rsidRPr="00EF4950">
        <w:fldChar w:fldCharType="begin"/>
      </w:r>
      <w:r w:rsidR="00017598" w:rsidRPr="00EF4950">
        <w:instrText xml:space="preserve"> SEQ Figure \* ARABIC </w:instrText>
      </w:r>
      <w:r w:rsidR="00017598" w:rsidRPr="00EF4950">
        <w:fldChar w:fldCharType="separate"/>
      </w:r>
      <w:r w:rsidR="00463F36">
        <w:rPr>
          <w:noProof/>
        </w:rPr>
        <w:t>9</w:t>
      </w:r>
      <w:r w:rsidR="00017598" w:rsidRPr="00EF4950">
        <w:rPr>
          <w:noProof/>
        </w:rPr>
        <w:fldChar w:fldCharType="end"/>
      </w:r>
      <w:r w:rsidRPr="00EF4950">
        <w:t>:</w:t>
      </w:r>
      <w:r w:rsidR="00D16F10" w:rsidRPr="00EF4950">
        <w:t xml:space="preserve"> </w:t>
      </w:r>
      <w:r w:rsidR="00A322F7" w:rsidRPr="00EF4950">
        <w:t>Number</w:t>
      </w:r>
      <w:r w:rsidR="00D16F10" w:rsidRPr="00EF4950">
        <w:t xml:space="preserve"> </w:t>
      </w:r>
      <w:r w:rsidR="00A322F7" w:rsidRPr="00EF4950">
        <w:t>of</w:t>
      </w:r>
      <w:r w:rsidR="00D16F10" w:rsidRPr="00EF4950">
        <w:t xml:space="preserve"> </w:t>
      </w:r>
      <w:r w:rsidR="00A322F7" w:rsidRPr="00EF4950">
        <w:t>c</w:t>
      </w:r>
      <w:r w:rsidRPr="00EF4950">
        <w:t>omplaints</w:t>
      </w:r>
      <w:r w:rsidR="00D16F10" w:rsidRPr="00EF4950">
        <w:t xml:space="preserve"> </w:t>
      </w:r>
      <w:r w:rsidRPr="00EF4950">
        <w:t>received</w:t>
      </w:r>
      <w:r w:rsidR="00D16F10" w:rsidRPr="00EF4950">
        <w:t xml:space="preserve"> </w:t>
      </w:r>
      <w:r w:rsidRPr="00EF4950">
        <w:t>by</w:t>
      </w:r>
      <w:r w:rsidR="00D16F10" w:rsidRPr="00EF4950">
        <w:t xml:space="preserve"> </w:t>
      </w:r>
      <w:r w:rsidRPr="00EF4950">
        <w:t>month</w:t>
      </w:r>
      <w:r w:rsidR="00D16F10" w:rsidRPr="00EF4950">
        <w:t xml:space="preserve"> </w:t>
      </w:r>
      <w:r w:rsidRPr="00EF4950">
        <w:t>–</w:t>
      </w:r>
      <w:r w:rsidR="00D16F10" w:rsidRPr="00EF4950">
        <w:t xml:space="preserve"> </w:t>
      </w:r>
      <w:r w:rsidRPr="00EF4950">
        <w:t>Workforce</w:t>
      </w:r>
      <w:r w:rsidR="00D16F10" w:rsidRPr="00EF4950">
        <w:t xml:space="preserve"> </w:t>
      </w:r>
      <w:r w:rsidRPr="00EF4950">
        <w:t>Australia</w:t>
      </w:r>
      <w:r w:rsidR="00D16F10" w:rsidRPr="00EF4950">
        <w:t xml:space="preserve"> </w:t>
      </w:r>
      <w:r w:rsidRPr="00EF4950">
        <w:t>Service</w:t>
      </w:r>
      <w:r w:rsidR="007C2FF6" w:rsidRPr="00EF4950">
        <w:t>s</w:t>
      </w:r>
    </w:p>
    <w:p w14:paraId="30BE84F5" w14:textId="42BF6C8A" w:rsidR="00EC7790" w:rsidRPr="00EF4950" w:rsidRDefault="004637D8" w:rsidP="00787987">
      <w:pPr>
        <w:rPr>
          <w:b/>
          <w:bCs/>
        </w:rPr>
      </w:pPr>
      <w:r w:rsidRPr="00EF4950">
        <w:rPr>
          <w:noProof/>
        </w:rPr>
        <w:drawing>
          <wp:inline distT="0" distB="0" distL="0" distR="0" wp14:anchorId="0531CE67" wp14:editId="45527941">
            <wp:extent cx="5773420" cy="2712720"/>
            <wp:effectExtent l="0" t="0" r="0" b="0"/>
            <wp:docPr id="1395933243" name="Picture 6" descr="Bar chart showing number of complaints received from May to October 2025 for Workforce Australia Services, with values ranging from 635 to 915. Highest complaints occurred in September (915), lowest in August (635), and a general decline from May to August followed by an increase in September and slight drop in Octo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33243" name="Picture 6" descr="Bar chart showing number of complaints received from May to October 2025 for Workforce Australia Services, with values ranging from 635 to 915. Highest complaints occurred in September (915), lowest in August (635), and a general decline from May to August followed by an increase in September and slight drop in Octobe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EC7790" w:rsidRPr="00EF4950">
        <w:rPr>
          <w:b/>
          <w:bCs/>
        </w:rPr>
        <w:br w:type="page"/>
      </w:r>
    </w:p>
    <w:p w14:paraId="714062AD" w14:textId="613B93C0" w:rsidR="00196F0C" w:rsidRPr="00EF4950" w:rsidRDefault="00196F0C" w:rsidP="00C276E5">
      <w:pPr>
        <w:pStyle w:val="Heading3"/>
        <w:rPr>
          <w:color w:val="5D7A38" w:themeColor="accent1"/>
        </w:rPr>
      </w:pPr>
      <w:bookmarkStart w:id="52" w:name="_Toc200441595"/>
      <w:bookmarkStart w:id="53" w:name="_Toc228538289"/>
      <w:r w:rsidRPr="00EF4950">
        <w:rPr>
          <w:color w:val="5D7A38" w:themeColor="accent1"/>
        </w:rPr>
        <w:t>Workforce</w:t>
      </w:r>
      <w:r w:rsidR="00D16F10" w:rsidRPr="00EF4950">
        <w:rPr>
          <w:color w:val="5D7A38" w:themeColor="accent1"/>
        </w:rPr>
        <w:t xml:space="preserve"> </w:t>
      </w:r>
      <w:r w:rsidRPr="00EF4950">
        <w:rPr>
          <w:color w:val="5D7A38" w:themeColor="accent1"/>
        </w:rPr>
        <w:t>Australia</w:t>
      </w:r>
      <w:r w:rsidR="00D16F10" w:rsidRPr="00EF4950">
        <w:rPr>
          <w:color w:val="5D7A38" w:themeColor="accent1"/>
        </w:rPr>
        <w:t xml:space="preserve"> </w:t>
      </w:r>
      <w:r w:rsidRPr="00EF4950">
        <w:rPr>
          <w:color w:val="5D7A38" w:themeColor="accent1"/>
        </w:rPr>
        <w:t>Online</w:t>
      </w:r>
      <w:bookmarkEnd w:id="52"/>
      <w:bookmarkEnd w:id="53"/>
    </w:p>
    <w:p w14:paraId="098A7815" w14:textId="7472CB67" w:rsidR="367DC06B" w:rsidRPr="00EF4950" w:rsidRDefault="367DC06B" w:rsidP="00C34D59">
      <w:pPr>
        <w:pBdr>
          <w:top w:val="single" w:sz="12" w:space="4" w:color="5D7A38" w:themeColor="accent1"/>
          <w:left w:val="single" w:sz="12" w:space="4" w:color="5D7A38" w:themeColor="accent1"/>
          <w:bottom w:val="single" w:sz="12" w:space="4" w:color="5D7A38" w:themeColor="accent1"/>
          <w:right w:val="single" w:sz="12" w:space="4" w:color="5D7A38" w:themeColor="accent1"/>
        </w:pBdr>
        <w:shd w:val="solid" w:color="E4EDD9" w:themeColor="background2" w:themeTint="33" w:fill="7A9F4C" w:themeFill="background2"/>
        <w:rPr>
          <w:rFonts w:eastAsia="Calibri" w:cs="Arial"/>
          <w:lang w:val="en-GB"/>
        </w:rPr>
      </w:pPr>
      <w:r w:rsidRPr="00EF4950">
        <w:rPr>
          <w:rFonts w:eastAsia="Calibri" w:cs="Arial"/>
          <w:lang w:val="en-GB"/>
        </w:rPr>
        <w:t>Individuals</w:t>
      </w:r>
      <w:r w:rsidR="00D16F10" w:rsidRPr="00EF4950">
        <w:rPr>
          <w:rFonts w:eastAsia="Calibri" w:cs="Arial"/>
          <w:lang w:val="en-GB"/>
        </w:rPr>
        <w:t xml:space="preserve"> </w:t>
      </w:r>
      <w:r w:rsidRPr="00EF4950">
        <w:rPr>
          <w:rFonts w:eastAsia="Calibri" w:cs="Arial"/>
          <w:lang w:val="en-GB"/>
        </w:rPr>
        <w:t>who</w:t>
      </w:r>
      <w:r w:rsidR="00D16F10" w:rsidRPr="00EF4950">
        <w:rPr>
          <w:rFonts w:eastAsia="Calibri" w:cs="Arial"/>
          <w:lang w:val="en-GB"/>
        </w:rPr>
        <w:t xml:space="preserve"> </w:t>
      </w:r>
      <w:r w:rsidRPr="00EF4950">
        <w:rPr>
          <w:rFonts w:eastAsia="Calibri" w:cs="Arial"/>
          <w:lang w:val="en-GB"/>
        </w:rPr>
        <w:t>are</w:t>
      </w:r>
      <w:r w:rsidR="00D16F10" w:rsidRPr="00EF4950">
        <w:rPr>
          <w:rFonts w:eastAsia="Calibri" w:cs="Arial"/>
          <w:lang w:val="en-GB"/>
        </w:rPr>
        <w:t xml:space="preserve"> </w:t>
      </w:r>
      <w:r w:rsidRPr="00EF4950">
        <w:rPr>
          <w:rFonts w:eastAsia="Calibri" w:cs="Arial"/>
          <w:lang w:val="en-GB"/>
        </w:rPr>
        <w:t>assessed</w:t>
      </w:r>
      <w:r w:rsidR="00D16F10" w:rsidRPr="00EF4950">
        <w:rPr>
          <w:rFonts w:eastAsia="Calibri" w:cs="Arial"/>
          <w:lang w:val="en-GB"/>
        </w:rPr>
        <w:t xml:space="preserve"> </w:t>
      </w:r>
      <w:r w:rsidRPr="00EF4950">
        <w:rPr>
          <w:rFonts w:eastAsia="Calibri" w:cs="Arial"/>
          <w:lang w:val="en-GB"/>
        </w:rPr>
        <w:t>as</w:t>
      </w:r>
      <w:r w:rsidR="00D16F10" w:rsidRPr="00EF4950">
        <w:rPr>
          <w:rFonts w:eastAsia="Calibri" w:cs="Arial"/>
          <w:lang w:val="en-GB"/>
        </w:rPr>
        <w:t xml:space="preserve"> </w:t>
      </w:r>
      <w:r w:rsidRPr="00EF4950">
        <w:rPr>
          <w:rFonts w:eastAsia="Calibri" w:cs="Arial"/>
          <w:lang w:val="en-GB"/>
        </w:rPr>
        <w:t>being</w:t>
      </w:r>
      <w:r w:rsidR="00D16F10" w:rsidRPr="00EF4950">
        <w:rPr>
          <w:rFonts w:eastAsia="Calibri" w:cs="Arial"/>
          <w:lang w:val="en-GB"/>
        </w:rPr>
        <w:t xml:space="preserve"> </w:t>
      </w:r>
      <w:r w:rsidRPr="00EF4950">
        <w:rPr>
          <w:rFonts w:eastAsia="Calibri" w:cs="Arial"/>
          <w:lang w:val="en-GB"/>
        </w:rPr>
        <w:t>more</w:t>
      </w:r>
      <w:r w:rsidR="00D16F10" w:rsidRPr="00EF4950">
        <w:rPr>
          <w:rFonts w:eastAsia="Calibri" w:cs="Arial"/>
          <w:lang w:val="en-GB"/>
        </w:rPr>
        <w:t xml:space="preserve"> </w:t>
      </w:r>
      <w:r w:rsidRPr="00EF4950">
        <w:rPr>
          <w:rFonts w:eastAsia="Calibri" w:cs="Arial"/>
          <w:lang w:val="en-GB"/>
        </w:rPr>
        <w:t>job-ready</w:t>
      </w:r>
      <w:r w:rsidR="00D16F10" w:rsidRPr="00EF4950">
        <w:rPr>
          <w:rFonts w:eastAsia="Calibri" w:cs="Arial"/>
          <w:lang w:val="en-GB"/>
        </w:rPr>
        <w:t xml:space="preserve"> </w:t>
      </w:r>
      <w:r w:rsidRPr="00EF4950">
        <w:rPr>
          <w:rFonts w:eastAsia="Calibri" w:cs="Arial"/>
          <w:lang w:val="en-GB"/>
        </w:rPr>
        <w:t>are</w:t>
      </w:r>
      <w:r w:rsidR="00D16F10" w:rsidRPr="00EF4950">
        <w:rPr>
          <w:rFonts w:eastAsia="Calibri" w:cs="Arial"/>
          <w:lang w:val="en-GB"/>
        </w:rPr>
        <w:t xml:space="preserve"> </w:t>
      </w:r>
      <w:r w:rsidRPr="00EF4950">
        <w:rPr>
          <w:rFonts w:eastAsia="Calibri" w:cs="Arial"/>
          <w:lang w:val="en-GB"/>
        </w:rPr>
        <w:t>referred</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b/>
          <w:bCs/>
          <w:lang w:val="en-GB"/>
        </w:rPr>
        <w:t>Workforce</w:t>
      </w:r>
      <w:r w:rsidR="00D16F10" w:rsidRPr="00EF4950">
        <w:rPr>
          <w:rFonts w:eastAsia="Calibri" w:cs="Arial"/>
          <w:b/>
          <w:bCs/>
          <w:lang w:val="en-GB"/>
        </w:rPr>
        <w:t xml:space="preserve"> </w:t>
      </w:r>
      <w:r w:rsidRPr="00EF4950">
        <w:rPr>
          <w:rFonts w:eastAsia="Calibri" w:cs="Arial"/>
          <w:b/>
          <w:bCs/>
          <w:lang w:val="en-GB"/>
        </w:rPr>
        <w:t>Australia</w:t>
      </w:r>
      <w:r w:rsidR="00D16F10" w:rsidRPr="00EF4950">
        <w:rPr>
          <w:rFonts w:eastAsia="Calibri" w:cs="Arial"/>
          <w:b/>
          <w:bCs/>
          <w:lang w:val="en-GB"/>
        </w:rPr>
        <w:t xml:space="preserve"> </w:t>
      </w:r>
      <w:r w:rsidRPr="00EF4950">
        <w:rPr>
          <w:rFonts w:eastAsia="Calibri" w:cs="Arial"/>
          <w:b/>
          <w:bCs/>
          <w:lang w:val="en-GB"/>
        </w:rPr>
        <w:t>Online</w:t>
      </w:r>
      <w:r w:rsidR="00D16F10" w:rsidRPr="00EF4950">
        <w:rPr>
          <w:rFonts w:eastAsia="Calibri" w:cs="Arial"/>
          <w:b/>
          <w:bCs/>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access</w:t>
      </w:r>
      <w:r w:rsidR="00D16F10" w:rsidRPr="00EF4950">
        <w:rPr>
          <w:rFonts w:eastAsia="Calibri" w:cs="Arial"/>
          <w:lang w:val="en-GB"/>
        </w:rPr>
        <w:t xml:space="preserve"> </w:t>
      </w:r>
      <w:r w:rsidRPr="00EF4950">
        <w:rPr>
          <w:rFonts w:eastAsia="Calibri" w:cs="Arial"/>
          <w:lang w:val="en-GB"/>
        </w:rPr>
        <w:t>tools,</w:t>
      </w:r>
      <w:r w:rsidR="00D16F10" w:rsidRPr="00EF4950">
        <w:rPr>
          <w:rFonts w:eastAsia="Calibri" w:cs="Arial"/>
          <w:lang w:val="en-GB"/>
        </w:rPr>
        <w:t xml:space="preserve"> </w:t>
      </w:r>
      <w:r w:rsidRPr="00EF4950">
        <w:rPr>
          <w:rFonts w:eastAsia="Calibri" w:cs="Arial"/>
          <w:lang w:val="en-GB"/>
        </w:rPr>
        <w:t>information</w:t>
      </w:r>
      <w:r w:rsidR="00D16F10" w:rsidRPr="00EF4950">
        <w:rPr>
          <w:rFonts w:eastAsia="Calibri" w:cs="Arial"/>
          <w:lang w:val="en-GB"/>
        </w:rPr>
        <w:t xml:space="preserve"> </w:t>
      </w:r>
      <w:r w:rsidRPr="00EF4950">
        <w:rPr>
          <w:rFonts w:eastAsia="Calibri" w:cs="Arial"/>
          <w:lang w:val="en-GB"/>
        </w:rPr>
        <w:t>and</w:t>
      </w:r>
      <w:r w:rsidR="00D16F10" w:rsidRPr="00EF4950">
        <w:rPr>
          <w:rFonts w:eastAsia="Calibri" w:cs="Arial"/>
          <w:lang w:val="en-GB"/>
        </w:rPr>
        <w:t xml:space="preserve"> </w:t>
      </w:r>
      <w:r w:rsidRPr="00EF4950">
        <w:rPr>
          <w:rFonts w:eastAsia="Calibri" w:cs="Arial"/>
          <w:lang w:val="en-GB"/>
        </w:rPr>
        <w:t>training</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help</w:t>
      </w:r>
      <w:r w:rsidR="00D16F10" w:rsidRPr="00EF4950">
        <w:rPr>
          <w:rFonts w:eastAsia="Calibri" w:cs="Arial"/>
          <w:lang w:val="en-GB"/>
        </w:rPr>
        <w:t xml:space="preserve"> </w:t>
      </w:r>
      <w:r w:rsidRPr="00EF4950">
        <w:rPr>
          <w:rFonts w:eastAsia="Calibri" w:cs="Arial"/>
          <w:lang w:val="en-GB"/>
        </w:rPr>
        <w:t>them</w:t>
      </w:r>
      <w:r w:rsidR="00D16F10" w:rsidRPr="00EF4950">
        <w:rPr>
          <w:rFonts w:eastAsia="Calibri" w:cs="Arial"/>
          <w:lang w:val="en-GB"/>
        </w:rPr>
        <w:t xml:space="preserve"> </w:t>
      </w:r>
      <w:r w:rsidRPr="00EF4950">
        <w:rPr>
          <w:rFonts w:eastAsia="Calibri" w:cs="Arial"/>
          <w:lang w:val="en-GB"/>
        </w:rPr>
        <w:t>manage</w:t>
      </w:r>
      <w:r w:rsidR="00D16F10" w:rsidRPr="00EF4950">
        <w:rPr>
          <w:rFonts w:eastAsia="Calibri" w:cs="Arial"/>
          <w:lang w:val="en-GB"/>
        </w:rPr>
        <w:t xml:space="preserve"> </w:t>
      </w:r>
      <w:r w:rsidRPr="00EF4950">
        <w:rPr>
          <w:rFonts w:eastAsia="Calibri" w:cs="Arial"/>
          <w:lang w:val="en-GB"/>
        </w:rPr>
        <w:t>their</w:t>
      </w:r>
      <w:r w:rsidR="00D16F10" w:rsidRPr="00EF4950">
        <w:rPr>
          <w:rFonts w:eastAsia="Calibri" w:cs="Arial"/>
          <w:lang w:val="en-GB"/>
        </w:rPr>
        <w:t xml:space="preserve"> </w:t>
      </w:r>
      <w:r w:rsidRPr="00EF4950">
        <w:rPr>
          <w:rFonts w:eastAsia="Calibri" w:cs="Arial"/>
          <w:lang w:val="en-GB"/>
        </w:rPr>
        <w:t>mutual</w:t>
      </w:r>
      <w:r w:rsidR="00D16F10" w:rsidRPr="00EF4950">
        <w:rPr>
          <w:rFonts w:eastAsia="Calibri" w:cs="Arial"/>
          <w:lang w:val="en-GB"/>
        </w:rPr>
        <w:t xml:space="preserve"> </w:t>
      </w:r>
      <w:r w:rsidRPr="00EF4950">
        <w:rPr>
          <w:rFonts w:eastAsia="Calibri" w:cs="Arial"/>
          <w:lang w:val="en-GB"/>
        </w:rPr>
        <w:t>obligations</w:t>
      </w:r>
      <w:r w:rsidR="00D16F10" w:rsidRPr="00EF4950">
        <w:rPr>
          <w:rFonts w:eastAsia="Calibri" w:cs="Arial"/>
          <w:lang w:val="en-GB"/>
        </w:rPr>
        <w:t xml:space="preserve"> </w:t>
      </w:r>
      <w:r w:rsidRPr="00EF4950">
        <w:rPr>
          <w:rFonts w:eastAsia="Calibri" w:cs="Arial"/>
          <w:lang w:val="en-GB"/>
        </w:rPr>
        <w:t>and</w:t>
      </w:r>
      <w:r w:rsidR="00D16F10" w:rsidRPr="00EF4950">
        <w:rPr>
          <w:rFonts w:eastAsia="Calibri" w:cs="Arial"/>
          <w:lang w:val="en-GB"/>
        </w:rPr>
        <w:t xml:space="preserve"> </w:t>
      </w:r>
      <w:r w:rsidRPr="00EF4950">
        <w:rPr>
          <w:rFonts w:eastAsia="Calibri" w:cs="Arial"/>
          <w:lang w:val="en-GB"/>
        </w:rPr>
        <w:t>move</w:t>
      </w:r>
      <w:r w:rsidR="00D16F10" w:rsidRPr="00EF4950">
        <w:rPr>
          <w:rFonts w:eastAsia="Calibri" w:cs="Arial"/>
          <w:lang w:val="en-GB"/>
        </w:rPr>
        <w:t xml:space="preserve"> </w:t>
      </w:r>
      <w:r w:rsidRPr="00EF4950">
        <w:rPr>
          <w:rFonts w:eastAsia="Calibri" w:cs="Arial"/>
          <w:lang w:val="en-GB"/>
        </w:rPr>
        <w:t>into</w:t>
      </w:r>
      <w:r w:rsidR="00D16F10" w:rsidRPr="00EF4950">
        <w:rPr>
          <w:rFonts w:eastAsia="Calibri" w:cs="Arial"/>
          <w:lang w:val="en-GB"/>
        </w:rPr>
        <w:t xml:space="preserve"> </w:t>
      </w:r>
      <w:r w:rsidRPr="00EF4950">
        <w:rPr>
          <w:rFonts w:eastAsia="Calibri" w:cs="Arial"/>
          <w:lang w:val="en-GB"/>
        </w:rPr>
        <w:t>secure</w:t>
      </w:r>
      <w:r w:rsidR="00D16F10" w:rsidRPr="00EF4950">
        <w:rPr>
          <w:rFonts w:eastAsia="Calibri" w:cs="Arial"/>
          <w:lang w:val="en-GB"/>
        </w:rPr>
        <w:t xml:space="preserve"> </w:t>
      </w:r>
      <w:r w:rsidRPr="00EF4950">
        <w:rPr>
          <w:rFonts w:eastAsia="Calibri" w:cs="Arial"/>
          <w:lang w:val="en-GB"/>
        </w:rPr>
        <w:t>employment.</w:t>
      </w:r>
    </w:p>
    <w:p w14:paraId="761F058C" w14:textId="3F19B502" w:rsidR="367DC06B" w:rsidRPr="00EF4950" w:rsidRDefault="367DC06B" w:rsidP="00C34D59">
      <w:pPr>
        <w:pBdr>
          <w:top w:val="single" w:sz="12" w:space="4" w:color="5D7A38" w:themeColor="accent1"/>
          <w:left w:val="single" w:sz="12" w:space="4" w:color="5D7A38" w:themeColor="accent1"/>
          <w:bottom w:val="single" w:sz="12" w:space="4" w:color="5D7A38" w:themeColor="accent1"/>
          <w:right w:val="single" w:sz="12" w:space="4" w:color="5D7A38" w:themeColor="accent1"/>
        </w:pBdr>
        <w:shd w:val="solid" w:color="E4EDD9" w:themeColor="background2" w:themeTint="33" w:fill="7A9F4C" w:themeFill="background2"/>
        <w:spacing w:after="120"/>
        <w:rPr>
          <w:rFonts w:eastAsia="Calibri" w:cs="Arial"/>
          <w:lang w:val="en-GB"/>
        </w:rPr>
      </w:pPr>
      <w:r w:rsidRPr="00EF4950">
        <w:rPr>
          <w:rFonts w:eastAsia="Calibri" w:cs="Arial"/>
          <w:lang w:val="en-GB"/>
        </w:rPr>
        <w:t>Everyone</w:t>
      </w:r>
      <w:r w:rsidR="00D16F10" w:rsidRPr="00EF4950">
        <w:rPr>
          <w:rFonts w:eastAsia="Calibri" w:cs="Arial"/>
          <w:lang w:val="en-GB"/>
        </w:rPr>
        <w:t xml:space="preserve"> </w:t>
      </w:r>
      <w:r w:rsidRPr="00EF4950">
        <w:rPr>
          <w:rFonts w:eastAsia="Calibri" w:cs="Arial"/>
          <w:lang w:val="en-GB"/>
        </w:rPr>
        <w:t>accessing</w:t>
      </w:r>
      <w:r w:rsidR="00D16F10" w:rsidRPr="00EF4950">
        <w:rPr>
          <w:rFonts w:eastAsia="Calibri" w:cs="Arial"/>
          <w:lang w:val="en-GB"/>
        </w:rPr>
        <w:t xml:space="preserve"> </w:t>
      </w:r>
      <w:r w:rsidRPr="00EF4950">
        <w:rPr>
          <w:rFonts w:eastAsia="Calibri" w:cs="Arial"/>
          <w:lang w:val="en-GB"/>
        </w:rPr>
        <w:t>Workforce</w:t>
      </w:r>
      <w:r w:rsidR="00D16F10" w:rsidRPr="00EF4950">
        <w:rPr>
          <w:rFonts w:eastAsia="Calibri" w:cs="Arial"/>
          <w:lang w:val="en-GB"/>
        </w:rPr>
        <w:t xml:space="preserve"> </w:t>
      </w:r>
      <w:r w:rsidRPr="00EF4950">
        <w:rPr>
          <w:rFonts w:eastAsia="Calibri" w:cs="Arial"/>
          <w:lang w:val="en-GB"/>
        </w:rPr>
        <w:t>Australia</w:t>
      </w:r>
      <w:r w:rsidR="00D16F10" w:rsidRPr="00EF4950">
        <w:rPr>
          <w:rFonts w:eastAsia="Calibri" w:cs="Arial"/>
          <w:lang w:val="en-GB"/>
        </w:rPr>
        <w:t xml:space="preserve"> </w:t>
      </w:r>
      <w:r w:rsidRPr="00EF4950">
        <w:rPr>
          <w:rFonts w:eastAsia="Calibri" w:cs="Arial"/>
          <w:lang w:val="en-GB"/>
        </w:rPr>
        <w:t>Online</w:t>
      </w:r>
      <w:r w:rsidR="00D16F10" w:rsidRPr="00EF4950">
        <w:rPr>
          <w:rFonts w:eastAsia="Calibri" w:cs="Arial"/>
          <w:lang w:val="en-GB"/>
        </w:rPr>
        <w:t xml:space="preserve"> </w:t>
      </w:r>
      <w:r w:rsidRPr="00EF4950">
        <w:rPr>
          <w:rFonts w:eastAsia="Calibri" w:cs="Arial"/>
          <w:lang w:val="en-GB"/>
        </w:rPr>
        <w:t>is</w:t>
      </w:r>
      <w:r w:rsidR="00D16F10" w:rsidRPr="00EF4950">
        <w:rPr>
          <w:rFonts w:eastAsia="Calibri" w:cs="Arial"/>
          <w:lang w:val="en-GB"/>
        </w:rPr>
        <w:t xml:space="preserve"> </w:t>
      </w:r>
      <w:r w:rsidRPr="00EF4950">
        <w:rPr>
          <w:rFonts w:eastAsia="Calibri" w:cs="Arial"/>
          <w:lang w:val="en-GB"/>
        </w:rPr>
        <w:t>supported</w:t>
      </w:r>
      <w:r w:rsidR="00D16F10" w:rsidRPr="00EF4950">
        <w:rPr>
          <w:rFonts w:eastAsia="Calibri" w:cs="Arial"/>
          <w:lang w:val="en-GB"/>
        </w:rPr>
        <w:t xml:space="preserve"> </w:t>
      </w:r>
      <w:r w:rsidRPr="00EF4950">
        <w:rPr>
          <w:rFonts w:eastAsia="Calibri" w:cs="Arial"/>
          <w:lang w:val="en-GB"/>
        </w:rPr>
        <w:t>by</w:t>
      </w:r>
      <w:r w:rsidR="00D16F10" w:rsidRPr="00EF4950">
        <w:rPr>
          <w:rFonts w:eastAsia="Calibri" w:cs="Arial"/>
          <w:lang w:val="en-GB"/>
        </w:rPr>
        <w:t xml:space="preserve"> </w:t>
      </w:r>
      <w:r w:rsidRPr="00EF4950">
        <w:rPr>
          <w:rFonts w:eastAsia="Calibri" w:cs="Arial"/>
          <w:lang w:val="en-GB"/>
        </w:rPr>
        <w:t>dedicated</w:t>
      </w:r>
      <w:r w:rsidR="00D16F10" w:rsidRPr="00EF4950">
        <w:rPr>
          <w:rFonts w:eastAsia="Calibri" w:cs="Arial"/>
          <w:lang w:val="en-GB"/>
        </w:rPr>
        <w:t xml:space="preserve"> </w:t>
      </w:r>
      <w:r w:rsidRPr="00EF4950">
        <w:rPr>
          <w:rFonts w:eastAsia="Calibri" w:cs="Arial"/>
          <w:lang w:val="en-GB"/>
        </w:rPr>
        <w:t>staff</w:t>
      </w:r>
      <w:r w:rsidR="00D16F10" w:rsidRPr="00EF4950">
        <w:rPr>
          <w:rFonts w:eastAsia="Calibri" w:cs="Arial"/>
          <w:lang w:val="en-GB"/>
        </w:rPr>
        <w:t xml:space="preserve"> </w:t>
      </w:r>
      <w:r w:rsidRPr="00EF4950">
        <w:rPr>
          <w:rFonts w:eastAsia="Calibri" w:cs="Arial"/>
          <w:lang w:val="en-GB"/>
        </w:rPr>
        <w:t>from</w:t>
      </w:r>
      <w:r w:rsidR="00D16F10" w:rsidRPr="00EF4950">
        <w:rPr>
          <w:rFonts w:eastAsia="Calibri" w:cs="Arial"/>
          <w:lang w:val="en-GB"/>
        </w:rPr>
        <w:t xml:space="preserve"> </w:t>
      </w:r>
      <w:r w:rsidRPr="00EF4950">
        <w:rPr>
          <w:rFonts w:eastAsia="Calibri" w:cs="Arial"/>
          <w:lang w:val="en-GB"/>
        </w:rPr>
        <w:t>the</w:t>
      </w:r>
      <w:r w:rsidR="00D16F10" w:rsidRPr="00EF4950">
        <w:rPr>
          <w:rFonts w:eastAsia="Calibri" w:cs="Arial"/>
          <w:lang w:val="en-GB"/>
        </w:rPr>
        <w:t xml:space="preserve"> </w:t>
      </w:r>
      <w:r w:rsidRPr="00EF4950">
        <w:rPr>
          <w:rFonts w:eastAsia="Calibri" w:cs="Arial"/>
          <w:lang w:val="en-GB"/>
        </w:rPr>
        <w:t>department’s</w:t>
      </w:r>
      <w:r w:rsidR="00D16F10" w:rsidRPr="00EF4950">
        <w:rPr>
          <w:rFonts w:eastAsia="Calibri" w:cs="Arial"/>
          <w:lang w:val="en-GB"/>
        </w:rPr>
        <w:t xml:space="preserve"> </w:t>
      </w:r>
      <w:r w:rsidR="006241D8" w:rsidRPr="00EF4950">
        <w:rPr>
          <w:rFonts w:eastAsia="Calibri" w:cs="Arial"/>
          <w:lang w:val="en-GB"/>
        </w:rPr>
        <w:t>Digital Services Contact Centre (</w:t>
      </w:r>
      <w:r w:rsidR="003C3001" w:rsidRPr="00EF4950">
        <w:rPr>
          <w:rFonts w:eastAsia="Calibri" w:cs="Arial"/>
          <w:lang w:val="en-GB"/>
        </w:rPr>
        <w:t>DSCC</w:t>
      </w:r>
      <w:r w:rsidR="006241D8" w:rsidRPr="00EF4950">
        <w:rPr>
          <w:rFonts w:eastAsia="Calibri" w:cs="Arial"/>
          <w:lang w:val="en-GB"/>
        </w:rPr>
        <w:t>)</w:t>
      </w:r>
      <w:r w:rsidRPr="00EF4950">
        <w:rPr>
          <w:rFonts w:eastAsia="Calibri" w:cs="Arial"/>
          <w:lang w:val="en-GB"/>
        </w:rPr>
        <w:t>.</w:t>
      </w:r>
      <w:r w:rsidR="00D16F10" w:rsidRPr="00EF4950">
        <w:rPr>
          <w:rFonts w:eastAsia="Calibri" w:cs="Arial"/>
          <w:lang w:val="en-GB"/>
        </w:rPr>
        <w:t xml:space="preserve"> </w:t>
      </w:r>
      <w:r w:rsidR="00317798" w:rsidRPr="00EF4950">
        <w:rPr>
          <w:rFonts w:eastAsia="Calibri" w:cs="Arial"/>
          <w:lang w:val="en-GB"/>
        </w:rPr>
        <w:t xml:space="preserve">The DSCC helps guide participants </w:t>
      </w:r>
      <w:r w:rsidR="002F3B44" w:rsidRPr="00EF4950">
        <w:rPr>
          <w:rFonts w:eastAsia="Calibri" w:cs="Arial"/>
          <w:lang w:val="en-GB"/>
        </w:rPr>
        <w:t>with</w:t>
      </w:r>
      <w:r w:rsidR="003C3001" w:rsidRPr="00EF4950">
        <w:rPr>
          <w:rFonts w:eastAsia="Calibri" w:cs="Arial"/>
          <w:lang w:val="en-GB"/>
        </w:rPr>
        <w:t>:</w:t>
      </w:r>
    </w:p>
    <w:p w14:paraId="7760DE82" w14:textId="33C3CE9B" w:rsidR="367DC06B" w:rsidRPr="00EF4950" w:rsidRDefault="367DC06B" w:rsidP="00C34D59">
      <w:pPr>
        <w:pStyle w:val="ListBullet"/>
        <w:pBdr>
          <w:top w:val="single" w:sz="12" w:space="4" w:color="5D7A38" w:themeColor="accent1"/>
          <w:left w:val="single" w:sz="12" w:space="4" w:color="5D7A38" w:themeColor="accent1"/>
          <w:bottom w:val="single" w:sz="12" w:space="4" w:color="5D7A38" w:themeColor="accent1"/>
          <w:right w:val="single" w:sz="12" w:space="4" w:color="5D7A38" w:themeColor="accent1"/>
        </w:pBdr>
        <w:shd w:val="solid" w:color="E4EDD9" w:themeColor="background2" w:themeTint="33" w:fill="7A9F4C" w:themeFill="background2"/>
      </w:pPr>
      <w:r w:rsidRPr="00EF4950">
        <w:t>information</w:t>
      </w:r>
      <w:r w:rsidR="00D16F10" w:rsidRPr="00EF4950">
        <w:t xml:space="preserve"> </w:t>
      </w:r>
      <w:r w:rsidRPr="00EF4950">
        <w:t>and</w:t>
      </w:r>
      <w:r w:rsidR="00D16F10" w:rsidRPr="00EF4950">
        <w:t xml:space="preserve"> </w:t>
      </w:r>
      <w:r w:rsidRPr="00EF4950">
        <w:t>technical</w:t>
      </w:r>
      <w:r w:rsidR="00D16F10" w:rsidRPr="00EF4950">
        <w:t xml:space="preserve"> </w:t>
      </w:r>
      <w:r w:rsidRPr="00EF4950">
        <w:t>support</w:t>
      </w:r>
      <w:r w:rsidR="00D16F10" w:rsidRPr="00EF4950">
        <w:t xml:space="preserve"> </w:t>
      </w:r>
      <w:r w:rsidRPr="00EF4950">
        <w:t>for</w:t>
      </w:r>
      <w:r w:rsidR="00D16F10" w:rsidRPr="00EF4950">
        <w:t xml:space="preserve"> </w:t>
      </w:r>
      <w:r w:rsidRPr="00EF4950">
        <w:t>all</w:t>
      </w:r>
      <w:r w:rsidR="00D16F10" w:rsidRPr="00EF4950">
        <w:t xml:space="preserve"> </w:t>
      </w:r>
      <w:r w:rsidRPr="00EF4950">
        <w:t>users</w:t>
      </w:r>
      <w:r w:rsidR="00D16F10" w:rsidRPr="00EF4950">
        <w:t xml:space="preserve"> </w:t>
      </w:r>
      <w:r w:rsidRPr="00EF4950">
        <w:t>of</w:t>
      </w:r>
      <w:r w:rsidR="00D16F10" w:rsidRPr="00EF4950">
        <w:t xml:space="preserve"> </w:t>
      </w:r>
      <w:r w:rsidRPr="00EF4950">
        <w:t>the</w:t>
      </w:r>
      <w:r w:rsidR="00D16F10" w:rsidRPr="00EF4950">
        <w:t xml:space="preserve"> </w:t>
      </w:r>
      <w:r w:rsidRPr="00EF4950">
        <w:t>service</w:t>
      </w:r>
    </w:p>
    <w:p w14:paraId="691E9EE1" w14:textId="17DE8B1C" w:rsidR="367DC06B" w:rsidRPr="00EF4950" w:rsidRDefault="367DC06B" w:rsidP="00C34D59">
      <w:pPr>
        <w:pStyle w:val="ListBullet"/>
        <w:pBdr>
          <w:top w:val="single" w:sz="12" w:space="4" w:color="5D7A38" w:themeColor="accent1"/>
          <w:left w:val="single" w:sz="12" w:space="4" w:color="5D7A38" w:themeColor="accent1"/>
          <w:bottom w:val="single" w:sz="12" w:space="4" w:color="5D7A38" w:themeColor="accent1"/>
          <w:right w:val="single" w:sz="12" w:space="4" w:color="5D7A38" w:themeColor="accent1"/>
        </w:pBdr>
        <w:shd w:val="solid" w:color="E4EDD9" w:themeColor="background2" w:themeTint="33" w:fill="7A9F4C" w:themeFill="background2"/>
        <w:rPr>
          <w:lang w:val="en-GB"/>
        </w:rPr>
      </w:pPr>
      <w:r w:rsidRPr="00EF4950">
        <w:rPr>
          <w:lang w:val="en-GB"/>
        </w:rPr>
        <w:t>assistance</w:t>
      </w:r>
      <w:r w:rsidR="00D16F10" w:rsidRPr="00EF4950">
        <w:rPr>
          <w:lang w:val="en-GB"/>
        </w:rPr>
        <w:t xml:space="preserve"> </w:t>
      </w:r>
      <w:r w:rsidRPr="00EF4950">
        <w:rPr>
          <w:lang w:val="en-GB"/>
        </w:rPr>
        <w:t>to</w:t>
      </w:r>
      <w:r w:rsidR="00D16F10" w:rsidRPr="00EF4950">
        <w:rPr>
          <w:lang w:val="en-GB"/>
        </w:rPr>
        <w:t xml:space="preserve"> </w:t>
      </w:r>
      <w:r w:rsidRPr="00EF4950">
        <w:rPr>
          <w:lang w:val="en-GB"/>
        </w:rPr>
        <w:t>tailor</w:t>
      </w:r>
      <w:r w:rsidR="00D16F10" w:rsidRPr="00EF4950">
        <w:rPr>
          <w:lang w:val="en-GB"/>
        </w:rPr>
        <w:t xml:space="preserve"> </w:t>
      </w:r>
      <w:r w:rsidRPr="00EF4950">
        <w:rPr>
          <w:lang w:val="en-GB"/>
        </w:rPr>
        <w:t>their</w:t>
      </w:r>
      <w:r w:rsidR="00D16F10" w:rsidRPr="00EF4950">
        <w:rPr>
          <w:lang w:val="en-GB"/>
        </w:rPr>
        <w:t xml:space="preserve"> </w:t>
      </w:r>
      <w:r w:rsidRPr="00EF4950">
        <w:rPr>
          <w:lang w:val="en-GB"/>
        </w:rPr>
        <w:t>points</w:t>
      </w:r>
      <w:r w:rsidR="00D16F10" w:rsidRPr="00EF4950">
        <w:rPr>
          <w:lang w:val="en-GB"/>
        </w:rPr>
        <w:t xml:space="preserve"> </w:t>
      </w:r>
      <w:r w:rsidRPr="00EF4950">
        <w:rPr>
          <w:lang w:val="en-GB"/>
        </w:rPr>
        <w:t>target</w:t>
      </w:r>
      <w:r w:rsidR="00D16F10" w:rsidRPr="00EF4950">
        <w:rPr>
          <w:lang w:val="en-GB"/>
        </w:rPr>
        <w:t xml:space="preserve"> </w:t>
      </w:r>
      <w:r w:rsidRPr="00EF4950">
        <w:rPr>
          <w:lang w:val="en-GB"/>
        </w:rPr>
        <w:t>and</w:t>
      </w:r>
      <w:r w:rsidR="00D16F10" w:rsidRPr="00EF4950">
        <w:rPr>
          <w:lang w:val="en-GB"/>
        </w:rPr>
        <w:t xml:space="preserve"> </w:t>
      </w:r>
      <w:r w:rsidRPr="00EF4950">
        <w:rPr>
          <w:lang w:val="en-GB"/>
        </w:rPr>
        <w:t>manage</w:t>
      </w:r>
      <w:r w:rsidR="00D16F10" w:rsidRPr="00EF4950">
        <w:rPr>
          <w:lang w:val="en-GB"/>
        </w:rPr>
        <w:t xml:space="preserve"> </w:t>
      </w:r>
      <w:r w:rsidRPr="00EF4950">
        <w:rPr>
          <w:lang w:val="en-GB"/>
        </w:rPr>
        <w:t>their</w:t>
      </w:r>
      <w:r w:rsidR="00D16F10" w:rsidRPr="00EF4950">
        <w:rPr>
          <w:lang w:val="en-GB"/>
        </w:rPr>
        <w:t xml:space="preserve"> </w:t>
      </w:r>
      <w:r w:rsidRPr="00EF4950">
        <w:rPr>
          <w:lang w:val="en-GB"/>
        </w:rPr>
        <w:t>mutual</w:t>
      </w:r>
      <w:r w:rsidR="00D16F10" w:rsidRPr="00EF4950">
        <w:rPr>
          <w:lang w:val="en-GB"/>
        </w:rPr>
        <w:t xml:space="preserve"> </w:t>
      </w:r>
      <w:r w:rsidRPr="00EF4950">
        <w:rPr>
          <w:lang w:val="en-GB"/>
        </w:rPr>
        <w:t>obligation</w:t>
      </w:r>
      <w:r w:rsidR="00D16F10" w:rsidRPr="00EF4950">
        <w:rPr>
          <w:lang w:val="en-GB"/>
        </w:rPr>
        <w:t xml:space="preserve"> </w:t>
      </w:r>
      <w:r w:rsidRPr="00EF4950">
        <w:rPr>
          <w:lang w:val="en-GB"/>
        </w:rPr>
        <w:t>requirements</w:t>
      </w:r>
      <w:r w:rsidR="00F779FE" w:rsidRPr="00EF4950">
        <w:rPr>
          <w:lang w:val="en-GB"/>
        </w:rPr>
        <w:t xml:space="preserve"> to better reflect their personal circumstances</w:t>
      </w:r>
    </w:p>
    <w:p w14:paraId="52905EDB" w14:textId="63F21A70" w:rsidR="00FB79CF" w:rsidRPr="00EF4950" w:rsidRDefault="367DC06B" w:rsidP="00C34D59">
      <w:pPr>
        <w:pStyle w:val="ListBullet"/>
        <w:pBdr>
          <w:top w:val="single" w:sz="12" w:space="4" w:color="5D7A38" w:themeColor="accent1"/>
          <w:left w:val="single" w:sz="12" w:space="4" w:color="5D7A38" w:themeColor="accent1"/>
          <w:bottom w:val="single" w:sz="12" w:space="4" w:color="5D7A38" w:themeColor="accent1"/>
          <w:right w:val="single" w:sz="12" w:space="4" w:color="5D7A38" w:themeColor="accent1"/>
        </w:pBdr>
        <w:shd w:val="solid" w:color="E4EDD9" w:themeColor="background2" w:themeTint="33" w:fill="7A9F4C" w:themeFill="background2"/>
      </w:pPr>
      <w:r w:rsidRPr="00EF4950">
        <w:t>access</w:t>
      </w:r>
      <w:r w:rsidR="00D16F10" w:rsidRPr="00EF4950">
        <w:t xml:space="preserve"> </w:t>
      </w:r>
      <w:r w:rsidRPr="00EF4950">
        <w:t>to</w:t>
      </w:r>
      <w:r w:rsidR="00D16F10" w:rsidRPr="00EF4950">
        <w:t xml:space="preserve"> </w:t>
      </w:r>
      <w:r w:rsidRPr="00EF4950">
        <w:t>education</w:t>
      </w:r>
      <w:r w:rsidR="00D16F10" w:rsidRPr="00EF4950">
        <w:t xml:space="preserve"> </w:t>
      </w:r>
      <w:r w:rsidRPr="00EF4950">
        <w:t>and</w:t>
      </w:r>
      <w:r w:rsidR="00D16F10" w:rsidRPr="00EF4950">
        <w:t xml:space="preserve"> </w:t>
      </w:r>
      <w:r w:rsidRPr="00EF4950">
        <w:t>training</w:t>
      </w:r>
      <w:r w:rsidR="00D16F10" w:rsidRPr="00EF4950">
        <w:t xml:space="preserve"> </w:t>
      </w:r>
      <w:r w:rsidRPr="00EF4950">
        <w:t>and</w:t>
      </w:r>
      <w:r w:rsidR="00D16F10" w:rsidRPr="00EF4950">
        <w:t xml:space="preserve"> </w:t>
      </w:r>
      <w:r w:rsidRPr="00EF4950">
        <w:t>other</w:t>
      </w:r>
      <w:r w:rsidR="00D16F10" w:rsidRPr="00EF4950">
        <w:t xml:space="preserve"> </w:t>
      </w:r>
      <w:r w:rsidRPr="00EF4950">
        <w:t>supports</w:t>
      </w:r>
    </w:p>
    <w:p w14:paraId="78ADAACA" w14:textId="65FF0520" w:rsidR="00485947" w:rsidRPr="00EF4950" w:rsidRDefault="009610B9" w:rsidP="00C34D59">
      <w:pPr>
        <w:pStyle w:val="ListBullet"/>
        <w:pBdr>
          <w:top w:val="single" w:sz="12" w:space="4" w:color="5D7A38" w:themeColor="accent1"/>
          <w:left w:val="single" w:sz="12" w:space="4" w:color="5D7A38" w:themeColor="accent1"/>
          <w:bottom w:val="single" w:sz="12" w:space="4" w:color="5D7A38" w:themeColor="accent1"/>
          <w:right w:val="single" w:sz="12" w:space="4" w:color="5D7A38" w:themeColor="accent1"/>
        </w:pBdr>
        <w:shd w:val="solid" w:color="E4EDD9" w:themeColor="background2" w:themeTint="33" w:fill="7A9F4C" w:themeFill="background2"/>
        <w:spacing w:after="0"/>
      </w:pPr>
      <w:r w:rsidRPr="00EF4950">
        <w:t>access to the Digital Employment Fund</w:t>
      </w:r>
      <w:r w:rsidR="003C3001" w:rsidRPr="00EF4950">
        <w:t xml:space="preserve">, </w:t>
      </w:r>
      <w:r w:rsidR="367DC06B" w:rsidRPr="00EF4950">
        <w:t>to</w:t>
      </w:r>
      <w:r w:rsidR="00D16F10" w:rsidRPr="00EF4950">
        <w:t xml:space="preserve"> </w:t>
      </w:r>
      <w:r w:rsidR="367DC06B" w:rsidRPr="00EF4950">
        <w:t>get</w:t>
      </w:r>
      <w:r w:rsidR="00D16F10" w:rsidRPr="00EF4950">
        <w:t xml:space="preserve"> </w:t>
      </w:r>
      <w:r w:rsidR="367DC06B" w:rsidRPr="00EF4950">
        <w:t>certain</w:t>
      </w:r>
      <w:r w:rsidR="00D16F10" w:rsidRPr="00EF4950">
        <w:t xml:space="preserve"> </w:t>
      </w:r>
      <w:r w:rsidR="367DC06B" w:rsidRPr="00EF4950">
        <w:t>items</w:t>
      </w:r>
      <w:r w:rsidR="00D16F10" w:rsidRPr="00EF4950">
        <w:t xml:space="preserve"> </w:t>
      </w:r>
      <w:r w:rsidR="367DC06B" w:rsidRPr="00EF4950">
        <w:t>to</w:t>
      </w:r>
      <w:r w:rsidR="00D16F10" w:rsidRPr="00EF4950">
        <w:t xml:space="preserve"> </w:t>
      </w:r>
      <w:r w:rsidR="367DC06B" w:rsidRPr="00EF4950">
        <w:t>find</w:t>
      </w:r>
      <w:r w:rsidR="00D16F10" w:rsidRPr="00EF4950">
        <w:t xml:space="preserve"> </w:t>
      </w:r>
      <w:r w:rsidR="367DC06B" w:rsidRPr="00EF4950">
        <w:t>and</w:t>
      </w:r>
      <w:r w:rsidR="00D16F10" w:rsidRPr="00EF4950">
        <w:t xml:space="preserve"> </w:t>
      </w:r>
      <w:r w:rsidR="367DC06B" w:rsidRPr="00EF4950">
        <w:t>start</w:t>
      </w:r>
      <w:r w:rsidR="00D16F10" w:rsidRPr="00EF4950">
        <w:t xml:space="preserve"> </w:t>
      </w:r>
      <w:r w:rsidR="367DC06B" w:rsidRPr="00EF4950">
        <w:t>a</w:t>
      </w:r>
      <w:r w:rsidR="00D16F10" w:rsidRPr="00EF4950">
        <w:t xml:space="preserve"> </w:t>
      </w:r>
      <w:r w:rsidR="367DC06B" w:rsidRPr="00EF4950">
        <w:t>job,</w:t>
      </w:r>
      <w:r w:rsidR="00D16F10" w:rsidRPr="00EF4950">
        <w:t xml:space="preserve"> </w:t>
      </w:r>
      <w:r w:rsidR="367DC06B" w:rsidRPr="00EF4950">
        <w:t>or</w:t>
      </w:r>
      <w:r w:rsidR="00D16F10" w:rsidRPr="00EF4950">
        <w:t xml:space="preserve"> </w:t>
      </w:r>
      <w:r w:rsidR="367DC06B" w:rsidRPr="00EF4950">
        <w:t>to</w:t>
      </w:r>
      <w:r w:rsidR="00D16F10" w:rsidRPr="00EF4950">
        <w:t xml:space="preserve"> </w:t>
      </w:r>
      <w:r w:rsidR="367DC06B" w:rsidRPr="00EF4950">
        <w:t>move</w:t>
      </w:r>
      <w:r w:rsidR="00D16F10" w:rsidRPr="00EF4950">
        <w:t xml:space="preserve"> </w:t>
      </w:r>
      <w:r w:rsidR="367DC06B" w:rsidRPr="00EF4950">
        <w:t>for</w:t>
      </w:r>
      <w:r w:rsidR="00D16F10" w:rsidRPr="00EF4950">
        <w:t xml:space="preserve"> </w:t>
      </w:r>
      <w:r w:rsidR="367DC06B" w:rsidRPr="00EF4950">
        <w:t>a</w:t>
      </w:r>
      <w:r w:rsidR="00D16F10" w:rsidRPr="00EF4950">
        <w:t xml:space="preserve"> </w:t>
      </w:r>
      <w:r w:rsidR="367DC06B" w:rsidRPr="00EF4950">
        <w:t>new</w:t>
      </w:r>
      <w:r w:rsidR="00D16F10" w:rsidRPr="00EF4950">
        <w:t xml:space="preserve"> </w:t>
      </w:r>
      <w:r w:rsidR="367DC06B" w:rsidRPr="00EF4950">
        <w:t>job.</w:t>
      </w:r>
    </w:p>
    <w:p w14:paraId="7F5E617A" w14:textId="42FB94A8" w:rsidR="367DC06B" w:rsidRPr="00EF4950" w:rsidRDefault="367DC06B" w:rsidP="00C34D59">
      <w:pPr>
        <w:pBdr>
          <w:top w:val="single" w:sz="12" w:space="4" w:color="5D7A38" w:themeColor="accent1"/>
          <w:left w:val="single" w:sz="12" w:space="4" w:color="5D7A38" w:themeColor="accent1"/>
          <w:bottom w:val="single" w:sz="12" w:space="4" w:color="5D7A38" w:themeColor="accent1"/>
          <w:right w:val="single" w:sz="12" w:space="4" w:color="5D7A38" w:themeColor="accent1"/>
        </w:pBdr>
        <w:shd w:val="solid" w:color="E4EDD9" w:themeColor="background2" w:themeTint="33" w:fill="7A9F4C" w:themeFill="background2"/>
        <w:rPr>
          <w:rFonts w:eastAsia="Calibri" w:cs="Arial"/>
          <w:lang w:val="en-GB"/>
        </w:rPr>
      </w:pPr>
      <w:r w:rsidRPr="00EF4950">
        <w:rPr>
          <w:rFonts w:eastAsia="Calibri" w:cs="Arial"/>
          <w:lang w:val="en-GB"/>
        </w:rPr>
        <w:t>Importantly,</w:t>
      </w:r>
      <w:r w:rsidR="00D16F10" w:rsidRPr="00EF4950">
        <w:rPr>
          <w:rFonts w:eastAsia="Calibri" w:cs="Arial"/>
          <w:lang w:val="en-GB"/>
        </w:rPr>
        <w:t xml:space="preserve"> </w:t>
      </w:r>
      <w:r w:rsidRPr="00EF4950">
        <w:rPr>
          <w:rFonts w:eastAsia="Calibri" w:cs="Arial"/>
          <w:lang w:val="en-GB"/>
        </w:rPr>
        <w:t>individuals</w:t>
      </w:r>
      <w:r w:rsidR="00D16F10" w:rsidRPr="00EF4950">
        <w:rPr>
          <w:rFonts w:eastAsia="Calibri" w:cs="Arial"/>
          <w:lang w:val="en-GB"/>
        </w:rPr>
        <w:t xml:space="preserve"> </w:t>
      </w:r>
      <w:r w:rsidRPr="00EF4950">
        <w:rPr>
          <w:rFonts w:eastAsia="Calibri" w:cs="Arial"/>
          <w:lang w:val="en-GB"/>
        </w:rPr>
        <w:t>using</w:t>
      </w:r>
      <w:r w:rsidR="00D16F10" w:rsidRPr="00EF4950">
        <w:rPr>
          <w:rFonts w:eastAsia="Calibri" w:cs="Arial"/>
          <w:lang w:val="en-GB"/>
        </w:rPr>
        <w:t xml:space="preserve"> </w:t>
      </w:r>
      <w:r w:rsidRPr="00EF4950">
        <w:rPr>
          <w:rFonts w:eastAsia="Calibri" w:cs="Arial"/>
          <w:lang w:val="en-GB"/>
        </w:rPr>
        <w:t>online</w:t>
      </w:r>
      <w:r w:rsidR="00D16F10" w:rsidRPr="00EF4950">
        <w:rPr>
          <w:rFonts w:eastAsia="Calibri" w:cs="Arial"/>
          <w:lang w:val="en-GB"/>
        </w:rPr>
        <w:t xml:space="preserve"> </w:t>
      </w:r>
      <w:r w:rsidRPr="00EF4950">
        <w:rPr>
          <w:rFonts w:eastAsia="Calibri" w:cs="Arial"/>
          <w:lang w:val="en-GB"/>
        </w:rPr>
        <w:t>servicing</w:t>
      </w:r>
      <w:r w:rsidR="00D16F10" w:rsidRPr="00EF4950">
        <w:rPr>
          <w:rFonts w:eastAsia="Calibri" w:cs="Arial"/>
          <w:lang w:val="en-GB"/>
        </w:rPr>
        <w:t xml:space="preserve"> </w:t>
      </w:r>
      <w:r w:rsidRPr="00EF4950">
        <w:rPr>
          <w:rFonts w:eastAsia="Calibri" w:cs="Arial"/>
          <w:lang w:val="en-GB"/>
        </w:rPr>
        <w:t>can</w:t>
      </w:r>
      <w:r w:rsidR="00D16F10" w:rsidRPr="00EF4950">
        <w:rPr>
          <w:rFonts w:eastAsia="Calibri" w:cs="Arial"/>
          <w:lang w:val="en-GB"/>
        </w:rPr>
        <w:t xml:space="preserve"> </w:t>
      </w:r>
      <w:r w:rsidRPr="00EF4950">
        <w:rPr>
          <w:rFonts w:eastAsia="Calibri" w:cs="Arial"/>
          <w:lang w:val="en-GB"/>
        </w:rPr>
        <w:t>choose</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move</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a</w:t>
      </w:r>
      <w:r w:rsidR="00D16F10" w:rsidRPr="00EF4950">
        <w:rPr>
          <w:rFonts w:eastAsia="Calibri" w:cs="Arial"/>
          <w:lang w:val="en-GB"/>
        </w:rPr>
        <w:t xml:space="preserve"> </w:t>
      </w:r>
      <w:r w:rsidRPr="00EF4950">
        <w:rPr>
          <w:rFonts w:eastAsia="Calibri" w:cs="Arial"/>
          <w:lang w:val="en-GB"/>
        </w:rPr>
        <w:t>provider</w:t>
      </w:r>
      <w:r w:rsidR="00D16F10" w:rsidRPr="00EF4950">
        <w:rPr>
          <w:rFonts w:eastAsia="Calibri" w:cs="Arial"/>
          <w:lang w:val="en-GB"/>
        </w:rPr>
        <w:t xml:space="preserve"> </w:t>
      </w:r>
      <w:r w:rsidRPr="00EF4950">
        <w:rPr>
          <w:rFonts w:eastAsia="Calibri" w:cs="Arial"/>
          <w:lang w:val="en-GB"/>
        </w:rPr>
        <w:t>for</w:t>
      </w:r>
      <w:r w:rsidR="00D16F10" w:rsidRPr="00EF4950">
        <w:rPr>
          <w:rFonts w:eastAsia="Calibri" w:cs="Arial"/>
          <w:lang w:val="en-GB"/>
        </w:rPr>
        <w:t xml:space="preserve"> </w:t>
      </w:r>
      <w:r w:rsidRPr="00EF4950">
        <w:rPr>
          <w:rFonts w:eastAsia="Calibri" w:cs="Arial"/>
          <w:lang w:val="en-GB"/>
        </w:rPr>
        <w:t>additional</w:t>
      </w:r>
      <w:r w:rsidR="00D16F10" w:rsidRPr="00EF4950">
        <w:rPr>
          <w:rFonts w:eastAsia="Calibri" w:cs="Arial"/>
          <w:lang w:val="en-GB"/>
        </w:rPr>
        <w:t xml:space="preserve"> </w:t>
      </w:r>
      <w:r w:rsidRPr="00EF4950">
        <w:rPr>
          <w:rFonts w:eastAsia="Calibri" w:cs="Arial"/>
          <w:lang w:val="en-GB"/>
        </w:rPr>
        <w:t>support</w:t>
      </w:r>
      <w:r w:rsidR="00D16F10" w:rsidRPr="00EF4950">
        <w:rPr>
          <w:rFonts w:eastAsia="Calibri" w:cs="Arial"/>
          <w:lang w:val="en-GB"/>
        </w:rPr>
        <w:t xml:space="preserve"> </w:t>
      </w:r>
      <w:r w:rsidRPr="00EF4950">
        <w:rPr>
          <w:rFonts w:eastAsia="Calibri" w:cs="Arial"/>
          <w:lang w:val="en-GB"/>
        </w:rPr>
        <w:t>at</w:t>
      </w:r>
      <w:r w:rsidR="00D16F10" w:rsidRPr="00EF4950">
        <w:rPr>
          <w:rFonts w:eastAsia="Calibri" w:cs="Arial"/>
          <w:lang w:val="en-GB"/>
        </w:rPr>
        <w:t xml:space="preserve"> </w:t>
      </w:r>
      <w:r w:rsidRPr="00EF4950">
        <w:rPr>
          <w:rFonts w:eastAsia="Calibri" w:cs="Arial"/>
          <w:lang w:val="en-GB"/>
        </w:rPr>
        <w:t>any</w:t>
      </w:r>
      <w:r w:rsidR="00D16F10" w:rsidRPr="00EF4950">
        <w:rPr>
          <w:rFonts w:eastAsia="Calibri" w:cs="Arial"/>
          <w:lang w:val="en-GB"/>
        </w:rPr>
        <w:t xml:space="preserve"> </w:t>
      </w:r>
      <w:r w:rsidRPr="00EF4950">
        <w:rPr>
          <w:rFonts w:eastAsia="Calibri" w:cs="Arial"/>
          <w:lang w:val="en-GB"/>
        </w:rPr>
        <w:t>time</w:t>
      </w:r>
      <w:r w:rsidR="00D16F10" w:rsidRPr="00EF4950">
        <w:rPr>
          <w:rFonts w:eastAsia="Calibri" w:cs="Arial"/>
          <w:lang w:val="en-GB"/>
        </w:rPr>
        <w:t xml:space="preserve"> </w:t>
      </w:r>
      <w:r w:rsidRPr="00EF4950">
        <w:rPr>
          <w:rFonts w:eastAsia="Calibri" w:cs="Arial"/>
          <w:lang w:val="en-GB"/>
        </w:rPr>
        <w:t>and</w:t>
      </w:r>
      <w:r w:rsidR="00D16F10" w:rsidRPr="00EF4950">
        <w:rPr>
          <w:rFonts w:eastAsia="Calibri" w:cs="Arial"/>
          <w:lang w:val="en-GB"/>
        </w:rPr>
        <w:t xml:space="preserve"> </w:t>
      </w:r>
      <w:r w:rsidRPr="00EF4950">
        <w:rPr>
          <w:rFonts w:eastAsia="Calibri" w:cs="Arial"/>
          <w:lang w:val="en-GB"/>
        </w:rPr>
        <w:t>for</w:t>
      </w:r>
      <w:r w:rsidR="00D16F10" w:rsidRPr="00EF4950">
        <w:rPr>
          <w:rFonts w:eastAsia="Calibri" w:cs="Arial"/>
          <w:lang w:val="en-GB"/>
        </w:rPr>
        <w:t xml:space="preserve"> </w:t>
      </w:r>
      <w:r w:rsidRPr="00EF4950">
        <w:rPr>
          <w:rFonts w:eastAsia="Calibri" w:cs="Arial"/>
          <w:lang w:val="en-GB"/>
        </w:rPr>
        <w:t>any</w:t>
      </w:r>
      <w:r w:rsidR="00D16F10" w:rsidRPr="00EF4950">
        <w:rPr>
          <w:rFonts w:eastAsia="Calibri" w:cs="Arial"/>
          <w:lang w:val="en-GB"/>
        </w:rPr>
        <w:t xml:space="preserve"> </w:t>
      </w:r>
      <w:r w:rsidRPr="00EF4950">
        <w:rPr>
          <w:rFonts w:eastAsia="Calibri" w:cs="Arial"/>
          <w:lang w:val="en-GB"/>
        </w:rPr>
        <w:t>reason.</w:t>
      </w:r>
    </w:p>
    <w:p w14:paraId="64B44259" w14:textId="2276FE63" w:rsidR="00B9365F" w:rsidRPr="00EF4950" w:rsidRDefault="00B9365F" w:rsidP="4441FA12">
      <w:pPr>
        <w:rPr>
          <w:rFonts w:eastAsia="Calibri" w:cs="Arial"/>
          <w:lang w:val="en-GB"/>
        </w:rPr>
      </w:pPr>
      <w:r w:rsidRPr="00EF4950">
        <w:rPr>
          <w:rFonts w:eastAsia="Calibri" w:cs="Arial"/>
          <w:lang w:val="en-GB"/>
        </w:rPr>
        <w:t xml:space="preserve">Complaints </w:t>
      </w:r>
      <w:r w:rsidR="00C521DC" w:rsidRPr="00EF4950">
        <w:rPr>
          <w:rFonts w:eastAsia="Calibri" w:cs="Arial"/>
          <w:lang w:val="en-GB"/>
        </w:rPr>
        <w:t>relating to</w:t>
      </w:r>
      <w:r w:rsidRPr="00EF4950">
        <w:rPr>
          <w:rFonts w:eastAsia="Calibri" w:cs="Arial"/>
          <w:lang w:val="en-GB"/>
        </w:rPr>
        <w:t xml:space="preserve"> Workforce Australia Online represent about </w:t>
      </w:r>
      <w:r w:rsidR="00AB34D2" w:rsidRPr="00EF4950">
        <w:rPr>
          <w:rFonts w:eastAsia="Calibri" w:cs="Arial"/>
          <w:lang w:val="en-GB"/>
        </w:rPr>
        <w:t>18</w:t>
      </w:r>
      <w:r w:rsidRPr="00EF4950">
        <w:rPr>
          <w:rFonts w:eastAsia="Calibri" w:cs="Arial"/>
          <w:lang w:val="en-GB"/>
        </w:rPr>
        <w:t xml:space="preserve">% of </w:t>
      </w:r>
      <w:r w:rsidR="00C521DC" w:rsidRPr="00EF4950">
        <w:rPr>
          <w:rFonts w:eastAsia="Calibri" w:cs="Arial"/>
          <w:lang w:val="en-GB"/>
        </w:rPr>
        <w:t xml:space="preserve">all complaints received. This is an increase of </w:t>
      </w:r>
      <w:r w:rsidR="005F34E1" w:rsidRPr="00EF4950">
        <w:rPr>
          <w:rFonts w:eastAsia="Calibri" w:cs="Arial"/>
          <w:lang w:val="en-GB"/>
        </w:rPr>
        <w:t>11 percentage points</w:t>
      </w:r>
      <w:r w:rsidR="00C521DC" w:rsidRPr="00EF4950">
        <w:rPr>
          <w:rFonts w:eastAsia="Calibri" w:cs="Arial"/>
          <w:lang w:val="en-GB"/>
        </w:rPr>
        <w:t xml:space="preserve"> from the previous 6 months.</w:t>
      </w:r>
    </w:p>
    <w:p w14:paraId="1255EC0A" w14:textId="4F1207E7" w:rsidR="00C62A09" w:rsidRPr="00EF4950" w:rsidRDefault="000D5A65" w:rsidP="4441FA12">
      <w:pPr>
        <w:rPr>
          <w:rFonts w:eastAsia="Calibri" w:cs="Arial"/>
          <w:lang w:val="en-GB"/>
        </w:rPr>
      </w:pPr>
      <w:r w:rsidRPr="00EF4950">
        <w:rPr>
          <w:rFonts w:eastAsia="Calibri" w:cs="Arial"/>
          <w:lang w:val="en-GB"/>
        </w:rPr>
        <w:t xml:space="preserve">For every </w:t>
      </w:r>
      <w:r w:rsidR="002211AC" w:rsidRPr="00EF4950">
        <w:rPr>
          <w:rFonts w:eastAsia="Calibri" w:cs="Arial"/>
          <w:lang w:val="en-GB"/>
        </w:rPr>
        <w:t>160</w:t>
      </w:r>
      <w:r w:rsidR="000B1926" w:rsidRPr="00EF4950">
        <w:rPr>
          <w:rFonts w:eastAsia="Calibri" w:cs="Arial"/>
          <w:lang w:val="en-GB"/>
        </w:rPr>
        <w:t xml:space="preserve"> participants in Workforce Australia Online at the end of October 2025, we received </w:t>
      </w:r>
      <w:r w:rsidR="00D129FA" w:rsidRPr="00EF4950">
        <w:rPr>
          <w:rFonts w:eastAsia="Calibri" w:cs="Arial"/>
          <w:lang w:val="en-GB"/>
        </w:rPr>
        <w:t xml:space="preserve">about </w:t>
      </w:r>
      <w:r w:rsidR="000B1926" w:rsidRPr="00EF4950">
        <w:rPr>
          <w:rFonts w:eastAsia="Calibri" w:cs="Arial"/>
          <w:lang w:val="en-GB"/>
        </w:rPr>
        <w:t xml:space="preserve">one complaint </w:t>
      </w:r>
      <w:r w:rsidR="009929E1" w:rsidRPr="00EF4950">
        <w:rPr>
          <w:rFonts w:eastAsia="Calibri" w:cs="Arial"/>
          <w:lang w:val="en-GB"/>
        </w:rPr>
        <w:t>relating to</w:t>
      </w:r>
      <w:r w:rsidR="000B1926" w:rsidRPr="00EF4950">
        <w:rPr>
          <w:rFonts w:eastAsia="Calibri" w:cs="Arial"/>
          <w:lang w:val="en-GB"/>
        </w:rPr>
        <w:t xml:space="preserve"> the program.</w:t>
      </w:r>
      <w:r w:rsidR="002211AC" w:rsidRPr="00EF4950">
        <w:rPr>
          <w:rFonts w:eastAsia="Calibri" w:cs="Arial"/>
          <w:lang w:val="en-GB"/>
        </w:rPr>
        <w:t xml:space="preserve"> This </w:t>
      </w:r>
      <w:r w:rsidR="009D269E" w:rsidRPr="00EF4950">
        <w:rPr>
          <w:rFonts w:eastAsia="Calibri" w:cs="Arial"/>
          <w:lang w:val="en-GB"/>
        </w:rPr>
        <w:t>represents</w:t>
      </w:r>
      <w:r w:rsidR="002211AC" w:rsidRPr="00EF4950">
        <w:rPr>
          <w:rFonts w:eastAsia="Calibri" w:cs="Arial"/>
          <w:lang w:val="en-GB"/>
        </w:rPr>
        <w:t xml:space="preserve"> about one complaint for every </w:t>
      </w:r>
      <w:r w:rsidR="00EC28A2" w:rsidRPr="00EF4950">
        <w:rPr>
          <w:rFonts w:eastAsia="Calibri" w:cs="Arial"/>
          <w:lang w:val="en-GB"/>
        </w:rPr>
        <w:t>589</w:t>
      </w:r>
      <w:r w:rsidR="002211AC" w:rsidRPr="00EF4950">
        <w:rPr>
          <w:rFonts w:eastAsia="Calibri" w:cs="Arial"/>
          <w:lang w:val="en-GB"/>
        </w:rPr>
        <w:t xml:space="preserve"> people on the Workforce Australia caseload.</w:t>
      </w:r>
    </w:p>
    <w:p w14:paraId="333726C1" w14:textId="2A9E15E9" w:rsidR="00766E28" w:rsidRPr="00EF4950" w:rsidRDefault="00766E28" w:rsidP="00ED5170">
      <w:pPr>
        <w:pStyle w:val="Caption"/>
        <w:keepLines/>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5</w:t>
      </w:r>
      <w:r w:rsidR="00017598" w:rsidRPr="00EF4950">
        <w:rPr>
          <w:noProof/>
        </w:rPr>
        <w:fldChar w:fldCharType="end"/>
      </w:r>
      <w:r w:rsidRPr="00EF4950">
        <w:t>: Complaints received about Workforce Australia Online</w:t>
      </w:r>
      <w:r w:rsidR="00A26085" w:rsidRPr="00EF4950">
        <w:t xml:space="preserve"> 1 May 25 – 31 Oct 25</w:t>
      </w:r>
    </w:p>
    <w:tbl>
      <w:tblPr>
        <w:tblStyle w:val="DESE"/>
        <w:tblW w:w="5000" w:type="pct"/>
        <w:tblLayout w:type="fixed"/>
        <w:tblLook w:val="06A0" w:firstRow="1" w:lastRow="0" w:firstColumn="1" w:lastColumn="0" w:noHBand="1" w:noVBand="1"/>
      </w:tblPr>
      <w:tblGrid>
        <w:gridCol w:w="4390"/>
        <w:gridCol w:w="2267"/>
        <w:gridCol w:w="2403"/>
      </w:tblGrid>
      <w:tr w:rsidR="000B1926" w:rsidRPr="00EF4950" w14:paraId="76644559" w14:textId="0FD8C0DB" w:rsidTr="00FB338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423" w:type="pct"/>
          </w:tcPr>
          <w:p w14:paraId="156A62CB" w14:textId="00005791" w:rsidR="000B1926" w:rsidRPr="00EF4950" w:rsidRDefault="000B1926" w:rsidP="00ED5170">
            <w:pPr>
              <w:keepLines/>
              <w:spacing w:after="0" w:line="240" w:lineRule="auto"/>
              <w:rPr>
                <w:b/>
                <w:bCs/>
              </w:rPr>
            </w:pPr>
            <w:r w:rsidRPr="00EF4950">
              <w:rPr>
                <w:b/>
                <w:bCs/>
              </w:rPr>
              <w:t>Workforce Australia Online</w:t>
            </w:r>
          </w:p>
        </w:tc>
        <w:tc>
          <w:tcPr>
            <w:tcW w:w="1251" w:type="pct"/>
          </w:tcPr>
          <w:p w14:paraId="704A8B7D" w14:textId="67AF97F8" w:rsidR="000B1926" w:rsidRPr="00EF4950" w:rsidRDefault="00A26085" w:rsidP="00ED5170">
            <w:pPr>
              <w:keepLines/>
              <w:spacing w:after="0" w:line="240" w:lineRule="auto"/>
              <w:cnfStyle w:val="100000000000" w:firstRow="1" w:lastRow="0" w:firstColumn="0" w:lastColumn="0" w:oddVBand="0" w:evenVBand="0" w:oddHBand="0" w:evenHBand="0" w:firstRowFirstColumn="0" w:firstRowLastColumn="0" w:lastRowFirstColumn="0" w:lastRowLastColumn="0"/>
            </w:pPr>
            <w:r w:rsidRPr="00EF4950">
              <w:t>Number of complaints</w:t>
            </w:r>
          </w:p>
        </w:tc>
        <w:tc>
          <w:tcPr>
            <w:tcW w:w="1326" w:type="pct"/>
          </w:tcPr>
          <w:p w14:paraId="096B44BD" w14:textId="345680B2" w:rsidR="000B1926" w:rsidRPr="00EF4950" w:rsidDel="00647DD6" w:rsidRDefault="000B1926" w:rsidP="00ED5170">
            <w:pPr>
              <w:keepLines/>
              <w:spacing w:after="0" w:line="240" w:lineRule="auto"/>
              <w:cnfStyle w:val="100000000000" w:firstRow="1" w:lastRow="0" w:firstColumn="0" w:lastColumn="0" w:oddVBand="0" w:evenVBand="0" w:oddHBand="0" w:evenHBand="0" w:firstRowFirstColumn="0" w:firstRowLastColumn="0" w:lastRowFirstColumn="0" w:lastRowLastColumn="0"/>
            </w:pPr>
            <w:r w:rsidRPr="00EF4950">
              <w:t>Change from previous 6</w:t>
            </w:r>
            <w:r w:rsidR="00FB3388" w:rsidRPr="00EF4950">
              <w:t> </w:t>
            </w:r>
            <w:r w:rsidRPr="00EF4950">
              <w:t>months</w:t>
            </w:r>
          </w:p>
        </w:tc>
      </w:tr>
      <w:tr w:rsidR="000B1926" w:rsidRPr="00EF4950" w14:paraId="7576BFFC" w14:textId="186E5C0B" w:rsidTr="00C34D59">
        <w:trPr>
          <w:trHeight w:val="300"/>
        </w:trPr>
        <w:tc>
          <w:tcPr>
            <w:cnfStyle w:val="001000000000" w:firstRow="0" w:lastRow="0" w:firstColumn="1" w:lastColumn="0" w:oddVBand="0" w:evenVBand="0" w:oddHBand="0" w:evenHBand="0" w:firstRowFirstColumn="0" w:firstRowLastColumn="0" w:lastRowFirstColumn="0" w:lastRowLastColumn="0"/>
            <w:tcW w:w="2423" w:type="pct"/>
          </w:tcPr>
          <w:p w14:paraId="6D3457D4" w14:textId="2D4637F1" w:rsidR="000B1926" w:rsidRPr="00EF4950" w:rsidRDefault="000B1926" w:rsidP="00ED5170">
            <w:pPr>
              <w:keepLines/>
              <w:spacing w:after="0" w:line="240" w:lineRule="auto"/>
            </w:pPr>
            <w:r w:rsidRPr="00EF4950">
              <w:t>Complaints received</w:t>
            </w:r>
          </w:p>
        </w:tc>
        <w:tc>
          <w:tcPr>
            <w:tcW w:w="1251" w:type="pct"/>
          </w:tcPr>
          <w:p w14:paraId="6BE8B503" w14:textId="5665EA19" w:rsidR="000B1926" w:rsidRPr="00EF4950" w:rsidRDefault="000B1926"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1,190</w:t>
            </w:r>
          </w:p>
        </w:tc>
        <w:tc>
          <w:tcPr>
            <w:tcW w:w="1326" w:type="pct"/>
          </w:tcPr>
          <w:p w14:paraId="5CCDCC70" w14:textId="74C849EC" w:rsidR="000B1926" w:rsidRPr="00EF4950" w:rsidDel="00197174" w:rsidRDefault="002C4174"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w:t>
            </w:r>
            <w:r w:rsidR="006A0B16" w:rsidRPr="00EF4950">
              <w:t xml:space="preserve"> </w:t>
            </w:r>
            <w:r w:rsidR="0070273E" w:rsidRPr="00EF4950">
              <w:t>755</w:t>
            </w:r>
          </w:p>
        </w:tc>
      </w:tr>
      <w:tr w:rsidR="000B1926" w:rsidRPr="00EF4950" w14:paraId="4DB35D9A" w14:textId="09ECC1D3" w:rsidTr="00C34D59">
        <w:trPr>
          <w:trHeight w:val="300"/>
        </w:trPr>
        <w:tc>
          <w:tcPr>
            <w:cnfStyle w:val="001000000000" w:firstRow="0" w:lastRow="0" w:firstColumn="1" w:lastColumn="0" w:oddVBand="0" w:evenVBand="0" w:oddHBand="0" w:evenHBand="0" w:firstRowFirstColumn="0" w:firstRowLastColumn="0" w:lastRowFirstColumn="0" w:lastRowLastColumn="0"/>
            <w:tcW w:w="2423" w:type="pct"/>
          </w:tcPr>
          <w:p w14:paraId="623321A7" w14:textId="28A861E7" w:rsidR="000B1926" w:rsidRPr="00EF4950" w:rsidRDefault="000B1926" w:rsidP="00ED5170">
            <w:pPr>
              <w:keepLines/>
              <w:spacing w:after="0" w:line="240" w:lineRule="auto"/>
            </w:pPr>
            <w:r w:rsidRPr="00EF4950">
              <w:t>Complaints resolved</w:t>
            </w:r>
          </w:p>
        </w:tc>
        <w:tc>
          <w:tcPr>
            <w:tcW w:w="1251" w:type="pct"/>
          </w:tcPr>
          <w:p w14:paraId="30A73744" w14:textId="1ED2953B" w:rsidR="000B1926" w:rsidRPr="00EF4950" w:rsidRDefault="000B1926"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1,075</w:t>
            </w:r>
          </w:p>
        </w:tc>
        <w:tc>
          <w:tcPr>
            <w:tcW w:w="1326" w:type="pct"/>
          </w:tcPr>
          <w:p w14:paraId="5AD472CC" w14:textId="0C4EF788" w:rsidR="000B1926" w:rsidRPr="00EF4950" w:rsidDel="00B4764B" w:rsidRDefault="002C4174"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w:t>
            </w:r>
            <w:r w:rsidR="006A0B16" w:rsidRPr="00EF4950">
              <w:t xml:space="preserve"> </w:t>
            </w:r>
            <w:r w:rsidR="0070273E" w:rsidRPr="00EF4950">
              <w:t>675</w:t>
            </w:r>
          </w:p>
        </w:tc>
      </w:tr>
      <w:tr w:rsidR="000B1926" w:rsidRPr="00EF4950" w14:paraId="0EBBFD41" w14:textId="58F3892E" w:rsidTr="00C34D59">
        <w:trPr>
          <w:trHeight w:val="300"/>
        </w:trPr>
        <w:tc>
          <w:tcPr>
            <w:cnfStyle w:val="001000000000" w:firstRow="0" w:lastRow="0" w:firstColumn="1" w:lastColumn="0" w:oddVBand="0" w:evenVBand="0" w:oddHBand="0" w:evenHBand="0" w:firstRowFirstColumn="0" w:firstRowLastColumn="0" w:lastRowFirstColumn="0" w:lastRowLastColumn="0"/>
            <w:tcW w:w="2423" w:type="pct"/>
          </w:tcPr>
          <w:p w14:paraId="13E745C3" w14:textId="3F2ED2CD" w:rsidR="000B1926" w:rsidRPr="00EF4950" w:rsidRDefault="000B1926" w:rsidP="00ED5170">
            <w:pPr>
              <w:keepLines/>
              <w:spacing w:after="0" w:line="240" w:lineRule="auto"/>
            </w:pPr>
            <w:r w:rsidRPr="00EF4950">
              <w:t>Complaints open at end of reporting period</w:t>
            </w:r>
          </w:p>
        </w:tc>
        <w:tc>
          <w:tcPr>
            <w:tcW w:w="1251" w:type="pct"/>
          </w:tcPr>
          <w:p w14:paraId="2A6C1059" w14:textId="0259CD55" w:rsidR="000B1926" w:rsidRPr="00EF4950" w:rsidRDefault="000B1926"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115</w:t>
            </w:r>
          </w:p>
        </w:tc>
        <w:tc>
          <w:tcPr>
            <w:tcW w:w="1326" w:type="pct"/>
          </w:tcPr>
          <w:p w14:paraId="11E288B9" w14:textId="1DB0521D" w:rsidR="000B1926" w:rsidRPr="00EF4950" w:rsidDel="008F5796" w:rsidRDefault="002C4174"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w:t>
            </w:r>
            <w:r w:rsidR="006A0B16" w:rsidRPr="00EF4950">
              <w:t xml:space="preserve"> </w:t>
            </w:r>
            <w:r w:rsidR="0070273E" w:rsidRPr="00EF4950">
              <w:t>80</w:t>
            </w:r>
          </w:p>
        </w:tc>
      </w:tr>
    </w:tbl>
    <w:p w14:paraId="168E1F0A" w14:textId="77777777" w:rsidR="00F960C2" w:rsidRPr="00EF4950" w:rsidRDefault="00F960C2" w:rsidP="00F960C2">
      <w:r w:rsidRPr="00EF4950">
        <w:br w:type="page"/>
      </w:r>
    </w:p>
    <w:p w14:paraId="65186F39" w14:textId="089C189C" w:rsidR="00766E28" w:rsidRPr="00EF4950" w:rsidRDefault="00766E28" w:rsidP="00ED5170">
      <w:pPr>
        <w:pStyle w:val="Caption"/>
        <w:keepLines/>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6</w:t>
      </w:r>
      <w:r w:rsidR="00017598" w:rsidRPr="00EF4950">
        <w:rPr>
          <w:noProof/>
        </w:rPr>
        <w:fldChar w:fldCharType="end"/>
      </w:r>
      <w:r w:rsidRPr="00EF4950">
        <w:t>: Top 5 themes in complaints about Workforce Australia Online</w:t>
      </w:r>
      <w:r w:rsidR="00206DF2" w:rsidRPr="00EF4950">
        <w:t xml:space="preserve"> 1 May 25 – 31 Oct 25</w:t>
      </w:r>
    </w:p>
    <w:tbl>
      <w:tblPr>
        <w:tblStyle w:val="DESE"/>
        <w:tblW w:w="5000" w:type="pct"/>
        <w:tblLook w:val="06A0" w:firstRow="1" w:lastRow="0" w:firstColumn="1" w:lastColumn="0" w:noHBand="1" w:noVBand="1"/>
      </w:tblPr>
      <w:tblGrid>
        <w:gridCol w:w="4390"/>
        <w:gridCol w:w="2267"/>
        <w:gridCol w:w="2403"/>
      </w:tblGrid>
      <w:tr w:rsidR="000B1926" w:rsidRPr="00EF4950" w14:paraId="2B214AB8" w14:textId="273B1991" w:rsidTr="00FB338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423" w:type="pct"/>
          </w:tcPr>
          <w:p w14:paraId="5871CDDB" w14:textId="77777777" w:rsidR="000B1926" w:rsidRPr="00EF4950" w:rsidRDefault="000B1926" w:rsidP="00ED5170">
            <w:pPr>
              <w:pStyle w:val="Caption"/>
              <w:keepLines/>
            </w:pPr>
            <w:r w:rsidRPr="00EF4950">
              <w:t>Theme</w:t>
            </w:r>
          </w:p>
        </w:tc>
        <w:tc>
          <w:tcPr>
            <w:tcW w:w="1251" w:type="pct"/>
          </w:tcPr>
          <w:p w14:paraId="20F326B9" w14:textId="2629E254" w:rsidR="000B1926" w:rsidRPr="00EF4950" w:rsidRDefault="000B1926" w:rsidP="00ED5170">
            <w:pPr>
              <w:pStyle w:val="Caption"/>
              <w:keepLines/>
              <w:cnfStyle w:val="100000000000" w:firstRow="1" w:lastRow="0" w:firstColumn="0" w:lastColumn="0" w:oddVBand="0" w:evenVBand="0" w:oddHBand="0" w:evenHBand="0" w:firstRowFirstColumn="0" w:firstRowLastColumn="0" w:lastRowFirstColumn="0" w:lastRowLastColumn="0"/>
              <w:rPr>
                <w:b/>
                <w:bCs/>
              </w:rPr>
            </w:pPr>
            <w:r w:rsidRPr="00EF4950">
              <w:rPr>
                <w:b/>
                <w:bCs/>
              </w:rPr>
              <w:t>Proportion of complaints</w:t>
            </w:r>
            <w:r w:rsidR="005847BC" w:rsidRPr="00EF4950">
              <w:rPr>
                <w:rStyle w:val="FootnoteReference"/>
              </w:rPr>
              <w:footnoteReference w:id="12"/>
            </w:r>
          </w:p>
        </w:tc>
        <w:tc>
          <w:tcPr>
            <w:tcW w:w="1326" w:type="pct"/>
          </w:tcPr>
          <w:p w14:paraId="21508494" w14:textId="34050171" w:rsidR="000B1926" w:rsidRPr="00EF4950" w:rsidRDefault="000B1926" w:rsidP="00ED5170">
            <w:pPr>
              <w:pStyle w:val="Caption"/>
              <w:keepLines/>
              <w:cnfStyle w:val="100000000000" w:firstRow="1" w:lastRow="0" w:firstColumn="0" w:lastColumn="0" w:oddVBand="0" w:evenVBand="0" w:oddHBand="0" w:evenHBand="0" w:firstRowFirstColumn="0" w:firstRowLastColumn="0" w:lastRowFirstColumn="0" w:lastRowLastColumn="0"/>
              <w:rPr>
                <w:bCs/>
              </w:rPr>
            </w:pPr>
            <w:r w:rsidRPr="00EF4950">
              <w:rPr>
                <w:rStyle w:val="Strong"/>
              </w:rPr>
              <w:t>Change from previous 6 months</w:t>
            </w:r>
          </w:p>
        </w:tc>
      </w:tr>
      <w:tr w:rsidR="000B1926" w:rsidRPr="00EF4950" w14:paraId="77B42468" w14:textId="0F053738" w:rsidTr="00C34D59">
        <w:trPr>
          <w:trHeight w:val="122"/>
        </w:trPr>
        <w:tc>
          <w:tcPr>
            <w:cnfStyle w:val="001000000000" w:firstRow="0" w:lastRow="0" w:firstColumn="1" w:lastColumn="0" w:oddVBand="0" w:evenVBand="0" w:oddHBand="0" w:evenHBand="0" w:firstRowFirstColumn="0" w:firstRowLastColumn="0" w:lastRowFirstColumn="0" w:lastRowLastColumn="0"/>
            <w:tcW w:w="2423" w:type="pct"/>
          </w:tcPr>
          <w:p w14:paraId="373C4192" w14:textId="15B81323" w:rsidR="000B1926" w:rsidRPr="00EF4950" w:rsidRDefault="000B1926" w:rsidP="00ED5170">
            <w:pPr>
              <w:keepLines/>
              <w:spacing w:before="0" w:beforeAutospacing="0" w:after="0" w:afterAutospacing="0" w:line="240" w:lineRule="auto"/>
              <w:rPr>
                <w:b/>
                <w:bCs/>
              </w:rPr>
            </w:pPr>
            <w:r w:rsidRPr="00EF4950">
              <w:t>Service satisfaction</w:t>
            </w:r>
          </w:p>
        </w:tc>
        <w:tc>
          <w:tcPr>
            <w:tcW w:w="1251" w:type="pct"/>
          </w:tcPr>
          <w:p w14:paraId="1DAC57E1" w14:textId="4EB6DD8E" w:rsidR="000B1926" w:rsidRPr="00EF4950" w:rsidRDefault="000B1926"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80%</w:t>
            </w:r>
          </w:p>
        </w:tc>
        <w:tc>
          <w:tcPr>
            <w:tcW w:w="1326" w:type="pct"/>
          </w:tcPr>
          <w:p w14:paraId="56240E8C" w14:textId="6835FC01" w:rsidR="000B1926" w:rsidRPr="00EF4950" w:rsidDel="000B2593" w:rsidRDefault="002C4174"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w:t>
            </w:r>
            <w:r w:rsidR="006A0B16" w:rsidRPr="00EF4950">
              <w:t xml:space="preserve"> </w:t>
            </w:r>
            <w:r w:rsidR="00C13A53" w:rsidRPr="00EF4950">
              <w:t>38 percentage points</w:t>
            </w:r>
          </w:p>
        </w:tc>
      </w:tr>
      <w:tr w:rsidR="000B1926" w:rsidRPr="00EF4950" w14:paraId="36067443" w14:textId="52ADCE25" w:rsidTr="00C34D59">
        <w:trPr>
          <w:trHeight w:val="20"/>
        </w:trPr>
        <w:tc>
          <w:tcPr>
            <w:cnfStyle w:val="001000000000" w:firstRow="0" w:lastRow="0" w:firstColumn="1" w:lastColumn="0" w:oddVBand="0" w:evenVBand="0" w:oddHBand="0" w:evenHBand="0" w:firstRowFirstColumn="0" w:firstRowLastColumn="0" w:lastRowFirstColumn="0" w:lastRowLastColumn="0"/>
            <w:tcW w:w="2423" w:type="pct"/>
          </w:tcPr>
          <w:p w14:paraId="54E5A988" w14:textId="3C15B2D5" w:rsidR="000B1926" w:rsidRPr="00EF4950" w:rsidRDefault="000B1926" w:rsidP="00ED5170">
            <w:pPr>
              <w:keepLines/>
              <w:spacing w:before="0" w:beforeAutospacing="0" w:after="0" w:afterAutospacing="0" w:line="240" w:lineRule="auto"/>
              <w:rPr>
                <w:b/>
                <w:bCs/>
              </w:rPr>
            </w:pPr>
            <w:r w:rsidRPr="00EF4950">
              <w:t>Mutual obligations and compliance</w:t>
            </w:r>
          </w:p>
        </w:tc>
        <w:tc>
          <w:tcPr>
            <w:tcW w:w="1251" w:type="pct"/>
          </w:tcPr>
          <w:p w14:paraId="09A5BB13" w14:textId="585E779C" w:rsidR="000B1926" w:rsidRPr="00EF4950" w:rsidRDefault="000B1926"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51%</w:t>
            </w:r>
          </w:p>
        </w:tc>
        <w:tc>
          <w:tcPr>
            <w:tcW w:w="1326" w:type="pct"/>
          </w:tcPr>
          <w:p w14:paraId="70CA361C" w14:textId="16234BD6" w:rsidR="000B1926" w:rsidRPr="00EF4950" w:rsidDel="000B2593" w:rsidRDefault="002C4174"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w:t>
            </w:r>
            <w:r w:rsidR="006A0B16" w:rsidRPr="00EF4950">
              <w:t xml:space="preserve"> </w:t>
            </w:r>
            <w:r w:rsidR="00C13A53" w:rsidRPr="00EF4950">
              <w:t>2</w:t>
            </w:r>
            <w:r w:rsidRPr="00EF4950">
              <w:t>4 percentage points</w:t>
            </w:r>
          </w:p>
        </w:tc>
      </w:tr>
      <w:tr w:rsidR="000B1926" w:rsidRPr="00EF4950" w14:paraId="7852A93B" w14:textId="6139E5E2" w:rsidTr="00C34D59">
        <w:trPr>
          <w:trHeight w:val="20"/>
        </w:trPr>
        <w:tc>
          <w:tcPr>
            <w:cnfStyle w:val="001000000000" w:firstRow="0" w:lastRow="0" w:firstColumn="1" w:lastColumn="0" w:oddVBand="0" w:evenVBand="0" w:oddHBand="0" w:evenHBand="0" w:firstRowFirstColumn="0" w:firstRowLastColumn="0" w:lastRowFirstColumn="0" w:lastRowLastColumn="0"/>
            <w:tcW w:w="2423" w:type="pct"/>
          </w:tcPr>
          <w:p w14:paraId="30A6F633" w14:textId="20E0F3CF" w:rsidR="000B1926" w:rsidRPr="00EF4950" w:rsidRDefault="000B1926" w:rsidP="00ED5170">
            <w:pPr>
              <w:keepLines/>
              <w:spacing w:before="0" w:beforeAutospacing="0" w:after="0" w:afterAutospacing="0" w:line="240" w:lineRule="auto"/>
              <w:rPr>
                <w:b/>
                <w:bCs/>
              </w:rPr>
            </w:pPr>
            <w:r w:rsidRPr="00EF4950">
              <w:t>System satisfaction</w:t>
            </w:r>
          </w:p>
        </w:tc>
        <w:tc>
          <w:tcPr>
            <w:tcW w:w="1251" w:type="pct"/>
          </w:tcPr>
          <w:p w14:paraId="103FBD6D" w14:textId="3B1F9282" w:rsidR="000B1926" w:rsidRPr="00EF4950" w:rsidRDefault="000B1926"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13%</w:t>
            </w:r>
          </w:p>
        </w:tc>
        <w:tc>
          <w:tcPr>
            <w:tcW w:w="1326" w:type="pct"/>
          </w:tcPr>
          <w:p w14:paraId="053509EA" w14:textId="634D2E54" w:rsidR="000B1926" w:rsidRPr="00EF4950" w:rsidDel="000B2593" w:rsidRDefault="006A0B16"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xml:space="preserve">↓ </w:t>
            </w:r>
            <w:r w:rsidR="002C4174" w:rsidRPr="00EF4950">
              <w:t>3 percentage points</w:t>
            </w:r>
          </w:p>
        </w:tc>
      </w:tr>
      <w:tr w:rsidR="000B1926" w:rsidRPr="00EF4950" w14:paraId="6F65960B" w14:textId="3BFEE986" w:rsidTr="00C34D59">
        <w:trPr>
          <w:trHeight w:val="20"/>
        </w:trPr>
        <w:tc>
          <w:tcPr>
            <w:cnfStyle w:val="001000000000" w:firstRow="0" w:lastRow="0" w:firstColumn="1" w:lastColumn="0" w:oddVBand="0" w:evenVBand="0" w:oddHBand="0" w:evenHBand="0" w:firstRowFirstColumn="0" w:firstRowLastColumn="0" w:lastRowFirstColumn="0" w:lastRowLastColumn="0"/>
            <w:tcW w:w="2423" w:type="pct"/>
          </w:tcPr>
          <w:p w14:paraId="163323D6" w14:textId="2A8088F3" w:rsidR="000B1926" w:rsidRPr="00EF4950" w:rsidRDefault="000B1926" w:rsidP="00ED5170">
            <w:pPr>
              <w:keepLines/>
              <w:spacing w:before="0" w:beforeAutospacing="0" w:after="0" w:afterAutospacing="0" w:line="240" w:lineRule="auto"/>
              <w:rPr>
                <w:b/>
                <w:bCs/>
              </w:rPr>
            </w:pPr>
            <w:r w:rsidRPr="00EF4950">
              <w:t>Transfers, referrals and eligibility</w:t>
            </w:r>
          </w:p>
        </w:tc>
        <w:tc>
          <w:tcPr>
            <w:tcW w:w="1251" w:type="pct"/>
          </w:tcPr>
          <w:p w14:paraId="42F295B2" w14:textId="45446236" w:rsidR="000B1926" w:rsidRPr="00EF4950" w:rsidRDefault="000B1926"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10%</w:t>
            </w:r>
          </w:p>
        </w:tc>
        <w:tc>
          <w:tcPr>
            <w:tcW w:w="1326" w:type="pct"/>
          </w:tcPr>
          <w:p w14:paraId="3D519CCF" w14:textId="13402915" w:rsidR="000B1926" w:rsidRPr="00EF4950" w:rsidDel="00B6597F" w:rsidRDefault="006A0B16"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4 percentage points</w:t>
            </w:r>
          </w:p>
        </w:tc>
      </w:tr>
      <w:tr w:rsidR="000B1926" w:rsidRPr="00EF4950" w14:paraId="08E729C0" w14:textId="2F9ADE6B" w:rsidTr="00C34D59">
        <w:trPr>
          <w:trHeight w:val="20"/>
        </w:trPr>
        <w:tc>
          <w:tcPr>
            <w:cnfStyle w:val="001000000000" w:firstRow="0" w:lastRow="0" w:firstColumn="1" w:lastColumn="0" w:oddVBand="0" w:evenVBand="0" w:oddHBand="0" w:evenHBand="0" w:firstRowFirstColumn="0" w:firstRowLastColumn="0" w:lastRowFirstColumn="0" w:lastRowLastColumn="0"/>
            <w:tcW w:w="2423" w:type="pct"/>
          </w:tcPr>
          <w:p w14:paraId="273A0FAB" w14:textId="223AE1FA" w:rsidR="000B1926" w:rsidRPr="00EF4950" w:rsidRDefault="000B1926" w:rsidP="00ED5170">
            <w:pPr>
              <w:keepLines/>
              <w:spacing w:before="0" w:beforeAutospacing="0" w:after="0" w:afterAutospacing="0" w:line="240" w:lineRule="auto"/>
              <w:rPr>
                <w:b/>
                <w:bCs/>
              </w:rPr>
            </w:pPr>
            <w:r w:rsidRPr="00EF4950">
              <w:t xml:space="preserve">Referred to </w:t>
            </w:r>
            <w:r w:rsidR="00465AD9" w:rsidRPr="00EF4950">
              <w:t>another organisation</w:t>
            </w:r>
          </w:p>
        </w:tc>
        <w:tc>
          <w:tcPr>
            <w:tcW w:w="1251" w:type="pct"/>
          </w:tcPr>
          <w:p w14:paraId="7977EDB5" w14:textId="0CEF1DA2" w:rsidR="000B1926" w:rsidRPr="00EF4950" w:rsidRDefault="000B1926"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7%</w:t>
            </w:r>
          </w:p>
        </w:tc>
        <w:tc>
          <w:tcPr>
            <w:tcW w:w="1326" w:type="pct"/>
          </w:tcPr>
          <w:p w14:paraId="635372E7" w14:textId="27BBBBC8" w:rsidR="000B1926" w:rsidRPr="00EF4950" w:rsidDel="00B6597F" w:rsidRDefault="00FB3C82"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Not previously reported</w:t>
            </w:r>
          </w:p>
        </w:tc>
      </w:tr>
    </w:tbl>
    <w:p w14:paraId="0D41758E" w14:textId="639133D3" w:rsidR="004B7C22" w:rsidRPr="00EF4950" w:rsidRDefault="004B7C22" w:rsidP="004B7C22">
      <w:pPr>
        <w:spacing w:before="240"/>
      </w:pPr>
      <w:r w:rsidRPr="00EF4950">
        <w:t>While there was an overall increase in complaints relating to Workforce Australia Online, there was a larger proportional increase in complaints in the top 2 themes.</w:t>
      </w:r>
    </w:p>
    <w:p w14:paraId="0A6F2386" w14:textId="740A1284" w:rsidR="00EC7790" w:rsidRPr="00EF4950" w:rsidRDefault="00EC7790" w:rsidP="00FD6B81">
      <w:pPr>
        <w:pStyle w:val="Caption"/>
        <w:keepNext/>
      </w:pPr>
      <w:r w:rsidRPr="00EF4950">
        <w:t>Figure</w:t>
      </w:r>
      <w:r w:rsidR="00D16F10" w:rsidRPr="00EF4950">
        <w:t xml:space="preserve"> </w:t>
      </w:r>
      <w:r w:rsidR="00017598" w:rsidRPr="00EF4950">
        <w:fldChar w:fldCharType="begin"/>
      </w:r>
      <w:r w:rsidR="00017598" w:rsidRPr="00EF4950">
        <w:instrText xml:space="preserve"> SEQ Figure \* ARABIC </w:instrText>
      </w:r>
      <w:r w:rsidR="00017598" w:rsidRPr="00EF4950">
        <w:fldChar w:fldCharType="separate"/>
      </w:r>
      <w:r w:rsidR="00463F36">
        <w:rPr>
          <w:noProof/>
        </w:rPr>
        <w:t>10</w:t>
      </w:r>
      <w:r w:rsidR="00017598" w:rsidRPr="00EF4950">
        <w:rPr>
          <w:noProof/>
        </w:rPr>
        <w:fldChar w:fldCharType="end"/>
      </w:r>
      <w:r w:rsidRPr="00EF4950">
        <w:t>:</w:t>
      </w:r>
      <w:r w:rsidR="00D16F10" w:rsidRPr="00EF4950">
        <w:t xml:space="preserve"> </w:t>
      </w:r>
      <w:r w:rsidR="00A322F7" w:rsidRPr="00EF4950">
        <w:t>Number</w:t>
      </w:r>
      <w:r w:rsidR="00D16F10" w:rsidRPr="00EF4950">
        <w:t xml:space="preserve"> </w:t>
      </w:r>
      <w:r w:rsidR="00A322F7" w:rsidRPr="00EF4950">
        <w:t>of</w:t>
      </w:r>
      <w:r w:rsidR="00D16F10" w:rsidRPr="00EF4950">
        <w:t xml:space="preserve"> </w:t>
      </w:r>
      <w:r w:rsidR="00A322F7" w:rsidRPr="00EF4950">
        <w:t>c</w:t>
      </w:r>
      <w:r w:rsidRPr="00EF4950">
        <w:t>omplaints</w:t>
      </w:r>
      <w:r w:rsidR="00D16F10" w:rsidRPr="00EF4950">
        <w:t xml:space="preserve"> </w:t>
      </w:r>
      <w:r w:rsidRPr="00EF4950">
        <w:t>received</w:t>
      </w:r>
      <w:r w:rsidR="00D16F10" w:rsidRPr="00EF4950">
        <w:t xml:space="preserve"> </w:t>
      </w:r>
      <w:r w:rsidRPr="00EF4950">
        <w:t>by</w:t>
      </w:r>
      <w:r w:rsidR="00D16F10" w:rsidRPr="00EF4950">
        <w:t xml:space="preserve"> </w:t>
      </w:r>
      <w:r w:rsidRPr="00EF4950">
        <w:t>month</w:t>
      </w:r>
      <w:r w:rsidR="00D16F10" w:rsidRPr="00EF4950">
        <w:t xml:space="preserve"> </w:t>
      </w:r>
      <w:r w:rsidRPr="00EF4950">
        <w:t>–</w:t>
      </w:r>
      <w:r w:rsidR="00D16F10" w:rsidRPr="00EF4950">
        <w:t xml:space="preserve"> </w:t>
      </w:r>
      <w:r w:rsidRPr="00EF4950">
        <w:t>Workforce</w:t>
      </w:r>
      <w:r w:rsidR="00D16F10" w:rsidRPr="00EF4950">
        <w:t xml:space="preserve"> </w:t>
      </w:r>
      <w:r w:rsidRPr="00EF4950">
        <w:t>Australia</w:t>
      </w:r>
      <w:r w:rsidR="00D16F10" w:rsidRPr="00EF4950">
        <w:t xml:space="preserve"> </w:t>
      </w:r>
      <w:r w:rsidRPr="00EF4950">
        <w:t>Online</w:t>
      </w:r>
    </w:p>
    <w:p w14:paraId="4441D6FD" w14:textId="64DE0E4E" w:rsidR="00EC7790" w:rsidRPr="00EF4950" w:rsidRDefault="006279A8" w:rsidP="00787987">
      <w:r w:rsidRPr="00EF4950">
        <w:rPr>
          <w:noProof/>
        </w:rPr>
        <w:drawing>
          <wp:inline distT="0" distB="0" distL="0" distR="0" wp14:anchorId="75117C6A" wp14:editId="072060C9">
            <wp:extent cx="5773420" cy="2712720"/>
            <wp:effectExtent l="0" t="0" r="0" b="0"/>
            <wp:docPr id="1206956624" name="Picture 7" descr="Bar chart showing number of complaints received from May to October 2025 for Workforce Australia Online, with values ranging from 100 to 280. Notable trends include a peak of 280 complaints in July and a general increase from May to October, with a dip in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56624" name="Picture 7" descr="Bar chart showing number of complaints received from May to October 2025 for Workforce Australia Online, with values ranging from 100 to 280. Notable trends include a peak of 280 complaints in July and a general increase from May to October, with a dip in Augus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EC7790" w:rsidRPr="00EF4950">
        <w:br w:type="page"/>
      </w:r>
    </w:p>
    <w:p w14:paraId="738FDBCD" w14:textId="170593C1" w:rsidR="00196F0C" w:rsidRPr="00EF4950" w:rsidRDefault="00196F0C" w:rsidP="00C276E5">
      <w:pPr>
        <w:pStyle w:val="Heading3"/>
        <w:rPr>
          <w:color w:val="5D7A38" w:themeColor="accent1"/>
        </w:rPr>
      </w:pPr>
      <w:bookmarkStart w:id="54" w:name="_Toc200441596"/>
      <w:bookmarkStart w:id="55" w:name="_Toc228538290"/>
      <w:r w:rsidRPr="00EF4950">
        <w:rPr>
          <w:color w:val="5D7A38" w:themeColor="accent1"/>
        </w:rPr>
        <w:t>Transition</w:t>
      </w:r>
      <w:r w:rsidR="00D16F10" w:rsidRPr="00EF4950">
        <w:rPr>
          <w:color w:val="5D7A38" w:themeColor="accent1"/>
        </w:rPr>
        <w:t xml:space="preserve"> </w:t>
      </w:r>
      <w:r w:rsidRPr="00EF4950">
        <w:rPr>
          <w:color w:val="5D7A38" w:themeColor="accent1"/>
        </w:rPr>
        <w:t>to</w:t>
      </w:r>
      <w:r w:rsidR="00D16F10" w:rsidRPr="00EF4950">
        <w:rPr>
          <w:color w:val="5D7A38" w:themeColor="accent1"/>
        </w:rPr>
        <w:t xml:space="preserve"> </w:t>
      </w:r>
      <w:r w:rsidRPr="00EF4950">
        <w:rPr>
          <w:color w:val="5D7A38" w:themeColor="accent1"/>
        </w:rPr>
        <w:t>Work</w:t>
      </w:r>
      <w:bookmarkEnd w:id="54"/>
      <w:bookmarkEnd w:id="55"/>
    </w:p>
    <w:p w14:paraId="6189CF9B" w14:textId="07140262" w:rsidR="5B4AEE7F" w:rsidRPr="00EF4950" w:rsidRDefault="5B4AEE7F" w:rsidP="00C34D59">
      <w:pPr>
        <w:pBdr>
          <w:top w:val="single" w:sz="12" w:space="4" w:color="5D7A38" w:themeColor="accent1"/>
          <w:left w:val="single" w:sz="12" w:space="4" w:color="5D7A38" w:themeColor="accent1"/>
          <w:bottom w:val="single" w:sz="12" w:space="4" w:color="5D7A38" w:themeColor="accent1"/>
          <w:right w:val="single" w:sz="12" w:space="4" w:color="5D7A38" w:themeColor="accent1"/>
        </w:pBdr>
        <w:shd w:val="clear" w:color="auto" w:fill="E4EDD9" w:themeFill="background2" w:themeFillTint="33"/>
        <w:rPr>
          <w:rFonts w:eastAsia="Calibri" w:cs="Arial"/>
          <w:lang w:val="en-GB"/>
        </w:rPr>
      </w:pPr>
      <w:r w:rsidRPr="00EF4950">
        <w:rPr>
          <w:rFonts w:eastAsia="Calibri" w:cs="Arial"/>
          <w:b/>
          <w:bCs/>
          <w:lang w:val="en-GB"/>
        </w:rPr>
        <w:t>Transition</w:t>
      </w:r>
      <w:r w:rsidR="00D16F10" w:rsidRPr="00EF4950">
        <w:rPr>
          <w:rFonts w:eastAsia="Calibri" w:cs="Arial"/>
          <w:b/>
          <w:bCs/>
          <w:lang w:val="en-GB"/>
        </w:rPr>
        <w:t xml:space="preserve"> </w:t>
      </w:r>
      <w:r w:rsidRPr="00EF4950">
        <w:rPr>
          <w:rFonts w:eastAsia="Calibri" w:cs="Arial"/>
          <w:b/>
          <w:bCs/>
          <w:lang w:val="en-GB"/>
        </w:rPr>
        <w:t>to</w:t>
      </w:r>
      <w:r w:rsidR="00D16F10" w:rsidRPr="00EF4950">
        <w:rPr>
          <w:rFonts w:eastAsia="Calibri" w:cs="Arial"/>
          <w:b/>
          <w:bCs/>
          <w:lang w:val="en-GB"/>
        </w:rPr>
        <w:t xml:space="preserve"> </w:t>
      </w:r>
      <w:r w:rsidRPr="00EF4950">
        <w:rPr>
          <w:rFonts w:eastAsia="Calibri" w:cs="Arial"/>
          <w:b/>
          <w:bCs/>
          <w:lang w:val="en-GB"/>
        </w:rPr>
        <w:t>Work</w:t>
      </w:r>
      <w:r w:rsidR="00D16F10" w:rsidRPr="00EF4950">
        <w:rPr>
          <w:rFonts w:eastAsia="Calibri" w:cs="Arial"/>
          <w:lang w:val="en-GB"/>
        </w:rPr>
        <w:t xml:space="preserve"> </w:t>
      </w:r>
      <w:r w:rsidRPr="00EF4950">
        <w:rPr>
          <w:rFonts w:eastAsia="Calibri" w:cs="Arial"/>
          <w:lang w:val="en-GB"/>
        </w:rPr>
        <w:t>helps</w:t>
      </w:r>
      <w:r w:rsidR="00D16F10" w:rsidRPr="00EF4950">
        <w:rPr>
          <w:rFonts w:eastAsia="Calibri" w:cs="Arial"/>
          <w:lang w:val="en-GB"/>
        </w:rPr>
        <w:t xml:space="preserve"> </w:t>
      </w:r>
      <w:r w:rsidRPr="00EF4950">
        <w:rPr>
          <w:rFonts w:eastAsia="Calibri" w:cs="Arial"/>
          <w:lang w:val="en-GB"/>
        </w:rPr>
        <w:t>young</w:t>
      </w:r>
      <w:r w:rsidR="00D16F10" w:rsidRPr="00EF4950">
        <w:rPr>
          <w:rFonts w:eastAsia="Calibri" w:cs="Arial"/>
          <w:lang w:val="en-GB"/>
        </w:rPr>
        <w:t xml:space="preserve"> </w:t>
      </w:r>
      <w:r w:rsidRPr="00EF4950">
        <w:rPr>
          <w:rFonts w:eastAsia="Calibri" w:cs="Arial"/>
          <w:lang w:val="en-GB"/>
        </w:rPr>
        <w:t>people</w:t>
      </w:r>
      <w:r w:rsidR="00D16F10" w:rsidRPr="00EF4950">
        <w:rPr>
          <w:rFonts w:eastAsia="Calibri" w:cs="Arial"/>
          <w:lang w:val="en-GB"/>
        </w:rPr>
        <w:t xml:space="preserve"> </w:t>
      </w:r>
      <w:r w:rsidRPr="00EF4950">
        <w:rPr>
          <w:rFonts w:eastAsia="Calibri" w:cs="Arial"/>
          <w:lang w:val="en-GB"/>
        </w:rPr>
        <w:t>aged</w:t>
      </w:r>
      <w:r w:rsidR="00D16F10" w:rsidRPr="00EF4950">
        <w:rPr>
          <w:rFonts w:eastAsia="Calibri" w:cs="Arial"/>
          <w:lang w:val="en-GB"/>
        </w:rPr>
        <w:t xml:space="preserve"> </w:t>
      </w:r>
      <w:r w:rsidRPr="00EF4950">
        <w:rPr>
          <w:rFonts w:eastAsia="Calibri" w:cs="Arial"/>
          <w:lang w:val="en-GB"/>
        </w:rPr>
        <w:t>15</w:t>
      </w:r>
      <w:r w:rsidR="0093646D" w:rsidRPr="00EF4950">
        <w:rPr>
          <w:rFonts w:eastAsia="Calibri" w:cs="Arial"/>
          <w:lang w:val="en-GB"/>
        </w:rPr>
        <w:t>–</w:t>
      </w:r>
      <w:r w:rsidRPr="00EF4950">
        <w:rPr>
          <w:rFonts w:eastAsia="Calibri" w:cs="Arial"/>
          <w:lang w:val="en-GB"/>
        </w:rPr>
        <w:t>24</w:t>
      </w:r>
      <w:r w:rsidR="00D16F10" w:rsidRPr="00EF4950">
        <w:rPr>
          <w:rFonts w:eastAsia="Calibri" w:cs="Arial"/>
          <w:lang w:val="en-GB"/>
        </w:rPr>
        <w:t xml:space="preserve"> </w:t>
      </w:r>
      <w:r w:rsidRPr="00EF4950">
        <w:rPr>
          <w:rFonts w:eastAsia="Calibri" w:cs="Arial"/>
          <w:lang w:val="en-GB"/>
        </w:rPr>
        <w:t>into</w:t>
      </w:r>
      <w:r w:rsidR="00D16F10" w:rsidRPr="00EF4950">
        <w:rPr>
          <w:rFonts w:eastAsia="Calibri" w:cs="Arial"/>
          <w:lang w:val="en-GB"/>
        </w:rPr>
        <w:t xml:space="preserve"> </w:t>
      </w:r>
      <w:r w:rsidRPr="00EF4950">
        <w:rPr>
          <w:rFonts w:eastAsia="Calibri" w:cs="Arial"/>
          <w:lang w:val="en-GB"/>
        </w:rPr>
        <w:t>work</w:t>
      </w:r>
      <w:r w:rsidR="00D16F10" w:rsidRPr="00EF4950">
        <w:rPr>
          <w:rFonts w:eastAsia="Calibri" w:cs="Arial"/>
          <w:lang w:val="en-GB"/>
        </w:rPr>
        <w:t xml:space="preserve"> </w:t>
      </w:r>
      <w:r w:rsidRPr="00EF4950">
        <w:rPr>
          <w:rFonts w:eastAsia="Calibri" w:cs="Arial"/>
          <w:lang w:val="en-GB"/>
        </w:rPr>
        <w:t>(including</w:t>
      </w:r>
      <w:r w:rsidR="00D16F10" w:rsidRPr="00EF4950">
        <w:rPr>
          <w:rFonts w:eastAsia="Calibri" w:cs="Arial"/>
          <w:lang w:val="en-GB"/>
        </w:rPr>
        <w:t xml:space="preserve"> </w:t>
      </w:r>
      <w:r w:rsidRPr="00EF4950">
        <w:rPr>
          <w:rFonts w:eastAsia="Calibri" w:cs="Arial"/>
          <w:lang w:val="en-GB"/>
        </w:rPr>
        <w:t>apprenticeships</w:t>
      </w:r>
      <w:r w:rsidR="00D16F10" w:rsidRPr="00EF4950">
        <w:rPr>
          <w:rFonts w:eastAsia="Calibri" w:cs="Arial"/>
          <w:lang w:val="en-GB"/>
        </w:rPr>
        <w:t xml:space="preserve"> </w:t>
      </w:r>
      <w:r w:rsidRPr="00EF4950">
        <w:rPr>
          <w:rFonts w:eastAsia="Calibri" w:cs="Arial"/>
          <w:lang w:val="en-GB"/>
        </w:rPr>
        <w:t>and</w:t>
      </w:r>
      <w:r w:rsidR="00D16F10" w:rsidRPr="00EF4950">
        <w:rPr>
          <w:rFonts w:eastAsia="Calibri" w:cs="Arial"/>
          <w:lang w:val="en-GB"/>
        </w:rPr>
        <w:t xml:space="preserve"> </w:t>
      </w:r>
      <w:r w:rsidRPr="00EF4950">
        <w:rPr>
          <w:rFonts w:eastAsia="Calibri" w:cs="Arial"/>
          <w:lang w:val="en-GB"/>
        </w:rPr>
        <w:t>training)</w:t>
      </w:r>
      <w:r w:rsidR="00D16F10" w:rsidRPr="00EF4950">
        <w:rPr>
          <w:rFonts w:eastAsia="Calibri" w:cs="Arial"/>
          <w:lang w:val="en-GB"/>
        </w:rPr>
        <w:t xml:space="preserve"> </w:t>
      </w:r>
      <w:r w:rsidRPr="00EF4950">
        <w:rPr>
          <w:rFonts w:eastAsia="Calibri" w:cs="Arial"/>
          <w:lang w:val="en-GB"/>
        </w:rPr>
        <w:t>or</w:t>
      </w:r>
      <w:r w:rsidR="00D16F10" w:rsidRPr="00EF4950">
        <w:rPr>
          <w:rFonts w:eastAsia="Calibri" w:cs="Arial"/>
          <w:lang w:val="en-GB"/>
        </w:rPr>
        <w:t xml:space="preserve"> </w:t>
      </w:r>
      <w:r w:rsidRPr="00EF4950">
        <w:rPr>
          <w:rFonts w:eastAsia="Calibri" w:cs="Arial"/>
          <w:lang w:val="en-GB"/>
        </w:rPr>
        <w:t>education.</w:t>
      </w:r>
      <w:r w:rsidR="00D16F10" w:rsidRPr="00EF4950">
        <w:rPr>
          <w:rFonts w:eastAsia="Calibri" w:cs="Arial"/>
          <w:lang w:val="en-GB"/>
        </w:rPr>
        <w:t xml:space="preserve"> </w:t>
      </w:r>
      <w:r w:rsidRPr="00EF4950">
        <w:rPr>
          <w:rFonts w:eastAsia="Calibri" w:cs="Arial"/>
          <w:lang w:val="en-GB"/>
        </w:rPr>
        <w:t>Transition</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Work</w:t>
      </w:r>
      <w:r w:rsidR="00D16F10" w:rsidRPr="00EF4950">
        <w:rPr>
          <w:rFonts w:eastAsia="Calibri" w:cs="Arial"/>
          <w:lang w:val="en-GB"/>
        </w:rPr>
        <w:t xml:space="preserve"> </w:t>
      </w:r>
      <w:r w:rsidRPr="00EF4950">
        <w:rPr>
          <w:rFonts w:eastAsia="Calibri" w:cs="Arial"/>
          <w:lang w:val="en-GB"/>
        </w:rPr>
        <w:t>participants</w:t>
      </w:r>
      <w:r w:rsidR="00D16F10" w:rsidRPr="00EF4950">
        <w:rPr>
          <w:rFonts w:eastAsia="Calibri" w:cs="Arial"/>
          <w:lang w:val="en-GB"/>
        </w:rPr>
        <w:t xml:space="preserve"> </w:t>
      </w:r>
      <w:r w:rsidRPr="00EF4950">
        <w:rPr>
          <w:rFonts w:eastAsia="Calibri" w:cs="Arial"/>
          <w:lang w:val="en-GB"/>
        </w:rPr>
        <w:t>receive</w:t>
      </w:r>
      <w:r w:rsidR="00D16F10" w:rsidRPr="00EF4950">
        <w:rPr>
          <w:rFonts w:eastAsia="Calibri" w:cs="Arial"/>
          <w:lang w:val="en-GB"/>
        </w:rPr>
        <w:t xml:space="preserve"> </w:t>
      </w:r>
      <w:r w:rsidRPr="00EF4950">
        <w:rPr>
          <w:rFonts w:eastAsia="Calibri" w:cs="Arial"/>
          <w:lang w:val="en-GB"/>
        </w:rPr>
        <w:t>intensive,</w:t>
      </w:r>
      <w:r w:rsidR="00D16F10" w:rsidRPr="00EF4950">
        <w:rPr>
          <w:rFonts w:eastAsia="Calibri" w:cs="Arial"/>
          <w:lang w:val="en-GB"/>
        </w:rPr>
        <w:t xml:space="preserve"> </w:t>
      </w:r>
      <w:r w:rsidRPr="00EF4950">
        <w:rPr>
          <w:rFonts w:eastAsia="Calibri" w:cs="Arial"/>
          <w:lang w:val="en-GB"/>
        </w:rPr>
        <w:t>pre-employment</w:t>
      </w:r>
      <w:r w:rsidR="00D16F10" w:rsidRPr="00EF4950">
        <w:rPr>
          <w:rFonts w:eastAsia="Calibri" w:cs="Arial"/>
          <w:lang w:val="en-GB"/>
        </w:rPr>
        <w:t xml:space="preserve"> </w:t>
      </w:r>
      <w:r w:rsidRPr="00EF4950">
        <w:rPr>
          <w:rFonts w:eastAsia="Calibri" w:cs="Arial"/>
          <w:lang w:val="en-GB"/>
        </w:rPr>
        <w:t>support</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develop</w:t>
      </w:r>
      <w:r w:rsidR="00D16F10" w:rsidRPr="00EF4950">
        <w:rPr>
          <w:rFonts w:eastAsia="Calibri" w:cs="Arial"/>
          <w:lang w:val="en-GB"/>
        </w:rPr>
        <w:t xml:space="preserve"> </w:t>
      </w:r>
      <w:r w:rsidRPr="00EF4950">
        <w:rPr>
          <w:rFonts w:eastAsia="Calibri" w:cs="Arial"/>
          <w:lang w:val="en-GB"/>
        </w:rPr>
        <w:t>practical</w:t>
      </w:r>
      <w:r w:rsidR="00D16F10" w:rsidRPr="00EF4950">
        <w:rPr>
          <w:rFonts w:eastAsia="Calibri" w:cs="Arial"/>
          <w:lang w:val="en-GB"/>
        </w:rPr>
        <w:t xml:space="preserve"> </w:t>
      </w:r>
      <w:r w:rsidRPr="00EF4950">
        <w:rPr>
          <w:rFonts w:eastAsia="Calibri" w:cs="Arial"/>
          <w:lang w:val="en-GB"/>
        </w:rPr>
        <w:t>skills</w:t>
      </w:r>
      <w:r w:rsidR="00D16F10" w:rsidRPr="00EF4950">
        <w:rPr>
          <w:rFonts w:eastAsia="Calibri" w:cs="Arial"/>
          <w:lang w:val="en-GB"/>
        </w:rPr>
        <w:t xml:space="preserve"> </w:t>
      </w:r>
      <w:r w:rsidRPr="00EF4950">
        <w:rPr>
          <w:rFonts w:eastAsia="Calibri" w:cs="Arial"/>
          <w:lang w:val="en-GB"/>
        </w:rPr>
        <w:t>to</w:t>
      </w:r>
      <w:r w:rsidR="00D16F10" w:rsidRPr="00EF4950">
        <w:rPr>
          <w:rFonts w:eastAsia="Calibri" w:cs="Arial"/>
          <w:lang w:val="en-GB"/>
        </w:rPr>
        <w:t xml:space="preserve"> </w:t>
      </w:r>
      <w:r w:rsidRPr="00EF4950">
        <w:rPr>
          <w:rFonts w:eastAsia="Calibri" w:cs="Arial"/>
          <w:lang w:val="en-GB"/>
        </w:rPr>
        <w:t>get</w:t>
      </w:r>
      <w:r w:rsidR="00D16F10" w:rsidRPr="00EF4950">
        <w:rPr>
          <w:rFonts w:eastAsia="Calibri" w:cs="Arial"/>
          <w:lang w:val="en-GB"/>
        </w:rPr>
        <w:t xml:space="preserve"> </w:t>
      </w:r>
      <w:r w:rsidRPr="00EF4950">
        <w:rPr>
          <w:rFonts w:eastAsia="Calibri" w:cs="Arial"/>
          <w:lang w:val="en-GB"/>
        </w:rPr>
        <w:t>a</w:t>
      </w:r>
      <w:r w:rsidR="00D16F10" w:rsidRPr="00EF4950">
        <w:rPr>
          <w:rFonts w:eastAsia="Calibri" w:cs="Arial"/>
          <w:lang w:val="en-GB"/>
        </w:rPr>
        <w:t xml:space="preserve"> </w:t>
      </w:r>
      <w:r w:rsidRPr="00EF4950">
        <w:rPr>
          <w:rFonts w:eastAsia="Calibri" w:cs="Arial"/>
          <w:lang w:val="en-GB"/>
        </w:rPr>
        <w:t>job,</w:t>
      </w:r>
      <w:r w:rsidR="00D16F10" w:rsidRPr="00EF4950">
        <w:rPr>
          <w:rFonts w:eastAsia="Calibri" w:cs="Arial"/>
          <w:lang w:val="en-GB"/>
        </w:rPr>
        <w:t xml:space="preserve"> </w:t>
      </w:r>
      <w:r w:rsidRPr="00EF4950">
        <w:rPr>
          <w:rFonts w:eastAsia="Calibri" w:cs="Arial"/>
          <w:lang w:val="en-GB"/>
        </w:rPr>
        <w:t>connect</w:t>
      </w:r>
      <w:r w:rsidR="00D16F10" w:rsidRPr="00EF4950">
        <w:rPr>
          <w:rFonts w:eastAsia="Calibri" w:cs="Arial"/>
          <w:lang w:val="en-GB"/>
        </w:rPr>
        <w:t xml:space="preserve"> </w:t>
      </w:r>
      <w:r w:rsidRPr="00EF4950">
        <w:rPr>
          <w:rFonts w:eastAsia="Calibri" w:cs="Arial"/>
          <w:lang w:val="en-GB"/>
        </w:rPr>
        <w:t>with</w:t>
      </w:r>
      <w:r w:rsidR="00D16F10" w:rsidRPr="00EF4950">
        <w:rPr>
          <w:rFonts w:eastAsia="Calibri" w:cs="Arial"/>
          <w:lang w:val="en-GB"/>
        </w:rPr>
        <w:t xml:space="preserve"> </w:t>
      </w:r>
      <w:r w:rsidRPr="00EF4950">
        <w:rPr>
          <w:rFonts w:eastAsia="Calibri" w:cs="Arial"/>
          <w:lang w:val="en-GB"/>
        </w:rPr>
        <w:t>education</w:t>
      </w:r>
      <w:r w:rsidR="00D16F10" w:rsidRPr="00EF4950">
        <w:rPr>
          <w:rFonts w:eastAsia="Calibri" w:cs="Arial"/>
          <w:lang w:val="en-GB"/>
        </w:rPr>
        <w:t xml:space="preserve"> </w:t>
      </w:r>
      <w:r w:rsidRPr="00EF4950">
        <w:rPr>
          <w:rFonts w:eastAsia="Calibri" w:cs="Arial"/>
          <w:lang w:val="en-GB"/>
        </w:rPr>
        <w:t>or</w:t>
      </w:r>
      <w:r w:rsidR="00D16F10" w:rsidRPr="00EF4950">
        <w:rPr>
          <w:rFonts w:eastAsia="Calibri" w:cs="Arial"/>
          <w:lang w:val="en-GB"/>
        </w:rPr>
        <w:t xml:space="preserve"> </w:t>
      </w:r>
      <w:r w:rsidRPr="00EF4950">
        <w:rPr>
          <w:rFonts w:eastAsia="Calibri" w:cs="Arial"/>
          <w:lang w:val="en-GB"/>
        </w:rPr>
        <w:t>training,</w:t>
      </w:r>
      <w:r w:rsidR="00D16F10" w:rsidRPr="00EF4950">
        <w:rPr>
          <w:rFonts w:eastAsia="Calibri" w:cs="Arial"/>
          <w:lang w:val="en-GB"/>
        </w:rPr>
        <w:t xml:space="preserve"> </w:t>
      </w:r>
      <w:r w:rsidRPr="00EF4950">
        <w:rPr>
          <w:rFonts w:eastAsia="Calibri" w:cs="Arial"/>
          <w:lang w:val="en-GB"/>
        </w:rPr>
        <w:t>find</w:t>
      </w:r>
      <w:r w:rsidR="00D16F10" w:rsidRPr="00EF4950">
        <w:rPr>
          <w:rFonts w:eastAsia="Calibri" w:cs="Arial"/>
          <w:lang w:val="en-GB"/>
        </w:rPr>
        <w:t xml:space="preserve"> </w:t>
      </w:r>
      <w:r w:rsidRPr="00EF4950">
        <w:rPr>
          <w:rFonts w:eastAsia="Calibri" w:cs="Arial"/>
          <w:lang w:val="en-GB"/>
        </w:rPr>
        <w:t>local</w:t>
      </w:r>
      <w:r w:rsidR="00D16F10" w:rsidRPr="00EF4950">
        <w:rPr>
          <w:rFonts w:eastAsia="Calibri" w:cs="Arial"/>
          <w:lang w:val="en-GB"/>
        </w:rPr>
        <w:t xml:space="preserve"> </w:t>
      </w:r>
      <w:r w:rsidRPr="00EF4950">
        <w:rPr>
          <w:rFonts w:eastAsia="Calibri" w:cs="Arial"/>
          <w:lang w:val="en-GB"/>
        </w:rPr>
        <w:t>job</w:t>
      </w:r>
      <w:r w:rsidR="00D16F10" w:rsidRPr="00EF4950">
        <w:rPr>
          <w:rFonts w:eastAsia="Calibri" w:cs="Arial"/>
          <w:lang w:val="en-GB"/>
        </w:rPr>
        <w:t xml:space="preserve"> </w:t>
      </w:r>
      <w:r w:rsidRPr="00EF4950">
        <w:rPr>
          <w:rFonts w:eastAsia="Calibri" w:cs="Arial"/>
          <w:lang w:val="en-GB"/>
        </w:rPr>
        <w:t>opportunities</w:t>
      </w:r>
      <w:r w:rsidR="00D16F10" w:rsidRPr="00EF4950">
        <w:rPr>
          <w:rFonts w:eastAsia="Calibri" w:cs="Arial"/>
          <w:lang w:val="en-GB"/>
        </w:rPr>
        <w:t xml:space="preserve"> </w:t>
      </w:r>
      <w:r w:rsidRPr="00EF4950">
        <w:rPr>
          <w:rFonts w:eastAsia="Calibri" w:cs="Arial"/>
          <w:lang w:val="en-GB"/>
        </w:rPr>
        <w:t>and</w:t>
      </w:r>
      <w:r w:rsidR="00D16F10" w:rsidRPr="00EF4950">
        <w:rPr>
          <w:rFonts w:eastAsia="Calibri" w:cs="Arial"/>
          <w:lang w:val="en-GB"/>
        </w:rPr>
        <w:t xml:space="preserve"> </w:t>
      </w:r>
      <w:r w:rsidRPr="00EF4950">
        <w:rPr>
          <w:rFonts w:eastAsia="Calibri" w:cs="Arial"/>
          <w:lang w:val="en-GB"/>
        </w:rPr>
        <w:t>connect</w:t>
      </w:r>
      <w:r w:rsidR="00D16F10" w:rsidRPr="00EF4950">
        <w:rPr>
          <w:rFonts w:eastAsia="Calibri" w:cs="Arial"/>
          <w:lang w:val="en-GB"/>
        </w:rPr>
        <w:t xml:space="preserve"> </w:t>
      </w:r>
      <w:r w:rsidRPr="00EF4950">
        <w:rPr>
          <w:rFonts w:eastAsia="Calibri" w:cs="Arial"/>
          <w:lang w:val="en-GB"/>
        </w:rPr>
        <w:t>with</w:t>
      </w:r>
      <w:r w:rsidR="00D16F10" w:rsidRPr="00EF4950">
        <w:rPr>
          <w:rFonts w:eastAsia="Calibri" w:cs="Arial"/>
          <w:lang w:val="en-GB"/>
        </w:rPr>
        <w:t xml:space="preserve"> </w:t>
      </w:r>
      <w:r w:rsidRPr="00EF4950">
        <w:rPr>
          <w:rFonts w:eastAsia="Calibri" w:cs="Arial"/>
          <w:lang w:val="en-GB"/>
        </w:rPr>
        <w:t>relevant</w:t>
      </w:r>
      <w:r w:rsidR="00D16F10" w:rsidRPr="00EF4950">
        <w:rPr>
          <w:rFonts w:eastAsia="Calibri" w:cs="Arial"/>
          <w:lang w:val="en-GB"/>
        </w:rPr>
        <w:t xml:space="preserve"> </w:t>
      </w:r>
      <w:r w:rsidRPr="00EF4950">
        <w:rPr>
          <w:rFonts w:eastAsia="Calibri" w:cs="Arial"/>
          <w:lang w:val="en-GB"/>
        </w:rPr>
        <w:t>local</w:t>
      </w:r>
      <w:r w:rsidR="00D16F10" w:rsidRPr="00EF4950">
        <w:rPr>
          <w:rFonts w:eastAsia="Calibri" w:cs="Arial"/>
          <w:lang w:val="en-GB"/>
        </w:rPr>
        <w:t xml:space="preserve"> </w:t>
      </w:r>
      <w:r w:rsidRPr="00EF4950">
        <w:rPr>
          <w:rFonts w:eastAsia="Calibri" w:cs="Arial"/>
          <w:lang w:val="en-GB"/>
        </w:rPr>
        <w:t>community</w:t>
      </w:r>
      <w:r w:rsidR="00D16F10" w:rsidRPr="00EF4950">
        <w:rPr>
          <w:rFonts w:eastAsia="Calibri" w:cs="Arial"/>
          <w:lang w:val="en-GB"/>
        </w:rPr>
        <w:t xml:space="preserve"> </w:t>
      </w:r>
      <w:r w:rsidRPr="00EF4950">
        <w:rPr>
          <w:rFonts w:eastAsia="Calibri" w:cs="Arial"/>
          <w:lang w:val="en-GB"/>
        </w:rPr>
        <w:t>services.</w:t>
      </w:r>
    </w:p>
    <w:p w14:paraId="7013B0A5" w14:textId="5A12B460" w:rsidR="00EC28A2" w:rsidRPr="00EF4950" w:rsidRDefault="00EC28A2" w:rsidP="00EC28A2">
      <w:pPr>
        <w:rPr>
          <w:rFonts w:eastAsia="Calibri" w:cs="Arial"/>
          <w:lang w:val="en-GB"/>
        </w:rPr>
      </w:pPr>
      <w:r w:rsidRPr="00EF4950">
        <w:rPr>
          <w:rFonts w:eastAsia="Calibri" w:cs="Arial"/>
          <w:lang w:val="en-GB"/>
        </w:rPr>
        <w:t xml:space="preserve">Complaints relating to Transition to Work represent </w:t>
      </w:r>
      <w:r w:rsidR="00770E78" w:rsidRPr="00EF4950">
        <w:rPr>
          <w:rFonts w:eastAsia="Calibri" w:cs="Arial"/>
          <w:lang w:val="en-GB"/>
        </w:rPr>
        <w:t>just over 1</w:t>
      </w:r>
      <w:r w:rsidRPr="00EF4950">
        <w:rPr>
          <w:rFonts w:eastAsia="Calibri" w:cs="Arial"/>
          <w:lang w:val="en-GB"/>
        </w:rPr>
        <w:t>% of all complaints received. This is a</w:t>
      </w:r>
      <w:r w:rsidR="00287D5E" w:rsidRPr="00EF4950">
        <w:rPr>
          <w:rFonts w:eastAsia="Calibri" w:cs="Arial"/>
          <w:lang w:val="en-GB"/>
        </w:rPr>
        <w:t xml:space="preserve">bout the same compared to </w:t>
      </w:r>
      <w:r w:rsidRPr="00EF4950">
        <w:rPr>
          <w:rFonts w:eastAsia="Calibri" w:cs="Arial"/>
          <w:lang w:val="en-GB"/>
        </w:rPr>
        <w:t>the previous 6 months.</w:t>
      </w:r>
    </w:p>
    <w:p w14:paraId="236378EC" w14:textId="699EBD7E" w:rsidR="00F45D82" w:rsidRPr="00EF4950" w:rsidRDefault="00F45D82" w:rsidP="00F45D82">
      <w:pPr>
        <w:rPr>
          <w:rFonts w:eastAsia="Calibri" w:cs="Arial"/>
          <w:lang w:val="en-GB"/>
        </w:rPr>
      </w:pPr>
      <w:r w:rsidRPr="00EF4950">
        <w:rPr>
          <w:rFonts w:eastAsia="Calibri" w:cs="Arial"/>
          <w:lang w:val="en-GB"/>
        </w:rPr>
        <w:t xml:space="preserve">For every </w:t>
      </w:r>
      <w:r w:rsidR="00E711FE" w:rsidRPr="00EF4950">
        <w:rPr>
          <w:rFonts w:eastAsia="Calibri" w:cs="Arial"/>
          <w:lang w:val="en-GB"/>
        </w:rPr>
        <w:t>640</w:t>
      </w:r>
      <w:r w:rsidRPr="00EF4950">
        <w:rPr>
          <w:rFonts w:eastAsia="Calibri" w:cs="Arial"/>
          <w:lang w:val="en-GB"/>
        </w:rPr>
        <w:t xml:space="preserve"> participants in Transition to Work at the end of October 2025, we received </w:t>
      </w:r>
      <w:r w:rsidR="00D129FA" w:rsidRPr="00EF4950">
        <w:rPr>
          <w:rFonts w:eastAsia="Calibri" w:cs="Arial"/>
          <w:lang w:val="en-GB"/>
        </w:rPr>
        <w:t xml:space="preserve">about </w:t>
      </w:r>
      <w:r w:rsidRPr="00EF4950">
        <w:rPr>
          <w:rFonts w:eastAsia="Calibri" w:cs="Arial"/>
          <w:lang w:val="en-GB"/>
        </w:rPr>
        <w:t>one complaint relating to the program.</w:t>
      </w:r>
      <w:r w:rsidR="00307033" w:rsidRPr="00EF4950">
        <w:rPr>
          <w:rFonts w:eastAsia="Calibri" w:cs="Arial"/>
          <w:lang w:val="en-GB"/>
        </w:rPr>
        <w:t xml:space="preserve"> This </w:t>
      </w:r>
      <w:r w:rsidR="009D269E" w:rsidRPr="00EF4950">
        <w:rPr>
          <w:rFonts w:eastAsia="Calibri" w:cs="Arial"/>
          <w:lang w:val="en-GB"/>
        </w:rPr>
        <w:t>represents</w:t>
      </w:r>
      <w:r w:rsidR="00307033" w:rsidRPr="00EF4950">
        <w:rPr>
          <w:rFonts w:eastAsia="Calibri" w:cs="Arial"/>
          <w:lang w:val="en-GB"/>
        </w:rPr>
        <w:t xml:space="preserve"> about one complaint for every </w:t>
      </w:r>
      <w:r w:rsidR="00E711FE" w:rsidRPr="00EF4950">
        <w:rPr>
          <w:rFonts w:eastAsia="Calibri" w:cs="Arial"/>
          <w:lang w:val="en-GB"/>
        </w:rPr>
        <w:t>9,339</w:t>
      </w:r>
      <w:r w:rsidR="00307033" w:rsidRPr="00EF4950">
        <w:rPr>
          <w:rFonts w:eastAsia="Calibri" w:cs="Arial"/>
          <w:lang w:val="en-GB"/>
        </w:rPr>
        <w:t xml:space="preserve"> people on the Workforce Australia caseload.</w:t>
      </w:r>
    </w:p>
    <w:p w14:paraId="37659277" w14:textId="408B906B" w:rsidR="00766E28" w:rsidRPr="00EF4950" w:rsidRDefault="00766E28" w:rsidP="00ED5170">
      <w:pPr>
        <w:pStyle w:val="Caption"/>
        <w:keepLines/>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7</w:t>
      </w:r>
      <w:r w:rsidR="00017598" w:rsidRPr="00EF4950">
        <w:rPr>
          <w:noProof/>
        </w:rPr>
        <w:fldChar w:fldCharType="end"/>
      </w:r>
      <w:r w:rsidRPr="00EF4950">
        <w:t>: Complaints received about Transition to Work</w:t>
      </w:r>
      <w:r w:rsidR="00A26085" w:rsidRPr="00EF4950">
        <w:t xml:space="preserve"> 1 May 25 – 31 Oct 25</w:t>
      </w:r>
    </w:p>
    <w:tbl>
      <w:tblPr>
        <w:tblStyle w:val="DESE"/>
        <w:tblW w:w="5000" w:type="pct"/>
        <w:tblLayout w:type="fixed"/>
        <w:tblLook w:val="06A0" w:firstRow="1" w:lastRow="0" w:firstColumn="1" w:lastColumn="0" w:noHBand="1" w:noVBand="1"/>
      </w:tblPr>
      <w:tblGrid>
        <w:gridCol w:w="4390"/>
        <w:gridCol w:w="2267"/>
        <w:gridCol w:w="2403"/>
      </w:tblGrid>
      <w:tr w:rsidR="009929E1" w:rsidRPr="00EF4950" w14:paraId="628EEE89" w14:textId="364AE8BA" w:rsidTr="00FB338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423" w:type="pct"/>
          </w:tcPr>
          <w:p w14:paraId="28AB1D80" w14:textId="0334BC29" w:rsidR="009929E1" w:rsidRPr="00EF4950" w:rsidRDefault="009929E1" w:rsidP="00ED5170">
            <w:pPr>
              <w:keepLines/>
              <w:spacing w:after="0" w:line="240" w:lineRule="auto"/>
              <w:rPr>
                <w:b/>
                <w:bCs/>
              </w:rPr>
            </w:pPr>
            <w:r w:rsidRPr="00EF4950">
              <w:rPr>
                <w:b/>
                <w:bCs/>
              </w:rPr>
              <w:t>Transition to Work</w:t>
            </w:r>
          </w:p>
        </w:tc>
        <w:tc>
          <w:tcPr>
            <w:tcW w:w="1251" w:type="pct"/>
          </w:tcPr>
          <w:p w14:paraId="53D141A0" w14:textId="318D59B3" w:rsidR="009929E1" w:rsidRPr="00EF4950" w:rsidRDefault="00A26085" w:rsidP="00ED5170">
            <w:pPr>
              <w:keepLines/>
              <w:spacing w:after="0" w:line="240" w:lineRule="auto"/>
              <w:cnfStyle w:val="100000000000" w:firstRow="1" w:lastRow="0" w:firstColumn="0" w:lastColumn="0" w:oddVBand="0" w:evenVBand="0" w:oddHBand="0" w:evenHBand="0" w:firstRowFirstColumn="0" w:firstRowLastColumn="0" w:lastRowFirstColumn="0" w:lastRowLastColumn="0"/>
            </w:pPr>
            <w:r w:rsidRPr="00EF4950">
              <w:t>Number of complaints</w:t>
            </w:r>
          </w:p>
        </w:tc>
        <w:tc>
          <w:tcPr>
            <w:tcW w:w="1326" w:type="pct"/>
          </w:tcPr>
          <w:p w14:paraId="72CF041B" w14:textId="5B42D409" w:rsidR="009929E1" w:rsidRPr="00EF4950" w:rsidRDefault="009929E1" w:rsidP="00ED5170">
            <w:pPr>
              <w:keepLines/>
              <w:spacing w:after="0" w:line="240" w:lineRule="auto"/>
              <w:cnfStyle w:val="100000000000" w:firstRow="1" w:lastRow="0" w:firstColumn="0" w:lastColumn="0" w:oddVBand="0" w:evenVBand="0" w:oddHBand="0" w:evenHBand="0" w:firstRowFirstColumn="0" w:firstRowLastColumn="0" w:lastRowFirstColumn="0" w:lastRowLastColumn="0"/>
            </w:pPr>
            <w:r w:rsidRPr="00EF4950">
              <w:t>Change from previous 6 months</w:t>
            </w:r>
          </w:p>
        </w:tc>
      </w:tr>
      <w:tr w:rsidR="009929E1" w:rsidRPr="00EF4950" w14:paraId="044D2894" w14:textId="599E51B1" w:rsidTr="00C34D59">
        <w:trPr>
          <w:trHeight w:val="300"/>
        </w:trPr>
        <w:tc>
          <w:tcPr>
            <w:cnfStyle w:val="001000000000" w:firstRow="0" w:lastRow="0" w:firstColumn="1" w:lastColumn="0" w:oddVBand="0" w:evenVBand="0" w:oddHBand="0" w:evenHBand="0" w:firstRowFirstColumn="0" w:firstRowLastColumn="0" w:lastRowFirstColumn="0" w:lastRowLastColumn="0"/>
            <w:tcW w:w="2423" w:type="pct"/>
          </w:tcPr>
          <w:p w14:paraId="093FA64A" w14:textId="7D0E2D0C" w:rsidR="009929E1" w:rsidRPr="00EF4950" w:rsidRDefault="009929E1" w:rsidP="00ED5170">
            <w:pPr>
              <w:keepLines/>
              <w:spacing w:after="0" w:line="240" w:lineRule="auto"/>
            </w:pPr>
            <w:r w:rsidRPr="00EF4950">
              <w:t>Complaints received</w:t>
            </w:r>
          </w:p>
        </w:tc>
        <w:tc>
          <w:tcPr>
            <w:tcW w:w="1251" w:type="pct"/>
          </w:tcPr>
          <w:p w14:paraId="5CD5BD17" w14:textId="16B6F8A7" w:rsidR="009929E1" w:rsidRPr="00EF4950" w:rsidRDefault="009929E1"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75</w:t>
            </w:r>
          </w:p>
        </w:tc>
        <w:tc>
          <w:tcPr>
            <w:tcW w:w="1326" w:type="pct"/>
          </w:tcPr>
          <w:p w14:paraId="29B0D17D" w14:textId="7E73ECEF" w:rsidR="009929E1" w:rsidRPr="00EF4950" w:rsidDel="00647CA0" w:rsidRDefault="009929E1"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20</w:t>
            </w:r>
          </w:p>
        </w:tc>
      </w:tr>
      <w:tr w:rsidR="009929E1" w:rsidRPr="00EF4950" w14:paraId="6447C152" w14:textId="4ADB8923" w:rsidTr="00C34D59">
        <w:trPr>
          <w:trHeight w:val="300"/>
        </w:trPr>
        <w:tc>
          <w:tcPr>
            <w:cnfStyle w:val="001000000000" w:firstRow="0" w:lastRow="0" w:firstColumn="1" w:lastColumn="0" w:oddVBand="0" w:evenVBand="0" w:oddHBand="0" w:evenHBand="0" w:firstRowFirstColumn="0" w:firstRowLastColumn="0" w:lastRowFirstColumn="0" w:lastRowLastColumn="0"/>
            <w:tcW w:w="2423" w:type="pct"/>
          </w:tcPr>
          <w:p w14:paraId="3FD5FFDD" w14:textId="5AA0DF85" w:rsidR="009929E1" w:rsidRPr="00EF4950" w:rsidRDefault="009929E1" w:rsidP="00ED5170">
            <w:pPr>
              <w:keepLines/>
              <w:spacing w:after="0" w:line="240" w:lineRule="auto"/>
            </w:pPr>
            <w:r w:rsidRPr="00EF4950">
              <w:t>Complaints resolved</w:t>
            </w:r>
          </w:p>
        </w:tc>
        <w:tc>
          <w:tcPr>
            <w:tcW w:w="1251" w:type="pct"/>
          </w:tcPr>
          <w:p w14:paraId="3F8B4B81" w14:textId="046DE33B" w:rsidR="009929E1" w:rsidRPr="00EF4950" w:rsidRDefault="009929E1"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70</w:t>
            </w:r>
          </w:p>
        </w:tc>
        <w:tc>
          <w:tcPr>
            <w:tcW w:w="1326" w:type="pct"/>
          </w:tcPr>
          <w:p w14:paraId="6328F05C" w14:textId="1A10F391" w:rsidR="009929E1" w:rsidRPr="00EF4950" w:rsidDel="00647CA0" w:rsidRDefault="009929E1"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20</w:t>
            </w:r>
          </w:p>
        </w:tc>
      </w:tr>
      <w:tr w:rsidR="009929E1" w:rsidRPr="00EF4950" w14:paraId="4953BEE8" w14:textId="32ED2245" w:rsidTr="00C34D59">
        <w:trPr>
          <w:trHeight w:val="300"/>
        </w:trPr>
        <w:tc>
          <w:tcPr>
            <w:cnfStyle w:val="001000000000" w:firstRow="0" w:lastRow="0" w:firstColumn="1" w:lastColumn="0" w:oddVBand="0" w:evenVBand="0" w:oddHBand="0" w:evenHBand="0" w:firstRowFirstColumn="0" w:firstRowLastColumn="0" w:lastRowFirstColumn="0" w:lastRowLastColumn="0"/>
            <w:tcW w:w="2423" w:type="pct"/>
          </w:tcPr>
          <w:p w14:paraId="1438851C" w14:textId="18F5AC8E" w:rsidR="009929E1" w:rsidRPr="00EF4950" w:rsidRDefault="009929E1" w:rsidP="00ED5170">
            <w:pPr>
              <w:keepLines/>
              <w:spacing w:after="0" w:line="240" w:lineRule="auto"/>
            </w:pPr>
            <w:r w:rsidRPr="00EF4950">
              <w:t>Complaints open at end of reporting period</w:t>
            </w:r>
          </w:p>
        </w:tc>
        <w:tc>
          <w:tcPr>
            <w:tcW w:w="1251" w:type="pct"/>
          </w:tcPr>
          <w:p w14:paraId="57574089" w14:textId="23E9920A" w:rsidR="009929E1" w:rsidRPr="00EF4950" w:rsidRDefault="009929E1"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5</w:t>
            </w:r>
          </w:p>
        </w:tc>
        <w:tc>
          <w:tcPr>
            <w:tcW w:w="1326" w:type="pct"/>
          </w:tcPr>
          <w:p w14:paraId="4E487B3F" w14:textId="372FCD29" w:rsidR="009929E1" w:rsidRPr="00EF4950" w:rsidDel="00BA7442" w:rsidRDefault="001F11A2"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No change</w:t>
            </w:r>
          </w:p>
        </w:tc>
      </w:tr>
    </w:tbl>
    <w:p w14:paraId="7E839DCE" w14:textId="318B98FE" w:rsidR="00F03D07" w:rsidRPr="00EF4950" w:rsidRDefault="00F03D07" w:rsidP="00ED5170">
      <w:pPr>
        <w:pStyle w:val="Caption"/>
        <w:keepLines/>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8</w:t>
      </w:r>
      <w:r w:rsidR="00017598" w:rsidRPr="00EF4950">
        <w:rPr>
          <w:noProof/>
        </w:rPr>
        <w:fldChar w:fldCharType="end"/>
      </w:r>
      <w:r w:rsidRPr="00EF4950">
        <w:t>: Top 5 themes in complaints about Transition to Work</w:t>
      </w:r>
      <w:r w:rsidR="00206DF2" w:rsidRPr="00EF4950">
        <w:t xml:space="preserve"> 1 May 25 – 31 Oct 25</w:t>
      </w:r>
    </w:p>
    <w:tbl>
      <w:tblPr>
        <w:tblStyle w:val="DESE"/>
        <w:tblW w:w="5000" w:type="pct"/>
        <w:tblLook w:val="06A0" w:firstRow="1" w:lastRow="0" w:firstColumn="1" w:lastColumn="0" w:noHBand="1" w:noVBand="1"/>
      </w:tblPr>
      <w:tblGrid>
        <w:gridCol w:w="4390"/>
        <w:gridCol w:w="2269"/>
        <w:gridCol w:w="2401"/>
      </w:tblGrid>
      <w:tr w:rsidR="009929E1" w:rsidRPr="00EF4950" w14:paraId="480C58FF" w14:textId="4E34DA3D" w:rsidTr="00FB338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423" w:type="pct"/>
          </w:tcPr>
          <w:p w14:paraId="5EF93E1A" w14:textId="77777777" w:rsidR="009929E1" w:rsidRPr="00EF4950" w:rsidRDefault="009929E1" w:rsidP="00ED5170">
            <w:pPr>
              <w:pStyle w:val="Caption"/>
              <w:keepLines/>
            </w:pPr>
            <w:r w:rsidRPr="00EF4950">
              <w:t>Theme</w:t>
            </w:r>
          </w:p>
        </w:tc>
        <w:tc>
          <w:tcPr>
            <w:tcW w:w="1252" w:type="pct"/>
          </w:tcPr>
          <w:p w14:paraId="1AD06701" w14:textId="3EA4F815" w:rsidR="009929E1" w:rsidRPr="00EF4950" w:rsidRDefault="009929E1" w:rsidP="00ED5170">
            <w:pPr>
              <w:pStyle w:val="Caption"/>
              <w:keepLines/>
              <w:cnfStyle w:val="100000000000" w:firstRow="1" w:lastRow="0" w:firstColumn="0" w:lastColumn="0" w:oddVBand="0" w:evenVBand="0" w:oddHBand="0" w:evenHBand="0" w:firstRowFirstColumn="0" w:firstRowLastColumn="0" w:lastRowFirstColumn="0" w:lastRowLastColumn="0"/>
              <w:rPr>
                <w:b/>
                <w:bCs/>
              </w:rPr>
            </w:pPr>
            <w:r w:rsidRPr="00EF4950">
              <w:rPr>
                <w:b/>
                <w:bCs/>
              </w:rPr>
              <w:t>Proportion of complaints</w:t>
            </w:r>
            <w:r w:rsidR="005847BC" w:rsidRPr="00EF4950">
              <w:rPr>
                <w:rStyle w:val="FootnoteReference"/>
                <w:b/>
                <w:bCs/>
              </w:rPr>
              <w:footnoteReference w:id="13"/>
            </w:r>
          </w:p>
        </w:tc>
        <w:tc>
          <w:tcPr>
            <w:tcW w:w="1325" w:type="pct"/>
          </w:tcPr>
          <w:p w14:paraId="5CA524FC" w14:textId="0923012A" w:rsidR="009929E1" w:rsidRPr="00EF4950" w:rsidRDefault="009929E1" w:rsidP="00ED5170">
            <w:pPr>
              <w:pStyle w:val="Caption"/>
              <w:keepLines/>
              <w:cnfStyle w:val="100000000000" w:firstRow="1" w:lastRow="0" w:firstColumn="0" w:lastColumn="0" w:oddVBand="0" w:evenVBand="0" w:oddHBand="0" w:evenHBand="0" w:firstRowFirstColumn="0" w:firstRowLastColumn="0" w:lastRowFirstColumn="0" w:lastRowLastColumn="0"/>
              <w:rPr>
                <w:b/>
                <w:bCs/>
              </w:rPr>
            </w:pPr>
            <w:r w:rsidRPr="00EF4950">
              <w:rPr>
                <w:b/>
                <w:bCs/>
              </w:rPr>
              <w:t>Change from previous 6 months</w:t>
            </w:r>
          </w:p>
        </w:tc>
      </w:tr>
      <w:tr w:rsidR="009929E1" w:rsidRPr="00EF4950" w14:paraId="03524528" w14:textId="5E151DCB" w:rsidTr="00C34D59">
        <w:trPr>
          <w:trHeight w:val="122"/>
        </w:trPr>
        <w:tc>
          <w:tcPr>
            <w:cnfStyle w:val="001000000000" w:firstRow="0" w:lastRow="0" w:firstColumn="1" w:lastColumn="0" w:oddVBand="0" w:evenVBand="0" w:oddHBand="0" w:evenHBand="0" w:firstRowFirstColumn="0" w:firstRowLastColumn="0" w:lastRowFirstColumn="0" w:lastRowLastColumn="0"/>
            <w:tcW w:w="2423" w:type="pct"/>
          </w:tcPr>
          <w:p w14:paraId="1CBEFAFE" w14:textId="08D555B2" w:rsidR="009929E1" w:rsidRPr="00EF4950" w:rsidRDefault="009929E1" w:rsidP="00ED5170">
            <w:pPr>
              <w:keepLines/>
              <w:spacing w:before="0" w:beforeAutospacing="0" w:after="0" w:afterAutospacing="0" w:line="240" w:lineRule="auto"/>
              <w:rPr>
                <w:b/>
                <w:bCs/>
              </w:rPr>
            </w:pPr>
            <w:r w:rsidRPr="00EF4950">
              <w:t>Service satisfaction</w:t>
            </w:r>
          </w:p>
        </w:tc>
        <w:tc>
          <w:tcPr>
            <w:tcW w:w="1252" w:type="pct"/>
          </w:tcPr>
          <w:p w14:paraId="65AF9945" w14:textId="1CFEC114" w:rsidR="009929E1" w:rsidRPr="00EF4950" w:rsidRDefault="009929E1"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91%</w:t>
            </w:r>
          </w:p>
        </w:tc>
        <w:tc>
          <w:tcPr>
            <w:tcW w:w="1325" w:type="pct"/>
          </w:tcPr>
          <w:p w14:paraId="6B24D374" w14:textId="5163CD2E" w:rsidR="009929E1" w:rsidRPr="00EF4950" w:rsidDel="00B86703" w:rsidRDefault="001F11A2"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7 percentage points</w:t>
            </w:r>
          </w:p>
        </w:tc>
      </w:tr>
      <w:tr w:rsidR="009929E1" w:rsidRPr="00EF4950" w14:paraId="6A6CC61E" w14:textId="534FB1A8" w:rsidTr="00C34D59">
        <w:trPr>
          <w:trHeight w:val="20"/>
        </w:trPr>
        <w:tc>
          <w:tcPr>
            <w:cnfStyle w:val="001000000000" w:firstRow="0" w:lastRow="0" w:firstColumn="1" w:lastColumn="0" w:oddVBand="0" w:evenVBand="0" w:oddHBand="0" w:evenHBand="0" w:firstRowFirstColumn="0" w:firstRowLastColumn="0" w:lastRowFirstColumn="0" w:lastRowLastColumn="0"/>
            <w:tcW w:w="2423" w:type="pct"/>
          </w:tcPr>
          <w:p w14:paraId="076D517D" w14:textId="2AE3B39F" w:rsidR="009929E1" w:rsidRPr="00EF4950" w:rsidRDefault="009929E1" w:rsidP="00ED5170">
            <w:pPr>
              <w:keepLines/>
              <w:spacing w:before="0" w:beforeAutospacing="0" w:after="0" w:afterAutospacing="0" w:line="240" w:lineRule="auto"/>
              <w:rPr>
                <w:b/>
                <w:bCs/>
              </w:rPr>
            </w:pPr>
            <w:r w:rsidRPr="00EF4950">
              <w:t>Behaviour</w:t>
            </w:r>
          </w:p>
        </w:tc>
        <w:tc>
          <w:tcPr>
            <w:tcW w:w="1252" w:type="pct"/>
          </w:tcPr>
          <w:p w14:paraId="07DBE1E2" w14:textId="7441D7E8" w:rsidR="009929E1" w:rsidRPr="00EF4950" w:rsidRDefault="009929E1"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32%</w:t>
            </w:r>
          </w:p>
        </w:tc>
        <w:tc>
          <w:tcPr>
            <w:tcW w:w="1325" w:type="pct"/>
          </w:tcPr>
          <w:p w14:paraId="335F49E8" w14:textId="5275ADBE" w:rsidR="009929E1" w:rsidRPr="00EF4950" w:rsidDel="00B86703" w:rsidRDefault="001F11A2"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11 percentage points</w:t>
            </w:r>
          </w:p>
        </w:tc>
      </w:tr>
      <w:tr w:rsidR="009929E1" w:rsidRPr="00EF4950" w14:paraId="6DEC27A9" w14:textId="6BD46498" w:rsidTr="00C34D59">
        <w:trPr>
          <w:trHeight w:val="20"/>
        </w:trPr>
        <w:tc>
          <w:tcPr>
            <w:cnfStyle w:val="001000000000" w:firstRow="0" w:lastRow="0" w:firstColumn="1" w:lastColumn="0" w:oddVBand="0" w:evenVBand="0" w:oddHBand="0" w:evenHBand="0" w:firstRowFirstColumn="0" w:firstRowLastColumn="0" w:lastRowFirstColumn="0" w:lastRowLastColumn="0"/>
            <w:tcW w:w="2423" w:type="pct"/>
          </w:tcPr>
          <w:p w14:paraId="6E7B9A77" w14:textId="2FD3BAD0" w:rsidR="009929E1" w:rsidRPr="00EF4950" w:rsidRDefault="009929E1" w:rsidP="001B42EB">
            <w:pPr>
              <w:keepLines/>
              <w:spacing w:after="0" w:line="240" w:lineRule="auto"/>
            </w:pPr>
            <w:r w:rsidRPr="00EF4950">
              <w:t>Funding</w:t>
            </w:r>
          </w:p>
        </w:tc>
        <w:tc>
          <w:tcPr>
            <w:tcW w:w="1252" w:type="pct"/>
          </w:tcPr>
          <w:p w14:paraId="16E1C26A" w14:textId="0B1AD596" w:rsidR="009929E1" w:rsidRPr="00EF4950" w:rsidDel="00B86703" w:rsidRDefault="009929E1" w:rsidP="001B42EB">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27%</w:t>
            </w:r>
          </w:p>
        </w:tc>
        <w:tc>
          <w:tcPr>
            <w:tcW w:w="1325" w:type="pct"/>
          </w:tcPr>
          <w:p w14:paraId="4E241653" w14:textId="7CA4C25C" w:rsidR="009929E1" w:rsidRPr="00EF4950" w:rsidRDefault="000F6751" w:rsidP="001B42EB">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16 percentage points</w:t>
            </w:r>
          </w:p>
        </w:tc>
      </w:tr>
      <w:tr w:rsidR="009929E1" w:rsidRPr="00EF4950" w14:paraId="680CEAE7" w14:textId="4A5340D0" w:rsidTr="00C34D59">
        <w:trPr>
          <w:trHeight w:val="20"/>
        </w:trPr>
        <w:tc>
          <w:tcPr>
            <w:cnfStyle w:val="001000000000" w:firstRow="0" w:lastRow="0" w:firstColumn="1" w:lastColumn="0" w:oddVBand="0" w:evenVBand="0" w:oddHBand="0" w:evenHBand="0" w:firstRowFirstColumn="0" w:firstRowLastColumn="0" w:lastRowFirstColumn="0" w:lastRowLastColumn="0"/>
            <w:tcW w:w="2423" w:type="pct"/>
          </w:tcPr>
          <w:p w14:paraId="4628E05B" w14:textId="1D04CF9A" w:rsidR="009929E1" w:rsidRPr="00EF4950" w:rsidRDefault="009929E1" w:rsidP="001B42EB">
            <w:pPr>
              <w:keepLines/>
              <w:spacing w:before="0" w:beforeAutospacing="0" w:after="0" w:afterAutospacing="0" w:line="240" w:lineRule="auto"/>
              <w:rPr>
                <w:b/>
                <w:bCs/>
              </w:rPr>
            </w:pPr>
            <w:r w:rsidRPr="00EF4950">
              <w:t>Mutual obligations and compliance</w:t>
            </w:r>
          </w:p>
        </w:tc>
        <w:tc>
          <w:tcPr>
            <w:tcW w:w="1252" w:type="pct"/>
          </w:tcPr>
          <w:p w14:paraId="2933EF42" w14:textId="5C9D0536" w:rsidR="009929E1" w:rsidRPr="00EF4950" w:rsidRDefault="009929E1" w:rsidP="001B42EB">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25%</w:t>
            </w:r>
          </w:p>
        </w:tc>
        <w:tc>
          <w:tcPr>
            <w:tcW w:w="1325" w:type="pct"/>
          </w:tcPr>
          <w:p w14:paraId="76EA40FA" w14:textId="723F9A02" w:rsidR="009929E1" w:rsidRPr="00EF4950" w:rsidRDefault="000F6751" w:rsidP="001B42EB">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14 percentage points</w:t>
            </w:r>
          </w:p>
        </w:tc>
      </w:tr>
      <w:tr w:rsidR="009929E1" w:rsidRPr="00EF4950" w14:paraId="14D67765" w14:textId="744A7284" w:rsidTr="00C34D59">
        <w:trPr>
          <w:trHeight w:val="20"/>
        </w:trPr>
        <w:tc>
          <w:tcPr>
            <w:cnfStyle w:val="001000000000" w:firstRow="0" w:lastRow="0" w:firstColumn="1" w:lastColumn="0" w:oddVBand="0" w:evenVBand="0" w:oddHBand="0" w:evenHBand="0" w:firstRowFirstColumn="0" w:firstRowLastColumn="0" w:lastRowFirstColumn="0" w:lastRowLastColumn="0"/>
            <w:tcW w:w="2423" w:type="pct"/>
          </w:tcPr>
          <w:p w14:paraId="50A022AC" w14:textId="218C7D3C" w:rsidR="009929E1" w:rsidRPr="00EF4950" w:rsidRDefault="0016709E" w:rsidP="001B42EB">
            <w:pPr>
              <w:keepLines/>
              <w:spacing w:before="0" w:beforeAutospacing="0" w:after="0" w:afterAutospacing="0" w:line="240" w:lineRule="auto"/>
              <w:rPr>
                <w:b/>
                <w:bCs/>
              </w:rPr>
            </w:pPr>
            <w:proofErr w:type="gramStart"/>
            <w:r w:rsidRPr="00EF4950">
              <w:t>Other</w:t>
            </w:r>
            <w:proofErr w:type="gramEnd"/>
            <w:r w:rsidRPr="00EF4950">
              <w:t xml:space="preserve"> organisation</w:t>
            </w:r>
          </w:p>
        </w:tc>
        <w:tc>
          <w:tcPr>
            <w:tcW w:w="1252" w:type="pct"/>
          </w:tcPr>
          <w:p w14:paraId="2A5EFDC6" w14:textId="6C2677EC" w:rsidR="009929E1" w:rsidRPr="00EF4950" w:rsidRDefault="009929E1" w:rsidP="001B42EB">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18%</w:t>
            </w:r>
          </w:p>
        </w:tc>
        <w:tc>
          <w:tcPr>
            <w:tcW w:w="1325" w:type="pct"/>
          </w:tcPr>
          <w:p w14:paraId="67182FE8" w14:textId="50CF92BA" w:rsidR="009929E1" w:rsidRPr="00EF4950" w:rsidRDefault="00FB3C82" w:rsidP="001B42EB">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Not previously reported</w:t>
            </w:r>
          </w:p>
        </w:tc>
      </w:tr>
    </w:tbl>
    <w:p w14:paraId="6AD75633" w14:textId="0007198A" w:rsidR="00FF60D2" w:rsidRPr="00EF4950" w:rsidRDefault="00CC6355" w:rsidP="00FA7F4D">
      <w:pPr>
        <w:pStyle w:val="Note"/>
      </w:pPr>
      <w:r w:rsidRPr="00EF4950">
        <w:rPr>
          <w:b/>
          <w:bCs/>
        </w:rPr>
        <w:t>Note:</w:t>
      </w:r>
      <w:r w:rsidRPr="00EF4950">
        <w:t xml:space="preserve"> Due to the small number of complaints relating to Transition to Work, </w:t>
      </w:r>
      <w:r w:rsidR="001A3749" w:rsidRPr="00EF4950">
        <w:t>a change</w:t>
      </w:r>
      <w:r w:rsidRPr="00EF4950">
        <w:t xml:space="preserve"> in the number of complaints in a theme </w:t>
      </w:r>
      <w:r w:rsidR="00D07222" w:rsidRPr="00EF4950">
        <w:t xml:space="preserve">will </w:t>
      </w:r>
      <w:r w:rsidR="001636D6" w:rsidRPr="00EF4950">
        <w:t xml:space="preserve">have a </w:t>
      </w:r>
      <w:r w:rsidR="008E52D0" w:rsidRPr="00EF4950">
        <w:t>large</w:t>
      </w:r>
      <w:r w:rsidR="00D07222" w:rsidRPr="00EF4950">
        <w:t>r</w:t>
      </w:r>
      <w:r w:rsidR="008E52D0" w:rsidRPr="00EF4950">
        <w:t xml:space="preserve"> effect on the proportion of that theme</w:t>
      </w:r>
      <w:r w:rsidR="00C14557" w:rsidRPr="00EF4950">
        <w:t xml:space="preserve"> </w:t>
      </w:r>
      <w:r w:rsidR="00CD65AA" w:rsidRPr="00EF4950">
        <w:t>compared to</w:t>
      </w:r>
      <w:r w:rsidR="00C14557" w:rsidRPr="00EF4950">
        <w:t xml:space="preserve"> a program receiving more complaints.</w:t>
      </w:r>
    </w:p>
    <w:p w14:paraId="58F964CA" w14:textId="70278D43" w:rsidR="00A761F9" w:rsidRPr="00EF4950" w:rsidRDefault="00A761F9" w:rsidP="00EB4017">
      <w:pPr>
        <w:pStyle w:val="Caption"/>
        <w:keepNext/>
      </w:pPr>
      <w:r w:rsidRPr="00EF4950">
        <w:t>Figure</w:t>
      </w:r>
      <w:r w:rsidR="00D16F10" w:rsidRPr="00EF4950">
        <w:t xml:space="preserve"> </w:t>
      </w:r>
      <w:r w:rsidR="00017598" w:rsidRPr="00EF4950">
        <w:fldChar w:fldCharType="begin"/>
      </w:r>
      <w:r w:rsidR="00017598" w:rsidRPr="00EF4950">
        <w:instrText xml:space="preserve"> SEQ Figure \* ARABIC </w:instrText>
      </w:r>
      <w:r w:rsidR="00017598" w:rsidRPr="00EF4950">
        <w:fldChar w:fldCharType="separate"/>
      </w:r>
      <w:r w:rsidR="00463F36">
        <w:rPr>
          <w:noProof/>
        </w:rPr>
        <w:t>11</w:t>
      </w:r>
      <w:r w:rsidR="00017598" w:rsidRPr="00EF4950">
        <w:rPr>
          <w:noProof/>
        </w:rPr>
        <w:fldChar w:fldCharType="end"/>
      </w:r>
      <w:r w:rsidRPr="00EF4950">
        <w:t>:</w:t>
      </w:r>
      <w:r w:rsidR="00D16F10" w:rsidRPr="00EF4950">
        <w:t xml:space="preserve"> </w:t>
      </w:r>
      <w:r w:rsidR="00A322F7" w:rsidRPr="00EF4950">
        <w:t>Number</w:t>
      </w:r>
      <w:r w:rsidR="00D16F10" w:rsidRPr="00EF4950">
        <w:t xml:space="preserve"> </w:t>
      </w:r>
      <w:r w:rsidR="00A322F7" w:rsidRPr="00EF4950">
        <w:t>of</w:t>
      </w:r>
      <w:r w:rsidR="00D16F10" w:rsidRPr="00EF4950">
        <w:t xml:space="preserve"> </w:t>
      </w:r>
      <w:r w:rsidR="00A322F7" w:rsidRPr="00EF4950">
        <w:t>c</w:t>
      </w:r>
      <w:r w:rsidRPr="00EF4950">
        <w:t>omplaints</w:t>
      </w:r>
      <w:r w:rsidR="00D16F10" w:rsidRPr="00EF4950">
        <w:t xml:space="preserve"> </w:t>
      </w:r>
      <w:r w:rsidRPr="00EF4950">
        <w:t>received</w:t>
      </w:r>
      <w:r w:rsidR="00D16F10" w:rsidRPr="00EF4950">
        <w:t xml:space="preserve"> </w:t>
      </w:r>
      <w:r w:rsidRPr="00EF4950">
        <w:t>by</w:t>
      </w:r>
      <w:r w:rsidR="00D16F10" w:rsidRPr="00EF4950">
        <w:t xml:space="preserve"> </w:t>
      </w:r>
      <w:r w:rsidRPr="00EF4950">
        <w:t>month</w:t>
      </w:r>
      <w:r w:rsidR="00D16F10" w:rsidRPr="00EF4950">
        <w:t xml:space="preserve"> </w:t>
      </w:r>
      <w:r w:rsidRPr="00EF4950">
        <w:t>–</w:t>
      </w:r>
      <w:r w:rsidR="00D16F10" w:rsidRPr="00EF4950">
        <w:t xml:space="preserve"> </w:t>
      </w:r>
      <w:r w:rsidRPr="00EF4950">
        <w:t>Transition</w:t>
      </w:r>
      <w:r w:rsidR="00D16F10" w:rsidRPr="00EF4950">
        <w:t xml:space="preserve"> </w:t>
      </w:r>
      <w:r w:rsidRPr="00EF4950">
        <w:t>to</w:t>
      </w:r>
      <w:r w:rsidR="00D16F10" w:rsidRPr="00EF4950">
        <w:t xml:space="preserve"> </w:t>
      </w:r>
      <w:r w:rsidRPr="00EF4950">
        <w:t>Work</w:t>
      </w:r>
    </w:p>
    <w:p w14:paraId="02199070" w14:textId="6DB1A409" w:rsidR="00EC7790" w:rsidRPr="00EF4950" w:rsidRDefault="00B62041" w:rsidP="00787987">
      <w:r w:rsidRPr="00EF4950">
        <w:rPr>
          <w:noProof/>
        </w:rPr>
        <w:drawing>
          <wp:inline distT="0" distB="0" distL="0" distR="0" wp14:anchorId="5735C8E8" wp14:editId="65B87431">
            <wp:extent cx="5773420" cy="2712720"/>
            <wp:effectExtent l="0" t="0" r="0" b="0"/>
            <wp:docPr id="555429079" name="Picture 8" descr="Bar chart showing number of complaints received from May to October 2025 for Transition to Work. Complaints peak at 20 in September, with consistent values of 15 in May, June, and August, and lower counts of 10 in July and Octo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29079" name="Picture 8" descr="Bar chart showing number of complaints received from May to October 2025 for Transition to Work. Complaints peak at 20 in September, with consistent values of 15 in May, June, and August, and lower counts of 10 in July and Octobe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EC7790" w:rsidRPr="00EF4950">
        <w:br w:type="page"/>
      </w:r>
    </w:p>
    <w:p w14:paraId="3123AA01" w14:textId="5F3CBEDF" w:rsidR="00196F0C" w:rsidRPr="00EF4950" w:rsidRDefault="00196F0C" w:rsidP="00C276E5">
      <w:pPr>
        <w:pStyle w:val="Heading3"/>
        <w:rPr>
          <w:color w:val="5D7A38" w:themeColor="accent1"/>
        </w:rPr>
      </w:pPr>
      <w:bookmarkStart w:id="56" w:name="_Toc200441597"/>
      <w:bookmarkStart w:id="57" w:name="_Toc228538291"/>
      <w:r w:rsidRPr="00EF4950">
        <w:rPr>
          <w:color w:val="5D7A38" w:themeColor="accent1"/>
        </w:rPr>
        <w:t>Parent</w:t>
      </w:r>
      <w:r w:rsidR="00D16F10" w:rsidRPr="00EF4950">
        <w:rPr>
          <w:color w:val="5D7A38" w:themeColor="accent1"/>
        </w:rPr>
        <w:t xml:space="preserve"> </w:t>
      </w:r>
      <w:r w:rsidRPr="00EF4950">
        <w:rPr>
          <w:color w:val="5D7A38" w:themeColor="accent1"/>
        </w:rPr>
        <w:t>Pathways</w:t>
      </w:r>
      <w:bookmarkEnd w:id="56"/>
      <w:bookmarkEnd w:id="57"/>
    </w:p>
    <w:p w14:paraId="78A3B84D" w14:textId="711431C7" w:rsidR="7872CD75" w:rsidRPr="00EF4950" w:rsidRDefault="7872CD75" w:rsidP="00C34D59">
      <w:pPr>
        <w:pBdr>
          <w:top w:val="single" w:sz="12" w:space="4" w:color="5D7A38" w:themeColor="accent1"/>
          <w:left w:val="single" w:sz="12" w:space="4" w:color="5D7A38" w:themeColor="accent1"/>
          <w:bottom w:val="single" w:sz="12" w:space="4" w:color="5D7A38" w:themeColor="accent1"/>
          <w:right w:val="single" w:sz="12" w:space="4" w:color="5D7A38" w:themeColor="accent1"/>
        </w:pBdr>
        <w:shd w:val="clear" w:color="auto" w:fill="E4EDD9" w:themeFill="background2" w:themeFillTint="33"/>
        <w:rPr>
          <w:rFonts w:eastAsia="Calibri" w:cs="Arial"/>
        </w:rPr>
      </w:pPr>
      <w:r w:rsidRPr="00EF4950">
        <w:rPr>
          <w:rFonts w:eastAsia="Calibri" w:cs="Arial"/>
          <w:b/>
          <w:bCs/>
        </w:rPr>
        <w:t>Parent</w:t>
      </w:r>
      <w:r w:rsidR="00D16F10" w:rsidRPr="00EF4950">
        <w:rPr>
          <w:rFonts w:eastAsia="Calibri" w:cs="Arial"/>
          <w:b/>
          <w:bCs/>
        </w:rPr>
        <w:t xml:space="preserve"> </w:t>
      </w:r>
      <w:r w:rsidRPr="00EF4950">
        <w:rPr>
          <w:rFonts w:eastAsia="Calibri" w:cs="Arial"/>
          <w:b/>
          <w:bCs/>
        </w:rPr>
        <w:t>Pathways</w:t>
      </w:r>
      <w:r w:rsidR="00D16F10" w:rsidRPr="00EF4950">
        <w:rPr>
          <w:rFonts w:eastAsia="Calibri" w:cs="Arial"/>
        </w:rPr>
        <w:t xml:space="preserve"> </w:t>
      </w:r>
      <w:r w:rsidRPr="00EF4950">
        <w:rPr>
          <w:rFonts w:eastAsia="Calibri" w:cs="Arial"/>
        </w:rPr>
        <w:t>is</w:t>
      </w:r>
      <w:r w:rsidR="00D16F10" w:rsidRPr="00EF4950">
        <w:rPr>
          <w:rFonts w:eastAsia="Calibri" w:cs="Arial"/>
        </w:rPr>
        <w:t xml:space="preserve"> </w:t>
      </w:r>
      <w:r w:rsidRPr="00EF4950">
        <w:rPr>
          <w:rFonts w:eastAsia="Calibri" w:cs="Arial"/>
        </w:rPr>
        <w:t>a</w:t>
      </w:r>
      <w:r w:rsidR="00D16F10" w:rsidRPr="00EF4950">
        <w:rPr>
          <w:rFonts w:eastAsia="Calibri" w:cs="Arial"/>
        </w:rPr>
        <w:t xml:space="preserve"> </w:t>
      </w:r>
      <w:r w:rsidRPr="00EF4950">
        <w:rPr>
          <w:rFonts w:eastAsia="Calibri" w:cs="Arial"/>
        </w:rPr>
        <w:t>voluntary</w:t>
      </w:r>
      <w:r w:rsidR="00D16F10" w:rsidRPr="00EF4950">
        <w:rPr>
          <w:rFonts w:eastAsia="Calibri" w:cs="Arial"/>
        </w:rPr>
        <w:t xml:space="preserve"> </w:t>
      </w:r>
      <w:r w:rsidRPr="00EF4950">
        <w:rPr>
          <w:rFonts w:eastAsia="Calibri" w:cs="Arial"/>
        </w:rPr>
        <w:t>service</w:t>
      </w:r>
      <w:r w:rsidR="00D16F10" w:rsidRPr="00EF4950">
        <w:rPr>
          <w:rFonts w:eastAsia="Calibri" w:cs="Arial"/>
        </w:rPr>
        <w:t xml:space="preserve"> </w:t>
      </w:r>
      <w:r w:rsidRPr="00EF4950">
        <w:rPr>
          <w:rFonts w:eastAsia="Calibri" w:cs="Arial"/>
        </w:rPr>
        <w:t>that</w:t>
      </w:r>
      <w:r w:rsidR="00D16F10" w:rsidRPr="00EF4950">
        <w:rPr>
          <w:rFonts w:eastAsia="Calibri" w:cs="Arial"/>
        </w:rPr>
        <w:t xml:space="preserve"> </w:t>
      </w:r>
      <w:r w:rsidRPr="00EF4950">
        <w:rPr>
          <w:rFonts w:eastAsia="Calibri" w:cs="Arial"/>
        </w:rPr>
        <w:t>provides</w:t>
      </w:r>
      <w:r w:rsidR="00D16F10" w:rsidRPr="00EF4950">
        <w:rPr>
          <w:rFonts w:eastAsia="Calibri" w:cs="Arial"/>
        </w:rPr>
        <w:t xml:space="preserve"> </w:t>
      </w:r>
      <w:r w:rsidRPr="00EF4950">
        <w:rPr>
          <w:rFonts w:eastAsia="Calibri" w:cs="Arial"/>
        </w:rPr>
        <w:t>personalised</w:t>
      </w:r>
      <w:r w:rsidR="00D16F10" w:rsidRPr="00EF4950">
        <w:rPr>
          <w:rFonts w:eastAsia="Calibri" w:cs="Arial"/>
        </w:rPr>
        <w:t xml:space="preserve"> </w:t>
      </w:r>
      <w:r w:rsidRPr="00EF4950">
        <w:rPr>
          <w:rFonts w:eastAsia="Calibri" w:cs="Arial"/>
        </w:rPr>
        <w:t>assistance</w:t>
      </w:r>
      <w:r w:rsidR="00D16F10" w:rsidRPr="00EF4950">
        <w:rPr>
          <w:rFonts w:eastAsia="Calibri" w:cs="Arial"/>
        </w:rPr>
        <w:t xml:space="preserve"> </w:t>
      </w:r>
      <w:r w:rsidRPr="00EF4950">
        <w:rPr>
          <w:rFonts w:eastAsia="Calibri" w:cs="Arial"/>
        </w:rPr>
        <w:t>and</w:t>
      </w:r>
      <w:r w:rsidR="00D16F10" w:rsidRPr="00EF4950">
        <w:rPr>
          <w:rFonts w:eastAsia="Calibri" w:cs="Arial"/>
        </w:rPr>
        <w:t xml:space="preserve"> </w:t>
      </w:r>
      <w:r w:rsidRPr="00EF4950">
        <w:rPr>
          <w:rFonts w:eastAsia="Calibri" w:cs="Arial"/>
        </w:rPr>
        <w:t>financial</w:t>
      </w:r>
      <w:r w:rsidR="00D16F10" w:rsidRPr="00EF4950">
        <w:rPr>
          <w:rFonts w:eastAsia="Calibri" w:cs="Arial"/>
        </w:rPr>
        <w:t xml:space="preserve"> </w:t>
      </w:r>
      <w:r w:rsidRPr="00EF4950">
        <w:rPr>
          <w:rFonts w:eastAsia="Calibri" w:cs="Arial"/>
        </w:rPr>
        <w:t>support</w:t>
      </w:r>
      <w:r w:rsidR="00D16F10" w:rsidRPr="00EF4950">
        <w:rPr>
          <w:rFonts w:eastAsia="Calibri" w:cs="Arial"/>
        </w:rPr>
        <w:t xml:space="preserve"> </w:t>
      </w:r>
      <w:r w:rsidRPr="00EF4950">
        <w:rPr>
          <w:rFonts w:eastAsia="Calibri" w:cs="Arial"/>
        </w:rPr>
        <w:t>to</w:t>
      </w:r>
      <w:r w:rsidR="00D16F10" w:rsidRPr="00EF4950">
        <w:rPr>
          <w:rFonts w:eastAsia="Calibri" w:cs="Arial"/>
        </w:rPr>
        <w:t xml:space="preserve"> </w:t>
      </w:r>
      <w:r w:rsidRPr="00EF4950">
        <w:rPr>
          <w:rFonts w:eastAsia="Calibri" w:cs="Arial"/>
        </w:rPr>
        <w:t>eligible</w:t>
      </w:r>
      <w:r w:rsidR="00D16F10" w:rsidRPr="00EF4950">
        <w:rPr>
          <w:rFonts w:eastAsia="Calibri" w:cs="Arial"/>
        </w:rPr>
        <w:t xml:space="preserve"> </w:t>
      </w:r>
      <w:r w:rsidRPr="00EF4950">
        <w:rPr>
          <w:rFonts w:eastAsia="Calibri" w:cs="Arial"/>
        </w:rPr>
        <w:t>parents</w:t>
      </w:r>
      <w:r w:rsidR="00D16F10" w:rsidRPr="00EF4950">
        <w:rPr>
          <w:rFonts w:eastAsia="Calibri" w:cs="Arial"/>
        </w:rPr>
        <w:t xml:space="preserve"> </w:t>
      </w:r>
      <w:r w:rsidRPr="00EF4950">
        <w:rPr>
          <w:rFonts w:eastAsia="Calibri" w:cs="Arial"/>
        </w:rPr>
        <w:t>and</w:t>
      </w:r>
      <w:r w:rsidR="00D16F10" w:rsidRPr="00EF4950">
        <w:rPr>
          <w:rFonts w:eastAsia="Calibri" w:cs="Arial"/>
        </w:rPr>
        <w:t xml:space="preserve"> </w:t>
      </w:r>
      <w:r w:rsidRPr="00EF4950">
        <w:rPr>
          <w:rFonts w:eastAsia="Calibri" w:cs="Arial"/>
        </w:rPr>
        <w:t>carers</w:t>
      </w:r>
      <w:r w:rsidR="00D16F10" w:rsidRPr="00EF4950">
        <w:rPr>
          <w:rFonts w:eastAsia="Calibri" w:cs="Arial"/>
        </w:rPr>
        <w:t xml:space="preserve"> </w:t>
      </w:r>
      <w:r w:rsidRPr="00EF4950">
        <w:rPr>
          <w:rFonts w:eastAsia="Calibri" w:cs="Arial"/>
        </w:rPr>
        <w:t>of</w:t>
      </w:r>
      <w:r w:rsidR="00D16F10" w:rsidRPr="00EF4950">
        <w:rPr>
          <w:rFonts w:eastAsia="Calibri" w:cs="Arial"/>
        </w:rPr>
        <w:t xml:space="preserve"> </w:t>
      </w:r>
      <w:r w:rsidRPr="00EF4950">
        <w:rPr>
          <w:rFonts w:eastAsia="Calibri" w:cs="Arial"/>
        </w:rPr>
        <w:t>children</w:t>
      </w:r>
      <w:r w:rsidR="00D16F10" w:rsidRPr="00EF4950">
        <w:rPr>
          <w:rFonts w:eastAsia="Calibri" w:cs="Arial"/>
        </w:rPr>
        <w:t xml:space="preserve"> </w:t>
      </w:r>
      <w:r w:rsidRPr="00EF4950">
        <w:rPr>
          <w:rFonts w:eastAsia="Calibri" w:cs="Arial"/>
        </w:rPr>
        <w:t>up</w:t>
      </w:r>
      <w:r w:rsidR="00D16F10" w:rsidRPr="00EF4950">
        <w:rPr>
          <w:rFonts w:eastAsia="Calibri" w:cs="Arial"/>
        </w:rPr>
        <w:t xml:space="preserve"> </w:t>
      </w:r>
      <w:r w:rsidRPr="00EF4950">
        <w:rPr>
          <w:rFonts w:eastAsia="Calibri" w:cs="Arial"/>
        </w:rPr>
        <w:t>to</w:t>
      </w:r>
      <w:r w:rsidR="00D16F10" w:rsidRPr="00EF4950">
        <w:rPr>
          <w:rFonts w:eastAsia="Calibri" w:cs="Arial"/>
        </w:rPr>
        <w:t xml:space="preserve"> </w:t>
      </w:r>
      <w:r w:rsidRPr="00EF4950">
        <w:rPr>
          <w:rFonts w:eastAsia="Calibri" w:cs="Arial"/>
        </w:rPr>
        <w:t>the</w:t>
      </w:r>
      <w:r w:rsidR="00D16F10" w:rsidRPr="00EF4950">
        <w:rPr>
          <w:rFonts w:eastAsia="Calibri" w:cs="Arial"/>
        </w:rPr>
        <w:t xml:space="preserve"> </w:t>
      </w:r>
      <w:r w:rsidRPr="00EF4950">
        <w:rPr>
          <w:rFonts w:eastAsia="Calibri" w:cs="Arial"/>
        </w:rPr>
        <w:t>age</w:t>
      </w:r>
      <w:r w:rsidR="00D16F10" w:rsidRPr="00EF4950">
        <w:rPr>
          <w:rFonts w:eastAsia="Calibri" w:cs="Arial"/>
        </w:rPr>
        <w:t xml:space="preserve"> </w:t>
      </w:r>
      <w:r w:rsidRPr="00EF4950">
        <w:rPr>
          <w:rFonts w:eastAsia="Calibri" w:cs="Arial"/>
        </w:rPr>
        <w:t>of</w:t>
      </w:r>
      <w:r w:rsidR="00D16F10" w:rsidRPr="00EF4950">
        <w:rPr>
          <w:rFonts w:eastAsia="Calibri" w:cs="Arial"/>
        </w:rPr>
        <w:t xml:space="preserve"> </w:t>
      </w:r>
      <w:r w:rsidRPr="00EF4950">
        <w:rPr>
          <w:rFonts w:eastAsia="Calibri" w:cs="Arial"/>
        </w:rPr>
        <w:t>6</w:t>
      </w:r>
      <w:r w:rsidR="00D16F10" w:rsidRPr="00EF4950">
        <w:rPr>
          <w:rFonts w:eastAsia="Calibri" w:cs="Arial"/>
        </w:rPr>
        <w:t xml:space="preserve"> </w:t>
      </w:r>
      <w:r w:rsidRPr="00EF4950">
        <w:rPr>
          <w:rFonts w:eastAsia="Calibri" w:cs="Arial"/>
        </w:rPr>
        <w:t>years.</w:t>
      </w:r>
    </w:p>
    <w:p w14:paraId="2E43C5A4" w14:textId="6B2C8A6D" w:rsidR="4441FA12" w:rsidRPr="00EF4950" w:rsidRDefault="7872CD75" w:rsidP="00C34D59">
      <w:pPr>
        <w:pBdr>
          <w:top w:val="single" w:sz="12" w:space="4" w:color="5D7A38" w:themeColor="accent1"/>
          <w:left w:val="single" w:sz="12" w:space="4" w:color="5D7A38" w:themeColor="accent1"/>
          <w:bottom w:val="single" w:sz="12" w:space="4" w:color="5D7A38" w:themeColor="accent1"/>
          <w:right w:val="single" w:sz="12" w:space="4" w:color="5D7A38" w:themeColor="accent1"/>
        </w:pBdr>
        <w:shd w:val="clear" w:color="auto" w:fill="E4EDD9" w:themeFill="background2" w:themeFillTint="33"/>
        <w:rPr>
          <w:rFonts w:eastAsia="Calibri" w:cs="Arial"/>
        </w:rPr>
      </w:pPr>
      <w:r w:rsidRPr="00EF4950">
        <w:rPr>
          <w:rFonts w:eastAsia="Calibri" w:cs="Arial"/>
        </w:rPr>
        <w:t>Parent</w:t>
      </w:r>
      <w:r w:rsidR="00D16F10" w:rsidRPr="00EF4950">
        <w:rPr>
          <w:rFonts w:eastAsia="Calibri" w:cs="Arial"/>
        </w:rPr>
        <w:t xml:space="preserve"> </w:t>
      </w:r>
      <w:r w:rsidRPr="00EF4950">
        <w:rPr>
          <w:rFonts w:eastAsia="Calibri" w:cs="Arial"/>
        </w:rPr>
        <w:t>Pathways</w:t>
      </w:r>
      <w:r w:rsidR="00D16F10" w:rsidRPr="00EF4950">
        <w:rPr>
          <w:rFonts w:eastAsia="Calibri" w:cs="Arial"/>
        </w:rPr>
        <w:t xml:space="preserve"> </w:t>
      </w:r>
      <w:r w:rsidRPr="00EF4950">
        <w:rPr>
          <w:rFonts w:eastAsia="Calibri" w:cs="Arial"/>
        </w:rPr>
        <w:t>is</w:t>
      </w:r>
      <w:r w:rsidR="00D16F10" w:rsidRPr="00EF4950">
        <w:rPr>
          <w:rFonts w:eastAsia="Calibri" w:cs="Arial"/>
        </w:rPr>
        <w:t xml:space="preserve"> </w:t>
      </w:r>
      <w:r w:rsidRPr="00EF4950">
        <w:rPr>
          <w:rFonts w:eastAsia="Calibri" w:cs="Arial"/>
        </w:rPr>
        <w:t>about</w:t>
      </w:r>
      <w:r w:rsidR="00D16F10" w:rsidRPr="00EF4950">
        <w:rPr>
          <w:rFonts w:eastAsia="Calibri" w:cs="Arial"/>
        </w:rPr>
        <w:t xml:space="preserve"> </w:t>
      </w:r>
      <w:r w:rsidRPr="00EF4950">
        <w:rPr>
          <w:rFonts w:eastAsia="Calibri" w:cs="Arial"/>
        </w:rPr>
        <w:t>parents</w:t>
      </w:r>
      <w:r w:rsidR="00D16F10" w:rsidRPr="00EF4950">
        <w:rPr>
          <w:rFonts w:eastAsia="Calibri" w:cs="Arial"/>
        </w:rPr>
        <w:t xml:space="preserve"> </w:t>
      </w:r>
      <w:r w:rsidRPr="00EF4950">
        <w:rPr>
          <w:rFonts w:eastAsia="Calibri" w:cs="Arial"/>
        </w:rPr>
        <w:t>and</w:t>
      </w:r>
      <w:r w:rsidR="00D16F10" w:rsidRPr="00EF4950">
        <w:rPr>
          <w:rFonts w:eastAsia="Calibri" w:cs="Arial"/>
        </w:rPr>
        <w:t xml:space="preserve"> </w:t>
      </w:r>
      <w:r w:rsidRPr="00EF4950">
        <w:rPr>
          <w:rFonts w:eastAsia="Calibri" w:cs="Arial"/>
        </w:rPr>
        <w:t>carers</w:t>
      </w:r>
      <w:r w:rsidR="00D16F10" w:rsidRPr="00EF4950">
        <w:rPr>
          <w:rFonts w:eastAsia="Calibri" w:cs="Arial"/>
        </w:rPr>
        <w:t xml:space="preserve"> </w:t>
      </w:r>
      <w:r w:rsidRPr="00EF4950">
        <w:rPr>
          <w:rFonts w:eastAsia="Calibri" w:cs="Arial"/>
        </w:rPr>
        <w:t>and</w:t>
      </w:r>
      <w:r w:rsidR="00D16F10" w:rsidRPr="00EF4950">
        <w:rPr>
          <w:rFonts w:eastAsia="Calibri" w:cs="Arial"/>
        </w:rPr>
        <w:t xml:space="preserve"> </w:t>
      </w:r>
      <w:r w:rsidRPr="00EF4950">
        <w:rPr>
          <w:rFonts w:eastAsia="Calibri" w:cs="Arial"/>
        </w:rPr>
        <w:t>their</w:t>
      </w:r>
      <w:r w:rsidR="00D16F10" w:rsidRPr="00EF4950">
        <w:rPr>
          <w:rFonts w:eastAsia="Calibri" w:cs="Arial"/>
        </w:rPr>
        <w:t xml:space="preserve"> </w:t>
      </w:r>
      <w:r w:rsidRPr="00EF4950">
        <w:rPr>
          <w:rFonts w:eastAsia="Calibri" w:cs="Arial"/>
        </w:rPr>
        <w:t>individual</w:t>
      </w:r>
      <w:r w:rsidR="00D16F10" w:rsidRPr="00EF4950">
        <w:rPr>
          <w:rFonts w:eastAsia="Calibri" w:cs="Arial"/>
        </w:rPr>
        <w:t xml:space="preserve"> </w:t>
      </w:r>
      <w:r w:rsidRPr="00EF4950">
        <w:rPr>
          <w:rFonts w:eastAsia="Calibri" w:cs="Arial"/>
        </w:rPr>
        <w:t>needs.</w:t>
      </w:r>
      <w:r w:rsidR="00D16F10" w:rsidRPr="00EF4950">
        <w:rPr>
          <w:rFonts w:eastAsia="Calibri" w:cs="Arial"/>
        </w:rPr>
        <w:t xml:space="preserve"> </w:t>
      </w:r>
      <w:r w:rsidRPr="00EF4950">
        <w:rPr>
          <w:rFonts w:eastAsia="Calibri" w:cs="Arial"/>
        </w:rPr>
        <w:t>With</w:t>
      </w:r>
      <w:r w:rsidR="00D16F10" w:rsidRPr="00EF4950">
        <w:rPr>
          <w:rFonts w:eastAsia="Calibri" w:cs="Arial"/>
        </w:rPr>
        <w:t xml:space="preserve"> </w:t>
      </w:r>
      <w:r w:rsidRPr="00EF4950">
        <w:rPr>
          <w:rFonts w:eastAsia="Calibri" w:cs="Arial"/>
        </w:rPr>
        <w:t>the</w:t>
      </w:r>
      <w:r w:rsidR="00D16F10" w:rsidRPr="00EF4950">
        <w:rPr>
          <w:rFonts w:eastAsia="Calibri" w:cs="Arial"/>
        </w:rPr>
        <w:t xml:space="preserve"> </w:t>
      </w:r>
      <w:r w:rsidRPr="00EF4950">
        <w:rPr>
          <w:rFonts w:eastAsia="Calibri" w:cs="Arial"/>
        </w:rPr>
        <w:t>help</w:t>
      </w:r>
      <w:r w:rsidR="00D16F10" w:rsidRPr="00EF4950">
        <w:rPr>
          <w:rFonts w:eastAsia="Calibri" w:cs="Arial"/>
        </w:rPr>
        <w:t xml:space="preserve"> </w:t>
      </w:r>
      <w:r w:rsidRPr="00EF4950">
        <w:rPr>
          <w:rFonts w:eastAsia="Calibri" w:cs="Arial"/>
        </w:rPr>
        <w:t>of</w:t>
      </w:r>
      <w:r w:rsidR="00D16F10" w:rsidRPr="00EF4950">
        <w:rPr>
          <w:rFonts w:eastAsia="Calibri" w:cs="Arial"/>
        </w:rPr>
        <w:t xml:space="preserve"> </w:t>
      </w:r>
      <w:r w:rsidRPr="00EF4950">
        <w:rPr>
          <w:rFonts w:eastAsia="Calibri" w:cs="Arial"/>
        </w:rPr>
        <w:t>a</w:t>
      </w:r>
      <w:r w:rsidR="00D16F10" w:rsidRPr="00EF4950">
        <w:rPr>
          <w:rFonts w:eastAsia="Calibri" w:cs="Arial"/>
        </w:rPr>
        <w:t xml:space="preserve"> </w:t>
      </w:r>
      <w:r w:rsidRPr="00EF4950">
        <w:rPr>
          <w:rFonts w:eastAsia="Calibri" w:cs="Arial"/>
        </w:rPr>
        <w:t>qualified</w:t>
      </w:r>
      <w:r w:rsidR="00D16F10" w:rsidRPr="00EF4950">
        <w:rPr>
          <w:rFonts w:eastAsia="Calibri" w:cs="Arial"/>
        </w:rPr>
        <w:t xml:space="preserve"> </w:t>
      </w:r>
      <w:r w:rsidRPr="00EF4950">
        <w:rPr>
          <w:rFonts w:eastAsia="Calibri" w:cs="Arial"/>
        </w:rPr>
        <w:t>mentor,</w:t>
      </w:r>
      <w:r w:rsidR="00D16F10" w:rsidRPr="00EF4950">
        <w:rPr>
          <w:rFonts w:eastAsia="Calibri" w:cs="Arial"/>
        </w:rPr>
        <w:t xml:space="preserve"> </w:t>
      </w:r>
      <w:r w:rsidRPr="00EF4950">
        <w:rPr>
          <w:rFonts w:eastAsia="Calibri" w:cs="Arial"/>
        </w:rPr>
        <w:t>participants</w:t>
      </w:r>
      <w:r w:rsidR="00D16F10" w:rsidRPr="00EF4950">
        <w:rPr>
          <w:rFonts w:eastAsia="Calibri" w:cs="Arial"/>
        </w:rPr>
        <w:t xml:space="preserve"> </w:t>
      </w:r>
      <w:r w:rsidRPr="00EF4950">
        <w:rPr>
          <w:rFonts w:eastAsia="Calibri" w:cs="Arial"/>
        </w:rPr>
        <w:t>can</w:t>
      </w:r>
      <w:r w:rsidR="00D16F10" w:rsidRPr="00EF4950">
        <w:rPr>
          <w:rFonts w:eastAsia="Calibri" w:cs="Arial"/>
        </w:rPr>
        <w:t xml:space="preserve"> </w:t>
      </w:r>
      <w:r w:rsidRPr="00EF4950">
        <w:rPr>
          <w:rFonts w:eastAsia="Calibri" w:cs="Arial"/>
        </w:rPr>
        <w:t>receive</w:t>
      </w:r>
      <w:r w:rsidR="00D16F10" w:rsidRPr="00EF4950">
        <w:rPr>
          <w:rFonts w:eastAsia="Calibri" w:cs="Arial"/>
        </w:rPr>
        <w:t xml:space="preserve"> </w:t>
      </w:r>
      <w:r w:rsidRPr="00EF4950">
        <w:rPr>
          <w:rFonts w:eastAsia="Calibri" w:cs="Arial"/>
        </w:rPr>
        <w:t>flexible</w:t>
      </w:r>
      <w:r w:rsidR="00D16F10" w:rsidRPr="00EF4950">
        <w:rPr>
          <w:rFonts w:eastAsia="Calibri" w:cs="Arial"/>
        </w:rPr>
        <w:t xml:space="preserve"> </w:t>
      </w:r>
      <w:r w:rsidRPr="00EF4950">
        <w:rPr>
          <w:rFonts w:eastAsia="Calibri" w:cs="Arial"/>
        </w:rPr>
        <w:t>support</w:t>
      </w:r>
      <w:r w:rsidR="00D16F10" w:rsidRPr="00EF4950">
        <w:rPr>
          <w:rFonts w:eastAsia="Calibri" w:cs="Arial"/>
        </w:rPr>
        <w:t xml:space="preserve"> </w:t>
      </w:r>
      <w:r w:rsidRPr="00EF4950">
        <w:rPr>
          <w:rFonts w:eastAsia="Calibri" w:cs="Arial"/>
        </w:rPr>
        <w:t>to</w:t>
      </w:r>
      <w:r w:rsidR="00D16F10" w:rsidRPr="00EF4950">
        <w:rPr>
          <w:rFonts w:eastAsia="Calibri" w:cs="Arial"/>
        </w:rPr>
        <w:t xml:space="preserve"> </w:t>
      </w:r>
      <w:r w:rsidRPr="00EF4950">
        <w:rPr>
          <w:rFonts w:eastAsia="Calibri" w:cs="Arial"/>
        </w:rPr>
        <w:t>assist</w:t>
      </w:r>
      <w:r w:rsidR="00D16F10" w:rsidRPr="00EF4950">
        <w:rPr>
          <w:rFonts w:eastAsia="Calibri" w:cs="Arial"/>
        </w:rPr>
        <w:t xml:space="preserve"> </w:t>
      </w:r>
      <w:r w:rsidRPr="00EF4950">
        <w:rPr>
          <w:rFonts w:eastAsia="Calibri" w:cs="Arial"/>
        </w:rPr>
        <w:t>with</w:t>
      </w:r>
      <w:r w:rsidR="00D16F10" w:rsidRPr="00EF4950">
        <w:rPr>
          <w:rFonts w:eastAsia="Calibri" w:cs="Arial"/>
        </w:rPr>
        <w:t xml:space="preserve"> </w:t>
      </w:r>
      <w:r w:rsidRPr="00EF4950">
        <w:rPr>
          <w:rFonts w:eastAsia="Calibri" w:cs="Arial"/>
        </w:rPr>
        <w:t>any</w:t>
      </w:r>
      <w:r w:rsidR="00D16F10" w:rsidRPr="00EF4950">
        <w:rPr>
          <w:rFonts w:eastAsia="Calibri" w:cs="Arial"/>
        </w:rPr>
        <w:t xml:space="preserve"> </w:t>
      </w:r>
      <w:r w:rsidRPr="00EF4950">
        <w:rPr>
          <w:rFonts w:eastAsia="Calibri" w:cs="Arial"/>
        </w:rPr>
        <w:t>study</w:t>
      </w:r>
      <w:r w:rsidR="00D16F10" w:rsidRPr="00EF4950">
        <w:rPr>
          <w:rFonts w:eastAsia="Calibri" w:cs="Arial"/>
        </w:rPr>
        <w:t xml:space="preserve"> </w:t>
      </w:r>
      <w:r w:rsidRPr="00EF4950">
        <w:rPr>
          <w:rFonts w:eastAsia="Calibri" w:cs="Arial"/>
        </w:rPr>
        <w:t>or</w:t>
      </w:r>
      <w:r w:rsidR="00D16F10" w:rsidRPr="00EF4950">
        <w:rPr>
          <w:rFonts w:eastAsia="Calibri" w:cs="Arial"/>
        </w:rPr>
        <w:t xml:space="preserve"> </w:t>
      </w:r>
      <w:r w:rsidRPr="00EF4950">
        <w:rPr>
          <w:rFonts w:eastAsia="Calibri" w:cs="Arial"/>
        </w:rPr>
        <w:t>work</w:t>
      </w:r>
      <w:r w:rsidR="00D16F10" w:rsidRPr="00EF4950">
        <w:rPr>
          <w:rFonts w:eastAsia="Calibri" w:cs="Arial"/>
        </w:rPr>
        <w:t xml:space="preserve"> </w:t>
      </w:r>
      <w:r w:rsidRPr="00EF4950">
        <w:rPr>
          <w:rFonts w:eastAsia="Calibri" w:cs="Arial"/>
        </w:rPr>
        <w:t>goals.</w:t>
      </w:r>
    </w:p>
    <w:p w14:paraId="7FFDFF67" w14:textId="3AB09341" w:rsidR="00C72BA0" w:rsidRPr="00EF4950" w:rsidRDefault="00C72BA0" w:rsidP="00C72BA0">
      <w:pPr>
        <w:rPr>
          <w:rFonts w:eastAsia="Calibri" w:cs="Arial"/>
          <w:lang w:val="en-GB"/>
        </w:rPr>
      </w:pPr>
      <w:r w:rsidRPr="00EF4950">
        <w:rPr>
          <w:rFonts w:eastAsia="Calibri" w:cs="Arial"/>
          <w:lang w:val="en-GB"/>
        </w:rPr>
        <w:t xml:space="preserve">Complaints relating to Parent Pathways represent </w:t>
      </w:r>
      <w:r w:rsidR="00D07A5D" w:rsidRPr="00EF4950">
        <w:rPr>
          <w:rFonts w:eastAsia="Calibri" w:cs="Arial"/>
          <w:lang w:val="en-GB"/>
        </w:rPr>
        <w:t>less than</w:t>
      </w:r>
      <w:r w:rsidRPr="00EF4950">
        <w:rPr>
          <w:rFonts w:eastAsia="Calibri" w:cs="Arial"/>
          <w:lang w:val="en-GB"/>
        </w:rPr>
        <w:t xml:space="preserve"> 1% of all complaints received. This is about the same compared to the previous 6 months.</w:t>
      </w:r>
    </w:p>
    <w:p w14:paraId="6DB64D19" w14:textId="35EA3F3E" w:rsidR="00125B97" w:rsidRPr="00EF4950" w:rsidRDefault="00F45D82" w:rsidP="4441FA12">
      <w:pPr>
        <w:rPr>
          <w:rFonts w:eastAsia="Calibri" w:cs="Arial"/>
          <w:lang w:val="en-GB"/>
        </w:rPr>
      </w:pPr>
      <w:r w:rsidRPr="00EF4950">
        <w:rPr>
          <w:rFonts w:eastAsia="Calibri" w:cs="Arial"/>
          <w:lang w:val="en-GB"/>
        </w:rPr>
        <w:t xml:space="preserve">For every </w:t>
      </w:r>
      <w:r w:rsidR="00513D67" w:rsidRPr="00EF4950">
        <w:rPr>
          <w:rFonts w:eastAsia="Calibri" w:cs="Arial"/>
          <w:lang w:val="en-GB"/>
        </w:rPr>
        <w:t>515</w:t>
      </w:r>
      <w:r w:rsidRPr="00EF4950">
        <w:rPr>
          <w:rFonts w:eastAsia="Calibri" w:cs="Arial"/>
          <w:lang w:val="en-GB"/>
        </w:rPr>
        <w:t xml:space="preserve"> participants in </w:t>
      </w:r>
      <w:r w:rsidR="00A959F8" w:rsidRPr="00EF4950">
        <w:rPr>
          <w:rFonts w:eastAsia="Calibri" w:cs="Arial"/>
          <w:lang w:val="en-GB"/>
        </w:rPr>
        <w:t>Parent Pathways</w:t>
      </w:r>
      <w:r w:rsidRPr="00EF4950">
        <w:rPr>
          <w:rFonts w:eastAsia="Calibri" w:cs="Arial"/>
          <w:lang w:val="en-GB"/>
        </w:rPr>
        <w:t xml:space="preserve"> at the end of October 2025, we received </w:t>
      </w:r>
      <w:r w:rsidR="00D129FA" w:rsidRPr="00EF4950">
        <w:rPr>
          <w:rFonts w:eastAsia="Calibri" w:cs="Arial"/>
          <w:lang w:val="en-GB"/>
        </w:rPr>
        <w:t xml:space="preserve">about </w:t>
      </w:r>
      <w:r w:rsidRPr="00EF4950">
        <w:rPr>
          <w:rFonts w:eastAsia="Calibri" w:cs="Arial"/>
          <w:lang w:val="en-GB"/>
        </w:rPr>
        <w:t xml:space="preserve">one complaint relating to the </w:t>
      </w:r>
      <w:r w:rsidR="00A959F8" w:rsidRPr="00EF4950">
        <w:rPr>
          <w:rFonts w:eastAsia="Calibri" w:cs="Arial"/>
          <w:lang w:val="en-GB"/>
        </w:rPr>
        <w:t>service</w:t>
      </w:r>
      <w:r w:rsidRPr="00EF4950">
        <w:rPr>
          <w:rFonts w:eastAsia="Calibri" w:cs="Arial"/>
          <w:lang w:val="en-GB"/>
        </w:rPr>
        <w:t>.</w:t>
      </w:r>
      <w:r w:rsidR="00D07A5D" w:rsidRPr="00EF4950">
        <w:rPr>
          <w:rFonts w:eastAsia="Calibri" w:cs="Arial"/>
          <w:lang w:val="en-GB"/>
        </w:rPr>
        <w:t xml:space="preserve"> This represents about one complaint for every </w:t>
      </w:r>
      <w:r w:rsidR="009D269E" w:rsidRPr="00EF4950">
        <w:rPr>
          <w:rFonts w:eastAsia="Calibri" w:cs="Arial"/>
          <w:lang w:val="en-GB"/>
        </w:rPr>
        <w:t>15</w:t>
      </w:r>
      <w:r w:rsidR="005C4ADD" w:rsidRPr="00EF4950">
        <w:rPr>
          <w:rFonts w:eastAsia="Calibri" w:cs="Arial"/>
          <w:lang w:val="en-GB"/>
        </w:rPr>
        <w:t>,</w:t>
      </w:r>
      <w:r w:rsidR="009D269E" w:rsidRPr="00EF4950">
        <w:rPr>
          <w:rFonts w:eastAsia="Calibri" w:cs="Arial"/>
          <w:lang w:val="en-GB"/>
        </w:rPr>
        <w:t xml:space="preserve">564 </w:t>
      </w:r>
      <w:r w:rsidR="00D07A5D" w:rsidRPr="00EF4950">
        <w:rPr>
          <w:rFonts w:eastAsia="Calibri" w:cs="Arial"/>
          <w:lang w:val="en-GB"/>
        </w:rPr>
        <w:t>people on the Workforce Australia caseload.</w:t>
      </w:r>
    </w:p>
    <w:p w14:paraId="71E559D2" w14:textId="3C0B228F" w:rsidR="00766E28" w:rsidRPr="00EF4950" w:rsidRDefault="00766E28" w:rsidP="00ED5170">
      <w:pPr>
        <w:pStyle w:val="Caption"/>
        <w:keepLines/>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9</w:t>
      </w:r>
      <w:r w:rsidR="00017598" w:rsidRPr="00EF4950">
        <w:rPr>
          <w:noProof/>
        </w:rPr>
        <w:fldChar w:fldCharType="end"/>
      </w:r>
      <w:r w:rsidRPr="00EF4950">
        <w:t>: Complaints received about Parent Pathways</w:t>
      </w:r>
      <w:r w:rsidR="00206DF2" w:rsidRPr="00EF4950">
        <w:t xml:space="preserve"> 1 May 25 – 31 Oct 25</w:t>
      </w:r>
    </w:p>
    <w:tbl>
      <w:tblPr>
        <w:tblStyle w:val="DESE"/>
        <w:tblW w:w="5000" w:type="pct"/>
        <w:tblLayout w:type="fixed"/>
        <w:tblLook w:val="06A0" w:firstRow="1" w:lastRow="0" w:firstColumn="1" w:lastColumn="0" w:noHBand="1" w:noVBand="1"/>
      </w:tblPr>
      <w:tblGrid>
        <w:gridCol w:w="4532"/>
        <w:gridCol w:w="2212"/>
        <w:gridCol w:w="2316"/>
      </w:tblGrid>
      <w:tr w:rsidR="00A959F8" w:rsidRPr="00EF4950" w14:paraId="33E28E89" w14:textId="0E586E2E" w:rsidTr="00FB338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501" w:type="pct"/>
          </w:tcPr>
          <w:p w14:paraId="544D2CE7" w14:textId="5FF09ED8" w:rsidR="00A959F8" w:rsidRPr="00EF4950" w:rsidRDefault="00A959F8" w:rsidP="00A959F8">
            <w:pPr>
              <w:keepLines/>
              <w:spacing w:after="0" w:line="240" w:lineRule="auto"/>
              <w:rPr>
                <w:rStyle w:val="Strong"/>
              </w:rPr>
            </w:pPr>
            <w:r w:rsidRPr="00EF4950">
              <w:rPr>
                <w:rStyle w:val="Strong"/>
              </w:rPr>
              <w:t>Parent Pathways</w:t>
            </w:r>
          </w:p>
        </w:tc>
        <w:tc>
          <w:tcPr>
            <w:tcW w:w="1221" w:type="pct"/>
          </w:tcPr>
          <w:p w14:paraId="0AE6BD11" w14:textId="100B38F6" w:rsidR="00A959F8" w:rsidRPr="00EF4950" w:rsidRDefault="00206DF2" w:rsidP="00A959F8">
            <w:pPr>
              <w:keepLines/>
              <w:spacing w:after="0" w:line="240" w:lineRule="auto"/>
              <w:cnfStyle w:val="100000000000" w:firstRow="1" w:lastRow="0" w:firstColumn="0" w:lastColumn="0" w:oddVBand="0" w:evenVBand="0" w:oddHBand="0" w:evenHBand="0" w:firstRowFirstColumn="0" w:firstRowLastColumn="0" w:lastRowFirstColumn="0" w:lastRowLastColumn="0"/>
              <w:rPr>
                <w:rStyle w:val="Strong"/>
                <w:b/>
              </w:rPr>
            </w:pPr>
            <w:r w:rsidRPr="00EF4950">
              <w:t>Number of complaints</w:t>
            </w:r>
          </w:p>
        </w:tc>
        <w:tc>
          <w:tcPr>
            <w:tcW w:w="1278" w:type="pct"/>
          </w:tcPr>
          <w:p w14:paraId="718789B0" w14:textId="20018412" w:rsidR="00A959F8" w:rsidRPr="00EF4950" w:rsidRDefault="00A959F8" w:rsidP="00A959F8">
            <w:pPr>
              <w:keepLines/>
              <w:spacing w:after="0" w:line="240" w:lineRule="auto"/>
              <w:cnfStyle w:val="100000000000" w:firstRow="1" w:lastRow="0" w:firstColumn="0" w:lastColumn="0" w:oddVBand="0" w:evenVBand="0" w:oddHBand="0" w:evenHBand="0" w:firstRowFirstColumn="0" w:firstRowLastColumn="0" w:lastRowFirstColumn="0" w:lastRowLastColumn="0"/>
            </w:pPr>
            <w:r w:rsidRPr="00EF4950">
              <w:t>Change from previous 6 months</w:t>
            </w:r>
          </w:p>
        </w:tc>
      </w:tr>
      <w:tr w:rsidR="00A959F8" w:rsidRPr="00EF4950" w14:paraId="2E44D2F8" w14:textId="209B7631" w:rsidTr="00C34D59">
        <w:trPr>
          <w:trHeight w:val="300"/>
        </w:trPr>
        <w:tc>
          <w:tcPr>
            <w:cnfStyle w:val="001000000000" w:firstRow="0" w:lastRow="0" w:firstColumn="1" w:lastColumn="0" w:oddVBand="0" w:evenVBand="0" w:oddHBand="0" w:evenHBand="0" w:firstRowFirstColumn="0" w:firstRowLastColumn="0" w:lastRowFirstColumn="0" w:lastRowLastColumn="0"/>
            <w:tcW w:w="2501" w:type="pct"/>
          </w:tcPr>
          <w:p w14:paraId="261354BD" w14:textId="3563248A" w:rsidR="00A959F8" w:rsidRPr="00EF4950" w:rsidRDefault="00A959F8" w:rsidP="00A959F8">
            <w:pPr>
              <w:keepLines/>
              <w:spacing w:after="0" w:line="240" w:lineRule="auto"/>
            </w:pPr>
            <w:r w:rsidRPr="00EF4950">
              <w:t>Complaints received</w:t>
            </w:r>
          </w:p>
        </w:tc>
        <w:tc>
          <w:tcPr>
            <w:tcW w:w="1221" w:type="pct"/>
          </w:tcPr>
          <w:p w14:paraId="6D6B50D0" w14:textId="199500BF" w:rsidR="00A959F8" w:rsidRPr="00EF4950" w:rsidRDefault="00A959F8" w:rsidP="00A959F8">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45</w:t>
            </w:r>
          </w:p>
        </w:tc>
        <w:tc>
          <w:tcPr>
            <w:tcW w:w="1278" w:type="pct"/>
          </w:tcPr>
          <w:p w14:paraId="0711ED67" w14:textId="72417244" w:rsidR="00A959F8" w:rsidRPr="00EF4950" w:rsidDel="001C364B" w:rsidRDefault="00A959F8" w:rsidP="00A959F8">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10</w:t>
            </w:r>
          </w:p>
        </w:tc>
      </w:tr>
      <w:tr w:rsidR="00A959F8" w:rsidRPr="00EF4950" w14:paraId="36880ABE" w14:textId="46B07D24" w:rsidTr="00C34D59">
        <w:trPr>
          <w:trHeight w:val="300"/>
        </w:trPr>
        <w:tc>
          <w:tcPr>
            <w:cnfStyle w:val="001000000000" w:firstRow="0" w:lastRow="0" w:firstColumn="1" w:lastColumn="0" w:oddVBand="0" w:evenVBand="0" w:oddHBand="0" w:evenHBand="0" w:firstRowFirstColumn="0" w:firstRowLastColumn="0" w:lastRowFirstColumn="0" w:lastRowLastColumn="0"/>
            <w:tcW w:w="2501" w:type="pct"/>
          </w:tcPr>
          <w:p w14:paraId="00BEA44F" w14:textId="65B09557" w:rsidR="00A959F8" w:rsidRPr="00EF4950" w:rsidRDefault="00A959F8" w:rsidP="00A959F8">
            <w:pPr>
              <w:keepLines/>
              <w:spacing w:after="0" w:line="240" w:lineRule="auto"/>
            </w:pPr>
            <w:r w:rsidRPr="00EF4950">
              <w:t>Complaints resolved</w:t>
            </w:r>
          </w:p>
        </w:tc>
        <w:tc>
          <w:tcPr>
            <w:tcW w:w="1221" w:type="pct"/>
          </w:tcPr>
          <w:p w14:paraId="49F2365B" w14:textId="044A6EE4" w:rsidR="00A959F8" w:rsidRPr="00EF4950" w:rsidRDefault="00A959F8" w:rsidP="00A959F8">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45</w:t>
            </w:r>
          </w:p>
        </w:tc>
        <w:tc>
          <w:tcPr>
            <w:tcW w:w="1278" w:type="pct"/>
          </w:tcPr>
          <w:p w14:paraId="7BBD97F4" w14:textId="6F245C48" w:rsidR="00A959F8" w:rsidRPr="00EF4950" w:rsidDel="001C364B" w:rsidRDefault="00BC4AD6" w:rsidP="00A959F8">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No change</w:t>
            </w:r>
          </w:p>
        </w:tc>
      </w:tr>
      <w:tr w:rsidR="00A959F8" w:rsidRPr="00EF4950" w14:paraId="671A28CE" w14:textId="18463FE0" w:rsidTr="00C34D59">
        <w:trPr>
          <w:trHeight w:val="300"/>
        </w:trPr>
        <w:tc>
          <w:tcPr>
            <w:cnfStyle w:val="001000000000" w:firstRow="0" w:lastRow="0" w:firstColumn="1" w:lastColumn="0" w:oddVBand="0" w:evenVBand="0" w:oddHBand="0" w:evenHBand="0" w:firstRowFirstColumn="0" w:firstRowLastColumn="0" w:lastRowFirstColumn="0" w:lastRowLastColumn="0"/>
            <w:tcW w:w="2501" w:type="pct"/>
          </w:tcPr>
          <w:p w14:paraId="7DA63027" w14:textId="7601ADC0" w:rsidR="00A959F8" w:rsidRPr="00EF4950" w:rsidRDefault="00A959F8" w:rsidP="00A959F8">
            <w:pPr>
              <w:keepLines/>
              <w:spacing w:after="0" w:line="240" w:lineRule="auto"/>
            </w:pPr>
            <w:r w:rsidRPr="00EF4950">
              <w:t>Complaints open at end of reporting period</w:t>
            </w:r>
          </w:p>
        </w:tc>
        <w:tc>
          <w:tcPr>
            <w:tcW w:w="1221" w:type="pct"/>
          </w:tcPr>
          <w:p w14:paraId="6B925029" w14:textId="39738421" w:rsidR="00A959F8" w:rsidRPr="00EF4950" w:rsidRDefault="00A959F8" w:rsidP="00A959F8">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0</w:t>
            </w:r>
          </w:p>
        </w:tc>
        <w:tc>
          <w:tcPr>
            <w:tcW w:w="1278" w:type="pct"/>
          </w:tcPr>
          <w:p w14:paraId="5A0D2AD9" w14:textId="49A140C0" w:rsidR="00A959F8" w:rsidRPr="00EF4950" w:rsidDel="001C364B" w:rsidRDefault="00BC4AD6" w:rsidP="00A959F8">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10</w:t>
            </w:r>
          </w:p>
        </w:tc>
      </w:tr>
    </w:tbl>
    <w:p w14:paraId="51AFC903" w14:textId="4A5C0807" w:rsidR="00D162AC" w:rsidRPr="00EF4950" w:rsidRDefault="00D162AC" w:rsidP="00ED5170">
      <w:pPr>
        <w:pStyle w:val="Caption"/>
        <w:keepLines/>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10</w:t>
      </w:r>
      <w:r w:rsidR="00017598" w:rsidRPr="00EF4950">
        <w:rPr>
          <w:noProof/>
        </w:rPr>
        <w:fldChar w:fldCharType="end"/>
      </w:r>
      <w:r w:rsidRPr="00EF4950">
        <w:t xml:space="preserve">: Top </w:t>
      </w:r>
      <w:r w:rsidR="00BC4AD6" w:rsidRPr="00EF4950">
        <w:t>3</w:t>
      </w:r>
      <w:r w:rsidRPr="00EF4950">
        <w:t xml:space="preserve"> themes in complaints about Parent Pathways</w:t>
      </w:r>
      <w:r w:rsidRPr="00EF4950">
        <w:rPr>
          <w:rStyle w:val="FootnoteReference"/>
        </w:rPr>
        <w:footnoteReference w:id="14"/>
      </w:r>
      <w:r w:rsidR="00206DF2" w:rsidRPr="00EF4950">
        <w:t xml:space="preserve"> 1 May 25 – 31 Oct 25</w:t>
      </w:r>
    </w:p>
    <w:tbl>
      <w:tblPr>
        <w:tblStyle w:val="DESE"/>
        <w:tblW w:w="5000" w:type="pct"/>
        <w:tblLook w:val="06A0" w:firstRow="1" w:lastRow="0" w:firstColumn="1" w:lastColumn="0" w:noHBand="1" w:noVBand="1"/>
      </w:tblPr>
      <w:tblGrid>
        <w:gridCol w:w="4532"/>
        <w:gridCol w:w="2212"/>
        <w:gridCol w:w="2316"/>
      </w:tblGrid>
      <w:tr w:rsidR="00A959F8" w:rsidRPr="00EF4950" w14:paraId="3A56CBDB" w14:textId="42AEEDBD" w:rsidTr="00FB338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501" w:type="pct"/>
          </w:tcPr>
          <w:p w14:paraId="1D2B0586" w14:textId="77777777" w:rsidR="00A959F8" w:rsidRPr="00EF4950" w:rsidRDefault="00A959F8" w:rsidP="00A959F8">
            <w:pPr>
              <w:pStyle w:val="Caption"/>
              <w:keepLines/>
              <w:spacing w:before="0" w:after="0"/>
            </w:pPr>
            <w:r w:rsidRPr="00EF4950">
              <w:t>Theme</w:t>
            </w:r>
          </w:p>
        </w:tc>
        <w:tc>
          <w:tcPr>
            <w:tcW w:w="1221" w:type="pct"/>
          </w:tcPr>
          <w:p w14:paraId="167FA7D8" w14:textId="56EACDEE" w:rsidR="00A959F8" w:rsidRPr="00EF4950" w:rsidRDefault="00A959F8" w:rsidP="00A959F8">
            <w:pPr>
              <w:pStyle w:val="Caption"/>
              <w:keepLines/>
              <w:spacing w:before="0" w:after="0"/>
              <w:cnfStyle w:val="100000000000" w:firstRow="1" w:lastRow="0" w:firstColumn="0" w:lastColumn="0" w:oddVBand="0" w:evenVBand="0" w:oddHBand="0" w:evenHBand="0" w:firstRowFirstColumn="0" w:firstRowLastColumn="0" w:lastRowFirstColumn="0" w:lastRowLastColumn="0"/>
              <w:rPr>
                <w:b/>
              </w:rPr>
            </w:pPr>
            <w:r w:rsidRPr="00EF4950">
              <w:rPr>
                <w:b/>
              </w:rPr>
              <w:t>Proportion of complaints</w:t>
            </w:r>
            <w:r w:rsidR="005847BC" w:rsidRPr="00EF4950">
              <w:rPr>
                <w:rStyle w:val="FootnoteReference"/>
                <w:b/>
              </w:rPr>
              <w:footnoteReference w:id="15"/>
            </w:r>
          </w:p>
        </w:tc>
        <w:tc>
          <w:tcPr>
            <w:tcW w:w="1278" w:type="pct"/>
          </w:tcPr>
          <w:p w14:paraId="4BE34CB1" w14:textId="1CC25E7F" w:rsidR="00A959F8" w:rsidRPr="00EF4950" w:rsidRDefault="00A959F8" w:rsidP="00A959F8">
            <w:pPr>
              <w:pStyle w:val="Caption"/>
              <w:keepLines/>
              <w:spacing w:before="0" w:after="0"/>
              <w:cnfStyle w:val="100000000000" w:firstRow="1" w:lastRow="0" w:firstColumn="0" w:lastColumn="0" w:oddVBand="0" w:evenVBand="0" w:oddHBand="0" w:evenHBand="0" w:firstRowFirstColumn="0" w:firstRowLastColumn="0" w:lastRowFirstColumn="0" w:lastRowLastColumn="0"/>
              <w:rPr>
                <w:b/>
              </w:rPr>
            </w:pPr>
            <w:r w:rsidRPr="00EF4950">
              <w:rPr>
                <w:b/>
              </w:rPr>
              <w:t>Change from previous 6 months</w:t>
            </w:r>
          </w:p>
        </w:tc>
      </w:tr>
      <w:tr w:rsidR="00A959F8" w:rsidRPr="00EF4950" w14:paraId="614454AD" w14:textId="6507AA90" w:rsidTr="00C34D59">
        <w:trPr>
          <w:trHeight w:val="300"/>
        </w:trPr>
        <w:tc>
          <w:tcPr>
            <w:cnfStyle w:val="001000000000" w:firstRow="0" w:lastRow="0" w:firstColumn="1" w:lastColumn="0" w:oddVBand="0" w:evenVBand="0" w:oddHBand="0" w:evenHBand="0" w:firstRowFirstColumn="0" w:firstRowLastColumn="0" w:lastRowFirstColumn="0" w:lastRowLastColumn="0"/>
            <w:tcW w:w="2501" w:type="pct"/>
          </w:tcPr>
          <w:p w14:paraId="2ED767DA" w14:textId="6F8ABA39" w:rsidR="00A959F8" w:rsidRPr="00EF4950" w:rsidRDefault="00A959F8" w:rsidP="00A959F8">
            <w:pPr>
              <w:keepLines/>
              <w:spacing w:before="0" w:beforeAutospacing="0" w:after="0" w:afterAutospacing="0" w:line="240" w:lineRule="auto"/>
              <w:rPr>
                <w:b/>
                <w:bCs/>
              </w:rPr>
            </w:pPr>
            <w:r w:rsidRPr="00EF4950">
              <w:t>Service satisfaction</w:t>
            </w:r>
          </w:p>
        </w:tc>
        <w:tc>
          <w:tcPr>
            <w:tcW w:w="1221" w:type="pct"/>
          </w:tcPr>
          <w:p w14:paraId="18B7E120" w14:textId="0E4837AB" w:rsidR="00A959F8" w:rsidRPr="00EF4950" w:rsidRDefault="00A959F8" w:rsidP="00A959F8">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81%</w:t>
            </w:r>
          </w:p>
        </w:tc>
        <w:tc>
          <w:tcPr>
            <w:tcW w:w="1278" w:type="pct"/>
          </w:tcPr>
          <w:p w14:paraId="72274F9E" w14:textId="63006983" w:rsidR="00A959F8" w:rsidRPr="00EF4950" w:rsidDel="00FF60D2" w:rsidRDefault="007B6460" w:rsidP="00A959F8">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8 percentage points</w:t>
            </w:r>
          </w:p>
        </w:tc>
      </w:tr>
      <w:tr w:rsidR="00A959F8" w:rsidRPr="00EF4950" w14:paraId="06AB7A9F" w14:textId="1BEDF945" w:rsidTr="00C34D59">
        <w:trPr>
          <w:trHeight w:val="300"/>
        </w:trPr>
        <w:tc>
          <w:tcPr>
            <w:cnfStyle w:val="001000000000" w:firstRow="0" w:lastRow="0" w:firstColumn="1" w:lastColumn="0" w:oddVBand="0" w:evenVBand="0" w:oddHBand="0" w:evenHBand="0" w:firstRowFirstColumn="0" w:firstRowLastColumn="0" w:lastRowFirstColumn="0" w:lastRowLastColumn="0"/>
            <w:tcW w:w="2501" w:type="pct"/>
          </w:tcPr>
          <w:p w14:paraId="157158B4" w14:textId="65789988" w:rsidR="00A959F8" w:rsidRPr="00EF4950" w:rsidRDefault="00A959F8" w:rsidP="00A959F8">
            <w:pPr>
              <w:keepLines/>
              <w:spacing w:before="0" w:beforeAutospacing="0" w:after="0" w:afterAutospacing="0" w:line="240" w:lineRule="auto"/>
              <w:rPr>
                <w:b/>
                <w:bCs/>
              </w:rPr>
            </w:pPr>
            <w:r w:rsidRPr="00EF4950">
              <w:t>Funding</w:t>
            </w:r>
          </w:p>
        </w:tc>
        <w:tc>
          <w:tcPr>
            <w:tcW w:w="1221" w:type="pct"/>
          </w:tcPr>
          <w:p w14:paraId="38649B6D" w14:textId="038C6215" w:rsidR="00A959F8" w:rsidRPr="00EF4950" w:rsidRDefault="00A959F8" w:rsidP="00A959F8">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58%</w:t>
            </w:r>
          </w:p>
        </w:tc>
        <w:tc>
          <w:tcPr>
            <w:tcW w:w="1278" w:type="pct"/>
          </w:tcPr>
          <w:p w14:paraId="13807A4D" w14:textId="3BB107D2" w:rsidR="00A959F8" w:rsidRPr="00EF4950" w:rsidDel="00A3317A" w:rsidRDefault="007B6460" w:rsidP="00A959F8">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xml:space="preserve">↑ </w:t>
            </w:r>
            <w:r w:rsidR="00FB3C82" w:rsidRPr="00EF4950">
              <w:t>13 percentage points</w:t>
            </w:r>
          </w:p>
        </w:tc>
      </w:tr>
      <w:tr w:rsidR="00A959F8" w:rsidRPr="00EF4950" w14:paraId="66CD5C41" w14:textId="773FE15F" w:rsidTr="00C34D59">
        <w:trPr>
          <w:trHeight w:val="300"/>
        </w:trPr>
        <w:tc>
          <w:tcPr>
            <w:cnfStyle w:val="001000000000" w:firstRow="0" w:lastRow="0" w:firstColumn="1" w:lastColumn="0" w:oddVBand="0" w:evenVBand="0" w:oddHBand="0" w:evenHBand="0" w:firstRowFirstColumn="0" w:firstRowLastColumn="0" w:lastRowFirstColumn="0" w:lastRowLastColumn="0"/>
            <w:tcW w:w="2501" w:type="pct"/>
            <w:vAlign w:val="top"/>
          </w:tcPr>
          <w:p w14:paraId="52AE72BF" w14:textId="7B06181F" w:rsidR="00A959F8" w:rsidRPr="00EF4950" w:rsidRDefault="00A959F8" w:rsidP="00A959F8">
            <w:pPr>
              <w:keepLines/>
              <w:spacing w:after="0" w:line="240" w:lineRule="auto"/>
            </w:pPr>
            <w:r w:rsidRPr="00EF4950">
              <w:t>Transfers, referrals and eligibility</w:t>
            </w:r>
          </w:p>
        </w:tc>
        <w:tc>
          <w:tcPr>
            <w:tcW w:w="1221" w:type="pct"/>
            <w:vAlign w:val="top"/>
          </w:tcPr>
          <w:p w14:paraId="0974F450" w14:textId="44D24F6C" w:rsidR="00A959F8" w:rsidRPr="00EF4950" w:rsidDel="00A3317A" w:rsidRDefault="00A959F8" w:rsidP="00A959F8">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21%</w:t>
            </w:r>
          </w:p>
        </w:tc>
        <w:tc>
          <w:tcPr>
            <w:tcW w:w="1278" w:type="pct"/>
          </w:tcPr>
          <w:p w14:paraId="68B5FF68" w14:textId="540BB9AA" w:rsidR="00A959F8" w:rsidRPr="00EF4950" w:rsidRDefault="00FB3C82" w:rsidP="00A959F8">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Not previously reported</w:t>
            </w:r>
          </w:p>
        </w:tc>
      </w:tr>
    </w:tbl>
    <w:p w14:paraId="53BAC690" w14:textId="03AC88AD" w:rsidR="00BB30B6" w:rsidRPr="00EF4950" w:rsidRDefault="00BB30B6" w:rsidP="00C34D59">
      <w:pPr>
        <w:pStyle w:val="Note"/>
      </w:pPr>
      <w:r w:rsidRPr="00EF4950">
        <w:rPr>
          <w:b/>
          <w:bCs/>
        </w:rPr>
        <w:t>Note:</w:t>
      </w:r>
      <w:r w:rsidRPr="00EF4950">
        <w:t xml:space="preserve"> Due to the small number of complaints relating to Parent Pathways, </w:t>
      </w:r>
      <w:r w:rsidR="001A3749" w:rsidRPr="00EF4950">
        <w:t>a change</w:t>
      </w:r>
      <w:r w:rsidRPr="00EF4950">
        <w:t xml:space="preserve"> in the number of complaints in a theme will have a larger effect on the proportion of that theme </w:t>
      </w:r>
      <w:r w:rsidR="00CD65AA" w:rsidRPr="00EF4950">
        <w:t>compared to</w:t>
      </w:r>
      <w:r w:rsidRPr="00EF4950">
        <w:t xml:space="preserve"> a program receiving more complaints.</w:t>
      </w:r>
    </w:p>
    <w:p w14:paraId="737EC18F" w14:textId="304EFE85" w:rsidR="00A322F7" w:rsidRPr="00EF4950" w:rsidRDefault="00A322F7" w:rsidP="00FD6B81">
      <w:pPr>
        <w:pStyle w:val="Caption"/>
        <w:keepNext/>
      </w:pPr>
      <w:r w:rsidRPr="00EF4950">
        <w:t>Figure</w:t>
      </w:r>
      <w:r w:rsidR="00D16F10" w:rsidRPr="00EF4950">
        <w:t xml:space="preserve"> </w:t>
      </w:r>
      <w:r w:rsidR="00017598" w:rsidRPr="00EF4950">
        <w:fldChar w:fldCharType="begin"/>
      </w:r>
      <w:r w:rsidR="00017598" w:rsidRPr="00EF4950">
        <w:instrText xml:space="preserve"> SEQ Figure \* ARABIC </w:instrText>
      </w:r>
      <w:r w:rsidR="00017598" w:rsidRPr="00EF4950">
        <w:fldChar w:fldCharType="separate"/>
      </w:r>
      <w:r w:rsidR="00463F36">
        <w:rPr>
          <w:noProof/>
        </w:rPr>
        <w:t>12</w:t>
      </w:r>
      <w:r w:rsidR="00017598" w:rsidRPr="00EF4950">
        <w:rPr>
          <w:noProof/>
        </w:rPr>
        <w:fldChar w:fldCharType="end"/>
      </w:r>
      <w:r w:rsidRPr="00EF4950">
        <w:t>:</w:t>
      </w:r>
      <w:r w:rsidR="00D16F10" w:rsidRPr="00EF4950">
        <w:t xml:space="preserve"> </w:t>
      </w:r>
      <w:r w:rsidRPr="00EF4950">
        <w:t>Number</w:t>
      </w:r>
      <w:r w:rsidR="00D16F10" w:rsidRPr="00EF4950">
        <w:t xml:space="preserve"> </w:t>
      </w:r>
      <w:r w:rsidRPr="00EF4950">
        <w:t>of</w:t>
      </w:r>
      <w:r w:rsidR="00D16F10" w:rsidRPr="00EF4950">
        <w:t xml:space="preserve"> </w:t>
      </w:r>
      <w:r w:rsidRPr="00EF4950">
        <w:t>complaints</w:t>
      </w:r>
      <w:r w:rsidR="00D16F10" w:rsidRPr="00EF4950">
        <w:t xml:space="preserve"> </w:t>
      </w:r>
      <w:r w:rsidRPr="00EF4950">
        <w:t>received</w:t>
      </w:r>
      <w:r w:rsidR="00D16F10" w:rsidRPr="00EF4950">
        <w:t xml:space="preserve"> </w:t>
      </w:r>
      <w:r w:rsidRPr="00EF4950">
        <w:t>by</w:t>
      </w:r>
      <w:r w:rsidR="00D16F10" w:rsidRPr="00EF4950">
        <w:t xml:space="preserve"> </w:t>
      </w:r>
      <w:r w:rsidRPr="00EF4950">
        <w:t>month</w:t>
      </w:r>
      <w:r w:rsidR="00D16F10" w:rsidRPr="00EF4950">
        <w:t xml:space="preserve"> </w:t>
      </w:r>
      <w:r w:rsidRPr="00EF4950">
        <w:t>–</w:t>
      </w:r>
      <w:r w:rsidR="00D16F10" w:rsidRPr="00EF4950">
        <w:t xml:space="preserve"> </w:t>
      </w:r>
      <w:r w:rsidRPr="00EF4950">
        <w:t>Parent</w:t>
      </w:r>
      <w:r w:rsidR="00D16F10" w:rsidRPr="00EF4950">
        <w:t xml:space="preserve"> </w:t>
      </w:r>
      <w:r w:rsidRPr="00EF4950">
        <w:t>Pathways</w:t>
      </w:r>
    </w:p>
    <w:p w14:paraId="634EBB0A" w14:textId="2CAD5E21" w:rsidR="00EC7790" w:rsidRPr="00EF4950" w:rsidRDefault="00A565EA" w:rsidP="00787987">
      <w:r w:rsidRPr="00EF4950">
        <w:rPr>
          <w:noProof/>
        </w:rPr>
        <w:drawing>
          <wp:inline distT="0" distB="0" distL="0" distR="0" wp14:anchorId="5CAEEFEC" wp14:editId="7C2F6967">
            <wp:extent cx="5773420" cy="2712720"/>
            <wp:effectExtent l="0" t="0" r="0" b="0"/>
            <wp:docPr id="1649892222" name="Picture 9" descr="Bar chart showing number of complaints received from May to October 2025 for Transition to Work. Complaints peak at 20 in September, with consistent values of 15 in May, June, and August, and lower counts of 10 in July and Octo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2222" name="Picture 9" descr="Bar chart showing number of complaints received from May to October 2025 for Transition to Work. Complaints peak at 20 in September, with consistent values of 15 in May, June, and August, and lower counts of 10 in July and Octobe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EC7790" w:rsidRPr="00EF4950">
        <w:br w:type="page"/>
      </w:r>
    </w:p>
    <w:p w14:paraId="3A42411B" w14:textId="0D59EFA3" w:rsidR="00C276E5" w:rsidRPr="00EF4950" w:rsidRDefault="00C276E5" w:rsidP="00C276E5">
      <w:pPr>
        <w:pStyle w:val="Heading3"/>
      </w:pPr>
      <w:bookmarkStart w:id="58" w:name="_Toc200441598"/>
      <w:bookmarkStart w:id="59" w:name="_Toc228538292"/>
      <w:r w:rsidRPr="00EF4950">
        <w:t>Other</w:t>
      </w:r>
      <w:r w:rsidR="00D16F10" w:rsidRPr="00EF4950">
        <w:t xml:space="preserve"> </w:t>
      </w:r>
      <w:r w:rsidRPr="00EF4950">
        <w:t>complaints</w:t>
      </w:r>
      <w:bookmarkEnd w:id="58"/>
      <w:bookmarkEnd w:id="59"/>
    </w:p>
    <w:p w14:paraId="611D4358" w14:textId="496C6FC4" w:rsidR="007D6599" w:rsidRPr="00EF4950" w:rsidRDefault="00B8297F" w:rsidP="007D6599">
      <w:r w:rsidRPr="00EF4950">
        <w:t>We</w:t>
      </w:r>
      <w:r w:rsidR="00D16F10" w:rsidRPr="00EF4950">
        <w:t xml:space="preserve"> </w:t>
      </w:r>
      <w:r w:rsidR="007D6599" w:rsidRPr="00EF4950">
        <w:t>track</w:t>
      </w:r>
      <w:r w:rsidR="00D16F10" w:rsidRPr="00EF4950">
        <w:t xml:space="preserve"> </w:t>
      </w:r>
      <w:r w:rsidR="007D6599" w:rsidRPr="00EF4950">
        <w:t>complaints</w:t>
      </w:r>
      <w:r w:rsidR="00D16F10" w:rsidRPr="00EF4950">
        <w:t xml:space="preserve"> </w:t>
      </w:r>
      <w:r w:rsidR="007D6599" w:rsidRPr="00EF4950">
        <w:t>separately</w:t>
      </w:r>
      <w:r w:rsidR="00D16F10" w:rsidRPr="00EF4950">
        <w:t xml:space="preserve"> </w:t>
      </w:r>
      <w:r w:rsidR="007D6599" w:rsidRPr="00EF4950">
        <w:t>for</w:t>
      </w:r>
      <w:r w:rsidR="00D16F10" w:rsidRPr="00EF4950">
        <w:t xml:space="preserve"> </w:t>
      </w:r>
      <w:r w:rsidR="007D6599" w:rsidRPr="00EF4950">
        <w:t>several</w:t>
      </w:r>
      <w:r w:rsidR="00D16F10" w:rsidRPr="00EF4950">
        <w:t xml:space="preserve"> </w:t>
      </w:r>
      <w:r w:rsidR="007D6599" w:rsidRPr="00EF4950">
        <w:t>smaller</w:t>
      </w:r>
      <w:r w:rsidR="00D16F10" w:rsidRPr="00EF4950">
        <w:t xml:space="preserve"> </w:t>
      </w:r>
      <w:r w:rsidR="007D6599" w:rsidRPr="00EF4950">
        <w:t>programs,</w:t>
      </w:r>
      <w:r w:rsidR="00D16F10" w:rsidRPr="00EF4950">
        <w:t xml:space="preserve"> </w:t>
      </w:r>
      <w:r w:rsidR="007D6599" w:rsidRPr="00EF4950">
        <w:t>including</w:t>
      </w:r>
      <w:r w:rsidR="001E1D64" w:rsidRPr="00EF4950">
        <w:t xml:space="preserve"> Career Transition Assistance,</w:t>
      </w:r>
      <w:r w:rsidR="00D16F10" w:rsidRPr="00EF4950">
        <w:t xml:space="preserve"> </w:t>
      </w:r>
      <w:r w:rsidR="001E1D64" w:rsidRPr="00EF4950">
        <w:t>Self-Employment Assistance and Work for the Dole</w:t>
      </w:r>
      <w:r w:rsidR="00756D78" w:rsidRPr="00EF4950">
        <w:t>.</w:t>
      </w:r>
      <w:r w:rsidR="00D16F10" w:rsidRPr="00EF4950">
        <w:t xml:space="preserve"> </w:t>
      </w:r>
      <w:r w:rsidR="00756D78" w:rsidRPr="00EF4950">
        <w:t>These</w:t>
      </w:r>
      <w:r w:rsidR="00D16F10" w:rsidRPr="00EF4950">
        <w:t xml:space="preserve"> </w:t>
      </w:r>
      <w:r w:rsidR="00756D78" w:rsidRPr="00EF4950">
        <w:t>programs</w:t>
      </w:r>
      <w:r w:rsidR="00D16F10" w:rsidRPr="00EF4950">
        <w:t xml:space="preserve"> </w:t>
      </w:r>
      <w:r w:rsidR="00756D78" w:rsidRPr="00EF4950">
        <w:t>are</w:t>
      </w:r>
      <w:r w:rsidR="00D16F10" w:rsidRPr="00EF4950">
        <w:t xml:space="preserve"> </w:t>
      </w:r>
      <w:r w:rsidR="00756D78" w:rsidRPr="00EF4950">
        <w:t>Workforce</w:t>
      </w:r>
      <w:r w:rsidR="00D16F10" w:rsidRPr="00EF4950">
        <w:t xml:space="preserve"> </w:t>
      </w:r>
      <w:r w:rsidR="00756D78" w:rsidRPr="00EF4950">
        <w:t>Australia</w:t>
      </w:r>
      <w:r w:rsidR="00EB20DC" w:rsidRPr="00EF4950">
        <w:t xml:space="preserve"> branded</w:t>
      </w:r>
      <w:r w:rsidR="00D16F10" w:rsidRPr="00EF4950">
        <w:t xml:space="preserve"> </w:t>
      </w:r>
      <w:r w:rsidR="00B10E3C" w:rsidRPr="00EF4950">
        <w:t>programs</w:t>
      </w:r>
      <w:r w:rsidR="00D16F10" w:rsidRPr="00EF4950">
        <w:t xml:space="preserve"> </w:t>
      </w:r>
      <w:r w:rsidR="00B10E3C" w:rsidRPr="00EF4950">
        <w:t>but</w:t>
      </w:r>
      <w:r w:rsidR="00D16F10" w:rsidRPr="00EF4950">
        <w:t xml:space="preserve"> </w:t>
      </w:r>
      <w:r w:rsidR="00756D78" w:rsidRPr="00EF4950">
        <w:t>have</w:t>
      </w:r>
      <w:r w:rsidR="00D16F10" w:rsidRPr="00EF4950">
        <w:t xml:space="preserve"> </w:t>
      </w:r>
      <w:r w:rsidR="00B10E3C" w:rsidRPr="00EF4950">
        <w:t>policy</w:t>
      </w:r>
      <w:r w:rsidR="00D16F10" w:rsidRPr="00EF4950">
        <w:t xml:space="preserve"> </w:t>
      </w:r>
      <w:r w:rsidR="00756D78" w:rsidRPr="00EF4950">
        <w:t>settings</w:t>
      </w:r>
      <w:r w:rsidR="00D16F10" w:rsidRPr="00EF4950">
        <w:t xml:space="preserve"> </w:t>
      </w:r>
      <w:r w:rsidR="00756D78" w:rsidRPr="00EF4950">
        <w:t>that</w:t>
      </w:r>
      <w:r w:rsidR="00D16F10" w:rsidRPr="00EF4950">
        <w:t xml:space="preserve"> </w:t>
      </w:r>
      <w:r w:rsidR="00B10E3C" w:rsidRPr="00EF4950">
        <w:t>mean</w:t>
      </w:r>
      <w:r w:rsidR="00D16F10" w:rsidRPr="00EF4950">
        <w:t xml:space="preserve"> </w:t>
      </w:r>
      <w:r w:rsidR="00B10E3C" w:rsidRPr="00EF4950">
        <w:t>participants</w:t>
      </w:r>
      <w:r w:rsidR="00D16F10" w:rsidRPr="00EF4950">
        <w:t xml:space="preserve"> </w:t>
      </w:r>
      <w:r w:rsidR="00EB20DC" w:rsidRPr="00EF4950">
        <w:t xml:space="preserve">may </w:t>
      </w:r>
      <w:r w:rsidR="00B10E3C" w:rsidRPr="00EF4950">
        <w:t>have</w:t>
      </w:r>
      <w:r w:rsidR="00D16F10" w:rsidRPr="00EF4950">
        <w:t xml:space="preserve"> </w:t>
      </w:r>
      <w:r w:rsidR="00B10E3C" w:rsidRPr="00EF4950">
        <w:t>a</w:t>
      </w:r>
      <w:r w:rsidR="00D16F10" w:rsidRPr="00EF4950">
        <w:t xml:space="preserve"> </w:t>
      </w:r>
      <w:r w:rsidR="00B10E3C" w:rsidRPr="00EF4950">
        <w:t>different</w:t>
      </w:r>
      <w:r w:rsidR="00D16F10" w:rsidRPr="00EF4950">
        <w:t xml:space="preserve"> </w:t>
      </w:r>
      <w:r w:rsidR="00B10E3C" w:rsidRPr="00EF4950">
        <w:t>experience</w:t>
      </w:r>
      <w:r w:rsidR="00D16F10" w:rsidRPr="00EF4950">
        <w:t xml:space="preserve"> </w:t>
      </w:r>
      <w:r w:rsidR="00B10E3C" w:rsidRPr="00EF4950">
        <w:t>of</w:t>
      </w:r>
      <w:r w:rsidR="00D16F10" w:rsidRPr="00EF4950">
        <w:t xml:space="preserve"> </w:t>
      </w:r>
      <w:r w:rsidR="00B10E3C" w:rsidRPr="00EF4950">
        <w:t>employment</w:t>
      </w:r>
      <w:r w:rsidR="00D16F10" w:rsidRPr="00EF4950">
        <w:t xml:space="preserve"> </w:t>
      </w:r>
      <w:r w:rsidR="00B10E3C" w:rsidRPr="00EF4950">
        <w:t>services.</w:t>
      </w:r>
      <w:r w:rsidR="00932A9C" w:rsidRPr="00EF4950">
        <w:t xml:space="preserve"> We also </w:t>
      </w:r>
      <w:r w:rsidR="003814FC" w:rsidRPr="00EF4950">
        <w:t xml:space="preserve">receive </w:t>
      </w:r>
      <w:r w:rsidR="00932A9C" w:rsidRPr="00EF4950">
        <w:t>complaints for</w:t>
      </w:r>
      <w:r w:rsidR="00A247A3" w:rsidRPr="00EF4950">
        <w:t xml:space="preserve"> </w:t>
      </w:r>
      <w:r w:rsidR="00B80D21" w:rsidRPr="00EF4950">
        <w:t>stand-alone</w:t>
      </w:r>
      <w:r w:rsidR="00A247A3" w:rsidRPr="00EF4950">
        <w:t xml:space="preserve"> programs</w:t>
      </w:r>
      <w:r w:rsidR="00B80D21" w:rsidRPr="00EF4950">
        <w:t xml:space="preserve"> managed by the department</w:t>
      </w:r>
      <w:r w:rsidR="00A247A3" w:rsidRPr="00EF4950">
        <w:t xml:space="preserve">, </w:t>
      </w:r>
      <w:r w:rsidR="00B80D21" w:rsidRPr="00EF4950">
        <w:t>like</w:t>
      </w:r>
      <w:r w:rsidR="00A247A3" w:rsidRPr="00EF4950">
        <w:t xml:space="preserve"> </w:t>
      </w:r>
      <w:r w:rsidR="001E1D64" w:rsidRPr="00EF4950">
        <w:t>Skills for Education and Employment</w:t>
      </w:r>
      <w:r w:rsidR="00CA4723" w:rsidRPr="00EF4950">
        <w:t>, Norfolk Island Employment Support Program,</w:t>
      </w:r>
      <w:r w:rsidR="006A2A2E" w:rsidRPr="00EF4950">
        <w:t xml:space="preserve"> and the Reconnection, Employment and Learning Program</w:t>
      </w:r>
      <w:r w:rsidR="00B80D21" w:rsidRPr="00EF4950">
        <w:t>. Due to the small number of complaints about these programs, they are reported together</w:t>
      </w:r>
      <w:r w:rsidR="00EB20DC" w:rsidRPr="00EF4950">
        <w:t xml:space="preserve"> in this section</w:t>
      </w:r>
      <w:r w:rsidR="00B80D21" w:rsidRPr="00EF4950">
        <w:t>.</w:t>
      </w:r>
    </w:p>
    <w:p w14:paraId="2F672C2A" w14:textId="510FF8F7" w:rsidR="00406903" w:rsidRPr="00EF4950" w:rsidRDefault="00E56784" w:rsidP="007D6599">
      <w:r w:rsidRPr="00EF4950">
        <w:t>Complaints</w:t>
      </w:r>
      <w:r w:rsidR="00D16F10" w:rsidRPr="00EF4950">
        <w:t xml:space="preserve"> </w:t>
      </w:r>
      <w:r w:rsidRPr="00EF4950">
        <w:t>about</w:t>
      </w:r>
      <w:r w:rsidR="00D16F10" w:rsidRPr="00EF4950">
        <w:t xml:space="preserve"> </w:t>
      </w:r>
      <w:r w:rsidRPr="00EF4950">
        <w:t>the</w:t>
      </w:r>
      <w:r w:rsidR="00D16F10" w:rsidRPr="00EF4950">
        <w:t xml:space="preserve"> </w:t>
      </w:r>
      <w:r w:rsidRPr="00EF4950">
        <w:t>Workforce</w:t>
      </w:r>
      <w:r w:rsidR="00D16F10" w:rsidRPr="00EF4950">
        <w:t xml:space="preserve"> </w:t>
      </w:r>
      <w:r w:rsidRPr="00EF4950">
        <w:t>Australia</w:t>
      </w:r>
      <w:r w:rsidR="00D16F10" w:rsidRPr="00EF4950">
        <w:t xml:space="preserve"> </w:t>
      </w:r>
      <w:r w:rsidRPr="00EF4950">
        <w:t>website,</w:t>
      </w:r>
      <w:r w:rsidR="00D16F10" w:rsidRPr="00EF4950">
        <w:t xml:space="preserve"> </w:t>
      </w:r>
      <w:r w:rsidRPr="00EF4950">
        <w:t>smartphone</w:t>
      </w:r>
      <w:r w:rsidR="00D16F10" w:rsidRPr="00EF4950">
        <w:t xml:space="preserve"> </w:t>
      </w:r>
      <w:r w:rsidRPr="00EF4950">
        <w:t>app,</w:t>
      </w:r>
      <w:r w:rsidR="00D16F10" w:rsidRPr="00EF4950">
        <w:t xml:space="preserve"> </w:t>
      </w:r>
      <w:r w:rsidRPr="00EF4950">
        <w:t>and</w:t>
      </w:r>
      <w:r w:rsidR="00D16F10" w:rsidRPr="00EF4950">
        <w:t xml:space="preserve"> </w:t>
      </w:r>
      <w:r w:rsidRPr="00EF4950">
        <w:t>other</w:t>
      </w:r>
      <w:r w:rsidR="00D16F10" w:rsidRPr="00EF4950">
        <w:t xml:space="preserve"> </w:t>
      </w:r>
      <w:r w:rsidR="005B3728" w:rsidRPr="00EF4950">
        <w:t>things</w:t>
      </w:r>
      <w:r w:rsidR="00D16F10" w:rsidRPr="00EF4950">
        <w:t xml:space="preserve"> </w:t>
      </w:r>
      <w:r w:rsidR="005B3728" w:rsidRPr="00EF4950">
        <w:t>related</w:t>
      </w:r>
      <w:r w:rsidR="00D16F10" w:rsidRPr="00EF4950">
        <w:t xml:space="preserve"> </w:t>
      </w:r>
      <w:r w:rsidR="005B3728" w:rsidRPr="00EF4950">
        <w:t>to</w:t>
      </w:r>
      <w:r w:rsidR="00D16F10" w:rsidRPr="00EF4950">
        <w:t xml:space="preserve"> </w:t>
      </w:r>
      <w:r w:rsidR="005B3728" w:rsidRPr="00EF4950">
        <w:t>employment</w:t>
      </w:r>
      <w:r w:rsidR="00D16F10" w:rsidRPr="00EF4950">
        <w:t xml:space="preserve"> </w:t>
      </w:r>
      <w:r w:rsidR="005B3728" w:rsidRPr="00EF4950">
        <w:t>services</w:t>
      </w:r>
      <w:r w:rsidR="00D16F10" w:rsidRPr="00EF4950">
        <w:t xml:space="preserve"> </w:t>
      </w:r>
      <w:r w:rsidR="005B3728" w:rsidRPr="00EF4950">
        <w:t>but</w:t>
      </w:r>
      <w:r w:rsidR="00D16F10" w:rsidRPr="00EF4950">
        <w:t xml:space="preserve"> </w:t>
      </w:r>
      <w:r w:rsidR="005B3728" w:rsidRPr="00EF4950">
        <w:t>not</w:t>
      </w:r>
      <w:r w:rsidR="00D16F10" w:rsidRPr="00EF4950">
        <w:t xml:space="preserve"> </w:t>
      </w:r>
      <w:r w:rsidR="005B3728" w:rsidRPr="00EF4950">
        <w:t>connected</w:t>
      </w:r>
      <w:r w:rsidR="00D16F10" w:rsidRPr="00EF4950">
        <w:t xml:space="preserve"> </w:t>
      </w:r>
      <w:r w:rsidR="005B3728" w:rsidRPr="00EF4950">
        <w:t>to</w:t>
      </w:r>
      <w:r w:rsidR="00D16F10" w:rsidRPr="00EF4950">
        <w:t xml:space="preserve"> </w:t>
      </w:r>
      <w:r w:rsidR="005B3728" w:rsidRPr="00EF4950">
        <w:t>a</w:t>
      </w:r>
      <w:r w:rsidR="00D16F10" w:rsidRPr="00EF4950">
        <w:t xml:space="preserve"> </w:t>
      </w:r>
      <w:r w:rsidR="005B3728" w:rsidRPr="00EF4950">
        <w:t>specific</w:t>
      </w:r>
      <w:r w:rsidR="00D16F10" w:rsidRPr="00EF4950">
        <w:t xml:space="preserve"> </w:t>
      </w:r>
      <w:r w:rsidR="005B3728" w:rsidRPr="00EF4950">
        <w:t>program</w:t>
      </w:r>
      <w:r w:rsidR="00D16F10" w:rsidRPr="00EF4950">
        <w:t xml:space="preserve"> </w:t>
      </w:r>
      <w:r w:rsidR="005B3728" w:rsidRPr="00EF4950">
        <w:t>are</w:t>
      </w:r>
      <w:r w:rsidR="00D16F10" w:rsidRPr="00EF4950">
        <w:t xml:space="preserve"> </w:t>
      </w:r>
      <w:r w:rsidR="00EB20DC" w:rsidRPr="00EF4950">
        <w:t xml:space="preserve">also </w:t>
      </w:r>
      <w:r w:rsidR="004D5386" w:rsidRPr="00EF4950">
        <w:t>r</w:t>
      </w:r>
      <w:r w:rsidR="00EB20DC" w:rsidRPr="00EF4950">
        <w:t>eported in this section</w:t>
      </w:r>
      <w:r w:rsidR="004D5386" w:rsidRPr="00EF4950">
        <w:t xml:space="preserve"> as other complaints</w:t>
      </w:r>
      <w:r w:rsidR="005B3728" w:rsidRPr="00EF4950">
        <w:t>.</w:t>
      </w:r>
    </w:p>
    <w:p w14:paraId="4F86C3C2" w14:textId="49C851F3" w:rsidR="00C22025" w:rsidRPr="00EF4950" w:rsidRDefault="00C22025" w:rsidP="007D6599">
      <w:r w:rsidRPr="00EF4950">
        <w:rPr>
          <w:rFonts w:eastAsia="Calibri" w:cs="Arial"/>
          <w:lang w:val="en-GB"/>
        </w:rPr>
        <w:t>Other complaints represent about one complaint for every 1</w:t>
      </w:r>
      <w:r w:rsidR="00717F4A" w:rsidRPr="00EF4950">
        <w:rPr>
          <w:rFonts w:eastAsia="Calibri" w:cs="Arial"/>
          <w:lang w:val="en-GB"/>
        </w:rPr>
        <w:t>,773</w:t>
      </w:r>
      <w:r w:rsidRPr="00EF4950">
        <w:rPr>
          <w:rFonts w:eastAsia="Calibri" w:cs="Arial"/>
          <w:lang w:val="en-GB"/>
        </w:rPr>
        <w:t xml:space="preserve"> people on the Workforce Australia caseload</w:t>
      </w:r>
      <w:r w:rsidR="007726C5" w:rsidRPr="00EF4950">
        <w:rPr>
          <w:rFonts w:eastAsia="Calibri" w:cs="Arial"/>
          <w:lang w:val="en-GB"/>
        </w:rPr>
        <w:t xml:space="preserve"> at the end of October 2025</w:t>
      </w:r>
      <w:r w:rsidRPr="00EF4950">
        <w:rPr>
          <w:rFonts w:eastAsia="Calibri" w:cs="Arial"/>
          <w:lang w:val="en-GB"/>
        </w:rPr>
        <w:t>.</w:t>
      </w:r>
    </w:p>
    <w:p w14:paraId="05AF93A2" w14:textId="47EB3A45" w:rsidR="00766E28" w:rsidRPr="00EF4950" w:rsidRDefault="00766E28" w:rsidP="00ED5170">
      <w:pPr>
        <w:pStyle w:val="Caption"/>
        <w:keepLines/>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11</w:t>
      </w:r>
      <w:r w:rsidR="00017598" w:rsidRPr="00EF4950">
        <w:rPr>
          <w:noProof/>
        </w:rPr>
        <w:fldChar w:fldCharType="end"/>
      </w:r>
      <w:r w:rsidRPr="00EF4950">
        <w:t>: Other complaints received</w:t>
      </w:r>
      <w:r w:rsidR="00206DF2" w:rsidRPr="00EF4950">
        <w:t xml:space="preserve"> 1 May 25 – 31 Oct 25</w:t>
      </w:r>
    </w:p>
    <w:tbl>
      <w:tblPr>
        <w:tblStyle w:val="DESE"/>
        <w:tblpPr w:leftFromText="180" w:rightFromText="180" w:vertAnchor="text" w:tblpY="1"/>
        <w:tblW w:w="5000" w:type="pct"/>
        <w:tblLayout w:type="fixed"/>
        <w:tblLook w:val="06A0" w:firstRow="1" w:lastRow="0" w:firstColumn="1" w:lastColumn="0" w:noHBand="1" w:noVBand="1"/>
      </w:tblPr>
      <w:tblGrid>
        <w:gridCol w:w="4532"/>
        <w:gridCol w:w="2212"/>
        <w:gridCol w:w="2316"/>
      </w:tblGrid>
      <w:tr w:rsidR="00406903" w:rsidRPr="00EF4950" w14:paraId="0800D94E" w14:textId="0CFE8004" w:rsidTr="00FB338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501" w:type="pct"/>
          </w:tcPr>
          <w:p w14:paraId="097B4FC2" w14:textId="5571C7B9" w:rsidR="00406903" w:rsidRPr="00EF4950" w:rsidRDefault="00406903" w:rsidP="00ED5170">
            <w:pPr>
              <w:keepLines/>
              <w:spacing w:after="0" w:line="240" w:lineRule="auto"/>
              <w:rPr>
                <w:b/>
                <w:bCs/>
              </w:rPr>
            </w:pPr>
            <w:r w:rsidRPr="00EF4950">
              <w:rPr>
                <w:b/>
                <w:bCs/>
              </w:rPr>
              <w:t>Other</w:t>
            </w:r>
            <w:r w:rsidR="00D16F10" w:rsidRPr="00EF4950">
              <w:rPr>
                <w:b/>
                <w:bCs/>
              </w:rPr>
              <w:t xml:space="preserve"> </w:t>
            </w:r>
            <w:r w:rsidRPr="00EF4950">
              <w:rPr>
                <w:b/>
                <w:bCs/>
              </w:rPr>
              <w:t>complaints</w:t>
            </w:r>
          </w:p>
        </w:tc>
        <w:tc>
          <w:tcPr>
            <w:tcW w:w="1221" w:type="pct"/>
          </w:tcPr>
          <w:p w14:paraId="5AAF8098" w14:textId="7F8EDEE2" w:rsidR="00406903" w:rsidRPr="00EF4950" w:rsidRDefault="00206DF2" w:rsidP="00ED5170">
            <w:pPr>
              <w:keepLines/>
              <w:spacing w:after="0" w:line="240" w:lineRule="auto"/>
              <w:cnfStyle w:val="100000000000" w:firstRow="1" w:lastRow="0" w:firstColumn="0" w:lastColumn="0" w:oddVBand="0" w:evenVBand="0" w:oddHBand="0" w:evenHBand="0" w:firstRowFirstColumn="0" w:firstRowLastColumn="0" w:lastRowFirstColumn="0" w:lastRowLastColumn="0"/>
            </w:pPr>
            <w:r w:rsidRPr="00EF4950">
              <w:t>Number of complaints</w:t>
            </w:r>
          </w:p>
        </w:tc>
        <w:tc>
          <w:tcPr>
            <w:tcW w:w="1278" w:type="pct"/>
          </w:tcPr>
          <w:p w14:paraId="71F474FB" w14:textId="089F5EFD" w:rsidR="0078736D" w:rsidRPr="00EF4950" w:rsidRDefault="0078736D" w:rsidP="00ED5170">
            <w:pPr>
              <w:keepLines/>
              <w:spacing w:after="0" w:line="240" w:lineRule="auto"/>
              <w:cnfStyle w:val="100000000000" w:firstRow="1" w:lastRow="0" w:firstColumn="0" w:lastColumn="0" w:oddVBand="0" w:evenVBand="0" w:oddHBand="0" w:evenHBand="0" w:firstRowFirstColumn="0" w:firstRowLastColumn="0" w:lastRowFirstColumn="0" w:lastRowLastColumn="0"/>
            </w:pPr>
            <w:r w:rsidRPr="00EF4950">
              <w:t>Change from previous 6 months</w:t>
            </w:r>
          </w:p>
        </w:tc>
      </w:tr>
      <w:tr w:rsidR="00406903" w:rsidRPr="00EF4950" w14:paraId="6A44A7D3" w14:textId="424F5D5E" w:rsidTr="00C34D59">
        <w:trPr>
          <w:trHeight w:val="300"/>
        </w:trPr>
        <w:tc>
          <w:tcPr>
            <w:cnfStyle w:val="001000000000" w:firstRow="0" w:lastRow="0" w:firstColumn="1" w:lastColumn="0" w:oddVBand="0" w:evenVBand="0" w:oddHBand="0" w:evenHBand="0" w:firstRowFirstColumn="0" w:firstRowLastColumn="0" w:lastRowFirstColumn="0" w:lastRowLastColumn="0"/>
            <w:tcW w:w="2501" w:type="pct"/>
          </w:tcPr>
          <w:p w14:paraId="239D2D0D" w14:textId="19BDBA08" w:rsidR="00406903" w:rsidRPr="00EF4950" w:rsidRDefault="00406903" w:rsidP="00ED5170">
            <w:pPr>
              <w:keepLines/>
              <w:spacing w:after="0" w:line="240" w:lineRule="auto"/>
            </w:pPr>
            <w:r w:rsidRPr="00EF4950">
              <w:t>Complaints</w:t>
            </w:r>
            <w:r w:rsidR="00D16F10" w:rsidRPr="00EF4950">
              <w:t xml:space="preserve"> </w:t>
            </w:r>
            <w:r w:rsidRPr="00EF4950">
              <w:t>received</w:t>
            </w:r>
          </w:p>
        </w:tc>
        <w:tc>
          <w:tcPr>
            <w:tcW w:w="1221" w:type="pct"/>
          </w:tcPr>
          <w:p w14:paraId="5FD60989" w14:textId="31AA0728" w:rsidR="00406903" w:rsidRPr="00EF4950" w:rsidRDefault="00A35505"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395</w:t>
            </w:r>
          </w:p>
        </w:tc>
        <w:tc>
          <w:tcPr>
            <w:tcW w:w="1278" w:type="pct"/>
          </w:tcPr>
          <w:p w14:paraId="10CBF21D" w14:textId="75BA085A" w:rsidR="00DA7BC2" w:rsidRPr="00EF4950" w:rsidRDefault="00DA7BC2"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xml:space="preserve">↑ </w:t>
            </w:r>
            <w:r w:rsidR="00D7052E" w:rsidRPr="00EF4950">
              <w:t>50</w:t>
            </w:r>
          </w:p>
        </w:tc>
      </w:tr>
      <w:tr w:rsidR="00406903" w:rsidRPr="00EF4950" w14:paraId="79C0F98A" w14:textId="27CAA367" w:rsidTr="00C34D59">
        <w:trPr>
          <w:trHeight w:val="300"/>
        </w:trPr>
        <w:tc>
          <w:tcPr>
            <w:cnfStyle w:val="001000000000" w:firstRow="0" w:lastRow="0" w:firstColumn="1" w:lastColumn="0" w:oddVBand="0" w:evenVBand="0" w:oddHBand="0" w:evenHBand="0" w:firstRowFirstColumn="0" w:firstRowLastColumn="0" w:lastRowFirstColumn="0" w:lastRowLastColumn="0"/>
            <w:tcW w:w="2501" w:type="pct"/>
          </w:tcPr>
          <w:p w14:paraId="66E74B93" w14:textId="10F0929C" w:rsidR="00406903" w:rsidRPr="00EF4950" w:rsidRDefault="00406903" w:rsidP="00ED5170">
            <w:pPr>
              <w:keepLines/>
              <w:spacing w:after="0" w:line="240" w:lineRule="auto"/>
            </w:pPr>
            <w:r w:rsidRPr="00EF4950">
              <w:t>Complaints</w:t>
            </w:r>
            <w:r w:rsidR="00D16F10" w:rsidRPr="00EF4950">
              <w:t xml:space="preserve"> </w:t>
            </w:r>
            <w:r w:rsidRPr="00EF4950">
              <w:t>resolved</w:t>
            </w:r>
          </w:p>
        </w:tc>
        <w:tc>
          <w:tcPr>
            <w:tcW w:w="1221" w:type="pct"/>
          </w:tcPr>
          <w:p w14:paraId="524B4541" w14:textId="62E14A6B" w:rsidR="00406903" w:rsidRPr="00EF4950" w:rsidRDefault="00922D95"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3</w:t>
            </w:r>
            <w:r w:rsidR="00A35505" w:rsidRPr="00EF4950">
              <w:t>6</w:t>
            </w:r>
            <w:r w:rsidRPr="00EF4950">
              <w:t>5</w:t>
            </w:r>
          </w:p>
        </w:tc>
        <w:tc>
          <w:tcPr>
            <w:tcW w:w="1278" w:type="pct"/>
          </w:tcPr>
          <w:p w14:paraId="3FF4B097" w14:textId="5F6BE254" w:rsidR="00D7052E" w:rsidRPr="00EF4950" w:rsidRDefault="00D7052E"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w:t>
            </w:r>
            <w:r w:rsidR="007904DA" w:rsidRPr="00EF4950">
              <w:t xml:space="preserve"> 50</w:t>
            </w:r>
          </w:p>
        </w:tc>
      </w:tr>
      <w:tr w:rsidR="00A46478" w:rsidRPr="00EF4950" w14:paraId="35D06AB7" w14:textId="12651377" w:rsidTr="00C34D59">
        <w:trPr>
          <w:trHeight w:val="300"/>
        </w:trPr>
        <w:tc>
          <w:tcPr>
            <w:cnfStyle w:val="001000000000" w:firstRow="0" w:lastRow="0" w:firstColumn="1" w:lastColumn="0" w:oddVBand="0" w:evenVBand="0" w:oddHBand="0" w:evenHBand="0" w:firstRowFirstColumn="0" w:firstRowLastColumn="0" w:lastRowFirstColumn="0" w:lastRowLastColumn="0"/>
            <w:tcW w:w="2501" w:type="pct"/>
          </w:tcPr>
          <w:p w14:paraId="708F1C56" w14:textId="6B3F10EF" w:rsidR="00A46478" w:rsidRPr="00EF4950" w:rsidRDefault="00A46478" w:rsidP="00ED5170">
            <w:pPr>
              <w:keepLines/>
              <w:spacing w:after="0" w:line="240" w:lineRule="auto"/>
            </w:pPr>
            <w:r w:rsidRPr="00EF4950">
              <w:t>Complaints open at end of reporting period</w:t>
            </w:r>
          </w:p>
        </w:tc>
        <w:tc>
          <w:tcPr>
            <w:tcW w:w="1221" w:type="pct"/>
          </w:tcPr>
          <w:p w14:paraId="3D3F05DB" w14:textId="7C6EE06A" w:rsidR="00A46478" w:rsidRPr="00EF4950" w:rsidRDefault="00A46478"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30</w:t>
            </w:r>
          </w:p>
        </w:tc>
        <w:tc>
          <w:tcPr>
            <w:tcW w:w="1278" w:type="pct"/>
          </w:tcPr>
          <w:p w14:paraId="106F9EA6" w14:textId="51E10E18" w:rsidR="007904DA" w:rsidRPr="00EF4950" w:rsidRDefault="007904DA"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No change</w:t>
            </w:r>
          </w:p>
        </w:tc>
      </w:tr>
    </w:tbl>
    <w:p w14:paraId="0F8D8035" w14:textId="48EFA9C3" w:rsidR="00011598" w:rsidRPr="00EF4950" w:rsidRDefault="00011598" w:rsidP="00ED5170">
      <w:pPr>
        <w:pStyle w:val="Caption"/>
        <w:keepNext/>
        <w:keepLines/>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12</w:t>
      </w:r>
      <w:r w:rsidR="00017598" w:rsidRPr="00EF4950">
        <w:rPr>
          <w:noProof/>
        </w:rPr>
        <w:fldChar w:fldCharType="end"/>
      </w:r>
      <w:r w:rsidRPr="00EF4950">
        <w:t>: Top 5 themes in other complaints</w:t>
      </w:r>
      <w:r w:rsidR="00206DF2" w:rsidRPr="00EF4950">
        <w:t xml:space="preserve"> 1 May 25 – 31 Oct 25</w:t>
      </w:r>
    </w:p>
    <w:tbl>
      <w:tblPr>
        <w:tblStyle w:val="DESE"/>
        <w:tblW w:w="5000" w:type="pct"/>
        <w:tblLook w:val="06A0" w:firstRow="1" w:lastRow="0" w:firstColumn="1" w:lastColumn="0" w:noHBand="1" w:noVBand="1"/>
      </w:tblPr>
      <w:tblGrid>
        <w:gridCol w:w="4532"/>
        <w:gridCol w:w="2212"/>
        <w:gridCol w:w="2316"/>
      </w:tblGrid>
      <w:tr w:rsidR="00011598" w:rsidRPr="00EF4950" w14:paraId="5D73FD89" w14:textId="604C5E8F" w:rsidTr="00FB338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501" w:type="pct"/>
          </w:tcPr>
          <w:p w14:paraId="6BE7A242" w14:textId="77777777" w:rsidR="00011598" w:rsidRPr="00EF4950" w:rsidRDefault="00011598" w:rsidP="00ED5170">
            <w:pPr>
              <w:pStyle w:val="Caption"/>
              <w:keepLines/>
            </w:pPr>
            <w:r w:rsidRPr="00EF4950">
              <w:t>Theme</w:t>
            </w:r>
          </w:p>
        </w:tc>
        <w:tc>
          <w:tcPr>
            <w:tcW w:w="1221" w:type="pct"/>
          </w:tcPr>
          <w:p w14:paraId="3048A587" w14:textId="77777777" w:rsidR="00011598" w:rsidRPr="00EF4950" w:rsidRDefault="00011598" w:rsidP="00ED5170">
            <w:pPr>
              <w:pStyle w:val="Caption"/>
              <w:keepLines/>
              <w:cnfStyle w:val="100000000000" w:firstRow="1" w:lastRow="0" w:firstColumn="0" w:lastColumn="0" w:oddVBand="0" w:evenVBand="0" w:oddHBand="0" w:evenHBand="0" w:firstRowFirstColumn="0" w:firstRowLastColumn="0" w:lastRowFirstColumn="0" w:lastRowLastColumn="0"/>
              <w:rPr>
                <w:b/>
                <w:bCs/>
              </w:rPr>
            </w:pPr>
            <w:r w:rsidRPr="00EF4950">
              <w:rPr>
                <w:b/>
                <w:bCs/>
              </w:rPr>
              <w:t>Proportion of complaints</w:t>
            </w:r>
          </w:p>
        </w:tc>
        <w:tc>
          <w:tcPr>
            <w:tcW w:w="1278" w:type="pct"/>
          </w:tcPr>
          <w:p w14:paraId="0CF54E8A" w14:textId="15FB39F6" w:rsidR="0078736D" w:rsidRPr="00EF4950" w:rsidRDefault="0078736D" w:rsidP="00ED5170">
            <w:pPr>
              <w:pStyle w:val="Caption"/>
              <w:keepLines/>
              <w:cnfStyle w:val="100000000000" w:firstRow="1" w:lastRow="0" w:firstColumn="0" w:lastColumn="0" w:oddVBand="0" w:evenVBand="0" w:oddHBand="0" w:evenHBand="0" w:firstRowFirstColumn="0" w:firstRowLastColumn="0" w:lastRowFirstColumn="0" w:lastRowLastColumn="0"/>
              <w:rPr>
                <w:b/>
                <w:bCs/>
              </w:rPr>
            </w:pPr>
            <w:r w:rsidRPr="00EF4950">
              <w:rPr>
                <w:b/>
                <w:bCs/>
              </w:rPr>
              <w:t>Change from previous 6 months</w:t>
            </w:r>
          </w:p>
        </w:tc>
      </w:tr>
      <w:tr w:rsidR="00FD6B81" w:rsidRPr="00EF4950" w14:paraId="012A61EF" w14:textId="45F198FD" w:rsidTr="00C34D59">
        <w:trPr>
          <w:trHeight w:val="122"/>
        </w:trPr>
        <w:tc>
          <w:tcPr>
            <w:cnfStyle w:val="001000000000" w:firstRow="0" w:lastRow="0" w:firstColumn="1" w:lastColumn="0" w:oddVBand="0" w:evenVBand="0" w:oddHBand="0" w:evenHBand="0" w:firstRowFirstColumn="0" w:firstRowLastColumn="0" w:lastRowFirstColumn="0" w:lastRowLastColumn="0"/>
            <w:tcW w:w="2501" w:type="pct"/>
            <w:vAlign w:val="top"/>
          </w:tcPr>
          <w:p w14:paraId="05337EB5" w14:textId="77777777" w:rsidR="00FD6B81" w:rsidRPr="00EF4950" w:rsidRDefault="00FD6B81" w:rsidP="00ED5170">
            <w:pPr>
              <w:keepLines/>
              <w:spacing w:before="0" w:beforeAutospacing="0" w:after="0" w:afterAutospacing="0" w:line="240" w:lineRule="auto"/>
              <w:rPr>
                <w:b/>
                <w:bCs/>
              </w:rPr>
            </w:pPr>
            <w:r w:rsidRPr="00EF4950">
              <w:t>Service satisfaction</w:t>
            </w:r>
          </w:p>
        </w:tc>
        <w:tc>
          <w:tcPr>
            <w:tcW w:w="1221" w:type="pct"/>
            <w:vAlign w:val="top"/>
          </w:tcPr>
          <w:p w14:paraId="2390A3B9" w14:textId="698E900D" w:rsidR="00FD6B81" w:rsidRPr="00EF4950" w:rsidRDefault="001D0040"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69</w:t>
            </w:r>
            <w:r w:rsidR="00FD6B81" w:rsidRPr="00EF4950">
              <w:t>%</w:t>
            </w:r>
          </w:p>
        </w:tc>
        <w:tc>
          <w:tcPr>
            <w:tcW w:w="1278" w:type="pct"/>
          </w:tcPr>
          <w:p w14:paraId="770E1D63" w14:textId="201F67FC" w:rsidR="0000226A" w:rsidRPr="00EF4950" w:rsidRDefault="0000226A"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16 percentage points</w:t>
            </w:r>
          </w:p>
        </w:tc>
      </w:tr>
      <w:tr w:rsidR="00FD6B81" w:rsidRPr="00EF4950" w14:paraId="6F599D3A" w14:textId="124D3869" w:rsidTr="00C34D59">
        <w:trPr>
          <w:trHeight w:val="20"/>
        </w:trPr>
        <w:tc>
          <w:tcPr>
            <w:cnfStyle w:val="001000000000" w:firstRow="0" w:lastRow="0" w:firstColumn="1" w:lastColumn="0" w:oddVBand="0" w:evenVBand="0" w:oddHBand="0" w:evenHBand="0" w:firstRowFirstColumn="0" w:firstRowLastColumn="0" w:lastRowFirstColumn="0" w:lastRowLastColumn="0"/>
            <w:tcW w:w="2501" w:type="pct"/>
            <w:vAlign w:val="top"/>
          </w:tcPr>
          <w:p w14:paraId="4C0453E4" w14:textId="65846A3B" w:rsidR="00FD6B81" w:rsidRPr="00EF4950" w:rsidRDefault="00FD6B81" w:rsidP="00ED5170">
            <w:pPr>
              <w:keepLines/>
              <w:spacing w:before="0" w:beforeAutospacing="0" w:after="0" w:afterAutospacing="0" w:line="240" w:lineRule="auto"/>
              <w:rPr>
                <w:b/>
                <w:bCs/>
              </w:rPr>
            </w:pPr>
            <w:r w:rsidRPr="00EF4950">
              <w:t>Mutual obligations and compliance</w:t>
            </w:r>
          </w:p>
        </w:tc>
        <w:tc>
          <w:tcPr>
            <w:tcW w:w="1221" w:type="pct"/>
            <w:vAlign w:val="top"/>
          </w:tcPr>
          <w:p w14:paraId="5D132E37" w14:textId="1D3942ED" w:rsidR="00FD6B81" w:rsidRPr="00EF4950" w:rsidRDefault="001D0040"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24</w:t>
            </w:r>
            <w:r w:rsidR="00FD6B81" w:rsidRPr="00EF4950">
              <w:t>%</w:t>
            </w:r>
          </w:p>
        </w:tc>
        <w:tc>
          <w:tcPr>
            <w:tcW w:w="1278" w:type="pct"/>
          </w:tcPr>
          <w:p w14:paraId="1D28E579" w14:textId="4B78CC3D" w:rsidR="00DE3B0D" w:rsidRPr="00EF4950" w:rsidRDefault="00DE3B0D"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8 percentage points</w:t>
            </w:r>
          </w:p>
        </w:tc>
      </w:tr>
      <w:tr w:rsidR="00FD6B81" w:rsidRPr="00EF4950" w14:paraId="389CC489" w14:textId="266872A1" w:rsidTr="00C34D59">
        <w:trPr>
          <w:trHeight w:val="20"/>
        </w:trPr>
        <w:tc>
          <w:tcPr>
            <w:cnfStyle w:val="001000000000" w:firstRow="0" w:lastRow="0" w:firstColumn="1" w:lastColumn="0" w:oddVBand="0" w:evenVBand="0" w:oddHBand="0" w:evenHBand="0" w:firstRowFirstColumn="0" w:firstRowLastColumn="0" w:lastRowFirstColumn="0" w:lastRowLastColumn="0"/>
            <w:tcW w:w="2501" w:type="pct"/>
            <w:vAlign w:val="top"/>
          </w:tcPr>
          <w:p w14:paraId="220E256C" w14:textId="385AEBE3" w:rsidR="00FD6B81" w:rsidRPr="00EF4950" w:rsidRDefault="00FD6B81" w:rsidP="00ED5170">
            <w:pPr>
              <w:keepLines/>
              <w:spacing w:before="0" w:beforeAutospacing="0" w:after="0" w:afterAutospacing="0" w:line="240" w:lineRule="auto"/>
              <w:rPr>
                <w:b/>
                <w:bCs/>
              </w:rPr>
            </w:pPr>
            <w:r w:rsidRPr="00EF4950">
              <w:t>Behaviour</w:t>
            </w:r>
          </w:p>
        </w:tc>
        <w:tc>
          <w:tcPr>
            <w:tcW w:w="1221" w:type="pct"/>
            <w:vAlign w:val="top"/>
          </w:tcPr>
          <w:p w14:paraId="13BE54D6" w14:textId="38C94FC5" w:rsidR="00FD6B81" w:rsidRPr="00EF4950" w:rsidRDefault="001D0040"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18</w:t>
            </w:r>
            <w:r w:rsidR="00FD6B81" w:rsidRPr="00EF4950">
              <w:t>%</w:t>
            </w:r>
          </w:p>
        </w:tc>
        <w:tc>
          <w:tcPr>
            <w:tcW w:w="1278" w:type="pct"/>
          </w:tcPr>
          <w:p w14:paraId="45F10886" w14:textId="466EF335" w:rsidR="00815369" w:rsidRPr="00EF4950" w:rsidRDefault="00815369"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4 percentage points</w:t>
            </w:r>
          </w:p>
        </w:tc>
      </w:tr>
      <w:tr w:rsidR="00FD6B81" w:rsidRPr="00EF4950" w14:paraId="755E7FAF" w14:textId="2FF2FF5D" w:rsidTr="00C34D59">
        <w:trPr>
          <w:trHeight w:val="20"/>
        </w:trPr>
        <w:tc>
          <w:tcPr>
            <w:cnfStyle w:val="001000000000" w:firstRow="0" w:lastRow="0" w:firstColumn="1" w:lastColumn="0" w:oddVBand="0" w:evenVBand="0" w:oddHBand="0" w:evenHBand="0" w:firstRowFirstColumn="0" w:firstRowLastColumn="0" w:lastRowFirstColumn="0" w:lastRowLastColumn="0"/>
            <w:tcW w:w="2501" w:type="pct"/>
            <w:vAlign w:val="top"/>
          </w:tcPr>
          <w:p w14:paraId="52FBD922" w14:textId="1E0611F5" w:rsidR="00FD6B81" w:rsidRPr="00EF4950" w:rsidRDefault="001D0040" w:rsidP="00ED5170">
            <w:pPr>
              <w:keepLines/>
              <w:spacing w:before="0" w:beforeAutospacing="0" w:after="0" w:afterAutospacing="0" w:line="240" w:lineRule="auto"/>
              <w:rPr>
                <w:b/>
                <w:bCs/>
              </w:rPr>
            </w:pPr>
            <w:r w:rsidRPr="00EF4950">
              <w:t>Transfers, referrals and eligibility</w:t>
            </w:r>
            <w:r w:rsidRPr="00EF4950" w:rsidDel="001D0040">
              <w:t xml:space="preserve"> </w:t>
            </w:r>
          </w:p>
        </w:tc>
        <w:tc>
          <w:tcPr>
            <w:tcW w:w="1221" w:type="pct"/>
            <w:vAlign w:val="top"/>
          </w:tcPr>
          <w:p w14:paraId="22C5C133" w14:textId="69EBB23A" w:rsidR="00FD6B81" w:rsidRPr="00EF4950" w:rsidRDefault="00FD6B81"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1</w:t>
            </w:r>
            <w:r w:rsidR="001D0040" w:rsidRPr="00EF4950">
              <w:t>6</w:t>
            </w:r>
            <w:r w:rsidRPr="00EF4950">
              <w:t>%</w:t>
            </w:r>
          </w:p>
        </w:tc>
        <w:tc>
          <w:tcPr>
            <w:tcW w:w="1278" w:type="pct"/>
          </w:tcPr>
          <w:p w14:paraId="61B9FC4E" w14:textId="1C019C77" w:rsidR="00815369" w:rsidRPr="00EF4950" w:rsidRDefault="00815369"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4 percentage points</w:t>
            </w:r>
          </w:p>
        </w:tc>
      </w:tr>
      <w:tr w:rsidR="00FD6B81" w:rsidRPr="00EF4950" w14:paraId="3F77FE69" w14:textId="08728EDA" w:rsidTr="00C34D59">
        <w:trPr>
          <w:trHeight w:val="20"/>
        </w:trPr>
        <w:tc>
          <w:tcPr>
            <w:cnfStyle w:val="001000000000" w:firstRow="0" w:lastRow="0" w:firstColumn="1" w:lastColumn="0" w:oddVBand="0" w:evenVBand="0" w:oddHBand="0" w:evenHBand="0" w:firstRowFirstColumn="0" w:firstRowLastColumn="0" w:lastRowFirstColumn="0" w:lastRowLastColumn="0"/>
            <w:tcW w:w="2501" w:type="pct"/>
            <w:vAlign w:val="top"/>
          </w:tcPr>
          <w:p w14:paraId="43BB0818" w14:textId="12214D30" w:rsidR="00FD6B81" w:rsidRPr="00EF4950" w:rsidRDefault="001D0040" w:rsidP="00ED5170">
            <w:pPr>
              <w:keepLines/>
              <w:spacing w:before="0" w:beforeAutospacing="0" w:after="0" w:afterAutospacing="0" w:line="240" w:lineRule="auto"/>
              <w:rPr>
                <w:b/>
                <w:bCs/>
              </w:rPr>
            </w:pPr>
            <w:r w:rsidRPr="00EF4950">
              <w:t>System satisfaction</w:t>
            </w:r>
          </w:p>
        </w:tc>
        <w:tc>
          <w:tcPr>
            <w:tcW w:w="1221" w:type="pct"/>
            <w:vAlign w:val="top"/>
          </w:tcPr>
          <w:p w14:paraId="79325755" w14:textId="229AF66B" w:rsidR="00FD6B81" w:rsidRPr="00EF4950" w:rsidRDefault="00FD6B81"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F4950">
              <w:t>1</w:t>
            </w:r>
            <w:r w:rsidR="009635C8" w:rsidRPr="00EF4950">
              <w:t>1</w:t>
            </w:r>
            <w:r w:rsidRPr="00EF4950">
              <w:t>%</w:t>
            </w:r>
          </w:p>
        </w:tc>
        <w:tc>
          <w:tcPr>
            <w:tcW w:w="1278" w:type="pct"/>
          </w:tcPr>
          <w:p w14:paraId="3AA0B22F" w14:textId="172B21B7" w:rsidR="00815369" w:rsidRPr="00EF4950" w:rsidRDefault="00815369"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3 percentage points</w:t>
            </w:r>
          </w:p>
        </w:tc>
      </w:tr>
    </w:tbl>
    <w:p w14:paraId="156C4DF4" w14:textId="3318E4D2" w:rsidR="00CC3EDC" w:rsidRPr="00EF4950" w:rsidRDefault="00CC3EDC" w:rsidP="00C34D59">
      <w:pPr>
        <w:pStyle w:val="Note"/>
      </w:pPr>
      <w:r w:rsidRPr="00EF4950">
        <w:rPr>
          <w:b/>
          <w:bCs/>
        </w:rPr>
        <w:t>Note:</w:t>
      </w:r>
      <w:r w:rsidRPr="00EF4950">
        <w:t xml:space="preserve"> Due to the small number of other complaints, an increase or decrease in the number of complaints in a theme will have a larger effect on the proportion of that theme </w:t>
      </w:r>
      <w:r w:rsidR="00CD65AA" w:rsidRPr="00EF4950">
        <w:t>compared to</w:t>
      </w:r>
      <w:r w:rsidRPr="00EF4950">
        <w:t xml:space="preserve"> a program receiving more complaints.</w:t>
      </w:r>
    </w:p>
    <w:p w14:paraId="01662FF6" w14:textId="725BA270" w:rsidR="004C55CE" w:rsidRPr="00EF4950" w:rsidRDefault="004C55CE" w:rsidP="00011598">
      <w:pPr>
        <w:pStyle w:val="Caption"/>
        <w:keepNext/>
      </w:pPr>
      <w:r w:rsidRPr="00EF4950">
        <w:t>Figure</w:t>
      </w:r>
      <w:r w:rsidR="00D16F10" w:rsidRPr="00EF4950">
        <w:t xml:space="preserve"> </w:t>
      </w:r>
      <w:r w:rsidR="00017598" w:rsidRPr="00EF4950">
        <w:fldChar w:fldCharType="begin"/>
      </w:r>
      <w:r w:rsidR="00017598" w:rsidRPr="00EF4950">
        <w:instrText xml:space="preserve"> SEQ Figure \* ARABIC </w:instrText>
      </w:r>
      <w:r w:rsidR="00017598" w:rsidRPr="00EF4950">
        <w:fldChar w:fldCharType="separate"/>
      </w:r>
      <w:r w:rsidR="00463F36">
        <w:rPr>
          <w:noProof/>
        </w:rPr>
        <w:t>13</w:t>
      </w:r>
      <w:r w:rsidR="00017598" w:rsidRPr="00EF4950">
        <w:rPr>
          <w:noProof/>
        </w:rPr>
        <w:fldChar w:fldCharType="end"/>
      </w:r>
      <w:r w:rsidRPr="00EF4950">
        <w:t>:</w:t>
      </w:r>
      <w:r w:rsidR="00D16F10" w:rsidRPr="00EF4950">
        <w:t xml:space="preserve"> </w:t>
      </w:r>
      <w:r w:rsidRPr="00EF4950">
        <w:t>Number</w:t>
      </w:r>
      <w:r w:rsidR="00D16F10" w:rsidRPr="00EF4950">
        <w:t xml:space="preserve"> </w:t>
      </w:r>
      <w:r w:rsidRPr="00EF4950">
        <w:t>of</w:t>
      </w:r>
      <w:r w:rsidR="00D16F10" w:rsidRPr="00EF4950">
        <w:t xml:space="preserve"> </w:t>
      </w:r>
      <w:r w:rsidRPr="00EF4950">
        <w:t>complaints</w:t>
      </w:r>
      <w:r w:rsidR="00D16F10" w:rsidRPr="00EF4950">
        <w:t xml:space="preserve"> </w:t>
      </w:r>
      <w:r w:rsidRPr="00EF4950">
        <w:t>received</w:t>
      </w:r>
      <w:r w:rsidR="00D16F10" w:rsidRPr="00EF4950">
        <w:t xml:space="preserve"> </w:t>
      </w:r>
      <w:r w:rsidRPr="00EF4950">
        <w:t>by</w:t>
      </w:r>
      <w:r w:rsidR="00D16F10" w:rsidRPr="00EF4950">
        <w:t xml:space="preserve"> </w:t>
      </w:r>
      <w:r w:rsidRPr="00EF4950">
        <w:t>month</w:t>
      </w:r>
      <w:r w:rsidR="00D16F10" w:rsidRPr="00EF4950">
        <w:t xml:space="preserve"> </w:t>
      </w:r>
      <w:r w:rsidRPr="00EF4950">
        <w:t>–</w:t>
      </w:r>
      <w:r w:rsidR="00D16F10" w:rsidRPr="00EF4950">
        <w:t xml:space="preserve"> </w:t>
      </w:r>
      <w:r w:rsidR="003814FC" w:rsidRPr="00EF4950">
        <w:t>o</w:t>
      </w:r>
      <w:r w:rsidRPr="00EF4950">
        <w:t>ther</w:t>
      </w:r>
      <w:r w:rsidR="00D16F10" w:rsidRPr="00EF4950">
        <w:t xml:space="preserve"> </w:t>
      </w:r>
      <w:r w:rsidRPr="00EF4950">
        <w:t>complaints</w:t>
      </w:r>
    </w:p>
    <w:p w14:paraId="4A39EB43" w14:textId="796B44DB" w:rsidR="4441FA12" w:rsidRPr="00EF4950" w:rsidRDefault="0096775D" w:rsidP="006924AB">
      <w:r w:rsidRPr="00EF4950">
        <w:rPr>
          <w:noProof/>
        </w:rPr>
        <w:drawing>
          <wp:inline distT="0" distB="0" distL="0" distR="0" wp14:anchorId="351FE3A4" wp14:editId="3E050E3A">
            <wp:extent cx="5773420" cy="2712720"/>
            <wp:effectExtent l="0" t="0" r="0" b="0"/>
            <wp:docPr id="1827476905" name="Picture 10" descr="Bar chart showing number of complaints received from May to October 2025 for Other complaints, with values ranging from 50 to 95. July has the highest complaints at 95, while September has the lowest at 50, with other months fluctuating between 60 an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476905" name="Picture 10" descr="Bar chart showing number of complaints received from May to October 2025 for Other complaints, with values ranging from 50 to 95. July has the highest complaints at 95, while September has the lowest at 50, with other months fluctuating between 60 and 7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4441FA12" w:rsidRPr="00EF4950">
        <w:br w:type="page"/>
      </w:r>
    </w:p>
    <w:p w14:paraId="403BA2DE" w14:textId="6C16A2CE" w:rsidR="00196F0C" w:rsidRPr="00EF4950" w:rsidRDefault="003D09AC" w:rsidP="4441FA12">
      <w:pPr>
        <w:pStyle w:val="Heading1"/>
      </w:pPr>
      <w:bookmarkStart w:id="60" w:name="_Toc200441599"/>
      <w:bookmarkStart w:id="61" w:name="_Toc228538293"/>
      <w:r w:rsidRPr="00EF4950">
        <w:t>O</w:t>
      </w:r>
      <w:r w:rsidR="006803BE" w:rsidRPr="00EF4950">
        <w:t>utcomes</w:t>
      </w:r>
      <w:r w:rsidR="00D16F10" w:rsidRPr="00EF4950">
        <w:t xml:space="preserve"> </w:t>
      </w:r>
      <w:r w:rsidRPr="00EF4950">
        <w:t xml:space="preserve">and themes </w:t>
      </w:r>
      <w:r w:rsidR="00196F0C" w:rsidRPr="00EF4950">
        <w:t>in</w:t>
      </w:r>
      <w:r w:rsidR="00D16F10" w:rsidRPr="00EF4950">
        <w:t xml:space="preserve"> </w:t>
      </w:r>
      <w:r w:rsidR="00196F0C" w:rsidRPr="00EF4950">
        <w:t>complaints</w:t>
      </w:r>
      <w:bookmarkEnd w:id="60"/>
      <w:bookmarkEnd w:id="61"/>
    </w:p>
    <w:p w14:paraId="11A56C0A" w14:textId="6DC8484E" w:rsidR="00927628" w:rsidRPr="00EF4950" w:rsidRDefault="00927628" w:rsidP="006803BE">
      <w:pPr>
        <w:pStyle w:val="Heading2"/>
      </w:pPr>
      <w:bookmarkStart w:id="62" w:name="_Toc200441600"/>
      <w:bookmarkStart w:id="63" w:name="_Toc228538294"/>
      <w:r w:rsidRPr="00EF4950">
        <w:t>Complaint</w:t>
      </w:r>
      <w:r w:rsidR="00D16F10" w:rsidRPr="00EF4950">
        <w:t xml:space="preserve"> </w:t>
      </w:r>
      <w:r w:rsidRPr="00EF4950">
        <w:t>outcomes</w:t>
      </w:r>
      <w:bookmarkEnd w:id="62"/>
      <w:bookmarkEnd w:id="63"/>
    </w:p>
    <w:p w14:paraId="26E88887" w14:textId="4EC67FC2" w:rsidR="00C60DC8" w:rsidRPr="00EF4950" w:rsidRDefault="00843F3F" w:rsidP="00DD351A">
      <w:r w:rsidRPr="00EF4950">
        <w:rPr>
          <w:b/>
          <w:bCs/>
        </w:rPr>
        <w:t>Complaint o</w:t>
      </w:r>
      <w:r w:rsidR="00146B17" w:rsidRPr="00EF4950">
        <w:rPr>
          <w:b/>
          <w:bCs/>
        </w:rPr>
        <w:t>utcomes</w:t>
      </w:r>
      <w:r w:rsidR="00D16F10" w:rsidRPr="00EF4950">
        <w:t xml:space="preserve"> </w:t>
      </w:r>
      <w:r w:rsidR="00880F31" w:rsidRPr="00EF4950">
        <w:t>explain</w:t>
      </w:r>
      <w:r w:rsidR="00D16F10" w:rsidRPr="00EF4950">
        <w:t xml:space="preserve"> </w:t>
      </w:r>
      <w:r w:rsidR="00146B17" w:rsidRPr="00EF4950">
        <w:t>how</w:t>
      </w:r>
      <w:r w:rsidR="00D16F10" w:rsidRPr="00EF4950">
        <w:t xml:space="preserve"> </w:t>
      </w:r>
      <w:r w:rsidR="00146B17" w:rsidRPr="00EF4950">
        <w:t>a</w:t>
      </w:r>
      <w:r w:rsidR="00D16F10" w:rsidRPr="00EF4950">
        <w:t xml:space="preserve"> </w:t>
      </w:r>
      <w:r w:rsidR="00146B17" w:rsidRPr="00EF4950">
        <w:t>complaint</w:t>
      </w:r>
      <w:r w:rsidR="00D16F10" w:rsidRPr="00EF4950">
        <w:t xml:space="preserve"> </w:t>
      </w:r>
      <w:r w:rsidR="00146B17" w:rsidRPr="00EF4950">
        <w:t>was</w:t>
      </w:r>
      <w:r w:rsidR="00D16F10" w:rsidRPr="00EF4950">
        <w:t xml:space="preserve"> </w:t>
      </w:r>
      <w:r w:rsidR="00146B17" w:rsidRPr="00EF4950">
        <w:t>resolved</w:t>
      </w:r>
      <w:r w:rsidR="00D16F10" w:rsidRPr="00EF4950">
        <w:t xml:space="preserve"> </w:t>
      </w:r>
      <w:r w:rsidR="00C6607E" w:rsidRPr="00EF4950">
        <w:t>for</w:t>
      </w:r>
      <w:r w:rsidR="00D16F10" w:rsidRPr="00EF4950">
        <w:t xml:space="preserve"> </w:t>
      </w:r>
      <w:r w:rsidR="00C6607E" w:rsidRPr="00EF4950">
        <w:t>the</w:t>
      </w:r>
      <w:r w:rsidR="00D16F10" w:rsidRPr="00EF4950">
        <w:t xml:space="preserve"> </w:t>
      </w:r>
      <w:r w:rsidR="00C6607E" w:rsidRPr="00EF4950">
        <w:t>complainant,</w:t>
      </w:r>
      <w:r w:rsidR="00D16F10" w:rsidRPr="00EF4950">
        <w:t xml:space="preserve"> </w:t>
      </w:r>
      <w:r w:rsidR="00C6607E" w:rsidRPr="00EF4950">
        <w:t>including</w:t>
      </w:r>
      <w:r w:rsidR="00D16F10" w:rsidRPr="00EF4950">
        <w:t xml:space="preserve"> </w:t>
      </w:r>
      <w:r w:rsidR="00146B17" w:rsidRPr="00EF4950">
        <w:t>whether</w:t>
      </w:r>
      <w:r w:rsidR="00D16F10" w:rsidRPr="00EF4950">
        <w:t xml:space="preserve"> </w:t>
      </w:r>
      <w:r w:rsidR="00146B17" w:rsidRPr="00EF4950">
        <w:t>evidence</w:t>
      </w:r>
      <w:r w:rsidR="00D16F10" w:rsidRPr="00EF4950">
        <w:t xml:space="preserve"> </w:t>
      </w:r>
      <w:r w:rsidR="003A7B5E" w:rsidRPr="00EF4950">
        <w:t>was</w:t>
      </w:r>
      <w:r w:rsidR="00D16F10" w:rsidRPr="00EF4950">
        <w:t xml:space="preserve"> </w:t>
      </w:r>
      <w:r w:rsidR="003A7B5E" w:rsidRPr="00EF4950">
        <w:t>provided</w:t>
      </w:r>
      <w:r w:rsidR="00D16F10" w:rsidRPr="00EF4950">
        <w:t xml:space="preserve"> </w:t>
      </w:r>
      <w:r w:rsidR="00146B17" w:rsidRPr="00EF4950">
        <w:t>to</w:t>
      </w:r>
      <w:r w:rsidR="00D16F10" w:rsidRPr="00EF4950">
        <w:t xml:space="preserve"> </w:t>
      </w:r>
      <w:r w:rsidR="00146B17" w:rsidRPr="00EF4950">
        <w:t>support</w:t>
      </w:r>
      <w:r w:rsidR="00D16F10" w:rsidRPr="00EF4950">
        <w:t xml:space="preserve"> </w:t>
      </w:r>
      <w:r w:rsidR="00146B17" w:rsidRPr="00EF4950">
        <w:t>a</w:t>
      </w:r>
      <w:r w:rsidR="00D16F10" w:rsidRPr="00EF4950">
        <w:t xml:space="preserve"> </w:t>
      </w:r>
      <w:r w:rsidR="00146B17" w:rsidRPr="00EF4950">
        <w:t>complaint</w:t>
      </w:r>
      <w:r w:rsidR="00D16F10" w:rsidRPr="00EF4950">
        <w:t xml:space="preserve"> </w:t>
      </w:r>
      <w:r w:rsidR="00146B17" w:rsidRPr="00EF4950">
        <w:t>or</w:t>
      </w:r>
      <w:r w:rsidR="00D16F10" w:rsidRPr="00EF4950">
        <w:t xml:space="preserve"> </w:t>
      </w:r>
      <w:r w:rsidR="00146B17" w:rsidRPr="00EF4950">
        <w:t>not.</w:t>
      </w:r>
      <w:r w:rsidR="00175B90" w:rsidRPr="00EF4950">
        <w:t xml:space="preserve"> The department uses outcomes data as one way to identify and address systemic issues raised through complaints.</w:t>
      </w:r>
    </w:p>
    <w:p w14:paraId="20DB7547" w14:textId="48E23F6F" w:rsidR="0020728E" w:rsidRPr="00EF4950" w:rsidRDefault="00C6607E" w:rsidP="0020728E">
      <w:r w:rsidRPr="00EF4950">
        <w:t>An</w:t>
      </w:r>
      <w:r w:rsidR="00D16F10" w:rsidRPr="00EF4950">
        <w:t xml:space="preserve"> </w:t>
      </w:r>
      <w:r w:rsidRPr="00EF4950">
        <w:t>outcome</w:t>
      </w:r>
      <w:r w:rsidR="00D16F10" w:rsidRPr="00EF4950">
        <w:t xml:space="preserve"> </w:t>
      </w:r>
      <w:r w:rsidR="003A7B5E" w:rsidRPr="00EF4950">
        <w:t>is</w:t>
      </w:r>
      <w:r w:rsidR="00D16F10" w:rsidRPr="00EF4950">
        <w:t xml:space="preserve"> </w:t>
      </w:r>
      <w:r w:rsidR="003A7B5E" w:rsidRPr="00EF4950">
        <w:t>recorded</w:t>
      </w:r>
      <w:r w:rsidR="00D16F10" w:rsidRPr="00EF4950">
        <w:t xml:space="preserve"> </w:t>
      </w:r>
      <w:r w:rsidRPr="00EF4950">
        <w:t>when</w:t>
      </w:r>
      <w:r w:rsidR="00D16F10" w:rsidRPr="00EF4950">
        <w:t xml:space="preserve"> </w:t>
      </w:r>
      <w:r w:rsidRPr="00EF4950">
        <w:t>a</w:t>
      </w:r>
      <w:r w:rsidR="00D16F10" w:rsidRPr="00EF4950">
        <w:t xml:space="preserve"> </w:t>
      </w:r>
      <w:r w:rsidRPr="00EF4950">
        <w:t>complaint</w:t>
      </w:r>
      <w:r w:rsidR="00D16F10" w:rsidRPr="00EF4950">
        <w:t xml:space="preserve"> </w:t>
      </w:r>
      <w:r w:rsidRPr="00EF4950">
        <w:t>is</w:t>
      </w:r>
      <w:r w:rsidR="00D16F10" w:rsidRPr="00EF4950">
        <w:t xml:space="preserve"> </w:t>
      </w:r>
      <w:r w:rsidR="009A15B6" w:rsidRPr="00EF4950">
        <w:t>resolved in our complaint system</w:t>
      </w:r>
      <w:r w:rsidR="00C60DC8" w:rsidRPr="00EF4950">
        <w:t>.</w:t>
      </w:r>
      <w:r w:rsidR="00D16F10" w:rsidRPr="00EF4950">
        <w:t xml:space="preserve"> </w:t>
      </w:r>
      <w:r w:rsidR="00F51DE2" w:rsidRPr="00EF4950">
        <w:t>A</w:t>
      </w:r>
      <w:r w:rsidR="000C2908" w:rsidRPr="00EF4950">
        <w:t xml:space="preserve">s noted in the </w:t>
      </w:r>
      <w:r w:rsidR="00DC593E" w:rsidRPr="00EF4950">
        <w:t>‘Our complaints process’ section,</w:t>
      </w:r>
      <w:r w:rsidR="00D16F10" w:rsidRPr="00EF4950">
        <w:t xml:space="preserve"> </w:t>
      </w:r>
      <w:r w:rsidR="00DC593E" w:rsidRPr="00EF4950">
        <w:t xml:space="preserve">a </w:t>
      </w:r>
      <w:r w:rsidR="00C60DC8" w:rsidRPr="00EF4950">
        <w:t>single</w:t>
      </w:r>
      <w:r w:rsidR="00D16F10" w:rsidRPr="00EF4950">
        <w:t xml:space="preserve"> </w:t>
      </w:r>
      <w:r w:rsidR="00C60DC8" w:rsidRPr="00EF4950">
        <w:t>complaint</w:t>
      </w:r>
      <w:r w:rsidR="00D16F10" w:rsidRPr="00EF4950">
        <w:t xml:space="preserve"> </w:t>
      </w:r>
      <w:r w:rsidR="00F51DE2" w:rsidRPr="00EF4950">
        <w:t>ca</w:t>
      </w:r>
      <w:r w:rsidR="002317FE" w:rsidRPr="00EF4950">
        <w:t>n</w:t>
      </w:r>
      <w:r w:rsidR="00D16F10" w:rsidRPr="00EF4950">
        <w:t xml:space="preserve"> </w:t>
      </w:r>
      <w:r w:rsidR="000C2908" w:rsidRPr="00EF4950">
        <w:t xml:space="preserve">raise </w:t>
      </w:r>
      <w:r w:rsidR="00C60DC8" w:rsidRPr="00EF4950">
        <w:t>multiple</w:t>
      </w:r>
      <w:r w:rsidR="00D16F10" w:rsidRPr="00EF4950">
        <w:t xml:space="preserve"> </w:t>
      </w:r>
      <w:r w:rsidR="00C60DC8" w:rsidRPr="00EF4950">
        <w:t>issues</w:t>
      </w:r>
      <w:r w:rsidR="00DC593E" w:rsidRPr="00EF4950">
        <w:t>. Because of this,</w:t>
      </w:r>
      <w:r w:rsidR="00D16F10" w:rsidRPr="00EF4950">
        <w:t xml:space="preserve"> </w:t>
      </w:r>
      <w:r w:rsidR="00C60DC8" w:rsidRPr="00EF4950">
        <w:t>more</w:t>
      </w:r>
      <w:r w:rsidR="00D16F10" w:rsidRPr="00EF4950">
        <w:t xml:space="preserve"> </w:t>
      </w:r>
      <w:r w:rsidR="00C60DC8" w:rsidRPr="00EF4950">
        <w:t>than</w:t>
      </w:r>
      <w:r w:rsidR="00D16F10" w:rsidRPr="00EF4950">
        <w:t xml:space="preserve"> </w:t>
      </w:r>
      <w:r w:rsidR="00C60DC8" w:rsidRPr="00EF4950">
        <w:t>one</w:t>
      </w:r>
      <w:r w:rsidR="00D16F10" w:rsidRPr="00EF4950">
        <w:t xml:space="preserve"> </w:t>
      </w:r>
      <w:r w:rsidR="00C60DC8" w:rsidRPr="00EF4950">
        <w:t>outcome</w:t>
      </w:r>
      <w:r w:rsidR="00D16F10" w:rsidRPr="00EF4950">
        <w:t xml:space="preserve"> </w:t>
      </w:r>
      <w:r w:rsidR="00F51DE2" w:rsidRPr="00EF4950">
        <w:t>may</w:t>
      </w:r>
      <w:r w:rsidR="00D16F10" w:rsidRPr="00EF4950">
        <w:t xml:space="preserve"> </w:t>
      </w:r>
      <w:r w:rsidR="00F51DE2" w:rsidRPr="00EF4950">
        <w:t>be</w:t>
      </w:r>
      <w:r w:rsidR="00D16F10" w:rsidRPr="00EF4950">
        <w:t xml:space="preserve"> </w:t>
      </w:r>
      <w:r w:rsidR="00F51DE2" w:rsidRPr="00EF4950">
        <w:t>captured</w:t>
      </w:r>
      <w:r w:rsidR="00C60DC8" w:rsidRPr="00EF4950">
        <w:t>.</w:t>
      </w:r>
      <w:r w:rsidR="00D16F10" w:rsidRPr="00EF4950">
        <w:t xml:space="preserve"> </w:t>
      </w:r>
      <w:r w:rsidR="000C2908" w:rsidRPr="00EF4950">
        <w:t>Outcomes are reported as proportions</w:t>
      </w:r>
      <w:r w:rsidR="000C2908" w:rsidRPr="00EF4950" w:rsidDel="000C2908">
        <w:t xml:space="preserve"> </w:t>
      </w:r>
      <w:r w:rsidR="007B1AAA" w:rsidRPr="00EF4950">
        <w:t>b</w:t>
      </w:r>
      <w:r w:rsidR="00C60DC8" w:rsidRPr="00EF4950">
        <w:t>ecause</w:t>
      </w:r>
      <w:r w:rsidR="00D16F10" w:rsidRPr="00EF4950">
        <w:t xml:space="preserve"> </w:t>
      </w:r>
      <w:r w:rsidR="0020728E" w:rsidRPr="00EF4950">
        <w:t>a single complaint case can have more than one outcome recorded.</w:t>
      </w:r>
    </w:p>
    <w:p w14:paraId="3703E8AC" w14:textId="127BC397" w:rsidR="00442E2C" w:rsidRPr="00EF4950" w:rsidRDefault="00442E2C" w:rsidP="00606984">
      <w:r w:rsidRPr="00EF4950">
        <w:t>Outcomes that can be assigned are:</w:t>
      </w:r>
    </w:p>
    <w:p w14:paraId="146D6ED9" w14:textId="008F9B8A" w:rsidR="00442E2C" w:rsidRPr="00EF4950" w:rsidRDefault="00E6334F" w:rsidP="00ED5170">
      <w:pPr>
        <w:pStyle w:val="ListBullet"/>
      </w:pPr>
      <w:r w:rsidRPr="00EF4950">
        <w:rPr>
          <w:b/>
          <w:bCs/>
        </w:rPr>
        <w:t>s</w:t>
      </w:r>
      <w:r w:rsidR="00442E2C" w:rsidRPr="00EF4950">
        <w:rPr>
          <w:b/>
          <w:bCs/>
        </w:rPr>
        <w:t>upported</w:t>
      </w:r>
      <w:r w:rsidRPr="00EF4950">
        <w:t xml:space="preserve"> –</w:t>
      </w:r>
      <w:r w:rsidR="00442E2C" w:rsidRPr="00EF4950">
        <w:t xml:space="preserve"> when </w:t>
      </w:r>
      <w:r w:rsidR="00EF7601" w:rsidRPr="00EF4950">
        <w:t xml:space="preserve">action is taken to change something for a complainant, including where </w:t>
      </w:r>
      <w:r w:rsidR="00442E2C" w:rsidRPr="00EF4950">
        <w:t xml:space="preserve">evidence </w:t>
      </w:r>
      <w:r w:rsidR="00AC7D79" w:rsidRPr="00EF4950">
        <w:t>is provided or found supporting</w:t>
      </w:r>
      <w:r w:rsidR="00442E2C" w:rsidRPr="00EF4950">
        <w:t xml:space="preserve"> </w:t>
      </w:r>
      <w:r w:rsidR="00EF7601" w:rsidRPr="00EF4950">
        <w:t>a complaint</w:t>
      </w:r>
      <w:r w:rsidR="00AA7EAD" w:rsidRPr="00EF4950">
        <w:t>.</w:t>
      </w:r>
    </w:p>
    <w:p w14:paraId="0553C19D" w14:textId="5611F2A3" w:rsidR="00442E2C" w:rsidRPr="00EF4950" w:rsidRDefault="00E6334F" w:rsidP="00ED5170">
      <w:pPr>
        <w:pStyle w:val="ListBullet"/>
      </w:pPr>
      <w:r w:rsidRPr="00EF4950">
        <w:rPr>
          <w:b/>
          <w:bCs/>
        </w:rPr>
        <w:t>u</w:t>
      </w:r>
      <w:r w:rsidR="00442E2C" w:rsidRPr="00EF4950">
        <w:rPr>
          <w:b/>
          <w:bCs/>
        </w:rPr>
        <w:t>nsupported</w:t>
      </w:r>
      <w:r w:rsidRPr="00EF4950">
        <w:t xml:space="preserve"> –</w:t>
      </w:r>
      <w:r w:rsidR="00AC7D79" w:rsidRPr="00EF4950">
        <w:t xml:space="preserve"> when evidence is not provided or found </w:t>
      </w:r>
      <w:r w:rsidR="00A87A54" w:rsidRPr="00EF4950">
        <w:t>supporting</w:t>
      </w:r>
      <w:r w:rsidR="00AC7D79" w:rsidRPr="00EF4950">
        <w:t xml:space="preserve"> a complaint at </w:t>
      </w:r>
      <w:r w:rsidR="00A87A54" w:rsidRPr="00EF4950">
        <w:t>the</w:t>
      </w:r>
      <w:r w:rsidR="00AC7D79" w:rsidRPr="00EF4950">
        <w:t xml:space="preserve"> time</w:t>
      </w:r>
      <w:r w:rsidR="00F139F7" w:rsidRPr="00EF4950">
        <w:t xml:space="preserve">, noting that </w:t>
      </w:r>
      <w:r w:rsidR="00D24829" w:rsidRPr="00EF4950">
        <w:t xml:space="preserve">action may still be taken in response to the </w:t>
      </w:r>
      <w:r w:rsidR="00A83091" w:rsidRPr="00EF4950">
        <w:t xml:space="preserve">content of the </w:t>
      </w:r>
      <w:r w:rsidR="00D24829" w:rsidRPr="00EF4950">
        <w:t>complaint</w:t>
      </w:r>
      <w:r w:rsidR="00F139F7" w:rsidRPr="00EF4950">
        <w:t>.</w:t>
      </w:r>
    </w:p>
    <w:p w14:paraId="58B5D47B" w14:textId="05052D7C" w:rsidR="000422BF" w:rsidRPr="00EF4950" w:rsidRDefault="00DC593E" w:rsidP="00ED5170">
      <w:pPr>
        <w:pStyle w:val="ListBullet"/>
      </w:pPr>
      <w:r w:rsidRPr="00EF4950">
        <w:rPr>
          <w:b/>
          <w:bCs/>
        </w:rPr>
        <w:t>information</w:t>
      </w:r>
      <w:r w:rsidR="000422BF" w:rsidRPr="00EF4950">
        <w:rPr>
          <w:b/>
          <w:bCs/>
        </w:rPr>
        <w:t xml:space="preserve"> provided</w:t>
      </w:r>
      <w:r w:rsidR="000422BF" w:rsidRPr="00EF4950">
        <w:t xml:space="preserve"> – when the complainant is given more information to help them understand employment services policy or program settings, addressing the complaint.</w:t>
      </w:r>
    </w:p>
    <w:p w14:paraId="3080E8C9" w14:textId="24414C12" w:rsidR="00442E2C" w:rsidRPr="00EF4950" w:rsidRDefault="00E6334F" w:rsidP="00ED5170">
      <w:pPr>
        <w:pStyle w:val="ListBullet"/>
      </w:pPr>
      <w:r w:rsidRPr="00EF4950">
        <w:rPr>
          <w:b/>
          <w:bCs/>
        </w:rPr>
        <w:t>c</w:t>
      </w:r>
      <w:r w:rsidR="00442E2C" w:rsidRPr="00EF4950">
        <w:rPr>
          <w:b/>
          <w:bCs/>
        </w:rPr>
        <w:t>omplaint withdrawn</w:t>
      </w:r>
      <w:r w:rsidRPr="00EF4950">
        <w:t xml:space="preserve"> – when the complainant asks us to stop progressing a complaint.</w:t>
      </w:r>
    </w:p>
    <w:p w14:paraId="046EF1F4" w14:textId="0276C569" w:rsidR="005A0CBE" w:rsidRPr="00EF4950" w:rsidRDefault="005A0CBE" w:rsidP="005A0CBE">
      <w:r w:rsidRPr="00EF4950">
        <w:t xml:space="preserve">In </w:t>
      </w:r>
      <w:r w:rsidR="000428FD" w:rsidRPr="00EF4950">
        <w:t>employment and pre-employment services</w:t>
      </w:r>
      <w:r w:rsidRPr="00EF4950">
        <w:t>, if a participant feels like they</w:t>
      </w:r>
      <w:r w:rsidR="000B3FBC" w:rsidRPr="00EF4950">
        <w:t xml:space="preserve"> are</w:t>
      </w:r>
      <w:r w:rsidR="00232AAF" w:rsidRPr="00EF4950">
        <w:t xml:space="preserve"> </w:t>
      </w:r>
      <w:r w:rsidRPr="00EF4950">
        <w:t>not getting the right help from their current provider, they can choose to transfer to a new provider. When a participant is supported by the complaints service to transfer to a new provider, this is recorded as a complaint because it represents dissatisfaction with their current servicing arrangement. It should be noted that a participant transferring to a new provider cannot be assumed to mean their original provider was doing something wrong, but that the service was</w:t>
      </w:r>
      <w:r w:rsidR="00232AAF" w:rsidRPr="00EF4950">
        <w:t xml:space="preserve"> not</w:t>
      </w:r>
      <w:r w:rsidRPr="00EF4950">
        <w:t xml:space="preserve"> the right fit for that individual.</w:t>
      </w:r>
    </w:p>
    <w:p w14:paraId="6234E96B" w14:textId="3B05B86F" w:rsidR="003355EE" w:rsidRPr="00EF4950" w:rsidRDefault="005A0CBE" w:rsidP="009D05C7">
      <w:r w:rsidRPr="00EF4950">
        <w:t>Complaints that are resolved without requiring a response from a provider are handled by the complaints service directly.</w:t>
      </w:r>
    </w:p>
    <w:p w14:paraId="787B248A" w14:textId="77777777" w:rsidR="008E227A" w:rsidRPr="00EF4950" w:rsidRDefault="008E227A" w:rsidP="008E227A">
      <w:r w:rsidRPr="00EF4950">
        <w:t>When a complaint about the department is received, this is independently investigated by the complaints service. If the complaint is supported, the department may take a range of actions, which could include providing feedback to the appropriate area in the department about the issues raised and opportunities for improvement.</w:t>
      </w:r>
    </w:p>
    <w:p w14:paraId="2BA0408D" w14:textId="738B2E43" w:rsidR="005A0CBE" w:rsidRPr="00EF4950" w:rsidRDefault="005A0CBE" w:rsidP="004647F4">
      <w:pPr>
        <w:pStyle w:val="Caption"/>
        <w:keepNext/>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13</w:t>
      </w:r>
      <w:r w:rsidR="00017598" w:rsidRPr="00EF4950">
        <w:rPr>
          <w:noProof/>
        </w:rPr>
        <w:fldChar w:fldCharType="end"/>
      </w:r>
      <w:r w:rsidRPr="00EF4950">
        <w:t>: Complaint outcomes by proportion of resolved complaints</w:t>
      </w:r>
      <w:r w:rsidR="00FD24BC" w:rsidRPr="00EF4950">
        <w:t xml:space="preserve"> 1 May 25 – 31 Oct 25</w:t>
      </w:r>
    </w:p>
    <w:tbl>
      <w:tblPr>
        <w:tblStyle w:val="DESE"/>
        <w:tblW w:w="5000" w:type="pct"/>
        <w:tblLook w:val="06A0" w:firstRow="1" w:lastRow="0" w:firstColumn="1" w:lastColumn="0" w:noHBand="1" w:noVBand="1"/>
      </w:tblPr>
      <w:tblGrid>
        <w:gridCol w:w="2830"/>
        <w:gridCol w:w="2836"/>
        <w:gridCol w:w="3394"/>
      </w:tblGrid>
      <w:tr w:rsidR="00B571B5" w:rsidRPr="00EF4950" w14:paraId="685EA2E5" w14:textId="02F0C6CC" w:rsidTr="00FB338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562" w:type="pct"/>
            <w:noWrap/>
            <w:hideMark/>
          </w:tcPr>
          <w:p w14:paraId="3DD928EE" w14:textId="10B54819" w:rsidR="00A15F01" w:rsidRPr="00EF4950" w:rsidRDefault="00A15F01" w:rsidP="00ED5170">
            <w:pPr>
              <w:keepNext/>
              <w:spacing w:after="0"/>
              <w:rPr>
                <w:b/>
                <w:bCs/>
              </w:rPr>
            </w:pPr>
            <w:r w:rsidRPr="00EF4950">
              <w:rPr>
                <w:b/>
                <w:bCs/>
              </w:rPr>
              <w:t>Complaint outcome</w:t>
            </w:r>
          </w:p>
        </w:tc>
        <w:tc>
          <w:tcPr>
            <w:tcW w:w="1565" w:type="pct"/>
            <w:noWrap/>
            <w:hideMark/>
          </w:tcPr>
          <w:p w14:paraId="4A74A8A8" w14:textId="77777777" w:rsidR="00145EB3" w:rsidRPr="00EF4950" w:rsidRDefault="00145EB3" w:rsidP="00ED5170">
            <w:pPr>
              <w:keepNext/>
              <w:spacing w:after="0"/>
              <w:cnfStyle w:val="100000000000" w:firstRow="1" w:lastRow="0" w:firstColumn="0" w:lastColumn="0" w:oddVBand="0" w:evenVBand="0" w:oddHBand="0" w:evenHBand="0" w:firstRowFirstColumn="0" w:firstRowLastColumn="0" w:lastRowFirstColumn="0" w:lastRowLastColumn="0"/>
            </w:pPr>
            <w:r w:rsidRPr="00EF4950">
              <w:t>Proportion of complaints</w:t>
            </w:r>
          </w:p>
        </w:tc>
        <w:tc>
          <w:tcPr>
            <w:tcW w:w="1873" w:type="pct"/>
          </w:tcPr>
          <w:p w14:paraId="374EC029" w14:textId="490B7016" w:rsidR="00145EB3" w:rsidRPr="00EF4950" w:rsidRDefault="00145EB3" w:rsidP="00ED5170">
            <w:pPr>
              <w:keepNext/>
              <w:spacing w:after="0"/>
              <w:cnfStyle w:val="100000000000" w:firstRow="1" w:lastRow="0" w:firstColumn="0" w:lastColumn="0" w:oddVBand="0" w:evenVBand="0" w:oddHBand="0" w:evenHBand="0" w:firstRowFirstColumn="0" w:firstRowLastColumn="0" w:lastRowFirstColumn="0" w:lastRowLastColumn="0"/>
            </w:pPr>
            <w:r w:rsidRPr="00EF4950">
              <w:t>Change from previous 6 months</w:t>
            </w:r>
          </w:p>
        </w:tc>
      </w:tr>
      <w:tr w:rsidR="00B571B5" w:rsidRPr="00EF4950" w14:paraId="6B0C2375" w14:textId="24631D24" w:rsidTr="00C34D59">
        <w:trPr>
          <w:trHeight w:val="300"/>
        </w:trPr>
        <w:tc>
          <w:tcPr>
            <w:cnfStyle w:val="001000000000" w:firstRow="0" w:lastRow="0" w:firstColumn="1" w:lastColumn="0" w:oddVBand="0" w:evenVBand="0" w:oddHBand="0" w:evenHBand="0" w:firstRowFirstColumn="0" w:firstRowLastColumn="0" w:lastRowFirstColumn="0" w:lastRowLastColumn="0"/>
            <w:tcW w:w="1562" w:type="pct"/>
            <w:noWrap/>
            <w:hideMark/>
          </w:tcPr>
          <w:p w14:paraId="119C11D9" w14:textId="77777777" w:rsidR="00C34FE1" w:rsidRPr="00EF4950" w:rsidRDefault="00C34FE1" w:rsidP="00ED5170">
            <w:pPr>
              <w:keepNext/>
              <w:spacing w:after="0"/>
            </w:pPr>
            <w:r w:rsidRPr="00EF4950">
              <w:t>Supported</w:t>
            </w:r>
          </w:p>
        </w:tc>
        <w:tc>
          <w:tcPr>
            <w:tcW w:w="1565" w:type="pct"/>
            <w:noWrap/>
            <w:hideMark/>
          </w:tcPr>
          <w:p w14:paraId="2B655F77" w14:textId="35C61B8F" w:rsidR="00C34FE1" w:rsidRPr="00EF4950" w:rsidRDefault="00C34FE1" w:rsidP="00ED5170">
            <w:pPr>
              <w:keepNext/>
              <w:spacing w:after="0"/>
              <w:jc w:val="right"/>
              <w:cnfStyle w:val="000000000000" w:firstRow="0" w:lastRow="0" w:firstColumn="0" w:lastColumn="0" w:oddVBand="0" w:evenVBand="0" w:oddHBand="0" w:evenHBand="0" w:firstRowFirstColumn="0" w:firstRowLastColumn="0" w:lastRowFirstColumn="0" w:lastRowLastColumn="0"/>
            </w:pPr>
            <w:r w:rsidRPr="00EF4950">
              <w:t>57%</w:t>
            </w:r>
          </w:p>
        </w:tc>
        <w:tc>
          <w:tcPr>
            <w:tcW w:w="1873" w:type="pct"/>
          </w:tcPr>
          <w:p w14:paraId="2B9E4829" w14:textId="3695466B" w:rsidR="00047A21" w:rsidRPr="00EF4950" w:rsidRDefault="00047A21" w:rsidP="00ED5170">
            <w:pPr>
              <w:keepNext/>
              <w:spacing w:after="0"/>
              <w:jc w:val="right"/>
              <w:cnfStyle w:val="000000000000" w:firstRow="0" w:lastRow="0" w:firstColumn="0" w:lastColumn="0" w:oddVBand="0" w:evenVBand="0" w:oddHBand="0" w:evenHBand="0" w:firstRowFirstColumn="0" w:firstRowLastColumn="0" w:lastRowFirstColumn="0" w:lastRowLastColumn="0"/>
            </w:pPr>
            <w:r w:rsidRPr="00EF4950">
              <w:t>↓ 3 percentage points</w:t>
            </w:r>
          </w:p>
        </w:tc>
      </w:tr>
      <w:tr w:rsidR="00B571B5" w:rsidRPr="00EF4950" w14:paraId="07DD4AC7" w14:textId="551D15E1" w:rsidTr="00C34D59">
        <w:trPr>
          <w:trHeight w:val="300"/>
        </w:trPr>
        <w:tc>
          <w:tcPr>
            <w:cnfStyle w:val="001000000000" w:firstRow="0" w:lastRow="0" w:firstColumn="1" w:lastColumn="0" w:oddVBand="0" w:evenVBand="0" w:oddHBand="0" w:evenHBand="0" w:firstRowFirstColumn="0" w:firstRowLastColumn="0" w:lastRowFirstColumn="0" w:lastRowLastColumn="0"/>
            <w:tcW w:w="1562" w:type="pct"/>
            <w:noWrap/>
          </w:tcPr>
          <w:p w14:paraId="4962CF35" w14:textId="07D3E3DC" w:rsidR="00C41338" w:rsidRPr="00EF4950" w:rsidRDefault="00C41338" w:rsidP="00C41338">
            <w:pPr>
              <w:keepNext/>
              <w:spacing w:after="0"/>
            </w:pPr>
            <w:r w:rsidRPr="00EF4950">
              <w:t>Unsupported</w:t>
            </w:r>
          </w:p>
        </w:tc>
        <w:tc>
          <w:tcPr>
            <w:tcW w:w="1565" w:type="pct"/>
            <w:noWrap/>
          </w:tcPr>
          <w:p w14:paraId="6EB3EECE" w14:textId="2BD22C5F" w:rsidR="00C41338" w:rsidRPr="00EF4950" w:rsidRDefault="00C41338" w:rsidP="00C41338">
            <w:pPr>
              <w:keepNext/>
              <w:spacing w:after="0"/>
              <w:jc w:val="right"/>
              <w:cnfStyle w:val="000000000000" w:firstRow="0" w:lastRow="0" w:firstColumn="0" w:lastColumn="0" w:oddVBand="0" w:evenVBand="0" w:oddHBand="0" w:evenHBand="0" w:firstRowFirstColumn="0" w:firstRowLastColumn="0" w:lastRowFirstColumn="0" w:lastRowLastColumn="0"/>
            </w:pPr>
            <w:r w:rsidRPr="00EF4950">
              <w:t>24%</w:t>
            </w:r>
          </w:p>
        </w:tc>
        <w:tc>
          <w:tcPr>
            <w:tcW w:w="1873" w:type="pct"/>
          </w:tcPr>
          <w:p w14:paraId="505F324B" w14:textId="7F1EBB3E" w:rsidR="00067655" w:rsidRPr="00EF4950" w:rsidRDefault="00067655" w:rsidP="00C41338">
            <w:pPr>
              <w:keepNext/>
              <w:spacing w:after="0"/>
              <w:jc w:val="right"/>
              <w:cnfStyle w:val="000000000000" w:firstRow="0" w:lastRow="0" w:firstColumn="0" w:lastColumn="0" w:oddVBand="0" w:evenVBand="0" w:oddHBand="0" w:evenHBand="0" w:firstRowFirstColumn="0" w:firstRowLastColumn="0" w:lastRowFirstColumn="0" w:lastRowLastColumn="0"/>
            </w:pPr>
            <w:r w:rsidRPr="00EF4950">
              <w:t>↑ 2 percentage points</w:t>
            </w:r>
          </w:p>
        </w:tc>
      </w:tr>
      <w:tr w:rsidR="00B571B5" w:rsidRPr="00EF4950" w14:paraId="3488C71D" w14:textId="77777777" w:rsidTr="00C34D59">
        <w:trPr>
          <w:trHeight w:val="300"/>
        </w:trPr>
        <w:tc>
          <w:tcPr>
            <w:cnfStyle w:val="001000000000" w:firstRow="0" w:lastRow="0" w:firstColumn="1" w:lastColumn="0" w:oddVBand="0" w:evenVBand="0" w:oddHBand="0" w:evenHBand="0" w:firstRowFirstColumn="0" w:firstRowLastColumn="0" w:lastRowFirstColumn="0" w:lastRowLastColumn="0"/>
            <w:tcW w:w="1562" w:type="pct"/>
            <w:noWrap/>
          </w:tcPr>
          <w:p w14:paraId="7370B483" w14:textId="4CF55355" w:rsidR="00D47104" w:rsidRPr="00EF4950" w:rsidRDefault="00D47104" w:rsidP="00D47104">
            <w:pPr>
              <w:keepNext/>
              <w:spacing w:after="0"/>
            </w:pPr>
            <w:r w:rsidRPr="00EF4950">
              <w:t>Information provided</w:t>
            </w:r>
          </w:p>
        </w:tc>
        <w:tc>
          <w:tcPr>
            <w:tcW w:w="1565" w:type="pct"/>
            <w:noWrap/>
          </w:tcPr>
          <w:p w14:paraId="45CA0A83" w14:textId="7A8ACFFF" w:rsidR="00D47104" w:rsidRPr="00EF4950" w:rsidDel="00286F64" w:rsidRDefault="00D47104" w:rsidP="00D47104">
            <w:pPr>
              <w:keepNext/>
              <w:spacing w:after="0"/>
              <w:jc w:val="right"/>
              <w:cnfStyle w:val="000000000000" w:firstRow="0" w:lastRow="0" w:firstColumn="0" w:lastColumn="0" w:oddVBand="0" w:evenVBand="0" w:oddHBand="0" w:evenHBand="0" w:firstRowFirstColumn="0" w:firstRowLastColumn="0" w:lastRowFirstColumn="0" w:lastRowLastColumn="0"/>
            </w:pPr>
            <w:r w:rsidRPr="00EF4950">
              <w:t>25%</w:t>
            </w:r>
          </w:p>
        </w:tc>
        <w:tc>
          <w:tcPr>
            <w:tcW w:w="1873" w:type="pct"/>
          </w:tcPr>
          <w:p w14:paraId="7302266B" w14:textId="4AB8812E" w:rsidR="00D47104" w:rsidRPr="00EF4950" w:rsidDel="00286F64" w:rsidRDefault="00D47104" w:rsidP="00D47104">
            <w:pPr>
              <w:keepNext/>
              <w:spacing w:after="0"/>
              <w:jc w:val="right"/>
              <w:cnfStyle w:val="000000000000" w:firstRow="0" w:lastRow="0" w:firstColumn="0" w:lastColumn="0" w:oddVBand="0" w:evenVBand="0" w:oddHBand="0" w:evenHBand="0" w:firstRowFirstColumn="0" w:firstRowLastColumn="0" w:lastRowFirstColumn="0" w:lastRowLastColumn="0"/>
            </w:pPr>
            <w:r w:rsidRPr="00EF4950">
              <w:t xml:space="preserve">↑ </w:t>
            </w:r>
            <w:r w:rsidR="00067655" w:rsidRPr="00EF4950">
              <w:t>2</w:t>
            </w:r>
            <w:r w:rsidRPr="00EF4950">
              <w:t xml:space="preserve"> percentage points</w:t>
            </w:r>
          </w:p>
        </w:tc>
      </w:tr>
      <w:tr w:rsidR="00B571B5" w:rsidRPr="00EF4950" w14:paraId="61B663C2" w14:textId="526070D4" w:rsidTr="00C34D59">
        <w:trPr>
          <w:trHeight w:val="278"/>
        </w:trPr>
        <w:tc>
          <w:tcPr>
            <w:cnfStyle w:val="001000000000" w:firstRow="0" w:lastRow="0" w:firstColumn="1" w:lastColumn="0" w:oddVBand="0" w:evenVBand="0" w:oddHBand="0" w:evenHBand="0" w:firstRowFirstColumn="0" w:firstRowLastColumn="0" w:lastRowFirstColumn="0" w:lastRowLastColumn="0"/>
            <w:tcW w:w="1562" w:type="pct"/>
            <w:noWrap/>
            <w:hideMark/>
          </w:tcPr>
          <w:p w14:paraId="6BD961C8" w14:textId="77777777" w:rsidR="00C41338" w:rsidRPr="00EF4950" w:rsidRDefault="00C41338" w:rsidP="00C41338">
            <w:pPr>
              <w:spacing w:after="0"/>
            </w:pPr>
            <w:r w:rsidRPr="00EF4950">
              <w:t>Complaint Withdrawn</w:t>
            </w:r>
          </w:p>
        </w:tc>
        <w:tc>
          <w:tcPr>
            <w:tcW w:w="1565" w:type="pct"/>
            <w:noWrap/>
            <w:hideMark/>
          </w:tcPr>
          <w:p w14:paraId="0D892753" w14:textId="0E1CFF9B" w:rsidR="00C41338" w:rsidRPr="00EF4950" w:rsidRDefault="00C41338" w:rsidP="00C41338">
            <w:pPr>
              <w:spacing w:after="0"/>
              <w:jc w:val="right"/>
              <w:cnfStyle w:val="000000000000" w:firstRow="0" w:lastRow="0" w:firstColumn="0" w:lastColumn="0" w:oddVBand="0" w:evenVBand="0" w:oddHBand="0" w:evenHBand="0" w:firstRowFirstColumn="0" w:firstRowLastColumn="0" w:lastRowFirstColumn="0" w:lastRowLastColumn="0"/>
            </w:pPr>
            <w:r w:rsidRPr="00EF4950">
              <w:t>1%</w:t>
            </w:r>
          </w:p>
        </w:tc>
        <w:tc>
          <w:tcPr>
            <w:tcW w:w="1873" w:type="pct"/>
          </w:tcPr>
          <w:p w14:paraId="75611E43" w14:textId="0818F6F7" w:rsidR="00067655" w:rsidRPr="00EF4950" w:rsidRDefault="00067655" w:rsidP="00D47104">
            <w:pPr>
              <w:spacing w:after="0"/>
              <w:jc w:val="right"/>
              <w:cnfStyle w:val="000000000000" w:firstRow="0" w:lastRow="0" w:firstColumn="0" w:lastColumn="0" w:oddVBand="0" w:evenVBand="0" w:oddHBand="0" w:evenHBand="0" w:firstRowFirstColumn="0" w:firstRowLastColumn="0" w:lastRowFirstColumn="0" w:lastRowLastColumn="0"/>
            </w:pPr>
            <w:r w:rsidRPr="00EF4950">
              <w:t>No change</w:t>
            </w:r>
          </w:p>
        </w:tc>
      </w:tr>
    </w:tbl>
    <w:p w14:paraId="0A56DA69" w14:textId="2545AA39" w:rsidR="00880F31" w:rsidRPr="00EE2087" w:rsidRDefault="00880F31" w:rsidP="00C34D59">
      <w:pPr>
        <w:keepNext/>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spacing w:before="240" w:after="0"/>
        <w:rPr>
          <w:rStyle w:val="Strong"/>
          <w:color w:val="62165C" w:themeColor="accent2"/>
        </w:rPr>
      </w:pPr>
      <w:r w:rsidRPr="00EE2087">
        <w:rPr>
          <w:rStyle w:val="Strong"/>
          <w:color w:val="62165C" w:themeColor="accent2"/>
        </w:rPr>
        <w:t>Interpreting data on complaint outcomes</w:t>
      </w:r>
    </w:p>
    <w:p w14:paraId="5ECC1D86" w14:textId="54D168BA" w:rsidR="00A34F71" w:rsidRPr="00EF4950" w:rsidRDefault="00880F31" w:rsidP="00C34D5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pPr>
      <w:r w:rsidRPr="00EF4950">
        <w:t xml:space="preserve">The proportions reported </w:t>
      </w:r>
      <w:r w:rsidR="00C57CEA" w:rsidRPr="00EF4950">
        <w:t xml:space="preserve">in this section </w:t>
      </w:r>
      <w:r w:rsidR="000B0E1F" w:rsidRPr="00EF4950">
        <w:t xml:space="preserve">may </w:t>
      </w:r>
      <w:r w:rsidRPr="00EF4950">
        <w:t>add up to more than 100%. This is because complaints can be assigned multiple outcomes, which means a single complaint may be counted in more than one outcome category.</w:t>
      </w:r>
    </w:p>
    <w:p w14:paraId="4862C6F4" w14:textId="0D1437F7" w:rsidR="00A34F71" w:rsidRPr="00EF4950" w:rsidRDefault="00C57CEA" w:rsidP="00C34D5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pPr>
      <w:r w:rsidRPr="00EF4950">
        <w:t>For</w:t>
      </w:r>
      <w:r w:rsidR="00880F31" w:rsidRPr="00EF4950">
        <w:t xml:space="preserve"> example, a </w:t>
      </w:r>
      <w:r w:rsidR="00A34F71" w:rsidRPr="00EF4950">
        <w:t xml:space="preserve">person might </w:t>
      </w:r>
      <w:r w:rsidR="000B0E1F" w:rsidRPr="00EF4950">
        <w:t xml:space="preserve">call the NCSL to </w:t>
      </w:r>
      <w:r w:rsidR="00A34F71" w:rsidRPr="00EF4950">
        <w:t>make a complaint</w:t>
      </w:r>
      <w:r w:rsidR="000B0E1F" w:rsidRPr="00EF4950">
        <w:t>. During the call, they say</w:t>
      </w:r>
      <w:r w:rsidR="00A34F71" w:rsidRPr="00EF4950">
        <w:t xml:space="preserve"> they believe their mutual obligation requirements aren’t tailored to their circumstances</w:t>
      </w:r>
      <w:r w:rsidR="000B0E1F" w:rsidRPr="00EF4950">
        <w:t>.</w:t>
      </w:r>
      <w:r w:rsidR="00A34F71" w:rsidRPr="00EF4950">
        <w:t xml:space="preserve"> </w:t>
      </w:r>
      <w:r w:rsidR="000B0E1F" w:rsidRPr="00EF4950">
        <w:t xml:space="preserve">They also </w:t>
      </w:r>
      <w:r w:rsidR="00A34F71" w:rsidRPr="00EF4950">
        <w:t xml:space="preserve">mention </w:t>
      </w:r>
      <w:r w:rsidRPr="00EF4950">
        <w:t>dissatisfaction</w:t>
      </w:r>
      <w:r w:rsidR="00A34F71" w:rsidRPr="00EF4950">
        <w:t xml:space="preserve"> with the </w:t>
      </w:r>
      <w:r w:rsidRPr="00EF4950">
        <w:t>response</w:t>
      </w:r>
      <w:r w:rsidR="00A34F71" w:rsidRPr="00EF4950">
        <w:t xml:space="preserve"> they received when they contacted their provider to discuss their concern.</w:t>
      </w:r>
    </w:p>
    <w:p w14:paraId="43ED2FC8" w14:textId="18645E91" w:rsidR="00E8357D" w:rsidRPr="00EF4950" w:rsidRDefault="00A34F71">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pPr>
      <w:r w:rsidRPr="00EF4950">
        <w:t>The complaints officer handling the complaint might assign an ‘</w:t>
      </w:r>
      <w:r w:rsidR="00DC593E" w:rsidRPr="00EF4950">
        <w:t xml:space="preserve">information </w:t>
      </w:r>
      <w:r w:rsidRPr="00EF4950">
        <w:t>provided’ outcome if they explain mutual obligation policy to help the complainant understand their requirements, and a ‘supported’ outcome if the provider apologises for the complainant’s earlier unsatisfactory experience. In this example, the single complaint would be counted in 2 separate outcome categories.</w:t>
      </w:r>
    </w:p>
    <w:p w14:paraId="7B82BE26" w14:textId="4439FDE7" w:rsidR="00F264D5" w:rsidRPr="00EF4950" w:rsidRDefault="007B62F7" w:rsidP="00C34D5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pPr>
      <w:r w:rsidRPr="00EF4950">
        <w:t>I</w:t>
      </w:r>
      <w:r w:rsidR="00E8357D" w:rsidRPr="00EF4950">
        <w:t>t is important to note</w:t>
      </w:r>
      <w:r w:rsidRPr="00EF4950">
        <w:t>, when comparing outcomes data in this report to the previous 6 months,</w:t>
      </w:r>
      <w:r w:rsidR="00E8357D" w:rsidRPr="00EF4950">
        <w:t xml:space="preserve"> that complaints received prior to</w:t>
      </w:r>
      <w:r w:rsidR="00980339" w:rsidRPr="00EF4950">
        <w:t xml:space="preserve"> 1</w:t>
      </w:r>
      <w:r w:rsidR="00AA4BCC">
        <w:t> </w:t>
      </w:r>
      <w:r w:rsidR="00980339" w:rsidRPr="00EF4950">
        <w:t>March</w:t>
      </w:r>
      <w:r w:rsidR="00AA4BCC">
        <w:t> </w:t>
      </w:r>
      <w:r w:rsidR="00980339" w:rsidRPr="00EF4950">
        <w:t>2025</w:t>
      </w:r>
      <w:r w:rsidR="001E497F" w:rsidRPr="00EF4950">
        <w:t xml:space="preserve"> were not required to have outcomes applied</w:t>
      </w:r>
      <w:r w:rsidR="00757785" w:rsidRPr="00EF4950">
        <w:t>.</w:t>
      </w:r>
    </w:p>
    <w:p w14:paraId="0E8E825B" w14:textId="1875D489" w:rsidR="00917667" w:rsidRPr="00EF4950" w:rsidRDefault="00917667" w:rsidP="006803BE">
      <w:pPr>
        <w:pStyle w:val="Heading3"/>
      </w:pPr>
      <w:bookmarkStart w:id="64" w:name="_Toc200441601"/>
      <w:bookmarkStart w:id="65" w:name="_Toc228538295"/>
      <w:r w:rsidRPr="00EF4950">
        <w:t>Complaint</w:t>
      </w:r>
      <w:r w:rsidR="00D16F10" w:rsidRPr="00EF4950">
        <w:t xml:space="preserve"> </w:t>
      </w:r>
      <w:r w:rsidRPr="00EF4950">
        <w:t>supported</w:t>
      </w:r>
      <w:bookmarkEnd w:id="64"/>
      <w:bookmarkEnd w:id="65"/>
    </w:p>
    <w:p w14:paraId="6F9FC384" w14:textId="4639A1C3" w:rsidR="008977D2" w:rsidRPr="00EF4950" w:rsidRDefault="00EC5862" w:rsidP="00927628">
      <w:r w:rsidRPr="00EF4950">
        <w:t xml:space="preserve">A complaint with a </w:t>
      </w:r>
      <w:r w:rsidRPr="00EF4950">
        <w:rPr>
          <w:b/>
          <w:bCs/>
        </w:rPr>
        <w:t xml:space="preserve">supported </w:t>
      </w:r>
      <w:r w:rsidRPr="00EF4950">
        <w:t xml:space="preserve">outcome means there was some evidence to support </w:t>
      </w:r>
      <w:r w:rsidR="000D4973" w:rsidRPr="00EF4950">
        <w:t>an issue that was raised</w:t>
      </w:r>
      <w:r w:rsidRPr="00EF4950">
        <w:t xml:space="preserve">, or there was something for the department or a provider to change or fix. </w:t>
      </w:r>
      <w:r w:rsidR="00083AA8" w:rsidRPr="00EF4950">
        <w:t>A</w:t>
      </w:r>
      <w:r w:rsidR="00F91FE6" w:rsidRPr="00EF4950">
        <w:t xml:space="preserve">bout </w:t>
      </w:r>
      <w:r w:rsidRPr="00EF4950">
        <w:t>4</w:t>
      </w:r>
      <w:r w:rsidR="00083AA8" w:rsidRPr="00EF4950">
        <w:t> </w:t>
      </w:r>
      <w:r w:rsidRPr="00EF4950">
        <w:t>in</w:t>
      </w:r>
      <w:r w:rsidR="00083AA8" w:rsidRPr="00EF4950">
        <w:t> </w:t>
      </w:r>
      <w:r w:rsidRPr="00EF4950">
        <w:t>7</w:t>
      </w:r>
      <w:r w:rsidR="007301F3" w:rsidRPr="00EF4950">
        <w:t xml:space="preserve"> </w:t>
      </w:r>
      <w:r w:rsidR="00083AA8" w:rsidRPr="00EF4950">
        <w:t xml:space="preserve">resolved complaints </w:t>
      </w:r>
      <w:r w:rsidRPr="00EF4950">
        <w:t>had a</w:t>
      </w:r>
      <w:r w:rsidRPr="00EF4950">
        <w:rPr>
          <w:b/>
          <w:bCs/>
        </w:rPr>
        <w:t xml:space="preserve"> </w:t>
      </w:r>
      <w:r w:rsidR="00AF182F" w:rsidRPr="00EF4950">
        <w:t>supported</w:t>
      </w:r>
      <w:r w:rsidRPr="00EF4950">
        <w:t xml:space="preserve"> outcome</w:t>
      </w:r>
      <w:r w:rsidR="00AF182F" w:rsidRPr="00EF4950">
        <w:t>.</w:t>
      </w:r>
      <w:r w:rsidR="00D26CCD" w:rsidRPr="00EF4950">
        <w:t xml:space="preserve"> Compared to the previous 6 months, this </w:t>
      </w:r>
      <w:r w:rsidR="00B4580A" w:rsidRPr="00EF4950">
        <w:t>has decreased.</w:t>
      </w:r>
    </w:p>
    <w:p w14:paraId="4E97A0FD" w14:textId="713D214A" w:rsidR="007B2D9F" w:rsidRPr="00EF4950" w:rsidRDefault="007B2D9F" w:rsidP="00927628">
      <w:r w:rsidRPr="00EF4950">
        <w:t>When a complaint requires input or action from a provider, this is sent to the provider to consider and respond to</w:t>
      </w:r>
      <w:r w:rsidR="00823054" w:rsidRPr="00EF4950">
        <w:t>. The provider is asked to</w:t>
      </w:r>
      <w:r w:rsidRPr="00EF4950">
        <w:t xml:space="preserve"> inform the department </w:t>
      </w:r>
      <w:r w:rsidR="00823054" w:rsidRPr="00EF4950">
        <w:t xml:space="preserve">about </w:t>
      </w:r>
      <w:r w:rsidRPr="00EF4950">
        <w:t xml:space="preserve">any actions they take to address the complaint. When the complainant is </w:t>
      </w:r>
      <w:r w:rsidR="00823054" w:rsidRPr="00EF4950">
        <w:t xml:space="preserve">notified </w:t>
      </w:r>
      <w:r w:rsidRPr="00EF4950">
        <w:t xml:space="preserve">of the outcome of </w:t>
      </w:r>
      <w:r w:rsidR="00A50DAE" w:rsidRPr="00EF4950">
        <w:t xml:space="preserve">their </w:t>
      </w:r>
      <w:r w:rsidRPr="00EF4950">
        <w:t xml:space="preserve">complaint, the provider is informed that the complaint </w:t>
      </w:r>
      <w:r w:rsidR="00A50DAE" w:rsidRPr="00EF4950">
        <w:t>has been resolved</w:t>
      </w:r>
      <w:r w:rsidRPr="00EF4950">
        <w:t>.</w:t>
      </w:r>
    </w:p>
    <w:p w14:paraId="158D2800" w14:textId="41397AC4" w:rsidR="003D09AC" w:rsidRPr="00EF4950" w:rsidRDefault="00566ADB" w:rsidP="003D09AC">
      <w:r w:rsidRPr="00EF4950">
        <w:t>Almost</w:t>
      </w:r>
      <w:r w:rsidR="00D16F10" w:rsidRPr="00EF4950">
        <w:t xml:space="preserve"> </w:t>
      </w:r>
      <w:r w:rsidR="00A50DAE" w:rsidRPr="00EF4950">
        <w:t>2</w:t>
      </w:r>
      <w:r w:rsidR="00083AA8" w:rsidRPr="00EF4950">
        <w:t> </w:t>
      </w:r>
      <w:r w:rsidR="00F10FDE" w:rsidRPr="00EF4950">
        <w:t>in</w:t>
      </w:r>
      <w:r w:rsidR="00083AA8" w:rsidRPr="00EF4950">
        <w:t> </w:t>
      </w:r>
      <w:r w:rsidR="00A50DAE" w:rsidRPr="00EF4950">
        <w:t>3</w:t>
      </w:r>
      <w:r w:rsidR="00135863" w:rsidRPr="00EF4950">
        <w:t xml:space="preserve"> </w:t>
      </w:r>
      <w:r w:rsidR="00AD0869" w:rsidRPr="00EF4950">
        <w:t>supported</w:t>
      </w:r>
      <w:r w:rsidR="00D16F10" w:rsidRPr="00EF4950">
        <w:t xml:space="preserve"> </w:t>
      </w:r>
      <w:r w:rsidR="00AD0869" w:rsidRPr="00EF4950">
        <w:t>outcomes</w:t>
      </w:r>
      <w:r w:rsidR="00D16F10" w:rsidRPr="00EF4950">
        <w:t xml:space="preserve"> </w:t>
      </w:r>
      <w:r w:rsidR="00762527" w:rsidRPr="00EF4950">
        <w:t>related to</w:t>
      </w:r>
      <w:r w:rsidR="00D16F10" w:rsidRPr="00EF4950">
        <w:t xml:space="preserve"> </w:t>
      </w:r>
      <w:r w:rsidR="00AC2E58" w:rsidRPr="00EF4950">
        <w:t>a</w:t>
      </w:r>
      <w:r w:rsidR="00762527" w:rsidRPr="00EF4950">
        <w:t xml:space="preserve"> </w:t>
      </w:r>
      <w:r w:rsidR="00AC2E58" w:rsidRPr="00EF4950">
        <w:t>transfer</w:t>
      </w:r>
      <w:r w:rsidR="00D16F10" w:rsidRPr="00EF4950">
        <w:t xml:space="preserve"> </w:t>
      </w:r>
      <w:r w:rsidR="00AC2E58" w:rsidRPr="00EF4950">
        <w:t>to</w:t>
      </w:r>
      <w:r w:rsidR="00D16F10" w:rsidRPr="00EF4950">
        <w:t xml:space="preserve"> </w:t>
      </w:r>
      <w:r w:rsidR="00AC2E58" w:rsidRPr="00EF4950">
        <w:t>another</w:t>
      </w:r>
      <w:r w:rsidR="00D16F10" w:rsidRPr="00EF4950">
        <w:t xml:space="preserve"> </w:t>
      </w:r>
      <w:r w:rsidR="00AC2E58" w:rsidRPr="00EF4950">
        <w:t>provider</w:t>
      </w:r>
      <w:r w:rsidR="003F2C58" w:rsidRPr="00EF4950">
        <w:t>,</w:t>
      </w:r>
      <w:r w:rsidR="00D16F10" w:rsidRPr="00EF4950">
        <w:t xml:space="preserve"> </w:t>
      </w:r>
      <w:r w:rsidR="00AC2E58" w:rsidRPr="00EF4950">
        <w:t>an</w:t>
      </w:r>
      <w:r w:rsidR="00D16F10" w:rsidRPr="00EF4950">
        <w:t xml:space="preserve"> </w:t>
      </w:r>
      <w:r w:rsidR="00AC2E58" w:rsidRPr="00EF4950">
        <w:t>opt-out</w:t>
      </w:r>
      <w:r w:rsidR="00D16F10" w:rsidRPr="00EF4950">
        <w:t xml:space="preserve"> </w:t>
      </w:r>
      <w:r w:rsidR="00607A79" w:rsidRPr="00EF4950">
        <w:t>from</w:t>
      </w:r>
      <w:r w:rsidR="00D16F10" w:rsidRPr="00EF4950">
        <w:t xml:space="preserve"> </w:t>
      </w:r>
      <w:r w:rsidR="00AC2E58" w:rsidRPr="00EF4950">
        <w:t>a</w:t>
      </w:r>
      <w:r w:rsidR="00D16F10" w:rsidRPr="00EF4950">
        <w:t xml:space="preserve"> </w:t>
      </w:r>
      <w:r w:rsidR="00AC2E58" w:rsidRPr="00EF4950">
        <w:t>service</w:t>
      </w:r>
      <w:r w:rsidR="003F2C58" w:rsidRPr="00EF4950">
        <w:t>,</w:t>
      </w:r>
      <w:r w:rsidR="00D16F10" w:rsidRPr="00EF4950">
        <w:t xml:space="preserve"> </w:t>
      </w:r>
      <w:r w:rsidR="003F2C58" w:rsidRPr="00EF4950">
        <w:t>or</w:t>
      </w:r>
      <w:r w:rsidR="00D16F10" w:rsidRPr="00EF4950">
        <w:t xml:space="preserve"> </w:t>
      </w:r>
      <w:r w:rsidR="003F2C58" w:rsidRPr="00EF4950">
        <w:t>referral</w:t>
      </w:r>
      <w:r w:rsidR="00D16F10" w:rsidRPr="00EF4950">
        <w:t xml:space="preserve"> </w:t>
      </w:r>
      <w:r w:rsidR="003F2C58" w:rsidRPr="00EF4950">
        <w:t>to</w:t>
      </w:r>
      <w:r w:rsidR="00D16F10" w:rsidRPr="00EF4950">
        <w:t xml:space="preserve"> </w:t>
      </w:r>
      <w:r w:rsidR="003F2C58" w:rsidRPr="00EF4950">
        <w:t>a</w:t>
      </w:r>
      <w:r w:rsidR="00D16F10" w:rsidRPr="00EF4950">
        <w:t xml:space="preserve"> </w:t>
      </w:r>
      <w:r w:rsidR="003F2C58" w:rsidRPr="00EF4950">
        <w:t>more</w:t>
      </w:r>
      <w:r w:rsidR="00D16F10" w:rsidRPr="00EF4950">
        <w:t xml:space="preserve"> </w:t>
      </w:r>
      <w:r w:rsidR="003F2C58" w:rsidRPr="00EF4950">
        <w:t>appropriate</w:t>
      </w:r>
      <w:r w:rsidR="00D16F10" w:rsidRPr="00EF4950">
        <w:t xml:space="preserve"> </w:t>
      </w:r>
      <w:r w:rsidR="003F2C58" w:rsidRPr="00EF4950">
        <w:t>service</w:t>
      </w:r>
      <w:r w:rsidR="00AC2E58" w:rsidRPr="00EF4950">
        <w:t>.</w:t>
      </w:r>
      <w:r w:rsidR="00D16F10" w:rsidRPr="00EF4950">
        <w:t xml:space="preserve"> </w:t>
      </w:r>
      <w:r w:rsidR="00AC2E58" w:rsidRPr="00EF4950">
        <w:t>This</w:t>
      </w:r>
      <w:r w:rsidR="00D16F10" w:rsidRPr="00EF4950">
        <w:t xml:space="preserve"> </w:t>
      </w:r>
      <w:r w:rsidR="00AC2E58" w:rsidRPr="00EF4950">
        <w:t>means</w:t>
      </w:r>
      <w:r w:rsidR="00D16F10" w:rsidRPr="00EF4950">
        <w:t xml:space="preserve"> </w:t>
      </w:r>
      <w:r w:rsidR="00AC2E58" w:rsidRPr="00EF4950">
        <w:t>that</w:t>
      </w:r>
      <w:r w:rsidR="00D16F10" w:rsidRPr="00EF4950">
        <w:t xml:space="preserve"> </w:t>
      </w:r>
      <w:r w:rsidR="00AC2E58" w:rsidRPr="00EF4950">
        <w:t>a</w:t>
      </w:r>
      <w:r w:rsidR="00D16F10" w:rsidRPr="00EF4950">
        <w:t xml:space="preserve"> </w:t>
      </w:r>
      <w:r w:rsidR="00AC2E58" w:rsidRPr="00EF4950">
        <w:t>complainant</w:t>
      </w:r>
      <w:r w:rsidR="00D16F10" w:rsidRPr="00EF4950">
        <w:t xml:space="preserve"> </w:t>
      </w:r>
      <w:r w:rsidR="00AC2E58" w:rsidRPr="00EF4950">
        <w:t>was</w:t>
      </w:r>
      <w:r w:rsidR="00D16F10" w:rsidRPr="00EF4950">
        <w:t xml:space="preserve"> </w:t>
      </w:r>
      <w:r w:rsidR="00AC2E58" w:rsidRPr="00EF4950">
        <w:t>unsatisfied</w:t>
      </w:r>
      <w:r w:rsidR="00D16F10" w:rsidRPr="00EF4950">
        <w:t xml:space="preserve"> </w:t>
      </w:r>
      <w:r w:rsidR="00AC2E58" w:rsidRPr="00EF4950">
        <w:t>with</w:t>
      </w:r>
      <w:r w:rsidR="00D16F10" w:rsidRPr="00EF4950">
        <w:t xml:space="preserve"> </w:t>
      </w:r>
      <w:r w:rsidR="00AC2E58" w:rsidRPr="00EF4950">
        <w:t>the</w:t>
      </w:r>
      <w:r w:rsidR="00D16F10" w:rsidRPr="00EF4950">
        <w:t xml:space="preserve"> </w:t>
      </w:r>
      <w:r w:rsidR="00AC2E58" w:rsidRPr="00EF4950">
        <w:t>service</w:t>
      </w:r>
      <w:r w:rsidR="00D16F10" w:rsidRPr="00EF4950">
        <w:t xml:space="preserve"> </w:t>
      </w:r>
      <w:r w:rsidR="00AC2E58" w:rsidRPr="00EF4950">
        <w:t>they</w:t>
      </w:r>
      <w:r w:rsidR="00D16F10" w:rsidRPr="00EF4950">
        <w:t xml:space="preserve"> </w:t>
      </w:r>
      <w:r w:rsidR="00607A79" w:rsidRPr="00EF4950">
        <w:t>were</w:t>
      </w:r>
      <w:r w:rsidR="00D16F10" w:rsidRPr="00EF4950">
        <w:t xml:space="preserve"> </w:t>
      </w:r>
      <w:r w:rsidR="00607A79" w:rsidRPr="00EF4950">
        <w:t>receiving</w:t>
      </w:r>
      <w:r w:rsidR="00D16F10" w:rsidRPr="00EF4950">
        <w:t xml:space="preserve"> </w:t>
      </w:r>
      <w:r w:rsidR="003F2C58" w:rsidRPr="00EF4950">
        <w:t>or</w:t>
      </w:r>
      <w:r w:rsidR="00D16F10" w:rsidRPr="00EF4950">
        <w:t xml:space="preserve"> </w:t>
      </w:r>
      <w:r w:rsidR="003F2C58" w:rsidRPr="00EF4950">
        <w:t>not</w:t>
      </w:r>
      <w:r w:rsidR="00D16F10" w:rsidRPr="00EF4950">
        <w:t xml:space="preserve"> </w:t>
      </w:r>
      <w:r w:rsidR="003F2C58" w:rsidRPr="00EF4950">
        <w:t>receiving</w:t>
      </w:r>
      <w:r w:rsidR="00D16F10" w:rsidRPr="00EF4950">
        <w:t xml:space="preserve"> </w:t>
      </w:r>
      <w:r w:rsidR="003F2C58" w:rsidRPr="00EF4950">
        <w:t>the</w:t>
      </w:r>
      <w:r w:rsidR="00D16F10" w:rsidRPr="00EF4950">
        <w:t xml:space="preserve"> </w:t>
      </w:r>
      <w:r w:rsidR="003F2C58" w:rsidRPr="00EF4950">
        <w:t>appropriate</w:t>
      </w:r>
      <w:r w:rsidR="00D16F10" w:rsidRPr="00EF4950">
        <w:t xml:space="preserve"> </w:t>
      </w:r>
      <w:r w:rsidR="003F2C58" w:rsidRPr="00EF4950">
        <w:t>service,</w:t>
      </w:r>
      <w:r w:rsidR="00D16F10" w:rsidRPr="00EF4950">
        <w:t xml:space="preserve"> </w:t>
      </w:r>
      <w:r w:rsidR="00AC2E58" w:rsidRPr="00EF4950">
        <w:t>and</w:t>
      </w:r>
      <w:r w:rsidR="00D16F10" w:rsidRPr="00EF4950">
        <w:t xml:space="preserve"> </w:t>
      </w:r>
      <w:r w:rsidR="000F73C6" w:rsidRPr="00EF4950">
        <w:t>the</w:t>
      </w:r>
      <w:r w:rsidR="00D16F10" w:rsidRPr="00EF4950">
        <w:t xml:space="preserve"> </w:t>
      </w:r>
      <w:r w:rsidR="000F73C6" w:rsidRPr="00EF4950">
        <w:t>complaints</w:t>
      </w:r>
      <w:r w:rsidR="00D16F10" w:rsidRPr="00EF4950">
        <w:t xml:space="preserve"> </w:t>
      </w:r>
      <w:r w:rsidR="000F73C6" w:rsidRPr="00EF4950">
        <w:t>service</w:t>
      </w:r>
      <w:r w:rsidR="00D16F10" w:rsidRPr="00EF4950">
        <w:t xml:space="preserve"> </w:t>
      </w:r>
      <w:r w:rsidR="00AC2E58" w:rsidRPr="00EF4950">
        <w:t>helped</w:t>
      </w:r>
      <w:r w:rsidR="00D16F10" w:rsidRPr="00EF4950">
        <w:t xml:space="preserve"> </w:t>
      </w:r>
      <w:r w:rsidR="00AC2E58" w:rsidRPr="00EF4950">
        <w:t>them</w:t>
      </w:r>
      <w:r w:rsidR="00D16F10" w:rsidRPr="00EF4950">
        <w:t xml:space="preserve"> </w:t>
      </w:r>
      <w:r w:rsidR="003F2C58" w:rsidRPr="00EF4950">
        <w:t>to</w:t>
      </w:r>
      <w:r w:rsidR="00D16F10" w:rsidRPr="00EF4950">
        <w:t xml:space="preserve"> </w:t>
      </w:r>
      <w:r w:rsidR="00607A79" w:rsidRPr="00EF4950">
        <w:t>find</w:t>
      </w:r>
      <w:r w:rsidR="00D16F10" w:rsidRPr="00EF4950">
        <w:t xml:space="preserve"> </w:t>
      </w:r>
      <w:r w:rsidR="00607A79" w:rsidRPr="00EF4950">
        <w:t>a</w:t>
      </w:r>
      <w:r w:rsidR="00D16F10" w:rsidRPr="00EF4950">
        <w:t xml:space="preserve"> </w:t>
      </w:r>
      <w:r w:rsidR="00607A79" w:rsidRPr="00EF4950">
        <w:t>different</w:t>
      </w:r>
      <w:r w:rsidR="00D16F10" w:rsidRPr="00EF4950">
        <w:t xml:space="preserve"> </w:t>
      </w:r>
      <w:r w:rsidR="00607A79" w:rsidRPr="00EF4950">
        <w:t>provider</w:t>
      </w:r>
      <w:r w:rsidR="003F2C58" w:rsidRPr="00EF4950">
        <w:t>,</w:t>
      </w:r>
      <w:r w:rsidR="00D16F10" w:rsidRPr="00EF4950">
        <w:t xml:space="preserve"> </w:t>
      </w:r>
      <w:r w:rsidR="009D3776" w:rsidRPr="00EF4950">
        <w:t>exit</w:t>
      </w:r>
      <w:r w:rsidR="00D16F10" w:rsidRPr="00EF4950">
        <w:t xml:space="preserve"> </w:t>
      </w:r>
      <w:r w:rsidR="009D3776" w:rsidRPr="00EF4950">
        <w:t>from</w:t>
      </w:r>
      <w:r w:rsidR="00D16F10" w:rsidRPr="00EF4950">
        <w:t xml:space="preserve"> </w:t>
      </w:r>
      <w:r w:rsidR="009D3776" w:rsidRPr="00EF4950">
        <w:t>a</w:t>
      </w:r>
      <w:r w:rsidR="00D16F10" w:rsidRPr="00EF4950">
        <w:t xml:space="preserve"> </w:t>
      </w:r>
      <w:r w:rsidR="009D3776" w:rsidRPr="00EF4950">
        <w:t>service</w:t>
      </w:r>
      <w:r w:rsidR="003F2C58" w:rsidRPr="00EF4950">
        <w:t>,</w:t>
      </w:r>
      <w:r w:rsidR="00D16F10" w:rsidRPr="00EF4950">
        <w:t xml:space="preserve"> </w:t>
      </w:r>
      <w:r w:rsidR="003F2C58" w:rsidRPr="00EF4950">
        <w:t>or</w:t>
      </w:r>
      <w:r w:rsidR="00D16F10" w:rsidRPr="00EF4950">
        <w:t xml:space="preserve"> </w:t>
      </w:r>
      <w:r w:rsidR="003F2C58" w:rsidRPr="00EF4950">
        <w:t>find</w:t>
      </w:r>
      <w:r w:rsidR="00D16F10" w:rsidRPr="00EF4950">
        <w:t xml:space="preserve"> </w:t>
      </w:r>
      <w:r w:rsidR="003F2C58" w:rsidRPr="00EF4950">
        <w:t>a</w:t>
      </w:r>
      <w:r w:rsidR="00D16F10" w:rsidRPr="00EF4950">
        <w:t xml:space="preserve"> </w:t>
      </w:r>
      <w:r w:rsidR="003F2C58" w:rsidRPr="00EF4950">
        <w:t>more</w:t>
      </w:r>
      <w:r w:rsidR="00D16F10" w:rsidRPr="00EF4950">
        <w:t xml:space="preserve"> </w:t>
      </w:r>
      <w:r w:rsidR="003F2C58" w:rsidRPr="00EF4950">
        <w:t>appropriate</w:t>
      </w:r>
      <w:r w:rsidR="00D16F10" w:rsidRPr="00EF4950">
        <w:t xml:space="preserve"> </w:t>
      </w:r>
      <w:r w:rsidR="003F2C58" w:rsidRPr="00EF4950">
        <w:t>service</w:t>
      </w:r>
      <w:r w:rsidR="002A57CC" w:rsidRPr="00EF4950">
        <w:t>.</w:t>
      </w:r>
    </w:p>
    <w:p w14:paraId="3606B5A1" w14:textId="627F4DEA" w:rsidR="007B2D9F" w:rsidRPr="00EF4950" w:rsidRDefault="00AC4963" w:rsidP="001C4EEF">
      <w:r w:rsidRPr="00EF4950">
        <w:t xml:space="preserve">About </w:t>
      </w:r>
      <w:r w:rsidR="00DC4721" w:rsidRPr="00EF4950">
        <w:t>1 in 80</w:t>
      </w:r>
      <w:r w:rsidR="00064EE8" w:rsidRPr="00EF4950">
        <w:t xml:space="preserve"> </w:t>
      </w:r>
      <w:r w:rsidR="00DC4721" w:rsidRPr="00EF4950">
        <w:t>supported outcomes</w:t>
      </w:r>
      <w:r w:rsidRPr="00EF4950">
        <w:t xml:space="preserve"> </w:t>
      </w:r>
      <w:r w:rsidR="00B16139" w:rsidRPr="00EF4950">
        <w:t>related to</w:t>
      </w:r>
      <w:r w:rsidRPr="00EF4950">
        <w:t xml:space="preserve"> a decision made by a provider</w:t>
      </w:r>
      <w:r w:rsidR="00B16139" w:rsidRPr="00EF4950">
        <w:t xml:space="preserve"> that</w:t>
      </w:r>
      <w:r w:rsidRPr="00EF4950">
        <w:t xml:space="preserve"> did not comply with the Deed or </w:t>
      </w:r>
      <w:r w:rsidR="00FD5A5D" w:rsidRPr="00EF4950">
        <w:t>G</w:t>
      </w:r>
      <w:r w:rsidRPr="00EF4950">
        <w:t>uidelines of the relevant service</w:t>
      </w:r>
      <w:r w:rsidR="00B16139" w:rsidRPr="00EF4950">
        <w:t>. In these cases,</w:t>
      </w:r>
      <w:r w:rsidRPr="00EF4950">
        <w:t xml:space="preserve"> the decision was changed</w:t>
      </w:r>
      <w:r w:rsidR="00B16139" w:rsidRPr="00EF4950">
        <w:t xml:space="preserve"> or a recommendation made to vary the decision</w:t>
      </w:r>
      <w:r w:rsidR="00BB7142" w:rsidRPr="00EF4950">
        <w:t>, such as approving a paymen</w:t>
      </w:r>
      <w:r w:rsidR="002F161E" w:rsidRPr="00EF4950">
        <w:t>t or activity</w:t>
      </w:r>
      <w:r w:rsidRPr="00EF4950">
        <w:t>.</w:t>
      </w:r>
      <w:r w:rsidR="007B2D9F" w:rsidRPr="00EF4950">
        <w:t xml:space="preserve"> These decisions are also referred to the relevant part of the department for further consideration</w:t>
      </w:r>
      <w:r w:rsidR="009A6187" w:rsidRPr="00EF4950">
        <w:t xml:space="preserve"> and action where necessary</w:t>
      </w:r>
      <w:r w:rsidR="007B2D9F" w:rsidRPr="00EF4950">
        <w:t>.</w:t>
      </w:r>
      <w:r w:rsidR="00563B2D" w:rsidRPr="00EF4950">
        <w:t xml:space="preserve"> </w:t>
      </w:r>
      <w:r w:rsidR="0037367C" w:rsidRPr="00EF4950">
        <w:t>If a</w:t>
      </w:r>
      <w:r w:rsidR="00563B2D" w:rsidRPr="00EF4950">
        <w:t xml:space="preserve"> decision was made under the social security law, the complainant </w:t>
      </w:r>
      <w:r w:rsidR="0037367C" w:rsidRPr="00EF4950">
        <w:t xml:space="preserve">is </w:t>
      </w:r>
      <w:r w:rsidR="00914258" w:rsidRPr="00EF4950">
        <w:t>assisted</w:t>
      </w:r>
      <w:r w:rsidR="0037367C" w:rsidRPr="00EF4950">
        <w:t xml:space="preserve"> to</w:t>
      </w:r>
      <w:r w:rsidR="00914258" w:rsidRPr="00EF4950">
        <w:t xml:space="preserve"> contact</w:t>
      </w:r>
      <w:r w:rsidR="0037367C" w:rsidRPr="00EF4950">
        <w:t xml:space="preserve"> Services Australia to request a formal review.</w:t>
      </w:r>
    </w:p>
    <w:p w14:paraId="1A99A434" w14:textId="4FFE875E" w:rsidR="00917667" w:rsidRPr="00EF4950" w:rsidRDefault="00606984" w:rsidP="001C4EEF">
      <w:pPr>
        <w:pStyle w:val="Heading3"/>
      </w:pPr>
      <w:bookmarkStart w:id="66" w:name="_Toc200441603"/>
      <w:bookmarkStart w:id="67" w:name="_Toc228538296"/>
      <w:r w:rsidRPr="00EF4950">
        <w:t>Complaint</w:t>
      </w:r>
      <w:r w:rsidR="00D16F10" w:rsidRPr="00EF4950">
        <w:t xml:space="preserve"> </w:t>
      </w:r>
      <w:r w:rsidRPr="00EF4950">
        <w:t>unsupported</w:t>
      </w:r>
      <w:bookmarkEnd w:id="66"/>
      <w:bookmarkEnd w:id="67"/>
    </w:p>
    <w:p w14:paraId="57859562" w14:textId="4A49E8BB" w:rsidR="00077570" w:rsidRPr="00EF4950" w:rsidRDefault="00175B90" w:rsidP="00077570">
      <w:r w:rsidRPr="00EF4950">
        <w:t xml:space="preserve">A complaint with an </w:t>
      </w:r>
      <w:r w:rsidRPr="00EF4950">
        <w:rPr>
          <w:b/>
          <w:bCs/>
        </w:rPr>
        <w:t xml:space="preserve">unsupported </w:t>
      </w:r>
      <w:r w:rsidRPr="00EF4950">
        <w:t xml:space="preserve">outcome means </w:t>
      </w:r>
      <w:r w:rsidR="006F6B53" w:rsidRPr="00EF4950">
        <w:t>evidence</w:t>
      </w:r>
      <w:r w:rsidR="00D16F10" w:rsidRPr="00EF4950">
        <w:t xml:space="preserve"> </w:t>
      </w:r>
      <w:r w:rsidR="00C17EE2" w:rsidRPr="00EF4950">
        <w:t>was</w:t>
      </w:r>
      <w:r w:rsidR="001979E1" w:rsidRPr="00EF4950">
        <w:t xml:space="preserve"> </w:t>
      </w:r>
      <w:r w:rsidR="00C17EE2" w:rsidRPr="00EF4950">
        <w:t>n</w:t>
      </w:r>
      <w:r w:rsidR="001979E1" w:rsidRPr="00EF4950">
        <w:t>o</w:t>
      </w:r>
      <w:r w:rsidR="00C17EE2" w:rsidRPr="00EF4950">
        <w:t>t</w:t>
      </w:r>
      <w:r w:rsidR="00D16F10" w:rsidRPr="00EF4950">
        <w:t xml:space="preserve"> </w:t>
      </w:r>
      <w:r w:rsidR="00C17EE2" w:rsidRPr="00EF4950">
        <w:t>provided</w:t>
      </w:r>
      <w:r w:rsidR="00294851" w:rsidRPr="00EF4950">
        <w:t xml:space="preserve"> or available</w:t>
      </w:r>
      <w:r w:rsidR="00D16F10" w:rsidRPr="00EF4950">
        <w:t xml:space="preserve"> </w:t>
      </w:r>
      <w:r w:rsidR="006F6B53" w:rsidRPr="00EF4950">
        <w:t>to</w:t>
      </w:r>
      <w:r w:rsidR="00D16F10" w:rsidRPr="00EF4950">
        <w:t xml:space="preserve"> </w:t>
      </w:r>
      <w:r w:rsidR="006F6B53" w:rsidRPr="00EF4950">
        <w:t>support</w:t>
      </w:r>
      <w:r w:rsidR="00D16F10" w:rsidRPr="00EF4950">
        <w:t xml:space="preserve"> </w:t>
      </w:r>
      <w:r w:rsidR="006F6B53" w:rsidRPr="00EF4950">
        <w:t>a</w:t>
      </w:r>
      <w:r w:rsidR="00322549" w:rsidRPr="00EF4950">
        <w:t>n</w:t>
      </w:r>
      <w:r w:rsidR="00D16F10" w:rsidRPr="00EF4950">
        <w:t xml:space="preserve"> </w:t>
      </w:r>
      <w:r w:rsidR="00322549" w:rsidRPr="00EF4950">
        <w:t>issue that was raised</w:t>
      </w:r>
      <w:r w:rsidR="006F6B53" w:rsidRPr="00EF4950">
        <w:t>,</w:t>
      </w:r>
      <w:r w:rsidR="00D16F10" w:rsidRPr="00EF4950">
        <w:t xml:space="preserve"> </w:t>
      </w:r>
      <w:r w:rsidR="00CD00B0" w:rsidRPr="00EF4950">
        <w:t>a</w:t>
      </w:r>
      <w:r w:rsidR="00D16F10" w:rsidRPr="00EF4950">
        <w:t xml:space="preserve"> </w:t>
      </w:r>
      <w:r w:rsidR="00CD00B0" w:rsidRPr="00EF4950">
        <w:t>transfer</w:t>
      </w:r>
      <w:r w:rsidR="00D16F10" w:rsidRPr="00EF4950">
        <w:t xml:space="preserve"> </w:t>
      </w:r>
      <w:r w:rsidR="00CD00B0" w:rsidRPr="00EF4950">
        <w:t>or</w:t>
      </w:r>
      <w:r w:rsidR="00D16F10" w:rsidRPr="00EF4950">
        <w:t xml:space="preserve"> </w:t>
      </w:r>
      <w:r w:rsidR="00CD00B0" w:rsidRPr="00EF4950">
        <w:t>opt-out</w:t>
      </w:r>
      <w:r w:rsidR="00D16F10" w:rsidRPr="00EF4950">
        <w:t xml:space="preserve"> </w:t>
      </w:r>
      <w:r w:rsidR="00C17EE2" w:rsidRPr="00EF4950">
        <w:t>could</w:t>
      </w:r>
      <w:r w:rsidR="00D16F10" w:rsidRPr="00EF4950">
        <w:t xml:space="preserve"> </w:t>
      </w:r>
      <w:r w:rsidR="00C17EE2" w:rsidRPr="00EF4950">
        <w:t>not</w:t>
      </w:r>
      <w:r w:rsidR="00D16F10" w:rsidRPr="00EF4950">
        <w:t xml:space="preserve"> </w:t>
      </w:r>
      <w:r w:rsidR="00C17EE2" w:rsidRPr="00EF4950">
        <w:t>be</w:t>
      </w:r>
      <w:r w:rsidR="00D16F10" w:rsidRPr="00EF4950">
        <w:t xml:space="preserve"> </w:t>
      </w:r>
      <w:r w:rsidR="00C17EE2" w:rsidRPr="00EF4950">
        <w:t>actioned</w:t>
      </w:r>
      <w:r w:rsidR="00D16F10" w:rsidRPr="00EF4950">
        <w:t xml:space="preserve"> </w:t>
      </w:r>
      <w:r w:rsidR="00CD00B0" w:rsidRPr="00EF4950">
        <w:t>at</w:t>
      </w:r>
      <w:r w:rsidR="00D16F10" w:rsidRPr="00EF4950">
        <w:t xml:space="preserve"> </w:t>
      </w:r>
      <w:r w:rsidR="00CD00B0" w:rsidRPr="00EF4950">
        <w:t>that</w:t>
      </w:r>
      <w:r w:rsidR="00D16F10" w:rsidRPr="00EF4950">
        <w:t xml:space="preserve"> </w:t>
      </w:r>
      <w:r w:rsidR="00CD00B0" w:rsidRPr="00EF4950">
        <w:t>time,</w:t>
      </w:r>
      <w:r w:rsidR="00D16F10" w:rsidRPr="00EF4950">
        <w:t xml:space="preserve"> </w:t>
      </w:r>
      <w:r w:rsidR="006F6B53" w:rsidRPr="00EF4950">
        <w:t>or</w:t>
      </w:r>
      <w:r w:rsidR="00D16F10" w:rsidRPr="00EF4950">
        <w:t xml:space="preserve"> </w:t>
      </w:r>
      <w:r w:rsidR="00BF49CB" w:rsidRPr="00EF4950">
        <w:t>the</w:t>
      </w:r>
      <w:r w:rsidR="00D16F10" w:rsidRPr="00EF4950">
        <w:t xml:space="preserve"> </w:t>
      </w:r>
      <w:r w:rsidR="00BF49CB" w:rsidRPr="00EF4950">
        <w:t>complainant</w:t>
      </w:r>
      <w:r w:rsidR="00D16F10" w:rsidRPr="00EF4950">
        <w:t xml:space="preserve"> </w:t>
      </w:r>
      <w:r w:rsidR="00C17EE2" w:rsidRPr="00EF4950">
        <w:t>could</w:t>
      </w:r>
      <w:r w:rsidR="00D16F10" w:rsidRPr="00EF4950">
        <w:t xml:space="preserve"> </w:t>
      </w:r>
      <w:r w:rsidR="00C17EE2" w:rsidRPr="00EF4950">
        <w:t>not</w:t>
      </w:r>
      <w:r w:rsidR="00D16F10" w:rsidRPr="00EF4950">
        <w:t xml:space="preserve"> </w:t>
      </w:r>
      <w:r w:rsidR="00C17EE2" w:rsidRPr="00EF4950">
        <w:t>be</w:t>
      </w:r>
      <w:r w:rsidR="00D16F10" w:rsidRPr="00EF4950">
        <w:t xml:space="preserve"> </w:t>
      </w:r>
      <w:r w:rsidR="00C17EE2" w:rsidRPr="00EF4950">
        <w:t>contacted</w:t>
      </w:r>
      <w:r w:rsidR="00D16F10" w:rsidRPr="00EF4950">
        <w:t xml:space="preserve"> </w:t>
      </w:r>
      <w:r w:rsidR="00C17EE2" w:rsidRPr="00EF4950">
        <w:t>for</w:t>
      </w:r>
      <w:r w:rsidR="00D16F10" w:rsidRPr="00EF4950">
        <w:t xml:space="preserve"> </w:t>
      </w:r>
      <w:r w:rsidR="00C17EE2" w:rsidRPr="00EF4950">
        <w:t>more</w:t>
      </w:r>
      <w:r w:rsidR="00D16F10" w:rsidRPr="00EF4950">
        <w:t xml:space="preserve"> </w:t>
      </w:r>
      <w:r w:rsidR="00C17EE2" w:rsidRPr="00EF4950">
        <w:t>information</w:t>
      </w:r>
      <w:r w:rsidR="00294851" w:rsidRPr="00EF4950">
        <w:t xml:space="preserve"> after they </w:t>
      </w:r>
      <w:r w:rsidR="0062006B" w:rsidRPr="00EF4950">
        <w:t>made</w:t>
      </w:r>
      <w:r w:rsidR="00294851" w:rsidRPr="00EF4950">
        <w:t xml:space="preserve"> the complaint</w:t>
      </w:r>
      <w:r w:rsidR="00BF49CB" w:rsidRPr="00EF4950">
        <w:t>.</w:t>
      </w:r>
      <w:r w:rsidRPr="00EF4950">
        <w:t xml:space="preserve"> About </w:t>
      </w:r>
      <w:r w:rsidR="005632CA" w:rsidRPr="00EF4950">
        <w:t>one</w:t>
      </w:r>
      <w:r w:rsidR="00294851" w:rsidRPr="00EF4950">
        <w:t xml:space="preserve"> quarter of resolved complaints</w:t>
      </w:r>
      <w:r w:rsidRPr="00EF4950">
        <w:t xml:space="preserve"> had an unsupported outcome.</w:t>
      </w:r>
      <w:r w:rsidR="001301CA" w:rsidRPr="00EF4950">
        <w:t xml:space="preserve"> </w:t>
      </w:r>
      <w:r w:rsidR="00E956EF" w:rsidRPr="00EF4950">
        <w:t>Compared to the previous 6 months, this has increased</w:t>
      </w:r>
      <w:r w:rsidR="00E8357D" w:rsidRPr="00EF4950">
        <w:t>.</w:t>
      </w:r>
    </w:p>
    <w:p w14:paraId="1CEE78EA" w14:textId="4D0CD62D" w:rsidR="00917667" w:rsidRPr="00EF4950" w:rsidRDefault="00D80C60" w:rsidP="00917667">
      <w:r w:rsidRPr="00EF4950">
        <w:t xml:space="preserve">About </w:t>
      </w:r>
      <w:r w:rsidR="00294851" w:rsidRPr="00EF4950">
        <w:t>one third of</w:t>
      </w:r>
      <w:r w:rsidR="00D16F10" w:rsidRPr="00EF4950">
        <w:t xml:space="preserve"> </w:t>
      </w:r>
      <w:r w:rsidR="00CD00B0" w:rsidRPr="00EF4950">
        <w:t>unsupported</w:t>
      </w:r>
      <w:r w:rsidR="00D16F10" w:rsidRPr="00EF4950">
        <w:t xml:space="preserve"> </w:t>
      </w:r>
      <w:r w:rsidR="00CD00B0" w:rsidRPr="00EF4950">
        <w:t>outcomes</w:t>
      </w:r>
      <w:r w:rsidR="00D16F10" w:rsidRPr="00EF4950">
        <w:t xml:space="preserve"> </w:t>
      </w:r>
      <w:r w:rsidR="00762527" w:rsidRPr="00EF4950">
        <w:t>related to</w:t>
      </w:r>
      <w:r w:rsidR="00D16F10" w:rsidRPr="00EF4950">
        <w:t xml:space="preserve"> </w:t>
      </w:r>
      <w:r w:rsidR="00CD00B0" w:rsidRPr="00EF4950">
        <w:t>a</w:t>
      </w:r>
      <w:r w:rsidR="00D16F10" w:rsidRPr="00EF4950">
        <w:t xml:space="preserve"> </w:t>
      </w:r>
      <w:r w:rsidR="00CD00B0" w:rsidRPr="00EF4950">
        <w:t>transfer</w:t>
      </w:r>
      <w:r w:rsidR="00D16F10" w:rsidRPr="00EF4950">
        <w:t xml:space="preserve"> </w:t>
      </w:r>
      <w:r w:rsidR="00CD00B0" w:rsidRPr="00EF4950">
        <w:t>or</w:t>
      </w:r>
      <w:r w:rsidR="00D16F10" w:rsidRPr="00EF4950">
        <w:t xml:space="preserve"> </w:t>
      </w:r>
      <w:r w:rsidR="00CD00B0" w:rsidRPr="00EF4950">
        <w:t>opt-out</w:t>
      </w:r>
      <w:r w:rsidR="00D16F10" w:rsidRPr="00EF4950">
        <w:t xml:space="preserve"> </w:t>
      </w:r>
      <w:r w:rsidR="00762527" w:rsidRPr="00EF4950">
        <w:t xml:space="preserve">request that </w:t>
      </w:r>
      <w:r w:rsidR="00A55AE9" w:rsidRPr="00EF4950">
        <w:t>could</w:t>
      </w:r>
      <w:r w:rsidR="00D16F10" w:rsidRPr="00EF4950">
        <w:t xml:space="preserve"> </w:t>
      </w:r>
      <w:r w:rsidR="00A55AE9" w:rsidRPr="00EF4950">
        <w:t>not</w:t>
      </w:r>
      <w:r w:rsidR="00D16F10" w:rsidRPr="00EF4950">
        <w:t xml:space="preserve"> </w:t>
      </w:r>
      <w:r w:rsidR="00A55AE9" w:rsidRPr="00EF4950">
        <w:t>be</w:t>
      </w:r>
      <w:r w:rsidR="00D16F10" w:rsidRPr="00EF4950">
        <w:t xml:space="preserve"> </w:t>
      </w:r>
      <w:r w:rsidR="00A55AE9" w:rsidRPr="00EF4950">
        <w:t>actioned</w:t>
      </w:r>
      <w:r w:rsidR="00CD00B0" w:rsidRPr="00EF4950">
        <w:t>.</w:t>
      </w:r>
      <w:r w:rsidR="00D16F10" w:rsidRPr="00EF4950">
        <w:t xml:space="preserve"> </w:t>
      </w:r>
      <w:r w:rsidR="00CD00B0" w:rsidRPr="00EF4950">
        <w:t>This</w:t>
      </w:r>
      <w:r w:rsidR="00D16F10" w:rsidRPr="00EF4950">
        <w:t xml:space="preserve"> </w:t>
      </w:r>
      <w:r w:rsidR="00CD00B0" w:rsidRPr="00EF4950">
        <w:t>could</w:t>
      </w:r>
      <w:r w:rsidR="00D16F10" w:rsidRPr="00EF4950">
        <w:t xml:space="preserve"> </w:t>
      </w:r>
      <w:r w:rsidR="00CD00B0" w:rsidRPr="00EF4950">
        <w:t>be</w:t>
      </w:r>
      <w:r w:rsidR="00D16F10" w:rsidRPr="00EF4950">
        <w:t xml:space="preserve"> </w:t>
      </w:r>
      <w:r w:rsidR="00CD00B0" w:rsidRPr="00EF4950">
        <w:t>because</w:t>
      </w:r>
      <w:r w:rsidR="00D16F10" w:rsidRPr="00EF4950">
        <w:t xml:space="preserve"> </w:t>
      </w:r>
      <w:r w:rsidR="00F52C55" w:rsidRPr="00EF4950">
        <w:t>a</w:t>
      </w:r>
      <w:r w:rsidR="00D16F10" w:rsidRPr="00EF4950">
        <w:t xml:space="preserve"> </w:t>
      </w:r>
      <w:r w:rsidR="00F641D6" w:rsidRPr="00EF4950">
        <w:t>complainant</w:t>
      </w:r>
      <w:r w:rsidR="00D16F10" w:rsidRPr="00EF4950">
        <w:t xml:space="preserve"> </w:t>
      </w:r>
      <w:r w:rsidR="00F52C55" w:rsidRPr="00EF4950">
        <w:t>wanted</w:t>
      </w:r>
      <w:r w:rsidR="00D16F10" w:rsidRPr="00EF4950">
        <w:t xml:space="preserve"> </w:t>
      </w:r>
      <w:r w:rsidR="00F52C55" w:rsidRPr="00EF4950">
        <w:t>to</w:t>
      </w:r>
      <w:r w:rsidR="00D16F10" w:rsidRPr="00EF4950">
        <w:t xml:space="preserve"> </w:t>
      </w:r>
      <w:r w:rsidR="00F52C55" w:rsidRPr="00EF4950">
        <w:t>transfer</w:t>
      </w:r>
      <w:r w:rsidR="00D16F10" w:rsidRPr="00EF4950">
        <w:t xml:space="preserve"> </w:t>
      </w:r>
      <w:r w:rsidR="00F52C55" w:rsidRPr="00EF4950">
        <w:t>to</w:t>
      </w:r>
      <w:r w:rsidR="00D16F10" w:rsidRPr="00EF4950">
        <w:t xml:space="preserve"> </w:t>
      </w:r>
      <w:r w:rsidR="00F52C55" w:rsidRPr="00EF4950">
        <w:t>a</w:t>
      </w:r>
      <w:r w:rsidR="00D16F10" w:rsidRPr="00EF4950">
        <w:t xml:space="preserve"> </w:t>
      </w:r>
      <w:r w:rsidR="00294851" w:rsidRPr="00EF4950">
        <w:t xml:space="preserve">program or </w:t>
      </w:r>
      <w:r w:rsidR="00F52C55" w:rsidRPr="00EF4950">
        <w:t>service</w:t>
      </w:r>
      <w:r w:rsidR="00D16F10" w:rsidRPr="00EF4950">
        <w:t xml:space="preserve"> </w:t>
      </w:r>
      <w:r w:rsidR="00294851" w:rsidRPr="00EF4950">
        <w:t xml:space="preserve">that </w:t>
      </w:r>
      <w:r w:rsidR="00F52C55" w:rsidRPr="00EF4950">
        <w:t>they</w:t>
      </w:r>
      <w:r w:rsidR="00D16F10" w:rsidRPr="00EF4950">
        <w:t xml:space="preserve"> </w:t>
      </w:r>
      <w:r w:rsidR="00294851" w:rsidRPr="00EF4950">
        <w:t xml:space="preserve">were not </w:t>
      </w:r>
      <w:r w:rsidR="00F52C55" w:rsidRPr="00EF4950">
        <w:t>eligible</w:t>
      </w:r>
      <w:r w:rsidR="00D16F10" w:rsidRPr="00EF4950">
        <w:t xml:space="preserve"> </w:t>
      </w:r>
      <w:r w:rsidR="00F52C55" w:rsidRPr="00EF4950">
        <w:t>for,</w:t>
      </w:r>
      <w:r w:rsidR="00D16F10" w:rsidRPr="00EF4950">
        <w:t xml:space="preserve"> </w:t>
      </w:r>
      <w:r w:rsidR="00F52C55" w:rsidRPr="00EF4950">
        <w:t>or</w:t>
      </w:r>
      <w:r w:rsidR="00D16F10" w:rsidRPr="00EF4950">
        <w:t xml:space="preserve"> </w:t>
      </w:r>
      <w:r w:rsidR="00F52C55" w:rsidRPr="00EF4950">
        <w:t>they</w:t>
      </w:r>
      <w:r w:rsidR="00D16F10" w:rsidRPr="00EF4950">
        <w:t xml:space="preserve"> </w:t>
      </w:r>
      <w:r w:rsidR="00257D1F" w:rsidRPr="00EF4950">
        <w:t>requested</w:t>
      </w:r>
      <w:r w:rsidR="00D16F10" w:rsidRPr="00EF4950">
        <w:t xml:space="preserve"> </w:t>
      </w:r>
      <w:r w:rsidR="00257D1F" w:rsidRPr="00EF4950">
        <w:t>a</w:t>
      </w:r>
      <w:r w:rsidR="00D16F10" w:rsidRPr="00EF4950">
        <w:t xml:space="preserve"> </w:t>
      </w:r>
      <w:r w:rsidR="00257D1F" w:rsidRPr="00EF4950">
        <w:t>transfer</w:t>
      </w:r>
      <w:r w:rsidR="00D16F10" w:rsidRPr="00EF4950">
        <w:t xml:space="preserve"> </w:t>
      </w:r>
      <w:r w:rsidR="00257D1F" w:rsidRPr="00EF4950">
        <w:t>to</w:t>
      </w:r>
      <w:r w:rsidR="00D16F10" w:rsidRPr="00EF4950">
        <w:t xml:space="preserve"> </w:t>
      </w:r>
      <w:r w:rsidR="00A55AE9" w:rsidRPr="00EF4950">
        <w:t>a</w:t>
      </w:r>
      <w:r w:rsidR="00D16F10" w:rsidRPr="00EF4950">
        <w:t xml:space="preserve"> </w:t>
      </w:r>
      <w:r w:rsidR="00F641D6" w:rsidRPr="00EF4950">
        <w:t>provider</w:t>
      </w:r>
      <w:r w:rsidR="00D16F10" w:rsidRPr="00EF4950">
        <w:t xml:space="preserve"> </w:t>
      </w:r>
      <w:r w:rsidR="00A55AE9" w:rsidRPr="00EF4950">
        <w:t>that</w:t>
      </w:r>
      <w:r w:rsidR="00D16F10" w:rsidRPr="00EF4950">
        <w:t xml:space="preserve"> </w:t>
      </w:r>
      <w:r w:rsidR="00A55AE9" w:rsidRPr="00EF4950">
        <w:t>was</w:t>
      </w:r>
      <w:r w:rsidR="00D16F10" w:rsidRPr="00EF4950">
        <w:t xml:space="preserve"> </w:t>
      </w:r>
      <w:r w:rsidR="00B26860" w:rsidRPr="00EF4950">
        <w:t>too</w:t>
      </w:r>
      <w:r w:rsidR="00D16F10" w:rsidRPr="00EF4950">
        <w:t xml:space="preserve"> </w:t>
      </w:r>
      <w:r w:rsidR="00B26860" w:rsidRPr="00EF4950">
        <w:t>far</w:t>
      </w:r>
      <w:r w:rsidR="00D16F10" w:rsidRPr="00EF4950">
        <w:t xml:space="preserve"> </w:t>
      </w:r>
      <w:r w:rsidR="00B26860" w:rsidRPr="00EF4950">
        <w:t>away</w:t>
      </w:r>
      <w:r w:rsidR="00D16F10" w:rsidRPr="00EF4950">
        <w:t xml:space="preserve"> </w:t>
      </w:r>
      <w:r w:rsidR="00A55AE9" w:rsidRPr="00EF4950">
        <w:t>or</w:t>
      </w:r>
      <w:r w:rsidR="00D16F10" w:rsidRPr="00EF4950">
        <w:t xml:space="preserve"> </w:t>
      </w:r>
      <w:r w:rsidR="00A55AE9" w:rsidRPr="00EF4950">
        <w:t>who</w:t>
      </w:r>
      <w:r w:rsidR="00D16F10" w:rsidRPr="00EF4950">
        <w:t xml:space="preserve"> </w:t>
      </w:r>
      <w:r w:rsidR="00A55AE9" w:rsidRPr="00EF4950">
        <w:t>had</w:t>
      </w:r>
      <w:r w:rsidR="00D16F10" w:rsidRPr="00EF4950">
        <w:t xml:space="preserve"> </w:t>
      </w:r>
      <w:r w:rsidR="00A55AE9" w:rsidRPr="00EF4950">
        <w:t>a</w:t>
      </w:r>
      <w:r w:rsidR="00D16F10" w:rsidRPr="00EF4950">
        <w:t xml:space="preserve"> </w:t>
      </w:r>
      <w:r w:rsidR="00A55AE9" w:rsidRPr="00EF4950">
        <w:t>full</w:t>
      </w:r>
      <w:r w:rsidR="00D16F10" w:rsidRPr="00EF4950">
        <w:t xml:space="preserve"> </w:t>
      </w:r>
      <w:r w:rsidR="00A55AE9" w:rsidRPr="00EF4950">
        <w:t>caseload</w:t>
      </w:r>
      <w:r w:rsidR="00D16F10" w:rsidRPr="00EF4950">
        <w:t xml:space="preserve"> </w:t>
      </w:r>
      <w:r w:rsidR="00B26860" w:rsidRPr="00EF4950">
        <w:t>at</w:t>
      </w:r>
      <w:r w:rsidR="00D16F10" w:rsidRPr="00EF4950">
        <w:t xml:space="preserve"> </w:t>
      </w:r>
      <w:r w:rsidR="00B26860" w:rsidRPr="00EF4950">
        <w:t>the</w:t>
      </w:r>
      <w:r w:rsidR="00D16F10" w:rsidRPr="00EF4950">
        <w:t xml:space="preserve"> </w:t>
      </w:r>
      <w:r w:rsidR="00B26860" w:rsidRPr="00EF4950">
        <w:t>time.</w:t>
      </w:r>
      <w:r w:rsidR="001A52BB" w:rsidRPr="00EF4950">
        <w:t xml:space="preserve"> Compared to the previous 6 months, this has decreased.</w:t>
      </w:r>
    </w:p>
    <w:p w14:paraId="65878315" w14:textId="6AE2E46A" w:rsidR="00B0788F" w:rsidRPr="00EF4950" w:rsidRDefault="00C315C8" w:rsidP="003D09AC">
      <w:r w:rsidRPr="00EF4950">
        <w:t>About</w:t>
      </w:r>
      <w:r w:rsidR="00D16F10" w:rsidRPr="00EF4950">
        <w:t xml:space="preserve"> </w:t>
      </w:r>
      <w:r w:rsidR="00B32157" w:rsidRPr="00EF4950">
        <w:t>4 in 9</w:t>
      </w:r>
      <w:r w:rsidR="00A41FA1" w:rsidRPr="00EF4950">
        <w:t xml:space="preserve"> </w:t>
      </w:r>
      <w:r w:rsidR="00415D31" w:rsidRPr="00EF4950">
        <w:t>unsupported outcomes</w:t>
      </w:r>
      <w:r w:rsidR="00D16F10" w:rsidRPr="00EF4950">
        <w:t xml:space="preserve"> </w:t>
      </w:r>
      <w:r w:rsidRPr="00EF4950">
        <w:t>were</w:t>
      </w:r>
      <w:r w:rsidR="00D16F10" w:rsidRPr="00EF4950">
        <w:t xml:space="preserve"> </w:t>
      </w:r>
      <w:r w:rsidR="00762527" w:rsidRPr="00EF4950">
        <w:t xml:space="preserve">recorded </w:t>
      </w:r>
      <w:r w:rsidRPr="00EF4950">
        <w:t>because</w:t>
      </w:r>
      <w:r w:rsidR="00D16F10" w:rsidRPr="00EF4950">
        <w:t xml:space="preserve"> </w:t>
      </w:r>
      <w:r w:rsidRPr="00EF4950">
        <w:t>the</w:t>
      </w:r>
      <w:r w:rsidR="00D16F10" w:rsidRPr="00EF4950">
        <w:t xml:space="preserve"> </w:t>
      </w:r>
      <w:r w:rsidRPr="00EF4950">
        <w:t>complainant</w:t>
      </w:r>
      <w:r w:rsidR="00D16F10" w:rsidRPr="00EF4950">
        <w:t xml:space="preserve"> </w:t>
      </w:r>
      <w:r w:rsidR="00D242AF" w:rsidRPr="00EF4950">
        <w:t>could</w:t>
      </w:r>
      <w:r w:rsidR="00D16F10" w:rsidRPr="00EF4950">
        <w:t xml:space="preserve"> </w:t>
      </w:r>
      <w:r w:rsidR="00D242AF" w:rsidRPr="00EF4950">
        <w:t>not</w:t>
      </w:r>
      <w:r w:rsidR="00D16F10" w:rsidRPr="00EF4950">
        <w:t xml:space="preserve"> </w:t>
      </w:r>
      <w:r w:rsidR="00D242AF" w:rsidRPr="00EF4950">
        <w:t>be</w:t>
      </w:r>
      <w:r w:rsidR="00D16F10" w:rsidRPr="00EF4950">
        <w:t xml:space="preserve"> </w:t>
      </w:r>
      <w:r w:rsidR="00D242AF" w:rsidRPr="00EF4950">
        <w:t>contacted</w:t>
      </w:r>
      <w:r w:rsidR="00D16F10" w:rsidRPr="00EF4950">
        <w:t xml:space="preserve"> </w:t>
      </w:r>
      <w:r w:rsidR="007A7A19" w:rsidRPr="00EF4950">
        <w:t>again</w:t>
      </w:r>
      <w:r w:rsidR="00B0788F" w:rsidRPr="00EF4950">
        <w:t xml:space="preserve"> after </w:t>
      </w:r>
      <w:r w:rsidR="008E5DB0" w:rsidRPr="00EF4950">
        <w:t>making their complaint</w:t>
      </w:r>
      <w:r w:rsidRPr="00EF4950">
        <w:t>.</w:t>
      </w:r>
    </w:p>
    <w:p w14:paraId="2EF9D417" w14:textId="7A6EED76" w:rsidR="008E5DB0" w:rsidRPr="00EF4950" w:rsidRDefault="00C34BE9"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rPr>
          <w:rStyle w:val="Strong"/>
          <w:color w:val="0D2C6C" w:themeColor="accent5"/>
        </w:rPr>
      </w:pPr>
      <w:r w:rsidRPr="00EF4950">
        <w:rPr>
          <w:rStyle w:val="Strong"/>
          <w:color w:val="0D2C6C" w:themeColor="accent5"/>
        </w:rPr>
        <w:t>If we need more information to resolve your complaint</w:t>
      </w:r>
    </w:p>
    <w:p w14:paraId="497B7240" w14:textId="260C6DB4" w:rsidR="00381B9D" w:rsidRPr="00EF4950" w:rsidRDefault="00381B9D"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 xml:space="preserve">We </w:t>
      </w:r>
      <w:r w:rsidR="002A695D" w:rsidRPr="00EF4950">
        <w:t xml:space="preserve">will </w:t>
      </w:r>
      <w:r w:rsidRPr="00EF4950">
        <w:t xml:space="preserve">make several </w:t>
      </w:r>
      <w:r w:rsidR="00D242AF" w:rsidRPr="00EF4950">
        <w:t>attempts</w:t>
      </w:r>
      <w:r w:rsidR="00D16F10" w:rsidRPr="00EF4950">
        <w:t xml:space="preserve"> </w:t>
      </w:r>
      <w:r w:rsidR="008F61F9" w:rsidRPr="00EF4950">
        <w:t>over</w:t>
      </w:r>
      <w:r w:rsidR="00D16F10" w:rsidRPr="00EF4950">
        <w:t xml:space="preserve"> </w:t>
      </w:r>
      <w:r w:rsidR="008F61F9" w:rsidRPr="00EF4950">
        <w:t>several</w:t>
      </w:r>
      <w:r w:rsidR="00D16F10" w:rsidRPr="00EF4950">
        <w:t xml:space="preserve"> </w:t>
      </w:r>
      <w:r w:rsidR="00BB7AC5" w:rsidRPr="00EF4950">
        <w:t xml:space="preserve">days </w:t>
      </w:r>
      <w:r w:rsidR="00C315C8" w:rsidRPr="00EF4950">
        <w:t>to</w:t>
      </w:r>
      <w:r w:rsidR="00D16F10" w:rsidRPr="00EF4950">
        <w:t xml:space="preserve"> </w:t>
      </w:r>
      <w:r w:rsidR="00B0788F" w:rsidRPr="00EF4950">
        <w:t>contact</w:t>
      </w:r>
      <w:r w:rsidR="004535BA" w:rsidRPr="00EF4950">
        <w:t xml:space="preserve"> </w:t>
      </w:r>
      <w:r w:rsidRPr="00EF4950">
        <w:t>you</w:t>
      </w:r>
      <w:r w:rsidR="00B0788F" w:rsidRPr="00EF4950">
        <w:t xml:space="preserve"> using </w:t>
      </w:r>
      <w:r w:rsidR="00E325B9" w:rsidRPr="00EF4950">
        <w:t>your preferred contact method</w:t>
      </w:r>
      <w:r w:rsidR="00B0788F" w:rsidRPr="00EF4950">
        <w:t>.</w:t>
      </w:r>
    </w:p>
    <w:p w14:paraId="60F06A2B" w14:textId="42F187B5" w:rsidR="00381B9D" w:rsidRPr="00EF4950" w:rsidRDefault="00B0788F"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I</w:t>
      </w:r>
      <w:r w:rsidR="004535BA" w:rsidRPr="00EF4950">
        <w:t xml:space="preserve">f </w:t>
      </w:r>
      <w:r w:rsidR="00381B9D" w:rsidRPr="00EF4950">
        <w:t>we cannot contact you</w:t>
      </w:r>
      <w:r w:rsidR="00C315C8" w:rsidRPr="00EF4950">
        <w:t>,</w:t>
      </w:r>
      <w:r w:rsidR="00D16F10" w:rsidRPr="00EF4950">
        <w:t xml:space="preserve"> </w:t>
      </w:r>
      <w:r w:rsidR="00C21539" w:rsidRPr="00EF4950">
        <w:t>we will resolve the complaint as unsupported for the time being</w:t>
      </w:r>
      <w:r w:rsidR="007A7A19" w:rsidRPr="00EF4950">
        <w:t>.</w:t>
      </w:r>
    </w:p>
    <w:p w14:paraId="406AD198" w14:textId="2A2F9ACD" w:rsidR="003D09AC" w:rsidRPr="00EF4950" w:rsidRDefault="00381B9D">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If this happens, you</w:t>
      </w:r>
      <w:r w:rsidR="00D16F10" w:rsidRPr="00EF4950">
        <w:t xml:space="preserve"> </w:t>
      </w:r>
      <w:r w:rsidR="007A7A19" w:rsidRPr="00EF4950">
        <w:t>are</w:t>
      </w:r>
      <w:r w:rsidR="00D16F10" w:rsidRPr="00EF4950">
        <w:t xml:space="preserve"> </w:t>
      </w:r>
      <w:r w:rsidR="007A7A19" w:rsidRPr="00EF4950">
        <w:t>welcome</w:t>
      </w:r>
      <w:r w:rsidR="00D16F10" w:rsidRPr="00EF4950">
        <w:t xml:space="preserve"> </w:t>
      </w:r>
      <w:r w:rsidR="007A7A19" w:rsidRPr="00EF4950">
        <w:t>to</w:t>
      </w:r>
      <w:r w:rsidR="00D16F10" w:rsidRPr="00EF4950">
        <w:t xml:space="preserve"> </w:t>
      </w:r>
      <w:r w:rsidR="007A7A19" w:rsidRPr="00EF4950">
        <w:t>get</w:t>
      </w:r>
      <w:r w:rsidR="00D16F10" w:rsidRPr="00EF4950">
        <w:t xml:space="preserve"> </w:t>
      </w:r>
      <w:r w:rsidR="007A7A19" w:rsidRPr="00EF4950">
        <w:t>back</w:t>
      </w:r>
      <w:r w:rsidR="00D16F10" w:rsidRPr="00EF4950">
        <w:t xml:space="preserve"> </w:t>
      </w:r>
      <w:r w:rsidR="007A7A19" w:rsidRPr="00EF4950">
        <w:t>in</w:t>
      </w:r>
      <w:r w:rsidR="00D16F10" w:rsidRPr="00EF4950">
        <w:t xml:space="preserve"> </w:t>
      </w:r>
      <w:r w:rsidR="007A7A19" w:rsidRPr="00EF4950">
        <w:t>contact</w:t>
      </w:r>
      <w:r w:rsidR="00D16F10" w:rsidRPr="00EF4950">
        <w:t xml:space="preserve"> </w:t>
      </w:r>
      <w:r w:rsidR="007A7A19" w:rsidRPr="00EF4950">
        <w:t>with</w:t>
      </w:r>
      <w:r w:rsidR="00D16F10" w:rsidRPr="00EF4950">
        <w:t xml:space="preserve"> </w:t>
      </w:r>
      <w:r w:rsidRPr="00EF4950">
        <w:t>us</w:t>
      </w:r>
      <w:r w:rsidR="00D16F10" w:rsidRPr="00EF4950">
        <w:t xml:space="preserve"> </w:t>
      </w:r>
      <w:r w:rsidR="007A7A19" w:rsidRPr="00EF4950">
        <w:t>to</w:t>
      </w:r>
      <w:r w:rsidR="00D16F10" w:rsidRPr="00EF4950">
        <w:t xml:space="preserve"> </w:t>
      </w:r>
      <w:r w:rsidR="00D70C9A" w:rsidRPr="00EF4950">
        <w:t xml:space="preserve">give us </w:t>
      </w:r>
      <w:r w:rsidR="007A7A19" w:rsidRPr="00EF4950">
        <w:t>more</w:t>
      </w:r>
      <w:r w:rsidR="00D16F10" w:rsidRPr="00EF4950">
        <w:t xml:space="preserve"> </w:t>
      </w:r>
      <w:r w:rsidR="007A7A19" w:rsidRPr="00EF4950">
        <w:t>information</w:t>
      </w:r>
      <w:r w:rsidR="002C38A7" w:rsidRPr="00EF4950">
        <w:t>.</w:t>
      </w:r>
      <w:r w:rsidRPr="00EF4950">
        <w:t xml:space="preserve"> We will raise a new complaint and </w:t>
      </w:r>
      <w:r w:rsidR="00D70C9A" w:rsidRPr="00EF4950">
        <w:t>add the new information you provide.</w:t>
      </w:r>
    </w:p>
    <w:p w14:paraId="6B43D469" w14:textId="47015967" w:rsidR="00C34BE9" w:rsidRPr="00EF4950" w:rsidRDefault="00C34BE9"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 xml:space="preserve">If we </w:t>
      </w:r>
      <w:r w:rsidR="002A695D" w:rsidRPr="00EF4950">
        <w:t>can</w:t>
      </w:r>
      <w:r w:rsidRPr="00EF4950">
        <w:t xml:space="preserve"> resolve your complaint without </w:t>
      </w:r>
      <w:r w:rsidR="002A695D" w:rsidRPr="00EF4950">
        <w:t>needing more information from you, we will.</w:t>
      </w:r>
    </w:p>
    <w:p w14:paraId="2998C321" w14:textId="77777777" w:rsidR="002D45D1" w:rsidRPr="00EF4950" w:rsidRDefault="002D45D1" w:rsidP="002D45D1">
      <w:pPr>
        <w:pStyle w:val="Heading3"/>
      </w:pPr>
      <w:bookmarkStart w:id="68" w:name="_Toc228538297"/>
      <w:bookmarkStart w:id="69" w:name="_Toc200441604"/>
      <w:r w:rsidRPr="00EF4950">
        <w:t>Information provided</w:t>
      </w:r>
      <w:bookmarkEnd w:id="68"/>
    </w:p>
    <w:p w14:paraId="6482944A" w14:textId="62639439" w:rsidR="002D45D1" w:rsidRPr="00EF4950" w:rsidRDefault="007C0775" w:rsidP="002D45D1">
      <w:r w:rsidRPr="00EF4950">
        <w:t xml:space="preserve">A complaint with an </w:t>
      </w:r>
      <w:r w:rsidRPr="00EF4950">
        <w:rPr>
          <w:b/>
          <w:bCs/>
        </w:rPr>
        <w:t xml:space="preserve">information provided </w:t>
      </w:r>
      <w:r w:rsidRPr="00EF4950">
        <w:t>outcome means the complaint was resolved by providing more detailed information to a complainant about policy or program settings, including their mutual obligation requirements. About a quarter of resolved complaints</w:t>
      </w:r>
      <w:r w:rsidR="002D45D1" w:rsidRPr="00EF4950">
        <w:t xml:space="preserve"> had an information</w:t>
      </w:r>
      <w:r w:rsidRPr="00EF4950">
        <w:t xml:space="preserve"> provided</w:t>
      </w:r>
      <w:r w:rsidR="002D45D1" w:rsidRPr="00EF4950">
        <w:t xml:space="preserve"> outcome.</w:t>
      </w:r>
      <w:r w:rsidR="00092D34" w:rsidRPr="00EF4950">
        <w:t xml:space="preserve"> Compared to the previous 6 months, this has </w:t>
      </w:r>
      <w:r w:rsidR="007F0698" w:rsidRPr="00EF4950">
        <w:t>increased.</w:t>
      </w:r>
    </w:p>
    <w:p w14:paraId="007FC9C8" w14:textId="3BC6DB61" w:rsidR="002D45D1" w:rsidRPr="00EF4950" w:rsidRDefault="00E40836" w:rsidP="002D45D1">
      <w:r w:rsidRPr="00EF4950">
        <w:t xml:space="preserve">When a complaint is resolved with an information provided outcome, this </w:t>
      </w:r>
      <w:r w:rsidR="002D45D1" w:rsidRPr="00EF4950">
        <w:t>means that a complainant had a concern about employment services, but things were working the way they were designed to.</w:t>
      </w:r>
    </w:p>
    <w:p w14:paraId="416CAA8A" w14:textId="5962299C" w:rsidR="002D45D1" w:rsidRPr="00EF4950" w:rsidRDefault="002D45D1" w:rsidP="002D45D1">
      <w:r w:rsidRPr="00EF4950">
        <w:t xml:space="preserve">Data about information </w:t>
      </w:r>
      <w:r w:rsidR="008C469B" w:rsidRPr="00EF4950">
        <w:t xml:space="preserve">provided </w:t>
      </w:r>
      <w:r w:rsidRPr="00EF4950">
        <w:t xml:space="preserve">outcomes are </w:t>
      </w:r>
      <w:r w:rsidR="004805C2" w:rsidRPr="00EF4950">
        <w:t>shared with</w:t>
      </w:r>
      <w:r w:rsidRPr="00EF4950">
        <w:t xml:space="preserve"> teams in the department who are responsible for relevant policies and programs</w:t>
      </w:r>
      <w:r w:rsidR="006A506A" w:rsidRPr="00EF4950">
        <w:t>, who use it to identify</w:t>
      </w:r>
      <w:r w:rsidRPr="00EF4950">
        <w:t xml:space="preserve"> where improvements can be made to </w:t>
      </w:r>
      <w:r w:rsidR="00AD706D" w:rsidRPr="00EF4950">
        <w:t xml:space="preserve">the way </w:t>
      </w:r>
      <w:r w:rsidRPr="00EF4950">
        <w:t>employment services programs</w:t>
      </w:r>
      <w:r w:rsidR="004805C2" w:rsidRPr="00EF4950">
        <w:t xml:space="preserve"> are </w:t>
      </w:r>
      <w:r w:rsidR="006A506A" w:rsidRPr="00EF4950">
        <w:t xml:space="preserve">communicated and </w:t>
      </w:r>
      <w:r w:rsidR="00C7533D" w:rsidRPr="00EF4950">
        <w:t>explained</w:t>
      </w:r>
      <w:r w:rsidRPr="00EF4950">
        <w:t>.</w:t>
      </w:r>
    </w:p>
    <w:p w14:paraId="133D24A7" w14:textId="696AC740" w:rsidR="00917667" w:rsidRPr="00EF4950" w:rsidRDefault="00917667" w:rsidP="003D09AC">
      <w:pPr>
        <w:pStyle w:val="Heading3"/>
      </w:pPr>
      <w:bookmarkStart w:id="70" w:name="_Toc228538298"/>
      <w:r w:rsidRPr="00EF4950">
        <w:t>Complaint</w:t>
      </w:r>
      <w:r w:rsidR="00D16F10" w:rsidRPr="00EF4950">
        <w:t xml:space="preserve"> </w:t>
      </w:r>
      <w:r w:rsidRPr="00EF4950">
        <w:t>withdrawn</w:t>
      </w:r>
      <w:bookmarkEnd w:id="69"/>
      <w:bookmarkEnd w:id="70"/>
    </w:p>
    <w:p w14:paraId="0584110C" w14:textId="75E1C7D5" w:rsidR="005E451B" w:rsidRPr="00EF4950" w:rsidRDefault="008C469B" w:rsidP="005E451B">
      <w:r w:rsidRPr="00EF4950">
        <w:t xml:space="preserve">A complaint with a </w:t>
      </w:r>
      <w:r w:rsidRPr="00EF4950">
        <w:rPr>
          <w:b/>
          <w:bCs/>
        </w:rPr>
        <w:t>complaint withdrawn</w:t>
      </w:r>
      <w:r w:rsidRPr="00EF4950">
        <w:t xml:space="preserve"> outcome means the complainant asked us to stop </w:t>
      </w:r>
      <w:r w:rsidR="006A4D7E" w:rsidRPr="00EF4950">
        <w:t xml:space="preserve">investigating </w:t>
      </w:r>
      <w:r w:rsidRPr="00EF4950">
        <w:t>their complaint. A</w:t>
      </w:r>
      <w:r w:rsidR="008F61F9" w:rsidRPr="00EF4950">
        <w:t>bout</w:t>
      </w:r>
      <w:r w:rsidR="00D16F10" w:rsidRPr="00EF4950">
        <w:t xml:space="preserve"> </w:t>
      </w:r>
      <w:r w:rsidR="00FB7EF2" w:rsidRPr="00EF4950">
        <w:t xml:space="preserve">one </w:t>
      </w:r>
      <w:r w:rsidR="008F61F9" w:rsidRPr="00EF4950">
        <w:t>in</w:t>
      </w:r>
      <w:r w:rsidR="00D16F10" w:rsidRPr="00EF4950">
        <w:t xml:space="preserve"> </w:t>
      </w:r>
      <w:r w:rsidRPr="00EF4950">
        <w:t xml:space="preserve">one </w:t>
      </w:r>
      <w:r w:rsidR="00E74B07" w:rsidRPr="00EF4950">
        <w:t xml:space="preserve">hundred </w:t>
      </w:r>
      <w:r w:rsidRPr="00EF4950">
        <w:t>resolved complaints had a</w:t>
      </w:r>
      <w:r w:rsidR="00D16F10" w:rsidRPr="00EF4950">
        <w:t xml:space="preserve"> </w:t>
      </w:r>
      <w:r w:rsidRPr="00EF4950">
        <w:t>complaint withdrawn outcome</w:t>
      </w:r>
      <w:r w:rsidR="0020720B" w:rsidRPr="00EF4950">
        <w:t>.</w:t>
      </w:r>
      <w:r w:rsidR="00DA301F" w:rsidRPr="00EF4950">
        <w:t xml:space="preserve"> Compared to the previous 6 months, this has remained the same.</w:t>
      </w:r>
    </w:p>
    <w:p w14:paraId="16BD6C0A" w14:textId="3940B64D" w:rsidR="00256097" w:rsidRPr="00EF4950" w:rsidRDefault="008F61F9" w:rsidP="00B27CE4">
      <w:r w:rsidRPr="00EF4950">
        <w:t>C</w:t>
      </w:r>
      <w:r w:rsidR="13D50517" w:rsidRPr="00EF4950">
        <w:t>omplainants</w:t>
      </w:r>
      <w:r w:rsidR="00D16F10" w:rsidRPr="00EF4950">
        <w:t xml:space="preserve"> </w:t>
      </w:r>
      <w:r w:rsidR="13D50517" w:rsidRPr="00EF4950">
        <w:t>may</w:t>
      </w:r>
      <w:r w:rsidR="00D16F10" w:rsidRPr="00EF4950">
        <w:t xml:space="preserve"> </w:t>
      </w:r>
      <w:r w:rsidR="13D50517" w:rsidRPr="00EF4950">
        <w:t>ask</w:t>
      </w:r>
      <w:r w:rsidR="00D16F10" w:rsidRPr="00EF4950">
        <w:t xml:space="preserve"> </w:t>
      </w:r>
      <w:r w:rsidR="007C29FC" w:rsidRPr="00EF4950">
        <w:t>for their complaint to be withdrawn</w:t>
      </w:r>
      <w:r w:rsidR="00D16F10" w:rsidRPr="00EF4950">
        <w:t xml:space="preserve"> </w:t>
      </w:r>
      <w:r w:rsidR="00114EA6" w:rsidRPr="00EF4950">
        <w:t>for</w:t>
      </w:r>
      <w:r w:rsidR="00D16F10" w:rsidRPr="00EF4950">
        <w:t xml:space="preserve"> </w:t>
      </w:r>
      <w:r w:rsidR="00114EA6" w:rsidRPr="00EF4950">
        <w:t>a</w:t>
      </w:r>
      <w:r w:rsidR="00D16F10" w:rsidRPr="00EF4950">
        <w:t xml:space="preserve"> </w:t>
      </w:r>
      <w:r w:rsidR="00114EA6" w:rsidRPr="00EF4950">
        <w:t>range</w:t>
      </w:r>
      <w:r w:rsidR="00D16F10" w:rsidRPr="00EF4950">
        <w:t xml:space="preserve"> </w:t>
      </w:r>
      <w:r w:rsidR="00114EA6" w:rsidRPr="00EF4950">
        <w:t>of</w:t>
      </w:r>
      <w:r w:rsidR="00D16F10" w:rsidRPr="00EF4950">
        <w:t xml:space="preserve"> </w:t>
      </w:r>
      <w:r w:rsidR="00114EA6" w:rsidRPr="00EF4950">
        <w:t>reasons</w:t>
      </w:r>
      <w:r w:rsidR="00376A2E" w:rsidRPr="00EF4950">
        <w:t xml:space="preserve"> and</w:t>
      </w:r>
      <w:r w:rsidR="00D16F10" w:rsidRPr="00EF4950">
        <w:t xml:space="preserve"> </w:t>
      </w:r>
      <w:r w:rsidR="00B259BF" w:rsidRPr="00EF4950">
        <w:t>are</w:t>
      </w:r>
      <w:r w:rsidR="00D16F10" w:rsidRPr="00EF4950">
        <w:t xml:space="preserve"> </w:t>
      </w:r>
      <w:r w:rsidR="00B259BF" w:rsidRPr="00EF4950">
        <w:t>not</w:t>
      </w:r>
      <w:r w:rsidR="00D16F10" w:rsidRPr="00EF4950">
        <w:t xml:space="preserve"> </w:t>
      </w:r>
      <w:r w:rsidR="00B259BF" w:rsidRPr="00EF4950">
        <w:t>required</w:t>
      </w:r>
      <w:r w:rsidR="00D16F10" w:rsidRPr="00EF4950">
        <w:t xml:space="preserve"> </w:t>
      </w:r>
      <w:r w:rsidR="00B259BF" w:rsidRPr="00EF4950">
        <w:t>to</w:t>
      </w:r>
      <w:r w:rsidR="00D16F10" w:rsidRPr="00EF4950">
        <w:t xml:space="preserve"> </w:t>
      </w:r>
      <w:r w:rsidR="00B259BF" w:rsidRPr="00EF4950">
        <w:t>provide</w:t>
      </w:r>
      <w:r w:rsidR="00D16F10" w:rsidRPr="00EF4950">
        <w:t xml:space="preserve"> </w:t>
      </w:r>
      <w:r w:rsidR="00B259BF" w:rsidRPr="00EF4950">
        <w:t>a</w:t>
      </w:r>
      <w:r w:rsidR="00D16F10" w:rsidRPr="00EF4950">
        <w:t xml:space="preserve"> </w:t>
      </w:r>
      <w:r w:rsidR="00B259BF" w:rsidRPr="00EF4950">
        <w:t>reason</w:t>
      </w:r>
      <w:r w:rsidR="00D16F10" w:rsidRPr="00EF4950">
        <w:t xml:space="preserve"> </w:t>
      </w:r>
      <w:r w:rsidR="00376A2E" w:rsidRPr="00EF4950">
        <w:t>why</w:t>
      </w:r>
      <w:r w:rsidR="13D50517" w:rsidRPr="00EF4950">
        <w:t>.</w:t>
      </w:r>
      <w:r w:rsidR="00D16F10" w:rsidRPr="00EF4950">
        <w:t xml:space="preserve"> </w:t>
      </w:r>
      <w:r w:rsidR="00B259BF" w:rsidRPr="00EF4950">
        <w:t>Complainants</w:t>
      </w:r>
      <w:r w:rsidR="00D16F10" w:rsidRPr="00EF4950">
        <w:t xml:space="preserve"> </w:t>
      </w:r>
      <w:r w:rsidR="00B259BF" w:rsidRPr="00EF4950">
        <w:t>are</w:t>
      </w:r>
      <w:r w:rsidR="00D16F10" w:rsidRPr="00EF4950">
        <w:t xml:space="preserve"> </w:t>
      </w:r>
      <w:r w:rsidR="00B259BF" w:rsidRPr="00EF4950">
        <w:t>allowed</w:t>
      </w:r>
      <w:r w:rsidR="00D16F10" w:rsidRPr="00EF4950">
        <w:t xml:space="preserve"> </w:t>
      </w:r>
      <w:r w:rsidR="00B259BF" w:rsidRPr="00EF4950">
        <w:t>to</w:t>
      </w:r>
      <w:r w:rsidR="00D16F10" w:rsidRPr="00EF4950">
        <w:t xml:space="preserve"> </w:t>
      </w:r>
      <w:r w:rsidR="00B259BF" w:rsidRPr="00EF4950">
        <w:t>make</w:t>
      </w:r>
      <w:r w:rsidR="00D16F10" w:rsidRPr="00EF4950">
        <w:t xml:space="preserve"> </w:t>
      </w:r>
      <w:r w:rsidR="1F035979" w:rsidRPr="00EF4950">
        <w:t>anonymous</w:t>
      </w:r>
      <w:r w:rsidR="00D16F10" w:rsidRPr="00EF4950">
        <w:t xml:space="preserve"> </w:t>
      </w:r>
      <w:r w:rsidR="1F035979" w:rsidRPr="00EF4950">
        <w:t>complaints</w:t>
      </w:r>
      <w:r w:rsidR="00A63915" w:rsidRPr="00EF4950">
        <w:t>,</w:t>
      </w:r>
      <w:r w:rsidR="00D16F10" w:rsidRPr="00EF4950">
        <w:t xml:space="preserve"> </w:t>
      </w:r>
      <w:r w:rsidR="1F035979" w:rsidRPr="00EF4950">
        <w:t>and</w:t>
      </w:r>
      <w:r w:rsidR="00D16F10" w:rsidRPr="00EF4950">
        <w:t xml:space="preserve"> </w:t>
      </w:r>
      <w:r w:rsidR="00B259BF" w:rsidRPr="00EF4950">
        <w:t>the</w:t>
      </w:r>
      <w:r w:rsidR="00D16F10" w:rsidRPr="00EF4950">
        <w:t xml:space="preserve"> </w:t>
      </w:r>
      <w:r w:rsidR="00B259BF" w:rsidRPr="00EF4950">
        <w:t>complaints</w:t>
      </w:r>
      <w:r w:rsidR="00D16F10" w:rsidRPr="00EF4950">
        <w:t xml:space="preserve"> </w:t>
      </w:r>
      <w:r w:rsidR="00B259BF" w:rsidRPr="00EF4950">
        <w:t>service</w:t>
      </w:r>
      <w:r w:rsidR="00D16F10" w:rsidRPr="00EF4950">
        <w:t xml:space="preserve"> </w:t>
      </w:r>
      <w:r w:rsidR="00B259BF" w:rsidRPr="00EF4950">
        <w:t>can</w:t>
      </w:r>
      <w:r w:rsidR="00D16F10" w:rsidRPr="00EF4950">
        <w:t xml:space="preserve"> </w:t>
      </w:r>
      <w:r w:rsidR="1F035979" w:rsidRPr="00EF4950">
        <w:t>also</w:t>
      </w:r>
      <w:r w:rsidR="00D16F10" w:rsidRPr="00EF4950">
        <w:t xml:space="preserve"> </w:t>
      </w:r>
      <w:r w:rsidR="1F035979" w:rsidRPr="00EF4950">
        <w:t>progress</w:t>
      </w:r>
      <w:r w:rsidR="00D16F10" w:rsidRPr="00EF4950">
        <w:t xml:space="preserve"> </w:t>
      </w:r>
      <w:r w:rsidR="1F035979" w:rsidRPr="00EF4950">
        <w:t>some</w:t>
      </w:r>
      <w:r w:rsidR="00D16F10" w:rsidRPr="00EF4950">
        <w:t xml:space="preserve"> </w:t>
      </w:r>
      <w:r w:rsidR="1F035979" w:rsidRPr="00EF4950">
        <w:t>complaints</w:t>
      </w:r>
      <w:r w:rsidR="00D16F10" w:rsidRPr="00EF4950">
        <w:t xml:space="preserve"> </w:t>
      </w:r>
      <w:r w:rsidR="1F035979" w:rsidRPr="00EF4950">
        <w:t>confidentially</w:t>
      </w:r>
      <w:r w:rsidR="00E849CA" w:rsidRPr="00EF4950">
        <w:t>, though this may limit</w:t>
      </w:r>
      <w:r w:rsidR="00E40EA0" w:rsidRPr="00EF4950">
        <w:t xml:space="preserve"> what we can do to fully investigate and respond to a complaint.</w:t>
      </w:r>
      <w:r w:rsidR="00256097" w:rsidRPr="00EF4950">
        <w:br w:type="page"/>
      </w:r>
    </w:p>
    <w:p w14:paraId="6B8D1B89" w14:textId="77777777" w:rsidR="003D09AC" w:rsidRPr="00EF4950" w:rsidRDefault="003D09AC" w:rsidP="003D09AC">
      <w:pPr>
        <w:pStyle w:val="Heading2"/>
      </w:pPr>
      <w:bookmarkStart w:id="71" w:name="_Toc200441606"/>
      <w:bookmarkStart w:id="72" w:name="_Toc228538299"/>
      <w:bookmarkStart w:id="73" w:name="_Toc190766666"/>
      <w:r w:rsidRPr="00EF4950">
        <w:t>Themes in complaints</w:t>
      </w:r>
      <w:bookmarkEnd w:id="71"/>
      <w:bookmarkEnd w:id="72"/>
    </w:p>
    <w:p w14:paraId="1F66467D" w14:textId="65F7941A" w:rsidR="003D09AC" w:rsidRPr="00EF4950" w:rsidRDefault="003D09AC" w:rsidP="003D09AC">
      <w:r w:rsidRPr="00EF4950">
        <w:t xml:space="preserve">When a complaint is entered into the complaints system, </w:t>
      </w:r>
      <w:r w:rsidRPr="00EF4950">
        <w:rPr>
          <w:b/>
          <w:bCs/>
        </w:rPr>
        <w:t>topics</w:t>
      </w:r>
      <w:r w:rsidRPr="00EF4950">
        <w:t xml:space="preserve"> are </w:t>
      </w:r>
      <w:r w:rsidR="0031269C" w:rsidRPr="00EF4950">
        <w:t xml:space="preserve">used </w:t>
      </w:r>
      <w:r w:rsidRPr="00EF4950">
        <w:t xml:space="preserve">to </w:t>
      </w:r>
      <w:r w:rsidR="00B66A3B" w:rsidRPr="00EF4950">
        <w:t>identify</w:t>
      </w:r>
      <w:r w:rsidRPr="00EF4950">
        <w:t xml:space="preserve"> the </w:t>
      </w:r>
      <w:r w:rsidR="00B66A3B" w:rsidRPr="00EF4950">
        <w:t xml:space="preserve">main issues raised </w:t>
      </w:r>
      <w:r w:rsidRPr="00EF4950">
        <w:t xml:space="preserve">and who needs to be informed </w:t>
      </w:r>
      <w:r w:rsidR="00EC400B" w:rsidRPr="00EF4950">
        <w:t>to help address the complaint</w:t>
      </w:r>
      <w:r w:rsidR="0031269C" w:rsidRPr="00EF4950">
        <w:t xml:space="preserve">. </w:t>
      </w:r>
      <w:r w:rsidR="007B3769" w:rsidRPr="00EF4950">
        <w:t xml:space="preserve">Topics are updated over time to capture complaints about </w:t>
      </w:r>
      <w:r w:rsidRPr="00EF4950">
        <w:t xml:space="preserve">new programs and </w:t>
      </w:r>
      <w:r w:rsidR="007B3769" w:rsidRPr="00EF4950">
        <w:t>emerging issues</w:t>
      </w:r>
      <w:r w:rsidRPr="00EF4950">
        <w:t>.</w:t>
      </w:r>
    </w:p>
    <w:p w14:paraId="31AAFCA8" w14:textId="77777777" w:rsidR="003D09AC" w:rsidRPr="00EF4950" w:rsidRDefault="003D09AC" w:rsidP="003D09AC">
      <w:r w:rsidRPr="00EF4950">
        <w:t xml:space="preserve">Topics are grouped together to create </w:t>
      </w:r>
      <w:r w:rsidRPr="00EF4950">
        <w:rPr>
          <w:b/>
          <w:bCs/>
        </w:rPr>
        <w:t>themes</w:t>
      </w:r>
      <w:r w:rsidRPr="00EF4950">
        <w:t>, which give an idea of what aspects of the employment services system are generating concern. The themes presented in this section are the most common concerns complainants have raised with the service.</w:t>
      </w:r>
    </w:p>
    <w:p w14:paraId="07AB8B4E" w14:textId="65F986E1" w:rsidR="003D09AC" w:rsidRPr="00EF4950" w:rsidRDefault="003D09AC" w:rsidP="00C34D5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spacing w:after="0"/>
        <w:rPr>
          <w:color w:val="62165C" w:themeColor="accent2"/>
        </w:rPr>
      </w:pPr>
      <w:r w:rsidRPr="00EF4950">
        <w:rPr>
          <w:b/>
          <w:bCs/>
          <w:color w:val="62165C" w:themeColor="accent2"/>
        </w:rPr>
        <w:t>Interpreting data on complaint themes</w:t>
      </w:r>
    </w:p>
    <w:p w14:paraId="5B0BF3BF" w14:textId="1F11B4E2" w:rsidR="003D09AC" w:rsidRPr="00EF4950" w:rsidRDefault="00880F31" w:rsidP="00C34D5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pPr>
      <w:r w:rsidRPr="00EF4950">
        <w:t>The proportions reported</w:t>
      </w:r>
      <w:r w:rsidR="00DC322E" w:rsidRPr="00EF4950">
        <w:t xml:space="preserve"> in</w:t>
      </w:r>
      <w:r w:rsidRPr="00EF4950">
        <w:t xml:space="preserve"> th</w:t>
      </w:r>
      <w:r w:rsidR="002E5255" w:rsidRPr="00EF4950">
        <w:t>is</w:t>
      </w:r>
      <w:r w:rsidRPr="00EF4950">
        <w:t xml:space="preserve"> section may add up to more than 100%. This is because c</w:t>
      </w:r>
      <w:r w:rsidR="003D09AC" w:rsidRPr="00EF4950">
        <w:t>omplaints can be assigned multiple topics, which means a single complaint may be included in more than one theme.</w:t>
      </w:r>
    </w:p>
    <w:p w14:paraId="3F2388E2" w14:textId="3B2F8AFA" w:rsidR="00B40630" w:rsidRPr="00EF4950" w:rsidRDefault="00B40630" w:rsidP="00C34D5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spacing w:after="0"/>
        <w:rPr>
          <w:b/>
          <w:bCs/>
          <w:color w:val="62165C" w:themeColor="accent2"/>
        </w:rPr>
      </w:pPr>
      <w:r w:rsidRPr="00EF4950">
        <w:rPr>
          <w:b/>
          <w:bCs/>
          <w:color w:val="62165C" w:themeColor="accent2"/>
        </w:rPr>
        <w:t>Interpreting the link between topics and outcomes</w:t>
      </w:r>
    </w:p>
    <w:p w14:paraId="1FDE3092" w14:textId="15524441" w:rsidR="00B40630" w:rsidRPr="00EF4950" w:rsidRDefault="008427DF" w:rsidP="00C34D59">
      <w:pPr>
        <w:pBdr>
          <w:top w:val="single" w:sz="12" w:space="4" w:color="62165C" w:themeColor="accent2"/>
          <w:left w:val="single" w:sz="12" w:space="4" w:color="62165C" w:themeColor="accent2"/>
          <w:bottom w:val="single" w:sz="12" w:space="4" w:color="62165C" w:themeColor="accent2"/>
          <w:right w:val="single" w:sz="12" w:space="4" w:color="62165C" w:themeColor="accent2"/>
        </w:pBdr>
        <w:shd w:val="clear" w:color="auto" w:fill="F0BFEC" w:themeFill="accent2" w:themeFillTint="33"/>
      </w:pPr>
      <w:r w:rsidRPr="00EF4950">
        <w:t xml:space="preserve">There is no direct link in our complaints system between </w:t>
      </w:r>
      <w:r w:rsidR="0018771F" w:rsidRPr="00EF4950">
        <w:t xml:space="preserve">individual topics </w:t>
      </w:r>
      <w:r w:rsidRPr="00EF4950">
        <w:t>and an individual outcome.</w:t>
      </w:r>
      <w:r w:rsidR="0018771F" w:rsidRPr="00EF4950">
        <w:t xml:space="preserve"> Outcomes relate to a complaint case as a whole, not to individual topics or the themes used to group them. When interpreting the outcomes by theme tables</w:t>
      </w:r>
      <w:r w:rsidR="00443D6D" w:rsidRPr="00EF4950">
        <w:t xml:space="preserve"> in this section, it is important to remember that complaints can have multiple themes and multiple outcomes.</w:t>
      </w:r>
    </w:p>
    <w:p w14:paraId="3BF6AD7A" w14:textId="0E0EBC6B" w:rsidR="003D09AC" w:rsidRPr="00EF4950" w:rsidRDefault="003D09AC" w:rsidP="00ED5170">
      <w:pPr>
        <w:pStyle w:val="Caption"/>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14</w:t>
      </w:r>
      <w:r w:rsidR="00017598" w:rsidRPr="00EF4950">
        <w:rPr>
          <w:noProof/>
        </w:rPr>
        <w:fldChar w:fldCharType="end"/>
      </w:r>
      <w:r w:rsidRPr="00EF4950">
        <w:t>: Complaint themes by proportion</w:t>
      </w:r>
      <w:r w:rsidR="00FD24BC" w:rsidRPr="00EF4950">
        <w:t xml:space="preserve"> 1 May 25 – 31 Oct 25</w:t>
      </w:r>
    </w:p>
    <w:tbl>
      <w:tblPr>
        <w:tblStyle w:val="DESE"/>
        <w:tblW w:w="5000" w:type="pct"/>
        <w:tblLook w:val="06A0" w:firstRow="1" w:lastRow="0" w:firstColumn="1" w:lastColumn="0" w:noHBand="1" w:noVBand="1"/>
      </w:tblPr>
      <w:tblGrid>
        <w:gridCol w:w="4428"/>
        <w:gridCol w:w="2316"/>
        <w:gridCol w:w="2316"/>
      </w:tblGrid>
      <w:tr w:rsidR="007044D9" w:rsidRPr="00EF4950" w14:paraId="33DB2A51" w14:textId="4106269E" w:rsidTr="00FB338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444" w:type="pct"/>
            <w:noWrap/>
            <w:hideMark/>
          </w:tcPr>
          <w:p w14:paraId="0169F791" w14:textId="77777777" w:rsidR="007044D9" w:rsidRPr="00EF4950" w:rsidRDefault="007044D9" w:rsidP="00ED5170">
            <w:pPr>
              <w:spacing w:after="0" w:line="240" w:lineRule="auto"/>
              <w:rPr>
                <w:b/>
                <w:bCs/>
              </w:rPr>
            </w:pPr>
            <w:r w:rsidRPr="00EF4950">
              <w:rPr>
                <w:b/>
                <w:bCs/>
              </w:rPr>
              <w:t>Complaint theme</w:t>
            </w:r>
          </w:p>
        </w:tc>
        <w:tc>
          <w:tcPr>
            <w:tcW w:w="1278" w:type="pct"/>
          </w:tcPr>
          <w:p w14:paraId="594B2BC6" w14:textId="77777777" w:rsidR="007044D9" w:rsidRPr="00EF4950" w:rsidRDefault="007044D9" w:rsidP="00ED5170">
            <w:pPr>
              <w:spacing w:after="0" w:line="240" w:lineRule="auto"/>
              <w:cnfStyle w:val="100000000000" w:firstRow="1" w:lastRow="0" w:firstColumn="0" w:lastColumn="0" w:oddVBand="0" w:evenVBand="0" w:oddHBand="0" w:evenHBand="0" w:firstRowFirstColumn="0" w:firstRowLastColumn="0" w:lastRowFirstColumn="0" w:lastRowLastColumn="0"/>
            </w:pPr>
            <w:r w:rsidRPr="00EF4950">
              <w:t>Proportion of all complaints</w:t>
            </w:r>
          </w:p>
        </w:tc>
        <w:tc>
          <w:tcPr>
            <w:tcW w:w="1278" w:type="pct"/>
          </w:tcPr>
          <w:p w14:paraId="24044F2C" w14:textId="1D1E81F4" w:rsidR="007044D9" w:rsidRPr="00EF4950" w:rsidRDefault="007044D9" w:rsidP="00ED5170">
            <w:pPr>
              <w:spacing w:after="0" w:line="240" w:lineRule="auto"/>
              <w:cnfStyle w:val="100000000000" w:firstRow="1" w:lastRow="0" w:firstColumn="0" w:lastColumn="0" w:oddVBand="0" w:evenVBand="0" w:oddHBand="0" w:evenHBand="0" w:firstRowFirstColumn="0" w:firstRowLastColumn="0" w:lastRowFirstColumn="0" w:lastRowLastColumn="0"/>
            </w:pPr>
            <w:r w:rsidRPr="00EF4950">
              <w:t>Change from previous 6 months</w:t>
            </w:r>
          </w:p>
        </w:tc>
      </w:tr>
      <w:tr w:rsidR="007044D9" w:rsidRPr="00EF4950" w14:paraId="74B253B9" w14:textId="7EFC2D5D" w:rsidTr="00C34D59">
        <w:trPr>
          <w:trHeight w:val="300"/>
        </w:trPr>
        <w:tc>
          <w:tcPr>
            <w:cnfStyle w:val="001000000000" w:firstRow="0" w:lastRow="0" w:firstColumn="1" w:lastColumn="0" w:oddVBand="0" w:evenVBand="0" w:oddHBand="0" w:evenHBand="0" w:firstRowFirstColumn="0" w:firstRowLastColumn="0" w:lastRowFirstColumn="0" w:lastRowLastColumn="0"/>
            <w:tcW w:w="2444" w:type="pct"/>
            <w:noWrap/>
            <w:hideMark/>
          </w:tcPr>
          <w:p w14:paraId="79F32D21" w14:textId="77777777" w:rsidR="007044D9" w:rsidRPr="00EF4950" w:rsidRDefault="007044D9" w:rsidP="00ED5170">
            <w:pPr>
              <w:spacing w:after="0" w:line="240" w:lineRule="auto"/>
            </w:pPr>
            <w:r w:rsidRPr="00EF4950">
              <w:t>Service satisfaction</w:t>
            </w:r>
          </w:p>
        </w:tc>
        <w:tc>
          <w:tcPr>
            <w:tcW w:w="1278" w:type="pct"/>
          </w:tcPr>
          <w:p w14:paraId="011744AD" w14:textId="7673655A" w:rsidR="007044D9" w:rsidRPr="00EF4950" w:rsidRDefault="007044D9"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84%</w:t>
            </w:r>
          </w:p>
        </w:tc>
        <w:tc>
          <w:tcPr>
            <w:tcW w:w="1278" w:type="pct"/>
          </w:tcPr>
          <w:p w14:paraId="2B654B9D" w14:textId="33960F85" w:rsidR="007044D9" w:rsidRPr="00EF4950" w:rsidRDefault="008B5798"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10 percentage points</w:t>
            </w:r>
          </w:p>
        </w:tc>
      </w:tr>
      <w:tr w:rsidR="007044D9" w:rsidRPr="00EF4950" w14:paraId="3B4AE3C2" w14:textId="24B01B6C" w:rsidTr="00C34D59">
        <w:trPr>
          <w:trHeight w:val="300"/>
        </w:trPr>
        <w:tc>
          <w:tcPr>
            <w:cnfStyle w:val="001000000000" w:firstRow="0" w:lastRow="0" w:firstColumn="1" w:lastColumn="0" w:oddVBand="0" w:evenVBand="0" w:oddHBand="0" w:evenHBand="0" w:firstRowFirstColumn="0" w:firstRowLastColumn="0" w:lastRowFirstColumn="0" w:lastRowLastColumn="0"/>
            <w:tcW w:w="2444" w:type="pct"/>
            <w:noWrap/>
            <w:hideMark/>
          </w:tcPr>
          <w:p w14:paraId="7842C6DB" w14:textId="77777777" w:rsidR="007044D9" w:rsidRPr="00EF4950" w:rsidRDefault="007044D9" w:rsidP="00ED5170">
            <w:pPr>
              <w:spacing w:after="0" w:line="240" w:lineRule="auto"/>
            </w:pPr>
            <w:r w:rsidRPr="00EF4950">
              <w:t>Mutual obligations and compliance</w:t>
            </w:r>
          </w:p>
        </w:tc>
        <w:tc>
          <w:tcPr>
            <w:tcW w:w="1278" w:type="pct"/>
          </w:tcPr>
          <w:p w14:paraId="34D3C575" w14:textId="44042368" w:rsidR="007044D9" w:rsidRPr="00EF4950" w:rsidRDefault="007044D9"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41%</w:t>
            </w:r>
          </w:p>
        </w:tc>
        <w:tc>
          <w:tcPr>
            <w:tcW w:w="1278" w:type="pct"/>
          </w:tcPr>
          <w:p w14:paraId="1318C292" w14:textId="435E23FB" w:rsidR="007044D9" w:rsidRPr="00EF4950" w:rsidRDefault="00E65612"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19 percentage points</w:t>
            </w:r>
          </w:p>
        </w:tc>
      </w:tr>
      <w:tr w:rsidR="007044D9" w:rsidRPr="00EF4950" w14:paraId="10479226" w14:textId="679361C6" w:rsidTr="00C34D59">
        <w:trPr>
          <w:trHeight w:val="300"/>
        </w:trPr>
        <w:tc>
          <w:tcPr>
            <w:cnfStyle w:val="001000000000" w:firstRow="0" w:lastRow="0" w:firstColumn="1" w:lastColumn="0" w:oddVBand="0" w:evenVBand="0" w:oddHBand="0" w:evenHBand="0" w:firstRowFirstColumn="0" w:firstRowLastColumn="0" w:lastRowFirstColumn="0" w:lastRowLastColumn="0"/>
            <w:tcW w:w="2444" w:type="pct"/>
            <w:noWrap/>
            <w:hideMark/>
          </w:tcPr>
          <w:p w14:paraId="4310638A" w14:textId="6B21015A" w:rsidR="007044D9" w:rsidRPr="00EF4950" w:rsidRDefault="007044D9" w:rsidP="00ED5170">
            <w:pPr>
              <w:spacing w:after="0" w:line="240" w:lineRule="auto"/>
            </w:pPr>
            <w:r w:rsidRPr="00EF4950">
              <w:t>Behaviour</w:t>
            </w:r>
          </w:p>
        </w:tc>
        <w:tc>
          <w:tcPr>
            <w:tcW w:w="1278" w:type="pct"/>
          </w:tcPr>
          <w:p w14:paraId="66C78BB5" w14:textId="6DCF3468" w:rsidR="007044D9" w:rsidRPr="00EF4950" w:rsidRDefault="007044D9"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25%</w:t>
            </w:r>
          </w:p>
        </w:tc>
        <w:tc>
          <w:tcPr>
            <w:tcW w:w="1278" w:type="pct"/>
          </w:tcPr>
          <w:p w14:paraId="1C1AE84F" w14:textId="58447920" w:rsidR="007044D9" w:rsidRPr="00EF4950" w:rsidRDefault="00E65612"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5 percentage points</w:t>
            </w:r>
          </w:p>
        </w:tc>
      </w:tr>
      <w:tr w:rsidR="007044D9" w:rsidRPr="00EF4950" w14:paraId="67B82BB6" w14:textId="0394E70A" w:rsidTr="00C34D59">
        <w:trPr>
          <w:trHeight w:val="300"/>
        </w:trPr>
        <w:tc>
          <w:tcPr>
            <w:cnfStyle w:val="001000000000" w:firstRow="0" w:lastRow="0" w:firstColumn="1" w:lastColumn="0" w:oddVBand="0" w:evenVBand="0" w:oddHBand="0" w:evenHBand="0" w:firstRowFirstColumn="0" w:firstRowLastColumn="0" w:lastRowFirstColumn="0" w:lastRowLastColumn="0"/>
            <w:tcW w:w="2444" w:type="pct"/>
            <w:noWrap/>
            <w:hideMark/>
          </w:tcPr>
          <w:p w14:paraId="24BE64CB" w14:textId="77777777" w:rsidR="007044D9" w:rsidRPr="00EF4950" w:rsidRDefault="007044D9" w:rsidP="00ED5170">
            <w:pPr>
              <w:spacing w:after="0" w:line="240" w:lineRule="auto"/>
            </w:pPr>
            <w:r w:rsidRPr="00EF4950">
              <w:t>Funding</w:t>
            </w:r>
          </w:p>
        </w:tc>
        <w:tc>
          <w:tcPr>
            <w:tcW w:w="1278" w:type="pct"/>
          </w:tcPr>
          <w:p w14:paraId="372D80EF" w14:textId="411A5BA3" w:rsidR="007044D9" w:rsidRPr="00EF4950" w:rsidRDefault="007044D9"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12%</w:t>
            </w:r>
          </w:p>
        </w:tc>
        <w:tc>
          <w:tcPr>
            <w:tcW w:w="1278" w:type="pct"/>
          </w:tcPr>
          <w:p w14:paraId="02701067" w14:textId="227A6FFD" w:rsidR="007044D9" w:rsidRPr="00EF4950" w:rsidRDefault="00E65612"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2 percentage point</w:t>
            </w:r>
          </w:p>
        </w:tc>
      </w:tr>
      <w:tr w:rsidR="007044D9" w:rsidRPr="00EF4950" w14:paraId="0E6543C3" w14:textId="3F6A740B" w:rsidTr="00C34D59">
        <w:trPr>
          <w:trHeight w:val="300"/>
        </w:trPr>
        <w:tc>
          <w:tcPr>
            <w:cnfStyle w:val="001000000000" w:firstRow="0" w:lastRow="0" w:firstColumn="1" w:lastColumn="0" w:oddVBand="0" w:evenVBand="0" w:oddHBand="0" w:evenHBand="0" w:firstRowFirstColumn="0" w:firstRowLastColumn="0" w:lastRowFirstColumn="0" w:lastRowLastColumn="0"/>
            <w:tcW w:w="2444" w:type="pct"/>
            <w:noWrap/>
            <w:hideMark/>
          </w:tcPr>
          <w:p w14:paraId="1F71CB9F" w14:textId="77777777" w:rsidR="007044D9" w:rsidRPr="00EF4950" w:rsidRDefault="007044D9" w:rsidP="00ED5170">
            <w:pPr>
              <w:spacing w:after="0" w:line="240" w:lineRule="auto"/>
            </w:pPr>
            <w:r w:rsidRPr="00EF4950">
              <w:t>Transfers, referrals and eligibility</w:t>
            </w:r>
          </w:p>
        </w:tc>
        <w:tc>
          <w:tcPr>
            <w:tcW w:w="1278" w:type="pct"/>
          </w:tcPr>
          <w:p w14:paraId="6B9D58D1" w14:textId="2B3A5EBF" w:rsidR="007044D9" w:rsidRPr="00EF4950" w:rsidRDefault="007044D9"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9%</w:t>
            </w:r>
          </w:p>
        </w:tc>
        <w:tc>
          <w:tcPr>
            <w:tcW w:w="1278" w:type="pct"/>
          </w:tcPr>
          <w:p w14:paraId="71F2AB53" w14:textId="6CF81425" w:rsidR="007044D9" w:rsidRPr="00EF4950" w:rsidRDefault="00E65612"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1 percentage point</w:t>
            </w:r>
          </w:p>
        </w:tc>
      </w:tr>
      <w:tr w:rsidR="007044D9" w:rsidRPr="00EF4950" w14:paraId="297AA8CB" w14:textId="7B20B2CB" w:rsidTr="00C34D59">
        <w:trPr>
          <w:trHeight w:val="300"/>
        </w:trPr>
        <w:tc>
          <w:tcPr>
            <w:cnfStyle w:val="001000000000" w:firstRow="0" w:lastRow="0" w:firstColumn="1" w:lastColumn="0" w:oddVBand="0" w:evenVBand="0" w:oddHBand="0" w:evenHBand="0" w:firstRowFirstColumn="0" w:firstRowLastColumn="0" w:lastRowFirstColumn="0" w:lastRowLastColumn="0"/>
            <w:tcW w:w="2444" w:type="pct"/>
            <w:noWrap/>
            <w:hideMark/>
          </w:tcPr>
          <w:p w14:paraId="5DE550CD" w14:textId="77777777" w:rsidR="007044D9" w:rsidRPr="00EF4950" w:rsidRDefault="007044D9" w:rsidP="00ED5170">
            <w:pPr>
              <w:spacing w:after="0" w:line="240" w:lineRule="auto"/>
            </w:pPr>
            <w:r w:rsidRPr="00EF4950">
              <w:t>System satisfaction</w:t>
            </w:r>
          </w:p>
        </w:tc>
        <w:tc>
          <w:tcPr>
            <w:tcW w:w="1278" w:type="pct"/>
          </w:tcPr>
          <w:p w14:paraId="4159B4D2" w14:textId="795199C1" w:rsidR="007044D9" w:rsidRPr="00EF4950" w:rsidRDefault="007044D9"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8%</w:t>
            </w:r>
          </w:p>
        </w:tc>
        <w:tc>
          <w:tcPr>
            <w:tcW w:w="1278" w:type="pct"/>
          </w:tcPr>
          <w:p w14:paraId="30781F3E" w14:textId="07DA46F5" w:rsidR="007044D9" w:rsidRPr="00EF4950" w:rsidRDefault="00E65612"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4 percentage points</w:t>
            </w:r>
          </w:p>
        </w:tc>
      </w:tr>
      <w:tr w:rsidR="007044D9" w:rsidRPr="00EF4950" w14:paraId="438105FA" w14:textId="1DBC79F6" w:rsidTr="00C34D59">
        <w:trPr>
          <w:trHeight w:val="300"/>
        </w:trPr>
        <w:tc>
          <w:tcPr>
            <w:cnfStyle w:val="001000000000" w:firstRow="0" w:lastRow="0" w:firstColumn="1" w:lastColumn="0" w:oddVBand="0" w:evenVBand="0" w:oddHBand="0" w:evenHBand="0" w:firstRowFirstColumn="0" w:firstRowLastColumn="0" w:lastRowFirstColumn="0" w:lastRowLastColumn="0"/>
            <w:tcW w:w="2444" w:type="pct"/>
            <w:noWrap/>
            <w:hideMark/>
          </w:tcPr>
          <w:p w14:paraId="2D9486F6" w14:textId="00DF1FBF" w:rsidR="007044D9" w:rsidRPr="00EF4950" w:rsidRDefault="007044D9" w:rsidP="00ED5170">
            <w:pPr>
              <w:spacing w:after="0" w:line="240" w:lineRule="auto"/>
            </w:pPr>
            <w:r w:rsidRPr="00EF4950">
              <w:t>Referred to another organisation</w:t>
            </w:r>
          </w:p>
        </w:tc>
        <w:tc>
          <w:tcPr>
            <w:tcW w:w="1278" w:type="pct"/>
          </w:tcPr>
          <w:p w14:paraId="360A4836" w14:textId="533C1FE8" w:rsidR="007044D9" w:rsidRPr="00EF4950" w:rsidRDefault="007044D9"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7%</w:t>
            </w:r>
          </w:p>
        </w:tc>
        <w:tc>
          <w:tcPr>
            <w:tcW w:w="1278" w:type="pct"/>
          </w:tcPr>
          <w:p w14:paraId="629F962D" w14:textId="23DA767D" w:rsidR="007044D9" w:rsidRPr="00EF4950" w:rsidRDefault="00E65612"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4 percentage points</w:t>
            </w:r>
          </w:p>
        </w:tc>
      </w:tr>
      <w:tr w:rsidR="0033290C" w:rsidRPr="00EF4950" w14:paraId="4C603DE6" w14:textId="77777777" w:rsidTr="007044D9">
        <w:trPr>
          <w:trHeight w:val="300"/>
        </w:trPr>
        <w:tc>
          <w:tcPr>
            <w:cnfStyle w:val="001000000000" w:firstRow="0" w:lastRow="0" w:firstColumn="1" w:lastColumn="0" w:oddVBand="0" w:evenVBand="0" w:oddHBand="0" w:evenHBand="0" w:firstRowFirstColumn="0" w:firstRowLastColumn="0" w:lastRowFirstColumn="0" w:lastRowLastColumn="0"/>
            <w:tcW w:w="2444" w:type="pct"/>
            <w:noWrap/>
          </w:tcPr>
          <w:p w14:paraId="652C2176" w14:textId="6BA7F111" w:rsidR="0033290C" w:rsidRPr="00EF4950" w:rsidRDefault="0033290C" w:rsidP="0033290C">
            <w:pPr>
              <w:spacing w:after="0" w:line="240" w:lineRule="auto"/>
            </w:pPr>
            <w:r w:rsidRPr="00EF4950">
              <w:t>Complaints process</w:t>
            </w:r>
          </w:p>
        </w:tc>
        <w:tc>
          <w:tcPr>
            <w:tcW w:w="1278" w:type="pct"/>
          </w:tcPr>
          <w:p w14:paraId="690C900B" w14:textId="24D80574" w:rsidR="0033290C" w:rsidRPr="00EF4950" w:rsidRDefault="0033290C" w:rsidP="0033290C">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1%</w:t>
            </w:r>
          </w:p>
        </w:tc>
        <w:tc>
          <w:tcPr>
            <w:tcW w:w="1278" w:type="pct"/>
          </w:tcPr>
          <w:p w14:paraId="21FEF095" w14:textId="0E55E951" w:rsidR="0033290C" w:rsidRPr="00EF4950" w:rsidRDefault="0033290C" w:rsidP="0033290C">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 3 percentage points</w:t>
            </w:r>
          </w:p>
        </w:tc>
      </w:tr>
      <w:tr w:rsidR="007044D9" w:rsidRPr="00EF4950" w14:paraId="2183AE2B" w14:textId="23DFE506" w:rsidTr="00C34D59">
        <w:trPr>
          <w:trHeight w:val="300"/>
        </w:trPr>
        <w:tc>
          <w:tcPr>
            <w:cnfStyle w:val="001000000000" w:firstRow="0" w:lastRow="0" w:firstColumn="1" w:lastColumn="0" w:oddVBand="0" w:evenVBand="0" w:oddHBand="0" w:evenHBand="0" w:firstRowFirstColumn="0" w:firstRowLastColumn="0" w:lastRowFirstColumn="0" w:lastRowLastColumn="0"/>
            <w:tcW w:w="2444" w:type="pct"/>
            <w:noWrap/>
            <w:hideMark/>
          </w:tcPr>
          <w:p w14:paraId="47CF10CD" w14:textId="77777777" w:rsidR="007044D9" w:rsidRPr="00EF4950" w:rsidRDefault="007044D9" w:rsidP="00ED5170">
            <w:pPr>
              <w:spacing w:after="0" w:line="240" w:lineRule="auto"/>
            </w:pPr>
            <w:r w:rsidRPr="00EF4950">
              <w:t>Privacy</w:t>
            </w:r>
          </w:p>
        </w:tc>
        <w:tc>
          <w:tcPr>
            <w:tcW w:w="1278" w:type="pct"/>
          </w:tcPr>
          <w:p w14:paraId="6DC45F2A" w14:textId="77777777" w:rsidR="007044D9" w:rsidRPr="00EF4950" w:rsidRDefault="007044D9"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1%</w:t>
            </w:r>
          </w:p>
        </w:tc>
        <w:tc>
          <w:tcPr>
            <w:tcW w:w="1278" w:type="pct"/>
          </w:tcPr>
          <w:p w14:paraId="5F61E27B" w14:textId="08CFE0C0" w:rsidR="007044D9" w:rsidRPr="00EF4950" w:rsidRDefault="00E65612"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F4950">
              <w:t>No change</w:t>
            </w:r>
          </w:p>
        </w:tc>
      </w:tr>
    </w:tbl>
    <w:p w14:paraId="53BD6E47" w14:textId="77777777" w:rsidR="003D09AC" w:rsidRPr="00EF4950" w:rsidRDefault="003D09AC" w:rsidP="003D09AC">
      <w:pPr>
        <w:spacing w:after="160" w:line="259" w:lineRule="auto"/>
      </w:pPr>
      <w:r w:rsidRPr="00EF4950">
        <w:br w:type="page"/>
      </w:r>
    </w:p>
    <w:p w14:paraId="253C7EA6" w14:textId="77777777" w:rsidR="003D09AC" w:rsidRPr="00EF4950" w:rsidRDefault="003D09AC" w:rsidP="003D09AC">
      <w:pPr>
        <w:pStyle w:val="Heading3"/>
      </w:pPr>
      <w:bookmarkStart w:id="74" w:name="_Toc200441607"/>
      <w:bookmarkStart w:id="75" w:name="_Toc228538300"/>
      <w:bookmarkEnd w:id="73"/>
      <w:r w:rsidRPr="00EF4950">
        <w:t>Service satisfaction</w:t>
      </w:r>
      <w:bookmarkEnd w:id="74"/>
      <w:bookmarkEnd w:id="75"/>
    </w:p>
    <w:p w14:paraId="1CD36C84" w14:textId="5616FEAF" w:rsidR="003D09AC" w:rsidRPr="00EF4950" w:rsidRDefault="00A07ADB" w:rsidP="003D09AC">
      <w:r w:rsidRPr="00EF4950">
        <w:t xml:space="preserve">Around </w:t>
      </w:r>
      <w:r w:rsidR="006C1BBF" w:rsidRPr="00EF4950">
        <w:t>5 </w:t>
      </w:r>
      <w:r w:rsidR="00C42641" w:rsidRPr="00EF4950">
        <w:t>in</w:t>
      </w:r>
      <w:r w:rsidR="006C1BBF" w:rsidRPr="00EF4950">
        <w:t> 6</w:t>
      </w:r>
      <w:r w:rsidR="003D09AC" w:rsidRPr="00EF4950">
        <w:t xml:space="preserve"> complaints </w:t>
      </w:r>
      <w:r w:rsidR="006C1BBF" w:rsidRPr="00EF4950">
        <w:t>related to</w:t>
      </w:r>
      <w:r w:rsidR="003D09AC" w:rsidRPr="00EF4950">
        <w:t xml:space="preserve"> a person’s level of </w:t>
      </w:r>
      <w:r w:rsidR="003D09AC" w:rsidRPr="00EF4950">
        <w:rPr>
          <w:b/>
          <w:bCs/>
        </w:rPr>
        <w:t>satisfaction with a service</w:t>
      </w:r>
      <w:r w:rsidR="003D09AC" w:rsidRPr="00EF4950">
        <w:t xml:space="preserve"> delivered by a</w:t>
      </w:r>
      <w:r w:rsidR="000B2229" w:rsidRPr="00EF4950">
        <w:t>n employment services</w:t>
      </w:r>
      <w:r w:rsidR="003D09AC" w:rsidRPr="00EF4950">
        <w:t xml:space="preserve"> provider, the department, or another organisation or individual.</w:t>
      </w:r>
      <w:r w:rsidR="006C1BBF" w:rsidRPr="00EF4950">
        <w:t xml:space="preserve"> Compared to the previous 6 months, </w:t>
      </w:r>
      <w:r w:rsidR="00F15711" w:rsidRPr="00EF4950">
        <w:t>this proportion has increased.</w:t>
      </w:r>
    </w:p>
    <w:p w14:paraId="75F6BEFE" w14:textId="00C54825" w:rsidR="003D09AC" w:rsidRPr="00EF4950" w:rsidRDefault="003D09AC" w:rsidP="003D09AC">
      <w:r w:rsidRPr="00EF4950">
        <w:t xml:space="preserve">Just over </w:t>
      </w:r>
      <w:r w:rsidR="00732E0D" w:rsidRPr="00EF4950">
        <w:t>half</w:t>
      </w:r>
      <w:r w:rsidR="004E5B34" w:rsidRPr="00EF4950">
        <w:t xml:space="preserve"> </w:t>
      </w:r>
      <w:r w:rsidRPr="00EF4950">
        <w:t>of complaints included a service satisfaction concern about a</w:t>
      </w:r>
      <w:r w:rsidR="000B2229" w:rsidRPr="00EF4950">
        <w:t>n employment services</w:t>
      </w:r>
      <w:r w:rsidRPr="00EF4950">
        <w:t xml:space="preserve"> provider staff member.</w:t>
      </w:r>
      <w:r w:rsidR="00FE7D38" w:rsidRPr="00EF4950">
        <w:t xml:space="preserve"> This proportion has increased from just over two fifths in the previous 6</w:t>
      </w:r>
      <w:r w:rsidR="0085097C" w:rsidRPr="00EF4950">
        <w:t> </w:t>
      </w:r>
      <w:r w:rsidR="00FE7D38" w:rsidRPr="00EF4950">
        <w:t>months</w:t>
      </w:r>
      <w:r w:rsidR="00BD2093" w:rsidRPr="00EF4950">
        <w:t>, reflecting more than 1,000 additional complaints</w:t>
      </w:r>
      <w:r w:rsidR="00FE7D38" w:rsidRPr="00EF4950">
        <w:t>.</w:t>
      </w:r>
      <w:r w:rsidRPr="00EF4950">
        <w:t xml:space="preserve"> Because most participants in employment services are matched with a Workforce Australia Services provider, it makes sense that when a person has a complaint about employment services it involves a provider staff member. In many cases, the provider staff member is enacting their company or departmental policy, so it is important to recognise that the volume of complaints </w:t>
      </w:r>
      <w:r w:rsidR="006665C0" w:rsidRPr="00EF4950">
        <w:t>may not</w:t>
      </w:r>
      <w:r w:rsidRPr="00EF4950">
        <w:t xml:space="preserve"> reflect poor performance by individuals.</w:t>
      </w:r>
    </w:p>
    <w:p w14:paraId="63FE5DC5" w14:textId="0B8E134F" w:rsidR="00CD4A0C" w:rsidRPr="00EF4950" w:rsidRDefault="2B1F638A" w:rsidP="003D09AC">
      <w:r w:rsidRPr="00EF4950">
        <w:t xml:space="preserve">About </w:t>
      </w:r>
      <w:r w:rsidR="006665C0" w:rsidRPr="00EF4950">
        <w:t>1 in 50</w:t>
      </w:r>
      <w:r w:rsidR="00B14D99" w:rsidRPr="00EF4950">
        <w:t xml:space="preserve"> </w:t>
      </w:r>
      <w:r w:rsidRPr="00EF4950">
        <w:t xml:space="preserve">complaints included a service satisfaction concern about a department staff member. </w:t>
      </w:r>
      <w:r w:rsidR="009E74F9" w:rsidRPr="00EF4950">
        <w:t>While this proportion has doubled compared</w:t>
      </w:r>
      <w:r w:rsidR="00EF7892" w:rsidRPr="00EF4950">
        <w:t xml:space="preserve"> to the previous 6 months, </w:t>
      </w:r>
      <w:r w:rsidR="009E74F9" w:rsidRPr="00EF4950">
        <w:t xml:space="preserve">this reflects </w:t>
      </w:r>
      <w:r w:rsidR="00AC1B56" w:rsidRPr="00EF4950">
        <w:t>only</w:t>
      </w:r>
      <w:r w:rsidR="003F2BF1" w:rsidRPr="00EF4950">
        <w:t xml:space="preserve"> </w:t>
      </w:r>
      <w:r w:rsidR="00AA0B93" w:rsidRPr="00EF4950">
        <w:t xml:space="preserve">35 </w:t>
      </w:r>
      <w:r w:rsidR="00AC1B56" w:rsidRPr="00EF4950">
        <w:t xml:space="preserve">additional </w:t>
      </w:r>
      <w:r w:rsidR="00AA0B93" w:rsidRPr="00EF4950">
        <w:t>complaints.</w:t>
      </w:r>
    </w:p>
    <w:p w14:paraId="1CD08F47" w14:textId="1C84BBF2" w:rsidR="003D09AC" w:rsidRPr="00EF4950" w:rsidRDefault="003D09AC" w:rsidP="003D09AC">
      <w:r w:rsidRPr="00EF4950">
        <w:t>The most frequent concerns in complaints about service satisfaction included:</w:t>
      </w:r>
    </w:p>
    <w:p w14:paraId="205064D9" w14:textId="3DF1EF0B" w:rsidR="0002537F" w:rsidRPr="00EF4950" w:rsidRDefault="0002537F" w:rsidP="0060029F">
      <w:pPr>
        <w:pStyle w:val="ListBullet"/>
      </w:pPr>
      <w:r w:rsidRPr="00EF4950">
        <w:t>difficulty participants had getting in contact with a provider</w:t>
      </w:r>
      <w:r w:rsidR="00C61F88" w:rsidRPr="00EF4950">
        <w:t xml:space="preserve"> or the department</w:t>
      </w:r>
    </w:p>
    <w:p w14:paraId="5417458F" w14:textId="77777777" w:rsidR="00B46730" w:rsidRPr="00EF4950" w:rsidRDefault="00B46730" w:rsidP="0060029F">
      <w:pPr>
        <w:pStyle w:val="ListBullet"/>
      </w:pPr>
      <w:r w:rsidRPr="00EF4950">
        <w:t>providers not honouring their obligations to participants</w:t>
      </w:r>
    </w:p>
    <w:p w14:paraId="0815451A" w14:textId="40826335" w:rsidR="003D09AC" w:rsidRPr="00EF4950" w:rsidRDefault="003D09AC" w:rsidP="0060029F">
      <w:pPr>
        <w:pStyle w:val="ListBullet"/>
      </w:pPr>
      <w:r w:rsidRPr="00EF4950">
        <w:t>the suitability of jobs that providers referred participants to, or the lack of referrals to jobs</w:t>
      </w:r>
      <w:r w:rsidR="0060029F" w:rsidRPr="00EF4950">
        <w:t>.</w:t>
      </w:r>
    </w:p>
    <w:p w14:paraId="67CE1BAF" w14:textId="7348FCF0" w:rsidR="009F6512" w:rsidRPr="00EF4950" w:rsidRDefault="009F6512" w:rsidP="00C34D59">
      <w:pPr>
        <w:pStyle w:val="Caption"/>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15</w:t>
      </w:r>
      <w:r w:rsidR="00017598" w:rsidRPr="00EF4950">
        <w:rPr>
          <w:noProof/>
        </w:rPr>
        <w:fldChar w:fldCharType="end"/>
      </w:r>
      <w:r w:rsidRPr="00EF4950">
        <w:t>: Outcomes by theme</w:t>
      </w:r>
      <w:r w:rsidR="00B16D18" w:rsidRPr="00EF4950">
        <w:t xml:space="preserve"> 1 May 25 – 31 Oct 25</w:t>
      </w:r>
      <w:r w:rsidRPr="00EF4950">
        <w:t xml:space="preserve"> – Service satisfaction</w:t>
      </w:r>
    </w:p>
    <w:tbl>
      <w:tblPr>
        <w:tblStyle w:val="DESE"/>
        <w:tblW w:w="5000" w:type="pct"/>
        <w:tblLayout w:type="fixed"/>
        <w:tblLook w:val="04A0" w:firstRow="1" w:lastRow="0" w:firstColumn="1" w:lastColumn="0" w:noHBand="0" w:noVBand="1"/>
      </w:tblPr>
      <w:tblGrid>
        <w:gridCol w:w="2604"/>
        <w:gridCol w:w="2354"/>
        <w:gridCol w:w="2125"/>
        <w:gridCol w:w="1977"/>
      </w:tblGrid>
      <w:tr w:rsidR="00385E8E" w:rsidRPr="00EF4950" w14:paraId="75B4D989" w14:textId="77777777" w:rsidTr="00FB3388">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100" w:firstRow="0" w:lastRow="0" w:firstColumn="1" w:lastColumn="0" w:oddVBand="0" w:evenVBand="0" w:oddHBand="0" w:evenHBand="0" w:firstRowFirstColumn="1" w:firstRowLastColumn="0" w:lastRowFirstColumn="0" w:lastRowLastColumn="0"/>
            <w:tcW w:w="1437" w:type="pct"/>
          </w:tcPr>
          <w:p w14:paraId="7FCBCC95" w14:textId="77777777" w:rsidR="00385E8E" w:rsidRPr="00EF4950" w:rsidRDefault="00385E8E">
            <w:pPr>
              <w:spacing w:after="0"/>
              <w:rPr>
                <w:b/>
                <w:bCs/>
              </w:rPr>
            </w:pPr>
            <w:r w:rsidRPr="00EF4950">
              <w:rPr>
                <w:b/>
                <w:bCs/>
                <w:color w:val="FFFFFF"/>
              </w:rPr>
              <w:t>Theme</w:t>
            </w:r>
          </w:p>
        </w:tc>
        <w:tc>
          <w:tcPr>
            <w:tcW w:w="1299" w:type="pct"/>
          </w:tcPr>
          <w:p w14:paraId="487464A4" w14:textId="77777777" w:rsidR="00385E8E" w:rsidRPr="00EF4950" w:rsidRDefault="00385E8E">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Outcome</w:t>
            </w:r>
          </w:p>
        </w:tc>
        <w:tc>
          <w:tcPr>
            <w:tcW w:w="1173" w:type="pct"/>
          </w:tcPr>
          <w:p w14:paraId="1715EF35" w14:textId="1A32149D" w:rsidR="00385E8E" w:rsidRPr="00EF4950" w:rsidRDefault="00385E8E">
            <w:pPr>
              <w:spacing w:after="0"/>
              <w:cnfStyle w:val="100000000000" w:firstRow="1" w:lastRow="0" w:firstColumn="0" w:lastColumn="0" w:oddVBand="0" w:evenVBand="0" w:oddHBand="0" w:evenHBand="0" w:firstRowFirstColumn="0" w:firstRowLastColumn="0" w:lastRowFirstColumn="0" w:lastRowLastColumn="0"/>
              <w:rPr>
                <w:color w:val="FFFFFF"/>
              </w:rPr>
            </w:pPr>
            <w:r w:rsidRPr="00EF4950">
              <w:rPr>
                <w:color w:val="FFFFFF"/>
              </w:rPr>
              <w:t xml:space="preserve">Proportion of </w:t>
            </w:r>
            <w:r w:rsidR="005853D3" w:rsidRPr="00EF4950">
              <w:rPr>
                <w:color w:val="FFFFFF"/>
              </w:rPr>
              <w:t>complaints in theme</w:t>
            </w:r>
          </w:p>
        </w:tc>
        <w:tc>
          <w:tcPr>
            <w:tcW w:w="1091" w:type="pct"/>
          </w:tcPr>
          <w:p w14:paraId="3445D2CD" w14:textId="0EEF8D8C" w:rsidR="00385E8E" w:rsidRPr="00EF4950" w:rsidRDefault="00385E8E">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 xml:space="preserve">Proportion of all complaints </w:t>
            </w:r>
          </w:p>
        </w:tc>
      </w:tr>
      <w:tr w:rsidR="00385E8E" w:rsidRPr="00EF4950" w14:paraId="28A7A540"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val="restart"/>
          </w:tcPr>
          <w:p w14:paraId="1172E6C5" w14:textId="77777777" w:rsidR="00385E8E" w:rsidRPr="00EF4950" w:rsidRDefault="00385E8E" w:rsidP="00BA4229">
            <w:pPr>
              <w:spacing w:before="0" w:beforeAutospacing="0" w:after="0" w:afterAutospacing="0" w:line="240" w:lineRule="auto"/>
              <w:contextualSpacing/>
              <w:rPr>
                <w:b/>
                <w:bCs/>
                <w:color w:val="000000"/>
                <w:sz w:val="20"/>
                <w:szCs w:val="20"/>
              </w:rPr>
            </w:pPr>
            <w:r w:rsidRPr="00EF4950">
              <w:rPr>
                <w:b/>
                <w:bCs/>
                <w:color w:val="000000"/>
                <w:sz w:val="20"/>
                <w:szCs w:val="20"/>
              </w:rPr>
              <w:t>Service satisfaction</w:t>
            </w:r>
          </w:p>
          <w:p w14:paraId="360A5F85" w14:textId="04CA8559" w:rsidR="003205DE" w:rsidRPr="00EF4950" w:rsidRDefault="00217365" w:rsidP="00BA4229">
            <w:pPr>
              <w:spacing w:before="0" w:beforeAutospacing="0" w:after="0" w:afterAutospacing="0" w:line="240" w:lineRule="auto"/>
              <w:contextualSpacing/>
              <w:rPr>
                <w:sz w:val="20"/>
                <w:szCs w:val="20"/>
              </w:rPr>
            </w:pPr>
            <w:r w:rsidRPr="00EF4950">
              <w:rPr>
                <w:color w:val="000000"/>
                <w:sz w:val="20"/>
                <w:szCs w:val="20"/>
              </w:rPr>
              <w:t>5,455 complaints</w:t>
            </w:r>
          </w:p>
        </w:tc>
        <w:tc>
          <w:tcPr>
            <w:tcW w:w="1299" w:type="pct"/>
          </w:tcPr>
          <w:p w14:paraId="46FF49CE" w14:textId="77777777" w:rsidR="00385E8E" w:rsidRPr="00EF4950" w:rsidRDefault="00385E8E"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Supported</w:t>
            </w:r>
          </w:p>
        </w:tc>
        <w:tc>
          <w:tcPr>
            <w:tcW w:w="1173" w:type="pct"/>
          </w:tcPr>
          <w:p w14:paraId="27021BA8" w14:textId="79E0E70E" w:rsidR="00385E8E" w:rsidRPr="00EF4950" w:rsidRDefault="00385E8E" w:rsidP="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59%</w:t>
            </w:r>
          </w:p>
        </w:tc>
        <w:tc>
          <w:tcPr>
            <w:tcW w:w="1091" w:type="pct"/>
          </w:tcPr>
          <w:p w14:paraId="4ABF5188" w14:textId="7484D591" w:rsidR="00385E8E" w:rsidRPr="00EF4950" w:rsidRDefault="00385E8E" w:rsidP="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52%</w:t>
            </w:r>
          </w:p>
        </w:tc>
      </w:tr>
      <w:tr w:rsidR="00385E8E" w:rsidRPr="00EF4950" w14:paraId="4C245C5F"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427B4FBB" w14:textId="77777777" w:rsidR="00385E8E" w:rsidRPr="00EF4950" w:rsidRDefault="00385E8E" w:rsidP="00BA4229">
            <w:pPr>
              <w:spacing w:before="0" w:beforeAutospacing="0" w:after="0" w:afterAutospacing="0" w:line="240" w:lineRule="auto"/>
              <w:contextualSpacing/>
              <w:rPr>
                <w:sz w:val="20"/>
                <w:szCs w:val="20"/>
              </w:rPr>
            </w:pPr>
          </w:p>
        </w:tc>
        <w:tc>
          <w:tcPr>
            <w:tcW w:w="1299" w:type="pct"/>
          </w:tcPr>
          <w:p w14:paraId="0FAE9DB7" w14:textId="77777777" w:rsidR="00385E8E" w:rsidRPr="00EF4950" w:rsidRDefault="00385E8E"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Unsupported</w:t>
            </w:r>
          </w:p>
        </w:tc>
        <w:tc>
          <w:tcPr>
            <w:tcW w:w="1173" w:type="pct"/>
          </w:tcPr>
          <w:p w14:paraId="4302125B" w14:textId="607693C1" w:rsidR="00385E8E" w:rsidRPr="00EF4950" w:rsidRDefault="00385E8E" w:rsidP="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21%</w:t>
            </w:r>
          </w:p>
        </w:tc>
        <w:tc>
          <w:tcPr>
            <w:tcW w:w="1091" w:type="pct"/>
          </w:tcPr>
          <w:p w14:paraId="38E534B9" w14:textId="3B8D9E63" w:rsidR="00385E8E" w:rsidRPr="00EF4950" w:rsidRDefault="00385E8E" w:rsidP="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18%</w:t>
            </w:r>
          </w:p>
        </w:tc>
      </w:tr>
      <w:tr w:rsidR="00385E8E" w:rsidRPr="00EF4950" w14:paraId="45D3D422"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29F88713" w14:textId="77777777" w:rsidR="00385E8E" w:rsidRPr="00EF4950" w:rsidRDefault="00385E8E" w:rsidP="00BA4229">
            <w:pPr>
              <w:spacing w:before="0" w:beforeAutospacing="0" w:after="0" w:afterAutospacing="0" w:line="240" w:lineRule="auto"/>
              <w:contextualSpacing/>
              <w:rPr>
                <w:sz w:val="20"/>
                <w:szCs w:val="20"/>
              </w:rPr>
            </w:pPr>
          </w:p>
        </w:tc>
        <w:tc>
          <w:tcPr>
            <w:tcW w:w="1299" w:type="pct"/>
          </w:tcPr>
          <w:p w14:paraId="3E62A038" w14:textId="77777777" w:rsidR="00385E8E" w:rsidRPr="00EF4950" w:rsidRDefault="00385E8E"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Information provided</w:t>
            </w:r>
          </w:p>
        </w:tc>
        <w:tc>
          <w:tcPr>
            <w:tcW w:w="1173" w:type="pct"/>
          </w:tcPr>
          <w:p w14:paraId="6BA74B0D" w14:textId="6AA31AAC" w:rsidR="00385E8E" w:rsidRPr="00EF4950" w:rsidRDefault="00385E8E" w:rsidP="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19%</w:t>
            </w:r>
          </w:p>
        </w:tc>
        <w:tc>
          <w:tcPr>
            <w:tcW w:w="1091" w:type="pct"/>
          </w:tcPr>
          <w:p w14:paraId="68A966A6" w14:textId="4F542F4C" w:rsidR="00385E8E" w:rsidRPr="00EF4950" w:rsidRDefault="00385E8E" w:rsidP="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17%</w:t>
            </w:r>
          </w:p>
        </w:tc>
      </w:tr>
      <w:tr w:rsidR="00385E8E" w:rsidRPr="00EF4950" w14:paraId="0B6832F3" w14:textId="77777777" w:rsidTr="00C34D59">
        <w:trPr>
          <w:trHeight w:val="49"/>
        </w:trPr>
        <w:tc>
          <w:tcPr>
            <w:cnfStyle w:val="001000000000" w:firstRow="0" w:lastRow="0" w:firstColumn="1" w:lastColumn="0" w:oddVBand="0" w:evenVBand="0" w:oddHBand="0" w:evenHBand="0" w:firstRowFirstColumn="0" w:firstRowLastColumn="0" w:lastRowFirstColumn="0" w:lastRowLastColumn="0"/>
            <w:tcW w:w="1437" w:type="pct"/>
            <w:vMerge/>
          </w:tcPr>
          <w:p w14:paraId="6A7DF06B" w14:textId="77777777" w:rsidR="00385E8E" w:rsidRPr="00EF4950" w:rsidRDefault="00385E8E" w:rsidP="00BA4229">
            <w:pPr>
              <w:spacing w:before="0" w:beforeAutospacing="0" w:after="0" w:afterAutospacing="0" w:line="240" w:lineRule="auto"/>
              <w:contextualSpacing/>
              <w:rPr>
                <w:sz w:val="20"/>
                <w:szCs w:val="20"/>
              </w:rPr>
            </w:pPr>
          </w:p>
        </w:tc>
        <w:tc>
          <w:tcPr>
            <w:tcW w:w="1299" w:type="pct"/>
          </w:tcPr>
          <w:p w14:paraId="7C7D316D" w14:textId="77777777" w:rsidR="00385E8E" w:rsidRPr="00EF4950" w:rsidRDefault="00385E8E"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Complaint Withdrawn</w:t>
            </w:r>
          </w:p>
        </w:tc>
        <w:tc>
          <w:tcPr>
            <w:tcW w:w="1173" w:type="pct"/>
          </w:tcPr>
          <w:p w14:paraId="647B82CC" w14:textId="2CC83E1E" w:rsidR="00385E8E" w:rsidRPr="00EF4950" w:rsidRDefault="00B43217" w:rsidP="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1%</w:t>
            </w:r>
          </w:p>
        </w:tc>
        <w:tc>
          <w:tcPr>
            <w:tcW w:w="1091" w:type="pct"/>
          </w:tcPr>
          <w:p w14:paraId="69DE2CC3" w14:textId="6CA3D6FC" w:rsidR="00385E8E" w:rsidRPr="00EF4950" w:rsidRDefault="00385E8E" w:rsidP="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bl>
    <w:p w14:paraId="0CB88F43" w14:textId="77777777" w:rsidR="008D0856" w:rsidRPr="00EF4950" w:rsidRDefault="008D0856" w:rsidP="00C34D59">
      <w:r w:rsidRPr="00EF4950">
        <w:br w:type="page"/>
      </w:r>
    </w:p>
    <w:p w14:paraId="2FEAF8F5" w14:textId="77777777" w:rsidR="003D09AC" w:rsidRPr="00EF4950" w:rsidRDefault="003D09AC" w:rsidP="0037601F">
      <w:pPr>
        <w:pStyle w:val="Heading3"/>
      </w:pPr>
      <w:bookmarkStart w:id="76" w:name="_Toc200441608"/>
      <w:bookmarkStart w:id="77" w:name="_Toc228538301"/>
      <w:r w:rsidRPr="00EF4950">
        <w:t>Mutual obligations and compliance</w:t>
      </w:r>
      <w:bookmarkEnd w:id="76"/>
      <w:bookmarkEnd w:id="77"/>
    </w:p>
    <w:p w14:paraId="645DA7A4" w14:textId="4D37ACEA" w:rsidR="003D09AC" w:rsidRPr="00EF4950" w:rsidRDefault="003D09AC" w:rsidP="003D09AC">
      <w:r w:rsidRPr="00EF4950">
        <w:t xml:space="preserve">Just over </w:t>
      </w:r>
      <w:r w:rsidR="00FD231F" w:rsidRPr="00EF4950">
        <w:t>2 in 5</w:t>
      </w:r>
      <w:r w:rsidRPr="00EF4950">
        <w:t xml:space="preserve"> complaints </w:t>
      </w:r>
      <w:r w:rsidR="00FD231F" w:rsidRPr="00EF4950">
        <w:t>related to</w:t>
      </w:r>
      <w:r w:rsidRPr="00EF4950">
        <w:t xml:space="preserve"> a person’s </w:t>
      </w:r>
      <w:r w:rsidRPr="00EF4950">
        <w:rPr>
          <w:b/>
          <w:bCs/>
        </w:rPr>
        <w:t>mutual obligation requirements</w:t>
      </w:r>
      <w:r w:rsidRPr="00EF4950">
        <w:t xml:space="preserve"> or </w:t>
      </w:r>
      <w:r w:rsidR="002042DA" w:rsidRPr="00EF4950">
        <w:rPr>
          <w:b/>
          <w:bCs/>
        </w:rPr>
        <w:t>compliance actions</w:t>
      </w:r>
      <w:r w:rsidR="002042DA" w:rsidRPr="00EF4950">
        <w:t xml:space="preserve"> </w:t>
      </w:r>
      <w:r w:rsidR="007577CA" w:rsidRPr="00EF4950">
        <w:t>resulting from a</w:t>
      </w:r>
      <w:r w:rsidRPr="00EF4950">
        <w:t xml:space="preserve"> suspected failure to meet a</w:t>
      </w:r>
      <w:r w:rsidR="00B91FA5" w:rsidRPr="00EF4950">
        <w:t>n</w:t>
      </w:r>
      <w:r w:rsidRPr="00EF4950">
        <w:t xml:space="preserve"> </w:t>
      </w:r>
      <w:r w:rsidR="00B91FA5" w:rsidRPr="00EF4950">
        <w:t>obligation</w:t>
      </w:r>
      <w:r w:rsidRPr="00EF4950">
        <w:t>.</w:t>
      </w:r>
      <w:r w:rsidR="00FB36EB" w:rsidRPr="00EF4950">
        <w:t xml:space="preserve"> Compared to the previous 6 months, this proportion has increased</w:t>
      </w:r>
      <w:r w:rsidR="00756DBD" w:rsidRPr="00EF4950">
        <w:t xml:space="preserve"> by 19 percentage points</w:t>
      </w:r>
      <w:r w:rsidR="00FB36EB" w:rsidRPr="00EF4950">
        <w:t>.</w:t>
      </w:r>
    </w:p>
    <w:p w14:paraId="77F53A35" w14:textId="52678CED" w:rsidR="003D09AC" w:rsidRPr="00EF4950" w:rsidRDefault="002042DA" w:rsidP="003D09AC">
      <w:r w:rsidRPr="00EF4950">
        <w:t>Just over</w:t>
      </w:r>
      <w:r w:rsidR="003D09AC" w:rsidRPr="00EF4950">
        <w:t xml:space="preserve"> </w:t>
      </w:r>
      <w:r w:rsidRPr="00EF4950">
        <w:t>1 in 4</w:t>
      </w:r>
      <w:r w:rsidR="00AB3C26" w:rsidRPr="00EF4950">
        <w:t xml:space="preserve"> </w:t>
      </w:r>
      <w:r w:rsidR="003D09AC" w:rsidRPr="00EF4950">
        <w:t xml:space="preserve">complaints </w:t>
      </w:r>
      <w:r w:rsidR="003D0090" w:rsidRPr="00EF4950">
        <w:t>related to</w:t>
      </w:r>
      <w:r w:rsidR="003D09AC" w:rsidRPr="00EF4950">
        <w:t xml:space="preserve"> mutual obligation requirements, such as appointments, job searches and other activities.</w:t>
      </w:r>
      <w:r w:rsidR="00322728" w:rsidRPr="00EF4950">
        <w:t xml:space="preserve"> Compared to the previous 6 months, this proportion has increased</w:t>
      </w:r>
      <w:r w:rsidR="007D5B07" w:rsidRPr="00EF4950">
        <w:t xml:space="preserve"> by </w:t>
      </w:r>
      <w:r w:rsidR="002F1F3F" w:rsidRPr="00EF4950">
        <w:t>13</w:t>
      </w:r>
      <w:r w:rsidR="00997FA0" w:rsidRPr="00EF4950">
        <w:t> </w:t>
      </w:r>
      <w:r w:rsidR="007D5B07" w:rsidRPr="00EF4950">
        <w:t>percentage points</w:t>
      </w:r>
      <w:r w:rsidR="00322728" w:rsidRPr="00EF4950">
        <w:t>.</w:t>
      </w:r>
      <w:r w:rsidR="003D09AC" w:rsidRPr="00EF4950">
        <w:t xml:space="preserve"> These complaints may be because a person </w:t>
      </w:r>
      <w:r w:rsidR="00F17680" w:rsidRPr="00EF4950">
        <w:t>had concerns about the appropriateness of their mutual obligation requirements, such as</w:t>
      </w:r>
      <w:r w:rsidR="003D09AC" w:rsidRPr="00EF4950">
        <w:t xml:space="preserve"> the </w:t>
      </w:r>
      <w:r w:rsidR="00F17680" w:rsidRPr="00EF4950">
        <w:t xml:space="preserve">scheduling </w:t>
      </w:r>
      <w:r w:rsidR="003D09AC" w:rsidRPr="00EF4950">
        <w:t>of appointments they had to attend, the number of jobs they had to apply for in a reporting period, or the requirement to enrol in and complete training to improve their job readiness.</w:t>
      </w:r>
    </w:p>
    <w:p w14:paraId="15C6F838" w14:textId="657960DA" w:rsidR="003D09AC" w:rsidRPr="00EF4950" w:rsidRDefault="00BC4910" w:rsidP="003D09AC">
      <w:r w:rsidRPr="00EF4950">
        <w:t xml:space="preserve">Just under 1 in 4 </w:t>
      </w:r>
      <w:r w:rsidR="003D09AC" w:rsidRPr="00EF4950">
        <w:t xml:space="preserve">complaints </w:t>
      </w:r>
      <w:r w:rsidR="003D0090" w:rsidRPr="00EF4950">
        <w:t>related to</w:t>
      </w:r>
      <w:r w:rsidR="003D09AC" w:rsidRPr="00EF4950">
        <w:t xml:space="preserve"> </w:t>
      </w:r>
      <w:r w:rsidR="005C1423" w:rsidRPr="00EF4950">
        <w:t>potential</w:t>
      </w:r>
      <w:r w:rsidR="00D359EB" w:rsidRPr="00EF4950">
        <w:t xml:space="preserve"> or </w:t>
      </w:r>
      <w:r w:rsidR="005C1423" w:rsidRPr="00EF4950">
        <w:t xml:space="preserve">actual </w:t>
      </w:r>
      <w:r w:rsidR="003D09AC" w:rsidRPr="00EF4950">
        <w:t>compliance actions</w:t>
      </w:r>
      <w:r w:rsidR="00800FB2" w:rsidRPr="00EF4950">
        <w:t>. These complaints included concerns about</w:t>
      </w:r>
      <w:r w:rsidR="003D09AC" w:rsidRPr="00EF4950">
        <w:t xml:space="preserve"> </w:t>
      </w:r>
      <w:r w:rsidR="005C1423" w:rsidRPr="00EF4950">
        <w:t>possible</w:t>
      </w:r>
      <w:r w:rsidR="003D09AC" w:rsidRPr="00EF4950">
        <w:t xml:space="preserve"> payment suspension</w:t>
      </w:r>
      <w:r w:rsidR="005C1423" w:rsidRPr="00EF4950">
        <w:t>s (for example, a notification that a payment may be suspended if mutual obligations are not met)</w:t>
      </w:r>
      <w:r w:rsidR="003D09AC" w:rsidRPr="00EF4950">
        <w:t>, re-engagement requirement</w:t>
      </w:r>
      <w:r w:rsidR="005C1423" w:rsidRPr="00EF4950">
        <w:t>s</w:t>
      </w:r>
      <w:r w:rsidR="003D09AC" w:rsidRPr="00EF4950">
        <w:t xml:space="preserve">, or </w:t>
      </w:r>
      <w:r w:rsidR="00B010EC" w:rsidRPr="00EF4950">
        <w:t>Targeted C</w:t>
      </w:r>
      <w:r w:rsidR="003D09AC" w:rsidRPr="00EF4950">
        <w:t>ompliance</w:t>
      </w:r>
      <w:r w:rsidR="00B010EC" w:rsidRPr="00EF4950">
        <w:t xml:space="preserve"> Framework</w:t>
      </w:r>
      <w:r w:rsidR="003D09AC" w:rsidRPr="00EF4950">
        <w:t xml:space="preserve"> decision</w:t>
      </w:r>
      <w:r w:rsidR="005C1423" w:rsidRPr="00EF4950">
        <w:t>s</w:t>
      </w:r>
      <w:r w:rsidR="003D09AC" w:rsidRPr="00EF4950">
        <w:t>.</w:t>
      </w:r>
      <w:r w:rsidR="007404A2" w:rsidRPr="00EF4950">
        <w:t xml:space="preserve"> Compared to the previous 6 months, this proportion has increased</w:t>
      </w:r>
      <w:r w:rsidR="002F1F3F" w:rsidRPr="00EF4950">
        <w:t xml:space="preserve"> by</w:t>
      </w:r>
      <w:r w:rsidR="00164BEF" w:rsidRPr="00EF4950">
        <w:t xml:space="preserve"> 13 percentage points</w:t>
      </w:r>
      <w:r w:rsidR="007404A2" w:rsidRPr="00EF4950">
        <w:t>.</w:t>
      </w:r>
      <w:r w:rsidR="003D09AC" w:rsidRPr="00EF4950">
        <w:t xml:space="preserve"> These complaints may be because a person felt their income support payment </w:t>
      </w:r>
      <w:r w:rsidR="007160BE" w:rsidRPr="00EF4950">
        <w:t>should not be paused</w:t>
      </w:r>
      <w:r w:rsidR="003D09AC" w:rsidRPr="00EF4950">
        <w:t xml:space="preserve">, or they had a good reason for failing to meet a requirement </w:t>
      </w:r>
      <w:r w:rsidR="004839E3" w:rsidRPr="00EF4950">
        <w:t>that</w:t>
      </w:r>
      <w:r w:rsidR="003D09AC" w:rsidRPr="00EF4950">
        <w:t xml:space="preserve"> </w:t>
      </w:r>
      <w:r w:rsidR="00974383" w:rsidRPr="00EF4950">
        <w:t xml:space="preserve">was not </w:t>
      </w:r>
      <w:r w:rsidR="003D09AC" w:rsidRPr="00EF4950">
        <w:t>properly considered.</w:t>
      </w:r>
    </w:p>
    <w:p w14:paraId="0D2D44A7" w14:textId="0575FFC9" w:rsidR="003D09AC" w:rsidRPr="00EF4950" w:rsidRDefault="003D09AC" w:rsidP="003D09AC">
      <w:r w:rsidRPr="00EF4950">
        <w:t xml:space="preserve">About </w:t>
      </w:r>
      <w:r w:rsidR="00705265" w:rsidRPr="00EF4950">
        <w:t>3 in 100</w:t>
      </w:r>
      <w:r w:rsidRPr="00EF4950">
        <w:t xml:space="preserve"> complaints </w:t>
      </w:r>
      <w:r w:rsidR="00705265" w:rsidRPr="00EF4950">
        <w:t>related to</w:t>
      </w:r>
      <w:r w:rsidRPr="00EF4950">
        <w:t xml:space="preserve"> a points target, which is the number of points an employment services participant with mutual obligation requirements must earn to meet their requirements in each reporting period.</w:t>
      </w:r>
      <w:r w:rsidR="007404A2" w:rsidRPr="00EF4950">
        <w:t xml:space="preserve"> Compared to the previous 6 months, this proportion has increased</w:t>
      </w:r>
      <w:r w:rsidR="00164BEF" w:rsidRPr="00EF4950">
        <w:t xml:space="preserve"> by </w:t>
      </w:r>
      <w:r w:rsidR="00864616" w:rsidRPr="00EF4950">
        <w:t>one percentage point</w:t>
      </w:r>
      <w:r w:rsidR="007404A2" w:rsidRPr="00EF4950">
        <w:t>.</w:t>
      </w:r>
      <w:r w:rsidRPr="00EF4950">
        <w:t xml:space="preserve"> These complaints may be because a person thought their points target </w:t>
      </w:r>
      <w:r w:rsidR="00F36450" w:rsidRPr="00EF4950">
        <w:t xml:space="preserve">was not </w:t>
      </w:r>
      <w:r w:rsidRPr="00EF4950">
        <w:t>tailored to their circumstances.</w:t>
      </w:r>
    </w:p>
    <w:p w14:paraId="29BEA4E8" w14:textId="772AED0A" w:rsidR="009F6512" w:rsidRPr="00EF4950" w:rsidRDefault="009F6512" w:rsidP="00C34D59">
      <w:pPr>
        <w:pStyle w:val="Caption"/>
        <w:keepNext/>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16</w:t>
      </w:r>
      <w:r w:rsidR="00017598" w:rsidRPr="00EF4950">
        <w:rPr>
          <w:noProof/>
        </w:rPr>
        <w:fldChar w:fldCharType="end"/>
      </w:r>
      <w:r w:rsidRPr="00EF4950">
        <w:t>: Outcomes by theme</w:t>
      </w:r>
      <w:r w:rsidR="00B16D18" w:rsidRPr="00EF4950">
        <w:t xml:space="preserve"> 1 May 25 – 31 Oct 25</w:t>
      </w:r>
      <w:r w:rsidRPr="00EF4950">
        <w:t xml:space="preserve"> – Mutual obligations and compliance</w:t>
      </w:r>
    </w:p>
    <w:tbl>
      <w:tblPr>
        <w:tblStyle w:val="DESE"/>
        <w:tblW w:w="5000" w:type="pct"/>
        <w:tblLayout w:type="fixed"/>
        <w:tblLook w:val="04A0" w:firstRow="1" w:lastRow="0" w:firstColumn="1" w:lastColumn="0" w:noHBand="0" w:noVBand="1"/>
      </w:tblPr>
      <w:tblGrid>
        <w:gridCol w:w="2407"/>
        <w:gridCol w:w="2551"/>
        <w:gridCol w:w="2125"/>
        <w:gridCol w:w="1977"/>
      </w:tblGrid>
      <w:tr w:rsidR="007143B9" w:rsidRPr="00EF4950" w14:paraId="6B1EB16A" w14:textId="77777777" w:rsidTr="00FB3388">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100" w:firstRow="0" w:lastRow="0" w:firstColumn="1" w:lastColumn="0" w:oddVBand="0" w:evenVBand="0" w:oddHBand="0" w:evenHBand="0" w:firstRowFirstColumn="1" w:firstRowLastColumn="0" w:lastRowFirstColumn="0" w:lastRowLastColumn="0"/>
            <w:tcW w:w="1328" w:type="pct"/>
          </w:tcPr>
          <w:p w14:paraId="5166D37C" w14:textId="77777777" w:rsidR="007143B9" w:rsidRPr="00EF4950" w:rsidRDefault="007143B9">
            <w:pPr>
              <w:spacing w:after="0"/>
              <w:rPr>
                <w:b/>
                <w:bCs/>
              </w:rPr>
            </w:pPr>
            <w:r w:rsidRPr="00EF4950">
              <w:rPr>
                <w:b/>
                <w:bCs/>
                <w:color w:val="FFFFFF"/>
              </w:rPr>
              <w:t>Theme</w:t>
            </w:r>
          </w:p>
        </w:tc>
        <w:tc>
          <w:tcPr>
            <w:tcW w:w="1408" w:type="pct"/>
          </w:tcPr>
          <w:p w14:paraId="70CC1B34" w14:textId="77777777" w:rsidR="007143B9" w:rsidRPr="00EF4950" w:rsidRDefault="007143B9">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Outcome</w:t>
            </w:r>
          </w:p>
        </w:tc>
        <w:tc>
          <w:tcPr>
            <w:tcW w:w="1173" w:type="pct"/>
          </w:tcPr>
          <w:p w14:paraId="5CC4625F" w14:textId="155BC500" w:rsidR="007143B9" w:rsidRPr="00EF4950" w:rsidRDefault="007143B9">
            <w:pPr>
              <w:spacing w:after="0"/>
              <w:cnfStyle w:val="100000000000" w:firstRow="1" w:lastRow="0" w:firstColumn="0" w:lastColumn="0" w:oddVBand="0" w:evenVBand="0" w:oddHBand="0" w:evenHBand="0" w:firstRowFirstColumn="0" w:firstRowLastColumn="0" w:lastRowFirstColumn="0" w:lastRowLastColumn="0"/>
              <w:rPr>
                <w:color w:val="FFFFFF"/>
              </w:rPr>
            </w:pPr>
            <w:r w:rsidRPr="00EF4950">
              <w:rPr>
                <w:color w:val="FFFFFF"/>
              </w:rPr>
              <w:t xml:space="preserve">Proportion </w:t>
            </w:r>
            <w:r w:rsidR="005853D3" w:rsidRPr="00EF4950">
              <w:rPr>
                <w:color w:val="FFFFFF"/>
              </w:rPr>
              <w:t>of complaints in theme</w:t>
            </w:r>
          </w:p>
        </w:tc>
        <w:tc>
          <w:tcPr>
            <w:tcW w:w="1091" w:type="pct"/>
          </w:tcPr>
          <w:p w14:paraId="613C8DF4" w14:textId="0B8086E9" w:rsidR="007143B9" w:rsidRPr="00EF4950" w:rsidRDefault="007143B9">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 xml:space="preserve">Proportion of all complaints </w:t>
            </w:r>
          </w:p>
        </w:tc>
      </w:tr>
      <w:tr w:rsidR="007143B9" w:rsidRPr="00EF4950" w14:paraId="79C32074"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328" w:type="pct"/>
            <w:vMerge w:val="restart"/>
          </w:tcPr>
          <w:p w14:paraId="5DBCFD23" w14:textId="77777777" w:rsidR="007143B9" w:rsidRPr="00EF4950" w:rsidRDefault="007143B9">
            <w:pPr>
              <w:spacing w:before="0" w:beforeAutospacing="0" w:after="0" w:afterAutospacing="0" w:line="240" w:lineRule="auto"/>
              <w:contextualSpacing/>
              <w:rPr>
                <w:b/>
                <w:bCs/>
                <w:color w:val="000000"/>
                <w:sz w:val="20"/>
                <w:szCs w:val="20"/>
              </w:rPr>
            </w:pPr>
            <w:r w:rsidRPr="00EF4950">
              <w:rPr>
                <w:b/>
                <w:bCs/>
                <w:color w:val="000000"/>
                <w:sz w:val="20"/>
                <w:szCs w:val="20"/>
              </w:rPr>
              <w:t>Mutual obligations and compliance</w:t>
            </w:r>
          </w:p>
          <w:p w14:paraId="29614016" w14:textId="07D65ECE" w:rsidR="007143B9" w:rsidRPr="00EF4950" w:rsidRDefault="007143B9">
            <w:pPr>
              <w:spacing w:before="0" w:beforeAutospacing="0" w:after="0" w:afterAutospacing="0" w:line="240" w:lineRule="auto"/>
              <w:contextualSpacing/>
              <w:rPr>
                <w:sz w:val="20"/>
                <w:szCs w:val="20"/>
              </w:rPr>
            </w:pPr>
            <w:r w:rsidRPr="00EF4950">
              <w:rPr>
                <w:color w:val="000000"/>
                <w:sz w:val="20"/>
                <w:szCs w:val="20"/>
              </w:rPr>
              <w:t>2,645 complaints</w:t>
            </w:r>
          </w:p>
        </w:tc>
        <w:tc>
          <w:tcPr>
            <w:tcW w:w="1408" w:type="pct"/>
          </w:tcPr>
          <w:p w14:paraId="12E44A30" w14:textId="77777777" w:rsidR="007143B9" w:rsidRPr="00EF4950" w:rsidRDefault="007143B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Supported</w:t>
            </w:r>
          </w:p>
        </w:tc>
        <w:tc>
          <w:tcPr>
            <w:tcW w:w="1173" w:type="pct"/>
          </w:tcPr>
          <w:p w14:paraId="0336896B" w14:textId="42D56927" w:rsidR="007143B9" w:rsidRPr="00EF4950" w:rsidRDefault="005853D3">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50%</w:t>
            </w:r>
          </w:p>
        </w:tc>
        <w:tc>
          <w:tcPr>
            <w:tcW w:w="1091" w:type="pct"/>
            <w:vAlign w:val="bottom"/>
          </w:tcPr>
          <w:p w14:paraId="5AFEBDC5" w14:textId="0690FC95" w:rsidR="007143B9" w:rsidRPr="00EF4950" w:rsidRDefault="007143B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21%</w:t>
            </w:r>
          </w:p>
        </w:tc>
      </w:tr>
      <w:tr w:rsidR="007143B9" w:rsidRPr="00EF4950" w14:paraId="3FE47AF2"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328" w:type="pct"/>
            <w:vMerge/>
          </w:tcPr>
          <w:p w14:paraId="4DC105F0" w14:textId="77777777" w:rsidR="007143B9" w:rsidRPr="00EF4950" w:rsidRDefault="007143B9">
            <w:pPr>
              <w:spacing w:before="0" w:beforeAutospacing="0" w:after="0" w:afterAutospacing="0" w:line="240" w:lineRule="auto"/>
              <w:contextualSpacing/>
              <w:rPr>
                <w:sz w:val="20"/>
                <w:szCs w:val="20"/>
              </w:rPr>
            </w:pPr>
          </w:p>
        </w:tc>
        <w:tc>
          <w:tcPr>
            <w:tcW w:w="1408" w:type="pct"/>
          </w:tcPr>
          <w:p w14:paraId="010DB583" w14:textId="77777777" w:rsidR="007143B9" w:rsidRPr="00EF4950" w:rsidRDefault="007143B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Unsupported</w:t>
            </w:r>
          </w:p>
        </w:tc>
        <w:tc>
          <w:tcPr>
            <w:tcW w:w="1173" w:type="pct"/>
          </w:tcPr>
          <w:p w14:paraId="7C263B5A" w14:textId="6F1F1D41" w:rsidR="007143B9" w:rsidRPr="00EF4950" w:rsidRDefault="005853D3">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23%</w:t>
            </w:r>
          </w:p>
        </w:tc>
        <w:tc>
          <w:tcPr>
            <w:tcW w:w="1091" w:type="pct"/>
            <w:vAlign w:val="bottom"/>
          </w:tcPr>
          <w:p w14:paraId="05F91698" w14:textId="35C5B10E" w:rsidR="007143B9" w:rsidRPr="00EF4950" w:rsidRDefault="007143B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10%</w:t>
            </w:r>
          </w:p>
        </w:tc>
      </w:tr>
      <w:tr w:rsidR="007143B9" w:rsidRPr="00EF4950" w14:paraId="1107064B"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328" w:type="pct"/>
            <w:vMerge/>
          </w:tcPr>
          <w:p w14:paraId="3B4D5DF4" w14:textId="77777777" w:rsidR="007143B9" w:rsidRPr="00EF4950" w:rsidRDefault="007143B9">
            <w:pPr>
              <w:spacing w:before="0" w:beforeAutospacing="0" w:after="0" w:afterAutospacing="0" w:line="240" w:lineRule="auto"/>
              <w:contextualSpacing/>
              <w:rPr>
                <w:sz w:val="20"/>
                <w:szCs w:val="20"/>
              </w:rPr>
            </w:pPr>
          </w:p>
        </w:tc>
        <w:tc>
          <w:tcPr>
            <w:tcW w:w="1408" w:type="pct"/>
          </w:tcPr>
          <w:p w14:paraId="221A3189" w14:textId="77777777" w:rsidR="007143B9" w:rsidRPr="00EF4950" w:rsidRDefault="007143B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Information provided</w:t>
            </w:r>
          </w:p>
        </w:tc>
        <w:tc>
          <w:tcPr>
            <w:tcW w:w="1173" w:type="pct"/>
          </w:tcPr>
          <w:p w14:paraId="6559F291" w14:textId="216FF109" w:rsidR="007143B9" w:rsidRPr="00EF4950" w:rsidRDefault="005853D3">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27%</w:t>
            </w:r>
          </w:p>
        </w:tc>
        <w:tc>
          <w:tcPr>
            <w:tcW w:w="1091" w:type="pct"/>
            <w:vAlign w:val="bottom"/>
          </w:tcPr>
          <w:p w14:paraId="61EB0AB7" w14:textId="280866BC" w:rsidR="007143B9" w:rsidRPr="00EF4950" w:rsidRDefault="007143B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11%</w:t>
            </w:r>
          </w:p>
        </w:tc>
      </w:tr>
      <w:tr w:rsidR="007143B9" w:rsidRPr="00EF4950" w14:paraId="0D017B3F"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328" w:type="pct"/>
            <w:vMerge/>
          </w:tcPr>
          <w:p w14:paraId="55892FBB" w14:textId="77777777" w:rsidR="007143B9" w:rsidRPr="00EF4950" w:rsidRDefault="007143B9">
            <w:pPr>
              <w:spacing w:before="0" w:beforeAutospacing="0" w:after="0" w:afterAutospacing="0" w:line="240" w:lineRule="auto"/>
              <w:contextualSpacing/>
              <w:rPr>
                <w:sz w:val="20"/>
                <w:szCs w:val="20"/>
              </w:rPr>
            </w:pPr>
          </w:p>
        </w:tc>
        <w:tc>
          <w:tcPr>
            <w:tcW w:w="1408" w:type="pct"/>
          </w:tcPr>
          <w:p w14:paraId="0AF8F387" w14:textId="77777777" w:rsidR="007143B9" w:rsidRPr="00EF4950" w:rsidRDefault="007143B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Complaint Withdrawn</w:t>
            </w:r>
          </w:p>
        </w:tc>
        <w:tc>
          <w:tcPr>
            <w:tcW w:w="1173" w:type="pct"/>
          </w:tcPr>
          <w:p w14:paraId="615FEEF6" w14:textId="3AE57A29" w:rsidR="007143B9" w:rsidRPr="00EF4950" w:rsidRDefault="005853D3">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1%</w:t>
            </w:r>
          </w:p>
        </w:tc>
        <w:tc>
          <w:tcPr>
            <w:tcW w:w="1091" w:type="pct"/>
            <w:vAlign w:val="bottom"/>
          </w:tcPr>
          <w:p w14:paraId="0BA32650" w14:textId="27F79D72" w:rsidR="007143B9" w:rsidRPr="00EF4950" w:rsidRDefault="007143B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bl>
    <w:p w14:paraId="3C2FBF81" w14:textId="77777777" w:rsidR="007C0C6F" w:rsidRPr="00EF4950" w:rsidRDefault="007C0C6F" w:rsidP="00C34D59">
      <w:r w:rsidRPr="00EF4950">
        <w:br w:type="page"/>
      </w:r>
    </w:p>
    <w:p w14:paraId="1CAF7903" w14:textId="77777777" w:rsidR="003D09AC" w:rsidRPr="00EF4950" w:rsidRDefault="003D09AC" w:rsidP="003D09AC">
      <w:pPr>
        <w:pStyle w:val="Heading3"/>
      </w:pPr>
      <w:bookmarkStart w:id="78" w:name="_Toc200441609"/>
      <w:bookmarkStart w:id="79" w:name="_Toc228538302"/>
      <w:r w:rsidRPr="00EF4950">
        <w:t>Behaviour</w:t>
      </w:r>
      <w:bookmarkEnd w:id="78"/>
      <w:bookmarkEnd w:id="79"/>
    </w:p>
    <w:p w14:paraId="3C605312" w14:textId="05B44B28" w:rsidR="003D09AC" w:rsidRPr="00EF4950" w:rsidRDefault="00CA7957" w:rsidP="003D09AC">
      <w:r w:rsidRPr="00EF4950">
        <w:t>One</w:t>
      </w:r>
      <w:r w:rsidR="003D09AC" w:rsidRPr="00EF4950">
        <w:t xml:space="preserve"> </w:t>
      </w:r>
      <w:r w:rsidR="00E45315" w:rsidRPr="00EF4950">
        <w:t>quarter</w:t>
      </w:r>
      <w:r w:rsidR="003D09AC" w:rsidRPr="00EF4950">
        <w:t xml:space="preserve"> of complaints included concerns about </w:t>
      </w:r>
      <w:r w:rsidR="00914738" w:rsidRPr="00EF4950">
        <w:t>the</w:t>
      </w:r>
      <w:r w:rsidR="00914738" w:rsidRPr="00EF4950">
        <w:rPr>
          <w:b/>
          <w:bCs/>
        </w:rPr>
        <w:t xml:space="preserve"> behaviour </w:t>
      </w:r>
      <w:r w:rsidR="00914738" w:rsidRPr="00EF4950">
        <w:t>of another person</w:t>
      </w:r>
      <w:r w:rsidR="003D09AC" w:rsidRPr="00EF4950">
        <w:t>, such as a</w:t>
      </w:r>
      <w:r w:rsidR="000B2229" w:rsidRPr="00EF4950">
        <w:t>n employment services</w:t>
      </w:r>
      <w:r w:rsidR="003D09AC" w:rsidRPr="00EF4950">
        <w:t xml:space="preserve"> provider staff member, department staff member, employer, or job seeker</w:t>
      </w:r>
      <w:r w:rsidR="00BA4B7A" w:rsidRPr="00EF4950">
        <w:t xml:space="preserve">. </w:t>
      </w:r>
      <w:r w:rsidR="00A8371D" w:rsidRPr="00EF4950">
        <w:t>Compared to the previous 6 months, this proportion has increased</w:t>
      </w:r>
      <w:r w:rsidR="00F21348" w:rsidRPr="00EF4950">
        <w:t xml:space="preserve"> by</w:t>
      </w:r>
      <w:r w:rsidR="006836AF" w:rsidRPr="00EF4950">
        <w:t xml:space="preserve"> 5 percentage points</w:t>
      </w:r>
      <w:r w:rsidR="00A8371D" w:rsidRPr="00EF4950">
        <w:t xml:space="preserve">. </w:t>
      </w:r>
      <w:r w:rsidR="008800C9" w:rsidRPr="00EF4950">
        <w:t>About</w:t>
      </w:r>
      <w:r w:rsidR="00BA4B7A" w:rsidRPr="00EF4950">
        <w:t xml:space="preserve"> </w:t>
      </w:r>
      <w:r w:rsidR="00914738" w:rsidRPr="00EF4950">
        <w:t xml:space="preserve">9 </w:t>
      </w:r>
      <w:r w:rsidR="00BA4B7A" w:rsidRPr="00EF4950">
        <w:t xml:space="preserve">in </w:t>
      </w:r>
      <w:r w:rsidR="00914738" w:rsidRPr="00EF4950">
        <w:t xml:space="preserve">10 </w:t>
      </w:r>
      <w:r w:rsidR="00591203" w:rsidRPr="00EF4950">
        <w:t>of these</w:t>
      </w:r>
      <w:r w:rsidR="003D09AC" w:rsidRPr="00EF4950">
        <w:t xml:space="preserve"> complaints included concerns about unprofessional behaviour by a provider staff member</w:t>
      </w:r>
      <w:r w:rsidR="007A4182" w:rsidRPr="00EF4950">
        <w:t xml:space="preserve">, which </w:t>
      </w:r>
      <w:r w:rsidR="00AA2511" w:rsidRPr="00EF4950">
        <w:t xml:space="preserve">has increased by </w:t>
      </w:r>
      <w:r w:rsidR="003E327D" w:rsidRPr="00EF4950">
        <w:t>19</w:t>
      </w:r>
      <w:r w:rsidR="00AA2511" w:rsidRPr="00EF4950">
        <w:t xml:space="preserve"> percentage points compared</w:t>
      </w:r>
      <w:r w:rsidR="007A4182" w:rsidRPr="00EF4950">
        <w:t xml:space="preserve"> with the previous 6 months</w:t>
      </w:r>
      <w:r w:rsidR="003D09AC" w:rsidRPr="00EF4950">
        <w:t>.</w:t>
      </w:r>
    </w:p>
    <w:p w14:paraId="565FB7B9" w14:textId="25E13D23" w:rsidR="003D09AC" w:rsidRPr="00EF4950" w:rsidRDefault="003D09AC" w:rsidP="003D09AC">
      <w:r w:rsidRPr="00EF4950">
        <w:t xml:space="preserve">About </w:t>
      </w:r>
      <w:r w:rsidR="00257661" w:rsidRPr="00EF4950">
        <w:t>3</w:t>
      </w:r>
      <w:r w:rsidR="00914738" w:rsidRPr="00EF4950">
        <w:t xml:space="preserve"> </w:t>
      </w:r>
      <w:r w:rsidRPr="00EF4950">
        <w:t xml:space="preserve">in </w:t>
      </w:r>
      <w:r w:rsidR="00257661" w:rsidRPr="00EF4950">
        <w:t>1</w:t>
      </w:r>
      <w:r w:rsidR="00914738" w:rsidRPr="00EF4950">
        <w:t>00</w:t>
      </w:r>
      <w:r w:rsidR="00E24D45" w:rsidRPr="00EF4950">
        <w:t xml:space="preserve"> </w:t>
      </w:r>
      <w:r w:rsidRPr="00EF4950">
        <w:t xml:space="preserve">complaints included </w:t>
      </w:r>
      <w:r w:rsidR="00914738" w:rsidRPr="00EF4950">
        <w:t xml:space="preserve">an </w:t>
      </w:r>
      <w:r w:rsidRPr="00EF4950">
        <w:t xml:space="preserve">allegation of suspected serious misconduct, such as bullying, harassment, discrimination, violence, or sexual misconduct. </w:t>
      </w:r>
      <w:r w:rsidR="007A4182" w:rsidRPr="00EF4950">
        <w:t xml:space="preserve">Compared to the previous 6 months, this proportion has </w:t>
      </w:r>
      <w:r w:rsidR="00257661" w:rsidRPr="00EF4950">
        <w:t>increased</w:t>
      </w:r>
      <w:r w:rsidR="00EC19FE" w:rsidRPr="00EF4950">
        <w:t xml:space="preserve"> by </w:t>
      </w:r>
      <w:r w:rsidR="00F016B1" w:rsidRPr="00EF4950">
        <w:t>one percentage point</w:t>
      </w:r>
      <w:r w:rsidR="00234DB6" w:rsidRPr="00EF4950">
        <w:t>.</w:t>
      </w:r>
      <w:r w:rsidR="007A4182" w:rsidRPr="00EF4950">
        <w:t xml:space="preserve"> </w:t>
      </w:r>
      <w:r w:rsidRPr="00EF4950">
        <w:t>All complaints, especially those involving suspected serious misconduct, are taken seriously by the department.</w:t>
      </w:r>
    </w:p>
    <w:p w14:paraId="188C0B1B" w14:textId="561F7100" w:rsidR="00A0168F" w:rsidRPr="00EF4950" w:rsidRDefault="00A0168F" w:rsidP="003D09AC">
      <w:r w:rsidRPr="00EF4950">
        <w:t xml:space="preserve">As noted above, where providers are found to be in breach of their contractual responsibilities, such as by failing to maintain a safe environment for participants, the department will </w:t>
      </w:r>
      <w:proofErr w:type="gramStart"/>
      <w:r w:rsidRPr="00EF4950">
        <w:t>take action</w:t>
      </w:r>
      <w:proofErr w:type="gramEnd"/>
      <w:r w:rsidRPr="00EF4950">
        <w:t xml:space="preserve"> in accordance with the Deed and </w:t>
      </w:r>
      <w:r w:rsidR="00225213" w:rsidRPr="00EF4950">
        <w:t>G</w:t>
      </w:r>
      <w:r w:rsidRPr="00EF4950">
        <w:t>uidelines.</w:t>
      </w:r>
    </w:p>
    <w:p w14:paraId="12737685" w14:textId="4C49DE62" w:rsidR="009F6512" w:rsidRPr="00EF4950" w:rsidRDefault="009F6512" w:rsidP="00C34D59">
      <w:pPr>
        <w:pStyle w:val="Caption"/>
        <w:keepNext/>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17</w:t>
      </w:r>
      <w:r w:rsidR="00017598" w:rsidRPr="00EF4950">
        <w:rPr>
          <w:noProof/>
        </w:rPr>
        <w:fldChar w:fldCharType="end"/>
      </w:r>
      <w:r w:rsidRPr="00EF4950">
        <w:t xml:space="preserve">: Outcomes by theme </w:t>
      </w:r>
      <w:r w:rsidR="00B16D18" w:rsidRPr="00EF4950">
        <w:t xml:space="preserve">1 May 25 – 31 Oct 25 </w:t>
      </w:r>
      <w:r w:rsidRPr="00EF4950">
        <w:t>– Behaviour</w:t>
      </w:r>
    </w:p>
    <w:tbl>
      <w:tblPr>
        <w:tblStyle w:val="DESE"/>
        <w:tblW w:w="5000" w:type="pct"/>
        <w:tblLayout w:type="fixed"/>
        <w:tblLook w:val="04A0" w:firstRow="1" w:lastRow="0" w:firstColumn="1" w:lastColumn="0" w:noHBand="0" w:noVBand="1"/>
      </w:tblPr>
      <w:tblGrid>
        <w:gridCol w:w="2604"/>
        <w:gridCol w:w="2354"/>
        <w:gridCol w:w="2125"/>
        <w:gridCol w:w="1977"/>
      </w:tblGrid>
      <w:tr w:rsidR="00A93A5E" w:rsidRPr="00EF4950" w14:paraId="6B2040EF" w14:textId="77777777" w:rsidTr="00FB3388">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100" w:firstRow="0" w:lastRow="0" w:firstColumn="1" w:lastColumn="0" w:oddVBand="0" w:evenVBand="0" w:oddHBand="0" w:evenHBand="0" w:firstRowFirstColumn="1" w:firstRowLastColumn="0" w:lastRowFirstColumn="0" w:lastRowLastColumn="0"/>
            <w:tcW w:w="1437" w:type="pct"/>
          </w:tcPr>
          <w:p w14:paraId="5FC4BEDE" w14:textId="77777777" w:rsidR="00A93A5E" w:rsidRPr="00EF4950" w:rsidRDefault="00A93A5E" w:rsidP="00BA4229">
            <w:pPr>
              <w:spacing w:after="0"/>
              <w:rPr>
                <w:b/>
                <w:bCs/>
              </w:rPr>
            </w:pPr>
            <w:r w:rsidRPr="00EF4950">
              <w:rPr>
                <w:b/>
                <w:bCs/>
                <w:color w:val="FFFFFF"/>
              </w:rPr>
              <w:t>Theme</w:t>
            </w:r>
          </w:p>
        </w:tc>
        <w:tc>
          <w:tcPr>
            <w:tcW w:w="1299" w:type="pct"/>
          </w:tcPr>
          <w:p w14:paraId="19DB270A" w14:textId="77777777" w:rsidR="00A93A5E" w:rsidRPr="00EF4950" w:rsidRDefault="00A93A5E" w:rsidP="00BA4229">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Outcome</w:t>
            </w:r>
          </w:p>
        </w:tc>
        <w:tc>
          <w:tcPr>
            <w:tcW w:w="1173" w:type="pct"/>
          </w:tcPr>
          <w:p w14:paraId="07755CB0" w14:textId="77777777" w:rsidR="00A93A5E" w:rsidRPr="00EF4950" w:rsidRDefault="00A93A5E">
            <w:pPr>
              <w:spacing w:after="0"/>
              <w:cnfStyle w:val="100000000000" w:firstRow="1" w:lastRow="0" w:firstColumn="0" w:lastColumn="0" w:oddVBand="0" w:evenVBand="0" w:oddHBand="0" w:evenHBand="0" w:firstRowFirstColumn="0" w:firstRowLastColumn="0" w:lastRowFirstColumn="0" w:lastRowLastColumn="0"/>
              <w:rPr>
                <w:color w:val="FFFFFF"/>
              </w:rPr>
            </w:pPr>
            <w:r w:rsidRPr="00EF4950">
              <w:rPr>
                <w:color w:val="FFFFFF"/>
              </w:rPr>
              <w:t>Proportion of complaints in theme</w:t>
            </w:r>
          </w:p>
        </w:tc>
        <w:tc>
          <w:tcPr>
            <w:tcW w:w="1091" w:type="pct"/>
          </w:tcPr>
          <w:p w14:paraId="3C718C4D" w14:textId="77777777" w:rsidR="00A93A5E" w:rsidRPr="00EF4950" w:rsidRDefault="00A93A5E">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 xml:space="preserve">Proportion of all complaints </w:t>
            </w:r>
          </w:p>
        </w:tc>
      </w:tr>
      <w:tr w:rsidR="005C73A5" w:rsidRPr="00EF4950" w14:paraId="29BE045E"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val="restart"/>
          </w:tcPr>
          <w:p w14:paraId="783291D1" w14:textId="77777777" w:rsidR="005C73A5" w:rsidRPr="00EF4950" w:rsidRDefault="005C73A5" w:rsidP="00BA4229">
            <w:pPr>
              <w:spacing w:before="0" w:beforeAutospacing="0" w:after="0" w:afterAutospacing="0" w:line="240" w:lineRule="auto"/>
              <w:contextualSpacing/>
              <w:rPr>
                <w:b/>
                <w:bCs/>
                <w:color w:val="000000"/>
                <w:sz w:val="20"/>
                <w:szCs w:val="20"/>
              </w:rPr>
            </w:pPr>
            <w:r w:rsidRPr="00EF4950">
              <w:rPr>
                <w:b/>
                <w:bCs/>
                <w:color w:val="000000"/>
                <w:sz w:val="20"/>
                <w:szCs w:val="20"/>
              </w:rPr>
              <w:t>Behaviour</w:t>
            </w:r>
          </w:p>
          <w:p w14:paraId="4F67FE4B" w14:textId="4A8E1855" w:rsidR="00E745C5" w:rsidRPr="00EF4950" w:rsidRDefault="00E745C5" w:rsidP="00BA4229">
            <w:pPr>
              <w:spacing w:before="0" w:beforeAutospacing="0" w:after="0" w:afterAutospacing="0" w:line="240" w:lineRule="auto"/>
              <w:contextualSpacing/>
              <w:rPr>
                <w:sz w:val="20"/>
                <w:szCs w:val="20"/>
              </w:rPr>
            </w:pPr>
            <w:r w:rsidRPr="00EF4950">
              <w:rPr>
                <w:sz w:val="20"/>
                <w:szCs w:val="20"/>
              </w:rPr>
              <w:t>1,640 complaints</w:t>
            </w:r>
          </w:p>
        </w:tc>
        <w:tc>
          <w:tcPr>
            <w:tcW w:w="1299" w:type="pct"/>
          </w:tcPr>
          <w:p w14:paraId="63936B9F" w14:textId="77777777" w:rsidR="005C73A5" w:rsidRPr="00EF4950" w:rsidRDefault="005C73A5"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Supported</w:t>
            </w:r>
          </w:p>
        </w:tc>
        <w:tc>
          <w:tcPr>
            <w:tcW w:w="1173" w:type="pct"/>
          </w:tcPr>
          <w:p w14:paraId="29948D94" w14:textId="0657D847" w:rsidR="005C73A5" w:rsidRPr="00EF4950" w:rsidRDefault="005C73A5" w:rsidP="005C73A5">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61%</w:t>
            </w:r>
          </w:p>
        </w:tc>
        <w:tc>
          <w:tcPr>
            <w:tcW w:w="1091" w:type="pct"/>
            <w:vAlign w:val="bottom"/>
          </w:tcPr>
          <w:p w14:paraId="43081FF0" w14:textId="630D18ED" w:rsidR="005C73A5" w:rsidRPr="00EF4950" w:rsidRDefault="005C73A5" w:rsidP="005C73A5">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17%</w:t>
            </w:r>
          </w:p>
        </w:tc>
      </w:tr>
      <w:tr w:rsidR="005C73A5" w:rsidRPr="00EF4950" w14:paraId="6151E3E8"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79BA5D3E" w14:textId="77777777" w:rsidR="005C73A5" w:rsidRPr="00EF4950" w:rsidRDefault="005C73A5" w:rsidP="00BA4229">
            <w:pPr>
              <w:spacing w:before="0" w:beforeAutospacing="0" w:after="0" w:afterAutospacing="0" w:line="240" w:lineRule="auto"/>
              <w:contextualSpacing/>
              <w:rPr>
                <w:sz w:val="20"/>
                <w:szCs w:val="20"/>
              </w:rPr>
            </w:pPr>
          </w:p>
        </w:tc>
        <w:tc>
          <w:tcPr>
            <w:tcW w:w="1299" w:type="pct"/>
          </w:tcPr>
          <w:p w14:paraId="7D97FE38" w14:textId="77777777" w:rsidR="005C73A5" w:rsidRPr="00EF4950" w:rsidRDefault="005C73A5"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Unsupported</w:t>
            </w:r>
          </w:p>
        </w:tc>
        <w:tc>
          <w:tcPr>
            <w:tcW w:w="1173" w:type="pct"/>
          </w:tcPr>
          <w:p w14:paraId="4B009D5C" w14:textId="42CA0BD3" w:rsidR="005C73A5" w:rsidRPr="00EF4950" w:rsidRDefault="005C73A5" w:rsidP="005C73A5">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20%</w:t>
            </w:r>
          </w:p>
        </w:tc>
        <w:tc>
          <w:tcPr>
            <w:tcW w:w="1091" w:type="pct"/>
            <w:vAlign w:val="bottom"/>
          </w:tcPr>
          <w:p w14:paraId="71A1A55D" w14:textId="039B9253" w:rsidR="005C73A5" w:rsidRPr="00EF4950" w:rsidRDefault="005C73A5" w:rsidP="005C73A5">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5%</w:t>
            </w:r>
          </w:p>
        </w:tc>
      </w:tr>
      <w:tr w:rsidR="005C73A5" w:rsidRPr="00EF4950" w14:paraId="552EEB51"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1DA136B1" w14:textId="77777777" w:rsidR="005C73A5" w:rsidRPr="00EF4950" w:rsidRDefault="005C73A5" w:rsidP="00BA4229">
            <w:pPr>
              <w:spacing w:before="0" w:beforeAutospacing="0" w:after="0" w:afterAutospacing="0" w:line="240" w:lineRule="auto"/>
              <w:contextualSpacing/>
              <w:rPr>
                <w:sz w:val="20"/>
                <w:szCs w:val="20"/>
              </w:rPr>
            </w:pPr>
          </w:p>
        </w:tc>
        <w:tc>
          <w:tcPr>
            <w:tcW w:w="1299" w:type="pct"/>
          </w:tcPr>
          <w:p w14:paraId="4CBBDDFF" w14:textId="77777777" w:rsidR="005C73A5" w:rsidRPr="00EF4950" w:rsidRDefault="005C73A5"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Information provided</w:t>
            </w:r>
          </w:p>
        </w:tc>
        <w:tc>
          <w:tcPr>
            <w:tcW w:w="1173" w:type="pct"/>
          </w:tcPr>
          <w:p w14:paraId="5E40543B" w14:textId="6950C56F" w:rsidR="005C73A5" w:rsidRPr="00EF4950" w:rsidRDefault="005C73A5" w:rsidP="005C73A5">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17%</w:t>
            </w:r>
          </w:p>
        </w:tc>
        <w:tc>
          <w:tcPr>
            <w:tcW w:w="1091" w:type="pct"/>
            <w:vAlign w:val="bottom"/>
          </w:tcPr>
          <w:p w14:paraId="64EC380B" w14:textId="4EEC2E31" w:rsidR="005C73A5" w:rsidRPr="00EF4950" w:rsidRDefault="005C73A5" w:rsidP="005C73A5">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5C73A5" w:rsidRPr="00EF4950" w14:paraId="318AF8CD" w14:textId="77777777" w:rsidTr="00C34D59">
        <w:trPr>
          <w:trHeight w:val="49"/>
        </w:trPr>
        <w:tc>
          <w:tcPr>
            <w:cnfStyle w:val="001000000000" w:firstRow="0" w:lastRow="0" w:firstColumn="1" w:lastColumn="0" w:oddVBand="0" w:evenVBand="0" w:oddHBand="0" w:evenHBand="0" w:firstRowFirstColumn="0" w:firstRowLastColumn="0" w:lastRowFirstColumn="0" w:lastRowLastColumn="0"/>
            <w:tcW w:w="1437" w:type="pct"/>
            <w:vMerge/>
          </w:tcPr>
          <w:p w14:paraId="04065CCB" w14:textId="77777777" w:rsidR="005C73A5" w:rsidRPr="00EF4950" w:rsidRDefault="005C73A5" w:rsidP="00BA4229">
            <w:pPr>
              <w:spacing w:before="0" w:beforeAutospacing="0" w:after="0" w:afterAutospacing="0" w:line="240" w:lineRule="auto"/>
              <w:contextualSpacing/>
              <w:rPr>
                <w:sz w:val="20"/>
                <w:szCs w:val="20"/>
              </w:rPr>
            </w:pPr>
          </w:p>
        </w:tc>
        <w:tc>
          <w:tcPr>
            <w:tcW w:w="1299" w:type="pct"/>
          </w:tcPr>
          <w:p w14:paraId="03228D79" w14:textId="77777777" w:rsidR="005C73A5" w:rsidRPr="00EF4950" w:rsidRDefault="005C73A5"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Complaint Withdrawn</w:t>
            </w:r>
          </w:p>
        </w:tc>
        <w:tc>
          <w:tcPr>
            <w:tcW w:w="1173" w:type="pct"/>
          </w:tcPr>
          <w:p w14:paraId="5F9A177F" w14:textId="77777777" w:rsidR="005C73A5" w:rsidRPr="00EF4950" w:rsidRDefault="005C73A5" w:rsidP="005C73A5">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1%</w:t>
            </w:r>
          </w:p>
        </w:tc>
        <w:tc>
          <w:tcPr>
            <w:tcW w:w="1091" w:type="pct"/>
            <w:vAlign w:val="bottom"/>
          </w:tcPr>
          <w:p w14:paraId="35845A5A" w14:textId="17BA2C2C" w:rsidR="005C73A5" w:rsidRPr="00EF4950" w:rsidRDefault="005C73A5" w:rsidP="005C73A5">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bl>
    <w:p w14:paraId="0A75DA7D" w14:textId="77777777" w:rsidR="008D0856" w:rsidRPr="00EF4950" w:rsidRDefault="008D0856" w:rsidP="00C34D59">
      <w:r w:rsidRPr="00EF4950">
        <w:br w:type="page"/>
      </w:r>
    </w:p>
    <w:p w14:paraId="31181A69" w14:textId="77777777" w:rsidR="003D09AC" w:rsidRPr="00EF4950" w:rsidRDefault="003D09AC" w:rsidP="003D09AC">
      <w:pPr>
        <w:pStyle w:val="Heading3"/>
      </w:pPr>
      <w:bookmarkStart w:id="80" w:name="_Toc200441610"/>
      <w:bookmarkStart w:id="81" w:name="_Toc228538303"/>
      <w:r w:rsidRPr="00EF4950">
        <w:t>Funding</w:t>
      </w:r>
      <w:bookmarkEnd w:id="80"/>
      <w:bookmarkEnd w:id="81"/>
    </w:p>
    <w:p w14:paraId="04B9FEB2" w14:textId="2D3E0D6E" w:rsidR="003D09AC" w:rsidRPr="00EF4950" w:rsidRDefault="003D09AC" w:rsidP="003D09AC">
      <w:r w:rsidRPr="00EF4950">
        <w:t xml:space="preserve">About </w:t>
      </w:r>
      <w:r w:rsidR="00DF69E3" w:rsidRPr="00EF4950">
        <w:t>3</w:t>
      </w:r>
      <w:r w:rsidRPr="00EF4950">
        <w:t xml:space="preserve"> in </w:t>
      </w:r>
      <w:r w:rsidR="00DF69E3" w:rsidRPr="00EF4950">
        <w:t>25</w:t>
      </w:r>
      <w:r w:rsidR="0009537D" w:rsidRPr="00EF4950">
        <w:t xml:space="preserve"> </w:t>
      </w:r>
      <w:r w:rsidRPr="00EF4950">
        <w:t xml:space="preserve">complaints included concerns about </w:t>
      </w:r>
      <w:r w:rsidRPr="00EF4950">
        <w:rPr>
          <w:b/>
          <w:bCs/>
        </w:rPr>
        <w:t>funding</w:t>
      </w:r>
      <w:r w:rsidRPr="00EF4950">
        <w:t xml:space="preserve"> provided through employment services. </w:t>
      </w:r>
      <w:r w:rsidR="00A630DE" w:rsidRPr="00EF4950">
        <w:t xml:space="preserve">Compared to the previously 6 months, this proportion has increased </w:t>
      </w:r>
      <w:r w:rsidR="006F7C68" w:rsidRPr="00EF4950">
        <w:t>by 2 percentage points</w:t>
      </w:r>
      <w:r w:rsidR="00A630DE" w:rsidRPr="00EF4950">
        <w:t xml:space="preserve">. </w:t>
      </w:r>
      <w:r w:rsidRPr="00EF4950">
        <w:t>Most of these complaints related to the Employment Fund</w:t>
      </w:r>
      <w:r w:rsidR="006C2A75" w:rsidRPr="00EF4950">
        <w:t>, which providers and the DSCC can access to purchase a wide range of relevant goods and services to help people find and retain a job</w:t>
      </w:r>
      <w:r w:rsidRPr="00EF4950">
        <w:t>.</w:t>
      </w:r>
    </w:p>
    <w:p w14:paraId="6E6CB041" w14:textId="0752FFEA" w:rsidR="003D09AC" w:rsidRPr="00EF4950" w:rsidRDefault="003D09AC" w:rsidP="003D09AC">
      <w:r w:rsidRPr="00EF4950">
        <w:t>Most complaints received about funding</w:t>
      </w:r>
      <w:r w:rsidR="000A6ABA" w:rsidRPr="00EF4950">
        <w:t xml:space="preserve"> were about</w:t>
      </w:r>
      <w:r w:rsidRPr="00EF4950">
        <w:t xml:space="preserve"> a funding request being declined or delayed</w:t>
      </w:r>
      <w:r w:rsidR="00941E53" w:rsidRPr="00EF4950">
        <w:t xml:space="preserve"> by a provider</w:t>
      </w:r>
      <w:r w:rsidRPr="00EF4950">
        <w:t xml:space="preserve">, or what goods and services </w:t>
      </w:r>
      <w:r w:rsidR="00E42518" w:rsidRPr="00EF4950">
        <w:t xml:space="preserve">the </w:t>
      </w:r>
      <w:r w:rsidRPr="00EF4950">
        <w:t>funds could be used to purchase.</w:t>
      </w:r>
      <w:r w:rsidR="00E37085" w:rsidRPr="00EF4950">
        <w:t xml:space="preserve"> This is consistent with the previous 6 months.</w:t>
      </w:r>
    </w:p>
    <w:p w14:paraId="61904C40" w14:textId="32B95945" w:rsidR="009F6512" w:rsidRPr="00EF4950" w:rsidRDefault="009F6512" w:rsidP="00C34D59">
      <w:pPr>
        <w:pStyle w:val="Caption"/>
        <w:keepNext/>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18</w:t>
      </w:r>
      <w:r w:rsidR="00017598" w:rsidRPr="00EF4950">
        <w:rPr>
          <w:noProof/>
        </w:rPr>
        <w:fldChar w:fldCharType="end"/>
      </w:r>
      <w:r w:rsidRPr="00EF4950">
        <w:t xml:space="preserve">: Outcomes by theme </w:t>
      </w:r>
      <w:r w:rsidR="0020087E" w:rsidRPr="00EF4950">
        <w:t xml:space="preserve">1 May 25 – 31 Oct 25 </w:t>
      </w:r>
      <w:r w:rsidRPr="00EF4950">
        <w:t>– Funding</w:t>
      </w:r>
    </w:p>
    <w:tbl>
      <w:tblPr>
        <w:tblStyle w:val="DESE"/>
        <w:tblW w:w="5000" w:type="pct"/>
        <w:tblLayout w:type="fixed"/>
        <w:tblLook w:val="04A0" w:firstRow="1" w:lastRow="0" w:firstColumn="1" w:lastColumn="0" w:noHBand="0" w:noVBand="1"/>
      </w:tblPr>
      <w:tblGrid>
        <w:gridCol w:w="2604"/>
        <w:gridCol w:w="2354"/>
        <w:gridCol w:w="2125"/>
        <w:gridCol w:w="1977"/>
      </w:tblGrid>
      <w:tr w:rsidR="005C73A5" w:rsidRPr="00EF4950" w14:paraId="5E14BC62" w14:textId="77777777" w:rsidTr="00FB3388">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100" w:firstRow="0" w:lastRow="0" w:firstColumn="1" w:lastColumn="0" w:oddVBand="0" w:evenVBand="0" w:oddHBand="0" w:evenHBand="0" w:firstRowFirstColumn="1" w:firstRowLastColumn="0" w:lastRowFirstColumn="0" w:lastRowLastColumn="0"/>
            <w:tcW w:w="1437" w:type="pct"/>
          </w:tcPr>
          <w:p w14:paraId="6FC389D6" w14:textId="77777777" w:rsidR="005C73A5" w:rsidRPr="00EF4950" w:rsidRDefault="005C73A5">
            <w:pPr>
              <w:spacing w:after="0"/>
              <w:rPr>
                <w:b/>
                <w:bCs/>
              </w:rPr>
            </w:pPr>
            <w:r w:rsidRPr="00EF4950">
              <w:rPr>
                <w:b/>
                <w:bCs/>
                <w:color w:val="FFFFFF"/>
              </w:rPr>
              <w:t>Theme</w:t>
            </w:r>
          </w:p>
        </w:tc>
        <w:tc>
          <w:tcPr>
            <w:tcW w:w="1299" w:type="pct"/>
          </w:tcPr>
          <w:p w14:paraId="3B8BBAEC" w14:textId="083D0326" w:rsidR="005C73A5" w:rsidRPr="00EF4950" w:rsidRDefault="005C73A5">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Outcome</w:t>
            </w:r>
          </w:p>
        </w:tc>
        <w:tc>
          <w:tcPr>
            <w:tcW w:w="1173" w:type="pct"/>
          </w:tcPr>
          <w:p w14:paraId="7A8EC407" w14:textId="77777777" w:rsidR="005C73A5" w:rsidRPr="00EF4950" w:rsidRDefault="005C73A5">
            <w:pPr>
              <w:spacing w:after="0"/>
              <w:cnfStyle w:val="100000000000" w:firstRow="1" w:lastRow="0" w:firstColumn="0" w:lastColumn="0" w:oddVBand="0" w:evenVBand="0" w:oddHBand="0" w:evenHBand="0" w:firstRowFirstColumn="0" w:firstRowLastColumn="0" w:lastRowFirstColumn="0" w:lastRowLastColumn="0"/>
              <w:rPr>
                <w:color w:val="FFFFFF"/>
              </w:rPr>
            </w:pPr>
            <w:r w:rsidRPr="00EF4950">
              <w:rPr>
                <w:color w:val="FFFFFF"/>
              </w:rPr>
              <w:t>Proportion of complaints in theme</w:t>
            </w:r>
          </w:p>
        </w:tc>
        <w:tc>
          <w:tcPr>
            <w:tcW w:w="1091" w:type="pct"/>
          </w:tcPr>
          <w:p w14:paraId="520327A5" w14:textId="77777777" w:rsidR="005C73A5" w:rsidRPr="00EF4950" w:rsidRDefault="005C73A5">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 xml:space="preserve">Proportion of all complaints </w:t>
            </w:r>
          </w:p>
        </w:tc>
      </w:tr>
      <w:tr w:rsidR="00BA4229" w:rsidRPr="00EF4950" w14:paraId="19D31728"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val="restart"/>
          </w:tcPr>
          <w:p w14:paraId="263D01E3" w14:textId="77777777" w:rsidR="00BA4229" w:rsidRPr="00EF4950" w:rsidRDefault="00BA4229" w:rsidP="00BA4229">
            <w:pPr>
              <w:spacing w:before="0" w:beforeAutospacing="0" w:after="0" w:afterAutospacing="0" w:line="240" w:lineRule="auto"/>
              <w:contextualSpacing/>
              <w:rPr>
                <w:b/>
                <w:bCs/>
                <w:color w:val="000000"/>
                <w:sz w:val="20"/>
                <w:szCs w:val="20"/>
              </w:rPr>
            </w:pPr>
            <w:r w:rsidRPr="00EF4950">
              <w:rPr>
                <w:b/>
                <w:bCs/>
                <w:color w:val="000000"/>
                <w:sz w:val="20"/>
                <w:szCs w:val="20"/>
              </w:rPr>
              <w:t>Funding</w:t>
            </w:r>
          </w:p>
          <w:p w14:paraId="5C8BD477" w14:textId="5EAE2B6D" w:rsidR="00E745C5" w:rsidRPr="00EF4950" w:rsidRDefault="00E745C5" w:rsidP="00BA4229">
            <w:pPr>
              <w:spacing w:before="0" w:beforeAutospacing="0" w:after="0" w:afterAutospacing="0" w:line="240" w:lineRule="auto"/>
              <w:contextualSpacing/>
              <w:rPr>
                <w:sz w:val="20"/>
                <w:szCs w:val="20"/>
              </w:rPr>
            </w:pPr>
            <w:r w:rsidRPr="00EF4950">
              <w:rPr>
                <w:sz w:val="20"/>
                <w:szCs w:val="20"/>
              </w:rPr>
              <w:t>770 complaints</w:t>
            </w:r>
          </w:p>
        </w:tc>
        <w:tc>
          <w:tcPr>
            <w:tcW w:w="1299" w:type="pct"/>
          </w:tcPr>
          <w:p w14:paraId="7B62C367" w14:textId="77777777" w:rsidR="00BA4229" w:rsidRPr="00EF4950" w:rsidRDefault="00BA4229"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Supported</w:t>
            </w:r>
          </w:p>
        </w:tc>
        <w:tc>
          <w:tcPr>
            <w:tcW w:w="1173" w:type="pct"/>
          </w:tcPr>
          <w:p w14:paraId="16EF2F05" w14:textId="2E5194A0" w:rsidR="00BA4229" w:rsidRPr="00EF4950" w:rsidRDefault="00BA4229" w:rsidP="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50%</w:t>
            </w:r>
          </w:p>
        </w:tc>
        <w:tc>
          <w:tcPr>
            <w:tcW w:w="1091" w:type="pct"/>
            <w:vAlign w:val="bottom"/>
          </w:tcPr>
          <w:p w14:paraId="70EB9C2B" w14:textId="0ED733EC" w:rsidR="00BA4229" w:rsidRPr="00EF4950" w:rsidRDefault="00BA4229" w:rsidP="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6%</w:t>
            </w:r>
          </w:p>
        </w:tc>
      </w:tr>
      <w:tr w:rsidR="00BA4229" w:rsidRPr="00EF4950" w14:paraId="09D4087E"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522C24FC" w14:textId="77777777" w:rsidR="00BA4229" w:rsidRPr="00EF4950" w:rsidRDefault="00BA4229" w:rsidP="00BA4229">
            <w:pPr>
              <w:spacing w:before="0" w:beforeAutospacing="0" w:after="0" w:afterAutospacing="0" w:line="240" w:lineRule="auto"/>
              <w:contextualSpacing/>
              <w:rPr>
                <w:sz w:val="20"/>
                <w:szCs w:val="20"/>
              </w:rPr>
            </w:pPr>
          </w:p>
        </w:tc>
        <w:tc>
          <w:tcPr>
            <w:tcW w:w="1299" w:type="pct"/>
          </w:tcPr>
          <w:p w14:paraId="0293AE05" w14:textId="77777777" w:rsidR="00BA4229" w:rsidRPr="00EF4950" w:rsidRDefault="00BA4229"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Unsupported</w:t>
            </w:r>
          </w:p>
        </w:tc>
        <w:tc>
          <w:tcPr>
            <w:tcW w:w="1173" w:type="pct"/>
          </w:tcPr>
          <w:p w14:paraId="76879A74" w14:textId="6C322902" w:rsidR="00BA4229" w:rsidRPr="00EF4950" w:rsidRDefault="00BA4229" w:rsidP="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18%</w:t>
            </w:r>
          </w:p>
        </w:tc>
        <w:tc>
          <w:tcPr>
            <w:tcW w:w="1091" w:type="pct"/>
            <w:vAlign w:val="bottom"/>
          </w:tcPr>
          <w:p w14:paraId="4B3D4D87" w14:textId="3372987F" w:rsidR="00BA4229" w:rsidRPr="00EF4950" w:rsidRDefault="00BA4229" w:rsidP="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25B7F5F8"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26567216" w14:textId="77777777" w:rsidR="00BA4229" w:rsidRPr="00EF4950" w:rsidRDefault="00BA4229" w:rsidP="00BA4229">
            <w:pPr>
              <w:spacing w:before="0" w:beforeAutospacing="0" w:after="0" w:afterAutospacing="0" w:line="240" w:lineRule="auto"/>
              <w:contextualSpacing/>
              <w:rPr>
                <w:sz w:val="20"/>
                <w:szCs w:val="20"/>
              </w:rPr>
            </w:pPr>
          </w:p>
        </w:tc>
        <w:tc>
          <w:tcPr>
            <w:tcW w:w="1299" w:type="pct"/>
          </w:tcPr>
          <w:p w14:paraId="5D638531" w14:textId="77777777" w:rsidR="00BA4229" w:rsidRPr="00EF4950" w:rsidRDefault="00BA4229"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Information provided</w:t>
            </w:r>
          </w:p>
        </w:tc>
        <w:tc>
          <w:tcPr>
            <w:tcW w:w="1173" w:type="pct"/>
          </w:tcPr>
          <w:p w14:paraId="4DF9826A" w14:textId="67B3F372" w:rsidR="00BA4229" w:rsidRPr="00EF4950" w:rsidRDefault="00BA4229" w:rsidP="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31%</w:t>
            </w:r>
          </w:p>
        </w:tc>
        <w:tc>
          <w:tcPr>
            <w:tcW w:w="1091" w:type="pct"/>
            <w:vAlign w:val="bottom"/>
          </w:tcPr>
          <w:p w14:paraId="780CFFA3" w14:textId="16927230" w:rsidR="00BA4229" w:rsidRPr="00EF4950" w:rsidRDefault="00BA4229" w:rsidP="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00CB28D5" w14:textId="77777777" w:rsidTr="00C34D59">
        <w:trPr>
          <w:trHeight w:val="49"/>
        </w:trPr>
        <w:tc>
          <w:tcPr>
            <w:cnfStyle w:val="001000000000" w:firstRow="0" w:lastRow="0" w:firstColumn="1" w:lastColumn="0" w:oddVBand="0" w:evenVBand="0" w:oddHBand="0" w:evenHBand="0" w:firstRowFirstColumn="0" w:firstRowLastColumn="0" w:lastRowFirstColumn="0" w:lastRowLastColumn="0"/>
            <w:tcW w:w="1437" w:type="pct"/>
            <w:vMerge/>
          </w:tcPr>
          <w:p w14:paraId="1D63F859" w14:textId="77777777" w:rsidR="00BA4229" w:rsidRPr="00EF4950" w:rsidRDefault="00BA4229" w:rsidP="00BA4229">
            <w:pPr>
              <w:spacing w:before="0" w:beforeAutospacing="0" w:after="0" w:afterAutospacing="0" w:line="240" w:lineRule="auto"/>
              <w:contextualSpacing/>
              <w:rPr>
                <w:sz w:val="20"/>
                <w:szCs w:val="20"/>
              </w:rPr>
            </w:pPr>
          </w:p>
        </w:tc>
        <w:tc>
          <w:tcPr>
            <w:tcW w:w="1299" w:type="pct"/>
          </w:tcPr>
          <w:p w14:paraId="1F3B2C3A" w14:textId="77777777" w:rsidR="00BA4229" w:rsidRPr="00EF4950" w:rsidRDefault="00BA4229"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Complaint Withdrawn</w:t>
            </w:r>
          </w:p>
        </w:tc>
        <w:tc>
          <w:tcPr>
            <w:tcW w:w="1173" w:type="pct"/>
          </w:tcPr>
          <w:p w14:paraId="3C1C61E5" w14:textId="77777777" w:rsidR="00BA4229" w:rsidRPr="00EF4950" w:rsidRDefault="00BA4229" w:rsidP="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1%</w:t>
            </w:r>
          </w:p>
        </w:tc>
        <w:tc>
          <w:tcPr>
            <w:tcW w:w="1091" w:type="pct"/>
            <w:vAlign w:val="bottom"/>
          </w:tcPr>
          <w:p w14:paraId="27E46A35" w14:textId="4B69ED0A" w:rsidR="00BA4229" w:rsidRPr="00EF4950" w:rsidRDefault="00BA4229" w:rsidP="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bl>
    <w:p w14:paraId="5AB2934A" w14:textId="77777777" w:rsidR="003D09AC" w:rsidRPr="00EF4950" w:rsidRDefault="003D09AC" w:rsidP="00C34D59">
      <w:pPr>
        <w:pStyle w:val="Heading3"/>
        <w:spacing w:before="480"/>
      </w:pPr>
      <w:bookmarkStart w:id="82" w:name="_Toc200441611"/>
      <w:bookmarkStart w:id="83" w:name="_Toc228538304"/>
      <w:r w:rsidRPr="00EF4950">
        <w:t>Transfers, referrals and eligibility</w:t>
      </w:r>
      <w:bookmarkEnd w:id="82"/>
      <w:bookmarkEnd w:id="83"/>
    </w:p>
    <w:p w14:paraId="0FC96A75" w14:textId="5992CD6B" w:rsidR="003D09AC" w:rsidRPr="00EF4950" w:rsidRDefault="003D09AC" w:rsidP="003D09AC">
      <w:r w:rsidRPr="00EF4950">
        <w:t xml:space="preserve">About </w:t>
      </w:r>
      <w:r w:rsidR="00E37085" w:rsidRPr="00EF4950">
        <w:t xml:space="preserve">1 </w:t>
      </w:r>
      <w:r w:rsidRPr="00EF4950">
        <w:t>in</w:t>
      </w:r>
      <w:r w:rsidR="00E37085" w:rsidRPr="00EF4950">
        <w:t xml:space="preserve"> 11</w:t>
      </w:r>
      <w:r w:rsidR="00E10039" w:rsidRPr="00EF4950">
        <w:t xml:space="preserve"> </w:t>
      </w:r>
      <w:r w:rsidRPr="00EF4950">
        <w:t xml:space="preserve">complaints received were about </w:t>
      </w:r>
      <w:r w:rsidRPr="00EF4950">
        <w:rPr>
          <w:b/>
          <w:bCs/>
        </w:rPr>
        <w:t>transfers</w:t>
      </w:r>
      <w:r w:rsidRPr="00EF4950">
        <w:t xml:space="preserve"> between </w:t>
      </w:r>
      <w:r w:rsidR="000B2229" w:rsidRPr="00EF4950">
        <w:t xml:space="preserve">employment services </w:t>
      </w:r>
      <w:r w:rsidRPr="00EF4950">
        <w:t xml:space="preserve">providers, </w:t>
      </w:r>
      <w:r w:rsidRPr="00EF4950">
        <w:rPr>
          <w:b/>
          <w:bCs/>
        </w:rPr>
        <w:t>referrals</w:t>
      </w:r>
      <w:r w:rsidRPr="00EF4950">
        <w:t xml:space="preserve"> to different employment services programs, and </w:t>
      </w:r>
      <w:r w:rsidRPr="00EF4950">
        <w:rPr>
          <w:b/>
          <w:bCs/>
        </w:rPr>
        <w:t>eligibility</w:t>
      </w:r>
      <w:r w:rsidRPr="00EF4950">
        <w:t xml:space="preserve"> for enrolment in a program.</w:t>
      </w:r>
      <w:r w:rsidR="00B17B52" w:rsidRPr="00EF4950">
        <w:t xml:space="preserve"> Compared to the previous 6 months, this proportion has </w:t>
      </w:r>
      <w:r w:rsidR="0020087E" w:rsidRPr="00EF4950">
        <w:t>decreased</w:t>
      </w:r>
      <w:r w:rsidR="00B17B52" w:rsidRPr="00EF4950">
        <w:t xml:space="preserve"> </w:t>
      </w:r>
      <w:r w:rsidR="00DA63DD" w:rsidRPr="00EF4950">
        <w:t>by one percentage point</w:t>
      </w:r>
      <w:r w:rsidR="00B17B52" w:rsidRPr="00EF4950">
        <w:t>.</w:t>
      </w:r>
    </w:p>
    <w:p w14:paraId="18868B06" w14:textId="67D69AE4" w:rsidR="00BA4229" w:rsidRPr="00EF4950" w:rsidRDefault="003D09AC" w:rsidP="0055482C">
      <w:pPr>
        <w:rPr>
          <w:rFonts w:eastAsia="Aptos" w:cs="Times New Roman"/>
          <w:kern w:val="2"/>
          <w14:ligatures w14:val="standardContextual"/>
        </w:rPr>
      </w:pPr>
      <w:r w:rsidRPr="00EF4950">
        <w:t xml:space="preserve">Among complaints about transfers, most were about the process of transferring to a new provider, or a decision about </w:t>
      </w:r>
      <w:r w:rsidR="00FA04AE" w:rsidRPr="00EF4950">
        <w:t>whether</w:t>
      </w:r>
      <w:r w:rsidRPr="00EF4950">
        <w:t xml:space="preserve"> a transfer could be actioned.</w:t>
      </w:r>
      <w:r w:rsidR="00B17B52" w:rsidRPr="00EF4950">
        <w:t xml:space="preserve"> This is consistent with the previous 6 months.</w:t>
      </w:r>
    </w:p>
    <w:p w14:paraId="5E5DC250" w14:textId="32F038D2" w:rsidR="009F6512" w:rsidRPr="00EF4950" w:rsidRDefault="009F6512" w:rsidP="00C34D59">
      <w:pPr>
        <w:pStyle w:val="Caption"/>
        <w:keepNext/>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19</w:t>
      </w:r>
      <w:r w:rsidR="00017598" w:rsidRPr="00EF4950">
        <w:rPr>
          <w:noProof/>
        </w:rPr>
        <w:fldChar w:fldCharType="end"/>
      </w:r>
      <w:r w:rsidRPr="00EF4950">
        <w:t xml:space="preserve">: Outcomes by theme </w:t>
      </w:r>
      <w:r w:rsidR="0020087E" w:rsidRPr="00EF4950">
        <w:t xml:space="preserve">1 May 25 – 31 Oct 25 </w:t>
      </w:r>
      <w:r w:rsidRPr="00EF4950">
        <w:t>– Transfers, referrals and eligibility</w:t>
      </w:r>
    </w:p>
    <w:tbl>
      <w:tblPr>
        <w:tblStyle w:val="DESE"/>
        <w:tblW w:w="5000" w:type="pct"/>
        <w:tblLayout w:type="fixed"/>
        <w:tblLook w:val="04A0" w:firstRow="1" w:lastRow="0" w:firstColumn="1" w:lastColumn="0" w:noHBand="0" w:noVBand="1"/>
      </w:tblPr>
      <w:tblGrid>
        <w:gridCol w:w="2604"/>
        <w:gridCol w:w="2354"/>
        <w:gridCol w:w="2125"/>
        <w:gridCol w:w="1977"/>
      </w:tblGrid>
      <w:tr w:rsidR="00BA4229" w:rsidRPr="00EF4950" w14:paraId="548F7AD8" w14:textId="77777777" w:rsidTr="00FB3388">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100" w:firstRow="0" w:lastRow="0" w:firstColumn="1" w:lastColumn="0" w:oddVBand="0" w:evenVBand="0" w:oddHBand="0" w:evenHBand="0" w:firstRowFirstColumn="1" w:firstRowLastColumn="0" w:lastRowFirstColumn="0" w:lastRowLastColumn="0"/>
            <w:tcW w:w="1437" w:type="pct"/>
          </w:tcPr>
          <w:p w14:paraId="20AB3D91" w14:textId="77777777" w:rsidR="00BA4229" w:rsidRPr="00EF4950" w:rsidRDefault="00BA4229">
            <w:pPr>
              <w:spacing w:after="0"/>
              <w:rPr>
                <w:b/>
                <w:bCs/>
              </w:rPr>
            </w:pPr>
            <w:r w:rsidRPr="00EF4950">
              <w:rPr>
                <w:b/>
                <w:bCs/>
                <w:color w:val="FFFFFF"/>
              </w:rPr>
              <w:t>Theme</w:t>
            </w:r>
          </w:p>
        </w:tc>
        <w:tc>
          <w:tcPr>
            <w:tcW w:w="1299" w:type="pct"/>
          </w:tcPr>
          <w:p w14:paraId="6465A443" w14:textId="77777777" w:rsidR="00BA4229" w:rsidRPr="00EF4950" w:rsidRDefault="00BA4229">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Outcome</w:t>
            </w:r>
          </w:p>
        </w:tc>
        <w:tc>
          <w:tcPr>
            <w:tcW w:w="1173" w:type="pct"/>
          </w:tcPr>
          <w:p w14:paraId="2A5B8E36" w14:textId="77777777" w:rsidR="00BA4229" w:rsidRPr="00EF4950" w:rsidRDefault="00BA4229">
            <w:pPr>
              <w:spacing w:after="0"/>
              <w:cnfStyle w:val="100000000000" w:firstRow="1" w:lastRow="0" w:firstColumn="0" w:lastColumn="0" w:oddVBand="0" w:evenVBand="0" w:oddHBand="0" w:evenHBand="0" w:firstRowFirstColumn="0" w:firstRowLastColumn="0" w:lastRowFirstColumn="0" w:lastRowLastColumn="0"/>
              <w:rPr>
                <w:color w:val="FFFFFF"/>
              </w:rPr>
            </w:pPr>
            <w:r w:rsidRPr="00EF4950">
              <w:rPr>
                <w:color w:val="FFFFFF"/>
              </w:rPr>
              <w:t>Proportion of complaints in theme</w:t>
            </w:r>
          </w:p>
        </w:tc>
        <w:tc>
          <w:tcPr>
            <w:tcW w:w="1091" w:type="pct"/>
          </w:tcPr>
          <w:p w14:paraId="156B685D" w14:textId="77777777" w:rsidR="00BA4229" w:rsidRPr="00EF4950" w:rsidRDefault="00BA4229">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 xml:space="preserve">Proportion of all complaints </w:t>
            </w:r>
          </w:p>
        </w:tc>
      </w:tr>
      <w:tr w:rsidR="00BA4229" w:rsidRPr="00EF4950" w14:paraId="3687D293"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val="restart"/>
          </w:tcPr>
          <w:p w14:paraId="5B7C2310" w14:textId="77777777" w:rsidR="00BA4229" w:rsidRPr="00EF4950" w:rsidRDefault="00BA4229" w:rsidP="00BA4229">
            <w:pPr>
              <w:spacing w:before="0" w:beforeAutospacing="0" w:after="0" w:afterAutospacing="0" w:line="240" w:lineRule="auto"/>
              <w:contextualSpacing/>
              <w:rPr>
                <w:b/>
                <w:bCs/>
                <w:color w:val="000000"/>
                <w:sz w:val="20"/>
                <w:szCs w:val="20"/>
              </w:rPr>
            </w:pPr>
            <w:r w:rsidRPr="00EF4950">
              <w:rPr>
                <w:b/>
                <w:bCs/>
                <w:color w:val="000000"/>
                <w:sz w:val="20"/>
                <w:szCs w:val="20"/>
              </w:rPr>
              <w:t>Transfers, referrals and eligibility</w:t>
            </w:r>
          </w:p>
          <w:p w14:paraId="1F68A01D" w14:textId="344BE973" w:rsidR="00E745C5" w:rsidRPr="00EF4950" w:rsidRDefault="00E745C5" w:rsidP="00BA4229">
            <w:pPr>
              <w:spacing w:before="0" w:beforeAutospacing="0" w:after="0" w:afterAutospacing="0" w:line="240" w:lineRule="auto"/>
              <w:contextualSpacing/>
              <w:rPr>
                <w:sz w:val="20"/>
                <w:szCs w:val="20"/>
              </w:rPr>
            </w:pPr>
            <w:r w:rsidRPr="00EF4950">
              <w:rPr>
                <w:sz w:val="20"/>
                <w:szCs w:val="20"/>
              </w:rPr>
              <w:t>610 complaints</w:t>
            </w:r>
          </w:p>
        </w:tc>
        <w:tc>
          <w:tcPr>
            <w:tcW w:w="1299" w:type="pct"/>
          </w:tcPr>
          <w:p w14:paraId="0BD344BE" w14:textId="77777777" w:rsidR="00BA4229" w:rsidRPr="00EF4950" w:rsidRDefault="00BA4229"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Supported</w:t>
            </w:r>
          </w:p>
        </w:tc>
        <w:tc>
          <w:tcPr>
            <w:tcW w:w="1173" w:type="pct"/>
          </w:tcPr>
          <w:p w14:paraId="4300D616" w14:textId="77777777" w:rsidR="00BA4229" w:rsidRPr="00EF4950" w:rsidRDefault="00BA4229" w:rsidP="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50%</w:t>
            </w:r>
          </w:p>
        </w:tc>
        <w:tc>
          <w:tcPr>
            <w:tcW w:w="1091" w:type="pct"/>
            <w:vAlign w:val="bottom"/>
          </w:tcPr>
          <w:p w14:paraId="1221D227" w14:textId="3C2F995A" w:rsidR="00BA4229" w:rsidRPr="00EF4950" w:rsidRDefault="00BA4229" w:rsidP="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1CC73399"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13A611EB" w14:textId="77777777" w:rsidR="00BA4229" w:rsidRPr="00EF4950" w:rsidRDefault="00BA4229" w:rsidP="00BA4229">
            <w:pPr>
              <w:spacing w:before="0" w:beforeAutospacing="0" w:after="0" w:afterAutospacing="0" w:line="240" w:lineRule="auto"/>
              <w:contextualSpacing/>
              <w:rPr>
                <w:sz w:val="20"/>
                <w:szCs w:val="20"/>
              </w:rPr>
            </w:pPr>
          </w:p>
        </w:tc>
        <w:tc>
          <w:tcPr>
            <w:tcW w:w="1299" w:type="pct"/>
          </w:tcPr>
          <w:p w14:paraId="650A26E8" w14:textId="77777777" w:rsidR="00BA4229" w:rsidRPr="00EF4950" w:rsidRDefault="00BA4229"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Unsupported</w:t>
            </w:r>
          </w:p>
        </w:tc>
        <w:tc>
          <w:tcPr>
            <w:tcW w:w="1173" w:type="pct"/>
          </w:tcPr>
          <w:p w14:paraId="51837782" w14:textId="172FAB88" w:rsidR="00BA4229" w:rsidRPr="00EF4950" w:rsidRDefault="00BA4229" w:rsidP="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29%</w:t>
            </w:r>
          </w:p>
        </w:tc>
        <w:tc>
          <w:tcPr>
            <w:tcW w:w="1091" w:type="pct"/>
            <w:vAlign w:val="bottom"/>
          </w:tcPr>
          <w:p w14:paraId="3B8C9F47" w14:textId="69F5AAFD" w:rsidR="00BA4229" w:rsidRPr="00EF4950" w:rsidRDefault="00BA4229" w:rsidP="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2FEA0901"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21132F07" w14:textId="77777777" w:rsidR="00BA4229" w:rsidRPr="00EF4950" w:rsidRDefault="00BA4229" w:rsidP="00BA4229">
            <w:pPr>
              <w:spacing w:before="0" w:beforeAutospacing="0" w:after="0" w:afterAutospacing="0" w:line="240" w:lineRule="auto"/>
              <w:contextualSpacing/>
              <w:rPr>
                <w:sz w:val="20"/>
                <w:szCs w:val="20"/>
              </w:rPr>
            </w:pPr>
          </w:p>
        </w:tc>
        <w:tc>
          <w:tcPr>
            <w:tcW w:w="1299" w:type="pct"/>
          </w:tcPr>
          <w:p w14:paraId="77FFED17" w14:textId="77777777" w:rsidR="00BA4229" w:rsidRPr="00EF4950" w:rsidRDefault="00BA4229"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Information provided</w:t>
            </w:r>
          </w:p>
        </w:tc>
        <w:tc>
          <w:tcPr>
            <w:tcW w:w="1173" w:type="pct"/>
          </w:tcPr>
          <w:p w14:paraId="30378B7C" w14:textId="5AE2B38C" w:rsidR="00BA4229" w:rsidRPr="00EF4950" w:rsidRDefault="00BA4229" w:rsidP="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20%</w:t>
            </w:r>
          </w:p>
        </w:tc>
        <w:tc>
          <w:tcPr>
            <w:tcW w:w="1091" w:type="pct"/>
            <w:vAlign w:val="bottom"/>
          </w:tcPr>
          <w:p w14:paraId="5DEEDEE6" w14:textId="70A2725C" w:rsidR="00BA4229" w:rsidRPr="00EF4950" w:rsidRDefault="00BA4229" w:rsidP="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4C2C7464" w14:textId="77777777" w:rsidTr="00C34D59">
        <w:trPr>
          <w:trHeight w:val="49"/>
        </w:trPr>
        <w:tc>
          <w:tcPr>
            <w:cnfStyle w:val="001000000000" w:firstRow="0" w:lastRow="0" w:firstColumn="1" w:lastColumn="0" w:oddVBand="0" w:evenVBand="0" w:oddHBand="0" w:evenHBand="0" w:firstRowFirstColumn="0" w:firstRowLastColumn="0" w:lastRowFirstColumn="0" w:lastRowLastColumn="0"/>
            <w:tcW w:w="1437" w:type="pct"/>
            <w:vMerge/>
          </w:tcPr>
          <w:p w14:paraId="406830F9" w14:textId="77777777" w:rsidR="00BA4229" w:rsidRPr="00EF4950" w:rsidRDefault="00BA4229" w:rsidP="00BA4229">
            <w:pPr>
              <w:spacing w:before="0" w:beforeAutospacing="0" w:after="0" w:afterAutospacing="0" w:line="240" w:lineRule="auto"/>
              <w:contextualSpacing/>
              <w:rPr>
                <w:sz w:val="20"/>
                <w:szCs w:val="20"/>
              </w:rPr>
            </w:pPr>
          </w:p>
        </w:tc>
        <w:tc>
          <w:tcPr>
            <w:tcW w:w="1299" w:type="pct"/>
          </w:tcPr>
          <w:p w14:paraId="782B907A" w14:textId="77777777" w:rsidR="00BA4229" w:rsidRPr="00EF4950" w:rsidRDefault="00BA4229" w:rsidP="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Complaint Withdrawn</w:t>
            </w:r>
          </w:p>
        </w:tc>
        <w:tc>
          <w:tcPr>
            <w:tcW w:w="1173" w:type="pct"/>
          </w:tcPr>
          <w:p w14:paraId="3A529839" w14:textId="77777777" w:rsidR="00BA4229" w:rsidRPr="00EF4950" w:rsidRDefault="00BA4229" w:rsidP="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1%</w:t>
            </w:r>
          </w:p>
        </w:tc>
        <w:tc>
          <w:tcPr>
            <w:tcW w:w="1091" w:type="pct"/>
            <w:vAlign w:val="bottom"/>
          </w:tcPr>
          <w:p w14:paraId="0DA69EF2" w14:textId="59E9CD2E" w:rsidR="00BA4229" w:rsidRPr="00EF4950" w:rsidRDefault="00BA4229" w:rsidP="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bl>
    <w:p w14:paraId="2FC9E8B3" w14:textId="77777777" w:rsidR="008D0856" w:rsidRPr="00EF4950" w:rsidRDefault="008D0856" w:rsidP="00C34D59">
      <w:r w:rsidRPr="00EF4950">
        <w:br w:type="page"/>
      </w:r>
    </w:p>
    <w:p w14:paraId="21786ACC" w14:textId="6A0F1050" w:rsidR="003D09AC" w:rsidRPr="00EF4950" w:rsidRDefault="003D09AC" w:rsidP="003D09AC">
      <w:pPr>
        <w:pStyle w:val="Heading3"/>
      </w:pPr>
      <w:bookmarkStart w:id="84" w:name="_Toc200441612"/>
      <w:bookmarkStart w:id="85" w:name="_Toc228538305"/>
      <w:r w:rsidRPr="00EF4950">
        <w:t>System satisfaction</w:t>
      </w:r>
      <w:bookmarkEnd w:id="84"/>
      <w:bookmarkEnd w:id="85"/>
    </w:p>
    <w:p w14:paraId="23A5CCE8" w14:textId="4853A918" w:rsidR="003D09AC" w:rsidRPr="00EF4950" w:rsidRDefault="003D09AC" w:rsidP="003D09AC">
      <w:r w:rsidRPr="00EF4950">
        <w:t xml:space="preserve">About </w:t>
      </w:r>
      <w:r w:rsidR="0020087E" w:rsidRPr="00EF4950">
        <w:t>2</w:t>
      </w:r>
      <w:r w:rsidR="007F074D" w:rsidRPr="00EF4950">
        <w:t> in </w:t>
      </w:r>
      <w:r w:rsidR="0020087E" w:rsidRPr="00EF4950">
        <w:t>25</w:t>
      </w:r>
      <w:r w:rsidRPr="00EF4950">
        <w:t xml:space="preserve"> complaints received were about the Workforce Australia website, smartphone app, or another </w:t>
      </w:r>
      <w:r w:rsidRPr="00EF4950">
        <w:rPr>
          <w:b/>
          <w:bCs/>
        </w:rPr>
        <w:t>system</w:t>
      </w:r>
      <w:r w:rsidRPr="00EF4950">
        <w:t xml:space="preserve"> </w:t>
      </w:r>
      <w:r w:rsidRPr="00EF4950">
        <w:rPr>
          <w:b/>
          <w:bCs/>
        </w:rPr>
        <w:t>used to deliver employment services</w:t>
      </w:r>
      <w:r w:rsidRPr="00EF4950">
        <w:t>.</w:t>
      </w:r>
      <w:r w:rsidR="0020087E" w:rsidRPr="00EF4950">
        <w:t xml:space="preserve"> Compared to the previous 6 months, this proportion has increased</w:t>
      </w:r>
      <w:r w:rsidR="003451CF" w:rsidRPr="00EF4950">
        <w:t xml:space="preserve"> by 4 percentage points</w:t>
      </w:r>
      <w:r w:rsidR="0020087E" w:rsidRPr="00EF4950">
        <w:t>.</w:t>
      </w:r>
      <w:r w:rsidRPr="00EF4950">
        <w:t xml:space="preserve"> These complaints included concerns about notifications sent by providers and by the department.</w:t>
      </w:r>
    </w:p>
    <w:p w14:paraId="6D1F0072" w14:textId="6AC36A36" w:rsidR="00BA4229" w:rsidRPr="00EF4950" w:rsidRDefault="003D09AC" w:rsidP="003D09AC">
      <w:r w:rsidRPr="00EF4950">
        <w:t>Most system satisfaction complaints were about notifications, and these concerns were mostly about notifications not being received, or about the amount of time provided to take an action in a notification.</w:t>
      </w:r>
      <w:r w:rsidR="00926FA0" w:rsidRPr="00EF4950">
        <w:t xml:space="preserve"> This is consistent with the previous 6 months.</w:t>
      </w:r>
    </w:p>
    <w:p w14:paraId="20E58AC5" w14:textId="0E834FC2" w:rsidR="009F6512" w:rsidRPr="00EF4950" w:rsidRDefault="009F6512" w:rsidP="00C34D59">
      <w:pPr>
        <w:pStyle w:val="Caption"/>
        <w:keepNext/>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20</w:t>
      </w:r>
      <w:r w:rsidR="00017598" w:rsidRPr="00EF4950">
        <w:rPr>
          <w:noProof/>
        </w:rPr>
        <w:fldChar w:fldCharType="end"/>
      </w:r>
      <w:r w:rsidRPr="00EF4950">
        <w:t xml:space="preserve">: Outcomes by theme </w:t>
      </w:r>
      <w:r w:rsidR="00926FA0" w:rsidRPr="00EF4950">
        <w:t xml:space="preserve">1 May 25 – 31 Oct 25 </w:t>
      </w:r>
      <w:r w:rsidRPr="00EF4950">
        <w:t>– System satisfaction</w:t>
      </w:r>
    </w:p>
    <w:tbl>
      <w:tblPr>
        <w:tblStyle w:val="DESE"/>
        <w:tblW w:w="5000" w:type="pct"/>
        <w:tblLayout w:type="fixed"/>
        <w:tblLook w:val="04A0" w:firstRow="1" w:lastRow="0" w:firstColumn="1" w:lastColumn="0" w:noHBand="0" w:noVBand="1"/>
      </w:tblPr>
      <w:tblGrid>
        <w:gridCol w:w="2604"/>
        <w:gridCol w:w="2354"/>
        <w:gridCol w:w="2125"/>
        <w:gridCol w:w="1977"/>
      </w:tblGrid>
      <w:tr w:rsidR="00BA4229" w:rsidRPr="00EF4950" w14:paraId="5EA4C784" w14:textId="77777777" w:rsidTr="00FB3388">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100" w:firstRow="0" w:lastRow="0" w:firstColumn="1" w:lastColumn="0" w:oddVBand="0" w:evenVBand="0" w:oddHBand="0" w:evenHBand="0" w:firstRowFirstColumn="1" w:firstRowLastColumn="0" w:lastRowFirstColumn="0" w:lastRowLastColumn="0"/>
            <w:tcW w:w="1437" w:type="pct"/>
          </w:tcPr>
          <w:p w14:paraId="077D3D66" w14:textId="77777777" w:rsidR="00BA4229" w:rsidRPr="00EF4950" w:rsidRDefault="00BA4229">
            <w:pPr>
              <w:spacing w:after="0"/>
              <w:rPr>
                <w:b/>
                <w:bCs/>
              </w:rPr>
            </w:pPr>
            <w:r w:rsidRPr="00EF4950">
              <w:rPr>
                <w:b/>
                <w:bCs/>
                <w:color w:val="FFFFFF"/>
              </w:rPr>
              <w:t>Theme</w:t>
            </w:r>
          </w:p>
        </w:tc>
        <w:tc>
          <w:tcPr>
            <w:tcW w:w="1299" w:type="pct"/>
          </w:tcPr>
          <w:p w14:paraId="6AA91FAF" w14:textId="77777777" w:rsidR="00BA4229" w:rsidRPr="00EF4950" w:rsidRDefault="00BA4229">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Outcome</w:t>
            </w:r>
          </w:p>
        </w:tc>
        <w:tc>
          <w:tcPr>
            <w:tcW w:w="1173" w:type="pct"/>
          </w:tcPr>
          <w:p w14:paraId="75316E2A" w14:textId="77777777" w:rsidR="00BA4229" w:rsidRPr="00EF4950" w:rsidRDefault="00BA4229">
            <w:pPr>
              <w:spacing w:after="0"/>
              <w:cnfStyle w:val="100000000000" w:firstRow="1" w:lastRow="0" w:firstColumn="0" w:lastColumn="0" w:oddVBand="0" w:evenVBand="0" w:oddHBand="0" w:evenHBand="0" w:firstRowFirstColumn="0" w:firstRowLastColumn="0" w:lastRowFirstColumn="0" w:lastRowLastColumn="0"/>
              <w:rPr>
                <w:color w:val="FFFFFF"/>
              </w:rPr>
            </w:pPr>
            <w:r w:rsidRPr="00EF4950">
              <w:rPr>
                <w:color w:val="FFFFFF"/>
              </w:rPr>
              <w:t>Proportion of complaints in theme</w:t>
            </w:r>
          </w:p>
        </w:tc>
        <w:tc>
          <w:tcPr>
            <w:tcW w:w="1091" w:type="pct"/>
          </w:tcPr>
          <w:p w14:paraId="045C2930" w14:textId="77777777" w:rsidR="00BA4229" w:rsidRPr="00EF4950" w:rsidRDefault="00BA4229">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 xml:space="preserve">Proportion of all complaints </w:t>
            </w:r>
          </w:p>
        </w:tc>
      </w:tr>
      <w:tr w:rsidR="00BA4229" w:rsidRPr="00EF4950" w14:paraId="08BCC787"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val="restart"/>
          </w:tcPr>
          <w:p w14:paraId="1D5D52FD" w14:textId="77777777" w:rsidR="00BA4229" w:rsidRPr="00EF4950" w:rsidRDefault="00BA4229">
            <w:pPr>
              <w:spacing w:before="0" w:beforeAutospacing="0" w:after="0" w:afterAutospacing="0" w:line="240" w:lineRule="auto"/>
              <w:contextualSpacing/>
              <w:rPr>
                <w:b/>
                <w:bCs/>
                <w:color w:val="000000"/>
                <w:sz w:val="20"/>
                <w:szCs w:val="20"/>
              </w:rPr>
            </w:pPr>
            <w:r w:rsidRPr="00EF4950">
              <w:rPr>
                <w:b/>
                <w:bCs/>
                <w:color w:val="000000"/>
                <w:sz w:val="20"/>
                <w:szCs w:val="20"/>
              </w:rPr>
              <w:t>System satisfaction</w:t>
            </w:r>
          </w:p>
          <w:p w14:paraId="7286EBD1" w14:textId="7C828E60" w:rsidR="00F67D10" w:rsidRPr="00EF4950" w:rsidRDefault="00F67D10">
            <w:pPr>
              <w:spacing w:before="0" w:beforeAutospacing="0" w:after="0" w:afterAutospacing="0" w:line="240" w:lineRule="auto"/>
              <w:contextualSpacing/>
              <w:rPr>
                <w:sz w:val="20"/>
                <w:szCs w:val="20"/>
              </w:rPr>
            </w:pPr>
            <w:r w:rsidRPr="00EF4950">
              <w:rPr>
                <w:sz w:val="20"/>
                <w:szCs w:val="20"/>
              </w:rPr>
              <w:t>500 complaints</w:t>
            </w:r>
          </w:p>
        </w:tc>
        <w:tc>
          <w:tcPr>
            <w:tcW w:w="1299" w:type="pct"/>
          </w:tcPr>
          <w:p w14:paraId="3D119B1A" w14:textId="77777777" w:rsidR="00BA4229" w:rsidRPr="00EF4950" w:rsidRDefault="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Supported</w:t>
            </w:r>
          </w:p>
        </w:tc>
        <w:tc>
          <w:tcPr>
            <w:tcW w:w="1173" w:type="pct"/>
          </w:tcPr>
          <w:p w14:paraId="6777F6C1" w14:textId="33C554E3" w:rsidR="00BA4229" w:rsidRPr="00EF4950" w:rsidRDefault="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43%</w:t>
            </w:r>
          </w:p>
        </w:tc>
        <w:tc>
          <w:tcPr>
            <w:tcW w:w="1091" w:type="pct"/>
            <w:vAlign w:val="bottom"/>
          </w:tcPr>
          <w:p w14:paraId="004240CE" w14:textId="77777777" w:rsidR="00BA4229" w:rsidRPr="00EF4950" w:rsidRDefault="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26EFFBBD"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4D3F2B5C" w14:textId="77777777" w:rsidR="00BA4229" w:rsidRPr="00EF4950" w:rsidRDefault="00BA4229">
            <w:pPr>
              <w:spacing w:before="0" w:beforeAutospacing="0" w:after="0" w:afterAutospacing="0" w:line="240" w:lineRule="auto"/>
              <w:contextualSpacing/>
              <w:rPr>
                <w:sz w:val="20"/>
                <w:szCs w:val="20"/>
              </w:rPr>
            </w:pPr>
          </w:p>
        </w:tc>
        <w:tc>
          <w:tcPr>
            <w:tcW w:w="1299" w:type="pct"/>
          </w:tcPr>
          <w:p w14:paraId="0B6F3BD0" w14:textId="77777777" w:rsidR="00BA4229" w:rsidRPr="00EF4950" w:rsidRDefault="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Unsupported</w:t>
            </w:r>
          </w:p>
        </w:tc>
        <w:tc>
          <w:tcPr>
            <w:tcW w:w="1173" w:type="pct"/>
          </w:tcPr>
          <w:p w14:paraId="4556451F" w14:textId="01F257F1" w:rsidR="00BA4229" w:rsidRPr="00EF4950" w:rsidRDefault="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25%</w:t>
            </w:r>
          </w:p>
        </w:tc>
        <w:tc>
          <w:tcPr>
            <w:tcW w:w="1091" w:type="pct"/>
            <w:vAlign w:val="bottom"/>
          </w:tcPr>
          <w:p w14:paraId="19A696B2" w14:textId="77777777" w:rsidR="00BA4229" w:rsidRPr="00EF4950" w:rsidRDefault="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66D04860"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5F9949AA" w14:textId="77777777" w:rsidR="00BA4229" w:rsidRPr="00EF4950" w:rsidRDefault="00BA4229">
            <w:pPr>
              <w:spacing w:before="0" w:beforeAutospacing="0" w:after="0" w:afterAutospacing="0" w:line="240" w:lineRule="auto"/>
              <w:contextualSpacing/>
              <w:rPr>
                <w:sz w:val="20"/>
                <w:szCs w:val="20"/>
              </w:rPr>
            </w:pPr>
          </w:p>
        </w:tc>
        <w:tc>
          <w:tcPr>
            <w:tcW w:w="1299" w:type="pct"/>
          </w:tcPr>
          <w:p w14:paraId="16ABEDF4" w14:textId="77777777" w:rsidR="00BA4229" w:rsidRPr="00EF4950" w:rsidRDefault="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Information provided</w:t>
            </w:r>
          </w:p>
        </w:tc>
        <w:tc>
          <w:tcPr>
            <w:tcW w:w="1173" w:type="pct"/>
          </w:tcPr>
          <w:p w14:paraId="5CD47265" w14:textId="0154DF77" w:rsidR="00BA4229" w:rsidRPr="00EF4950" w:rsidRDefault="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30%</w:t>
            </w:r>
          </w:p>
        </w:tc>
        <w:tc>
          <w:tcPr>
            <w:tcW w:w="1091" w:type="pct"/>
            <w:vAlign w:val="bottom"/>
          </w:tcPr>
          <w:p w14:paraId="5D3574D7" w14:textId="77777777" w:rsidR="00BA4229" w:rsidRPr="00EF4950" w:rsidRDefault="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227BE91B" w14:textId="77777777" w:rsidTr="00C34D59">
        <w:trPr>
          <w:trHeight w:val="49"/>
        </w:trPr>
        <w:tc>
          <w:tcPr>
            <w:cnfStyle w:val="001000000000" w:firstRow="0" w:lastRow="0" w:firstColumn="1" w:lastColumn="0" w:oddVBand="0" w:evenVBand="0" w:oddHBand="0" w:evenHBand="0" w:firstRowFirstColumn="0" w:firstRowLastColumn="0" w:lastRowFirstColumn="0" w:lastRowLastColumn="0"/>
            <w:tcW w:w="1437" w:type="pct"/>
            <w:vMerge/>
          </w:tcPr>
          <w:p w14:paraId="5F7576C5" w14:textId="77777777" w:rsidR="00BA4229" w:rsidRPr="00EF4950" w:rsidRDefault="00BA4229">
            <w:pPr>
              <w:spacing w:before="0" w:beforeAutospacing="0" w:after="0" w:afterAutospacing="0" w:line="240" w:lineRule="auto"/>
              <w:contextualSpacing/>
              <w:rPr>
                <w:sz w:val="20"/>
                <w:szCs w:val="20"/>
              </w:rPr>
            </w:pPr>
          </w:p>
        </w:tc>
        <w:tc>
          <w:tcPr>
            <w:tcW w:w="1299" w:type="pct"/>
          </w:tcPr>
          <w:p w14:paraId="385A52FC" w14:textId="77777777" w:rsidR="00BA4229" w:rsidRPr="00EF4950" w:rsidRDefault="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Complaint Withdrawn</w:t>
            </w:r>
          </w:p>
        </w:tc>
        <w:tc>
          <w:tcPr>
            <w:tcW w:w="1173" w:type="pct"/>
          </w:tcPr>
          <w:p w14:paraId="7C2E6B34" w14:textId="77777777" w:rsidR="00BA4229" w:rsidRPr="00EF4950" w:rsidRDefault="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1%</w:t>
            </w:r>
          </w:p>
        </w:tc>
        <w:tc>
          <w:tcPr>
            <w:tcW w:w="1091" w:type="pct"/>
            <w:vAlign w:val="bottom"/>
          </w:tcPr>
          <w:p w14:paraId="1BD3AC0B" w14:textId="77777777" w:rsidR="00BA4229" w:rsidRPr="00EF4950" w:rsidRDefault="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bl>
    <w:p w14:paraId="23C95DE3" w14:textId="77777777" w:rsidR="003D09AC" w:rsidRPr="00EF4950" w:rsidRDefault="003D09AC" w:rsidP="00C34D59">
      <w:pPr>
        <w:pStyle w:val="Heading3"/>
        <w:spacing w:before="480"/>
      </w:pPr>
      <w:bookmarkStart w:id="86" w:name="_Toc200441613"/>
      <w:bookmarkStart w:id="87" w:name="_Toc228538306"/>
      <w:r w:rsidRPr="00EF4950">
        <w:t>Complaints process</w:t>
      </w:r>
      <w:bookmarkEnd w:id="86"/>
      <w:bookmarkEnd w:id="87"/>
    </w:p>
    <w:p w14:paraId="7F238FEC" w14:textId="05539B71" w:rsidR="003D09AC" w:rsidRPr="00EF4950" w:rsidRDefault="003D09AC" w:rsidP="003D09AC">
      <w:r w:rsidRPr="00EF4950">
        <w:t xml:space="preserve">About </w:t>
      </w:r>
      <w:r w:rsidR="00926FA0" w:rsidRPr="00EF4950">
        <w:t>1</w:t>
      </w:r>
      <w:r w:rsidR="007F074D" w:rsidRPr="00EF4950">
        <w:t> in </w:t>
      </w:r>
      <w:r w:rsidR="00926FA0" w:rsidRPr="00EF4950">
        <w:t>100</w:t>
      </w:r>
      <w:r w:rsidRPr="00EF4950">
        <w:t xml:space="preserve"> complaints received were about the </w:t>
      </w:r>
      <w:r w:rsidRPr="00EF4950">
        <w:rPr>
          <w:b/>
          <w:bCs/>
        </w:rPr>
        <w:t>complaints process</w:t>
      </w:r>
      <w:r w:rsidRPr="00EF4950">
        <w:t xml:space="preserve"> itself.</w:t>
      </w:r>
      <w:r w:rsidR="00A905F9" w:rsidRPr="00EF4950">
        <w:t xml:space="preserve"> Compared to the previous 6 months, this proportion has decreased</w:t>
      </w:r>
      <w:r w:rsidR="00300257" w:rsidRPr="00EF4950">
        <w:t xml:space="preserve"> by 3 percentage points</w:t>
      </w:r>
      <w:r w:rsidR="00A905F9" w:rsidRPr="00EF4950">
        <w:t>.</w:t>
      </w:r>
      <w:r w:rsidRPr="00EF4950">
        <w:t xml:space="preserve"> This includes complaints about the time taken to resolve a complaint.</w:t>
      </w:r>
    </w:p>
    <w:p w14:paraId="4814D573" w14:textId="663D4A7C" w:rsidR="00BA4229" w:rsidRPr="00EF4950" w:rsidRDefault="00620BEB" w:rsidP="003D09AC">
      <w:pPr>
        <w:rPr>
          <w:rFonts w:eastAsia="Aptos" w:cs="Times New Roman"/>
          <w:kern w:val="2"/>
          <w14:ligatures w14:val="standardContextual"/>
        </w:rPr>
      </w:pPr>
      <w:r w:rsidRPr="00EF4950">
        <w:t>Just under half</w:t>
      </w:r>
      <w:r w:rsidR="0044790C" w:rsidRPr="00EF4950">
        <w:t xml:space="preserve"> </w:t>
      </w:r>
      <w:r w:rsidR="003D09AC" w:rsidRPr="00EF4950">
        <w:t xml:space="preserve">of these complaints were </w:t>
      </w:r>
      <w:r w:rsidR="007F074D" w:rsidRPr="00EF4950">
        <w:t>about how the department handled a complaint</w:t>
      </w:r>
      <w:r w:rsidR="003D09AC" w:rsidRPr="00EF4950">
        <w:t>. This information is used to continuously improve the complaints service.</w:t>
      </w:r>
    </w:p>
    <w:p w14:paraId="3C9A048A" w14:textId="69C8B3A5" w:rsidR="009F6512" w:rsidRPr="00EF4950" w:rsidRDefault="009F6512" w:rsidP="00C34D59">
      <w:pPr>
        <w:pStyle w:val="Caption"/>
        <w:keepNext/>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21</w:t>
      </w:r>
      <w:r w:rsidR="00017598" w:rsidRPr="00EF4950">
        <w:rPr>
          <w:noProof/>
        </w:rPr>
        <w:fldChar w:fldCharType="end"/>
      </w:r>
      <w:r w:rsidRPr="00EF4950">
        <w:t xml:space="preserve">: Outcomes by theme </w:t>
      </w:r>
      <w:r w:rsidR="00620BEB" w:rsidRPr="00EF4950">
        <w:t xml:space="preserve">1 May 25 – 31 Oct 25 </w:t>
      </w:r>
      <w:r w:rsidRPr="00EF4950">
        <w:t>– Complaints process</w:t>
      </w:r>
    </w:p>
    <w:tbl>
      <w:tblPr>
        <w:tblStyle w:val="DESE"/>
        <w:tblW w:w="5000" w:type="pct"/>
        <w:tblLayout w:type="fixed"/>
        <w:tblLook w:val="04A0" w:firstRow="1" w:lastRow="0" w:firstColumn="1" w:lastColumn="0" w:noHBand="0" w:noVBand="1"/>
      </w:tblPr>
      <w:tblGrid>
        <w:gridCol w:w="2604"/>
        <w:gridCol w:w="2354"/>
        <w:gridCol w:w="2125"/>
        <w:gridCol w:w="1977"/>
      </w:tblGrid>
      <w:tr w:rsidR="00BA4229" w:rsidRPr="00EF4950" w14:paraId="3E1105B5" w14:textId="77777777" w:rsidTr="00FB3388">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100" w:firstRow="0" w:lastRow="0" w:firstColumn="1" w:lastColumn="0" w:oddVBand="0" w:evenVBand="0" w:oddHBand="0" w:evenHBand="0" w:firstRowFirstColumn="1" w:firstRowLastColumn="0" w:lastRowFirstColumn="0" w:lastRowLastColumn="0"/>
            <w:tcW w:w="1437" w:type="pct"/>
          </w:tcPr>
          <w:p w14:paraId="3168D73F" w14:textId="77777777" w:rsidR="00BA4229" w:rsidRPr="00EF4950" w:rsidRDefault="00BA4229">
            <w:pPr>
              <w:spacing w:after="0"/>
              <w:rPr>
                <w:b/>
                <w:bCs/>
              </w:rPr>
            </w:pPr>
            <w:r w:rsidRPr="00EF4950">
              <w:rPr>
                <w:b/>
                <w:bCs/>
                <w:color w:val="FFFFFF"/>
              </w:rPr>
              <w:t>Theme</w:t>
            </w:r>
          </w:p>
        </w:tc>
        <w:tc>
          <w:tcPr>
            <w:tcW w:w="1299" w:type="pct"/>
          </w:tcPr>
          <w:p w14:paraId="1E16473B" w14:textId="77777777" w:rsidR="00BA4229" w:rsidRPr="00EF4950" w:rsidRDefault="00BA4229">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Outcome</w:t>
            </w:r>
          </w:p>
        </w:tc>
        <w:tc>
          <w:tcPr>
            <w:tcW w:w="1173" w:type="pct"/>
          </w:tcPr>
          <w:p w14:paraId="57B776E0" w14:textId="77777777" w:rsidR="00BA4229" w:rsidRPr="00EF4950" w:rsidRDefault="00BA4229">
            <w:pPr>
              <w:spacing w:after="0"/>
              <w:cnfStyle w:val="100000000000" w:firstRow="1" w:lastRow="0" w:firstColumn="0" w:lastColumn="0" w:oddVBand="0" w:evenVBand="0" w:oddHBand="0" w:evenHBand="0" w:firstRowFirstColumn="0" w:firstRowLastColumn="0" w:lastRowFirstColumn="0" w:lastRowLastColumn="0"/>
              <w:rPr>
                <w:color w:val="FFFFFF"/>
              </w:rPr>
            </w:pPr>
            <w:r w:rsidRPr="00EF4950">
              <w:rPr>
                <w:color w:val="FFFFFF"/>
              </w:rPr>
              <w:t>Proportion of complaints in theme</w:t>
            </w:r>
          </w:p>
        </w:tc>
        <w:tc>
          <w:tcPr>
            <w:tcW w:w="1091" w:type="pct"/>
          </w:tcPr>
          <w:p w14:paraId="3458646A" w14:textId="77777777" w:rsidR="00BA4229" w:rsidRPr="00EF4950" w:rsidRDefault="00BA4229">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 xml:space="preserve">Proportion of all complaints </w:t>
            </w:r>
          </w:p>
        </w:tc>
      </w:tr>
      <w:tr w:rsidR="00BA4229" w:rsidRPr="00EF4950" w14:paraId="67F4166C"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val="restart"/>
          </w:tcPr>
          <w:p w14:paraId="15923B86" w14:textId="77777777" w:rsidR="00BA4229" w:rsidRPr="00EF4950" w:rsidRDefault="00BA4229">
            <w:pPr>
              <w:spacing w:before="0" w:beforeAutospacing="0" w:after="0" w:afterAutospacing="0" w:line="240" w:lineRule="auto"/>
              <w:contextualSpacing/>
              <w:rPr>
                <w:b/>
                <w:bCs/>
                <w:color w:val="000000"/>
                <w:sz w:val="20"/>
                <w:szCs w:val="20"/>
              </w:rPr>
            </w:pPr>
            <w:r w:rsidRPr="00EF4950">
              <w:rPr>
                <w:b/>
                <w:bCs/>
                <w:color w:val="000000"/>
                <w:sz w:val="20"/>
                <w:szCs w:val="20"/>
              </w:rPr>
              <w:t>Complaints process</w:t>
            </w:r>
          </w:p>
          <w:p w14:paraId="2E14CA5F" w14:textId="0C85DE09" w:rsidR="00F67D10" w:rsidRPr="00EF4950" w:rsidRDefault="00393EA2">
            <w:pPr>
              <w:spacing w:before="0" w:beforeAutospacing="0" w:after="0" w:afterAutospacing="0" w:line="240" w:lineRule="auto"/>
              <w:contextualSpacing/>
              <w:rPr>
                <w:sz w:val="20"/>
                <w:szCs w:val="20"/>
              </w:rPr>
            </w:pPr>
            <w:r w:rsidRPr="00EF4950">
              <w:rPr>
                <w:sz w:val="20"/>
                <w:szCs w:val="20"/>
              </w:rPr>
              <w:t>75 complaints</w:t>
            </w:r>
          </w:p>
        </w:tc>
        <w:tc>
          <w:tcPr>
            <w:tcW w:w="1299" w:type="pct"/>
          </w:tcPr>
          <w:p w14:paraId="6EA45B47" w14:textId="77777777" w:rsidR="00BA4229" w:rsidRPr="00EF4950" w:rsidRDefault="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Supported</w:t>
            </w:r>
          </w:p>
        </w:tc>
        <w:tc>
          <w:tcPr>
            <w:tcW w:w="1173" w:type="pct"/>
          </w:tcPr>
          <w:p w14:paraId="324E988C" w14:textId="26FF7BF7" w:rsidR="00BA4229" w:rsidRPr="00EF4950" w:rsidRDefault="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41%</w:t>
            </w:r>
          </w:p>
        </w:tc>
        <w:tc>
          <w:tcPr>
            <w:tcW w:w="1091" w:type="pct"/>
            <w:vAlign w:val="bottom"/>
          </w:tcPr>
          <w:p w14:paraId="0C3F001D" w14:textId="77777777" w:rsidR="00BA4229" w:rsidRPr="00EF4950" w:rsidRDefault="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0FAD9BC8"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1A0D2ECA" w14:textId="77777777" w:rsidR="00BA4229" w:rsidRPr="00EF4950" w:rsidRDefault="00BA4229">
            <w:pPr>
              <w:spacing w:before="0" w:beforeAutospacing="0" w:after="0" w:afterAutospacing="0" w:line="240" w:lineRule="auto"/>
              <w:contextualSpacing/>
              <w:rPr>
                <w:sz w:val="20"/>
                <w:szCs w:val="20"/>
              </w:rPr>
            </w:pPr>
          </w:p>
        </w:tc>
        <w:tc>
          <w:tcPr>
            <w:tcW w:w="1299" w:type="pct"/>
          </w:tcPr>
          <w:p w14:paraId="06C8B109" w14:textId="77777777" w:rsidR="00BA4229" w:rsidRPr="00EF4950" w:rsidRDefault="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Unsupported</w:t>
            </w:r>
          </w:p>
        </w:tc>
        <w:tc>
          <w:tcPr>
            <w:tcW w:w="1173" w:type="pct"/>
          </w:tcPr>
          <w:p w14:paraId="5C3C5BD8" w14:textId="77777777" w:rsidR="00BA4229" w:rsidRPr="00EF4950" w:rsidRDefault="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25%</w:t>
            </w:r>
          </w:p>
        </w:tc>
        <w:tc>
          <w:tcPr>
            <w:tcW w:w="1091" w:type="pct"/>
            <w:vAlign w:val="bottom"/>
          </w:tcPr>
          <w:p w14:paraId="129C4271" w14:textId="77777777" w:rsidR="00BA4229" w:rsidRPr="00EF4950" w:rsidRDefault="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36D224BD"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123DFA03" w14:textId="77777777" w:rsidR="00BA4229" w:rsidRPr="00EF4950" w:rsidRDefault="00BA4229">
            <w:pPr>
              <w:spacing w:before="0" w:beforeAutospacing="0" w:after="0" w:afterAutospacing="0" w:line="240" w:lineRule="auto"/>
              <w:contextualSpacing/>
              <w:rPr>
                <w:sz w:val="20"/>
                <w:szCs w:val="20"/>
              </w:rPr>
            </w:pPr>
          </w:p>
        </w:tc>
        <w:tc>
          <w:tcPr>
            <w:tcW w:w="1299" w:type="pct"/>
          </w:tcPr>
          <w:p w14:paraId="6EACFAF6" w14:textId="77777777" w:rsidR="00BA4229" w:rsidRPr="00EF4950" w:rsidRDefault="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Information provided</w:t>
            </w:r>
          </w:p>
        </w:tc>
        <w:tc>
          <w:tcPr>
            <w:tcW w:w="1173" w:type="pct"/>
          </w:tcPr>
          <w:p w14:paraId="7D24A035" w14:textId="61FC2B29" w:rsidR="00BA4229" w:rsidRPr="00EF4950" w:rsidRDefault="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34%</w:t>
            </w:r>
          </w:p>
        </w:tc>
        <w:tc>
          <w:tcPr>
            <w:tcW w:w="1091" w:type="pct"/>
            <w:vAlign w:val="bottom"/>
          </w:tcPr>
          <w:p w14:paraId="01230060" w14:textId="77777777" w:rsidR="00BA4229" w:rsidRPr="00EF4950" w:rsidRDefault="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36BEDB63" w14:textId="77777777" w:rsidTr="00C34D59">
        <w:trPr>
          <w:trHeight w:val="49"/>
        </w:trPr>
        <w:tc>
          <w:tcPr>
            <w:cnfStyle w:val="001000000000" w:firstRow="0" w:lastRow="0" w:firstColumn="1" w:lastColumn="0" w:oddVBand="0" w:evenVBand="0" w:oddHBand="0" w:evenHBand="0" w:firstRowFirstColumn="0" w:firstRowLastColumn="0" w:lastRowFirstColumn="0" w:lastRowLastColumn="0"/>
            <w:tcW w:w="1437" w:type="pct"/>
            <w:vMerge/>
          </w:tcPr>
          <w:p w14:paraId="36D8338A" w14:textId="77777777" w:rsidR="00BA4229" w:rsidRPr="00EF4950" w:rsidRDefault="00BA4229">
            <w:pPr>
              <w:spacing w:before="0" w:beforeAutospacing="0" w:after="0" w:afterAutospacing="0" w:line="240" w:lineRule="auto"/>
              <w:contextualSpacing/>
              <w:rPr>
                <w:sz w:val="20"/>
                <w:szCs w:val="20"/>
              </w:rPr>
            </w:pPr>
          </w:p>
        </w:tc>
        <w:tc>
          <w:tcPr>
            <w:tcW w:w="1299" w:type="pct"/>
          </w:tcPr>
          <w:p w14:paraId="1F3E0203" w14:textId="77777777" w:rsidR="00BA4229" w:rsidRPr="00EF4950" w:rsidRDefault="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Complaint Withdrawn</w:t>
            </w:r>
          </w:p>
        </w:tc>
        <w:tc>
          <w:tcPr>
            <w:tcW w:w="1173" w:type="pct"/>
          </w:tcPr>
          <w:p w14:paraId="28DFEE81" w14:textId="77777777" w:rsidR="00BA4229" w:rsidRPr="00EF4950" w:rsidRDefault="00BA4229">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1%</w:t>
            </w:r>
          </w:p>
        </w:tc>
        <w:tc>
          <w:tcPr>
            <w:tcW w:w="1091" w:type="pct"/>
            <w:vAlign w:val="bottom"/>
          </w:tcPr>
          <w:p w14:paraId="31CD944B" w14:textId="77777777" w:rsidR="00BA4229" w:rsidRPr="00EF4950" w:rsidRDefault="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bl>
    <w:p w14:paraId="1F46CE1D" w14:textId="77777777" w:rsidR="008D0856" w:rsidRPr="00EF4950" w:rsidRDefault="008D0856" w:rsidP="00C34D59">
      <w:r w:rsidRPr="00EF4950">
        <w:br w:type="page"/>
      </w:r>
    </w:p>
    <w:p w14:paraId="6EB87160" w14:textId="076298DD" w:rsidR="003D09AC" w:rsidRPr="00EF4950" w:rsidRDefault="00783D4B" w:rsidP="003D09AC">
      <w:pPr>
        <w:pStyle w:val="Heading3"/>
      </w:pPr>
      <w:bookmarkStart w:id="88" w:name="_Toc200441614"/>
      <w:bookmarkStart w:id="89" w:name="_Toc228538307"/>
      <w:r w:rsidRPr="00EF4950">
        <w:t xml:space="preserve">Referred to </w:t>
      </w:r>
      <w:bookmarkEnd w:id="88"/>
      <w:r w:rsidR="000E3716" w:rsidRPr="00EF4950">
        <w:t xml:space="preserve">another </w:t>
      </w:r>
      <w:r w:rsidR="000477E9" w:rsidRPr="00EF4950">
        <w:t>organisation</w:t>
      </w:r>
      <w:bookmarkEnd w:id="89"/>
    </w:p>
    <w:p w14:paraId="34E2709A" w14:textId="18534BC5" w:rsidR="003D09AC" w:rsidRPr="00EF4950" w:rsidRDefault="003D09AC" w:rsidP="003D09AC">
      <w:r w:rsidRPr="00EF4950">
        <w:t xml:space="preserve">About </w:t>
      </w:r>
      <w:r w:rsidR="00620BEB" w:rsidRPr="00EF4950">
        <w:t>7</w:t>
      </w:r>
      <w:r w:rsidR="007F074D" w:rsidRPr="00EF4950">
        <w:t> in </w:t>
      </w:r>
      <w:r w:rsidR="00620BEB" w:rsidRPr="00EF4950">
        <w:t>100</w:t>
      </w:r>
      <w:r w:rsidRPr="00EF4950">
        <w:t xml:space="preserve"> complaints received were more appropriately handled by</w:t>
      </w:r>
      <w:r w:rsidR="000477E9" w:rsidRPr="00EF4950">
        <w:t xml:space="preserve"> another organisation</w:t>
      </w:r>
      <w:r w:rsidRPr="00EF4950">
        <w:t xml:space="preserve">. </w:t>
      </w:r>
      <w:r w:rsidR="00620BEB" w:rsidRPr="00EF4950">
        <w:t xml:space="preserve">Compared to the previous 6 months, this proportion has </w:t>
      </w:r>
      <w:r w:rsidR="00F7374C" w:rsidRPr="00EF4950">
        <w:t>increased</w:t>
      </w:r>
      <w:r w:rsidR="00300257" w:rsidRPr="00EF4950">
        <w:t xml:space="preserve"> by 4 percentage points</w:t>
      </w:r>
      <w:r w:rsidR="00F7374C" w:rsidRPr="00EF4950">
        <w:t xml:space="preserve">. </w:t>
      </w:r>
      <w:r w:rsidRPr="00EF4950">
        <w:t xml:space="preserve">Complainants are provided information on how to get in contact with </w:t>
      </w:r>
      <w:r w:rsidR="000477E9" w:rsidRPr="00EF4950">
        <w:t>the appropriate organisation</w:t>
      </w:r>
      <w:r w:rsidRPr="00EF4950">
        <w:t xml:space="preserve"> when a complaint is made about something </w:t>
      </w:r>
      <w:r w:rsidR="000477E9" w:rsidRPr="00EF4950">
        <w:t>they</w:t>
      </w:r>
      <w:r w:rsidRPr="00EF4950">
        <w:t xml:space="preserve"> ha</w:t>
      </w:r>
      <w:r w:rsidR="000477E9" w:rsidRPr="00EF4950">
        <w:t>ve</w:t>
      </w:r>
      <w:r w:rsidRPr="00EF4950">
        <w:t xml:space="preserve"> responsibility for.</w:t>
      </w:r>
    </w:p>
    <w:p w14:paraId="695EA8E7" w14:textId="4E8E86E1" w:rsidR="00BA4229" w:rsidRPr="00EF4950" w:rsidRDefault="003D09AC" w:rsidP="003D09AC">
      <w:pPr>
        <w:rPr>
          <w:rFonts w:eastAsia="Aptos" w:cs="Times New Roman"/>
          <w:kern w:val="2"/>
          <w14:ligatures w14:val="standardContextual"/>
        </w:rPr>
      </w:pPr>
      <w:r w:rsidRPr="00EF4950">
        <w:t xml:space="preserve">Most of these complaints were about changes in personal circumstances, </w:t>
      </w:r>
      <w:r w:rsidR="002804A8" w:rsidRPr="00EF4950">
        <w:t xml:space="preserve">including cases </w:t>
      </w:r>
      <w:r w:rsidR="000554D1" w:rsidRPr="00EF4950">
        <w:t xml:space="preserve">where a person needed to be assessed by Services Australia </w:t>
      </w:r>
      <w:r w:rsidR="005C479C" w:rsidRPr="00EF4950">
        <w:t>to determine</w:t>
      </w:r>
      <w:r w:rsidR="000554D1" w:rsidRPr="00EF4950">
        <w:t xml:space="preserve"> their eligibility </w:t>
      </w:r>
      <w:r w:rsidR="005C479C" w:rsidRPr="00EF4950">
        <w:t xml:space="preserve">for a program </w:t>
      </w:r>
      <w:r w:rsidR="000554D1" w:rsidRPr="00EF4950">
        <w:t>or</w:t>
      </w:r>
      <w:r w:rsidR="002804A8" w:rsidRPr="00EF4950">
        <w:t xml:space="preserve"> </w:t>
      </w:r>
      <w:r w:rsidR="005C479C" w:rsidRPr="00EF4950">
        <w:t xml:space="preserve">make </w:t>
      </w:r>
      <w:r w:rsidR="000554D1" w:rsidRPr="00EF4950">
        <w:t>changes to their</w:t>
      </w:r>
      <w:r w:rsidR="002804A8" w:rsidRPr="00EF4950">
        <w:t xml:space="preserve"> mutual obligation</w:t>
      </w:r>
      <w:r w:rsidR="00EA1C3A" w:rsidRPr="00EF4950">
        <w:t xml:space="preserve"> requirements</w:t>
      </w:r>
      <w:r w:rsidRPr="00EF4950">
        <w:t>.</w:t>
      </w:r>
      <w:r w:rsidR="008A6C5A" w:rsidRPr="00EF4950">
        <w:t xml:space="preserve"> This is consistent with the previous 6 months.</w:t>
      </w:r>
    </w:p>
    <w:p w14:paraId="4D614DDC" w14:textId="0D327A57" w:rsidR="009F6512" w:rsidRPr="00EF4950" w:rsidRDefault="009F6512" w:rsidP="00C34D59">
      <w:pPr>
        <w:pStyle w:val="Caption"/>
        <w:keepNext/>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22</w:t>
      </w:r>
      <w:r w:rsidR="00017598" w:rsidRPr="00EF4950">
        <w:rPr>
          <w:noProof/>
        </w:rPr>
        <w:fldChar w:fldCharType="end"/>
      </w:r>
      <w:r w:rsidRPr="00EF4950">
        <w:t xml:space="preserve">: Outcomes by theme </w:t>
      </w:r>
      <w:r w:rsidR="00620BEB" w:rsidRPr="00EF4950">
        <w:t xml:space="preserve">1 May 25 – 31 Oct 25 </w:t>
      </w:r>
      <w:r w:rsidRPr="00EF4950">
        <w:t>– Referred to another organisation</w:t>
      </w:r>
      <w:r w:rsidR="00914738" w:rsidRPr="00EF4950">
        <w:t xml:space="preserve"> </w:t>
      </w:r>
    </w:p>
    <w:tbl>
      <w:tblPr>
        <w:tblStyle w:val="DESE"/>
        <w:tblW w:w="5000" w:type="pct"/>
        <w:tblLayout w:type="fixed"/>
        <w:tblLook w:val="04A0" w:firstRow="1" w:lastRow="0" w:firstColumn="1" w:lastColumn="0" w:noHBand="0" w:noVBand="1"/>
      </w:tblPr>
      <w:tblGrid>
        <w:gridCol w:w="2604"/>
        <w:gridCol w:w="2354"/>
        <w:gridCol w:w="2125"/>
        <w:gridCol w:w="1977"/>
      </w:tblGrid>
      <w:tr w:rsidR="00BA4229" w:rsidRPr="00EF4950" w14:paraId="185DB5CC" w14:textId="77777777" w:rsidTr="00BF0E40">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100" w:firstRow="0" w:lastRow="0" w:firstColumn="1" w:lastColumn="0" w:oddVBand="0" w:evenVBand="0" w:oddHBand="0" w:evenHBand="0" w:firstRowFirstColumn="1" w:firstRowLastColumn="0" w:lastRowFirstColumn="0" w:lastRowLastColumn="0"/>
            <w:tcW w:w="1437" w:type="pct"/>
          </w:tcPr>
          <w:p w14:paraId="7A900858" w14:textId="77777777" w:rsidR="00BA4229" w:rsidRPr="00EF4950" w:rsidRDefault="00BA4229">
            <w:pPr>
              <w:spacing w:after="0"/>
              <w:rPr>
                <w:b/>
                <w:bCs/>
              </w:rPr>
            </w:pPr>
            <w:r w:rsidRPr="00EF4950">
              <w:rPr>
                <w:b/>
                <w:bCs/>
                <w:color w:val="FFFFFF"/>
              </w:rPr>
              <w:t>Theme</w:t>
            </w:r>
          </w:p>
        </w:tc>
        <w:tc>
          <w:tcPr>
            <w:tcW w:w="1299" w:type="pct"/>
          </w:tcPr>
          <w:p w14:paraId="029D242A" w14:textId="77777777" w:rsidR="00BA4229" w:rsidRPr="00EF4950" w:rsidRDefault="00BA4229">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Outcome</w:t>
            </w:r>
          </w:p>
        </w:tc>
        <w:tc>
          <w:tcPr>
            <w:tcW w:w="1173" w:type="pct"/>
          </w:tcPr>
          <w:p w14:paraId="61810D0A" w14:textId="77777777" w:rsidR="00BA4229" w:rsidRPr="00EF4950" w:rsidRDefault="00BA4229">
            <w:pPr>
              <w:spacing w:after="0"/>
              <w:cnfStyle w:val="100000000000" w:firstRow="1" w:lastRow="0" w:firstColumn="0" w:lastColumn="0" w:oddVBand="0" w:evenVBand="0" w:oddHBand="0" w:evenHBand="0" w:firstRowFirstColumn="0" w:firstRowLastColumn="0" w:lastRowFirstColumn="0" w:lastRowLastColumn="0"/>
              <w:rPr>
                <w:color w:val="FFFFFF"/>
              </w:rPr>
            </w:pPr>
            <w:r w:rsidRPr="00EF4950">
              <w:rPr>
                <w:color w:val="FFFFFF"/>
              </w:rPr>
              <w:t>Proportion of complaints in theme</w:t>
            </w:r>
          </w:p>
        </w:tc>
        <w:tc>
          <w:tcPr>
            <w:tcW w:w="1091" w:type="pct"/>
          </w:tcPr>
          <w:p w14:paraId="2EDE11CD" w14:textId="77777777" w:rsidR="00BA4229" w:rsidRPr="00EF4950" w:rsidRDefault="00BA4229">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 xml:space="preserve">Proportion of all complaints </w:t>
            </w:r>
          </w:p>
        </w:tc>
      </w:tr>
      <w:tr w:rsidR="00BA4229" w:rsidRPr="00EF4950" w14:paraId="3249A0F3"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val="restart"/>
          </w:tcPr>
          <w:p w14:paraId="3836D692" w14:textId="77777777" w:rsidR="00BA4229" w:rsidRPr="00EF4950" w:rsidRDefault="00BA4229">
            <w:pPr>
              <w:spacing w:before="0" w:beforeAutospacing="0" w:after="0" w:afterAutospacing="0" w:line="240" w:lineRule="auto"/>
              <w:contextualSpacing/>
              <w:rPr>
                <w:b/>
                <w:bCs/>
                <w:color w:val="000000"/>
                <w:sz w:val="20"/>
                <w:szCs w:val="20"/>
              </w:rPr>
            </w:pPr>
            <w:r w:rsidRPr="00EF4950">
              <w:rPr>
                <w:b/>
                <w:bCs/>
                <w:color w:val="000000"/>
                <w:sz w:val="20"/>
                <w:szCs w:val="20"/>
              </w:rPr>
              <w:t>Referred to another organisation</w:t>
            </w:r>
          </w:p>
          <w:p w14:paraId="5E142228" w14:textId="482CCB70" w:rsidR="00393EA2" w:rsidRPr="00EF4950" w:rsidRDefault="00393EA2">
            <w:pPr>
              <w:spacing w:before="0" w:beforeAutospacing="0" w:after="0" w:afterAutospacing="0" w:line="240" w:lineRule="auto"/>
              <w:contextualSpacing/>
              <w:rPr>
                <w:sz w:val="20"/>
                <w:szCs w:val="20"/>
              </w:rPr>
            </w:pPr>
            <w:r w:rsidRPr="00EF4950">
              <w:rPr>
                <w:sz w:val="20"/>
                <w:szCs w:val="20"/>
              </w:rPr>
              <w:t>475 complaints</w:t>
            </w:r>
          </w:p>
        </w:tc>
        <w:tc>
          <w:tcPr>
            <w:tcW w:w="1299" w:type="pct"/>
          </w:tcPr>
          <w:p w14:paraId="456F4A92" w14:textId="3F4728E0" w:rsidR="00BA4229" w:rsidRPr="00EF4950" w:rsidRDefault="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Supported</w:t>
            </w:r>
          </w:p>
        </w:tc>
        <w:tc>
          <w:tcPr>
            <w:tcW w:w="1173" w:type="pct"/>
          </w:tcPr>
          <w:p w14:paraId="598CAE69" w14:textId="603E52C6" w:rsidR="00BA4229" w:rsidRPr="00EF4950" w:rsidRDefault="003810FF">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39</w:t>
            </w:r>
            <w:r w:rsidR="00BA4229" w:rsidRPr="00EF4950">
              <w:rPr>
                <w:rFonts w:ascii="Aptos Narrow" w:hAnsi="Aptos Narrow"/>
                <w:color w:val="000000"/>
              </w:rPr>
              <w:t>%</w:t>
            </w:r>
          </w:p>
        </w:tc>
        <w:tc>
          <w:tcPr>
            <w:tcW w:w="1091" w:type="pct"/>
            <w:vAlign w:val="bottom"/>
          </w:tcPr>
          <w:p w14:paraId="050BD727" w14:textId="77777777" w:rsidR="00BA4229" w:rsidRPr="00EF4950" w:rsidRDefault="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2CB6A1E0"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4DB06371" w14:textId="77777777" w:rsidR="00BA4229" w:rsidRPr="00EF4950" w:rsidRDefault="00BA4229">
            <w:pPr>
              <w:spacing w:before="0" w:beforeAutospacing="0" w:after="0" w:afterAutospacing="0" w:line="240" w:lineRule="auto"/>
              <w:contextualSpacing/>
              <w:rPr>
                <w:sz w:val="20"/>
                <w:szCs w:val="20"/>
              </w:rPr>
            </w:pPr>
          </w:p>
        </w:tc>
        <w:tc>
          <w:tcPr>
            <w:tcW w:w="1299" w:type="pct"/>
          </w:tcPr>
          <w:p w14:paraId="02E3C5BD" w14:textId="77777777" w:rsidR="00BA4229" w:rsidRPr="00EF4950" w:rsidRDefault="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Unsupported</w:t>
            </w:r>
          </w:p>
        </w:tc>
        <w:tc>
          <w:tcPr>
            <w:tcW w:w="1173" w:type="pct"/>
          </w:tcPr>
          <w:p w14:paraId="77259569" w14:textId="46BC8607" w:rsidR="00BA4229" w:rsidRPr="00EF4950" w:rsidRDefault="003810FF">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27</w:t>
            </w:r>
            <w:r w:rsidR="00BA4229" w:rsidRPr="00EF4950">
              <w:rPr>
                <w:rFonts w:ascii="Aptos Narrow" w:hAnsi="Aptos Narrow"/>
                <w:color w:val="000000"/>
              </w:rPr>
              <w:t>%</w:t>
            </w:r>
          </w:p>
        </w:tc>
        <w:tc>
          <w:tcPr>
            <w:tcW w:w="1091" w:type="pct"/>
            <w:vAlign w:val="bottom"/>
          </w:tcPr>
          <w:p w14:paraId="77E1CE5C" w14:textId="77777777" w:rsidR="00BA4229" w:rsidRPr="00EF4950" w:rsidRDefault="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0103EAB2"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756CCAFD" w14:textId="77777777" w:rsidR="00BA4229" w:rsidRPr="00EF4950" w:rsidRDefault="00BA4229">
            <w:pPr>
              <w:spacing w:before="0" w:beforeAutospacing="0" w:after="0" w:afterAutospacing="0" w:line="240" w:lineRule="auto"/>
              <w:contextualSpacing/>
              <w:rPr>
                <w:sz w:val="20"/>
                <w:szCs w:val="20"/>
              </w:rPr>
            </w:pPr>
          </w:p>
        </w:tc>
        <w:tc>
          <w:tcPr>
            <w:tcW w:w="1299" w:type="pct"/>
          </w:tcPr>
          <w:p w14:paraId="69B44A16" w14:textId="77777777" w:rsidR="00BA4229" w:rsidRPr="00EF4950" w:rsidRDefault="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Information provided</w:t>
            </w:r>
          </w:p>
        </w:tc>
        <w:tc>
          <w:tcPr>
            <w:tcW w:w="1173" w:type="pct"/>
          </w:tcPr>
          <w:p w14:paraId="448B29B3" w14:textId="5F3C16C4" w:rsidR="00BA4229" w:rsidRPr="00EF4950" w:rsidRDefault="003810FF">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34</w:t>
            </w:r>
            <w:r w:rsidR="00BA4229" w:rsidRPr="00EF4950">
              <w:rPr>
                <w:rFonts w:ascii="Aptos Narrow" w:hAnsi="Aptos Narrow"/>
                <w:color w:val="000000"/>
              </w:rPr>
              <w:t>%</w:t>
            </w:r>
          </w:p>
        </w:tc>
        <w:tc>
          <w:tcPr>
            <w:tcW w:w="1091" w:type="pct"/>
            <w:vAlign w:val="bottom"/>
          </w:tcPr>
          <w:p w14:paraId="29CB8D99" w14:textId="77777777" w:rsidR="00BA4229" w:rsidRPr="00EF4950" w:rsidRDefault="00BA4229">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BA4229" w:rsidRPr="00EF4950" w14:paraId="0F285C57" w14:textId="77777777" w:rsidTr="00C34D59">
        <w:trPr>
          <w:trHeight w:val="49"/>
        </w:trPr>
        <w:tc>
          <w:tcPr>
            <w:cnfStyle w:val="001000000000" w:firstRow="0" w:lastRow="0" w:firstColumn="1" w:lastColumn="0" w:oddVBand="0" w:evenVBand="0" w:oddHBand="0" w:evenHBand="0" w:firstRowFirstColumn="0" w:firstRowLastColumn="0" w:lastRowFirstColumn="0" w:lastRowLastColumn="0"/>
            <w:tcW w:w="1437" w:type="pct"/>
            <w:vMerge/>
          </w:tcPr>
          <w:p w14:paraId="0E4F666A" w14:textId="77777777" w:rsidR="00BA4229" w:rsidRPr="00EF4950" w:rsidRDefault="00BA4229">
            <w:pPr>
              <w:spacing w:before="0" w:beforeAutospacing="0" w:after="0" w:afterAutospacing="0" w:line="240" w:lineRule="auto"/>
              <w:contextualSpacing/>
              <w:rPr>
                <w:sz w:val="20"/>
                <w:szCs w:val="20"/>
              </w:rPr>
            </w:pPr>
          </w:p>
        </w:tc>
        <w:tc>
          <w:tcPr>
            <w:tcW w:w="1299" w:type="pct"/>
          </w:tcPr>
          <w:p w14:paraId="1718A962" w14:textId="77777777" w:rsidR="00BA4229" w:rsidRPr="00EF4950" w:rsidRDefault="00BA4229">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Complaint Withdrawn</w:t>
            </w:r>
          </w:p>
        </w:tc>
        <w:tc>
          <w:tcPr>
            <w:tcW w:w="1173" w:type="pct"/>
          </w:tcPr>
          <w:p w14:paraId="2826CE69" w14:textId="4CD93610" w:rsidR="00BA4229" w:rsidRPr="00EF4950" w:rsidRDefault="00F13677">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&lt;1</w:t>
            </w:r>
            <w:r w:rsidR="00BA4229" w:rsidRPr="00EF4950">
              <w:rPr>
                <w:rFonts w:ascii="Aptos Narrow" w:hAnsi="Aptos Narrow"/>
                <w:color w:val="000000"/>
              </w:rPr>
              <w:t>%</w:t>
            </w:r>
          </w:p>
        </w:tc>
        <w:tc>
          <w:tcPr>
            <w:tcW w:w="1091" w:type="pct"/>
            <w:vAlign w:val="bottom"/>
          </w:tcPr>
          <w:p w14:paraId="73C95E02" w14:textId="43FBD2DD" w:rsidR="00BA4229" w:rsidRPr="00EF4950" w:rsidRDefault="00F13677">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r w:rsidR="006817ED" w:rsidRPr="00EF4950">
              <w:rPr>
                <w:rFonts w:ascii="Aptos Narrow" w:hAnsi="Aptos Narrow"/>
                <w:color w:val="000000"/>
              </w:rPr>
              <w:t>%</w:t>
            </w:r>
          </w:p>
        </w:tc>
      </w:tr>
    </w:tbl>
    <w:p w14:paraId="0F3BF58E" w14:textId="77777777" w:rsidR="003D09AC" w:rsidRPr="00EF4950" w:rsidRDefault="003D09AC" w:rsidP="00C34D59">
      <w:pPr>
        <w:pStyle w:val="Heading3"/>
        <w:spacing w:before="480"/>
      </w:pPr>
      <w:bookmarkStart w:id="90" w:name="_Toc200441615"/>
      <w:bookmarkStart w:id="91" w:name="_Toc228538308"/>
      <w:r w:rsidRPr="00EF4950">
        <w:t>Privacy</w:t>
      </w:r>
      <w:bookmarkEnd w:id="90"/>
      <w:bookmarkEnd w:id="91"/>
    </w:p>
    <w:p w14:paraId="325DFEBA" w14:textId="42EC906B" w:rsidR="00612F60" w:rsidRPr="00EF4950" w:rsidRDefault="003D09AC" w:rsidP="00A01D21">
      <w:pPr>
        <w:rPr>
          <w:rFonts w:eastAsia="Aptos" w:cs="Times New Roman"/>
          <w:kern w:val="2"/>
          <w14:ligatures w14:val="standardContextual"/>
        </w:rPr>
      </w:pPr>
      <w:r w:rsidRPr="00EF4950">
        <w:t xml:space="preserve">About </w:t>
      </w:r>
      <w:r w:rsidR="008A6C5A" w:rsidRPr="00EF4950">
        <w:t>1</w:t>
      </w:r>
      <w:r w:rsidR="007F074D" w:rsidRPr="00EF4950">
        <w:t> in </w:t>
      </w:r>
      <w:r w:rsidR="008A6C5A" w:rsidRPr="00EF4950">
        <w:t>100</w:t>
      </w:r>
      <w:r w:rsidRPr="00EF4950">
        <w:t xml:space="preserve"> complaints received were about </w:t>
      </w:r>
      <w:r w:rsidRPr="00EF4950">
        <w:rPr>
          <w:b/>
          <w:bCs/>
        </w:rPr>
        <w:t>privacy</w:t>
      </w:r>
      <w:r w:rsidRPr="00EF4950">
        <w:t xml:space="preserve"> </w:t>
      </w:r>
      <w:r w:rsidRPr="00EF4950">
        <w:rPr>
          <w:b/>
          <w:bCs/>
        </w:rPr>
        <w:t>concerns</w:t>
      </w:r>
      <w:r w:rsidR="005F0219" w:rsidRPr="00EF4950">
        <w:t>, including alleged privacy breaches</w:t>
      </w:r>
      <w:r w:rsidRPr="00EF4950">
        <w:t>.</w:t>
      </w:r>
      <w:r w:rsidR="008A6C5A" w:rsidRPr="00EF4950">
        <w:t xml:space="preserve"> Compared to the previous 6 months, this proportion has not changed.</w:t>
      </w:r>
    </w:p>
    <w:p w14:paraId="3FBCCA31" w14:textId="4888D135" w:rsidR="009F6512" w:rsidRPr="00EF4950" w:rsidRDefault="009F6512" w:rsidP="00C34D59">
      <w:pPr>
        <w:pStyle w:val="Caption"/>
        <w:keepNext/>
      </w:pPr>
      <w:r w:rsidRPr="00EF4950">
        <w:t xml:space="preserve">Table </w:t>
      </w:r>
      <w:r w:rsidR="00017598" w:rsidRPr="00EF4950">
        <w:fldChar w:fldCharType="begin"/>
      </w:r>
      <w:r w:rsidR="00017598" w:rsidRPr="00EF4950">
        <w:instrText xml:space="preserve"> SEQ Table \* ARABIC </w:instrText>
      </w:r>
      <w:r w:rsidR="00017598" w:rsidRPr="00EF4950">
        <w:fldChar w:fldCharType="separate"/>
      </w:r>
      <w:r w:rsidR="00463F36">
        <w:rPr>
          <w:noProof/>
        </w:rPr>
        <w:t>23</w:t>
      </w:r>
      <w:r w:rsidR="00017598" w:rsidRPr="00EF4950">
        <w:rPr>
          <w:noProof/>
        </w:rPr>
        <w:fldChar w:fldCharType="end"/>
      </w:r>
      <w:r w:rsidRPr="00EF4950">
        <w:t>: Outcomes by theme – Privacy</w:t>
      </w:r>
      <w:r w:rsidR="00914738" w:rsidRPr="00EF4950">
        <w:t xml:space="preserve"> 1 May 25 – 31 Oct 25</w:t>
      </w:r>
    </w:p>
    <w:tbl>
      <w:tblPr>
        <w:tblStyle w:val="DESE"/>
        <w:tblW w:w="5000" w:type="pct"/>
        <w:tblLayout w:type="fixed"/>
        <w:tblLook w:val="04A0" w:firstRow="1" w:lastRow="0" w:firstColumn="1" w:lastColumn="0" w:noHBand="0" w:noVBand="1"/>
      </w:tblPr>
      <w:tblGrid>
        <w:gridCol w:w="2604"/>
        <w:gridCol w:w="2354"/>
        <w:gridCol w:w="2125"/>
        <w:gridCol w:w="1977"/>
      </w:tblGrid>
      <w:tr w:rsidR="006817ED" w:rsidRPr="00EF4950" w14:paraId="41ED89A5" w14:textId="77777777" w:rsidTr="00BF0E40">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100" w:firstRow="0" w:lastRow="0" w:firstColumn="1" w:lastColumn="0" w:oddVBand="0" w:evenVBand="0" w:oddHBand="0" w:evenHBand="0" w:firstRowFirstColumn="1" w:firstRowLastColumn="0" w:lastRowFirstColumn="0" w:lastRowLastColumn="0"/>
            <w:tcW w:w="1437" w:type="pct"/>
          </w:tcPr>
          <w:p w14:paraId="7652E042" w14:textId="77777777" w:rsidR="006817ED" w:rsidRPr="00EF4950" w:rsidRDefault="006817ED">
            <w:pPr>
              <w:spacing w:after="0"/>
              <w:rPr>
                <w:b/>
                <w:bCs/>
              </w:rPr>
            </w:pPr>
            <w:r w:rsidRPr="00EF4950">
              <w:rPr>
                <w:b/>
                <w:bCs/>
                <w:color w:val="FFFFFF"/>
              </w:rPr>
              <w:t>Theme</w:t>
            </w:r>
          </w:p>
        </w:tc>
        <w:tc>
          <w:tcPr>
            <w:tcW w:w="1299" w:type="pct"/>
          </w:tcPr>
          <w:p w14:paraId="64723F4F" w14:textId="77777777" w:rsidR="006817ED" w:rsidRPr="00EF4950" w:rsidRDefault="006817ED">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Outcome</w:t>
            </w:r>
          </w:p>
        </w:tc>
        <w:tc>
          <w:tcPr>
            <w:tcW w:w="1173" w:type="pct"/>
          </w:tcPr>
          <w:p w14:paraId="0DF3A9DF" w14:textId="77777777" w:rsidR="006817ED" w:rsidRPr="00EF4950" w:rsidRDefault="006817ED">
            <w:pPr>
              <w:spacing w:after="0"/>
              <w:cnfStyle w:val="100000000000" w:firstRow="1" w:lastRow="0" w:firstColumn="0" w:lastColumn="0" w:oddVBand="0" w:evenVBand="0" w:oddHBand="0" w:evenHBand="0" w:firstRowFirstColumn="0" w:firstRowLastColumn="0" w:lastRowFirstColumn="0" w:lastRowLastColumn="0"/>
              <w:rPr>
                <w:color w:val="FFFFFF"/>
              </w:rPr>
            </w:pPr>
            <w:r w:rsidRPr="00EF4950">
              <w:rPr>
                <w:color w:val="FFFFFF"/>
              </w:rPr>
              <w:t>Proportion of complaints in theme</w:t>
            </w:r>
          </w:p>
        </w:tc>
        <w:tc>
          <w:tcPr>
            <w:tcW w:w="1091" w:type="pct"/>
          </w:tcPr>
          <w:p w14:paraId="57C88044" w14:textId="77777777" w:rsidR="006817ED" w:rsidRPr="00EF4950" w:rsidRDefault="006817ED">
            <w:pPr>
              <w:spacing w:after="0"/>
              <w:cnfStyle w:val="100000000000" w:firstRow="1" w:lastRow="0" w:firstColumn="0" w:lastColumn="0" w:oddVBand="0" w:evenVBand="0" w:oddHBand="0" w:evenHBand="0" w:firstRowFirstColumn="0" w:firstRowLastColumn="0" w:lastRowFirstColumn="0" w:lastRowLastColumn="0"/>
            </w:pPr>
            <w:r w:rsidRPr="00EF4950">
              <w:rPr>
                <w:color w:val="FFFFFF"/>
              </w:rPr>
              <w:t xml:space="preserve">Proportion of all complaints </w:t>
            </w:r>
          </w:p>
        </w:tc>
      </w:tr>
      <w:tr w:rsidR="006817ED" w:rsidRPr="00EF4950" w14:paraId="68B228CF"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val="restart"/>
          </w:tcPr>
          <w:p w14:paraId="0307C487" w14:textId="77777777" w:rsidR="006817ED" w:rsidRPr="00EF4950" w:rsidRDefault="006817ED">
            <w:pPr>
              <w:spacing w:before="0" w:beforeAutospacing="0" w:after="0" w:afterAutospacing="0" w:line="240" w:lineRule="auto"/>
              <w:contextualSpacing/>
              <w:rPr>
                <w:b/>
                <w:bCs/>
                <w:color w:val="000000"/>
                <w:sz w:val="20"/>
                <w:szCs w:val="20"/>
              </w:rPr>
            </w:pPr>
            <w:r w:rsidRPr="00EF4950">
              <w:rPr>
                <w:b/>
                <w:bCs/>
                <w:color w:val="000000"/>
                <w:sz w:val="20"/>
                <w:szCs w:val="20"/>
              </w:rPr>
              <w:t>Privacy</w:t>
            </w:r>
          </w:p>
          <w:p w14:paraId="50C649B8" w14:textId="7E99BB15" w:rsidR="00393EA2" w:rsidRPr="00EF4950" w:rsidRDefault="00393EA2">
            <w:pPr>
              <w:spacing w:before="0" w:beforeAutospacing="0" w:after="0" w:afterAutospacing="0" w:line="240" w:lineRule="auto"/>
              <w:contextualSpacing/>
              <w:rPr>
                <w:sz w:val="20"/>
                <w:szCs w:val="20"/>
              </w:rPr>
            </w:pPr>
            <w:r w:rsidRPr="00EF4950">
              <w:rPr>
                <w:sz w:val="20"/>
                <w:szCs w:val="20"/>
              </w:rPr>
              <w:t>60 complaints</w:t>
            </w:r>
          </w:p>
        </w:tc>
        <w:tc>
          <w:tcPr>
            <w:tcW w:w="1299" w:type="pct"/>
          </w:tcPr>
          <w:p w14:paraId="6206FC52" w14:textId="77777777" w:rsidR="006817ED" w:rsidRPr="00EF4950" w:rsidRDefault="006817ED">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Supported</w:t>
            </w:r>
          </w:p>
        </w:tc>
        <w:tc>
          <w:tcPr>
            <w:tcW w:w="1173" w:type="pct"/>
          </w:tcPr>
          <w:p w14:paraId="410AC5E2" w14:textId="779E62DF" w:rsidR="006817ED" w:rsidRPr="00EF4950" w:rsidRDefault="006817ED">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49%</w:t>
            </w:r>
          </w:p>
        </w:tc>
        <w:tc>
          <w:tcPr>
            <w:tcW w:w="1091" w:type="pct"/>
            <w:vAlign w:val="bottom"/>
          </w:tcPr>
          <w:p w14:paraId="55563EC0" w14:textId="77777777" w:rsidR="006817ED" w:rsidRPr="00EF4950" w:rsidRDefault="006817ED">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6817ED" w:rsidRPr="00EF4950" w14:paraId="2AB2E2C7"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15D47DF8" w14:textId="77777777" w:rsidR="006817ED" w:rsidRPr="00EF4950" w:rsidRDefault="006817ED">
            <w:pPr>
              <w:spacing w:before="0" w:beforeAutospacing="0" w:after="0" w:afterAutospacing="0" w:line="240" w:lineRule="auto"/>
              <w:contextualSpacing/>
              <w:rPr>
                <w:sz w:val="20"/>
                <w:szCs w:val="20"/>
              </w:rPr>
            </w:pPr>
          </w:p>
        </w:tc>
        <w:tc>
          <w:tcPr>
            <w:tcW w:w="1299" w:type="pct"/>
          </w:tcPr>
          <w:p w14:paraId="13F154BC" w14:textId="77777777" w:rsidR="006817ED" w:rsidRPr="00EF4950" w:rsidRDefault="006817ED">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Unsupported</w:t>
            </w:r>
          </w:p>
        </w:tc>
        <w:tc>
          <w:tcPr>
            <w:tcW w:w="1173" w:type="pct"/>
          </w:tcPr>
          <w:p w14:paraId="2C4C6845" w14:textId="72420547" w:rsidR="006817ED" w:rsidRPr="00EF4950" w:rsidRDefault="006817ED">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22%</w:t>
            </w:r>
          </w:p>
        </w:tc>
        <w:tc>
          <w:tcPr>
            <w:tcW w:w="1091" w:type="pct"/>
            <w:vAlign w:val="bottom"/>
          </w:tcPr>
          <w:p w14:paraId="0A48ECD8" w14:textId="77777777" w:rsidR="006817ED" w:rsidRPr="00EF4950" w:rsidRDefault="006817ED">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6817ED" w:rsidRPr="00EF4950" w14:paraId="3FAB0C69" w14:textId="77777777" w:rsidTr="00C34D59">
        <w:trPr>
          <w:trHeight w:val="20"/>
        </w:trPr>
        <w:tc>
          <w:tcPr>
            <w:cnfStyle w:val="001000000000" w:firstRow="0" w:lastRow="0" w:firstColumn="1" w:lastColumn="0" w:oddVBand="0" w:evenVBand="0" w:oddHBand="0" w:evenHBand="0" w:firstRowFirstColumn="0" w:firstRowLastColumn="0" w:lastRowFirstColumn="0" w:lastRowLastColumn="0"/>
            <w:tcW w:w="1437" w:type="pct"/>
            <w:vMerge/>
          </w:tcPr>
          <w:p w14:paraId="2BB2AAA3" w14:textId="77777777" w:rsidR="006817ED" w:rsidRPr="00EF4950" w:rsidRDefault="006817ED">
            <w:pPr>
              <w:spacing w:before="0" w:beforeAutospacing="0" w:after="0" w:afterAutospacing="0" w:line="240" w:lineRule="auto"/>
              <w:contextualSpacing/>
              <w:rPr>
                <w:sz w:val="20"/>
                <w:szCs w:val="20"/>
              </w:rPr>
            </w:pPr>
          </w:p>
        </w:tc>
        <w:tc>
          <w:tcPr>
            <w:tcW w:w="1299" w:type="pct"/>
          </w:tcPr>
          <w:p w14:paraId="0048E77D" w14:textId="77777777" w:rsidR="006817ED" w:rsidRPr="00EF4950" w:rsidRDefault="006817ED">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Information provided</w:t>
            </w:r>
          </w:p>
        </w:tc>
        <w:tc>
          <w:tcPr>
            <w:tcW w:w="1173" w:type="pct"/>
          </w:tcPr>
          <w:p w14:paraId="07E569B3" w14:textId="0585CF25" w:rsidR="006817ED" w:rsidRPr="00EF4950" w:rsidRDefault="006817ED">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28%</w:t>
            </w:r>
          </w:p>
        </w:tc>
        <w:tc>
          <w:tcPr>
            <w:tcW w:w="1091" w:type="pct"/>
            <w:vAlign w:val="bottom"/>
          </w:tcPr>
          <w:p w14:paraId="0714AFDB" w14:textId="77777777" w:rsidR="006817ED" w:rsidRPr="00EF4950" w:rsidRDefault="006817ED">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r w:rsidR="006817ED" w:rsidRPr="00EF4950" w14:paraId="64F81080" w14:textId="77777777" w:rsidTr="00C34D59">
        <w:trPr>
          <w:trHeight w:val="49"/>
        </w:trPr>
        <w:tc>
          <w:tcPr>
            <w:cnfStyle w:val="001000000000" w:firstRow="0" w:lastRow="0" w:firstColumn="1" w:lastColumn="0" w:oddVBand="0" w:evenVBand="0" w:oddHBand="0" w:evenHBand="0" w:firstRowFirstColumn="0" w:firstRowLastColumn="0" w:lastRowFirstColumn="0" w:lastRowLastColumn="0"/>
            <w:tcW w:w="1437" w:type="pct"/>
            <w:vMerge/>
          </w:tcPr>
          <w:p w14:paraId="2007FB01" w14:textId="77777777" w:rsidR="006817ED" w:rsidRPr="00EF4950" w:rsidRDefault="006817ED">
            <w:pPr>
              <w:spacing w:before="0" w:beforeAutospacing="0" w:after="0" w:afterAutospacing="0" w:line="240" w:lineRule="auto"/>
              <w:contextualSpacing/>
              <w:rPr>
                <w:sz w:val="20"/>
                <w:szCs w:val="20"/>
              </w:rPr>
            </w:pPr>
          </w:p>
        </w:tc>
        <w:tc>
          <w:tcPr>
            <w:tcW w:w="1299" w:type="pct"/>
          </w:tcPr>
          <w:p w14:paraId="6D3526A8" w14:textId="77777777" w:rsidR="006817ED" w:rsidRPr="00EF4950" w:rsidRDefault="006817ED">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EF4950">
              <w:rPr>
                <w:color w:val="000000"/>
                <w:sz w:val="20"/>
                <w:szCs w:val="20"/>
              </w:rPr>
              <w:t>Complaint Withdrawn</w:t>
            </w:r>
          </w:p>
        </w:tc>
        <w:tc>
          <w:tcPr>
            <w:tcW w:w="1173" w:type="pct"/>
          </w:tcPr>
          <w:p w14:paraId="2B18FE4F" w14:textId="3979586E" w:rsidR="006817ED" w:rsidRPr="00EF4950" w:rsidRDefault="006817ED">
            <w:pPr>
              <w:spacing w:after="0"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EF4950">
              <w:rPr>
                <w:rFonts w:ascii="Aptos Narrow" w:hAnsi="Aptos Narrow"/>
                <w:color w:val="000000"/>
              </w:rPr>
              <w:t>1%</w:t>
            </w:r>
          </w:p>
        </w:tc>
        <w:tc>
          <w:tcPr>
            <w:tcW w:w="1091" w:type="pct"/>
            <w:vAlign w:val="bottom"/>
          </w:tcPr>
          <w:p w14:paraId="78E0D92A" w14:textId="5B75EE18" w:rsidR="006817ED" w:rsidRPr="00EF4950" w:rsidRDefault="006817ED">
            <w:pPr>
              <w:spacing w:before="0" w:beforeAutospacing="0" w:after="0" w:afterAutospacing="0" w:line="240" w:lineRule="auto"/>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sidRPr="00EF4950">
              <w:rPr>
                <w:rFonts w:ascii="Aptos Narrow" w:hAnsi="Aptos Narrow"/>
                <w:color w:val="000000"/>
              </w:rPr>
              <w:t>&lt;1%</w:t>
            </w:r>
          </w:p>
        </w:tc>
      </w:tr>
    </w:tbl>
    <w:p w14:paraId="3C068343" w14:textId="5F9DF36B" w:rsidR="003D09AC" w:rsidRPr="00EF4950" w:rsidRDefault="003D09AC" w:rsidP="00E727C8">
      <w:r w:rsidRPr="00EF4950">
        <w:br w:type="page"/>
      </w:r>
    </w:p>
    <w:p w14:paraId="04DF93C0" w14:textId="3E6BE0E3" w:rsidR="00C214DA" w:rsidRPr="00EF4950" w:rsidRDefault="00787987" w:rsidP="00196F0C">
      <w:pPr>
        <w:pStyle w:val="Heading1"/>
      </w:pPr>
      <w:bookmarkStart w:id="92" w:name="_Toc200441616"/>
      <w:bookmarkStart w:id="93" w:name="_Toc228538309"/>
      <w:r w:rsidRPr="00EF4950">
        <w:t>What’s next</w:t>
      </w:r>
      <w:bookmarkEnd w:id="92"/>
      <w:bookmarkEnd w:id="93"/>
    </w:p>
    <w:p w14:paraId="418BC42D" w14:textId="42B3F9BB" w:rsidR="00BD2FCB" w:rsidRPr="00EF4950" w:rsidRDefault="00BD2FCB" w:rsidP="00BD2FCB">
      <w:r w:rsidRPr="00EF4950">
        <w:t xml:space="preserve">To continue delivering a user-centred complaint service, we must ensure that all complaints are addressed efficiently without compromising the quality of investigations. Since the establishment of the service in October 2024, we have been </w:t>
      </w:r>
      <w:r w:rsidR="001010CB" w:rsidRPr="00EF4950">
        <w:t xml:space="preserve">monitoring </w:t>
      </w:r>
      <w:r w:rsidRPr="00EF4950">
        <w:t xml:space="preserve">how long it takes to handle and resolve different kinds of complaints. In the months ahead, we will be </w:t>
      </w:r>
      <w:r w:rsidR="00B637F8" w:rsidRPr="00EF4950">
        <w:t>consulting on</w:t>
      </w:r>
      <w:r w:rsidRPr="00EF4950">
        <w:t xml:space="preserve"> </w:t>
      </w:r>
      <w:r w:rsidR="00C61C6E" w:rsidRPr="00EF4950">
        <w:t>performance measures</w:t>
      </w:r>
      <w:r w:rsidRPr="00EF4950">
        <w:t xml:space="preserve">. It is our intention that these </w:t>
      </w:r>
      <w:r w:rsidR="001F6551" w:rsidRPr="00EF4950">
        <w:t>performance measures</w:t>
      </w:r>
      <w:r w:rsidRPr="00EF4950">
        <w:t xml:space="preserve"> will be incorporated in future reporting.</w:t>
      </w:r>
    </w:p>
    <w:p w14:paraId="29F1C97E" w14:textId="77777777" w:rsidR="00BD2FCB" w:rsidRPr="00EF4950" w:rsidRDefault="00BD2FCB" w:rsidP="00BD2FCB">
      <w:r w:rsidRPr="00EF4950">
        <w:t>The first full year of complaints data also provides good insights regarding key areas of focus for improving employment services. The complaints service will continue to identify and monitor issues as they emerge, ensuring that these insights are shared promptly when the data gives any early indication things may not be working as they should. The issue of service satisfaction remains a strong theme in this report, and in the next 6 months, we will work to understand what provider and department staff are doing – or not doing – that may be contributing to service satisfaction complaints.</w:t>
      </w:r>
    </w:p>
    <w:p w14:paraId="3BCBA3C4" w14:textId="7FBA4DB4" w:rsidR="00BD2FCB" w:rsidRPr="00EF4950" w:rsidRDefault="006C627F" w:rsidP="00BD2FCB">
      <w:r w:rsidRPr="00EF4950">
        <w:t>While t</w:t>
      </w:r>
      <w:r w:rsidR="00BD2FCB" w:rsidRPr="00EF4950">
        <w:t xml:space="preserve">here </w:t>
      </w:r>
      <w:r w:rsidR="00D938FD" w:rsidRPr="00EF4950">
        <w:t>has been a</w:t>
      </w:r>
      <w:r w:rsidR="00BD2FCB" w:rsidRPr="00EF4950">
        <w:t xml:space="preserve"> slight increase in complaints since the last report, this represents less than one per cent of participants on the Workforce Australia caseload raising an issue with the department. </w:t>
      </w:r>
      <w:r w:rsidRPr="00EF4950">
        <w:t xml:space="preserve">Further, in recognition </w:t>
      </w:r>
      <w:r w:rsidR="0009489E" w:rsidRPr="00EF4950">
        <w:t>of</w:t>
      </w:r>
      <w:r w:rsidRPr="00EF4950">
        <w:t xml:space="preserve"> the</w:t>
      </w:r>
      <w:r w:rsidR="00BD2FCB" w:rsidRPr="00EF4950">
        <w:t xml:space="preserve"> ‘no wrong door’ approach taken by the complaints service</w:t>
      </w:r>
      <w:r w:rsidRPr="00EF4950">
        <w:t xml:space="preserve">, </w:t>
      </w:r>
      <w:r w:rsidR="00033D3B" w:rsidRPr="00EF4950">
        <w:t>c</w:t>
      </w:r>
      <w:r w:rsidR="00BD2FCB" w:rsidRPr="00EF4950">
        <w:t>ommunications will be enhanced to the public and job seekers over the next 6 months to help improve awareness about the</w:t>
      </w:r>
      <w:r w:rsidR="004A415C" w:rsidRPr="00EF4950">
        <w:t xml:space="preserve"> different</w:t>
      </w:r>
      <w:r w:rsidR="00BD2FCB" w:rsidRPr="00EF4950">
        <w:t xml:space="preserve"> ways a complaint can be lodged with the department</w:t>
      </w:r>
      <w:r w:rsidR="00033D3B" w:rsidRPr="00EF4950">
        <w:t xml:space="preserve"> and</w:t>
      </w:r>
      <w:r w:rsidR="00BD2FCB" w:rsidRPr="00EF4950">
        <w:t xml:space="preserve"> </w:t>
      </w:r>
      <w:r w:rsidR="00033D3B" w:rsidRPr="00EF4950">
        <w:t xml:space="preserve">how </w:t>
      </w:r>
      <w:r w:rsidR="00BD2FCB" w:rsidRPr="00EF4950">
        <w:t>the complaints process</w:t>
      </w:r>
      <w:r w:rsidR="00033D3B" w:rsidRPr="00EF4950">
        <w:t xml:space="preserve"> works</w:t>
      </w:r>
      <w:r w:rsidR="00BD2FCB" w:rsidRPr="00EF4950">
        <w:t xml:space="preserve">. </w:t>
      </w:r>
      <w:r w:rsidR="00033D3B" w:rsidRPr="00EF4950">
        <w:t>We</w:t>
      </w:r>
      <w:r w:rsidR="00BD2FCB" w:rsidRPr="00EF4950">
        <w:t xml:space="preserve"> will also be </w:t>
      </w:r>
      <w:r w:rsidR="00C61CA7" w:rsidRPr="00EF4950">
        <w:t>working</w:t>
      </w:r>
      <w:r w:rsidR="00BD2FCB" w:rsidRPr="00EF4950">
        <w:t xml:space="preserve"> in partnership with Services Australia to more effectively communicate the roles and responsibilities of each agency.</w:t>
      </w:r>
    </w:p>
    <w:p w14:paraId="0E566A80" w14:textId="230799C6" w:rsidR="00BD2FCB" w:rsidRPr="00EF4950" w:rsidRDefault="00BD2FCB" w:rsidP="00BD2FCB">
      <w:r w:rsidRPr="00EF4950">
        <w:t xml:space="preserve">Complaints insights are </w:t>
      </w:r>
      <w:r w:rsidR="00392034" w:rsidRPr="00EF4950">
        <w:t>being shared</w:t>
      </w:r>
      <w:r w:rsidRPr="00EF4950">
        <w:t xml:space="preserve"> with policy, program, </w:t>
      </w:r>
      <w:r w:rsidR="00781FB8" w:rsidRPr="00EF4950">
        <w:t xml:space="preserve">mutual obligations and </w:t>
      </w:r>
      <w:r w:rsidRPr="00EF4950">
        <w:t>compliance</w:t>
      </w:r>
      <w:r w:rsidR="00781FB8" w:rsidRPr="00EF4950">
        <w:t>,</w:t>
      </w:r>
      <w:r w:rsidRPr="00EF4950">
        <w:t xml:space="preserve"> and assurance teams in the department. </w:t>
      </w:r>
      <w:r w:rsidR="008E60F9" w:rsidRPr="00EF4950">
        <w:t>Along with other departmental intelligence sources, complaints</w:t>
      </w:r>
      <w:r w:rsidRPr="00EF4950">
        <w:t xml:space="preserve"> data support</w:t>
      </w:r>
      <w:r w:rsidR="008E60F9" w:rsidRPr="00EF4950">
        <w:t>s</w:t>
      </w:r>
      <w:r w:rsidRPr="00EF4950">
        <w:t xml:space="preserve"> potential issues to be identified earlier and in a more systematic way. We are </w:t>
      </w:r>
      <w:r w:rsidR="008E60F9" w:rsidRPr="00EF4950">
        <w:t>working to incorporate</w:t>
      </w:r>
      <w:r w:rsidRPr="00EF4950">
        <w:t xml:space="preserve"> complaints data </w:t>
      </w:r>
      <w:r w:rsidR="008E60F9" w:rsidRPr="00EF4950">
        <w:t>in</w:t>
      </w:r>
      <w:r w:rsidRPr="00EF4950">
        <w:t xml:space="preserve"> other departmental information platforms to provide a more holistic understanding of the day-to-day and strategic operation of the employment services system.</w:t>
      </w:r>
    </w:p>
    <w:p w14:paraId="32CA366E" w14:textId="2440713D" w:rsidR="00187513" w:rsidRPr="00EF4950" w:rsidRDefault="00BD2FCB" w:rsidP="00BD2FCB">
      <w:pPr>
        <w:rPr>
          <w:b/>
          <w:bCs/>
        </w:rPr>
      </w:pPr>
      <w:r w:rsidRPr="00EF4950">
        <w:t>In our next complaints report, progress against these activities will be shared to give confidence to the public and job seekers regarding the operations of the complaints service and to provide transparency in how complaints data is being used to improve the function of our employment and pre-employment services.</w:t>
      </w:r>
    </w:p>
    <w:p w14:paraId="25590CE5" w14:textId="16BA3C06" w:rsidR="00AD71FB" w:rsidRPr="00EF4950" w:rsidRDefault="005E2776"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 xml:space="preserve">If </w:t>
      </w:r>
      <w:r w:rsidR="00AD71FB" w:rsidRPr="00EF4950">
        <w:t xml:space="preserve">you </w:t>
      </w:r>
      <w:r w:rsidRPr="00EF4950">
        <w:t>have</w:t>
      </w:r>
      <w:r w:rsidR="00BD3661" w:rsidRPr="00EF4950">
        <w:t xml:space="preserve"> a complaint, compliment or feedback, </w:t>
      </w:r>
      <w:r w:rsidR="00AD71FB" w:rsidRPr="00EF4950">
        <w:t>we</w:t>
      </w:r>
      <w:r w:rsidR="00BD3661" w:rsidRPr="00EF4950">
        <w:t xml:space="preserve"> encourage</w:t>
      </w:r>
      <w:r w:rsidR="00AD71FB" w:rsidRPr="00EF4950">
        <w:t xml:space="preserve"> you</w:t>
      </w:r>
      <w:r w:rsidR="00BD3661" w:rsidRPr="00EF4950">
        <w:t xml:space="preserve"> </w:t>
      </w:r>
      <w:r w:rsidR="00F540CA" w:rsidRPr="00EF4950">
        <w:t xml:space="preserve">to </w:t>
      </w:r>
      <w:r w:rsidR="004463D0" w:rsidRPr="00EF4950">
        <w:t xml:space="preserve">contact </w:t>
      </w:r>
      <w:r w:rsidR="00AD71FB" w:rsidRPr="00EF4950">
        <w:t>us.</w:t>
      </w:r>
    </w:p>
    <w:p w14:paraId="7FD7E4E7" w14:textId="09C3AAE7" w:rsidR="00C214DA" w:rsidRPr="00EF4950" w:rsidRDefault="00AD71FB" w:rsidP="00C34D59">
      <w:pPr>
        <w:pBdr>
          <w:top w:val="single" w:sz="12" w:space="4" w:color="0D2C6C" w:themeColor="accent5"/>
          <w:left w:val="single" w:sz="12" w:space="4" w:color="0D2C6C" w:themeColor="accent5"/>
          <w:bottom w:val="single" w:sz="12" w:space="4" w:color="0D2C6C" w:themeColor="accent5"/>
          <w:right w:val="single" w:sz="12" w:space="4" w:color="0D2C6C" w:themeColor="accent5"/>
        </w:pBdr>
        <w:shd w:val="clear" w:color="auto" w:fill="B9CDF6" w:themeFill="accent5" w:themeFillTint="33"/>
      </w:pPr>
      <w:r w:rsidRPr="00EF4950">
        <w:t>We will use what you tell us to address any issues you may</w:t>
      </w:r>
      <w:r w:rsidR="00A823DF" w:rsidRPr="00EF4950">
        <w:t xml:space="preserve"> have experienced</w:t>
      </w:r>
      <w:r w:rsidRPr="00EF4950">
        <w:t>, and to</w:t>
      </w:r>
      <w:r w:rsidR="00BD3661" w:rsidRPr="00EF4950">
        <w:t xml:space="preserve"> continue to</w:t>
      </w:r>
      <w:r w:rsidR="00BF4F07" w:rsidRPr="00EF4950">
        <w:t xml:space="preserve"> refine what we do</w:t>
      </w:r>
      <w:r w:rsidR="004463D0" w:rsidRPr="00EF4950">
        <w:t>,</w:t>
      </w:r>
      <w:r w:rsidR="00BF4F07" w:rsidRPr="00EF4950">
        <w:t xml:space="preserve"> </w:t>
      </w:r>
      <w:r w:rsidR="00DD1E9D" w:rsidRPr="00EF4950">
        <w:t>delivering</w:t>
      </w:r>
      <w:r w:rsidR="007C34FA" w:rsidRPr="00EF4950">
        <w:t xml:space="preserve"> a complaints service</w:t>
      </w:r>
      <w:r w:rsidR="00BF4F07" w:rsidRPr="00EF4950">
        <w:t xml:space="preserve"> for </w:t>
      </w:r>
      <w:r w:rsidR="00610E56" w:rsidRPr="00EF4950">
        <w:t>all Australians who engage with employment services.</w:t>
      </w:r>
      <w:r w:rsidR="00C214DA" w:rsidRPr="00EF4950">
        <w:br w:type="page"/>
      </w:r>
    </w:p>
    <w:p w14:paraId="59440007" w14:textId="46CC7BEB" w:rsidR="00C214DA" w:rsidRPr="00EF4950" w:rsidRDefault="00C214DA" w:rsidP="00E74F87">
      <w:pPr>
        <w:pStyle w:val="Heading1"/>
      </w:pPr>
      <w:bookmarkStart w:id="94" w:name="_Toc200441617"/>
      <w:bookmarkStart w:id="95" w:name="_Toc228538310"/>
      <w:r w:rsidRPr="00EF4950">
        <w:t>Appendi</w:t>
      </w:r>
      <w:r w:rsidR="00F77C0A" w:rsidRPr="00EF4950">
        <w:t>ces</w:t>
      </w:r>
      <w:bookmarkEnd w:id="94"/>
      <w:bookmarkEnd w:id="95"/>
    </w:p>
    <w:p w14:paraId="0049262A" w14:textId="02BC5220" w:rsidR="00D7710C" w:rsidRPr="00EF4950" w:rsidRDefault="0059306F" w:rsidP="00D7710C">
      <w:pPr>
        <w:pStyle w:val="Heading2"/>
      </w:pPr>
      <w:r w:rsidRPr="00EF4950" w:rsidDel="003967F2">
        <w:fldChar w:fldCharType="begin"/>
      </w:r>
      <w:r w:rsidRPr="00EF4950" w:rsidDel="003967F2">
        <w:fldChar w:fldCharType="separate"/>
      </w:r>
      <w:r w:rsidRPr="00EF4950" w:rsidDel="003967F2">
        <w:fldChar w:fldCharType="end"/>
      </w:r>
      <w:bookmarkStart w:id="96" w:name="_Toc200441619"/>
      <w:bookmarkStart w:id="97" w:name="_Ref202202962"/>
      <w:bookmarkStart w:id="98" w:name="_Ref208824265"/>
      <w:bookmarkStart w:id="99" w:name="_Toc228538311"/>
      <w:r w:rsidR="00F77C0A" w:rsidRPr="00EF4950">
        <w:t xml:space="preserve">Appendix </w:t>
      </w:r>
      <w:r w:rsidR="003967F2" w:rsidRPr="00EF4950">
        <w:t>A</w:t>
      </w:r>
      <w:r w:rsidR="00F77C0A" w:rsidRPr="00EF4950">
        <w:t xml:space="preserve">: </w:t>
      </w:r>
      <w:r w:rsidR="00BA4ED7" w:rsidRPr="00EF4950">
        <w:t>D</w:t>
      </w:r>
      <w:r w:rsidR="007E4AE1" w:rsidRPr="00EF4950">
        <w:t>ata used in this report</w:t>
      </w:r>
      <w:bookmarkEnd w:id="96"/>
      <w:bookmarkEnd w:id="97"/>
      <w:bookmarkEnd w:id="98"/>
      <w:bookmarkEnd w:id="99"/>
    </w:p>
    <w:p w14:paraId="3893F19B" w14:textId="24006D38" w:rsidR="007E4AE1" w:rsidRPr="00EF4950" w:rsidRDefault="007E4AE1" w:rsidP="007E4AE1">
      <w:pPr>
        <w:spacing w:after="0"/>
        <w:rPr>
          <w:rStyle w:val="Strong"/>
        </w:rPr>
      </w:pPr>
      <w:r w:rsidRPr="00EF4950">
        <w:rPr>
          <w:rStyle w:val="Strong"/>
        </w:rPr>
        <w:t>Data revisions policy</w:t>
      </w:r>
    </w:p>
    <w:p w14:paraId="3FDD05BE" w14:textId="480FAD15" w:rsidR="007E4AE1" w:rsidRPr="00EF4950" w:rsidRDefault="007E4AE1" w:rsidP="00E74F87">
      <w:r w:rsidRPr="00EF4950">
        <w:t xml:space="preserve">Data </w:t>
      </w:r>
      <w:r w:rsidR="003F7EA5" w:rsidRPr="00EF4950">
        <w:t xml:space="preserve">are </w:t>
      </w:r>
      <w:r w:rsidRPr="00EF4950">
        <w:t>sourced from several departmental systems. Data can be dynamic and there can be delays in transmission of information from the department's employment service providers.</w:t>
      </w:r>
    </w:p>
    <w:p w14:paraId="5B9B6DE8" w14:textId="744C0363" w:rsidR="003F7EA5" w:rsidRPr="00EF4950" w:rsidRDefault="003F7EA5" w:rsidP="00E74F87">
      <w:r w:rsidRPr="00EF4950">
        <w:t>Data are considered to be provisional and may be revised in future publications. Data used in this report were extracted from the system on the dates below:</w:t>
      </w:r>
    </w:p>
    <w:p w14:paraId="5482E9F3" w14:textId="2D8C7E6A" w:rsidR="004E39D2" w:rsidRPr="00EF4950" w:rsidRDefault="004E39D2" w:rsidP="006924AB">
      <w:pPr>
        <w:pStyle w:val="ListParagraph"/>
        <w:numPr>
          <w:ilvl w:val="0"/>
          <w:numId w:val="40"/>
        </w:numPr>
      </w:pPr>
      <w:r w:rsidRPr="00EF4950">
        <w:t xml:space="preserve">Complaint case data was </w:t>
      </w:r>
      <w:r w:rsidR="00776E2E" w:rsidRPr="00EF4950">
        <w:t>last updated</w:t>
      </w:r>
      <w:r w:rsidRPr="00EF4950">
        <w:t xml:space="preserve"> on</w:t>
      </w:r>
      <w:r w:rsidR="0068737F" w:rsidRPr="00EF4950">
        <w:t xml:space="preserve"> </w:t>
      </w:r>
      <w:r w:rsidR="00765466" w:rsidRPr="00EF4950">
        <w:t>31 October 2025</w:t>
      </w:r>
      <w:r w:rsidR="0068737F" w:rsidRPr="00EF4950">
        <w:t>.</w:t>
      </w:r>
    </w:p>
    <w:p w14:paraId="727DCF6F" w14:textId="01DA7BD5" w:rsidR="004E39D2" w:rsidRPr="00EF4950" w:rsidRDefault="004E39D2" w:rsidP="006924AB">
      <w:pPr>
        <w:pStyle w:val="ListParagraph"/>
        <w:numPr>
          <w:ilvl w:val="0"/>
          <w:numId w:val="40"/>
        </w:numPr>
      </w:pPr>
      <w:r w:rsidRPr="00EF4950">
        <w:t xml:space="preserve">Complaint topics data was </w:t>
      </w:r>
      <w:r w:rsidR="006712EC" w:rsidRPr="00EF4950">
        <w:t>last updated</w:t>
      </w:r>
      <w:r w:rsidRPr="00EF4950">
        <w:t xml:space="preserve"> on</w:t>
      </w:r>
      <w:r w:rsidR="006712EC" w:rsidRPr="00EF4950">
        <w:t xml:space="preserve"> </w:t>
      </w:r>
      <w:r w:rsidR="00765466" w:rsidRPr="00EF4950">
        <w:t>31 October 2025</w:t>
      </w:r>
      <w:r w:rsidR="006712EC" w:rsidRPr="00EF4950">
        <w:t>.</w:t>
      </w:r>
    </w:p>
    <w:p w14:paraId="13622D54" w14:textId="35CD4D42" w:rsidR="004E39D2" w:rsidRPr="00EF4950" w:rsidRDefault="004E39D2" w:rsidP="006924AB">
      <w:pPr>
        <w:pStyle w:val="ListParagraph"/>
        <w:numPr>
          <w:ilvl w:val="0"/>
          <w:numId w:val="40"/>
        </w:numPr>
      </w:pPr>
      <w:r w:rsidRPr="00EF4950">
        <w:t xml:space="preserve">Complaint outcome data was </w:t>
      </w:r>
      <w:r w:rsidR="00776E2E" w:rsidRPr="00EF4950">
        <w:t>last updated</w:t>
      </w:r>
      <w:r w:rsidRPr="00EF4950">
        <w:t xml:space="preserve"> on</w:t>
      </w:r>
      <w:r w:rsidR="00776E2E" w:rsidRPr="00EF4950">
        <w:t xml:space="preserve"> </w:t>
      </w:r>
      <w:r w:rsidR="00765466" w:rsidRPr="00EF4950">
        <w:t>31 October 2025</w:t>
      </w:r>
      <w:r w:rsidR="00776E2E" w:rsidRPr="00EF4950">
        <w:t>.</w:t>
      </w:r>
    </w:p>
    <w:p w14:paraId="54778263" w14:textId="11B324B4" w:rsidR="002C136D" w:rsidRPr="00EF4950" w:rsidRDefault="002C136D" w:rsidP="006924AB">
      <w:pPr>
        <w:pStyle w:val="ListParagraph"/>
        <w:numPr>
          <w:ilvl w:val="0"/>
          <w:numId w:val="40"/>
        </w:numPr>
      </w:pPr>
      <w:r w:rsidRPr="00EF4950">
        <w:t xml:space="preserve">Workforce Australia caseload data as </w:t>
      </w:r>
      <w:proofErr w:type="gramStart"/>
      <w:r w:rsidRPr="00EF4950">
        <w:t>at</w:t>
      </w:r>
      <w:proofErr w:type="gramEnd"/>
      <w:r w:rsidRPr="00EF4950">
        <w:t xml:space="preserve"> 3</w:t>
      </w:r>
      <w:r w:rsidR="00765466" w:rsidRPr="00EF4950">
        <w:t>1</w:t>
      </w:r>
      <w:r w:rsidRPr="00EF4950">
        <w:t xml:space="preserve"> </w:t>
      </w:r>
      <w:r w:rsidR="00765466" w:rsidRPr="00EF4950">
        <w:t xml:space="preserve">October </w:t>
      </w:r>
      <w:r w:rsidRPr="00EF4950">
        <w:t>2025.</w:t>
      </w:r>
    </w:p>
    <w:p w14:paraId="1D32151B" w14:textId="77777777" w:rsidR="007E4AE1" w:rsidRPr="00EF4950" w:rsidRDefault="007E4AE1" w:rsidP="007E4AE1">
      <w:pPr>
        <w:spacing w:after="0"/>
        <w:rPr>
          <w:rStyle w:val="Strong"/>
        </w:rPr>
      </w:pPr>
      <w:r w:rsidRPr="00EF4950">
        <w:rPr>
          <w:rStyle w:val="Strong"/>
        </w:rPr>
        <w:t>Confidentiality</w:t>
      </w:r>
    </w:p>
    <w:p w14:paraId="25606070" w14:textId="2357D063" w:rsidR="007E4AE1" w:rsidRPr="00EF4950" w:rsidRDefault="007E4AE1" w:rsidP="007E4AE1">
      <w:r w:rsidRPr="00EF4950">
        <w:t>Data used in this report are treated for confidentiality to uphold the department’s legal obligation to keep personal information protected.</w:t>
      </w:r>
      <w:r w:rsidR="00394D24" w:rsidRPr="00EF4950">
        <w:t xml:space="preserve"> The department’s privacy policy </w:t>
      </w:r>
      <w:r w:rsidR="004714A5" w:rsidRPr="00EF4950">
        <w:t xml:space="preserve">and additional information about our commitment to protecting the personal information we hold </w:t>
      </w:r>
      <w:r w:rsidR="00394D24" w:rsidRPr="00EF4950">
        <w:t xml:space="preserve">can be accessed at: </w:t>
      </w:r>
      <w:hyperlink r:id="rId41" w:history="1">
        <w:r w:rsidR="00394D24" w:rsidRPr="00EF4950">
          <w:rPr>
            <w:rStyle w:val="Hyperlink"/>
          </w:rPr>
          <w:t>https://www.dewr.gov.au/using-site/privacy-notice</w:t>
        </w:r>
      </w:hyperlink>
    </w:p>
    <w:p w14:paraId="25370242" w14:textId="130DC68C" w:rsidR="00C51F58" w:rsidRPr="00EF4950" w:rsidRDefault="007E4AE1" w:rsidP="006924AB">
      <w:r w:rsidRPr="00EF4950">
        <w:t xml:space="preserve">To protect </w:t>
      </w:r>
      <w:r w:rsidR="003814FC" w:rsidRPr="00EF4950">
        <w:t xml:space="preserve">the </w:t>
      </w:r>
      <w:r w:rsidRPr="00EF4950">
        <w:t>privacy</w:t>
      </w:r>
      <w:r w:rsidR="003814FC" w:rsidRPr="00EF4950">
        <w:t xml:space="preserve"> of individuals</w:t>
      </w:r>
      <w:r w:rsidRPr="00EF4950">
        <w:t xml:space="preserve">, all numbers are rounded to the nearest 5. Proportions are calculated </w:t>
      </w:r>
      <w:r w:rsidR="00C36387" w:rsidRPr="00EF4950">
        <w:t xml:space="preserve">using </w:t>
      </w:r>
      <w:r w:rsidRPr="00EF4950">
        <w:t>rounded numbers. This may result in non-additivity for some totals. Zero cells are actual zeros.</w:t>
      </w:r>
      <w:r w:rsidR="00C51F58" w:rsidRPr="00EF4950">
        <w:br w:type="page"/>
      </w:r>
    </w:p>
    <w:p w14:paraId="5D4C38F4" w14:textId="15918755" w:rsidR="00C51F58" w:rsidRPr="00EF4950" w:rsidRDefault="00F77C0A" w:rsidP="00C51F58">
      <w:pPr>
        <w:pStyle w:val="Heading2"/>
      </w:pPr>
      <w:bookmarkStart w:id="100" w:name="_Toc200441620"/>
      <w:bookmarkStart w:id="101" w:name="_Toc228538312"/>
      <w:r w:rsidRPr="00EF4950">
        <w:t xml:space="preserve">Appendix </w:t>
      </w:r>
      <w:r w:rsidR="00B554B7" w:rsidRPr="00EF4950">
        <w:t>B</w:t>
      </w:r>
      <w:r w:rsidRPr="00EF4950">
        <w:t xml:space="preserve">: </w:t>
      </w:r>
      <w:r w:rsidR="00C51F58" w:rsidRPr="00EF4950">
        <w:t>Glossary of key terms</w:t>
      </w:r>
      <w:bookmarkEnd w:id="100"/>
      <w:bookmarkEnd w:id="101"/>
    </w:p>
    <w:p w14:paraId="627B6F34" w14:textId="5BB6E2DD" w:rsidR="00A60228" w:rsidRPr="00EF4950" w:rsidRDefault="00A60228" w:rsidP="00A60228">
      <w:pPr>
        <w:pStyle w:val="Heading3"/>
      </w:pPr>
      <w:bookmarkStart w:id="102" w:name="_Toc228538313"/>
      <w:r w:rsidRPr="00EF4950">
        <w:t>Abbreviations and acronyms</w:t>
      </w:r>
      <w:bookmarkEnd w:id="102"/>
    </w:p>
    <w:tbl>
      <w:tblPr>
        <w:tblStyle w:val="DESE"/>
        <w:tblW w:w="5000" w:type="pct"/>
        <w:tblLook w:val="04A0" w:firstRow="1" w:lastRow="0" w:firstColumn="1" w:lastColumn="0" w:noHBand="0" w:noVBand="1"/>
      </w:tblPr>
      <w:tblGrid>
        <w:gridCol w:w="3196"/>
        <w:gridCol w:w="5864"/>
      </w:tblGrid>
      <w:tr w:rsidR="00E84AC1" w:rsidRPr="00EF4950" w14:paraId="044916FA" w14:textId="77777777" w:rsidTr="00BF0E4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1764" w:type="pct"/>
          </w:tcPr>
          <w:p w14:paraId="4A181188" w14:textId="47ADAE63" w:rsidR="00720512" w:rsidRPr="00EF4950" w:rsidRDefault="00720512" w:rsidP="00720512">
            <w:r w:rsidRPr="00EF4950">
              <w:rPr>
                <w:b/>
                <w:bCs/>
              </w:rPr>
              <w:t>Term</w:t>
            </w:r>
          </w:p>
        </w:tc>
        <w:tc>
          <w:tcPr>
            <w:tcW w:w="3236" w:type="pct"/>
          </w:tcPr>
          <w:p w14:paraId="1865610E" w14:textId="6D07E3B4" w:rsidR="00720512" w:rsidRPr="00EF4950" w:rsidRDefault="00720512" w:rsidP="00720512">
            <w:pPr>
              <w:cnfStyle w:val="100000000000" w:firstRow="1" w:lastRow="0" w:firstColumn="0" w:lastColumn="0" w:oddVBand="0" w:evenVBand="0" w:oddHBand="0" w:evenHBand="0" w:firstRowFirstColumn="0" w:firstRowLastColumn="0" w:lastRowFirstColumn="0" w:lastRowLastColumn="0"/>
            </w:pPr>
            <w:r w:rsidRPr="00EF4950">
              <w:t>Definition</w:t>
            </w:r>
          </w:p>
        </w:tc>
      </w:tr>
      <w:tr w:rsidR="00EA7E37" w:rsidRPr="00EF4950" w14:paraId="74077977"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764" w:type="pct"/>
            <w:noWrap/>
            <w:hideMark/>
          </w:tcPr>
          <w:p w14:paraId="05101DCE" w14:textId="77777777" w:rsidR="00DE69A9" w:rsidRPr="00EF4950" w:rsidRDefault="00DE69A9" w:rsidP="00DE69A9">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App</w:t>
            </w:r>
          </w:p>
        </w:tc>
        <w:tc>
          <w:tcPr>
            <w:tcW w:w="3236" w:type="pct"/>
            <w:noWrap/>
            <w:hideMark/>
          </w:tcPr>
          <w:p w14:paraId="56541DC9" w14:textId="77777777" w:rsidR="00DE69A9" w:rsidRPr="00EF4950" w:rsidRDefault="00DE69A9" w:rsidP="00DE69A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Application</w:t>
            </w:r>
          </w:p>
        </w:tc>
      </w:tr>
      <w:tr w:rsidR="00EA7E37" w:rsidRPr="00EF4950" w14:paraId="7217E7F3"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764" w:type="pct"/>
            <w:noWrap/>
            <w:hideMark/>
          </w:tcPr>
          <w:p w14:paraId="1F6371EA" w14:textId="77777777" w:rsidR="00DE69A9" w:rsidRPr="00EF4950" w:rsidRDefault="00DE69A9" w:rsidP="00DE69A9">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DSCC</w:t>
            </w:r>
          </w:p>
        </w:tc>
        <w:tc>
          <w:tcPr>
            <w:tcW w:w="3236" w:type="pct"/>
            <w:noWrap/>
            <w:hideMark/>
          </w:tcPr>
          <w:p w14:paraId="4515D84D" w14:textId="77777777" w:rsidR="00DE69A9" w:rsidRPr="00EF4950" w:rsidRDefault="00DE69A9" w:rsidP="00DE69A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Digital Services Contact Centre</w:t>
            </w:r>
          </w:p>
        </w:tc>
      </w:tr>
      <w:tr w:rsidR="00EA7E37" w:rsidRPr="00EF4950" w14:paraId="08F21895"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764" w:type="pct"/>
            <w:noWrap/>
            <w:hideMark/>
          </w:tcPr>
          <w:p w14:paraId="7307BD49" w14:textId="77777777" w:rsidR="00DE69A9" w:rsidRPr="00EF4950" w:rsidRDefault="00DE69A9" w:rsidP="00DE69A9">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NCSL</w:t>
            </w:r>
          </w:p>
        </w:tc>
        <w:tc>
          <w:tcPr>
            <w:tcW w:w="3236" w:type="pct"/>
            <w:noWrap/>
            <w:hideMark/>
          </w:tcPr>
          <w:p w14:paraId="0AF58B6A" w14:textId="77777777" w:rsidR="00DE69A9" w:rsidRPr="00EF4950" w:rsidRDefault="00DE69A9" w:rsidP="00DE69A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National Customer Service Line</w:t>
            </w:r>
          </w:p>
        </w:tc>
      </w:tr>
    </w:tbl>
    <w:p w14:paraId="3E91BC8B" w14:textId="489D9F39" w:rsidR="00720512" w:rsidRPr="00EF4950" w:rsidRDefault="00A60228" w:rsidP="00A60228">
      <w:pPr>
        <w:pStyle w:val="Heading3"/>
      </w:pPr>
      <w:bookmarkStart w:id="103" w:name="_Toc228538314"/>
      <w:r w:rsidRPr="00EF4950">
        <w:t>Glossary</w:t>
      </w:r>
      <w:bookmarkEnd w:id="103"/>
    </w:p>
    <w:tbl>
      <w:tblPr>
        <w:tblStyle w:val="DESE"/>
        <w:tblW w:w="0" w:type="auto"/>
        <w:tblLayout w:type="fixed"/>
        <w:tblLook w:val="04A0" w:firstRow="1" w:lastRow="0" w:firstColumn="1" w:lastColumn="0" w:noHBand="0" w:noVBand="1"/>
      </w:tblPr>
      <w:tblGrid>
        <w:gridCol w:w="1980"/>
        <w:gridCol w:w="7080"/>
      </w:tblGrid>
      <w:tr w:rsidR="00387C9F" w:rsidRPr="00EF4950" w14:paraId="68486B26" w14:textId="77777777" w:rsidTr="00C34D5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1980" w:type="dxa"/>
          </w:tcPr>
          <w:p w14:paraId="618DA9EB" w14:textId="77777777" w:rsidR="00387C9F" w:rsidRPr="00EF4950" w:rsidRDefault="00387C9F" w:rsidP="00F77C0A">
            <w:pPr>
              <w:rPr>
                <w:b/>
                <w:bCs/>
              </w:rPr>
            </w:pPr>
            <w:r w:rsidRPr="00EF4950">
              <w:rPr>
                <w:b/>
                <w:bCs/>
              </w:rPr>
              <w:t>Term</w:t>
            </w:r>
          </w:p>
        </w:tc>
        <w:tc>
          <w:tcPr>
            <w:tcW w:w="7080" w:type="dxa"/>
          </w:tcPr>
          <w:p w14:paraId="12BC990E" w14:textId="77777777" w:rsidR="00387C9F" w:rsidRPr="00EF4950" w:rsidRDefault="00387C9F" w:rsidP="00F77C0A">
            <w:pPr>
              <w:cnfStyle w:val="100000000000" w:firstRow="1" w:lastRow="0" w:firstColumn="0" w:lastColumn="0" w:oddVBand="0" w:evenVBand="0" w:oddHBand="0" w:evenHBand="0" w:firstRowFirstColumn="0" w:firstRowLastColumn="0" w:lastRowFirstColumn="0" w:lastRowLastColumn="0"/>
            </w:pPr>
            <w:r w:rsidRPr="00EF4950">
              <w:t>Definition</w:t>
            </w:r>
          </w:p>
        </w:tc>
      </w:tr>
      <w:tr w:rsidR="00387C9F" w:rsidRPr="00EF4950" w14:paraId="3BA7BD5E" w14:textId="77777777" w:rsidTr="00943524">
        <w:trPr>
          <w:trHeight w:val="15"/>
        </w:trPr>
        <w:tc>
          <w:tcPr>
            <w:cnfStyle w:val="001000000000" w:firstRow="0" w:lastRow="0" w:firstColumn="1" w:lastColumn="0" w:oddVBand="0" w:evenVBand="0" w:oddHBand="0" w:evenHBand="0" w:firstRowFirstColumn="0" w:firstRowLastColumn="0" w:lastRowFirstColumn="0" w:lastRowLastColumn="0"/>
            <w:tcW w:w="1980" w:type="dxa"/>
          </w:tcPr>
          <w:p w14:paraId="3D43926E" w14:textId="77777777" w:rsidR="00387C9F" w:rsidRPr="00EF4950" w:rsidRDefault="00387C9F" w:rsidP="004449E3">
            <w:pPr>
              <w:rPr>
                <w:b/>
                <w:bCs/>
              </w:rPr>
            </w:pPr>
            <w:r w:rsidRPr="00EF4950">
              <w:rPr>
                <w:rFonts w:cs="Calibri"/>
                <w:b/>
                <w:bCs/>
                <w:color w:val="000000"/>
              </w:rPr>
              <w:t>Activity</w:t>
            </w:r>
          </w:p>
        </w:tc>
        <w:tc>
          <w:tcPr>
            <w:tcW w:w="7080" w:type="dxa"/>
          </w:tcPr>
          <w:p w14:paraId="645568F0" w14:textId="77777777" w:rsidR="00387C9F" w:rsidRPr="00EF4950" w:rsidRDefault="00387C9F" w:rsidP="003702CF">
            <w:pPr>
              <w:spacing w:after="0" w:line="240" w:lineRule="auto"/>
              <w:cnfStyle w:val="000000000000" w:firstRow="0" w:lastRow="0" w:firstColumn="0" w:lastColumn="0" w:oddVBand="0" w:evenVBand="0" w:oddHBand="0" w:evenHBand="0" w:firstRowFirstColumn="0" w:firstRowLastColumn="0" w:lastRowFirstColumn="0" w:lastRowLastColumn="0"/>
            </w:pPr>
            <w:r w:rsidRPr="00EF4950">
              <w:rPr>
                <w:rFonts w:ascii="Calibri" w:eastAsia="Times New Roman" w:hAnsi="Calibri" w:cs="Calibri"/>
                <w:color w:val="000000"/>
                <w:lang w:eastAsia="en-AU"/>
              </w:rPr>
              <w:t>Courses, training, work experience and other programs that help participants in employment services build skills and prepare for work.</w:t>
            </w:r>
          </w:p>
        </w:tc>
      </w:tr>
      <w:tr w:rsidR="00387C9F" w:rsidRPr="00EF4950" w14:paraId="2459A315"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D18947E"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Administrative Review Tribunal</w:t>
            </w:r>
          </w:p>
        </w:tc>
        <w:tc>
          <w:tcPr>
            <w:tcW w:w="7080" w:type="dxa"/>
            <w:hideMark/>
          </w:tcPr>
          <w:p w14:paraId="23057B58"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An independent body that can review decisions about a Centrelink payment, allowance or benefit that a person affected by the decision doesn’t agree with, if it has first been reviewed by a Centrelink Authorised Review Officer.</w:t>
            </w:r>
          </w:p>
        </w:tc>
      </w:tr>
      <w:tr w:rsidR="00387C9F" w:rsidRPr="00EF4950" w14:paraId="6E79B4D7"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DD21461"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Advocacy group</w:t>
            </w:r>
          </w:p>
        </w:tc>
        <w:tc>
          <w:tcPr>
            <w:tcW w:w="7080" w:type="dxa"/>
            <w:hideMark/>
          </w:tcPr>
          <w:p w14:paraId="1F64861C"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An organisation that works to influence public opinion and policies on specific issues.</w:t>
            </w:r>
          </w:p>
        </w:tc>
      </w:tr>
      <w:tr w:rsidR="00387C9F" w:rsidRPr="00EF4950" w14:paraId="28CA778A"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E1B7FAF"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Anonymity</w:t>
            </w:r>
          </w:p>
        </w:tc>
        <w:tc>
          <w:tcPr>
            <w:tcW w:w="7080" w:type="dxa"/>
            <w:hideMark/>
          </w:tcPr>
          <w:p w14:paraId="0FFE45DA"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The situation in which someone's name is not given or known.</w:t>
            </w:r>
          </w:p>
        </w:tc>
      </w:tr>
      <w:tr w:rsidR="00387C9F" w:rsidRPr="00EF4950" w14:paraId="3E70AF66"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A58BD93"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Career Transition Assistance</w:t>
            </w:r>
          </w:p>
        </w:tc>
        <w:tc>
          <w:tcPr>
            <w:tcW w:w="7080" w:type="dxa"/>
            <w:hideMark/>
          </w:tcPr>
          <w:p w14:paraId="396DA571"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An employment services program designed to help people 45 years and over to improve their confidence and skills to become more competitive in the local labour market.</w:t>
            </w:r>
          </w:p>
        </w:tc>
      </w:tr>
      <w:tr w:rsidR="00387C9F" w:rsidRPr="00EF4950" w14:paraId="38CB20AB"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405C39C"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Caseload</w:t>
            </w:r>
          </w:p>
        </w:tc>
        <w:tc>
          <w:tcPr>
            <w:tcW w:w="7080" w:type="dxa"/>
            <w:hideMark/>
          </w:tcPr>
          <w:p w14:paraId="6C2DEC32"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The total number of individuals enrolled in an employment services program.</w:t>
            </w:r>
          </w:p>
        </w:tc>
      </w:tr>
      <w:tr w:rsidR="00387C9F" w:rsidRPr="00EF4950" w14:paraId="4FF959E3"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3B1062D"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Cohort</w:t>
            </w:r>
          </w:p>
        </w:tc>
        <w:tc>
          <w:tcPr>
            <w:tcW w:w="7080" w:type="dxa"/>
            <w:hideMark/>
          </w:tcPr>
          <w:p w14:paraId="1946E62F"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group of individuals who share a common characteristic (such as ‘gender’ or ‘age group’).</w:t>
            </w:r>
          </w:p>
        </w:tc>
      </w:tr>
      <w:tr w:rsidR="00387C9F" w:rsidRPr="00EF4950" w14:paraId="2920A673"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BFA37E0"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Commonwealth Ombudsman</w:t>
            </w:r>
          </w:p>
        </w:tc>
        <w:tc>
          <w:tcPr>
            <w:tcW w:w="7080" w:type="dxa"/>
            <w:hideMark/>
          </w:tcPr>
          <w:p w14:paraId="393E611F"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The Ombudsman can investigate complaints about actions and decisions of Australian Government agencies to see if they are wrong, unjust, unlawful, discriminatory or just plain unfair. The Ombudsman also seeks remedies for those affected by administrative deficiency and acts to improve public administration generally.</w:t>
            </w:r>
          </w:p>
        </w:tc>
      </w:tr>
      <w:tr w:rsidR="00387C9F" w:rsidRPr="00EF4950" w14:paraId="3F0CAD82"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49E487E" w14:textId="36049654"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 xml:space="preserve">Commonwealth Ombudsman’s </w:t>
            </w:r>
            <w:r w:rsidRPr="00EF4950">
              <w:rPr>
                <w:rFonts w:ascii="Calibri" w:eastAsia="Times New Roman" w:hAnsi="Calibri" w:cs="Calibri"/>
                <w:b/>
                <w:bCs/>
                <w:i/>
                <w:iCs/>
                <w:color w:val="000000"/>
                <w:lang w:eastAsia="en-AU"/>
              </w:rPr>
              <w:t>Better Practice Complaint Handling Guide</w:t>
            </w:r>
          </w:p>
        </w:tc>
        <w:tc>
          <w:tcPr>
            <w:tcW w:w="7080" w:type="dxa"/>
            <w:hideMark/>
          </w:tcPr>
          <w:p w14:paraId="274FE4E3" w14:textId="1DD4BDA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 xml:space="preserve">A resource shared by the Commonwealth Ombudsman to help the public service ensure it has effective and customer-focused complaint handling systems. Read the </w:t>
            </w:r>
            <w:hyperlink r:id="rId42" w:history="1">
              <w:r w:rsidRPr="00EF4950">
                <w:rPr>
                  <w:rStyle w:val="Hyperlink"/>
                  <w:rFonts w:ascii="Calibri" w:eastAsia="Times New Roman" w:hAnsi="Calibri" w:cs="Calibri"/>
                  <w:lang w:eastAsia="en-AU"/>
                </w:rPr>
                <w:t>Better Practice Complaint Handling Guide</w:t>
              </w:r>
            </w:hyperlink>
            <w:r w:rsidRPr="00EF4950">
              <w:rPr>
                <w:rFonts w:ascii="Calibri" w:eastAsia="Times New Roman" w:hAnsi="Calibri" w:cs="Calibri"/>
                <w:color w:val="000000"/>
                <w:lang w:eastAsia="en-AU"/>
              </w:rPr>
              <w:t>.</w:t>
            </w:r>
          </w:p>
        </w:tc>
      </w:tr>
      <w:tr w:rsidR="00387C9F" w:rsidRPr="00EF4950" w14:paraId="47EF9A25"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4693448"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Complainant</w:t>
            </w:r>
          </w:p>
        </w:tc>
        <w:tc>
          <w:tcPr>
            <w:tcW w:w="7080" w:type="dxa"/>
            <w:hideMark/>
          </w:tcPr>
          <w:p w14:paraId="3307A91D"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person who makes a complaint for themselves or a business.</w:t>
            </w:r>
          </w:p>
        </w:tc>
      </w:tr>
      <w:tr w:rsidR="00387C9F" w:rsidRPr="00EF4950" w14:paraId="2A45C7FB"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DF96AC3"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Complaint outcome</w:t>
            </w:r>
          </w:p>
        </w:tc>
        <w:tc>
          <w:tcPr>
            <w:tcW w:w="7080" w:type="dxa"/>
            <w:hideMark/>
          </w:tcPr>
          <w:p w14:paraId="74819533"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Explains how a complaint was resolved for a complainant, including whether evidence was provided to support a complaint or not.</w:t>
            </w:r>
          </w:p>
        </w:tc>
      </w:tr>
      <w:tr w:rsidR="00387C9F" w:rsidRPr="00EF4950" w14:paraId="3A5D003A"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215A4CD"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Complaint receipt methods</w:t>
            </w:r>
          </w:p>
        </w:tc>
        <w:tc>
          <w:tcPr>
            <w:tcW w:w="7080" w:type="dxa"/>
            <w:hideMark/>
          </w:tcPr>
          <w:p w14:paraId="2360244A"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How complaints are received by the department, including by telephone, webform, email and letter.</w:t>
            </w:r>
          </w:p>
        </w:tc>
      </w:tr>
      <w:tr w:rsidR="00387C9F" w:rsidRPr="00EF4950" w14:paraId="70470F0B"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CDE86A4"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Complaint themes</w:t>
            </w:r>
          </w:p>
        </w:tc>
        <w:tc>
          <w:tcPr>
            <w:tcW w:w="7080" w:type="dxa"/>
            <w:hideMark/>
          </w:tcPr>
          <w:p w14:paraId="1FE005B1"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Patterns or similarities across complaints that highlight the underlying issues people are dissatisfied with.</w:t>
            </w:r>
          </w:p>
        </w:tc>
      </w:tr>
      <w:tr w:rsidR="00387C9F" w:rsidRPr="00EF4950" w14:paraId="7A01A4FD"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1191E97"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Complaint Withdrawn</w:t>
            </w:r>
          </w:p>
        </w:tc>
        <w:tc>
          <w:tcPr>
            <w:tcW w:w="7080" w:type="dxa"/>
            <w:hideMark/>
          </w:tcPr>
          <w:p w14:paraId="6BB781F6"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complaint outcome that means the complainant asked us to stop progressing their complaint.</w:t>
            </w:r>
          </w:p>
        </w:tc>
      </w:tr>
      <w:tr w:rsidR="00387C9F" w:rsidRPr="00EF4950" w14:paraId="68BCFFD0"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C236A09"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Complaints process</w:t>
            </w:r>
          </w:p>
        </w:tc>
        <w:tc>
          <w:tcPr>
            <w:tcW w:w="7080" w:type="dxa"/>
            <w:hideMark/>
          </w:tcPr>
          <w:p w14:paraId="65A792F0"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The steps involved in receiving, assessing, investigating and resolving complaints.</w:t>
            </w:r>
          </w:p>
        </w:tc>
      </w:tr>
      <w:tr w:rsidR="00387C9F" w:rsidRPr="00EF4950" w14:paraId="61800296"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5AECDB7"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Compliance</w:t>
            </w:r>
          </w:p>
        </w:tc>
        <w:tc>
          <w:tcPr>
            <w:tcW w:w="7080" w:type="dxa"/>
            <w:hideMark/>
          </w:tcPr>
          <w:p w14:paraId="0E16C8B0" w14:textId="1E2C2002"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 xml:space="preserve">In relation to a person, compliance refers to the processes used by the department to check if people receiving income support are meeting their obligations and to encourage them to </w:t>
            </w:r>
            <w:proofErr w:type="gramStart"/>
            <w:r w:rsidRPr="00EF4950">
              <w:rPr>
                <w:rFonts w:ascii="Calibri" w:eastAsia="Times New Roman" w:hAnsi="Calibri" w:cs="Calibri"/>
                <w:color w:val="000000"/>
                <w:lang w:eastAsia="en-AU"/>
              </w:rPr>
              <w:t>take action</w:t>
            </w:r>
            <w:proofErr w:type="gramEnd"/>
            <w:r w:rsidRPr="00EF4950">
              <w:rPr>
                <w:rFonts w:ascii="Calibri" w:eastAsia="Times New Roman" w:hAnsi="Calibri" w:cs="Calibri"/>
                <w:color w:val="000000"/>
                <w:lang w:eastAsia="en-AU"/>
              </w:rPr>
              <w:t xml:space="preserve"> if they are not.</w:t>
            </w:r>
          </w:p>
          <w:p w14:paraId="1B1DCE4C"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In relation to a provider, compliance refers to whether a provider is meeting requirements under a Deed and Guidelines.</w:t>
            </w:r>
          </w:p>
        </w:tc>
      </w:tr>
      <w:tr w:rsidR="00387C9F" w:rsidRPr="00EF4950" w14:paraId="5295F739"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6F0318D"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Data confidentiality procedures</w:t>
            </w:r>
          </w:p>
        </w:tc>
        <w:tc>
          <w:tcPr>
            <w:tcW w:w="7080" w:type="dxa"/>
            <w:hideMark/>
          </w:tcPr>
          <w:p w14:paraId="47A9A7C4"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Steps taken to protect data from unauthorised access and disclosure, including by protecting personal and private information.</w:t>
            </w:r>
          </w:p>
        </w:tc>
      </w:tr>
      <w:tr w:rsidR="00387C9F" w:rsidRPr="00EF4950" w14:paraId="52A47BB9"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E3A2A8F"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Deed</w:t>
            </w:r>
          </w:p>
        </w:tc>
        <w:tc>
          <w:tcPr>
            <w:tcW w:w="7080" w:type="dxa"/>
            <w:hideMark/>
          </w:tcPr>
          <w:p w14:paraId="787F9C84"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Deed is a contractual arrangement between the department and a provider organisation to offer an employment or pre-employment service.</w:t>
            </w:r>
          </w:p>
        </w:tc>
      </w:tr>
      <w:tr w:rsidR="00387C9F" w:rsidRPr="00EF4950" w14:paraId="583664DC" w14:textId="77777777" w:rsidTr="0071141E">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B2B4725"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Demerit</w:t>
            </w:r>
          </w:p>
        </w:tc>
        <w:tc>
          <w:tcPr>
            <w:tcW w:w="7080" w:type="dxa"/>
            <w:hideMark/>
          </w:tcPr>
          <w:p w14:paraId="16550F3D"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record of an employment services participant’s failure to meet their mutual obligations without a valid reason.</w:t>
            </w:r>
          </w:p>
        </w:tc>
      </w:tr>
      <w:tr w:rsidR="00387C9F" w:rsidRPr="00EF4950" w14:paraId="243AAFC1"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9C833A0"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Digital Services Contact Centre</w:t>
            </w:r>
          </w:p>
        </w:tc>
        <w:tc>
          <w:tcPr>
            <w:tcW w:w="7080" w:type="dxa"/>
            <w:hideMark/>
          </w:tcPr>
          <w:p w14:paraId="50714396"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The department’s contact centre that provides support to individuals participating in the Workforce Australia Online program.</w:t>
            </w:r>
          </w:p>
        </w:tc>
      </w:tr>
      <w:tr w:rsidR="00387C9F" w:rsidRPr="00EF4950" w14:paraId="56D27839"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A7545EB"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Employment Fund</w:t>
            </w:r>
          </w:p>
        </w:tc>
        <w:tc>
          <w:tcPr>
            <w:tcW w:w="7080" w:type="dxa"/>
            <w:hideMark/>
          </w:tcPr>
          <w:p w14:paraId="00083B2A" w14:textId="506B6739"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The Employment Fund is a flexible pool of funds available to Workforce Australia Employment Services providers (providers) and staff in the DSCC to offer support tailored to the needs of each person, employer, and the local labour market.</w:t>
            </w:r>
          </w:p>
        </w:tc>
      </w:tr>
      <w:tr w:rsidR="00387C9F" w:rsidRPr="00EF4950" w14:paraId="7FBF451E"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35B04DD"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Employment Services Program</w:t>
            </w:r>
          </w:p>
        </w:tc>
        <w:tc>
          <w:tcPr>
            <w:tcW w:w="7080" w:type="dxa"/>
            <w:hideMark/>
          </w:tcPr>
          <w:p w14:paraId="35D677D0" w14:textId="1B977C9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set of measures designed to assist individuals to find and maintain work, and that helps employers to connect with job candidates.</w:t>
            </w:r>
          </w:p>
        </w:tc>
      </w:tr>
      <w:tr w:rsidR="00387C9F" w:rsidRPr="00EF4950" w14:paraId="77E99241"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7CB98F1" w14:textId="65B700CF"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 xml:space="preserve">Employment </w:t>
            </w:r>
            <w:r w:rsidR="004B3B31">
              <w:rPr>
                <w:rFonts w:ascii="Calibri" w:eastAsia="Times New Roman" w:hAnsi="Calibri" w:cs="Calibri"/>
                <w:b/>
                <w:bCs/>
                <w:color w:val="000000"/>
                <w:lang w:eastAsia="en-AU"/>
              </w:rPr>
              <w:t>s</w:t>
            </w:r>
            <w:r w:rsidRPr="00EF4950">
              <w:rPr>
                <w:rFonts w:ascii="Calibri" w:eastAsia="Times New Roman" w:hAnsi="Calibri" w:cs="Calibri"/>
                <w:b/>
                <w:bCs/>
                <w:color w:val="000000"/>
                <w:lang w:eastAsia="en-AU"/>
              </w:rPr>
              <w:t xml:space="preserve">ervices </w:t>
            </w:r>
            <w:r w:rsidR="004B3B31">
              <w:rPr>
                <w:rFonts w:ascii="Calibri" w:eastAsia="Times New Roman" w:hAnsi="Calibri" w:cs="Calibri"/>
                <w:b/>
                <w:bCs/>
                <w:color w:val="000000"/>
                <w:lang w:eastAsia="en-AU"/>
              </w:rPr>
              <w:t>p</w:t>
            </w:r>
            <w:r w:rsidRPr="00EF4950">
              <w:rPr>
                <w:rFonts w:ascii="Calibri" w:eastAsia="Times New Roman" w:hAnsi="Calibri" w:cs="Calibri"/>
                <w:b/>
                <w:bCs/>
                <w:color w:val="000000"/>
                <w:lang w:eastAsia="en-AU"/>
              </w:rPr>
              <w:t>rovider (Provider)</w:t>
            </w:r>
          </w:p>
        </w:tc>
        <w:tc>
          <w:tcPr>
            <w:tcW w:w="7080" w:type="dxa"/>
            <w:hideMark/>
          </w:tcPr>
          <w:p w14:paraId="08B737EF"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An organisation that has a contract to help individuals find and maintain work by offering job searching assistance, skills development, and support to meet mutual obligation requirements.</w:t>
            </w:r>
          </w:p>
        </w:tc>
      </w:tr>
      <w:tr w:rsidR="00387C9F" w:rsidRPr="00EF4950" w14:paraId="64160346" w14:textId="77777777" w:rsidTr="00CB3622">
        <w:trPr>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569CBDED"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Guidelines</w:t>
            </w:r>
          </w:p>
        </w:tc>
        <w:tc>
          <w:tcPr>
            <w:tcW w:w="7080" w:type="dxa"/>
          </w:tcPr>
          <w:p w14:paraId="562EFFBE"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Guidelines specify detailed provider obligations to deliver employment and pre-employment services, and support providers to meet their Deed obligations.</w:t>
            </w:r>
          </w:p>
        </w:tc>
      </w:tr>
      <w:tr w:rsidR="00387C9F" w:rsidRPr="00EF4950" w14:paraId="4232C536"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B8879CF"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 xml:space="preserve">Income Support Payment </w:t>
            </w:r>
          </w:p>
        </w:tc>
        <w:tc>
          <w:tcPr>
            <w:tcW w:w="7080" w:type="dxa"/>
            <w:hideMark/>
          </w:tcPr>
          <w:p w14:paraId="7DB5CAD2"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regular payment from the government, administered by Centrelink, to help individuals with living costs while looking for work, or when they are unable to fully support themselves.</w:t>
            </w:r>
          </w:p>
        </w:tc>
      </w:tr>
      <w:tr w:rsidR="00387C9F" w:rsidRPr="00EF4950" w14:paraId="1F55605E"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30C48A40"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Job search</w:t>
            </w:r>
          </w:p>
        </w:tc>
        <w:tc>
          <w:tcPr>
            <w:tcW w:w="7080" w:type="dxa"/>
          </w:tcPr>
          <w:p w14:paraId="7EF886B9"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The number of job searches (applications) a participant is required to complaint to meet their job search requirement each reporting period.</w:t>
            </w:r>
          </w:p>
        </w:tc>
      </w:tr>
      <w:tr w:rsidR="00387C9F" w:rsidRPr="00EF4950" w14:paraId="0B6E3F7C"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95EC50D" w14:textId="35C9CA1B"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 xml:space="preserve">Job </w:t>
            </w:r>
            <w:r w:rsidR="00F73E34">
              <w:rPr>
                <w:rFonts w:ascii="Calibri" w:eastAsia="Times New Roman" w:hAnsi="Calibri" w:cs="Calibri"/>
                <w:b/>
                <w:bCs/>
                <w:color w:val="000000"/>
                <w:lang w:eastAsia="en-AU"/>
              </w:rPr>
              <w:t>s</w:t>
            </w:r>
            <w:r w:rsidRPr="00EF4950">
              <w:rPr>
                <w:rFonts w:ascii="Calibri" w:eastAsia="Times New Roman" w:hAnsi="Calibri" w:cs="Calibri"/>
                <w:b/>
                <w:bCs/>
                <w:color w:val="000000"/>
                <w:lang w:eastAsia="en-AU"/>
              </w:rPr>
              <w:t>eeker</w:t>
            </w:r>
          </w:p>
        </w:tc>
        <w:tc>
          <w:tcPr>
            <w:tcW w:w="7080" w:type="dxa"/>
            <w:hideMark/>
          </w:tcPr>
          <w:p w14:paraId="33BA4177"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person who is actively seeking work and may be receiving an income support payment while doing so.</w:t>
            </w:r>
          </w:p>
        </w:tc>
      </w:tr>
      <w:tr w:rsidR="00387C9F" w:rsidRPr="00EF4950" w14:paraId="1B8425E4"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F8635F1" w14:textId="77777777" w:rsidR="00387C9F" w:rsidRPr="00EF4950" w:rsidRDefault="00387C9F" w:rsidP="0051715B">
            <w:pPr>
              <w:spacing w:after="0" w:line="240" w:lineRule="auto"/>
              <w:rPr>
                <w:rFonts w:ascii="Calibri" w:eastAsia="Times New Roman" w:hAnsi="Calibri" w:cs="Calibri"/>
                <w:b/>
                <w:bCs/>
                <w:color w:val="000000"/>
                <w:lang w:eastAsia="en-AU"/>
              </w:rPr>
            </w:pPr>
            <w:proofErr w:type="spellStart"/>
            <w:r w:rsidRPr="00EF4950">
              <w:rPr>
                <w:rFonts w:ascii="Calibri" w:eastAsia="Times New Roman" w:hAnsi="Calibri" w:cs="Calibri"/>
                <w:b/>
                <w:bCs/>
                <w:color w:val="000000"/>
                <w:lang w:eastAsia="en-AU"/>
              </w:rPr>
              <w:t>jobactive</w:t>
            </w:r>
            <w:proofErr w:type="spellEnd"/>
          </w:p>
        </w:tc>
        <w:tc>
          <w:tcPr>
            <w:tcW w:w="7080" w:type="dxa"/>
            <w:hideMark/>
          </w:tcPr>
          <w:p w14:paraId="7AD0135F"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An employment services program that ended in July 2022 and was replaced with Workforce Australia employment services.</w:t>
            </w:r>
          </w:p>
        </w:tc>
      </w:tr>
      <w:tr w:rsidR="00387C9F" w:rsidRPr="00EF4950" w14:paraId="7F22FC0D"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7AE5167"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Job-ready</w:t>
            </w:r>
          </w:p>
        </w:tc>
        <w:tc>
          <w:tcPr>
            <w:tcW w:w="7080" w:type="dxa"/>
            <w:hideMark/>
          </w:tcPr>
          <w:p w14:paraId="3575B163"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When a person has the necessary skills, qualifications, and mindset to effectively perform in a job or industry.</w:t>
            </w:r>
          </w:p>
        </w:tc>
      </w:tr>
      <w:tr w:rsidR="00387C9F" w:rsidRPr="00EF4950" w14:paraId="0C2BF9AD"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C2C7DCC" w14:textId="5B34281A"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Literacy</w:t>
            </w:r>
          </w:p>
        </w:tc>
        <w:tc>
          <w:tcPr>
            <w:tcW w:w="7080" w:type="dxa"/>
            <w:hideMark/>
          </w:tcPr>
          <w:p w14:paraId="51E2FDB5"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person’s level of ability to read, write, speak and listen.</w:t>
            </w:r>
          </w:p>
        </w:tc>
      </w:tr>
      <w:tr w:rsidR="00387C9F" w:rsidRPr="00EF4950" w14:paraId="3727E706"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E160B10"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Minor</w:t>
            </w:r>
          </w:p>
        </w:tc>
        <w:tc>
          <w:tcPr>
            <w:tcW w:w="7080" w:type="dxa"/>
            <w:hideMark/>
          </w:tcPr>
          <w:p w14:paraId="7EB3148A"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person under the age of 18 years old.</w:t>
            </w:r>
          </w:p>
        </w:tc>
      </w:tr>
      <w:tr w:rsidR="00387C9F" w:rsidRPr="00EF4950" w14:paraId="7226D8A9"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0D69272"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Mutual Obligations Requirements</w:t>
            </w:r>
          </w:p>
        </w:tc>
        <w:tc>
          <w:tcPr>
            <w:tcW w:w="7080" w:type="dxa"/>
            <w:hideMark/>
          </w:tcPr>
          <w:p w14:paraId="12BCDAE9"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Tasks and activities that people receiving income support payments must undertake to help them become job-ready or find employment.</w:t>
            </w:r>
          </w:p>
        </w:tc>
      </w:tr>
      <w:tr w:rsidR="00387C9F" w:rsidRPr="00EF4950" w14:paraId="59103B52"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752B830"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National Customer Service Line</w:t>
            </w:r>
          </w:p>
        </w:tc>
        <w:tc>
          <w:tcPr>
            <w:tcW w:w="7080" w:type="dxa"/>
            <w:hideMark/>
          </w:tcPr>
          <w:p w14:paraId="1B70FFC0"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The department’s contact centre whose primary responsibility is to provide a point of contact to help people with their employment services enquiries.</w:t>
            </w:r>
          </w:p>
        </w:tc>
      </w:tr>
      <w:tr w:rsidR="00387C9F" w:rsidRPr="00EF4950" w14:paraId="7E0F1CE1"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EC09912"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No Wrong Door</w:t>
            </w:r>
          </w:p>
        </w:tc>
        <w:tc>
          <w:tcPr>
            <w:tcW w:w="7080" w:type="dxa"/>
            <w:hideMark/>
          </w:tcPr>
          <w:p w14:paraId="1DBD310A"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principle where any point of contact with the department is acceptable, and individuals are assisted to access the service they need.</w:t>
            </w:r>
          </w:p>
        </w:tc>
      </w:tr>
      <w:tr w:rsidR="00387C9F" w:rsidRPr="00EF4950" w14:paraId="5E2029C0"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4D3D22F"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Notifications</w:t>
            </w:r>
          </w:p>
        </w:tc>
        <w:tc>
          <w:tcPr>
            <w:tcW w:w="7080" w:type="dxa"/>
            <w:hideMark/>
          </w:tcPr>
          <w:p w14:paraId="6D332505"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Messages sent to participants by email, SMS, online platforms or letter.</w:t>
            </w:r>
          </w:p>
        </w:tc>
      </w:tr>
      <w:tr w:rsidR="00387C9F" w:rsidRPr="00EF4950" w14:paraId="12DB88D0"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2EE8B30"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Parent Pathways</w:t>
            </w:r>
          </w:p>
        </w:tc>
        <w:tc>
          <w:tcPr>
            <w:tcW w:w="7080" w:type="dxa"/>
            <w:hideMark/>
          </w:tcPr>
          <w:p w14:paraId="645E5B25"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voluntary pre-employment service that provides personalised assistance and financial support to eligible parents and carers of children up to the age of 6 years, assisting with personal, study or work goals.</w:t>
            </w:r>
          </w:p>
        </w:tc>
      </w:tr>
      <w:tr w:rsidR="00387C9F" w:rsidRPr="00EF4950" w14:paraId="66549890"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B1C5C65"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Parents Advisory Group</w:t>
            </w:r>
          </w:p>
        </w:tc>
        <w:tc>
          <w:tcPr>
            <w:tcW w:w="7080" w:type="dxa"/>
            <w:hideMark/>
          </w:tcPr>
          <w:p w14:paraId="5A115772"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group of stakeholders including representatives with relevant lived experiences who contribute to continuous improvement of the Parent Pathways service by providing feedback to ensure parents’ needs are met.</w:t>
            </w:r>
          </w:p>
        </w:tc>
      </w:tr>
      <w:tr w:rsidR="00387C9F" w:rsidRPr="00EF4950" w14:paraId="57598D99"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66DB895"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ParentsNext</w:t>
            </w:r>
          </w:p>
        </w:tc>
        <w:tc>
          <w:tcPr>
            <w:tcW w:w="7080" w:type="dxa"/>
            <w:hideMark/>
          </w:tcPr>
          <w:p w14:paraId="4A4F1806"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An employment services program for parents and carers of young children that was discontinued in October 2024 and replaced by Parent Pathways.</w:t>
            </w:r>
          </w:p>
        </w:tc>
      </w:tr>
      <w:tr w:rsidR="00387C9F" w:rsidRPr="00EF4950" w14:paraId="4EA9B618"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19A043F"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Payment on Hold</w:t>
            </w:r>
          </w:p>
        </w:tc>
        <w:tc>
          <w:tcPr>
            <w:tcW w:w="7080" w:type="dxa"/>
            <w:hideMark/>
          </w:tcPr>
          <w:p w14:paraId="2CA19A50"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When an income support payment is temporarily held while a participant in an employment services program fixes their missed mutual obligation requirements.</w:t>
            </w:r>
          </w:p>
        </w:tc>
      </w:tr>
      <w:tr w:rsidR="00387C9F" w:rsidRPr="00EF4950" w14:paraId="3304FD38"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FBB980D"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Peak Body</w:t>
            </w:r>
          </w:p>
        </w:tc>
        <w:tc>
          <w:tcPr>
            <w:tcW w:w="7080" w:type="dxa"/>
            <w:hideMark/>
          </w:tcPr>
          <w:p w14:paraId="3AC502B0"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representative, non-government organisation that acts as a voice for a specific industry.</w:t>
            </w:r>
          </w:p>
        </w:tc>
      </w:tr>
      <w:tr w:rsidR="00387C9F" w:rsidRPr="00EF4950" w14:paraId="144DF00A"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1731AAB"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Points Based Activation System</w:t>
            </w:r>
          </w:p>
        </w:tc>
        <w:tc>
          <w:tcPr>
            <w:tcW w:w="7080" w:type="dxa"/>
            <w:hideMark/>
          </w:tcPr>
          <w:p w14:paraId="17D2FD59"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system that gives choice and flexibility in how a person meets their mutual obligation requirements, allowing people to complete tasks and activities to earn the points needed to meet an individual tailored points target.</w:t>
            </w:r>
          </w:p>
        </w:tc>
      </w:tr>
      <w:tr w:rsidR="00387C9F" w:rsidRPr="00EF4950" w14:paraId="7BFA1A23"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0CFE65A9" w14:textId="77777777" w:rsidR="00387C9F" w:rsidRPr="00EF4950" w:rsidRDefault="00387C9F" w:rsidP="00713015">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themeColor="text1"/>
                <w:lang w:eastAsia="en-AU"/>
              </w:rPr>
              <w:t>Points target</w:t>
            </w:r>
          </w:p>
        </w:tc>
        <w:tc>
          <w:tcPr>
            <w:tcW w:w="7080" w:type="dxa"/>
          </w:tcPr>
          <w:p w14:paraId="168EB673" w14:textId="25822631" w:rsidR="00387C9F" w:rsidRPr="00EF4950" w:rsidRDefault="00387C9F" w:rsidP="0071301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themeColor="text1"/>
                <w:lang w:eastAsia="en-AU"/>
              </w:rPr>
              <w:t>The set number of points a participant is required to earn and report to meet their points requirement each reporting period.</w:t>
            </w:r>
          </w:p>
        </w:tc>
      </w:tr>
      <w:tr w:rsidR="00387C9F" w:rsidRPr="00EF4950" w14:paraId="4C48E87D"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4C9B20B"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Privacy breach</w:t>
            </w:r>
          </w:p>
        </w:tc>
        <w:tc>
          <w:tcPr>
            <w:tcW w:w="7080" w:type="dxa"/>
            <w:hideMark/>
          </w:tcPr>
          <w:p w14:paraId="08C01742"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Unauthorised access to or disclosure of personal or sensitive information.</w:t>
            </w:r>
          </w:p>
        </w:tc>
      </w:tr>
      <w:tr w:rsidR="00387C9F" w:rsidRPr="00EF4950" w14:paraId="5FFAECE5"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40BCF04"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Provisional</w:t>
            </w:r>
          </w:p>
        </w:tc>
        <w:tc>
          <w:tcPr>
            <w:tcW w:w="7080" w:type="dxa"/>
            <w:hideMark/>
          </w:tcPr>
          <w:p w14:paraId="74118A7E"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For the present time but likely to change; temporary.</w:t>
            </w:r>
          </w:p>
        </w:tc>
      </w:tr>
      <w:tr w:rsidR="00387C9F" w:rsidRPr="00EF4950" w14:paraId="46B38AEC"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85F0766"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Re-engagement requirement</w:t>
            </w:r>
          </w:p>
        </w:tc>
        <w:tc>
          <w:tcPr>
            <w:tcW w:w="7080" w:type="dxa"/>
            <w:hideMark/>
          </w:tcPr>
          <w:p w14:paraId="30ABB7B6"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condition that a participant in employment services must engage with their provider within 5 business days if points target or an appointment with the provider is missed, to continue receiving income support payments.</w:t>
            </w:r>
          </w:p>
        </w:tc>
      </w:tr>
      <w:tr w:rsidR="00387C9F" w:rsidRPr="00EF4950" w14:paraId="7AE29F11"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0E55659"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Reporting period</w:t>
            </w:r>
          </w:p>
        </w:tc>
        <w:tc>
          <w:tcPr>
            <w:tcW w:w="7080" w:type="dxa"/>
            <w:hideMark/>
          </w:tcPr>
          <w:p w14:paraId="292E93A3"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The number of days a participant in employment services has to meet and report their mutual obligation requirements in return for income support.</w:t>
            </w:r>
          </w:p>
        </w:tc>
      </w:tr>
      <w:tr w:rsidR="00387C9F" w:rsidRPr="00EF4950" w14:paraId="5E86A90F"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62FD3A9F"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Resolved</w:t>
            </w:r>
          </w:p>
        </w:tc>
        <w:tc>
          <w:tcPr>
            <w:tcW w:w="7080" w:type="dxa"/>
          </w:tcPr>
          <w:p w14:paraId="27BED1E3"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complaint is resolved when an outcome has been provided to the complainant and the case is finalised in our complaints system.</w:t>
            </w:r>
          </w:p>
        </w:tc>
      </w:tr>
      <w:tr w:rsidR="00387C9F" w:rsidRPr="00EF4950" w14:paraId="53B2F775"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F109C1B"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Self-Employment Assistance</w:t>
            </w:r>
          </w:p>
        </w:tc>
        <w:tc>
          <w:tcPr>
            <w:tcW w:w="7080" w:type="dxa"/>
            <w:hideMark/>
          </w:tcPr>
          <w:p w14:paraId="6B41BB15"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program designed to help individuals start, develop, and grow a small or micro-business.</w:t>
            </w:r>
          </w:p>
        </w:tc>
      </w:tr>
      <w:tr w:rsidR="00387C9F" w:rsidRPr="00EF4950" w14:paraId="69EDA62A"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3CC33D3"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Skills for Education and Employment</w:t>
            </w:r>
          </w:p>
        </w:tc>
        <w:tc>
          <w:tcPr>
            <w:tcW w:w="7080" w:type="dxa"/>
            <w:hideMark/>
          </w:tcPr>
          <w:p w14:paraId="1BECE3D8"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An employment services program that delivers free language, literacy, numeracy and digital skills training to eligible Australians.</w:t>
            </w:r>
          </w:p>
        </w:tc>
      </w:tr>
      <w:tr w:rsidR="00387C9F" w:rsidRPr="00EF4950" w14:paraId="38862768"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D0C8B26"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Social Security Law</w:t>
            </w:r>
          </w:p>
        </w:tc>
        <w:tc>
          <w:tcPr>
            <w:tcW w:w="7080" w:type="dxa"/>
            <w:hideMark/>
          </w:tcPr>
          <w:p w14:paraId="45430E3E"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 xml:space="preserve">The </w:t>
            </w:r>
            <w:r w:rsidRPr="00EF4950">
              <w:rPr>
                <w:rFonts w:ascii="Calibri" w:eastAsia="Times New Roman" w:hAnsi="Calibri" w:cs="Calibri"/>
                <w:i/>
                <w:iCs/>
                <w:color w:val="000000"/>
                <w:lang w:eastAsia="en-AU"/>
              </w:rPr>
              <w:t>Social Security Act 1991</w:t>
            </w:r>
            <w:r w:rsidRPr="00EF4950">
              <w:rPr>
                <w:rFonts w:ascii="Calibri" w:eastAsia="Times New Roman" w:hAnsi="Calibri" w:cs="Calibri"/>
                <w:color w:val="000000"/>
                <w:lang w:eastAsia="en-AU"/>
              </w:rPr>
              <w:t xml:space="preserve"> and the </w:t>
            </w:r>
            <w:r w:rsidRPr="00EF4950">
              <w:rPr>
                <w:rFonts w:ascii="Calibri" w:eastAsia="Times New Roman" w:hAnsi="Calibri" w:cs="Calibri"/>
                <w:i/>
                <w:iCs/>
                <w:color w:val="000000"/>
                <w:lang w:eastAsia="en-AU"/>
              </w:rPr>
              <w:t>Social Security (Administration) Act 1999</w:t>
            </w:r>
            <w:r w:rsidRPr="00EF4950">
              <w:rPr>
                <w:rFonts w:ascii="Calibri" w:eastAsia="Times New Roman" w:hAnsi="Calibri" w:cs="Calibri"/>
                <w:color w:val="000000"/>
                <w:lang w:eastAsia="en-AU"/>
              </w:rPr>
              <w:t xml:space="preserve"> govern entitlement to and administration of employment services programs and income support payments.</w:t>
            </w:r>
          </w:p>
        </w:tc>
      </w:tr>
      <w:tr w:rsidR="00387C9F" w:rsidRPr="00EF4950" w14:paraId="02A0C41F"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DA2942E"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Stakeholder</w:t>
            </w:r>
          </w:p>
        </w:tc>
        <w:tc>
          <w:tcPr>
            <w:tcW w:w="7080" w:type="dxa"/>
            <w:hideMark/>
          </w:tcPr>
          <w:p w14:paraId="311B628F"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An individual, group, peak body or organisation that is affected by the actions, decisions or performance of government program or policy.</w:t>
            </w:r>
          </w:p>
        </w:tc>
      </w:tr>
      <w:tr w:rsidR="00387C9F" w:rsidRPr="00EF4950" w14:paraId="0B297B42"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C908744"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Target of a complaint</w:t>
            </w:r>
          </w:p>
        </w:tc>
        <w:tc>
          <w:tcPr>
            <w:tcW w:w="7080" w:type="dxa"/>
            <w:hideMark/>
          </w:tcPr>
          <w:p w14:paraId="7FA229C6"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The person or organisation that a complaint has been made about.</w:t>
            </w:r>
          </w:p>
        </w:tc>
      </w:tr>
      <w:tr w:rsidR="00387C9F" w:rsidRPr="00EF4950" w14:paraId="69A08FF2"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16A3CDC"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Time-In-Service</w:t>
            </w:r>
          </w:p>
        </w:tc>
        <w:tc>
          <w:tcPr>
            <w:tcW w:w="7080" w:type="dxa"/>
            <w:hideMark/>
          </w:tcPr>
          <w:p w14:paraId="73ADB25D"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The total length of time an individual has been enrolled in an employment or pre-employment services program.</w:t>
            </w:r>
          </w:p>
        </w:tc>
      </w:tr>
      <w:tr w:rsidR="00387C9F" w:rsidRPr="00EF4950" w14:paraId="5A795443"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FBF21FC"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Timeliness benchmark</w:t>
            </w:r>
          </w:p>
        </w:tc>
        <w:tc>
          <w:tcPr>
            <w:tcW w:w="7080" w:type="dxa"/>
            <w:hideMark/>
          </w:tcPr>
          <w:p w14:paraId="7287B00A"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performance target that defines how long a process or task should take to be completed.</w:t>
            </w:r>
          </w:p>
        </w:tc>
      </w:tr>
      <w:tr w:rsidR="00387C9F" w:rsidRPr="00EF4950" w14:paraId="5FE0BA33"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BA26614" w14:textId="3FBE7782"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Transition to Work</w:t>
            </w:r>
          </w:p>
        </w:tc>
        <w:tc>
          <w:tcPr>
            <w:tcW w:w="7080" w:type="dxa"/>
            <w:hideMark/>
          </w:tcPr>
          <w:p w14:paraId="20330202"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An intensive pre-employment and employment service that helps people aged 15–24 into work (including apprenticeships and training) or education.</w:t>
            </w:r>
          </w:p>
        </w:tc>
      </w:tr>
      <w:tr w:rsidR="00387C9F" w:rsidRPr="00EF4950" w14:paraId="2FE57E9E"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B542E90"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User-centred design</w:t>
            </w:r>
          </w:p>
        </w:tc>
        <w:tc>
          <w:tcPr>
            <w:tcW w:w="7080" w:type="dxa"/>
            <w:hideMark/>
          </w:tcPr>
          <w:p w14:paraId="778B23B3"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An approach to designing products, services or systems that prioritises the needs, wants and limitations of the people that will use them.</w:t>
            </w:r>
          </w:p>
        </w:tc>
      </w:tr>
      <w:tr w:rsidR="00387C9F" w:rsidRPr="00EF4950" w14:paraId="4D137753"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2373F27"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Vulnerability</w:t>
            </w:r>
          </w:p>
        </w:tc>
        <w:tc>
          <w:tcPr>
            <w:tcW w:w="7080" w:type="dxa"/>
            <w:hideMark/>
          </w:tcPr>
          <w:p w14:paraId="6C7E8725"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non-vocational circumstance (such as homelessness or domestic violence) that may mean a person needs additional support.</w:t>
            </w:r>
          </w:p>
        </w:tc>
      </w:tr>
      <w:tr w:rsidR="00387C9F" w:rsidRPr="00EF4950" w14:paraId="16EA89F6"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ED57FBE"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Webform</w:t>
            </w:r>
          </w:p>
        </w:tc>
        <w:tc>
          <w:tcPr>
            <w:tcW w:w="7080" w:type="dxa"/>
            <w:hideMark/>
          </w:tcPr>
          <w:p w14:paraId="5F929EFF"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 digital form on the department's website for complainants to submit a complaint online.</w:t>
            </w:r>
          </w:p>
        </w:tc>
      </w:tr>
      <w:tr w:rsidR="00387C9F" w:rsidRPr="00EF4950" w14:paraId="2D6050B4"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3EBB565E"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Work for the Dole</w:t>
            </w:r>
          </w:p>
        </w:tc>
        <w:tc>
          <w:tcPr>
            <w:tcW w:w="7080" w:type="dxa"/>
          </w:tcPr>
          <w:p w14:paraId="33ED303D" w14:textId="3A4C8B20" w:rsidR="00387C9F" w:rsidRPr="00EF4950" w:rsidRDefault="00387C9F" w:rsidP="003542E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An employment services program that offers individuals in Workforce Australia Services work-like experience that builds their skills, while contributing to their local community.</w:t>
            </w:r>
          </w:p>
        </w:tc>
      </w:tr>
      <w:tr w:rsidR="00387C9F" w:rsidRPr="00EF4950" w14:paraId="2F70E252"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304DA3D"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Workforce Australia Online</w:t>
            </w:r>
          </w:p>
        </w:tc>
        <w:tc>
          <w:tcPr>
            <w:tcW w:w="7080" w:type="dxa"/>
            <w:hideMark/>
          </w:tcPr>
          <w:p w14:paraId="4C352FA0" w14:textId="01C9EB1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An employment service program for those determined to be more job-ready and who have the capability to self-manage their mutual obligation requirements online.</w:t>
            </w:r>
          </w:p>
        </w:tc>
      </w:tr>
      <w:tr w:rsidR="00387C9F" w:rsidRPr="00EF4950" w14:paraId="1CEC49DB"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8A72B6C" w14:textId="77777777" w:rsidR="00387C9F" w:rsidRPr="00EF4950" w:rsidRDefault="00387C9F" w:rsidP="0051715B">
            <w:pPr>
              <w:spacing w:after="0" w:line="240" w:lineRule="auto"/>
              <w:rPr>
                <w:rFonts w:ascii="Calibri" w:eastAsia="Times New Roman" w:hAnsi="Calibri" w:cs="Calibri"/>
                <w:b/>
                <w:bCs/>
                <w:color w:val="000000"/>
                <w:lang w:eastAsia="en-AU"/>
              </w:rPr>
            </w:pPr>
            <w:r w:rsidRPr="00EF4950">
              <w:rPr>
                <w:rFonts w:ascii="Calibri" w:eastAsia="Times New Roman" w:hAnsi="Calibri" w:cs="Calibri"/>
                <w:b/>
                <w:bCs/>
                <w:color w:val="000000"/>
                <w:lang w:eastAsia="en-AU"/>
              </w:rPr>
              <w:t>Workforce Australia Services</w:t>
            </w:r>
          </w:p>
        </w:tc>
        <w:tc>
          <w:tcPr>
            <w:tcW w:w="7080" w:type="dxa"/>
            <w:hideMark/>
          </w:tcPr>
          <w:p w14:paraId="60399A96" w14:textId="77777777" w:rsidR="00387C9F" w:rsidRPr="00EF4950" w:rsidRDefault="00387C9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EF4950">
              <w:rPr>
                <w:rFonts w:ascii="Calibri" w:eastAsia="Times New Roman" w:hAnsi="Calibri" w:cs="Calibri"/>
                <w:color w:val="000000"/>
                <w:lang w:eastAsia="en-AU"/>
              </w:rPr>
              <w:t>An employment service program that helps individuals to find and maintain secure work by connecting them with a provider who offers a range of support.</w:t>
            </w:r>
          </w:p>
        </w:tc>
      </w:tr>
    </w:tbl>
    <w:p w14:paraId="061442F4" w14:textId="77777777" w:rsidR="00E405B2" w:rsidRPr="00EF4950" w:rsidRDefault="00E405B2">
      <w:pPr>
        <w:spacing w:after="160" w:line="259" w:lineRule="auto"/>
      </w:pPr>
      <w:r w:rsidRPr="00EF4950">
        <w:br w:type="page"/>
      </w:r>
    </w:p>
    <w:p w14:paraId="68719BB9" w14:textId="140AC5B3" w:rsidR="00F77C0A" w:rsidRPr="00EF4950" w:rsidRDefault="00E405B2" w:rsidP="006362E4">
      <w:pPr>
        <w:pStyle w:val="Heading2"/>
      </w:pPr>
      <w:bookmarkStart w:id="104" w:name="_Toc228538315"/>
      <w:r w:rsidRPr="00EF4950">
        <w:t>Appendix C: 12 months of complaints data</w:t>
      </w:r>
      <w:bookmarkEnd w:id="104"/>
    </w:p>
    <w:p w14:paraId="55CA3666" w14:textId="77777777" w:rsidR="00B16523" w:rsidRPr="00EF4950" w:rsidRDefault="00B16523" w:rsidP="00B16523">
      <w:pPr>
        <w:pBdr>
          <w:top w:val="single" w:sz="12" w:space="4" w:color="7A9F4C" w:themeColor="background2"/>
          <w:left w:val="single" w:sz="12" w:space="4" w:color="7A9F4C" w:themeColor="background2"/>
          <w:bottom w:val="single" w:sz="12" w:space="4" w:color="7A9F4C" w:themeColor="background2"/>
          <w:right w:val="single" w:sz="12" w:space="4" w:color="7A9F4C" w:themeColor="background2"/>
        </w:pBdr>
        <w:shd w:val="clear" w:color="auto" w:fill="E4EDD9" w:themeFill="background2" w:themeFillTint="33"/>
      </w:pPr>
      <w:r w:rsidRPr="00EF4950">
        <w:t>With the publication of this report, we now have 12 months of complaints data available. The graphs below show monthly variations in complaints received, complaint themes and complaint outcomes over the first year of operation of the complaints service.</w:t>
      </w:r>
    </w:p>
    <w:p w14:paraId="4995C311" w14:textId="6E6CE782" w:rsidR="00B16523" w:rsidRPr="00EF4950" w:rsidRDefault="00B16523" w:rsidP="00B16523">
      <w:r w:rsidRPr="00EF4950">
        <w:fldChar w:fldCharType="begin"/>
      </w:r>
      <w:r w:rsidRPr="00EF4950">
        <w:instrText xml:space="preserve"> REF _Ref224573435 \h  \* MERGEFORMAT </w:instrText>
      </w:r>
      <w:r w:rsidRPr="00EF4950">
        <w:fldChar w:fldCharType="separate"/>
      </w:r>
      <w:r w:rsidR="00463F36" w:rsidRPr="00EF4950">
        <w:t xml:space="preserve">Figure </w:t>
      </w:r>
      <w:r w:rsidR="00463F36">
        <w:t>14</w:t>
      </w:r>
      <w:r w:rsidRPr="00EF4950">
        <w:fldChar w:fldCharType="end"/>
      </w:r>
      <w:r w:rsidRPr="00EF4950">
        <w:t xml:space="preserve"> below shows the number of complaints received each full calendar month since the launch of the service. This figure shows a dip in complaints around the December–January holiday period.</w:t>
      </w:r>
    </w:p>
    <w:p w14:paraId="11693F1E" w14:textId="5F49B205" w:rsidR="00B16523" w:rsidRPr="00EF4950" w:rsidRDefault="00B16523" w:rsidP="008410D2">
      <w:pPr>
        <w:pStyle w:val="Caption"/>
      </w:pPr>
      <w:bookmarkStart w:id="105" w:name="_Ref224573435"/>
      <w:r w:rsidRPr="00EF4950">
        <w:t xml:space="preserve">Figure </w:t>
      </w:r>
      <w:r w:rsidRPr="00EF4950">
        <w:fldChar w:fldCharType="begin"/>
      </w:r>
      <w:r w:rsidRPr="00EF4950">
        <w:instrText xml:space="preserve"> SEQ Figure \* ARABIC </w:instrText>
      </w:r>
      <w:r w:rsidRPr="00EF4950">
        <w:fldChar w:fldCharType="separate"/>
      </w:r>
      <w:r w:rsidR="00463F36">
        <w:rPr>
          <w:noProof/>
        </w:rPr>
        <w:t>14</w:t>
      </w:r>
      <w:r w:rsidRPr="00EF4950">
        <w:fldChar w:fldCharType="end"/>
      </w:r>
      <w:bookmarkEnd w:id="105"/>
      <w:r w:rsidRPr="00EF4950">
        <w:t>: Complaints received by month from November 2024 to October 2025</w:t>
      </w:r>
      <w:r w:rsidRPr="00EF4950">
        <w:rPr>
          <w:noProof/>
        </w:rPr>
        <w:drawing>
          <wp:inline distT="0" distB="0" distL="0" distR="0" wp14:anchorId="1D231453" wp14:editId="65CF7A0F">
            <wp:extent cx="5773420" cy="2529840"/>
            <wp:effectExtent l="0" t="0" r="0" b="3810"/>
            <wp:docPr id="22746475" name="Picture 12" descr="Line graph showing data trends from November 2024 to October 2025 with the vertical axis ranging from 0 to 1,600. The graph depicts fluctuations with a sharp drop in late December 2024, followed by a gradual rise and stabilization around 1,000 to 1,200, with peaks in late November 2024 and late Sept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6475" name="Picture 12" descr="Line graph showing data trends from November 2024 to October 2025 with the vertical axis ranging from 0 to 1,600. The graph depicts fluctuations with a sharp drop in late December 2024, followed by a gradual rise and stabilization around 1,000 to 1,200, with peaks in late November 2024 and late September 20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73420" cy="2529840"/>
                    </a:xfrm>
                    <a:prstGeom prst="rect">
                      <a:avLst/>
                    </a:prstGeom>
                    <a:noFill/>
                  </pic:spPr>
                </pic:pic>
              </a:graphicData>
            </a:graphic>
          </wp:inline>
        </w:drawing>
      </w:r>
    </w:p>
    <w:p w14:paraId="0DA71082" w14:textId="129AD237" w:rsidR="00B16523" w:rsidRPr="00EF4950" w:rsidRDefault="00B16523" w:rsidP="00B16523">
      <w:r w:rsidRPr="00EF4950">
        <w:fldChar w:fldCharType="begin"/>
      </w:r>
      <w:r w:rsidRPr="00EF4950">
        <w:instrText xml:space="preserve"> REF _Ref224572885 \h  \* MERGEFORMAT </w:instrText>
      </w:r>
      <w:r w:rsidRPr="00EF4950">
        <w:fldChar w:fldCharType="separate"/>
      </w:r>
      <w:r w:rsidR="00463F36" w:rsidRPr="00EF4950">
        <w:t xml:space="preserve">Figure </w:t>
      </w:r>
      <w:r w:rsidR="00463F36">
        <w:t>15</w:t>
      </w:r>
      <w:r w:rsidRPr="00EF4950">
        <w:fldChar w:fldCharType="end"/>
      </w:r>
      <w:r w:rsidRPr="00EF4950">
        <w:t xml:space="preserve"> below shows the Top 5 complaint themes each full calendar month since the launch of the service. Service satisfaction complaints have remained the most common in each month.</w:t>
      </w:r>
    </w:p>
    <w:p w14:paraId="5D30FDF4" w14:textId="77777777" w:rsidR="00B16523" w:rsidRPr="00EF4950" w:rsidRDefault="00B16523" w:rsidP="00B16523">
      <w:r w:rsidRPr="00EF4950">
        <w:t>Complaints can be assigned multiple topics, so a single complaint may be counted in more than one theme at a time. This means that the total number of themes in any single month may not sum to the total number of complaints received in that month.</w:t>
      </w:r>
    </w:p>
    <w:p w14:paraId="3B8B525B" w14:textId="2FF62498" w:rsidR="000B179C" w:rsidRPr="00EF4950" w:rsidRDefault="00B16523" w:rsidP="008410D2">
      <w:pPr>
        <w:pStyle w:val="Caption"/>
      </w:pPr>
      <w:bookmarkStart w:id="106" w:name="_Ref224572885"/>
      <w:r w:rsidRPr="00EF4950">
        <w:t xml:space="preserve">Figure </w:t>
      </w:r>
      <w:r w:rsidRPr="00EF4950">
        <w:fldChar w:fldCharType="begin"/>
      </w:r>
      <w:r w:rsidRPr="00EF4950">
        <w:instrText xml:space="preserve"> SEQ Figure \* ARABIC </w:instrText>
      </w:r>
      <w:r w:rsidRPr="00EF4950">
        <w:fldChar w:fldCharType="separate"/>
      </w:r>
      <w:r w:rsidR="00463F36">
        <w:rPr>
          <w:noProof/>
        </w:rPr>
        <w:t>15</w:t>
      </w:r>
      <w:r w:rsidRPr="00EF4950">
        <w:fldChar w:fldCharType="end"/>
      </w:r>
      <w:bookmarkEnd w:id="106"/>
      <w:r w:rsidRPr="00EF4950">
        <w:t>: Top 5 complaint themes by month from November 2024 to October 2025</w:t>
      </w:r>
      <w:r w:rsidRPr="00EF4950">
        <w:rPr>
          <w:noProof/>
        </w:rPr>
        <w:drawing>
          <wp:inline distT="0" distB="0" distL="0" distR="0" wp14:anchorId="638A7D58" wp14:editId="52F78863">
            <wp:extent cx="5773420" cy="2529840"/>
            <wp:effectExtent l="0" t="0" r="0" b="3810"/>
            <wp:docPr id="1156733653" name="Picture 13" descr="Line graph displaying trends in five complaint themes from November 2024 to October 2025, with Service satisfaction peaking near 1,000 and Mutual obligations and compliance steadily rising to around 600. The graph uses distinct colours and line styles: solid green for Service satisfaction, dashed purple for Mutual obligations, dash-dot yellow for Behaviour, dashed teal for Funding, and dotted blue for Transfers, referrals, and elig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33653" name="Picture 13" descr="Line graph displaying trends in five complaint themes from November 2024 to October 2025, with Service satisfaction peaking near 1,000 and Mutual obligations and compliance steadily rising to around 600. The graph uses distinct colours and line styles: solid green for Service satisfaction, dashed purple for Mutual obligations, dash-dot yellow for Behaviour, dashed teal for Funding, and dotted blue for Transfers, referrals, and eligibility."/>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73420" cy="2529840"/>
                    </a:xfrm>
                    <a:prstGeom prst="rect">
                      <a:avLst/>
                    </a:prstGeom>
                    <a:noFill/>
                  </pic:spPr>
                </pic:pic>
              </a:graphicData>
            </a:graphic>
          </wp:inline>
        </w:drawing>
      </w:r>
    </w:p>
    <w:p w14:paraId="5AB03CB0" w14:textId="77777777" w:rsidR="000B179C" w:rsidRPr="00EF4950" w:rsidRDefault="000B179C">
      <w:pPr>
        <w:spacing w:after="160" w:line="259" w:lineRule="auto"/>
        <w:rPr>
          <w:b/>
          <w:iCs/>
          <w:szCs w:val="18"/>
        </w:rPr>
      </w:pPr>
      <w:r w:rsidRPr="00EF4950">
        <w:br w:type="page"/>
      </w:r>
    </w:p>
    <w:p w14:paraId="6AE3494B" w14:textId="52F29D3B" w:rsidR="00B16523" w:rsidRPr="00EF4950" w:rsidRDefault="00B16523" w:rsidP="00B16523">
      <w:r w:rsidRPr="00EF4950">
        <w:fldChar w:fldCharType="begin"/>
      </w:r>
      <w:r w:rsidRPr="00EF4950">
        <w:instrText xml:space="preserve"> REF _Ref224573670 \h  \* MERGEFORMAT </w:instrText>
      </w:r>
      <w:r w:rsidRPr="00EF4950">
        <w:fldChar w:fldCharType="separate"/>
      </w:r>
      <w:r w:rsidR="00463F36" w:rsidRPr="00EF4950">
        <w:t xml:space="preserve">Figure </w:t>
      </w:r>
      <w:r w:rsidR="00463F36">
        <w:t>16</w:t>
      </w:r>
      <w:r w:rsidRPr="00EF4950">
        <w:fldChar w:fldCharType="end"/>
      </w:r>
      <w:r w:rsidRPr="00EF4950">
        <w:t xml:space="preserve"> below shows the number of outcomes applied to resolved complaints each full calendar month since the launch of the service.</w:t>
      </w:r>
    </w:p>
    <w:p w14:paraId="2C7FB317" w14:textId="77777777" w:rsidR="00B16523" w:rsidRPr="00EF4950" w:rsidRDefault="00B16523" w:rsidP="00B16523">
      <w:r w:rsidRPr="00EF4950">
        <w:t>Complaints can be assigned multiple outcomes, so a single complaint may be counted in more than one outcome category at a time. This means that the total number of outcomes in any single month may not sum to the total number of complaints resolved in that month.</w:t>
      </w:r>
    </w:p>
    <w:p w14:paraId="14A246D6" w14:textId="6F6CB469" w:rsidR="008410D2" w:rsidRPr="00EF4950" w:rsidRDefault="00B16523" w:rsidP="008410D2">
      <w:pPr>
        <w:pStyle w:val="Caption"/>
      </w:pPr>
      <w:bookmarkStart w:id="107" w:name="_Ref224573670"/>
      <w:r w:rsidRPr="00EF4950">
        <w:t xml:space="preserve">Figure </w:t>
      </w:r>
      <w:r w:rsidRPr="00EF4950">
        <w:fldChar w:fldCharType="begin"/>
      </w:r>
      <w:r w:rsidRPr="00EF4950">
        <w:instrText xml:space="preserve"> SEQ Figure \* ARABIC </w:instrText>
      </w:r>
      <w:r w:rsidRPr="00EF4950">
        <w:fldChar w:fldCharType="separate"/>
      </w:r>
      <w:r w:rsidR="00463F36">
        <w:rPr>
          <w:noProof/>
        </w:rPr>
        <w:t>16</w:t>
      </w:r>
      <w:r w:rsidRPr="00EF4950">
        <w:fldChar w:fldCharType="end"/>
      </w:r>
      <w:bookmarkEnd w:id="107"/>
      <w:r w:rsidRPr="00EF4950">
        <w:t>: Complaint outcomes by month from November 2024 to October 2025</w:t>
      </w:r>
    </w:p>
    <w:p w14:paraId="2B3CF1C9" w14:textId="58D5942C" w:rsidR="00E405B2" w:rsidRPr="00E405B2" w:rsidRDefault="00B16523" w:rsidP="000B179C">
      <w:pPr>
        <w:pStyle w:val="Note"/>
      </w:pPr>
      <w:r w:rsidRPr="00EF4950">
        <w:rPr>
          <w:b/>
          <w:iCs/>
          <w:noProof/>
        </w:rPr>
        <w:drawing>
          <wp:inline distT="0" distB="0" distL="0" distR="0" wp14:anchorId="7D381B9F" wp14:editId="198CCCC4">
            <wp:extent cx="5773420" cy="2712720"/>
            <wp:effectExtent l="0" t="0" r="0" b="0"/>
            <wp:docPr id="1804540940" name="Picture 14" descr="Line chart displaying trends of four complaint outcome categories—Supported, Unsupported, Information provided, and Complaint Withdrawn—over time from November 2024 to October 2025. Supported category shows a significant rise peaking around July 25 near 700, while Unsupported and Information provided fluctuate between 150 and 300, and Complaint Withdrawn remains consistently low below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40940" name="Picture 14" descr="Line chart displaying trends of four complaint outcome categories—Supported, Unsupported, Information provided, and Complaint Withdrawn—over time from November 2024 to October 2025. Supported category shows a significant rise peaking around July 25 near 700, while Unsupported and Information provided fluctuate between 150 and 300, and Complaint Withdrawn remains consistently low below 5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Pr="00EF4950">
        <w:rPr>
          <w:b/>
          <w:bCs/>
        </w:rPr>
        <w:t>Note:</w:t>
      </w:r>
      <w:r w:rsidRPr="00EF4950">
        <w:t xml:space="preserve"> Prior to 1 March 2025, outcomes are not available for all resolved complaints. Outcomes were progressively implemented following the establishment of the complaints service on 31 October 2024.</w:t>
      </w:r>
    </w:p>
    <w:sectPr w:rsidR="00E405B2" w:rsidRPr="00E405B2" w:rsidSect="00BE737E">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88AF" w14:textId="77777777" w:rsidR="009B1A0E" w:rsidRDefault="009B1A0E" w:rsidP="0051352E">
      <w:pPr>
        <w:spacing w:after="0" w:line="240" w:lineRule="auto"/>
      </w:pPr>
      <w:r>
        <w:separator/>
      </w:r>
    </w:p>
  </w:endnote>
  <w:endnote w:type="continuationSeparator" w:id="0">
    <w:p w14:paraId="1F19EDFD" w14:textId="77777777" w:rsidR="009B1A0E" w:rsidRDefault="009B1A0E" w:rsidP="0051352E">
      <w:pPr>
        <w:spacing w:after="0" w:line="240" w:lineRule="auto"/>
      </w:pPr>
      <w:r>
        <w:continuationSeparator/>
      </w:r>
    </w:p>
  </w:endnote>
  <w:endnote w:type="continuationNotice" w:id="1">
    <w:p w14:paraId="6542C18E" w14:textId="77777777" w:rsidR="009B1A0E" w:rsidRDefault="009B1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Bahnschrift Light 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ochocib Script Latin Pro">
    <w:charset w:val="00"/>
    <w:family w:val="auto"/>
    <w:pitch w:val="variable"/>
    <w:sig w:usb0="A00000AF" w:usb1="5000004A"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Narrow">
    <w:altName w:val="Calibri"/>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4590" w14:textId="77777777" w:rsidR="00EA67FC" w:rsidRDefault="00EA67FC">
    <w:pPr>
      <w:pStyle w:val="Footer"/>
      <w:jc w:val="right"/>
    </w:pPr>
  </w:p>
  <w:p w14:paraId="4A7D8E83"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452E" w14:textId="05B23CAE" w:rsidR="00EA67FC" w:rsidRDefault="0064169F">
    <w:pPr>
      <w:pStyle w:val="Footer"/>
      <w:jc w:val="right"/>
    </w:pPr>
    <w:r>
      <w:t>Complaints service</w:t>
    </w:r>
    <w:r w:rsidR="00EA67FC">
      <w:t xml:space="preserve"> </w:t>
    </w:r>
    <w:r w:rsidR="00AC5A80">
      <w:t xml:space="preserve">1 </w:t>
    </w:r>
    <w:r w:rsidR="0058463A">
      <w:t xml:space="preserve">May </w:t>
    </w:r>
    <w:r w:rsidR="00AC5A80">
      <w:t>2</w:t>
    </w:r>
    <w:r w:rsidR="0058463A">
      <w:t>5</w:t>
    </w:r>
    <w:r w:rsidR="00AC5A80">
      <w:t xml:space="preserve"> – 3</w:t>
    </w:r>
    <w:r w:rsidR="0058463A">
      <w:t>1</w:t>
    </w:r>
    <w:r w:rsidR="00AC5A80">
      <w:t xml:space="preserve"> </w:t>
    </w:r>
    <w:r w:rsidR="0058463A">
      <w:t xml:space="preserve">Oct </w:t>
    </w:r>
    <w:r w:rsidR="00AC5A80">
      <w:t>25</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4A50E3EE" w14:textId="77777777" w:rsidR="00EA67FC" w:rsidRDefault="00BE737E">
    <w:pPr>
      <w:pStyle w:val="Footer"/>
    </w:pPr>
    <w:r>
      <w:rPr>
        <w:noProof/>
      </w:rPr>
      <mc:AlternateContent>
        <mc:Choice Requires="wps">
          <w:drawing>
            <wp:anchor distT="0" distB="0" distL="114300" distR="114300" simplePos="0" relativeHeight="251658240" behindDoc="0" locked="0" layoutInCell="1" allowOverlap="1" wp14:anchorId="1A33A882" wp14:editId="4AD4502D">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rect id="Rectangle 1" style="position:absolute;margin-left:0;margin-top:19.8pt;width:595.25pt;height:15.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7E9DB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A1E1" w14:textId="77777777" w:rsidR="009B1A0E" w:rsidRDefault="009B1A0E" w:rsidP="0051352E">
      <w:pPr>
        <w:spacing w:after="0" w:line="240" w:lineRule="auto"/>
      </w:pPr>
      <w:r>
        <w:separator/>
      </w:r>
    </w:p>
  </w:footnote>
  <w:footnote w:type="continuationSeparator" w:id="0">
    <w:p w14:paraId="7F5DF225" w14:textId="77777777" w:rsidR="009B1A0E" w:rsidRDefault="009B1A0E" w:rsidP="0051352E">
      <w:pPr>
        <w:spacing w:after="0" w:line="240" w:lineRule="auto"/>
      </w:pPr>
      <w:r>
        <w:continuationSeparator/>
      </w:r>
    </w:p>
  </w:footnote>
  <w:footnote w:type="continuationNotice" w:id="1">
    <w:p w14:paraId="1AFF978E" w14:textId="77777777" w:rsidR="009B1A0E" w:rsidRDefault="009B1A0E">
      <w:pPr>
        <w:spacing w:after="0" w:line="240" w:lineRule="auto"/>
      </w:pPr>
    </w:p>
  </w:footnote>
  <w:footnote w:id="2">
    <w:p w14:paraId="76BDF5C2" w14:textId="5B0B5CBF" w:rsidR="000B13D3" w:rsidRDefault="000B13D3">
      <w:pPr>
        <w:pStyle w:val="FootnoteText"/>
      </w:pPr>
      <w:r>
        <w:rPr>
          <w:rStyle w:val="FootnoteReference"/>
        </w:rPr>
        <w:footnoteRef/>
      </w:r>
      <w:r>
        <w:t xml:space="preserve"> Inclusive Employment Australia </w:t>
      </w:r>
      <w:r w:rsidRPr="000B13D3">
        <w:t>replaced Disability Employment Services from 1</w:t>
      </w:r>
      <w:r w:rsidR="00C94C56">
        <w:t> </w:t>
      </w:r>
      <w:r w:rsidRPr="000B13D3">
        <w:t>November</w:t>
      </w:r>
      <w:r w:rsidR="00C94C56">
        <w:t> </w:t>
      </w:r>
      <w:r w:rsidRPr="000B13D3">
        <w:t>2025</w:t>
      </w:r>
      <w:r>
        <w:t>.</w:t>
      </w:r>
    </w:p>
  </w:footnote>
  <w:footnote w:id="3">
    <w:p w14:paraId="73C9105F" w14:textId="10C40625" w:rsidR="000B13D3" w:rsidRDefault="000B13D3">
      <w:pPr>
        <w:pStyle w:val="FootnoteText"/>
      </w:pPr>
      <w:r>
        <w:rPr>
          <w:rStyle w:val="FootnoteReference"/>
        </w:rPr>
        <w:footnoteRef/>
      </w:r>
      <w:r>
        <w:t xml:space="preserve"> Remote Australia Employment Service </w:t>
      </w:r>
      <w:r w:rsidRPr="000B13D3">
        <w:t>replaced the Community Development Program on 1</w:t>
      </w:r>
      <w:r w:rsidR="00C94C56">
        <w:t> </w:t>
      </w:r>
      <w:r w:rsidRPr="000B13D3">
        <w:t>November</w:t>
      </w:r>
      <w:r w:rsidR="00C94C56">
        <w:t> </w:t>
      </w:r>
      <w:r w:rsidRPr="000B13D3">
        <w:t>2025</w:t>
      </w:r>
      <w:r>
        <w:t>.</w:t>
      </w:r>
    </w:p>
  </w:footnote>
  <w:footnote w:id="4">
    <w:p w14:paraId="34FBC8EA" w14:textId="2F5DAFD8" w:rsidR="008029BD" w:rsidRDefault="008029BD">
      <w:pPr>
        <w:pStyle w:val="FootnoteText"/>
      </w:pPr>
      <w:r>
        <w:rPr>
          <w:rStyle w:val="FootnoteReference"/>
        </w:rPr>
        <w:footnoteRef/>
      </w:r>
      <w:r>
        <w:t xml:space="preserve"> </w:t>
      </w:r>
      <w:r w:rsidR="00DD4E9F" w:rsidRPr="00DD4E9F">
        <w:t xml:space="preserve">To protect </w:t>
      </w:r>
      <w:r w:rsidR="00300257">
        <w:t>the privacy of individuals</w:t>
      </w:r>
      <w:r w:rsidR="00DD4E9F" w:rsidRPr="00DD4E9F">
        <w:t>, the number and proportion of individuals</w:t>
      </w:r>
      <w:r w:rsidR="0018529A">
        <w:t xml:space="preserve"> on the </w:t>
      </w:r>
      <w:r w:rsidR="00500063">
        <w:t xml:space="preserve">Workforce Australia and complainant </w:t>
      </w:r>
      <w:r w:rsidR="0018529A">
        <w:t>caseload</w:t>
      </w:r>
      <w:r w:rsidR="00500063">
        <w:t xml:space="preserve">s </w:t>
      </w:r>
      <w:r w:rsidR="00DD4E9F" w:rsidRPr="00DD4E9F">
        <w:t>who identify as neither male nor female</w:t>
      </w:r>
      <w:r w:rsidR="0018529A">
        <w:t xml:space="preserve"> </w:t>
      </w:r>
      <w:r w:rsidR="00DD4E9F" w:rsidRPr="00DD4E9F">
        <w:t>is withheld.</w:t>
      </w:r>
    </w:p>
  </w:footnote>
  <w:footnote w:id="5">
    <w:p w14:paraId="39861378" w14:textId="46F36014" w:rsidR="00212F1B" w:rsidRDefault="00212F1B">
      <w:pPr>
        <w:pStyle w:val="FootnoteText"/>
      </w:pPr>
      <w:r>
        <w:rPr>
          <w:rStyle w:val="FootnoteReference"/>
        </w:rPr>
        <w:footnoteRef/>
      </w:r>
      <w:r>
        <w:t xml:space="preserve"> </w:t>
      </w:r>
      <w:r w:rsidRPr="00212F1B">
        <w:t>Changes in caseload proportions between the previous report and this report are indicated by up and down arrows.</w:t>
      </w:r>
    </w:p>
  </w:footnote>
  <w:footnote w:id="6">
    <w:p w14:paraId="0734496E" w14:textId="1C0C96CC" w:rsidR="00212F1B" w:rsidRDefault="00212F1B">
      <w:pPr>
        <w:pStyle w:val="FootnoteText"/>
      </w:pPr>
      <w:r>
        <w:rPr>
          <w:rStyle w:val="FootnoteReference"/>
        </w:rPr>
        <w:footnoteRef/>
      </w:r>
      <w:r>
        <w:t xml:space="preserve"> </w:t>
      </w:r>
      <w:r w:rsidRPr="00212F1B">
        <w:t>Changes in caseload proportions between the previous report and this report are indicated by up and down arrows.</w:t>
      </w:r>
    </w:p>
  </w:footnote>
  <w:footnote w:id="7">
    <w:p w14:paraId="1A4C9E69" w14:textId="14B6711D" w:rsidR="00212F1B" w:rsidRDefault="00212F1B">
      <w:pPr>
        <w:pStyle w:val="FootnoteText"/>
      </w:pPr>
      <w:r>
        <w:rPr>
          <w:rStyle w:val="FootnoteReference"/>
        </w:rPr>
        <w:footnoteRef/>
      </w:r>
      <w:r>
        <w:t xml:space="preserve"> </w:t>
      </w:r>
      <w:r w:rsidRPr="00212F1B">
        <w:t>Changes in caseload proportions between the previous report and this report are indicated by up and down arrows.</w:t>
      </w:r>
    </w:p>
  </w:footnote>
  <w:footnote w:id="8">
    <w:p w14:paraId="2D343B93" w14:textId="0F53E4B6" w:rsidR="00212F1B" w:rsidRDefault="00212F1B">
      <w:pPr>
        <w:pStyle w:val="FootnoteText"/>
      </w:pPr>
      <w:r>
        <w:rPr>
          <w:rStyle w:val="FootnoteReference"/>
        </w:rPr>
        <w:footnoteRef/>
      </w:r>
      <w:r>
        <w:t xml:space="preserve"> </w:t>
      </w:r>
      <w:r w:rsidRPr="00212F1B">
        <w:t>Changes in caseload proportions between the previous report and this report are indicated by up and down arrows.</w:t>
      </w:r>
    </w:p>
  </w:footnote>
  <w:footnote w:id="9">
    <w:p w14:paraId="1ADDF2FC" w14:textId="1AABDD7D" w:rsidR="00525106" w:rsidRDefault="00525106">
      <w:pPr>
        <w:pStyle w:val="FootnoteText"/>
      </w:pPr>
      <w:r>
        <w:rPr>
          <w:rStyle w:val="FootnoteReference"/>
        </w:rPr>
        <w:footnoteRef/>
      </w:r>
      <w:r>
        <w:t xml:space="preserve"> Some people </w:t>
      </w:r>
      <w:r w:rsidR="00230287">
        <w:t>on</w:t>
      </w:r>
      <w:r>
        <w:t xml:space="preserve"> income support with mutual obligations may be referred to </w:t>
      </w:r>
      <w:r w:rsidR="00312AE4">
        <w:t>Inclusive Employment Australia</w:t>
      </w:r>
      <w:r>
        <w:t xml:space="preserve"> or the </w:t>
      </w:r>
      <w:r w:rsidR="00312AE4">
        <w:t>Remote Australia Employment Service</w:t>
      </w:r>
      <w:r w:rsidR="00EE7826">
        <w:t>, depending on their circumstances</w:t>
      </w:r>
      <w:r>
        <w:t>.</w:t>
      </w:r>
    </w:p>
  </w:footnote>
  <w:footnote w:id="10">
    <w:p w14:paraId="2D14509D" w14:textId="4830E904" w:rsidR="00B27D7D" w:rsidRDefault="00B27D7D">
      <w:pPr>
        <w:pStyle w:val="FootnoteText"/>
      </w:pPr>
      <w:r>
        <w:rPr>
          <w:rStyle w:val="FootnoteReference"/>
        </w:rPr>
        <w:footnoteRef/>
      </w:r>
      <w:r>
        <w:t xml:space="preserve"> </w:t>
      </w:r>
      <w:r w:rsidRPr="00B27D7D">
        <w:t>This includes a small number of complaints received in the previous reporting period.</w:t>
      </w:r>
    </w:p>
  </w:footnote>
  <w:footnote w:id="11">
    <w:p w14:paraId="72F7B3C9" w14:textId="03E61BAD" w:rsidR="005847BC" w:rsidRDefault="005847BC">
      <w:pPr>
        <w:pStyle w:val="FootnoteText"/>
      </w:pPr>
      <w:r>
        <w:rPr>
          <w:rStyle w:val="FootnoteReference"/>
        </w:rPr>
        <w:footnoteRef/>
      </w:r>
      <w:r>
        <w:t xml:space="preserve"> </w:t>
      </w:r>
      <w:r w:rsidRPr="005847BC">
        <w:t xml:space="preserve">The proportions reported in this </w:t>
      </w:r>
      <w:r>
        <w:t>table</w:t>
      </w:r>
      <w:r w:rsidRPr="005847BC">
        <w:t xml:space="preserve"> may add up to more than 100%. This is because complaints can be assigned multiple topics, which means a single complaint may be included in more than one theme.</w:t>
      </w:r>
    </w:p>
  </w:footnote>
  <w:footnote w:id="12">
    <w:p w14:paraId="2FDC8A35" w14:textId="25ED206F" w:rsidR="005847BC" w:rsidRDefault="005847BC">
      <w:pPr>
        <w:pStyle w:val="FootnoteText"/>
      </w:pPr>
      <w:r>
        <w:rPr>
          <w:rStyle w:val="FootnoteReference"/>
        </w:rPr>
        <w:footnoteRef/>
      </w:r>
      <w:r>
        <w:t xml:space="preserve"> </w:t>
      </w:r>
      <w:r w:rsidRPr="005847BC">
        <w:t xml:space="preserve">The proportions reported in this </w:t>
      </w:r>
      <w:r>
        <w:t>table</w:t>
      </w:r>
      <w:r w:rsidRPr="005847BC">
        <w:t xml:space="preserve"> may add up to more than 100%. This is because complaints can be assigned multiple topics, which means a single complaint may be included in more than one theme.</w:t>
      </w:r>
    </w:p>
  </w:footnote>
  <w:footnote w:id="13">
    <w:p w14:paraId="59CE1944" w14:textId="451EA295" w:rsidR="005847BC" w:rsidRDefault="005847BC">
      <w:pPr>
        <w:pStyle w:val="FootnoteText"/>
      </w:pPr>
      <w:r>
        <w:rPr>
          <w:rStyle w:val="FootnoteReference"/>
        </w:rPr>
        <w:footnoteRef/>
      </w:r>
      <w:r>
        <w:t xml:space="preserve"> </w:t>
      </w:r>
      <w:r w:rsidRPr="005847BC">
        <w:t xml:space="preserve">The proportions reported in this </w:t>
      </w:r>
      <w:r>
        <w:t>table</w:t>
      </w:r>
      <w:r w:rsidRPr="005847BC">
        <w:t xml:space="preserve"> may add up to more than 100%. This is because complaints can be assigned multiple topics, which means a single complaint may be included in more than one theme.</w:t>
      </w:r>
    </w:p>
  </w:footnote>
  <w:footnote w:id="14">
    <w:p w14:paraId="27E259B3" w14:textId="58155978" w:rsidR="00D162AC" w:rsidRDefault="00D162AC">
      <w:pPr>
        <w:pStyle w:val="FootnoteText"/>
      </w:pPr>
      <w:r>
        <w:rPr>
          <w:rStyle w:val="FootnoteReference"/>
        </w:rPr>
        <w:footnoteRef/>
      </w:r>
      <w:r>
        <w:t xml:space="preserve"> Due to the small number of complaints </w:t>
      </w:r>
      <w:r w:rsidR="000F5FFE">
        <w:t>relating to</w:t>
      </w:r>
      <w:r>
        <w:t xml:space="preserve"> Parent Pathways, themes are not reported</w:t>
      </w:r>
      <w:r w:rsidR="00EA03CA">
        <w:t xml:space="preserve"> where they could be identifying.</w:t>
      </w:r>
    </w:p>
  </w:footnote>
  <w:footnote w:id="15">
    <w:p w14:paraId="08EB0ACA" w14:textId="13411391" w:rsidR="005847BC" w:rsidRDefault="005847BC">
      <w:pPr>
        <w:pStyle w:val="FootnoteText"/>
      </w:pPr>
      <w:r>
        <w:rPr>
          <w:rStyle w:val="FootnoteReference"/>
        </w:rPr>
        <w:footnoteRef/>
      </w:r>
      <w:r>
        <w:t xml:space="preserve"> </w:t>
      </w:r>
      <w:r w:rsidRPr="005847BC">
        <w:t xml:space="preserve">The proportions reported in this </w:t>
      </w:r>
      <w:r>
        <w:t>table</w:t>
      </w:r>
      <w:r w:rsidRPr="005847BC">
        <w:t xml:space="preserve"> may add up to more than 100%. This is because complaints can be assigned multiple topics, which means a single complaint may be included in more than one theme.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8C1A" w14:textId="22B267B1" w:rsidR="0054167D" w:rsidRDefault="00541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F914" w14:textId="6017F6D3" w:rsidR="00EA67FC" w:rsidRDefault="00EA6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6E96" w14:textId="5C9030F1" w:rsidR="0054167D" w:rsidRDefault="00541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DA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B437C"/>
    <w:multiLevelType w:val="hybridMultilevel"/>
    <w:tmpl w:val="758CDB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71E2736"/>
    <w:multiLevelType w:val="hybridMultilevel"/>
    <w:tmpl w:val="FC9C8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FCAE33DC"/>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A93176"/>
    <w:multiLevelType w:val="hybridMultilevel"/>
    <w:tmpl w:val="8B54AD98"/>
    <w:lvl w:ilvl="0" w:tplc="248A1B6C">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4A64CA"/>
    <w:multiLevelType w:val="hybridMultilevel"/>
    <w:tmpl w:val="D40EB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2B27CA"/>
    <w:multiLevelType w:val="hybridMultilevel"/>
    <w:tmpl w:val="4C4E9C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6641DF2"/>
    <w:multiLevelType w:val="hybridMultilevel"/>
    <w:tmpl w:val="234A3D54"/>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197D0619"/>
    <w:multiLevelType w:val="hybridMultilevel"/>
    <w:tmpl w:val="400C7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22369C"/>
    <w:multiLevelType w:val="hybridMultilevel"/>
    <w:tmpl w:val="9D1A6E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E665344"/>
    <w:multiLevelType w:val="hybridMultilevel"/>
    <w:tmpl w:val="20049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F0DCDD"/>
    <w:multiLevelType w:val="hybridMultilevel"/>
    <w:tmpl w:val="FEEE7FE0"/>
    <w:lvl w:ilvl="0" w:tplc="414C934A">
      <w:start w:val="1"/>
      <w:numFmt w:val="bullet"/>
      <w:lvlText w:val=""/>
      <w:lvlJc w:val="left"/>
      <w:pPr>
        <w:ind w:left="720" w:hanging="360"/>
      </w:pPr>
      <w:rPr>
        <w:rFonts w:ascii="Symbol" w:hAnsi="Symbol" w:hint="default"/>
      </w:rPr>
    </w:lvl>
    <w:lvl w:ilvl="1" w:tplc="2A7402C6">
      <w:start w:val="1"/>
      <w:numFmt w:val="bullet"/>
      <w:lvlText w:val="o"/>
      <w:lvlJc w:val="left"/>
      <w:pPr>
        <w:ind w:left="1440" w:hanging="360"/>
      </w:pPr>
      <w:rPr>
        <w:rFonts w:ascii="Courier New" w:hAnsi="Courier New" w:hint="default"/>
      </w:rPr>
    </w:lvl>
    <w:lvl w:ilvl="2" w:tplc="BF2A695C">
      <w:start w:val="1"/>
      <w:numFmt w:val="bullet"/>
      <w:lvlText w:val=""/>
      <w:lvlJc w:val="left"/>
      <w:pPr>
        <w:ind w:left="2160" w:hanging="360"/>
      </w:pPr>
      <w:rPr>
        <w:rFonts w:ascii="Wingdings" w:hAnsi="Wingdings" w:hint="default"/>
      </w:rPr>
    </w:lvl>
    <w:lvl w:ilvl="3" w:tplc="89C84CC8">
      <w:start w:val="1"/>
      <w:numFmt w:val="bullet"/>
      <w:lvlText w:val=""/>
      <w:lvlJc w:val="left"/>
      <w:pPr>
        <w:ind w:left="2880" w:hanging="360"/>
      </w:pPr>
      <w:rPr>
        <w:rFonts w:ascii="Symbol" w:hAnsi="Symbol" w:hint="default"/>
      </w:rPr>
    </w:lvl>
    <w:lvl w:ilvl="4" w:tplc="1FE84F16">
      <w:start w:val="1"/>
      <w:numFmt w:val="bullet"/>
      <w:lvlText w:val="o"/>
      <w:lvlJc w:val="left"/>
      <w:pPr>
        <w:ind w:left="3600" w:hanging="360"/>
      </w:pPr>
      <w:rPr>
        <w:rFonts w:ascii="Courier New" w:hAnsi="Courier New" w:hint="default"/>
      </w:rPr>
    </w:lvl>
    <w:lvl w:ilvl="5" w:tplc="58E48ECA">
      <w:start w:val="1"/>
      <w:numFmt w:val="bullet"/>
      <w:lvlText w:val=""/>
      <w:lvlJc w:val="left"/>
      <w:pPr>
        <w:ind w:left="4320" w:hanging="360"/>
      </w:pPr>
      <w:rPr>
        <w:rFonts w:ascii="Wingdings" w:hAnsi="Wingdings" w:hint="default"/>
      </w:rPr>
    </w:lvl>
    <w:lvl w:ilvl="6" w:tplc="85C2D1FE">
      <w:start w:val="1"/>
      <w:numFmt w:val="bullet"/>
      <w:lvlText w:val=""/>
      <w:lvlJc w:val="left"/>
      <w:pPr>
        <w:ind w:left="5040" w:hanging="360"/>
      </w:pPr>
      <w:rPr>
        <w:rFonts w:ascii="Symbol" w:hAnsi="Symbol" w:hint="default"/>
      </w:rPr>
    </w:lvl>
    <w:lvl w:ilvl="7" w:tplc="B81E1088">
      <w:start w:val="1"/>
      <w:numFmt w:val="bullet"/>
      <w:lvlText w:val="o"/>
      <w:lvlJc w:val="left"/>
      <w:pPr>
        <w:ind w:left="5760" w:hanging="360"/>
      </w:pPr>
      <w:rPr>
        <w:rFonts w:ascii="Courier New" w:hAnsi="Courier New" w:hint="default"/>
      </w:rPr>
    </w:lvl>
    <w:lvl w:ilvl="8" w:tplc="859E9A66">
      <w:start w:val="1"/>
      <w:numFmt w:val="bullet"/>
      <w:lvlText w:val=""/>
      <w:lvlJc w:val="left"/>
      <w:pPr>
        <w:ind w:left="6480" w:hanging="360"/>
      </w:pPr>
      <w:rPr>
        <w:rFonts w:ascii="Wingdings" w:hAnsi="Wingdings" w:hint="default"/>
      </w:rPr>
    </w:lvl>
  </w:abstractNum>
  <w:abstractNum w:abstractNumId="21" w15:restartNumberingAfterBreak="0">
    <w:nsid w:val="20384E54"/>
    <w:multiLevelType w:val="hybridMultilevel"/>
    <w:tmpl w:val="7DC20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E8672A"/>
    <w:multiLevelType w:val="hybridMultilevel"/>
    <w:tmpl w:val="0D725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E829F0"/>
    <w:multiLevelType w:val="hybridMultilevel"/>
    <w:tmpl w:val="0DFAA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EA53E4C"/>
    <w:multiLevelType w:val="multilevel"/>
    <w:tmpl w:val="D3645D1C"/>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EA81196"/>
    <w:multiLevelType w:val="hybridMultilevel"/>
    <w:tmpl w:val="B7224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B96A8D"/>
    <w:multiLevelType w:val="hybridMultilevel"/>
    <w:tmpl w:val="194AACFE"/>
    <w:lvl w:ilvl="0" w:tplc="B090080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4415F99"/>
    <w:multiLevelType w:val="hybridMultilevel"/>
    <w:tmpl w:val="62F4C0F0"/>
    <w:lvl w:ilvl="0" w:tplc="18C0EC04">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4A96A34"/>
    <w:multiLevelType w:val="multilevel"/>
    <w:tmpl w:val="6486BEEA"/>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6AB3AAC"/>
    <w:multiLevelType w:val="hybridMultilevel"/>
    <w:tmpl w:val="4C6055AA"/>
    <w:lvl w:ilvl="0" w:tplc="C0FE6D38">
      <w:start w:val="1"/>
      <w:numFmt w:val="bullet"/>
      <w:lvlText w:val=""/>
      <w:lvlJc w:val="left"/>
      <w:pPr>
        <w:ind w:left="720" w:hanging="360"/>
      </w:pPr>
      <w:rPr>
        <w:rFonts w:ascii="Symbol" w:hAnsi="Symbol" w:hint="default"/>
      </w:rPr>
    </w:lvl>
    <w:lvl w:ilvl="1" w:tplc="7BB8CD10">
      <w:start w:val="1"/>
      <w:numFmt w:val="bullet"/>
      <w:lvlText w:val="o"/>
      <w:lvlJc w:val="left"/>
      <w:pPr>
        <w:ind w:left="1440" w:hanging="360"/>
      </w:pPr>
      <w:rPr>
        <w:rFonts w:ascii="Courier New" w:hAnsi="Courier New" w:hint="default"/>
      </w:rPr>
    </w:lvl>
    <w:lvl w:ilvl="2" w:tplc="9C58497A">
      <w:start w:val="1"/>
      <w:numFmt w:val="bullet"/>
      <w:lvlText w:val=""/>
      <w:lvlJc w:val="left"/>
      <w:pPr>
        <w:ind w:left="2160" w:hanging="360"/>
      </w:pPr>
      <w:rPr>
        <w:rFonts w:ascii="Wingdings" w:hAnsi="Wingdings" w:hint="default"/>
      </w:rPr>
    </w:lvl>
    <w:lvl w:ilvl="3" w:tplc="625C0094">
      <w:start w:val="1"/>
      <w:numFmt w:val="bullet"/>
      <w:lvlText w:val=""/>
      <w:lvlJc w:val="left"/>
      <w:pPr>
        <w:ind w:left="2880" w:hanging="360"/>
      </w:pPr>
      <w:rPr>
        <w:rFonts w:ascii="Symbol" w:hAnsi="Symbol" w:hint="default"/>
      </w:rPr>
    </w:lvl>
    <w:lvl w:ilvl="4" w:tplc="9D5C5C2A">
      <w:start w:val="1"/>
      <w:numFmt w:val="bullet"/>
      <w:lvlText w:val="o"/>
      <w:lvlJc w:val="left"/>
      <w:pPr>
        <w:ind w:left="3600" w:hanging="360"/>
      </w:pPr>
      <w:rPr>
        <w:rFonts w:ascii="Courier New" w:hAnsi="Courier New" w:hint="default"/>
      </w:rPr>
    </w:lvl>
    <w:lvl w:ilvl="5" w:tplc="1DD4934A">
      <w:start w:val="1"/>
      <w:numFmt w:val="bullet"/>
      <w:lvlText w:val=""/>
      <w:lvlJc w:val="left"/>
      <w:pPr>
        <w:ind w:left="4320" w:hanging="360"/>
      </w:pPr>
      <w:rPr>
        <w:rFonts w:ascii="Wingdings" w:hAnsi="Wingdings" w:hint="default"/>
      </w:rPr>
    </w:lvl>
    <w:lvl w:ilvl="6" w:tplc="22F475CA">
      <w:start w:val="1"/>
      <w:numFmt w:val="bullet"/>
      <w:lvlText w:val=""/>
      <w:lvlJc w:val="left"/>
      <w:pPr>
        <w:ind w:left="5040" w:hanging="360"/>
      </w:pPr>
      <w:rPr>
        <w:rFonts w:ascii="Symbol" w:hAnsi="Symbol" w:hint="default"/>
      </w:rPr>
    </w:lvl>
    <w:lvl w:ilvl="7" w:tplc="2F485914">
      <w:start w:val="1"/>
      <w:numFmt w:val="bullet"/>
      <w:lvlText w:val="o"/>
      <w:lvlJc w:val="left"/>
      <w:pPr>
        <w:ind w:left="5760" w:hanging="360"/>
      </w:pPr>
      <w:rPr>
        <w:rFonts w:ascii="Courier New" w:hAnsi="Courier New" w:hint="default"/>
      </w:rPr>
    </w:lvl>
    <w:lvl w:ilvl="8" w:tplc="A6CC6CC0">
      <w:start w:val="1"/>
      <w:numFmt w:val="bullet"/>
      <w:lvlText w:val=""/>
      <w:lvlJc w:val="left"/>
      <w:pPr>
        <w:ind w:left="6480" w:hanging="360"/>
      </w:pPr>
      <w:rPr>
        <w:rFonts w:ascii="Wingdings" w:hAnsi="Wingdings" w:hint="default"/>
      </w:rPr>
    </w:lvl>
  </w:abstractNum>
  <w:abstractNum w:abstractNumId="30" w15:restartNumberingAfterBreak="0">
    <w:nsid w:val="3DE956AD"/>
    <w:multiLevelType w:val="hybridMultilevel"/>
    <w:tmpl w:val="F02684B4"/>
    <w:lvl w:ilvl="0" w:tplc="18C0EC04">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EDB25D6"/>
    <w:multiLevelType w:val="hybridMultilevel"/>
    <w:tmpl w:val="62500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EB4AA4"/>
    <w:multiLevelType w:val="hybridMultilevel"/>
    <w:tmpl w:val="EF4E3576"/>
    <w:lvl w:ilvl="0" w:tplc="70362568">
      <w:start w:val="1"/>
      <w:numFmt w:val="bullet"/>
      <w:lvlText w:val=""/>
      <w:lvlJc w:val="left"/>
      <w:pPr>
        <w:ind w:left="720" w:hanging="360"/>
      </w:pPr>
      <w:rPr>
        <w:rFonts w:ascii="Symbol" w:hAnsi="Symbol" w:hint="default"/>
      </w:rPr>
    </w:lvl>
    <w:lvl w:ilvl="1" w:tplc="7D0E03FC">
      <w:start w:val="1"/>
      <w:numFmt w:val="bullet"/>
      <w:lvlText w:val="o"/>
      <w:lvlJc w:val="left"/>
      <w:pPr>
        <w:ind w:left="1440" w:hanging="360"/>
      </w:pPr>
      <w:rPr>
        <w:rFonts w:ascii="Courier New" w:hAnsi="Courier New" w:hint="default"/>
      </w:rPr>
    </w:lvl>
    <w:lvl w:ilvl="2" w:tplc="3D508C3A">
      <w:start w:val="1"/>
      <w:numFmt w:val="bullet"/>
      <w:lvlText w:val=""/>
      <w:lvlJc w:val="left"/>
      <w:pPr>
        <w:ind w:left="2160" w:hanging="360"/>
      </w:pPr>
      <w:rPr>
        <w:rFonts w:ascii="Wingdings" w:hAnsi="Wingdings" w:hint="default"/>
      </w:rPr>
    </w:lvl>
    <w:lvl w:ilvl="3" w:tplc="FDF66A52">
      <w:start w:val="1"/>
      <w:numFmt w:val="bullet"/>
      <w:lvlText w:val=""/>
      <w:lvlJc w:val="left"/>
      <w:pPr>
        <w:ind w:left="2880" w:hanging="360"/>
      </w:pPr>
      <w:rPr>
        <w:rFonts w:ascii="Symbol" w:hAnsi="Symbol" w:hint="default"/>
      </w:rPr>
    </w:lvl>
    <w:lvl w:ilvl="4" w:tplc="5A42FE54">
      <w:start w:val="1"/>
      <w:numFmt w:val="bullet"/>
      <w:lvlText w:val="o"/>
      <w:lvlJc w:val="left"/>
      <w:pPr>
        <w:ind w:left="3600" w:hanging="360"/>
      </w:pPr>
      <w:rPr>
        <w:rFonts w:ascii="Courier New" w:hAnsi="Courier New" w:hint="default"/>
      </w:rPr>
    </w:lvl>
    <w:lvl w:ilvl="5" w:tplc="85A457EE">
      <w:start w:val="1"/>
      <w:numFmt w:val="bullet"/>
      <w:lvlText w:val=""/>
      <w:lvlJc w:val="left"/>
      <w:pPr>
        <w:ind w:left="4320" w:hanging="360"/>
      </w:pPr>
      <w:rPr>
        <w:rFonts w:ascii="Wingdings" w:hAnsi="Wingdings" w:hint="default"/>
      </w:rPr>
    </w:lvl>
    <w:lvl w:ilvl="6" w:tplc="C114B1EE">
      <w:start w:val="1"/>
      <w:numFmt w:val="bullet"/>
      <w:lvlText w:val=""/>
      <w:lvlJc w:val="left"/>
      <w:pPr>
        <w:ind w:left="5040" w:hanging="360"/>
      </w:pPr>
      <w:rPr>
        <w:rFonts w:ascii="Symbol" w:hAnsi="Symbol" w:hint="default"/>
      </w:rPr>
    </w:lvl>
    <w:lvl w:ilvl="7" w:tplc="88384B3A">
      <w:start w:val="1"/>
      <w:numFmt w:val="bullet"/>
      <w:lvlText w:val="o"/>
      <w:lvlJc w:val="left"/>
      <w:pPr>
        <w:ind w:left="5760" w:hanging="360"/>
      </w:pPr>
      <w:rPr>
        <w:rFonts w:ascii="Courier New" w:hAnsi="Courier New" w:hint="default"/>
      </w:rPr>
    </w:lvl>
    <w:lvl w:ilvl="8" w:tplc="6B483A3A">
      <w:start w:val="1"/>
      <w:numFmt w:val="bullet"/>
      <w:lvlText w:val=""/>
      <w:lvlJc w:val="left"/>
      <w:pPr>
        <w:ind w:left="6480" w:hanging="360"/>
      </w:pPr>
      <w:rPr>
        <w:rFonts w:ascii="Wingdings" w:hAnsi="Wingdings" w:hint="default"/>
      </w:rPr>
    </w:lvl>
  </w:abstractNum>
  <w:abstractNum w:abstractNumId="33" w15:restartNumberingAfterBreak="0">
    <w:nsid w:val="40995D1D"/>
    <w:multiLevelType w:val="hybridMultilevel"/>
    <w:tmpl w:val="71B254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32AE03B"/>
    <w:multiLevelType w:val="hybridMultilevel"/>
    <w:tmpl w:val="4CDACB76"/>
    <w:lvl w:ilvl="0" w:tplc="200AAB2A">
      <w:start w:val="1"/>
      <w:numFmt w:val="lowerLetter"/>
      <w:lvlText w:val="%1."/>
      <w:lvlJc w:val="left"/>
      <w:pPr>
        <w:ind w:left="720" w:hanging="360"/>
      </w:pPr>
      <w:rPr>
        <w:b/>
        <w:bCs/>
      </w:rPr>
    </w:lvl>
    <w:lvl w:ilvl="1" w:tplc="AC388A60">
      <w:start w:val="1"/>
      <w:numFmt w:val="lowerLetter"/>
      <w:lvlText w:val="%2."/>
      <w:lvlJc w:val="left"/>
      <w:pPr>
        <w:ind w:left="1440" w:hanging="360"/>
      </w:pPr>
    </w:lvl>
    <w:lvl w:ilvl="2" w:tplc="F14A5E0C">
      <w:start w:val="1"/>
      <w:numFmt w:val="lowerRoman"/>
      <w:lvlText w:val="%3."/>
      <w:lvlJc w:val="right"/>
      <w:pPr>
        <w:ind w:left="2160" w:hanging="180"/>
      </w:pPr>
    </w:lvl>
    <w:lvl w:ilvl="3" w:tplc="76E811D6">
      <w:start w:val="1"/>
      <w:numFmt w:val="decimal"/>
      <w:lvlText w:val="%4."/>
      <w:lvlJc w:val="left"/>
      <w:pPr>
        <w:ind w:left="2880" w:hanging="360"/>
      </w:pPr>
    </w:lvl>
    <w:lvl w:ilvl="4" w:tplc="A2FAE550">
      <w:start w:val="1"/>
      <w:numFmt w:val="lowerLetter"/>
      <w:lvlText w:val="%5."/>
      <w:lvlJc w:val="left"/>
      <w:pPr>
        <w:ind w:left="3600" w:hanging="360"/>
      </w:pPr>
    </w:lvl>
    <w:lvl w:ilvl="5" w:tplc="C310DC98">
      <w:start w:val="1"/>
      <w:numFmt w:val="lowerRoman"/>
      <w:lvlText w:val="%6."/>
      <w:lvlJc w:val="right"/>
      <w:pPr>
        <w:ind w:left="4320" w:hanging="180"/>
      </w:pPr>
    </w:lvl>
    <w:lvl w:ilvl="6" w:tplc="3B746556">
      <w:start w:val="1"/>
      <w:numFmt w:val="decimal"/>
      <w:lvlText w:val="%7."/>
      <w:lvlJc w:val="left"/>
      <w:pPr>
        <w:ind w:left="5040" w:hanging="360"/>
      </w:pPr>
    </w:lvl>
    <w:lvl w:ilvl="7" w:tplc="02921AD0">
      <w:start w:val="1"/>
      <w:numFmt w:val="lowerLetter"/>
      <w:lvlText w:val="%8."/>
      <w:lvlJc w:val="left"/>
      <w:pPr>
        <w:ind w:left="5760" w:hanging="360"/>
      </w:pPr>
    </w:lvl>
    <w:lvl w:ilvl="8" w:tplc="277403D8">
      <w:start w:val="1"/>
      <w:numFmt w:val="lowerRoman"/>
      <w:lvlText w:val="%9."/>
      <w:lvlJc w:val="right"/>
      <w:pPr>
        <w:ind w:left="6480" w:hanging="180"/>
      </w:pPr>
    </w:lvl>
  </w:abstractNum>
  <w:abstractNum w:abstractNumId="35" w15:restartNumberingAfterBreak="0">
    <w:nsid w:val="437F29F6"/>
    <w:multiLevelType w:val="hybridMultilevel"/>
    <w:tmpl w:val="D9E4B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84B2CF4"/>
    <w:multiLevelType w:val="hybridMultilevel"/>
    <w:tmpl w:val="62885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B76150"/>
    <w:multiLevelType w:val="hybridMultilevel"/>
    <w:tmpl w:val="53FEC05C"/>
    <w:lvl w:ilvl="0" w:tplc="3B7A17C8">
      <w:start w:val="1"/>
      <w:numFmt w:val="bullet"/>
      <w:lvlText w:val=""/>
      <w:lvlJc w:val="left"/>
      <w:pPr>
        <w:ind w:left="720" w:hanging="360"/>
      </w:pPr>
      <w:rPr>
        <w:rFonts w:ascii="Symbol" w:hAnsi="Symbol" w:hint="default"/>
      </w:rPr>
    </w:lvl>
    <w:lvl w:ilvl="1" w:tplc="CE460DDC">
      <w:start w:val="1"/>
      <w:numFmt w:val="bullet"/>
      <w:lvlText w:val="o"/>
      <w:lvlJc w:val="left"/>
      <w:pPr>
        <w:ind w:left="1440" w:hanging="360"/>
      </w:pPr>
      <w:rPr>
        <w:rFonts w:ascii="Courier New" w:hAnsi="Courier New" w:hint="default"/>
      </w:rPr>
    </w:lvl>
    <w:lvl w:ilvl="2" w:tplc="FCA88610">
      <w:start w:val="1"/>
      <w:numFmt w:val="bullet"/>
      <w:lvlText w:val=""/>
      <w:lvlJc w:val="left"/>
      <w:pPr>
        <w:ind w:left="2160" w:hanging="360"/>
      </w:pPr>
      <w:rPr>
        <w:rFonts w:ascii="Wingdings" w:hAnsi="Wingdings" w:hint="default"/>
      </w:rPr>
    </w:lvl>
    <w:lvl w:ilvl="3" w:tplc="AE86E810">
      <w:start w:val="1"/>
      <w:numFmt w:val="bullet"/>
      <w:lvlText w:val=""/>
      <w:lvlJc w:val="left"/>
      <w:pPr>
        <w:ind w:left="2880" w:hanging="360"/>
      </w:pPr>
      <w:rPr>
        <w:rFonts w:ascii="Symbol" w:hAnsi="Symbol" w:hint="default"/>
      </w:rPr>
    </w:lvl>
    <w:lvl w:ilvl="4" w:tplc="2AA0BE18">
      <w:start w:val="1"/>
      <w:numFmt w:val="bullet"/>
      <w:lvlText w:val="o"/>
      <w:lvlJc w:val="left"/>
      <w:pPr>
        <w:ind w:left="3600" w:hanging="360"/>
      </w:pPr>
      <w:rPr>
        <w:rFonts w:ascii="Courier New" w:hAnsi="Courier New" w:hint="default"/>
      </w:rPr>
    </w:lvl>
    <w:lvl w:ilvl="5" w:tplc="55260900">
      <w:start w:val="1"/>
      <w:numFmt w:val="bullet"/>
      <w:lvlText w:val=""/>
      <w:lvlJc w:val="left"/>
      <w:pPr>
        <w:ind w:left="4320" w:hanging="360"/>
      </w:pPr>
      <w:rPr>
        <w:rFonts w:ascii="Wingdings" w:hAnsi="Wingdings" w:hint="default"/>
      </w:rPr>
    </w:lvl>
    <w:lvl w:ilvl="6" w:tplc="BC1287EE">
      <w:start w:val="1"/>
      <w:numFmt w:val="bullet"/>
      <w:lvlText w:val=""/>
      <w:lvlJc w:val="left"/>
      <w:pPr>
        <w:ind w:left="5040" w:hanging="360"/>
      </w:pPr>
      <w:rPr>
        <w:rFonts w:ascii="Symbol" w:hAnsi="Symbol" w:hint="default"/>
      </w:rPr>
    </w:lvl>
    <w:lvl w:ilvl="7" w:tplc="374A8722">
      <w:start w:val="1"/>
      <w:numFmt w:val="bullet"/>
      <w:lvlText w:val="o"/>
      <w:lvlJc w:val="left"/>
      <w:pPr>
        <w:ind w:left="5760" w:hanging="360"/>
      </w:pPr>
      <w:rPr>
        <w:rFonts w:ascii="Courier New" w:hAnsi="Courier New" w:hint="default"/>
      </w:rPr>
    </w:lvl>
    <w:lvl w:ilvl="8" w:tplc="CC1CE906">
      <w:start w:val="1"/>
      <w:numFmt w:val="bullet"/>
      <w:lvlText w:val=""/>
      <w:lvlJc w:val="left"/>
      <w:pPr>
        <w:ind w:left="6480" w:hanging="360"/>
      </w:pPr>
      <w:rPr>
        <w:rFonts w:ascii="Wingdings" w:hAnsi="Wingdings" w:hint="default"/>
      </w:rPr>
    </w:lvl>
  </w:abstractNum>
  <w:abstractNum w:abstractNumId="38" w15:restartNumberingAfterBreak="0">
    <w:nsid w:val="4D406D37"/>
    <w:multiLevelType w:val="hybridMultilevel"/>
    <w:tmpl w:val="0E1CAC3E"/>
    <w:lvl w:ilvl="0" w:tplc="5030A5B0">
      <w:start w:val="1"/>
      <w:numFmt w:val="lowerLetter"/>
      <w:lvlText w:val="%1."/>
      <w:lvlJc w:val="left"/>
      <w:pPr>
        <w:ind w:left="720" w:hanging="360"/>
      </w:pPr>
    </w:lvl>
    <w:lvl w:ilvl="1" w:tplc="D9CAD0BE">
      <w:start w:val="1"/>
      <w:numFmt w:val="lowerLetter"/>
      <w:lvlText w:val="%2."/>
      <w:lvlJc w:val="left"/>
      <w:pPr>
        <w:ind w:left="1440" w:hanging="360"/>
      </w:pPr>
    </w:lvl>
    <w:lvl w:ilvl="2" w:tplc="B10E100E">
      <w:start w:val="1"/>
      <w:numFmt w:val="lowerRoman"/>
      <w:lvlText w:val="%3."/>
      <w:lvlJc w:val="right"/>
      <w:pPr>
        <w:ind w:left="2160" w:hanging="180"/>
      </w:pPr>
    </w:lvl>
    <w:lvl w:ilvl="3" w:tplc="5DD63E42">
      <w:start w:val="1"/>
      <w:numFmt w:val="decimal"/>
      <w:lvlText w:val="%4."/>
      <w:lvlJc w:val="left"/>
      <w:pPr>
        <w:ind w:left="2880" w:hanging="360"/>
      </w:pPr>
    </w:lvl>
    <w:lvl w:ilvl="4" w:tplc="CCEE8432">
      <w:start w:val="1"/>
      <w:numFmt w:val="lowerLetter"/>
      <w:lvlText w:val="%5."/>
      <w:lvlJc w:val="left"/>
      <w:pPr>
        <w:ind w:left="3600" w:hanging="360"/>
      </w:pPr>
    </w:lvl>
    <w:lvl w:ilvl="5" w:tplc="FE6068C2">
      <w:start w:val="1"/>
      <w:numFmt w:val="lowerRoman"/>
      <w:lvlText w:val="%6."/>
      <w:lvlJc w:val="right"/>
      <w:pPr>
        <w:ind w:left="4320" w:hanging="180"/>
      </w:pPr>
    </w:lvl>
    <w:lvl w:ilvl="6" w:tplc="51405778">
      <w:start w:val="1"/>
      <w:numFmt w:val="decimal"/>
      <w:lvlText w:val="%7."/>
      <w:lvlJc w:val="left"/>
      <w:pPr>
        <w:ind w:left="5040" w:hanging="360"/>
      </w:pPr>
    </w:lvl>
    <w:lvl w:ilvl="7" w:tplc="26585590">
      <w:start w:val="1"/>
      <w:numFmt w:val="lowerLetter"/>
      <w:lvlText w:val="%8."/>
      <w:lvlJc w:val="left"/>
      <w:pPr>
        <w:ind w:left="5760" w:hanging="360"/>
      </w:pPr>
    </w:lvl>
    <w:lvl w:ilvl="8" w:tplc="E9CA7FD2">
      <w:start w:val="1"/>
      <w:numFmt w:val="lowerRoman"/>
      <w:lvlText w:val="%9."/>
      <w:lvlJc w:val="right"/>
      <w:pPr>
        <w:ind w:left="6480" w:hanging="180"/>
      </w:pPr>
    </w:lvl>
  </w:abstractNum>
  <w:abstractNum w:abstractNumId="39" w15:restartNumberingAfterBreak="0">
    <w:nsid w:val="531C233F"/>
    <w:multiLevelType w:val="hybridMultilevel"/>
    <w:tmpl w:val="A01A7D0E"/>
    <w:lvl w:ilvl="0" w:tplc="18C0EC04">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AB223DF"/>
    <w:multiLevelType w:val="hybridMultilevel"/>
    <w:tmpl w:val="A2C26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4B4BD0"/>
    <w:multiLevelType w:val="hybridMultilevel"/>
    <w:tmpl w:val="5554F99C"/>
    <w:lvl w:ilvl="0" w:tplc="72661CC4">
      <w:start w:val="1"/>
      <w:numFmt w:val="bullet"/>
      <w:lvlText w:val=""/>
      <w:lvlJc w:val="left"/>
      <w:pPr>
        <w:ind w:left="1440" w:hanging="360"/>
      </w:pPr>
      <w:rPr>
        <w:rFonts w:ascii="Symbol" w:hAnsi="Symbol"/>
      </w:rPr>
    </w:lvl>
    <w:lvl w:ilvl="1" w:tplc="10249E24">
      <w:start w:val="1"/>
      <w:numFmt w:val="bullet"/>
      <w:lvlText w:val=""/>
      <w:lvlJc w:val="left"/>
      <w:pPr>
        <w:ind w:left="1440" w:hanging="360"/>
      </w:pPr>
      <w:rPr>
        <w:rFonts w:ascii="Symbol" w:hAnsi="Symbol"/>
      </w:rPr>
    </w:lvl>
    <w:lvl w:ilvl="2" w:tplc="404ADBAA">
      <w:start w:val="1"/>
      <w:numFmt w:val="bullet"/>
      <w:lvlText w:val=""/>
      <w:lvlJc w:val="left"/>
      <w:pPr>
        <w:ind w:left="1440" w:hanging="360"/>
      </w:pPr>
      <w:rPr>
        <w:rFonts w:ascii="Symbol" w:hAnsi="Symbol"/>
      </w:rPr>
    </w:lvl>
    <w:lvl w:ilvl="3" w:tplc="A88C84A4">
      <w:start w:val="1"/>
      <w:numFmt w:val="bullet"/>
      <w:lvlText w:val=""/>
      <w:lvlJc w:val="left"/>
      <w:pPr>
        <w:ind w:left="1440" w:hanging="360"/>
      </w:pPr>
      <w:rPr>
        <w:rFonts w:ascii="Symbol" w:hAnsi="Symbol"/>
      </w:rPr>
    </w:lvl>
    <w:lvl w:ilvl="4" w:tplc="E5A0ADC0">
      <w:start w:val="1"/>
      <w:numFmt w:val="bullet"/>
      <w:lvlText w:val=""/>
      <w:lvlJc w:val="left"/>
      <w:pPr>
        <w:ind w:left="1440" w:hanging="360"/>
      </w:pPr>
      <w:rPr>
        <w:rFonts w:ascii="Symbol" w:hAnsi="Symbol"/>
      </w:rPr>
    </w:lvl>
    <w:lvl w:ilvl="5" w:tplc="481A7522">
      <w:start w:val="1"/>
      <w:numFmt w:val="bullet"/>
      <w:lvlText w:val=""/>
      <w:lvlJc w:val="left"/>
      <w:pPr>
        <w:ind w:left="1440" w:hanging="360"/>
      </w:pPr>
      <w:rPr>
        <w:rFonts w:ascii="Symbol" w:hAnsi="Symbol"/>
      </w:rPr>
    </w:lvl>
    <w:lvl w:ilvl="6" w:tplc="11C616FC">
      <w:start w:val="1"/>
      <w:numFmt w:val="bullet"/>
      <w:lvlText w:val=""/>
      <w:lvlJc w:val="left"/>
      <w:pPr>
        <w:ind w:left="1440" w:hanging="360"/>
      </w:pPr>
      <w:rPr>
        <w:rFonts w:ascii="Symbol" w:hAnsi="Symbol"/>
      </w:rPr>
    </w:lvl>
    <w:lvl w:ilvl="7" w:tplc="1AEAD65A">
      <w:start w:val="1"/>
      <w:numFmt w:val="bullet"/>
      <w:lvlText w:val=""/>
      <w:lvlJc w:val="left"/>
      <w:pPr>
        <w:ind w:left="1440" w:hanging="360"/>
      </w:pPr>
      <w:rPr>
        <w:rFonts w:ascii="Symbol" w:hAnsi="Symbol"/>
      </w:rPr>
    </w:lvl>
    <w:lvl w:ilvl="8" w:tplc="E8A0095A">
      <w:start w:val="1"/>
      <w:numFmt w:val="bullet"/>
      <w:lvlText w:val=""/>
      <w:lvlJc w:val="left"/>
      <w:pPr>
        <w:ind w:left="1440" w:hanging="360"/>
      </w:pPr>
      <w:rPr>
        <w:rFonts w:ascii="Symbol" w:hAnsi="Symbol"/>
      </w:rPr>
    </w:lvl>
  </w:abstractNum>
  <w:abstractNum w:abstractNumId="42" w15:restartNumberingAfterBreak="0">
    <w:nsid w:val="68111DB0"/>
    <w:multiLevelType w:val="hybridMultilevel"/>
    <w:tmpl w:val="D898E6E8"/>
    <w:lvl w:ilvl="0" w:tplc="E0AE0012">
      <w:start w:val="1"/>
      <w:numFmt w:val="bullet"/>
      <w:lvlText w:val=""/>
      <w:lvlJc w:val="left"/>
      <w:pPr>
        <w:ind w:left="360" w:hanging="360"/>
      </w:pPr>
      <w:rPr>
        <w:rFonts w:ascii="Symbol" w:hAnsi="Symbol" w:hint="default"/>
      </w:rPr>
    </w:lvl>
    <w:lvl w:ilvl="1" w:tplc="1F4AD94E">
      <w:start w:val="1"/>
      <w:numFmt w:val="bullet"/>
      <w:lvlText w:val="o"/>
      <w:lvlJc w:val="left"/>
      <w:pPr>
        <w:ind w:left="1080" w:hanging="360"/>
      </w:pPr>
      <w:rPr>
        <w:rFonts w:ascii="Courier New" w:hAnsi="Courier New" w:hint="default"/>
      </w:rPr>
    </w:lvl>
    <w:lvl w:ilvl="2" w:tplc="FEA6D452">
      <w:start w:val="1"/>
      <w:numFmt w:val="bullet"/>
      <w:lvlText w:val=""/>
      <w:lvlJc w:val="left"/>
      <w:pPr>
        <w:ind w:left="1800" w:hanging="360"/>
      </w:pPr>
      <w:rPr>
        <w:rFonts w:ascii="Wingdings" w:hAnsi="Wingdings" w:hint="default"/>
      </w:rPr>
    </w:lvl>
    <w:lvl w:ilvl="3" w:tplc="DBDE5CC0">
      <w:start w:val="1"/>
      <w:numFmt w:val="bullet"/>
      <w:lvlText w:val=""/>
      <w:lvlJc w:val="left"/>
      <w:pPr>
        <w:ind w:left="2520" w:hanging="360"/>
      </w:pPr>
      <w:rPr>
        <w:rFonts w:ascii="Symbol" w:hAnsi="Symbol" w:hint="default"/>
      </w:rPr>
    </w:lvl>
    <w:lvl w:ilvl="4" w:tplc="92FEC6C0">
      <w:start w:val="1"/>
      <w:numFmt w:val="bullet"/>
      <w:lvlText w:val="o"/>
      <w:lvlJc w:val="left"/>
      <w:pPr>
        <w:ind w:left="3240" w:hanging="360"/>
      </w:pPr>
      <w:rPr>
        <w:rFonts w:ascii="Courier New" w:hAnsi="Courier New" w:hint="default"/>
      </w:rPr>
    </w:lvl>
    <w:lvl w:ilvl="5" w:tplc="36DCDD3C">
      <w:start w:val="1"/>
      <w:numFmt w:val="bullet"/>
      <w:lvlText w:val=""/>
      <w:lvlJc w:val="left"/>
      <w:pPr>
        <w:ind w:left="3960" w:hanging="360"/>
      </w:pPr>
      <w:rPr>
        <w:rFonts w:ascii="Wingdings" w:hAnsi="Wingdings" w:hint="default"/>
      </w:rPr>
    </w:lvl>
    <w:lvl w:ilvl="6" w:tplc="0A0A79E2">
      <w:start w:val="1"/>
      <w:numFmt w:val="bullet"/>
      <w:lvlText w:val=""/>
      <w:lvlJc w:val="left"/>
      <w:pPr>
        <w:ind w:left="4680" w:hanging="360"/>
      </w:pPr>
      <w:rPr>
        <w:rFonts w:ascii="Symbol" w:hAnsi="Symbol" w:hint="default"/>
      </w:rPr>
    </w:lvl>
    <w:lvl w:ilvl="7" w:tplc="309AD8CE">
      <w:start w:val="1"/>
      <w:numFmt w:val="bullet"/>
      <w:lvlText w:val="o"/>
      <w:lvlJc w:val="left"/>
      <w:pPr>
        <w:ind w:left="5400" w:hanging="360"/>
      </w:pPr>
      <w:rPr>
        <w:rFonts w:ascii="Courier New" w:hAnsi="Courier New" w:hint="default"/>
      </w:rPr>
    </w:lvl>
    <w:lvl w:ilvl="8" w:tplc="F49CC3DE">
      <w:start w:val="1"/>
      <w:numFmt w:val="bullet"/>
      <w:lvlText w:val=""/>
      <w:lvlJc w:val="left"/>
      <w:pPr>
        <w:ind w:left="6120" w:hanging="360"/>
      </w:pPr>
      <w:rPr>
        <w:rFonts w:ascii="Wingdings" w:hAnsi="Wingdings" w:hint="default"/>
      </w:rPr>
    </w:lvl>
  </w:abstractNum>
  <w:abstractNum w:abstractNumId="43" w15:restartNumberingAfterBreak="0">
    <w:nsid w:val="68820FB3"/>
    <w:multiLevelType w:val="hybridMultilevel"/>
    <w:tmpl w:val="D234B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C14B84"/>
    <w:multiLevelType w:val="hybridMultilevel"/>
    <w:tmpl w:val="9C96B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EC4D46"/>
    <w:multiLevelType w:val="hybridMultilevel"/>
    <w:tmpl w:val="FC1ED7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6" w15:restartNumberingAfterBreak="0">
    <w:nsid w:val="74CD252E"/>
    <w:multiLevelType w:val="hybridMultilevel"/>
    <w:tmpl w:val="38D47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2904F2"/>
    <w:multiLevelType w:val="hybridMultilevel"/>
    <w:tmpl w:val="EA068704"/>
    <w:lvl w:ilvl="0" w:tplc="12AEFC20">
      <w:start w:val="1"/>
      <w:numFmt w:val="bullet"/>
      <w:lvlText w:val=""/>
      <w:lvlJc w:val="left"/>
      <w:pPr>
        <w:ind w:left="1440" w:hanging="360"/>
      </w:pPr>
      <w:rPr>
        <w:rFonts w:ascii="Symbol" w:hAnsi="Symbol"/>
      </w:rPr>
    </w:lvl>
    <w:lvl w:ilvl="1" w:tplc="E58261F2">
      <w:start w:val="1"/>
      <w:numFmt w:val="bullet"/>
      <w:lvlText w:val=""/>
      <w:lvlJc w:val="left"/>
      <w:pPr>
        <w:ind w:left="1440" w:hanging="360"/>
      </w:pPr>
      <w:rPr>
        <w:rFonts w:ascii="Symbol" w:hAnsi="Symbol"/>
      </w:rPr>
    </w:lvl>
    <w:lvl w:ilvl="2" w:tplc="13C260EE">
      <w:start w:val="1"/>
      <w:numFmt w:val="bullet"/>
      <w:lvlText w:val=""/>
      <w:lvlJc w:val="left"/>
      <w:pPr>
        <w:ind w:left="1440" w:hanging="360"/>
      </w:pPr>
      <w:rPr>
        <w:rFonts w:ascii="Symbol" w:hAnsi="Symbol"/>
      </w:rPr>
    </w:lvl>
    <w:lvl w:ilvl="3" w:tplc="0A62982E">
      <w:start w:val="1"/>
      <w:numFmt w:val="bullet"/>
      <w:lvlText w:val=""/>
      <w:lvlJc w:val="left"/>
      <w:pPr>
        <w:ind w:left="1440" w:hanging="360"/>
      </w:pPr>
      <w:rPr>
        <w:rFonts w:ascii="Symbol" w:hAnsi="Symbol"/>
      </w:rPr>
    </w:lvl>
    <w:lvl w:ilvl="4" w:tplc="9122586A">
      <w:start w:val="1"/>
      <w:numFmt w:val="bullet"/>
      <w:lvlText w:val=""/>
      <w:lvlJc w:val="left"/>
      <w:pPr>
        <w:ind w:left="1440" w:hanging="360"/>
      </w:pPr>
      <w:rPr>
        <w:rFonts w:ascii="Symbol" w:hAnsi="Symbol"/>
      </w:rPr>
    </w:lvl>
    <w:lvl w:ilvl="5" w:tplc="3780ABE8">
      <w:start w:val="1"/>
      <w:numFmt w:val="bullet"/>
      <w:lvlText w:val=""/>
      <w:lvlJc w:val="left"/>
      <w:pPr>
        <w:ind w:left="1440" w:hanging="360"/>
      </w:pPr>
      <w:rPr>
        <w:rFonts w:ascii="Symbol" w:hAnsi="Symbol"/>
      </w:rPr>
    </w:lvl>
    <w:lvl w:ilvl="6" w:tplc="5DC83D06">
      <w:start w:val="1"/>
      <w:numFmt w:val="bullet"/>
      <w:lvlText w:val=""/>
      <w:lvlJc w:val="left"/>
      <w:pPr>
        <w:ind w:left="1440" w:hanging="360"/>
      </w:pPr>
      <w:rPr>
        <w:rFonts w:ascii="Symbol" w:hAnsi="Symbol"/>
      </w:rPr>
    </w:lvl>
    <w:lvl w:ilvl="7" w:tplc="7C2E798A">
      <w:start w:val="1"/>
      <w:numFmt w:val="bullet"/>
      <w:lvlText w:val=""/>
      <w:lvlJc w:val="left"/>
      <w:pPr>
        <w:ind w:left="1440" w:hanging="360"/>
      </w:pPr>
      <w:rPr>
        <w:rFonts w:ascii="Symbol" w:hAnsi="Symbol"/>
      </w:rPr>
    </w:lvl>
    <w:lvl w:ilvl="8" w:tplc="0D9C9C1E">
      <w:start w:val="1"/>
      <w:numFmt w:val="bullet"/>
      <w:lvlText w:val=""/>
      <w:lvlJc w:val="left"/>
      <w:pPr>
        <w:ind w:left="1440" w:hanging="360"/>
      </w:pPr>
      <w:rPr>
        <w:rFonts w:ascii="Symbol" w:hAnsi="Symbol"/>
      </w:rPr>
    </w:lvl>
  </w:abstractNum>
  <w:abstractNum w:abstractNumId="48" w15:restartNumberingAfterBreak="0">
    <w:nsid w:val="79422F21"/>
    <w:multiLevelType w:val="hybridMultilevel"/>
    <w:tmpl w:val="8B665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D81958"/>
    <w:multiLevelType w:val="hybridMultilevel"/>
    <w:tmpl w:val="FEC213B6"/>
    <w:lvl w:ilvl="0" w:tplc="76E8409E">
      <w:start w:val="1"/>
      <w:numFmt w:val="bullet"/>
      <w:lvlText w:val=""/>
      <w:lvlJc w:val="left"/>
      <w:pPr>
        <w:ind w:left="720" w:hanging="360"/>
      </w:pPr>
      <w:rPr>
        <w:rFonts w:ascii="Symbol" w:hAnsi="Symbol" w:hint="default"/>
      </w:rPr>
    </w:lvl>
    <w:lvl w:ilvl="1" w:tplc="5DCA79F6">
      <w:start w:val="1"/>
      <w:numFmt w:val="bullet"/>
      <w:lvlText w:val="o"/>
      <w:lvlJc w:val="left"/>
      <w:pPr>
        <w:ind w:left="1440" w:hanging="360"/>
      </w:pPr>
      <w:rPr>
        <w:rFonts w:ascii="Courier New" w:hAnsi="Courier New" w:hint="default"/>
      </w:rPr>
    </w:lvl>
    <w:lvl w:ilvl="2" w:tplc="2F80AB24">
      <w:start w:val="1"/>
      <w:numFmt w:val="bullet"/>
      <w:lvlText w:val=""/>
      <w:lvlJc w:val="left"/>
      <w:pPr>
        <w:ind w:left="2160" w:hanging="360"/>
      </w:pPr>
      <w:rPr>
        <w:rFonts w:ascii="Wingdings" w:hAnsi="Wingdings" w:hint="default"/>
      </w:rPr>
    </w:lvl>
    <w:lvl w:ilvl="3" w:tplc="FDBE2446">
      <w:start w:val="1"/>
      <w:numFmt w:val="bullet"/>
      <w:lvlText w:val=""/>
      <w:lvlJc w:val="left"/>
      <w:pPr>
        <w:ind w:left="2880" w:hanging="360"/>
      </w:pPr>
      <w:rPr>
        <w:rFonts w:ascii="Symbol" w:hAnsi="Symbol" w:hint="default"/>
      </w:rPr>
    </w:lvl>
    <w:lvl w:ilvl="4" w:tplc="DEBEBB96">
      <w:start w:val="1"/>
      <w:numFmt w:val="bullet"/>
      <w:lvlText w:val="o"/>
      <w:lvlJc w:val="left"/>
      <w:pPr>
        <w:ind w:left="3600" w:hanging="360"/>
      </w:pPr>
      <w:rPr>
        <w:rFonts w:ascii="Courier New" w:hAnsi="Courier New" w:hint="default"/>
      </w:rPr>
    </w:lvl>
    <w:lvl w:ilvl="5" w:tplc="09240198">
      <w:start w:val="1"/>
      <w:numFmt w:val="bullet"/>
      <w:lvlText w:val=""/>
      <w:lvlJc w:val="left"/>
      <w:pPr>
        <w:ind w:left="4320" w:hanging="360"/>
      </w:pPr>
      <w:rPr>
        <w:rFonts w:ascii="Wingdings" w:hAnsi="Wingdings" w:hint="default"/>
      </w:rPr>
    </w:lvl>
    <w:lvl w:ilvl="6" w:tplc="66EE57D4">
      <w:start w:val="1"/>
      <w:numFmt w:val="bullet"/>
      <w:lvlText w:val=""/>
      <w:lvlJc w:val="left"/>
      <w:pPr>
        <w:ind w:left="5040" w:hanging="360"/>
      </w:pPr>
      <w:rPr>
        <w:rFonts w:ascii="Symbol" w:hAnsi="Symbol" w:hint="default"/>
      </w:rPr>
    </w:lvl>
    <w:lvl w:ilvl="7" w:tplc="CEC27A74">
      <w:start w:val="1"/>
      <w:numFmt w:val="bullet"/>
      <w:lvlText w:val="o"/>
      <w:lvlJc w:val="left"/>
      <w:pPr>
        <w:ind w:left="5760" w:hanging="360"/>
      </w:pPr>
      <w:rPr>
        <w:rFonts w:ascii="Courier New" w:hAnsi="Courier New" w:hint="default"/>
      </w:rPr>
    </w:lvl>
    <w:lvl w:ilvl="8" w:tplc="5510D860">
      <w:start w:val="1"/>
      <w:numFmt w:val="bullet"/>
      <w:lvlText w:val=""/>
      <w:lvlJc w:val="left"/>
      <w:pPr>
        <w:ind w:left="6480" w:hanging="360"/>
      </w:pPr>
      <w:rPr>
        <w:rFonts w:ascii="Wingdings" w:hAnsi="Wingdings" w:hint="default"/>
      </w:rPr>
    </w:lvl>
  </w:abstractNum>
  <w:abstractNum w:abstractNumId="50" w15:restartNumberingAfterBreak="0">
    <w:nsid w:val="7AF4E836"/>
    <w:multiLevelType w:val="hybridMultilevel"/>
    <w:tmpl w:val="0352DB64"/>
    <w:lvl w:ilvl="0" w:tplc="376817F8">
      <w:start w:val="1"/>
      <w:numFmt w:val="bullet"/>
      <w:lvlText w:val=""/>
      <w:lvlJc w:val="left"/>
      <w:pPr>
        <w:ind w:left="360" w:hanging="360"/>
      </w:pPr>
      <w:rPr>
        <w:rFonts w:ascii="Symbol" w:hAnsi="Symbol" w:hint="default"/>
      </w:rPr>
    </w:lvl>
    <w:lvl w:ilvl="1" w:tplc="D46CB170">
      <w:start w:val="1"/>
      <w:numFmt w:val="bullet"/>
      <w:lvlText w:val="o"/>
      <w:lvlJc w:val="left"/>
      <w:pPr>
        <w:ind w:left="1080" w:hanging="360"/>
      </w:pPr>
      <w:rPr>
        <w:rFonts w:ascii="Courier New" w:hAnsi="Courier New" w:hint="default"/>
      </w:rPr>
    </w:lvl>
    <w:lvl w:ilvl="2" w:tplc="B56C61DA">
      <w:start w:val="1"/>
      <w:numFmt w:val="bullet"/>
      <w:lvlText w:val=""/>
      <w:lvlJc w:val="left"/>
      <w:pPr>
        <w:ind w:left="1800" w:hanging="360"/>
      </w:pPr>
      <w:rPr>
        <w:rFonts w:ascii="Wingdings" w:hAnsi="Wingdings" w:hint="default"/>
      </w:rPr>
    </w:lvl>
    <w:lvl w:ilvl="3" w:tplc="4212167C">
      <w:start w:val="1"/>
      <w:numFmt w:val="bullet"/>
      <w:lvlText w:val=""/>
      <w:lvlJc w:val="left"/>
      <w:pPr>
        <w:ind w:left="2520" w:hanging="360"/>
      </w:pPr>
      <w:rPr>
        <w:rFonts w:ascii="Symbol" w:hAnsi="Symbol" w:hint="default"/>
      </w:rPr>
    </w:lvl>
    <w:lvl w:ilvl="4" w:tplc="DB7A9354">
      <w:start w:val="1"/>
      <w:numFmt w:val="bullet"/>
      <w:lvlText w:val="o"/>
      <w:lvlJc w:val="left"/>
      <w:pPr>
        <w:ind w:left="3240" w:hanging="360"/>
      </w:pPr>
      <w:rPr>
        <w:rFonts w:ascii="Courier New" w:hAnsi="Courier New" w:hint="default"/>
      </w:rPr>
    </w:lvl>
    <w:lvl w:ilvl="5" w:tplc="969EA0E4">
      <w:start w:val="1"/>
      <w:numFmt w:val="bullet"/>
      <w:lvlText w:val=""/>
      <w:lvlJc w:val="left"/>
      <w:pPr>
        <w:ind w:left="3960" w:hanging="360"/>
      </w:pPr>
      <w:rPr>
        <w:rFonts w:ascii="Wingdings" w:hAnsi="Wingdings" w:hint="default"/>
      </w:rPr>
    </w:lvl>
    <w:lvl w:ilvl="6" w:tplc="C3FC43FA">
      <w:start w:val="1"/>
      <w:numFmt w:val="bullet"/>
      <w:lvlText w:val=""/>
      <w:lvlJc w:val="left"/>
      <w:pPr>
        <w:ind w:left="4680" w:hanging="360"/>
      </w:pPr>
      <w:rPr>
        <w:rFonts w:ascii="Symbol" w:hAnsi="Symbol" w:hint="default"/>
      </w:rPr>
    </w:lvl>
    <w:lvl w:ilvl="7" w:tplc="5486F792">
      <w:start w:val="1"/>
      <w:numFmt w:val="bullet"/>
      <w:lvlText w:val="o"/>
      <w:lvlJc w:val="left"/>
      <w:pPr>
        <w:ind w:left="5400" w:hanging="360"/>
      </w:pPr>
      <w:rPr>
        <w:rFonts w:ascii="Courier New" w:hAnsi="Courier New" w:hint="default"/>
      </w:rPr>
    </w:lvl>
    <w:lvl w:ilvl="8" w:tplc="4D007FD8">
      <w:start w:val="1"/>
      <w:numFmt w:val="bullet"/>
      <w:lvlText w:val=""/>
      <w:lvlJc w:val="left"/>
      <w:pPr>
        <w:ind w:left="6120" w:hanging="360"/>
      </w:pPr>
      <w:rPr>
        <w:rFonts w:ascii="Wingdings" w:hAnsi="Wingdings" w:hint="default"/>
      </w:rPr>
    </w:lvl>
  </w:abstractNum>
  <w:abstractNum w:abstractNumId="51" w15:restartNumberingAfterBreak="0">
    <w:nsid w:val="7D6A150D"/>
    <w:multiLevelType w:val="hybridMultilevel"/>
    <w:tmpl w:val="A814A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2161520">
    <w:abstractNumId w:val="49"/>
  </w:num>
  <w:num w:numId="2" w16cid:durableId="1166164589">
    <w:abstractNumId w:val="32"/>
  </w:num>
  <w:num w:numId="3" w16cid:durableId="2043624466">
    <w:abstractNumId w:val="42"/>
  </w:num>
  <w:num w:numId="4" w16cid:durableId="2068650584">
    <w:abstractNumId w:val="29"/>
  </w:num>
  <w:num w:numId="5" w16cid:durableId="625814873">
    <w:abstractNumId w:val="50"/>
  </w:num>
  <w:num w:numId="6" w16cid:durableId="1404184101">
    <w:abstractNumId w:val="20"/>
  </w:num>
  <w:num w:numId="7" w16cid:durableId="1566600634">
    <w:abstractNumId w:val="34"/>
  </w:num>
  <w:num w:numId="8" w16cid:durableId="1163355873">
    <w:abstractNumId w:val="38"/>
  </w:num>
  <w:num w:numId="9" w16cid:durableId="246614309">
    <w:abstractNumId w:val="37"/>
  </w:num>
  <w:num w:numId="10" w16cid:durableId="1580096470">
    <w:abstractNumId w:val="9"/>
  </w:num>
  <w:num w:numId="11" w16cid:durableId="1647465914">
    <w:abstractNumId w:val="7"/>
  </w:num>
  <w:num w:numId="12" w16cid:durableId="1515999598">
    <w:abstractNumId w:val="6"/>
  </w:num>
  <w:num w:numId="13" w16cid:durableId="1710911546">
    <w:abstractNumId w:val="5"/>
  </w:num>
  <w:num w:numId="14" w16cid:durableId="1105229916">
    <w:abstractNumId w:val="4"/>
  </w:num>
  <w:num w:numId="15" w16cid:durableId="217056741">
    <w:abstractNumId w:val="8"/>
  </w:num>
  <w:num w:numId="16" w16cid:durableId="12417967">
    <w:abstractNumId w:val="3"/>
  </w:num>
  <w:num w:numId="17" w16cid:durableId="1390764340">
    <w:abstractNumId w:val="2"/>
  </w:num>
  <w:num w:numId="18" w16cid:durableId="231473955">
    <w:abstractNumId w:val="1"/>
  </w:num>
  <w:num w:numId="19" w16cid:durableId="1738477065">
    <w:abstractNumId w:val="0"/>
  </w:num>
  <w:num w:numId="20" w16cid:durableId="1618096227">
    <w:abstractNumId w:val="12"/>
  </w:num>
  <w:num w:numId="21" w16cid:durableId="1593397953">
    <w:abstractNumId w:val="24"/>
  </w:num>
  <w:num w:numId="22" w16cid:durableId="1732926391">
    <w:abstractNumId w:val="28"/>
  </w:num>
  <w:num w:numId="23" w16cid:durableId="7378208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6342039">
    <w:abstractNumId w:val="24"/>
  </w:num>
  <w:num w:numId="25" w16cid:durableId="772162969">
    <w:abstractNumId w:val="28"/>
  </w:num>
  <w:num w:numId="26" w16cid:durableId="1766225347">
    <w:abstractNumId w:val="12"/>
  </w:num>
  <w:num w:numId="27" w16cid:durableId="19689305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190188">
    <w:abstractNumId w:val="16"/>
  </w:num>
  <w:num w:numId="29" w16cid:durableId="665086118">
    <w:abstractNumId w:val="10"/>
  </w:num>
  <w:num w:numId="30" w16cid:durableId="260837898">
    <w:abstractNumId w:val="23"/>
  </w:num>
  <w:num w:numId="31" w16cid:durableId="449788153">
    <w:abstractNumId w:val="26"/>
  </w:num>
  <w:num w:numId="32" w16cid:durableId="1264609360">
    <w:abstractNumId w:val="21"/>
  </w:num>
  <w:num w:numId="33" w16cid:durableId="107240075">
    <w:abstractNumId w:val="40"/>
  </w:num>
  <w:num w:numId="34" w16cid:durableId="1264073308">
    <w:abstractNumId w:val="18"/>
  </w:num>
  <w:num w:numId="35" w16cid:durableId="1882014248">
    <w:abstractNumId w:val="35"/>
  </w:num>
  <w:num w:numId="36" w16cid:durableId="1055203085">
    <w:abstractNumId w:val="51"/>
  </w:num>
  <w:num w:numId="37" w16cid:durableId="1805191931">
    <w:abstractNumId w:val="44"/>
  </w:num>
  <w:num w:numId="38" w16cid:durableId="1697268306">
    <w:abstractNumId w:val="46"/>
  </w:num>
  <w:num w:numId="39" w16cid:durableId="1400052730">
    <w:abstractNumId w:val="45"/>
  </w:num>
  <w:num w:numId="40" w16cid:durableId="389349698">
    <w:abstractNumId w:val="43"/>
  </w:num>
  <w:num w:numId="41" w16cid:durableId="526529202">
    <w:abstractNumId w:val="19"/>
  </w:num>
  <w:num w:numId="42" w16cid:durableId="696085380">
    <w:abstractNumId w:val="11"/>
  </w:num>
  <w:num w:numId="43" w16cid:durableId="26225815">
    <w:abstractNumId w:val="36"/>
  </w:num>
  <w:num w:numId="44" w16cid:durableId="1791438999">
    <w:abstractNumId w:val="31"/>
  </w:num>
  <w:num w:numId="45" w16cid:durableId="1578326662">
    <w:abstractNumId w:val="14"/>
  </w:num>
  <w:num w:numId="46" w16cid:durableId="1363703626">
    <w:abstractNumId w:val="15"/>
  </w:num>
  <w:num w:numId="47" w16cid:durableId="1042824005">
    <w:abstractNumId w:val="13"/>
  </w:num>
  <w:num w:numId="48" w16cid:durableId="1793134293">
    <w:abstractNumId w:val="30"/>
  </w:num>
  <w:num w:numId="49" w16cid:durableId="1239286124">
    <w:abstractNumId w:val="27"/>
  </w:num>
  <w:num w:numId="50" w16cid:durableId="1764105199">
    <w:abstractNumId w:val="39"/>
  </w:num>
  <w:num w:numId="51" w16cid:durableId="191648861">
    <w:abstractNumId w:val="25"/>
  </w:num>
  <w:num w:numId="52" w16cid:durableId="1504083654">
    <w:abstractNumId w:val="47"/>
  </w:num>
  <w:num w:numId="53" w16cid:durableId="273753523">
    <w:abstractNumId w:val="41"/>
  </w:num>
  <w:num w:numId="54" w16cid:durableId="1949701144">
    <w:abstractNumId w:val="17"/>
  </w:num>
  <w:num w:numId="55" w16cid:durableId="208498662">
    <w:abstractNumId w:val="22"/>
  </w:num>
  <w:num w:numId="56" w16cid:durableId="1940216890">
    <w:abstractNumId w:val="48"/>
  </w:num>
  <w:num w:numId="57" w16cid:durableId="20664169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defaultTableStyle w:val="GridTable4-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23"/>
    <w:rsid w:val="00000B90"/>
    <w:rsid w:val="00001333"/>
    <w:rsid w:val="0000146E"/>
    <w:rsid w:val="0000171D"/>
    <w:rsid w:val="00001A2B"/>
    <w:rsid w:val="00001C3B"/>
    <w:rsid w:val="00001CB5"/>
    <w:rsid w:val="00001D45"/>
    <w:rsid w:val="00001FFE"/>
    <w:rsid w:val="0000226A"/>
    <w:rsid w:val="000028BB"/>
    <w:rsid w:val="00003FA9"/>
    <w:rsid w:val="000045D0"/>
    <w:rsid w:val="000046CB"/>
    <w:rsid w:val="00004D1D"/>
    <w:rsid w:val="00004E31"/>
    <w:rsid w:val="00004E46"/>
    <w:rsid w:val="00005365"/>
    <w:rsid w:val="00005A22"/>
    <w:rsid w:val="00006514"/>
    <w:rsid w:val="000069B0"/>
    <w:rsid w:val="00006D8B"/>
    <w:rsid w:val="00006F77"/>
    <w:rsid w:val="00006FE7"/>
    <w:rsid w:val="000073CB"/>
    <w:rsid w:val="0000767A"/>
    <w:rsid w:val="00007BEB"/>
    <w:rsid w:val="00007C55"/>
    <w:rsid w:val="000101DE"/>
    <w:rsid w:val="00010CB2"/>
    <w:rsid w:val="00010F1A"/>
    <w:rsid w:val="00010F1D"/>
    <w:rsid w:val="00011005"/>
    <w:rsid w:val="00011521"/>
    <w:rsid w:val="00011569"/>
    <w:rsid w:val="00011598"/>
    <w:rsid w:val="0001163B"/>
    <w:rsid w:val="00011935"/>
    <w:rsid w:val="00011CD6"/>
    <w:rsid w:val="00012BC6"/>
    <w:rsid w:val="00012D14"/>
    <w:rsid w:val="00012EC9"/>
    <w:rsid w:val="00013856"/>
    <w:rsid w:val="00013DC1"/>
    <w:rsid w:val="000150FF"/>
    <w:rsid w:val="000158F7"/>
    <w:rsid w:val="00015B35"/>
    <w:rsid w:val="00015BE8"/>
    <w:rsid w:val="000161DF"/>
    <w:rsid w:val="00016356"/>
    <w:rsid w:val="00016382"/>
    <w:rsid w:val="000167D0"/>
    <w:rsid w:val="00016992"/>
    <w:rsid w:val="00016D76"/>
    <w:rsid w:val="000170CB"/>
    <w:rsid w:val="0001747A"/>
    <w:rsid w:val="00017598"/>
    <w:rsid w:val="0001778B"/>
    <w:rsid w:val="00017D46"/>
    <w:rsid w:val="00017F65"/>
    <w:rsid w:val="00020C76"/>
    <w:rsid w:val="00021074"/>
    <w:rsid w:val="000212AF"/>
    <w:rsid w:val="0002130A"/>
    <w:rsid w:val="00021941"/>
    <w:rsid w:val="00021AB0"/>
    <w:rsid w:val="00021DE5"/>
    <w:rsid w:val="00021E39"/>
    <w:rsid w:val="0002235F"/>
    <w:rsid w:val="00022366"/>
    <w:rsid w:val="00022436"/>
    <w:rsid w:val="000225D5"/>
    <w:rsid w:val="00022965"/>
    <w:rsid w:val="0002328E"/>
    <w:rsid w:val="0002378F"/>
    <w:rsid w:val="00023916"/>
    <w:rsid w:val="00023B21"/>
    <w:rsid w:val="000245EF"/>
    <w:rsid w:val="00024D08"/>
    <w:rsid w:val="0002537F"/>
    <w:rsid w:val="00025652"/>
    <w:rsid w:val="00025D1A"/>
    <w:rsid w:val="0002707D"/>
    <w:rsid w:val="000270B2"/>
    <w:rsid w:val="000270ED"/>
    <w:rsid w:val="0002726E"/>
    <w:rsid w:val="00027320"/>
    <w:rsid w:val="0002748B"/>
    <w:rsid w:val="0002766F"/>
    <w:rsid w:val="00027873"/>
    <w:rsid w:val="00027BEE"/>
    <w:rsid w:val="00027E1A"/>
    <w:rsid w:val="0003059A"/>
    <w:rsid w:val="000313C7"/>
    <w:rsid w:val="00031429"/>
    <w:rsid w:val="000318B3"/>
    <w:rsid w:val="00031DA2"/>
    <w:rsid w:val="0003221B"/>
    <w:rsid w:val="000326D0"/>
    <w:rsid w:val="000326D4"/>
    <w:rsid w:val="00032ABA"/>
    <w:rsid w:val="00032BD1"/>
    <w:rsid w:val="00032F20"/>
    <w:rsid w:val="00033519"/>
    <w:rsid w:val="000335BA"/>
    <w:rsid w:val="000338CC"/>
    <w:rsid w:val="00033B88"/>
    <w:rsid w:val="00033D3B"/>
    <w:rsid w:val="00033F5C"/>
    <w:rsid w:val="0003400C"/>
    <w:rsid w:val="00034307"/>
    <w:rsid w:val="000349C5"/>
    <w:rsid w:val="00035146"/>
    <w:rsid w:val="000353C1"/>
    <w:rsid w:val="00035965"/>
    <w:rsid w:val="0003633D"/>
    <w:rsid w:val="000366A6"/>
    <w:rsid w:val="00036A37"/>
    <w:rsid w:val="00037087"/>
    <w:rsid w:val="000376BE"/>
    <w:rsid w:val="00037D75"/>
    <w:rsid w:val="0004084A"/>
    <w:rsid w:val="000408CC"/>
    <w:rsid w:val="00040DB3"/>
    <w:rsid w:val="00040DF4"/>
    <w:rsid w:val="00041C38"/>
    <w:rsid w:val="000422BF"/>
    <w:rsid w:val="000428FD"/>
    <w:rsid w:val="00042D6E"/>
    <w:rsid w:val="0004317D"/>
    <w:rsid w:val="0004322B"/>
    <w:rsid w:val="000432A0"/>
    <w:rsid w:val="000433DF"/>
    <w:rsid w:val="00043704"/>
    <w:rsid w:val="00043A9F"/>
    <w:rsid w:val="00043DC6"/>
    <w:rsid w:val="00043E15"/>
    <w:rsid w:val="00043EF5"/>
    <w:rsid w:val="00044082"/>
    <w:rsid w:val="0004424D"/>
    <w:rsid w:val="00045050"/>
    <w:rsid w:val="0004523B"/>
    <w:rsid w:val="00045443"/>
    <w:rsid w:val="0004559C"/>
    <w:rsid w:val="000457F9"/>
    <w:rsid w:val="00045C80"/>
    <w:rsid w:val="00045C8F"/>
    <w:rsid w:val="00046320"/>
    <w:rsid w:val="00046705"/>
    <w:rsid w:val="00046F78"/>
    <w:rsid w:val="000477E9"/>
    <w:rsid w:val="00047A21"/>
    <w:rsid w:val="00047EE6"/>
    <w:rsid w:val="00050110"/>
    <w:rsid w:val="00050490"/>
    <w:rsid w:val="000505BB"/>
    <w:rsid w:val="0005106E"/>
    <w:rsid w:val="00051442"/>
    <w:rsid w:val="0005145F"/>
    <w:rsid w:val="000518DE"/>
    <w:rsid w:val="00051E99"/>
    <w:rsid w:val="00051F6B"/>
    <w:rsid w:val="00052BBC"/>
    <w:rsid w:val="00052C85"/>
    <w:rsid w:val="00053021"/>
    <w:rsid w:val="00053328"/>
    <w:rsid w:val="00053362"/>
    <w:rsid w:val="00053554"/>
    <w:rsid w:val="00053C65"/>
    <w:rsid w:val="000542EB"/>
    <w:rsid w:val="00054ADA"/>
    <w:rsid w:val="00054E98"/>
    <w:rsid w:val="00055177"/>
    <w:rsid w:val="000554D1"/>
    <w:rsid w:val="00055B77"/>
    <w:rsid w:val="00055B9E"/>
    <w:rsid w:val="00055CF3"/>
    <w:rsid w:val="0005654F"/>
    <w:rsid w:val="000571E4"/>
    <w:rsid w:val="00057810"/>
    <w:rsid w:val="000604EC"/>
    <w:rsid w:val="0006065A"/>
    <w:rsid w:val="00060752"/>
    <w:rsid w:val="00060A5D"/>
    <w:rsid w:val="00060FB4"/>
    <w:rsid w:val="000610A4"/>
    <w:rsid w:val="000610B0"/>
    <w:rsid w:val="000613D2"/>
    <w:rsid w:val="00061E8D"/>
    <w:rsid w:val="00062E1F"/>
    <w:rsid w:val="00062E5A"/>
    <w:rsid w:val="00062FFF"/>
    <w:rsid w:val="0006368E"/>
    <w:rsid w:val="0006377D"/>
    <w:rsid w:val="0006380A"/>
    <w:rsid w:val="0006391B"/>
    <w:rsid w:val="00064366"/>
    <w:rsid w:val="000647B4"/>
    <w:rsid w:val="00064EE8"/>
    <w:rsid w:val="00065080"/>
    <w:rsid w:val="00065CC2"/>
    <w:rsid w:val="00066D37"/>
    <w:rsid w:val="0006758C"/>
    <w:rsid w:val="00067655"/>
    <w:rsid w:val="00067CC7"/>
    <w:rsid w:val="00070501"/>
    <w:rsid w:val="000707C9"/>
    <w:rsid w:val="000708FC"/>
    <w:rsid w:val="00070C25"/>
    <w:rsid w:val="00070DDD"/>
    <w:rsid w:val="00070EC0"/>
    <w:rsid w:val="00071337"/>
    <w:rsid w:val="00071F2B"/>
    <w:rsid w:val="00072786"/>
    <w:rsid w:val="00073FF6"/>
    <w:rsid w:val="00074D6C"/>
    <w:rsid w:val="000750DD"/>
    <w:rsid w:val="00075395"/>
    <w:rsid w:val="00075396"/>
    <w:rsid w:val="00075BE2"/>
    <w:rsid w:val="00075F1D"/>
    <w:rsid w:val="000762B9"/>
    <w:rsid w:val="000772B7"/>
    <w:rsid w:val="00077570"/>
    <w:rsid w:val="000776EB"/>
    <w:rsid w:val="000778BF"/>
    <w:rsid w:val="000802D9"/>
    <w:rsid w:val="00081076"/>
    <w:rsid w:val="000817B5"/>
    <w:rsid w:val="0008181D"/>
    <w:rsid w:val="00081ADB"/>
    <w:rsid w:val="00081FEC"/>
    <w:rsid w:val="00082543"/>
    <w:rsid w:val="00082F28"/>
    <w:rsid w:val="0008309B"/>
    <w:rsid w:val="0008338D"/>
    <w:rsid w:val="00083600"/>
    <w:rsid w:val="00083AA8"/>
    <w:rsid w:val="00083C6B"/>
    <w:rsid w:val="00083E5C"/>
    <w:rsid w:val="0008450D"/>
    <w:rsid w:val="0008547A"/>
    <w:rsid w:val="0008573B"/>
    <w:rsid w:val="00085EF6"/>
    <w:rsid w:val="0008691E"/>
    <w:rsid w:val="0008770A"/>
    <w:rsid w:val="00090507"/>
    <w:rsid w:val="000908E2"/>
    <w:rsid w:val="00090E65"/>
    <w:rsid w:val="000910F7"/>
    <w:rsid w:val="0009126B"/>
    <w:rsid w:val="00091D2A"/>
    <w:rsid w:val="00092232"/>
    <w:rsid w:val="0009248E"/>
    <w:rsid w:val="000928F8"/>
    <w:rsid w:val="00092941"/>
    <w:rsid w:val="00092D34"/>
    <w:rsid w:val="000931BA"/>
    <w:rsid w:val="000940B4"/>
    <w:rsid w:val="0009489E"/>
    <w:rsid w:val="0009537D"/>
    <w:rsid w:val="00095ACB"/>
    <w:rsid w:val="00095E84"/>
    <w:rsid w:val="00096F28"/>
    <w:rsid w:val="000972D5"/>
    <w:rsid w:val="00097519"/>
    <w:rsid w:val="000976D6"/>
    <w:rsid w:val="000A09BA"/>
    <w:rsid w:val="000A0B77"/>
    <w:rsid w:val="000A1929"/>
    <w:rsid w:val="000A1AA2"/>
    <w:rsid w:val="000A1DCD"/>
    <w:rsid w:val="000A1E56"/>
    <w:rsid w:val="000A2FB1"/>
    <w:rsid w:val="000A2FCA"/>
    <w:rsid w:val="000A3AD9"/>
    <w:rsid w:val="000A3DD7"/>
    <w:rsid w:val="000A3E17"/>
    <w:rsid w:val="000A4403"/>
    <w:rsid w:val="000A440F"/>
    <w:rsid w:val="000A453D"/>
    <w:rsid w:val="000A4652"/>
    <w:rsid w:val="000A46CC"/>
    <w:rsid w:val="000A4770"/>
    <w:rsid w:val="000A47CA"/>
    <w:rsid w:val="000A4DB2"/>
    <w:rsid w:val="000A5062"/>
    <w:rsid w:val="000A5756"/>
    <w:rsid w:val="000A5B77"/>
    <w:rsid w:val="000A5D6A"/>
    <w:rsid w:val="000A6ABA"/>
    <w:rsid w:val="000A6BCA"/>
    <w:rsid w:val="000A6F1B"/>
    <w:rsid w:val="000A6FA7"/>
    <w:rsid w:val="000A7138"/>
    <w:rsid w:val="000A77AC"/>
    <w:rsid w:val="000A7C39"/>
    <w:rsid w:val="000B0DC1"/>
    <w:rsid w:val="000B0E1F"/>
    <w:rsid w:val="000B1357"/>
    <w:rsid w:val="000B13D3"/>
    <w:rsid w:val="000B16B8"/>
    <w:rsid w:val="000B1739"/>
    <w:rsid w:val="000B179C"/>
    <w:rsid w:val="000B1926"/>
    <w:rsid w:val="000B1D8F"/>
    <w:rsid w:val="000B1F69"/>
    <w:rsid w:val="000B2229"/>
    <w:rsid w:val="000B2593"/>
    <w:rsid w:val="000B2A9C"/>
    <w:rsid w:val="000B38C5"/>
    <w:rsid w:val="000B3AEE"/>
    <w:rsid w:val="000B3BB0"/>
    <w:rsid w:val="000B3F80"/>
    <w:rsid w:val="000B3FBC"/>
    <w:rsid w:val="000B3FE2"/>
    <w:rsid w:val="000B409C"/>
    <w:rsid w:val="000B47EB"/>
    <w:rsid w:val="000B49B0"/>
    <w:rsid w:val="000B515B"/>
    <w:rsid w:val="000B63D7"/>
    <w:rsid w:val="000B750F"/>
    <w:rsid w:val="000B766B"/>
    <w:rsid w:val="000B770F"/>
    <w:rsid w:val="000C04D1"/>
    <w:rsid w:val="000C22FD"/>
    <w:rsid w:val="000C2908"/>
    <w:rsid w:val="000C330A"/>
    <w:rsid w:val="000C36D7"/>
    <w:rsid w:val="000C3A75"/>
    <w:rsid w:val="000C469D"/>
    <w:rsid w:val="000C46BB"/>
    <w:rsid w:val="000C47B1"/>
    <w:rsid w:val="000C4B48"/>
    <w:rsid w:val="000C4CAB"/>
    <w:rsid w:val="000C5433"/>
    <w:rsid w:val="000C638A"/>
    <w:rsid w:val="000C6EF1"/>
    <w:rsid w:val="000C71E6"/>
    <w:rsid w:val="000C75F9"/>
    <w:rsid w:val="000C77B7"/>
    <w:rsid w:val="000C77CF"/>
    <w:rsid w:val="000D001D"/>
    <w:rsid w:val="000D0F7B"/>
    <w:rsid w:val="000D11CB"/>
    <w:rsid w:val="000D174A"/>
    <w:rsid w:val="000D1A34"/>
    <w:rsid w:val="000D1D18"/>
    <w:rsid w:val="000D3481"/>
    <w:rsid w:val="000D3589"/>
    <w:rsid w:val="000D406D"/>
    <w:rsid w:val="000D434D"/>
    <w:rsid w:val="000D48BA"/>
    <w:rsid w:val="000D4973"/>
    <w:rsid w:val="000D4CB8"/>
    <w:rsid w:val="000D4D26"/>
    <w:rsid w:val="000D5061"/>
    <w:rsid w:val="000D512E"/>
    <w:rsid w:val="000D5227"/>
    <w:rsid w:val="000D54C5"/>
    <w:rsid w:val="000D572C"/>
    <w:rsid w:val="000D5A65"/>
    <w:rsid w:val="000D5B74"/>
    <w:rsid w:val="000D5DA8"/>
    <w:rsid w:val="000D629A"/>
    <w:rsid w:val="000D661F"/>
    <w:rsid w:val="000D7975"/>
    <w:rsid w:val="000D7B31"/>
    <w:rsid w:val="000E0C49"/>
    <w:rsid w:val="000E1594"/>
    <w:rsid w:val="000E1D68"/>
    <w:rsid w:val="000E1E45"/>
    <w:rsid w:val="000E3349"/>
    <w:rsid w:val="000E3716"/>
    <w:rsid w:val="000E3C2E"/>
    <w:rsid w:val="000E3D7A"/>
    <w:rsid w:val="000E3D80"/>
    <w:rsid w:val="000E3EEE"/>
    <w:rsid w:val="000E40A2"/>
    <w:rsid w:val="000E451C"/>
    <w:rsid w:val="000E4604"/>
    <w:rsid w:val="000E4AF8"/>
    <w:rsid w:val="000E5065"/>
    <w:rsid w:val="000E58D3"/>
    <w:rsid w:val="000E60C4"/>
    <w:rsid w:val="000E6656"/>
    <w:rsid w:val="000E6AD0"/>
    <w:rsid w:val="000E6DFF"/>
    <w:rsid w:val="000E6FA4"/>
    <w:rsid w:val="000E7260"/>
    <w:rsid w:val="000E7D5B"/>
    <w:rsid w:val="000F02AC"/>
    <w:rsid w:val="000F09BE"/>
    <w:rsid w:val="000F0A87"/>
    <w:rsid w:val="000F0E30"/>
    <w:rsid w:val="000F0F33"/>
    <w:rsid w:val="000F1250"/>
    <w:rsid w:val="000F1372"/>
    <w:rsid w:val="000F1427"/>
    <w:rsid w:val="000F1877"/>
    <w:rsid w:val="000F195B"/>
    <w:rsid w:val="000F1CC9"/>
    <w:rsid w:val="000F1EC7"/>
    <w:rsid w:val="000F1FBF"/>
    <w:rsid w:val="000F2488"/>
    <w:rsid w:val="000F2BC5"/>
    <w:rsid w:val="000F32B0"/>
    <w:rsid w:val="000F41B3"/>
    <w:rsid w:val="000F43FD"/>
    <w:rsid w:val="000F452D"/>
    <w:rsid w:val="000F45DA"/>
    <w:rsid w:val="000F48D2"/>
    <w:rsid w:val="000F4BE8"/>
    <w:rsid w:val="000F4F72"/>
    <w:rsid w:val="000F528C"/>
    <w:rsid w:val="000F5A85"/>
    <w:rsid w:val="000F5FFE"/>
    <w:rsid w:val="000F6751"/>
    <w:rsid w:val="000F6C44"/>
    <w:rsid w:val="000F7232"/>
    <w:rsid w:val="000F73C6"/>
    <w:rsid w:val="000F7821"/>
    <w:rsid w:val="000F7857"/>
    <w:rsid w:val="000F7C76"/>
    <w:rsid w:val="00100114"/>
    <w:rsid w:val="00100119"/>
    <w:rsid w:val="00100350"/>
    <w:rsid w:val="00100E80"/>
    <w:rsid w:val="001010CB"/>
    <w:rsid w:val="00101278"/>
    <w:rsid w:val="001026B1"/>
    <w:rsid w:val="001027EF"/>
    <w:rsid w:val="00102E42"/>
    <w:rsid w:val="001039EF"/>
    <w:rsid w:val="00103BFB"/>
    <w:rsid w:val="00104382"/>
    <w:rsid w:val="0010441E"/>
    <w:rsid w:val="001051E7"/>
    <w:rsid w:val="00105739"/>
    <w:rsid w:val="00105764"/>
    <w:rsid w:val="00105A12"/>
    <w:rsid w:val="0010666A"/>
    <w:rsid w:val="00106B5F"/>
    <w:rsid w:val="00106D5A"/>
    <w:rsid w:val="0010743F"/>
    <w:rsid w:val="001074A5"/>
    <w:rsid w:val="00107860"/>
    <w:rsid w:val="00107D1D"/>
    <w:rsid w:val="00107ED6"/>
    <w:rsid w:val="00110130"/>
    <w:rsid w:val="001108ED"/>
    <w:rsid w:val="00110AFE"/>
    <w:rsid w:val="0011112F"/>
    <w:rsid w:val="001117E8"/>
    <w:rsid w:val="00111BC0"/>
    <w:rsid w:val="00112479"/>
    <w:rsid w:val="00112718"/>
    <w:rsid w:val="00112CB1"/>
    <w:rsid w:val="001133A9"/>
    <w:rsid w:val="0011347F"/>
    <w:rsid w:val="00113A96"/>
    <w:rsid w:val="00113ACD"/>
    <w:rsid w:val="00113FC6"/>
    <w:rsid w:val="00113FF9"/>
    <w:rsid w:val="001145DC"/>
    <w:rsid w:val="001148FF"/>
    <w:rsid w:val="00114EA6"/>
    <w:rsid w:val="00115157"/>
    <w:rsid w:val="00115253"/>
    <w:rsid w:val="00115996"/>
    <w:rsid w:val="00115F58"/>
    <w:rsid w:val="001162C4"/>
    <w:rsid w:val="00116FBA"/>
    <w:rsid w:val="00120CF9"/>
    <w:rsid w:val="00121D5E"/>
    <w:rsid w:val="00122338"/>
    <w:rsid w:val="00122823"/>
    <w:rsid w:val="00122995"/>
    <w:rsid w:val="001229B6"/>
    <w:rsid w:val="00122A3D"/>
    <w:rsid w:val="00122F26"/>
    <w:rsid w:val="00122F83"/>
    <w:rsid w:val="0012306A"/>
    <w:rsid w:val="001232BB"/>
    <w:rsid w:val="0012353B"/>
    <w:rsid w:val="00123A9A"/>
    <w:rsid w:val="00123D8E"/>
    <w:rsid w:val="00123EAA"/>
    <w:rsid w:val="001243CA"/>
    <w:rsid w:val="001248E6"/>
    <w:rsid w:val="00124CF7"/>
    <w:rsid w:val="00124ECD"/>
    <w:rsid w:val="00125B77"/>
    <w:rsid w:val="00125B97"/>
    <w:rsid w:val="00126453"/>
    <w:rsid w:val="00127A23"/>
    <w:rsid w:val="00127C53"/>
    <w:rsid w:val="001301CA"/>
    <w:rsid w:val="0013098B"/>
    <w:rsid w:val="00130DAD"/>
    <w:rsid w:val="00131367"/>
    <w:rsid w:val="00131753"/>
    <w:rsid w:val="00131941"/>
    <w:rsid w:val="00131997"/>
    <w:rsid w:val="00131D2A"/>
    <w:rsid w:val="00131D2D"/>
    <w:rsid w:val="00132D22"/>
    <w:rsid w:val="0013348F"/>
    <w:rsid w:val="001336B5"/>
    <w:rsid w:val="00133C60"/>
    <w:rsid w:val="00133FE7"/>
    <w:rsid w:val="001340AA"/>
    <w:rsid w:val="0013416D"/>
    <w:rsid w:val="00134269"/>
    <w:rsid w:val="00134437"/>
    <w:rsid w:val="00134C8E"/>
    <w:rsid w:val="001353A3"/>
    <w:rsid w:val="00135455"/>
    <w:rsid w:val="00135863"/>
    <w:rsid w:val="00135A8E"/>
    <w:rsid w:val="00135B8D"/>
    <w:rsid w:val="00135FBD"/>
    <w:rsid w:val="00136240"/>
    <w:rsid w:val="001364F0"/>
    <w:rsid w:val="001365D7"/>
    <w:rsid w:val="001365E9"/>
    <w:rsid w:val="0013666D"/>
    <w:rsid w:val="0013685A"/>
    <w:rsid w:val="00137FBC"/>
    <w:rsid w:val="001401D9"/>
    <w:rsid w:val="00140E0A"/>
    <w:rsid w:val="001413F4"/>
    <w:rsid w:val="00141D03"/>
    <w:rsid w:val="00142610"/>
    <w:rsid w:val="00142A89"/>
    <w:rsid w:val="00142C93"/>
    <w:rsid w:val="00142CC2"/>
    <w:rsid w:val="00145068"/>
    <w:rsid w:val="001452A5"/>
    <w:rsid w:val="00145C18"/>
    <w:rsid w:val="00145C9A"/>
    <w:rsid w:val="00145EB3"/>
    <w:rsid w:val="00146105"/>
    <w:rsid w:val="0014665F"/>
    <w:rsid w:val="00146B17"/>
    <w:rsid w:val="00146F61"/>
    <w:rsid w:val="00147535"/>
    <w:rsid w:val="00147801"/>
    <w:rsid w:val="00147B92"/>
    <w:rsid w:val="00147BC0"/>
    <w:rsid w:val="0015021C"/>
    <w:rsid w:val="00150382"/>
    <w:rsid w:val="00150901"/>
    <w:rsid w:val="001519F4"/>
    <w:rsid w:val="00151C03"/>
    <w:rsid w:val="00153410"/>
    <w:rsid w:val="001538D7"/>
    <w:rsid w:val="00153C42"/>
    <w:rsid w:val="001540C4"/>
    <w:rsid w:val="00154455"/>
    <w:rsid w:val="001547AC"/>
    <w:rsid w:val="00154F96"/>
    <w:rsid w:val="00155D2E"/>
    <w:rsid w:val="001560E2"/>
    <w:rsid w:val="00156271"/>
    <w:rsid w:val="00156572"/>
    <w:rsid w:val="001565EB"/>
    <w:rsid w:val="00156C50"/>
    <w:rsid w:val="00156F93"/>
    <w:rsid w:val="001571F6"/>
    <w:rsid w:val="00157B25"/>
    <w:rsid w:val="00157F35"/>
    <w:rsid w:val="0016037E"/>
    <w:rsid w:val="0016045A"/>
    <w:rsid w:val="001608AD"/>
    <w:rsid w:val="00161153"/>
    <w:rsid w:val="00161182"/>
    <w:rsid w:val="00162922"/>
    <w:rsid w:val="00162D5F"/>
    <w:rsid w:val="00162F18"/>
    <w:rsid w:val="00163270"/>
    <w:rsid w:val="0016343C"/>
    <w:rsid w:val="001636D6"/>
    <w:rsid w:val="00163944"/>
    <w:rsid w:val="00164178"/>
    <w:rsid w:val="00164BEF"/>
    <w:rsid w:val="00164C6C"/>
    <w:rsid w:val="00165352"/>
    <w:rsid w:val="001657FD"/>
    <w:rsid w:val="0016595B"/>
    <w:rsid w:val="00165A0C"/>
    <w:rsid w:val="00165A67"/>
    <w:rsid w:val="0016709E"/>
    <w:rsid w:val="00167107"/>
    <w:rsid w:val="001672A3"/>
    <w:rsid w:val="001673DA"/>
    <w:rsid w:val="001675F6"/>
    <w:rsid w:val="00167D82"/>
    <w:rsid w:val="0017030E"/>
    <w:rsid w:val="00171017"/>
    <w:rsid w:val="0017104D"/>
    <w:rsid w:val="001712F4"/>
    <w:rsid w:val="00171376"/>
    <w:rsid w:val="001714A3"/>
    <w:rsid w:val="0017163B"/>
    <w:rsid w:val="00171D70"/>
    <w:rsid w:val="00172C09"/>
    <w:rsid w:val="00172E11"/>
    <w:rsid w:val="00172FD2"/>
    <w:rsid w:val="001734C1"/>
    <w:rsid w:val="0017362B"/>
    <w:rsid w:val="001736C3"/>
    <w:rsid w:val="00173CF3"/>
    <w:rsid w:val="0017431A"/>
    <w:rsid w:val="001746BD"/>
    <w:rsid w:val="00174D06"/>
    <w:rsid w:val="00175942"/>
    <w:rsid w:val="00175B90"/>
    <w:rsid w:val="00175D81"/>
    <w:rsid w:val="00175DC9"/>
    <w:rsid w:val="00175FEC"/>
    <w:rsid w:val="00176200"/>
    <w:rsid w:val="001767B5"/>
    <w:rsid w:val="00177F2A"/>
    <w:rsid w:val="00180093"/>
    <w:rsid w:val="0018056C"/>
    <w:rsid w:val="00180858"/>
    <w:rsid w:val="00180C1D"/>
    <w:rsid w:val="001814B3"/>
    <w:rsid w:val="00181ACE"/>
    <w:rsid w:val="00181B74"/>
    <w:rsid w:val="0018229A"/>
    <w:rsid w:val="00182A00"/>
    <w:rsid w:val="00182B7B"/>
    <w:rsid w:val="001834F7"/>
    <w:rsid w:val="00183DA0"/>
    <w:rsid w:val="001849EA"/>
    <w:rsid w:val="00185017"/>
    <w:rsid w:val="0018529A"/>
    <w:rsid w:val="00185427"/>
    <w:rsid w:val="001860B5"/>
    <w:rsid w:val="001863F8"/>
    <w:rsid w:val="00186503"/>
    <w:rsid w:val="00186546"/>
    <w:rsid w:val="00187007"/>
    <w:rsid w:val="0018733A"/>
    <w:rsid w:val="00187513"/>
    <w:rsid w:val="00187713"/>
    <w:rsid w:val="0018771F"/>
    <w:rsid w:val="00187777"/>
    <w:rsid w:val="001878F9"/>
    <w:rsid w:val="0019017F"/>
    <w:rsid w:val="001903AA"/>
    <w:rsid w:val="00190492"/>
    <w:rsid w:val="001907E0"/>
    <w:rsid w:val="00190B74"/>
    <w:rsid w:val="00190DF3"/>
    <w:rsid w:val="001913D9"/>
    <w:rsid w:val="0019148A"/>
    <w:rsid w:val="00191D8E"/>
    <w:rsid w:val="0019468E"/>
    <w:rsid w:val="00195112"/>
    <w:rsid w:val="0019524C"/>
    <w:rsid w:val="00195BBA"/>
    <w:rsid w:val="00195C12"/>
    <w:rsid w:val="001969B6"/>
    <w:rsid w:val="00196DD2"/>
    <w:rsid w:val="00196EDB"/>
    <w:rsid w:val="00196F0C"/>
    <w:rsid w:val="00196FBF"/>
    <w:rsid w:val="00197174"/>
    <w:rsid w:val="00197201"/>
    <w:rsid w:val="001979E1"/>
    <w:rsid w:val="00197EEF"/>
    <w:rsid w:val="00197FC7"/>
    <w:rsid w:val="001A033C"/>
    <w:rsid w:val="001A038D"/>
    <w:rsid w:val="001A1003"/>
    <w:rsid w:val="001A10A3"/>
    <w:rsid w:val="001A177D"/>
    <w:rsid w:val="001A1A4A"/>
    <w:rsid w:val="001A1F22"/>
    <w:rsid w:val="001A2075"/>
    <w:rsid w:val="001A27B8"/>
    <w:rsid w:val="001A2936"/>
    <w:rsid w:val="001A2FAB"/>
    <w:rsid w:val="001A31E7"/>
    <w:rsid w:val="001A329A"/>
    <w:rsid w:val="001A32BF"/>
    <w:rsid w:val="001A3749"/>
    <w:rsid w:val="001A39CA"/>
    <w:rsid w:val="001A3C86"/>
    <w:rsid w:val="001A41FE"/>
    <w:rsid w:val="001A48EA"/>
    <w:rsid w:val="001A52B5"/>
    <w:rsid w:val="001A52BB"/>
    <w:rsid w:val="001A5444"/>
    <w:rsid w:val="001A5511"/>
    <w:rsid w:val="001A5926"/>
    <w:rsid w:val="001A60DA"/>
    <w:rsid w:val="001A63F5"/>
    <w:rsid w:val="001A68EB"/>
    <w:rsid w:val="001A6C4F"/>
    <w:rsid w:val="001A703E"/>
    <w:rsid w:val="001A705F"/>
    <w:rsid w:val="001A7842"/>
    <w:rsid w:val="001A79AE"/>
    <w:rsid w:val="001A7A8D"/>
    <w:rsid w:val="001A7C69"/>
    <w:rsid w:val="001B0048"/>
    <w:rsid w:val="001B0763"/>
    <w:rsid w:val="001B0E23"/>
    <w:rsid w:val="001B191E"/>
    <w:rsid w:val="001B1D1B"/>
    <w:rsid w:val="001B1E6A"/>
    <w:rsid w:val="001B239A"/>
    <w:rsid w:val="001B2EB0"/>
    <w:rsid w:val="001B325E"/>
    <w:rsid w:val="001B3666"/>
    <w:rsid w:val="001B3A66"/>
    <w:rsid w:val="001B3C32"/>
    <w:rsid w:val="001B3F62"/>
    <w:rsid w:val="001B3F8C"/>
    <w:rsid w:val="001B41CB"/>
    <w:rsid w:val="001B42E9"/>
    <w:rsid w:val="001B42EB"/>
    <w:rsid w:val="001B49B5"/>
    <w:rsid w:val="001B5E9F"/>
    <w:rsid w:val="001B63F5"/>
    <w:rsid w:val="001B7366"/>
    <w:rsid w:val="001B7427"/>
    <w:rsid w:val="001B7588"/>
    <w:rsid w:val="001B79CD"/>
    <w:rsid w:val="001C1327"/>
    <w:rsid w:val="001C158F"/>
    <w:rsid w:val="001C1958"/>
    <w:rsid w:val="001C1D04"/>
    <w:rsid w:val="001C20F8"/>
    <w:rsid w:val="001C21E4"/>
    <w:rsid w:val="001C2235"/>
    <w:rsid w:val="001C2307"/>
    <w:rsid w:val="001C2D57"/>
    <w:rsid w:val="001C315E"/>
    <w:rsid w:val="001C364B"/>
    <w:rsid w:val="001C39C5"/>
    <w:rsid w:val="001C3A80"/>
    <w:rsid w:val="001C44CA"/>
    <w:rsid w:val="001C4EEF"/>
    <w:rsid w:val="001C4FAA"/>
    <w:rsid w:val="001C564F"/>
    <w:rsid w:val="001C5BB0"/>
    <w:rsid w:val="001C6564"/>
    <w:rsid w:val="001C7234"/>
    <w:rsid w:val="001C72BD"/>
    <w:rsid w:val="001C7493"/>
    <w:rsid w:val="001C7802"/>
    <w:rsid w:val="001C78E0"/>
    <w:rsid w:val="001D0040"/>
    <w:rsid w:val="001D0AFA"/>
    <w:rsid w:val="001D0B87"/>
    <w:rsid w:val="001D0BAD"/>
    <w:rsid w:val="001D0CEA"/>
    <w:rsid w:val="001D198E"/>
    <w:rsid w:val="001D1A31"/>
    <w:rsid w:val="001D29FB"/>
    <w:rsid w:val="001D39A4"/>
    <w:rsid w:val="001D40B6"/>
    <w:rsid w:val="001D4532"/>
    <w:rsid w:val="001D4A20"/>
    <w:rsid w:val="001D4A8E"/>
    <w:rsid w:val="001D58A8"/>
    <w:rsid w:val="001D5D8A"/>
    <w:rsid w:val="001D6F65"/>
    <w:rsid w:val="001D73EC"/>
    <w:rsid w:val="001D7A38"/>
    <w:rsid w:val="001D7F40"/>
    <w:rsid w:val="001E0793"/>
    <w:rsid w:val="001E0C34"/>
    <w:rsid w:val="001E0F58"/>
    <w:rsid w:val="001E15C7"/>
    <w:rsid w:val="001E1AD3"/>
    <w:rsid w:val="001E1D64"/>
    <w:rsid w:val="001E28A0"/>
    <w:rsid w:val="001E33C9"/>
    <w:rsid w:val="001E36B5"/>
    <w:rsid w:val="001E3757"/>
    <w:rsid w:val="001E4036"/>
    <w:rsid w:val="001E418B"/>
    <w:rsid w:val="001E41E3"/>
    <w:rsid w:val="001E4508"/>
    <w:rsid w:val="001E4522"/>
    <w:rsid w:val="001E455B"/>
    <w:rsid w:val="001E497F"/>
    <w:rsid w:val="001E4D04"/>
    <w:rsid w:val="001E4E8F"/>
    <w:rsid w:val="001E5B68"/>
    <w:rsid w:val="001E6185"/>
    <w:rsid w:val="001E6899"/>
    <w:rsid w:val="001E69CE"/>
    <w:rsid w:val="001E6B1B"/>
    <w:rsid w:val="001E724F"/>
    <w:rsid w:val="001E72AD"/>
    <w:rsid w:val="001E73A1"/>
    <w:rsid w:val="001F0073"/>
    <w:rsid w:val="001F02B3"/>
    <w:rsid w:val="001F036F"/>
    <w:rsid w:val="001F0C36"/>
    <w:rsid w:val="001F11A2"/>
    <w:rsid w:val="001F129F"/>
    <w:rsid w:val="001F163D"/>
    <w:rsid w:val="001F1665"/>
    <w:rsid w:val="001F378E"/>
    <w:rsid w:val="001F43AC"/>
    <w:rsid w:val="001F4AF7"/>
    <w:rsid w:val="001F526F"/>
    <w:rsid w:val="001F5426"/>
    <w:rsid w:val="001F5D92"/>
    <w:rsid w:val="001F5FC2"/>
    <w:rsid w:val="001F60AE"/>
    <w:rsid w:val="001F61BE"/>
    <w:rsid w:val="001F63B0"/>
    <w:rsid w:val="001F6551"/>
    <w:rsid w:val="001F65D4"/>
    <w:rsid w:val="001F6A39"/>
    <w:rsid w:val="001F7693"/>
    <w:rsid w:val="001F7DF7"/>
    <w:rsid w:val="001F7FDE"/>
    <w:rsid w:val="0020087E"/>
    <w:rsid w:val="00200966"/>
    <w:rsid w:val="00200E5A"/>
    <w:rsid w:val="002016A5"/>
    <w:rsid w:val="00202349"/>
    <w:rsid w:val="00202882"/>
    <w:rsid w:val="00202C97"/>
    <w:rsid w:val="00203703"/>
    <w:rsid w:val="002040D2"/>
    <w:rsid w:val="00204217"/>
    <w:rsid w:val="002042DA"/>
    <w:rsid w:val="00204312"/>
    <w:rsid w:val="00204623"/>
    <w:rsid w:val="002046B6"/>
    <w:rsid w:val="00205658"/>
    <w:rsid w:val="00205E2F"/>
    <w:rsid w:val="00205FE5"/>
    <w:rsid w:val="00206370"/>
    <w:rsid w:val="00206530"/>
    <w:rsid w:val="002068F1"/>
    <w:rsid w:val="0020690C"/>
    <w:rsid w:val="00206C96"/>
    <w:rsid w:val="00206D68"/>
    <w:rsid w:val="00206DF2"/>
    <w:rsid w:val="0020720B"/>
    <w:rsid w:val="0020728E"/>
    <w:rsid w:val="00207F1C"/>
    <w:rsid w:val="002103A7"/>
    <w:rsid w:val="00210491"/>
    <w:rsid w:val="002117D4"/>
    <w:rsid w:val="00212578"/>
    <w:rsid w:val="00212F1B"/>
    <w:rsid w:val="002143F8"/>
    <w:rsid w:val="00214591"/>
    <w:rsid w:val="002146A8"/>
    <w:rsid w:val="00214A52"/>
    <w:rsid w:val="002152BB"/>
    <w:rsid w:val="002159CC"/>
    <w:rsid w:val="00215CEF"/>
    <w:rsid w:val="0021678A"/>
    <w:rsid w:val="002172BE"/>
    <w:rsid w:val="00217365"/>
    <w:rsid w:val="002176F6"/>
    <w:rsid w:val="00217846"/>
    <w:rsid w:val="00217A09"/>
    <w:rsid w:val="00217EAB"/>
    <w:rsid w:val="002205D9"/>
    <w:rsid w:val="002211AC"/>
    <w:rsid w:val="0022141F"/>
    <w:rsid w:val="00221552"/>
    <w:rsid w:val="002217C5"/>
    <w:rsid w:val="0022199D"/>
    <w:rsid w:val="00221C46"/>
    <w:rsid w:val="00221E3E"/>
    <w:rsid w:val="00221F5D"/>
    <w:rsid w:val="00222752"/>
    <w:rsid w:val="00222900"/>
    <w:rsid w:val="00222A49"/>
    <w:rsid w:val="00223EB5"/>
    <w:rsid w:val="002245DB"/>
    <w:rsid w:val="0022498C"/>
    <w:rsid w:val="00224D12"/>
    <w:rsid w:val="00224DDE"/>
    <w:rsid w:val="00225213"/>
    <w:rsid w:val="0022578C"/>
    <w:rsid w:val="002259B0"/>
    <w:rsid w:val="002259C8"/>
    <w:rsid w:val="00225D44"/>
    <w:rsid w:val="00226241"/>
    <w:rsid w:val="0022694E"/>
    <w:rsid w:val="00227A69"/>
    <w:rsid w:val="00230287"/>
    <w:rsid w:val="00230531"/>
    <w:rsid w:val="0023098B"/>
    <w:rsid w:val="002317FE"/>
    <w:rsid w:val="00231A4F"/>
    <w:rsid w:val="00231ADD"/>
    <w:rsid w:val="00231D78"/>
    <w:rsid w:val="00232096"/>
    <w:rsid w:val="00232272"/>
    <w:rsid w:val="00232AAF"/>
    <w:rsid w:val="00233026"/>
    <w:rsid w:val="002335CB"/>
    <w:rsid w:val="00233A08"/>
    <w:rsid w:val="00233A96"/>
    <w:rsid w:val="00233D38"/>
    <w:rsid w:val="00233E2E"/>
    <w:rsid w:val="00234334"/>
    <w:rsid w:val="00234DB6"/>
    <w:rsid w:val="002352A6"/>
    <w:rsid w:val="00235379"/>
    <w:rsid w:val="00235934"/>
    <w:rsid w:val="00235965"/>
    <w:rsid w:val="00235B1B"/>
    <w:rsid w:val="00236A69"/>
    <w:rsid w:val="00236B4E"/>
    <w:rsid w:val="0023700C"/>
    <w:rsid w:val="0023703E"/>
    <w:rsid w:val="0023757A"/>
    <w:rsid w:val="00237788"/>
    <w:rsid w:val="00237BD6"/>
    <w:rsid w:val="00237FE6"/>
    <w:rsid w:val="002400DF"/>
    <w:rsid w:val="00240119"/>
    <w:rsid w:val="00240708"/>
    <w:rsid w:val="00240829"/>
    <w:rsid w:val="00240DF9"/>
    <w:rsid w:val="00240FA0"/>
    <w:rsid w:val="0024130A"/>
    <w:rsid w:val="0024139F"/>
    <w:rsid w:val="00241978"/>
    <w:rsid w:val="00241AA2"/>
    <w:rsid w:val="002421CB"/>
    <w:rsid w:val="002421ED"/>
    <w:rsid w:val="002425EB"/>
    <w:rsid w:val="0024293B"/>
    <w:rsid w:val="00242ED3"/>
    <w:rsid w:val="002435DC"/>
    <w:rsid w:val="0024366F"/>
    <w:rsid w:val="00243787"/>
    <w:rsid w:val="00243AEC"/>
    <w:rsid w:val="002445AF"/>
    <w:rsid w:val="002451FD"/>
    <w:rsid w:val="00246100"/>
    <w:rsid w:val="00246A2C"/>
    <w:rsid w:val="00246C73"/>
    <w:rsid w:val="0024703E"/>
    <w:rsid w:val="002470BB"/>
    <w:rsid w:val="002473F2"/>
    <w:rsid w:val="00247AA3"/>
    <w:rsid w:val="00247E7E"/>
    <w:rsid w:val="00247EA3"/>
    <w:rsid w:val="00247EC5"/>
    <w:rsid w:val="00247FEF"/>
    <w:rsid w:val="002503B3"/>
    <w:rsid w:val="00250552"/>
    <w:rsid w:val="00250637"/>
    <w:rsid w:val="0025088A"/>
    <w:rsid w:val="00250A2E"/>
    <w:rsid w:val="00250CD9"/>
    <w:rsid w:val="00250FA6"/>
    <w:rsid w:val="0025127F"/>
    <w:rsid w:val="00251445"/>
    <w:rsid w:val="0025166D"/>
    <w:rsid w:val="00251A0A"/>
    <w:rsid w:val="00252076"/>
    <w:rsid w:val="002520EA"/>
    <w:rsid w:val="0025254E"/>
    <w:rsid w:val="002529D7"/>
    <w:rsid w:val="00253026"/>
    <w:rsid w:val="002538BC"/>
    <w:rsid w:val="0025411B"/>
    <w:rsid w:val="00254A13"/>
    <w:rsid w:val="00254AA6"/>
    <w:rsid w:val="00254C31"/>
    <w:rsid w:val="00254C66"/>
    <w:rsid w:val="00255835"/>
    <w:rsid w:val="002558CD"/>
    <w:rsid w:val="00256097"/>
    <w:rsid w:val="0025633C"/>
    <w:rsid w:val="00257661"/>
    <w:rsid w:val="002577E7"/>
    <w:rsid w:val="00257C3F"/>
    <w:rsid w:val="00257D1F"/>
    <w:rsid w:val="00257F61"/>
    <w:rsid w:val="00260E66"/>
    <w:rsid w:val="00261861"/>
    <w:rsid w:val="00261F52"/>
    <w:rsid w:val="002622A1"/>
    <w:rsid w:val="0026243A"/>
    <w:rsid w:val="00262477"/>
    <w:rsid w:val="002626AA"/>
    <w:rsid w:val="002626B9"/>
    <w:rsid w:val="00262D2B"/>
    <w:rsid w:val="00263720"/>
    <w:rsid w:val="00263B03"/>
    <w:rsid w:val="00263DAB"/>
    <w:rsid w:val="00264C16"/>
    <w:rsid w:val="002655BD"/>
    <w:rsid w:val="00265AF1"/>
    <w:rsid w:val="00265D60"/>
    <w:rsid w:val="00266029"/>
    <w:rsid w:val="0026654B"/>
    <w:rsid w:val="002667F9"/>
    <w:rsid w:val="00266893"/>
    <w:rsid w:val="00266C1A"/>
    <w:rsid w:val="0026713E"/>
    <w:rsid w:val="002672F0"/>
    <w:rsid w:val="002674B1"/>
    <w:rsid w:val="00267AE9"/>
    <w:rsid w:val="002700E0"/>
    <w:rsid w:val="00270303"/>
    <w:rsid w:val="0027034B"/>
    <w:rsid w:val="0027041D"/>
    <w:rsid w:val="0027099F"/>
    <w:rsid w:val="0027171C"/>
    <w:rsid w:val="00271CC2"/>
    <w:rsid w:val="002724D0"/>
    <w:rsid w:val="0027259C"/>
    <w:rsid w:val="00274013"/>
    <w:rsid w:val="00274134"/>
    <w:rsid w:val="00275479"/>
    <w:rsid w:val="0027561A"/>
    <w:rsid w:val="00275DB0"/>
    <w:rsid w:val="00276699"/>
    <w:rsid w:val="00276948"/>
    <w:rsid w:val="002773D3"/>
    <w:rsid w:val="00277786"/>
    <w:rsid w:val="0027787C"/>
    <w:rsid w:val="00277B18"/>
    <w:rsid w:val="002800C3"/>
    <w:rsid w:val="002804A8"/>
    <w:rsid w:val="002807EF"/>
    <w:rsid w:val="00280F8A"/>
    <w:rsid w:val="0028195B"/>
    <w:rsid w:val="002819A8"/>
    <w:rsid w:val="00281C59"/>
    <w:rsid w:val="00281D88"/>
    <w:rsid w:val="00282054"/>
    <w:rsid w:val="002825A6"/>
    <w:rsid w:val="00282641"/>
    <w:rsid w:val="00282819"/>
    <w:rsid w:val="002828A9"/>
    <w:rsid w:val="00282A79"/>
    <w:rsid w:val="00282A9E"/>
    <w:rsid w:val="00283269"/>
    <w:rsid w:val="002837E7"/>
    <w:rsid w:val="00283D39"/>
    <w:rsid w:val="002840B5"/>
    <w:rsid w:val="00284FC1"/>
    <w:rsid w:val="00285114"/>
    <w:rsid w:val="002853D0"/>
    <w:rsid w:val="002855FB"/>
    <w:rsid w:val="00285B45"/>
    <w:rsid w:val="00285B55"/>
    <w:rsid w:val="0028618B"/>
    <w:rsid w:val="0028624D"/>
    <w:rsid w:val="002865BD"/>
    <w:rsid w:val="00286BC8"/>
    <w:rsid w:val="00286F64"/>
    <w:rsid w:val="00287097"/>
    <w:rsid w:val="00287207"/>
    <w:rsid w:val="00287395"/>
    <w:rsid w:val="00287461"/>
    <w:rsid w:val="00287864"/>
    <w:rsid w:val="00287A0F"/>
    <w:rsid w:val="00287D5E"/>
    <w:rsid w:val="00287E43"/>
    <w:rsid w:val="00287F0F"/>
    <w:rsid w:val="0029024D"/>
    <w:rsid w:val="00290AE1"/>
    <w:rsid w:val="00290F5B"/>
    <w:rsid w:val="002918AC"/>
    <w:rsid w:val="00291BA9"/>
    <w:rsid w:val="0029201A"/>
    <w:rsid w:val="002920FA"/>
    <w:rsid w:val="00292115"/>
    <w:rsid w:val="00292AA7"/>
    <w:rsid w:val="0029350C"/>
    <w:rsid w:val="002935B7"/>
    <w:rsid w:val="00293AB1"/>
    <w:rsid w:val="00294851"/>
    <w:rsid w:val="0029486F"/>
    <w:rsid w:val="00294EEA"/>
    <w:rsid w:val="00294F21"/>
    <w:rsid w:val="00295027"/>
    <w:rsid w:val="002967A4"/>
    <w:rsid w:val="002967FD"/>
    <w:rsid w:val="00296AC0"/>
    <w:rsid w:val="00297461"/>
    <w:rsid w:val="002974AE"/>
    <w:rsid w:val="002978D8"/>
    <w:rsid w:val="00297D27"/>
    <w:rsid w:val="002A065A"/>
    <w:rsid w:val="002A0DD3"/>
    <w:rsid w:val="002A12F2"/>
    <w:rsid w:val="002A157F"/>
    <w:rsid w:val="002A178D"/>
    <w:rsid w:val="002A1B77"/>
    <w:rsid w:val="002A26F1"/>
    <w:rsid w:val="002A2AE1"/>
    <w:rsid w:val="002A2CDF"/>
    <w:rsid w:val="002A3462"/>
    <w:rsid w:val="002A3653"/>
    <w:rsid w:val="002A3CFE"/>
    <w:rsid w:val="002A45B2"/>
    <w:rsid w:val="002A487C"/>
    <w:rsid w:val="002A48BA"/>
    <w:rsid w:val="002A48E1"/>
    <w:rsid w:val="002A4A4A"/>
    <w:rsid w:val="002A57CC"/>
    <w:rsid w:val="002A695D"/>
    <w:rsid w:val="002A7496"/>
    <w:rsid w:val="002A7D36"/>
    <w:rsid w:val="002A7FCC"/>
    <w:rsid w:val="002B0724"/>
    <w:rsid w:val="002B0897"/>
    <w:rsid w:val="002B0EC3"/>
    <w:rsid w:val="002B100E"/>
    <w:rsid w:val="002B127A"/>
    <w:rsid w:val="002B1CBE"/>
    <w:rsid w:val="002B1CE5"/>
    <w:rsid w:val="002B2013"/>
    <w:rsid w:val="002B23B8"/>
    <w:rsid w:val="002B2E74"/>
    <w:rsid w:val="002B2FA8"/>
    <w:rsid w:val="002B3180"/>
    <w:rsid w:val="002B365C"/>
    <w:rsid w:val="002B393F"/>
    <w:rsid w:val="002B3ED0"/>
    <w:rsid w:val="002B4070"/>
    <w:rsid w:val="002B461A"/>
    <w:rsid w:val="002B5174"/>
    <w:rsid w:val="002B5824"/>
    <w:rsid w:val="002B5C61"/>
    <w:rsid w:val="002B6450"/>
    <w:rsid w:val="002B79AC"/>
    <w:rsid w:val="002B7F13"/>
    <w:rsid w:val="002C027D"/>
    <w:rsid w:val="002C069D"/>
    <w:rsid w:val="002C06E5"/>
    <w:rsid w:val="002C075D"/>
    <w:rsid w:val="002C07E9"/>
    <w:rsid w:val="002C0ECC"/>
    <w:rsid w:val="002C136D"/>
    <w:rsid w:val="002C1692"/>
    <w:rsid w:val="002C1A8F"/>
    <w:rsid w:val="002C3440"/>
    <w:rsid w:val="002C3645"/>
    <w:rsid w:val="002C38A7"/>
    <w:rsid w:val="002C3961"/>
    <w:rsid w:val="002C3C8C"/>
    <w:rsid w:val="002C3DAA"/>
    <w:rsid w:val="002C3F68"/>
    <w:rsid w:val="002C4174"/>
    <w:rsid w:val="002C4479"/>
    <w:rsid w:val="002C48A2"/>
    <w:rsid w:val="002C4C1E"/>
    <w:rsid w:val="002C55D5"/>
    <w:rsid w:val="002C570F"/>
    <w:rsid w:val="002C5ADC"/>
    <w:rsid w:val="002C5DE9"/>
    <w:rsid w:val="002C5FFB"/>
    <w:rsid w:val="002C7736"/>
    <w:rsid w:val="002C79BF"/>
    <w:rsid w:val="002D1DBF"/>
    <w:rsid w:val="002D2829"/>
    <w:rsid w:val="002D31B3"/>
    <w:rsid w:val="002D35C8"/>
    <w:rsid w:val="002D3983"/>
    <w:rsid w:val="002D4030"/>
    <w:rsid w:val="002D45D1"/>
    <w:rsid w:val="002D4805"/>
    <w:rsid w:val="002D5275"/>
    <w:rsid w:val="002D5530"/>
    <w:rsid w:val="002D5BAE"/>
    <w:rsid w:val="002D5F93"/>
    <w:rsid w:val="002D6327"/>
    <w:rsid w:val="002D6C39"/>
    <w:rsid w:val="002D6C46"/>
    <w:rsid w:val="002D75C5"/>
    <w:rsid w:val="002D7CE5"/>
    <w:rsid w:val="002D7D80"/>
    <w:rsid w:val="002D7DBB"/>
    <w:rsid w:val="002E0058"/>
    <w:rsid w:val="002E0623"/>
    <w:rsid w:val="002E07D6"/>
    <w:rsid w:val="002E0C72"/>
    <w:rsid w:val="002E1C5A"/>
    <w:rsid w:val="002E2155"/>
    <w:rsid w:val="002E2849"/>
    <w:rsid w:val="002E2855"/>
    <w:rsid w:val="002E307A"/>
    <w:rsid w:val="002E339E"/>
    <w:rsid w:val="002E3406"/>
    <w:rsid w:val="002E39CE"/>
    <w:rsid w:val="002E4A16"/>
    <w:rsid w:val="002E4EB0"/>
    <w:rsid w:val="002E4ED0"/>
    <w:rsid w:val="002E50BC"/>
    <w:rsid w:val="002E5255"/>
    <w:rsid w:val="002E5460"/>
    <w:rsid w:val="002E74F4"/>
    <w:rsid w:val="002E7992"/>
    <w:rsid w:val="002E7D05"/>
    <w:rsid w:val="002F0139"/>
    <w:rsid w:val="002F0612"/>
    <w:rsid w:val="002F094D"/>
    <w:rsid w:val="002F0C80"/>
    <w:rsid w:val="002F0D0A"/>
    <w:rsid w:val="002F1387"/>
    <w:rsid w:val="002F161E"/>
    <w:rsid w:val="002F1EB1"/>
    <w:rsid w:val="002F1F3F"/>
    <w:rsid w:val="002F21BB"/>
    <w:rsid w:val="002F3559"/>
    <w:rsid w:val="002F356E"/>
    <w:rsid w:val="002F3B44"/>
    <w:rsid w:val="002F3E39"/>
    <w:rsid w:val="002F3EBB"/>
    <w:rsid w:val="002F41C9"/>
    <w:rsid w:val="002F4789"/>
    <w:rsid w:val="002F4916"/>
    <w:rsid w:val="002F4B97"/>
    <w:rsid w:val="002F4DB3"/>
    <w:rsid w:val="002F4FC8"/>
    <w:rsid w:val="002F4FD1"/>
    <w:rsid w:val="002F521E"/>
    <w:rsid w:val="002F5484"/>
    <w:rsid w:val="002F575B"/>
    <w:rsid w:val="002F5814"/>
    <w:rsid w:val="002F5F2C"/>
    <w:rsid w:val="002F632F"/>
    <w:rsid w:val="002F6417"/>
    <w:rsid w:val="002F67DB"/>
    <w:rsid w:val="002F6E05"/>
    <w:rsid w:val="002F77F9"/>
    <w:rsid w:val="002F790C"/>
    <w:rsid w:val="002F7CDE"/>
    <w:rsid w:val="002F7E2F"/>
    <w:rsid w:val="00300257"/>
    <w:rsid w:val="003008AC"/>
    <w:rsid w:val="00300DE8"/>
    <w:rsid w:val="00300F1A"/>
    <w:rsid w:val="003010D6"/>
    <w:rsid w:val="00301119"/>
    <w:rsid w:val="0030188B"/>
    <w:rsid w:val="003021CA"/>
    <w:rsid w:val="00302457"/>
    <w:rsid w:val="00302691"/>
    <w:rsid w:val="00302717"/>
    <w:rsid w:val="00302B78"/>
    <w:rsid w:val="00303295"/>
    <w:rsid w:val="00303347"/>
    <w:rsid w:val="0030334B"/>
    <w:rsid w:val="00303D88"/>
    <w:rsid w:val="00304A4B"/>
    <w:rsid w:val="00304DED"/>
    <w:rsid w:val="00304EA9"/>
    <w:rsid w:val="003055BA"/>
    <w:rsid w:val="00305855"/>
    <w:rsid w:val="00305B0C"/>
    <w:rsid w:val="00305BA4"/>
    <w:rsid w:val="00305BFA"/>
    <w:rsid w:val="00305FE7"/>
    <w:rsid w:val="00306387"/>
    <w:rsid w:val="003067D8"/>
    <w:rsid w:val="00306972"/>
    <w:rsid w:val="00306A3F"/>
    <w:rsid w:val="00306F3D"/>
    <w:rsid w:val="00306F75"/>
    <w:rsid w:val="00307033"/>
    <w:rsid w:val="00307D8F"/>
    <w:rsid w:val="00307E63"/>
    <w:rsid w:val="003100CC"/>
    <w:rsid w:val="0031010A"/>
    <w:rsid w:val="00310746"/>
    <w:rsid w:val="00311348"/>
    <w:rsid w:val="00311427"/>
    <w:rsid w:val="0031154A"/>
    <w:rsid w:val="003119EB"/>
    <w:rsid w:val="00311C08"/>
    <w:rsid w:val="00311EC2"/>
    <w:rsid w:val="00311FE4"/>
    <w:rsid w:val="00312199"/>
    <w:rsid w:val="0031269C"/>
    <w:rsid w:val="0031274B"/>
    <w:rsid w:val="0031276C"/>
    <w:rsid w:val="003127B8"/>
    <w:rsid w:val="00312AE4"/>
    <w:rsid w:val="00312C3C"/>
    <w:rsid w:val="00312E03"/>
    <w:rsid w:val="003130C6"/>
    <w:rsid w:val="0031327C"/>
    <w:rsid w:val="003135A1"/>
    <w:rsid w:val="00313A8E"/>
    <w:rsid w:val="00313C89"/>
    <w:rsid w:val="00314222"/>
    <w:rsid w:val="0031459A"/>
    <w:rsid w:val="003147E9"/>
    <w:rsid w:val="0031493F"/>
    <w:rsid w:val="003154D9"/>
    <w:rsid w:val="0031564A"/>
    <w:rsid w:val="00315AEF"/>
    <w:rsid w:val="00316B9E"/>
    <w:rsid w:val="003172E3"/>
    <w:rsid w:val="00317798"/>
    <w:rsid w:val="00317F15"/>
    <w:rsid w:val="00317FFE"/>
    <w:rsid w:val="003205DE"/>
    <w:rsid w:val="00320A93"/>
    <w:rsid w:val="00321104"/>
    <w:rsid w:val="00321413"/>
    <w:rsid w:val="0032145D"/>
    <w:rsid w:val="00321DDC"/>
    <w:rsid w:val="00321E8E"/>
    <w:rsid w:val="00321F05"/>
    <w:rsid w:val="0032227D"/>
    <w:rsid w:val="003223A3"/>
    <w:rsid w:val="00322499"/>
    <w:rsid w:val="00322549"/>
    <w:rsid w:val="003225CC"/>
    <w:rsid w:val="00322728"/>
    <w:rsid w:val="00322828"/>
    <w:rsid w:val="00322FF8"/>
    <w:rsid w:val="003231B3"/>
    <w:rsid w:val="0032335E"/>
    <w:rsid w:val="00323506"/>
    <w:rsid w:val="0032350A"/>
    <w:rsid w:val="00323672"/>
    <w:rsid w:val="00324F1A"/>
    <w:rsid w:val="00325B7E"/>
    <w:rsid w:val="00325CC7"/>
    <w:rsid w:val="00326154"/>
    <w:rsid w:val="003265AC"/>
    <w:rsid w:val="0032675E"/>
    <w:rsid w:val="00326C44"/>
    <w:rsid w:val="00326DF6"/>
    <w:rsid w:val="00327BE6"/>
    <w:rsid w:val="00327BF1"/>
    <w:rsid w:val="00327F74"/>
    <w:rsid w:val="00330247"/>
    <w:rsid w:val="003304E8"/>
    <w:rsid w:val="00330A12"/>
    <w:rsid w:val="00330B6B"/>
    <w:rsid w:val="00330EB5"/>
    <w:rsid w:val="003311E9"/>
    <w:rsid w:val="003312FC"/>
    <w:rsid w:val="00331625"/>
    <w:rsid w:val="00331770"/>
    <w:rsid w:val="003318AB"/>
    <w:rsid w:val="00331C4F"/>
    <w:rsid w:val="0033290C"/>
    <w:rsid w:val="003335A9"/>
    <w:rsid w:val="00333B88"/>
    <w:rsid w:val="00334129"/>
    <w:rsid w:val="00334496"/>
    <w:rsid w:val="003344B1"/>
    <w:rsid w:val="00334F80"/>
    <w:rsid w:val="003355EE"/>
    <w:rsid w:val="00335ACB"/>
    <w:rsid w:val="00335BF0"/>
    <w:rsid w:val="0033606C"/>
    <w:rsid w:val="003361CB"/>
    <w:rsid w:val="003363DE"/>
    <w:rsid w:val="0033699A"/>
    <w:rsid w:val="003369D1"/>
    <w:rsid w:val="003369E9"/>
    <w:rsid w:val="00337103"/>
    <w:rsid w:val="0033714E"/>
    <w:rsid w:val="00337389"/>
    <w:rsid w:val="003374CE"/>
    <w:rsid w:val="003379DA"/>
    <w:rsid w:val="00337D17"/>
    <w:rsid w:val="00337D19"/>
    <w:rsid w:val="0034022C"/>
    <w:rsid w:val="003406FA"/>
    <w:rsid w:val="00340E3B"/>
    <w:rsid w:val="003412E2"/>
    <w:rsid w:val="00341944"/>
    <w:rsid w:val="003426B1"/>
    <w:rsid w:val="00342F57"/>
    <w:rsid w:val="003433D8"/>
    <w:rsid w:val="00343492"/>
    <w:rsid w:val="003434B6"/>
    <w:rsid w:val="00343A31"/>
    <w:rsid w:val="00343AE5"/>
    <w:rsid w:val="003445FC"/>
    <w:rsid w:val="00344A73"/>
    <w:rsid w:val="00344BD9"/>
    <w:rsid w:val="00344CD5"/>
    <w:rsid w:val="0034512D"/>
    <w:rsid w:val="003451CF"/>
    <w:rsid w:val="003454F1"/>
    <w:rsid w:val="00345582"/>
    <w:rsid w:val="00345929"/>
    <w:rsid w:val="00345C2C"/>
    <w:rsid w:val="0034699F"/>
    <w:rsid w:val="00346EBD"/>
    <w:rsid w:val="00347237"/>
    <w:rsid w:val="003476AA"/>
    <w:rsid w:val="003478BA"/>
    <w:rsid w:val="00347BC1"/>
    <w:rsid w:val="00350179"/>
    <w:rsid w:val="003502D1"/>
    <w:rsid w:val="00350EBE"/>
    <w:rsid w:val="00350FFA"/>
    <w:rsid w:val="003510BE"/>
    <w:rsid w:val="003511A7"/>
    <w:rsid w:val="003511FB"/>
    <w:rsid w:val="003512C9"/>
    <w:rsid w:val="003513D8"/>
    <w:rsid w:val="00351B4D"/>
    <w:rsid w:val="00352120"/>
    <w:rsid w:val="0035230E"/>
    <w:rsid w:val="00352336"/>
    <w:rsid w:val="003527B5"/>
    <w:rsid w:val="00353381"/>
    <w:rsid w:val="003533D7"/>
    <w:rsid w:val="003542E9"/>
    <w:rsid w:val="00354369"/>
    <w:rsid w:val="00354B04"/>
    <w:rsid w:val="003551B4"/>
    <w:rsid w:val="00355EE9"/>
    <w:rsid w:val="00355FB5"/>
    <w:rsid w:val="003566FE"/>
    <w:rsid w:val="00356BF3"/>
    <w:rsid w:val="00356E2F"/>
    <w:rsid w:val="00356EEB"/>
    <w:rsid w:val="003577F7"/>
    <w:rsid w:val="00357833"/>
    <w:rsid w:val="00357FE9"/>
    <w:rsid w:val="00360274"/>
    <w:rsid w:val="003605B7"/>
    <w:rsid w:val="00360AD6"/>
    <w:rsid w:val="00360EB4"/>
    <w:rsid w:val="003610D7"/>
    <w:rsid w:val="0036115E"/>
    <w:rsid w:val="003614CA"/>
    <w:rsid w:val="003619D7"/>
    <w:rsid w:val="003619DD"/>
    <w:rsid w:val="00361B29"/>
    <w:rsid w:val="00361F64"/>
    <w:rsid w:val="003620CF"/>
    <w:rsid w:val="00362647"/>
    <w:rsid w:val="00362FAB"/>
    <w:rsid w:val="00363044"/>
    <w:rsid w:val="0036322A"/>
    <w:rsid w:val="0036352A"/>
    <w:rsid w:val="00363D9E"/>
    <w:rsid w:val="00364335"/>
    <w:rsid w:val="00364437"/>
    <w:rsid w:val="0036453D"/>
    <w:rsid w:val="003645FC"/>
    <w:rsid w:val="003649DA"/>
    <w:rsid w:val="00364AB7"/>
    <w:rsid w:val="00364AC0"/>
    <w:rsid w:val="00365177"/>
    <w:rsid w:val="003653B0"/>
    <w:rsid w:val="00365DA5"/>
    <w:rsid w:val="00365F52"/>
    <w:rsid w:val="00366430"/>
    <w:rsid w:val="003665F2"/>
    <w:rsid w:val="003671B2"/>
    <w:rsid w:val="003671B7"/>
    <w:rsid w:val="003679E9"/>
    <w:rsid w:val="00367B2D"/>
    <w:rsid w:val="00367FBE"/>
    <w:rsid w:val="00370228"/>
    <w:rsid w:val="003702CF"/>
    <w:rsid w:val="003704C9"/>
    <w:rsid w:val="00370BAA"/>
    <w:rsid w:val="00371199"/>
    <w:rsid w:val="003712F9"/>
    <w:rsid w:val="0037198A"/>
    <w:rsid w:val="00371A56"/>
    <w:rsid w:val="00372306"/>
    <w:rsid w:val="00372DCF"/>
    <w:rsid w:val="00372EFB"/>
    <w:rsid w:val="003732EF"/>
    <w:rsid w:val="003733B7"/>
    <w:rsid w:val="00373493"/>
    <w:rsid w:val="0037367C"/>
    <w:rsid w:val="00373CBE"/>
    <w:rsid w:val="00373E51"/>
    <w:rsid w:val="00373EEF"/>
    <w:rsid w:val="00374318"/>
    <w:rsid w:val="003744CF"/>
    <w:rsid w:val="00374853"/>
    <w:rsid w:val="00375518"/>
    <w:rsid w:val="00375FF6"/>
    <w:rsid w:val="0037601F"/>
    <w:rsid w:val="00376740"/>
    <w:rsid w:val="00376A2E"/>
    <w:rsid w:val="003775C6"/>
    <w:rsid w:val="00377953"/>
    <w:rsid w:val="003801E0"/>
    <w:rsid w:val="00380599"/>
    <w:rsid w:val="003808C8"/>
    <w:rsid w:val="003810FF"/>
    <w:rsid w:val="003814FC"/>
    <w:rsid w:val="00381B9D"/>
    <w:rsid w:val="00381F52"/>
    <w:rsid w:val="00381F70"/>
    <w:rsid w:val="0038202F"/>
    <w:rsid w:val="0038209F"/>
    <w:rsid w:val="0038285C"/>
    <w:rsid w:val="00382F07"/>
    <w:rsid w:val="00383026"/>
    <w:rsid w:val="0038389F"/>
    <w:rsid w:val="00383985"/>
    <w:rsid w:val="0038403D"/>
    <w:rsid w:val="003846BF"/>
    <w:rsid w:val="00384B84"/>
    <w:rsid w:val="00384CCC"/>
    <w:rsid w:val="00384E64"/>
    <w:rsid w:val="003855D2"/>
    <w:rsid w:val="003856D6"/>
    <w:rsid w:val="00385E8E"/>
    <w:rsid w:val="003860CA"/>
    <w:rsid w:val="0038617C"/>
    <w:rsid w:val="003862B1"/>
    <w:rsid w:val="00386306"/>
    <w:rsid w:val="00386456"/>
    <w:rsid w:val="00386543"/>
    <w:rsid w:val="003866F3"/>
    <w:rsid w:val="00387C42"/>
    <w:rsid w:val="00387C9F"/>
    <w:rsid w:val="00387F30"/>
    <w:rsid w:val="0039035F"/>
    <w:rsid w:val="003906BF"/>
    <w:rsid w:val="00390788"/>
    <w:rsid w:val="00390AF5"/>
    <w:rsid w:val="00390CF0"/>
    <w:rsid w:val="003915A3"/>
    <w:rsid w:val="0039175F"/>
    <w:rsid w:val="00391F61"/>
    <w:rsid w:val="00392034"/>
    <w:rsid w:val="0039251C"/>
    <w:rsid w:val="00392B06"/>
    <w:rsid w:val="00392C15"/>
    <w:rsid w:val="003930D8"/>
    <w:rsid w:val="00393AC2"/>
    <w:rsid w:val="00393E0A"/>
    <w:rsid w:val="00393EA2"/>
    <w:rsid w:val="00393FAC"/>
    <w:rsid w:val="003949A4"/>
    <w:rsid w:val="00394D24"/>
    <w:rsid w:val="00394D80"/>
    <w:rsid w:val="00395599"/>
    <w:rsid w:val="0039567A"/>
    <w:rsid w:val="003962A8"/>
    <w:rsid w:val="00396558"/>
    <w:rsid w:val="003967F2"/>
    <w:rsid w:val="00396A93"/>
    <w:rsid w:val="00396EB6"/>
    <w:rsid w:val="00397504"/>
    <w:rsid w:val="0039776A"/>
    <w:rsid w:val="003A00C2"/>
    <w:rsid w:val="003A084B"/>
    <w:rsid w:val="003A0901"/>
    <w:rsid w:val="003A0D98"/>
    <w:rsid w:val="003A0E56"/>
    <w:rsid w:val="003A0EB6"/>
    <w:rsid w:val="003A209A"/>
    <w:rsid w:val="003A2709"/>
    <w:rsid w:val="003A2803"/>
    <w:rsid w:val="003A29DF"/>
    <w:rsid w:val="003A2E35"/>
    <w:rsid w:val="003A2ED0"/>
    <w:rsid w:val="003A2F17"/>
    <w:rsid w:val="003A3136"/>
    <w:rsid w:val="003A325E"/>
    <w:rsid w:val="003A345C"/>
    <w:rsid w:val="003A34AD"/>
    <w:rsid w:val="003A3AB0"/>
    <w:rsid w:val="003A3E97"/>
    <w:rsid w:val="003A45C7"/>
    <w:rsid w:val="003A4678"/>
    <w:rsid w:val="003A4724"/>
    <w:rsid w:val="003A4C4E"/>
    <w:rsid w:val="003A5619"/>
    <w:rsid w:val="003A5718"/>
    <w:rsid w:val="003A5728"/>
    <w:rsid w:val="003A5891"/>
    <w:rsid w:val="003A5A6E"/>
    <w:rsid w:val="003A6024"/>
    <w:rsid w:val="003A6071"/>
    <w:rsid w:val="003A79E1"/>
    <w:rsid w:val="003A7B5E"/>
    <w:rsid w:val="003A7C76"/>
    <w:rsid w:val="003A7C89"/>
    <w:rsid w:val="003B0075"/>
    <w:rsid w:val="003B0864"/>
    <w:rsid w:val="003B089A"/>
    <w:rsid w:val="003B0C25"/>
    <w:rsid w:val="003B1BBA"/>
    <w:rsid w:val="003B1C6D"/>
    <w:rsid w:val="003B4098"/>
    <w:rsid w:val="003B476C"/>
    <w:rsid w:val="003B4D7C"/>
    <w:rsid w:val="003B5BBB"/>
    <w:rsid w:val="003B5E8A"/>
    <w:rsid w:val="003B6C4C"/>
    <w:rsid w:val="003B6F47"/>
    <w:rsid w:val="003B748A"/>
    <w:rsid w:val="003B75B9"/>
    <w:rsid w:val="003B7601"/>
    <w:rsid w:val="003B7D69"/>
    <w:rsid w:val="003C050D"/>
    <w:rsid w:val="003C0B87"/>
    <w:rsid w:val="003C0C0C"/>
    <w:rsid w:val="003C0C86"/>
    <w:rsid w:val="003C0FEB"/>
    <w:rsid w:val="003C1CD2"/>
    <w:rsid w:val="003C21BE"/>
    <w:rsid w:val="003C3001"/>
    <w:rsid w:val="003C3A12"/>
    <w:rsid w:val="003C3CCF"/>
    <w:rsid w:val="003C4095"/>
    <w:rsid w:val="003C47E8"/>
    <w:rsid w:val="003C4B92"/>
    <w:rsid w:val="003C4F2E"/>
    <w:rsid w:val="003C53DF"/>
    <w:rsid w:val="003C567B"/>
    <w:rsid w:val="003C68D6"/>
    <w:rsid w:val="003C6ABF"/>
    <w:rsid w:val="003C6E1F"/>
    <w:rsid w:val="003C7365"/>
    <w:rsid w:val="003C738A"/>
    <w:rsid w:val="003C7ABA"/>
    <w:rsid w:val="003C7B00"/>
    <w:rsid w:val="003C7CDB"/>
    <w:rsid w:val="003D0090"/>
    <w:rsid w:val="003D03E1"/>
    <w:rsid w:val="003D09AC"/>
    <w:rsid w:val="003D0A39"/>
    <w:rsid w:val="003D0BAC"/>
    <w:rsid w:val="003D0DFC"/>
    <w:rsid w:val="003D11B5"/>
    <w:rsid w:val="003D1AFF"/>
    <w:rsid w:val="003D1B02"/>
    <w:rsid w:val="003D20A3"/>
    <w:rsid w:val="003D20FB"/>
    <w:rsid w:val="003D49EA"/>
    <w:rsid w:val="003D5F60"/>
    <w:rsid w:val="003D5FA0"/>
    <w:rsid w:val="003D667A"/>
    <w:rsid w:val="003D6F5F"/>
    <w:rsid w:val="003D7215"/>
    <w:rsid w:val="003D7431"/>
    <w:rsid w:val="003D79CE"/>
    <w:rsid w:val="003E00E6"/>
    <w:rsid w:val="003E0113"/>
    <w:rsid w:val="003E03E1"/>
    <w:rsid w:val="003E1AAE"/>
    <w:rsid w:val="003E1DDF"/>
    <w:rsid w:val="003E2753"/>
    <w:rsid w:val="003E27AC"/>
    <w:rsid w:val="003E2CBA"/>
    <w:rsid w:val="003E2D37"/>
    <w:rsid w:val="003E327D"/>
    <w:rsid w:val="003E3785"/>
    <w:rsid w:val="003E39B7"/>
    <w:rsid w:val="003E3F71"/>
    <w:rsid w:val="003E47FB"/>
    <w:rsid w:val="003E498A"/>
    <w:rsid w:val="003E4F3D"/>
    <w:rsid w:val="003E527E"/>
    <w:rsid w:val="003E55FC"/>
    <w:rsid w:val="003E55FE"/>
    <w:rsid w:val="003E56A0"/>
    <w:rsid w:val="003E57FC"/>
    <w:rsid w:val="003E641F"/>
    <w:rsid w:val="003E6920"/>
    <w:rsid w:val="003E6E87"/>
    <w:rsid w:val="003E6E9A"/>
    <w:rsid w:val="003E6EE2"/>
    <w:rsid w:val="003E70EE"/>
    <w:rsid w:val="003E72EC"/>
    <w:rsid w:val="003E7690"/>
    <w:rsid w:val="003E7923"/>
    <w:rsid w:val="003E7C7E"/>
    <w:rsid w:val="003E7F46"/>
    <w:rsid w:val="003F01B4"/>
    <w:rsid w:val="003F01D2"/>
    <w:rsid w:val="003F0521"/>
    <w:rsid w:val="003F12F6"/>
    <w:rsid w:val="003F1866"/>
    <w:rsid w:val="003F1AFA"/>
    <w:rsid w:val="003F2954"/>
    <w:rsid w:val="003F2BF1"/>
    <w:rsid w:val="003F2C58"/>
    <w:rsid w:val="003F2EDF"/>
    <w:rsid w:val="003F2F8B"/>
    <w:rsid w:val="003F2FE1"/>
    <w:rsid w:val="003F3D15"/>
    <w:rsid w:val="003F4385"/>
    <w:rsid w:val="003F446F"/>
    <w:rsid w:val="003F4527"/>
    <w:rsid w:val="003F4D2A"/>
    <w:rsid w:val="003F4FE7"/>
    <w:rsid w:val="003F5335"/>
    <w:rsid w:val="003F5372"/>
    <w:rsid w:val="003F5448"/>
    <w:rsid w:val="003F55BE"/>
    <w:rsid w:val="003F55CD"/>
    <w:rsid w:val="003F5F6B"/>
    <w:rsid w:val="003F5F90"/>
    <w:rsid w:val="003F6140"/>
    <w:rsid w:val="003F6557"/>
    <w:rsid w:val="003F6926"/>
    <w:rsid w:val="003F6B64"/>
    <w:rsid w:val="003F7272"/>
    <w:rsid w:val="003F7EA5"/>
    <w:rsid w:val="0040002A"/>
    <w:rsid w:val="00400907"/>
    <w:rsid w:val="004010B7"/>
    <w:rsid w:val="004015A4"/>
    <w:rsid w:val="00402041"/>
    <w:rsid w:val="00402775"/>
    <w:rsid w:val="00402A48"/>
    <w:rsid w:val="00402A8C"/>
    <w:rsid w:val="004032D9"/>
    <w:rsid w:val="0040352D"/>
    <w:rsid w:val="00403A03"/>
    <w:rsid w:val="00403B53"/>
    <w:rsid w:val="00403DE1"/>
    <w:rsid w:val="00404018"/>
    <w:rsid w:val="00404680"/>
    <w:rsid w:val="00404781"/>
    <w:rsid w:val="00404856"/>
    <w:rsid w:val="00404E22"/>
    <w:rsid w:val="004053B0"/>
    <w:rsid w:val="00405AF1"/>
    <w:rsid w:val="00405EBC"/>
    <w:rsid w:val="00406903"/>
    <w:rsid w:val="00406BB4"/>
    <w:rsid w:val="00406DC1"/>
    <w:rsid w:val="00406FD6"/>
    <w:rsid w:val="004074B6"/>
    <w:rsid w:val="00407E9B"/>
    <w:rsid w:val="00407FB8"/>
    <w:rsid w:val="004101EA"/>
    <w:rsid w:val="0041037A"/>
    <w:rsid w:val="00410B1E"/>
    <w:rsid w:val="00410D59"/>
    <w:rsid w:val="00411842"/>
    <w:rsid w:val="00411AAA"/>
    <w:rsid w:val="00411F0A"/>
    <w:rsid w:val="00411F6D"/>
    <w:rsid w:val="004123DA"/>
    <w:rsid w:val="004123EE"/>
    <w:rsid w:val="0041277C"/>
    <w:rsid w:val="00413445"/>
    <w:rsid w:val="00413549"/>
    <w:rsid w:val="00413994"/>
    <w:rsid w:val="00413B09"/>
    <w:rsid w:val="00413C21"/>
    <w:rsid w:val="004146E9"/>
    <w:rsid w:val="00414D63"/>
    <w:rsid w:val="004155DB"/>
    <w:rsid w:val="00415644"/>
    <w:rsid w:val="004159E9"/>
    <w:rsid w:val="00415D31"/>
    <w:rsid w:val="00416292"/>
    <w:rsid w:val="004167A4"/>
    <w:rsid w:val="00417CDE"/>
    <w:rsid w:val="00420282"/>
    <w:rsid w:val="00420479"/>
    <w:rsid w:val="004207F6"/>
    <w:rsid w:val="004209BE"/>
    <w:rsid w:val="00420AEC"/>
    <w:rsid w:val="00420F46"/>
    <w:rsid w:val="00421887"/>
    <w:rsid w:val="00421CDB"/>
    <w:rsid w:val="00421F5B"/>
    <w:rsid w:val="004220F3"/>
    <w:rsid w:val="00422130"/>
    <w:rsid w:val="0042248B"/>
    <w:rsid w:val="0042267C"/>
    <w:rsid w:val="00422961"/>
    <w:rsid w:val="004237E6"/>
    <w:rsid w:val="0042387E"/>
    <w:rsid w:val="00423A11"/>
    <w:rsid w:val="00423D0B"/>
    <w:rsid w:val="004242B7"/>
    <w:rsid w:val="00424C5F"/>
    <w:rsid w:val="00425088"/>
    <w:rsid w:val="004255F6"/>
    <w:rsid w:val="004259C9"/>
    <w:rsid w:val="0042668C"/>
    <w:rsid w:val="00427798"/>
    <w:rsid w:val="00427826"/>
    <w:rsid w:val="00430521"/>
    <w:rsid w:val="00430A49"/>
    <w:rsid w:val="00430E38"/>
    <w:rsid w:val="00431C88"/>
    <w:rsid w:val="00431DDE"/>
    <w:rsid w:val="00431F42"/>
    <w:rsid w:val="0043315E"/>
    <w:rsid w:val="00434281"/>
    <w:rsid w:val="00434921"/>
    <w:rsid w:val="00434ADD"/>
    <w:rsid w:val="00434F3D"/>
    <w:rsid w:val="00435058"/>
    <w:rsid w:val="00435740"/>
    <w:rsid w:val="0043578D"/>
    <w:rsid w:val="00435915"/>
    <w:rsid w:val="00435A18"/>
    <w:rsid w:val="00435B15"/>
    <w:rsid w:val="00435DB0"/>
    <w:rsid w:val="004363F3"/>
    <w:rsid w:val="00436577"/>
    <w:rsid w:val="004365D5"/>
    <w:rsid w:val="00436ECD"/>
    <w:rsid w:val="00437392"/>
    <w:rsid w:val="0043745C"/>
    <w:rsid w:val="00437DA0"/>
    <w:rsid w:val="004404FC"/>
    <w:rsid w:val="0044053D"/>
    <w:rsid w:val="004405B3"/>
    <w:rsid w:val="004409E6"/>
    <w:rsid w:val="00441153"/>
    <w:rsid w:val="00441E09"/>
    <w:rsid w:val="00442452"/>
    <w:rsid w:val="00442E2C"/>
    <w:rsid w:val="004437FF"/>
    <w:rsid w:val="00443D6D"/>
    <w:rsid w:val="004440A4"/>
    <w:rsid w:val="0044496F"/>
    <w:rsid w:val="004449E3"/>
    <w:rsid w:val="00444EF0"/>
    <w:rsid w:val="00444F47"/>
    <w:rsid w:val="0044501A"/>
    <w:rsid w:val="004452C5"/>
    <w:rsid w:val="00445459"/>
    <w:rsid w:val="0044554A"/>
    <w:rsid w:val="004459C2"/>
    <w:rsid w:val="004462BF"/>
    <w:rsid w:val="004463D0"/>
    <w:rsid w:val="00446493"/>
    <w:rsid w:val="00446C16"/>
    <w:rsid w:val="00446F15"/>
    <w:rsid w:val="004474EB"/>
    <w:rsid w:val="00447854"/>
    <w:rsid w:val="0044790C"/>
    <w:rsid w:val="00447ADD"/>
    <w:rsid w:val="00447E20"/>
    <w:rsid w:val="004504CB"/>
    <w:rsid w:val="0045073B"/>
    <w:rsid w:val="00450882"/>
    <w:rsid w:val="00450937"/>
    <w:rsid w:val="00450C6C"/>
    <w:rsid w:val="00451A3C"/>
    <w:rsid w:val="00451B3B"/>
    <w:rsid w:val="00451DBA"/>
    <w:rsid w:val="00452024"/>
    <w:rsid w:val="00452411"/>
    <w:rsid w:val="00452609"/>
    <w:rsid w:val="00452BF0"/>
    <w:rsid w:val="004535BA"/>
    <w:rsid w:val="00453C04"/>
    <w:rsid w:val="004540ED"/>
    <w:rsid w:val="004541F8"/>
    <w:rsid w:val="0045460E"/>
    <w:rsid w:val="00455068"/>
    <w:rsid w:val="004556DD"/>
    <w:rsid w:val="004556F4"/>
    <w:rsid w:val="00455D2E"/>
    <w:rsid w:val="00455FA9"/>
    <w:rsid w:val="00456063"/>
    <w:rsid w:val="0045617C"/>
    <w:rsid w:val="00456991"/>
    <w:rsid w:val="00456C6B"/>
    <w:rsid w:val="00456CB1"/>
    <w:rsid w:val="004575D4"/>
    <w:rsid w:val="00457651"/>
    <w:rsid w:val="004576FF"/>
    <w:rsid w:val="00457A58"/>
    <w:rsid w:val="00457C11"/>
    <w:rsid w:val="00457CB6"/>
    <w:rsid w:val="00457E3C"/>
    <w:rsid w:val="00460229"/>
    <w:rsid w:val="00460B9E"/>
    <w:rsid w:val="004610CB"/>
    <w:rsid w:val="00461653"/>
    <w:rsid w:val="0046177B"/>
    <w:rsid w:val="00462532"/>
    <w:rsid w:val="0046261E"/>
    <w:rsid w:val="00462656"/>
    <w:rsid w:val="0046267B"/>
    <w:rsid w:val="004629D9"/>
    <w:rsid w:val="00462B48"/>
    <w:rsid w:val="00462D4A"/>
    <w:rsid w:val="004630E6"/>
    <w:rsid w:val="0046358F"/>
    <w:rsid w:val="004637D8"/>
    <w:rsid w:val="004639A5"/>
    <w:rsid w:val="00463F36"/>
    <w:rsid w:val="0046401E"/>
    <w:rsid w:val="004647F4"/>
    <w:rsid w:val="004650BE"/>
    <w:rsid w:val="00465AD9"/>
    <w:rsid w:val="004662A4"/>
    <w:rsid w:val="00466437"/>
    <w:rsid w:val="004664A8"/>
    <w:rsid w:val="004667A3"/>
    <w:rsid w:val="00466A29"/>
    <w:rsid w:val="00466DE7"/>
    <w:rsid w:val="00466FB5"/>
    <w:rsid w:val="004671F9"/>
    <w:rsid w:val="00467353"/>
    <w:rsid w:val="004674BF"/>
    <w:rsid w:val="00467534"/>
    <w:rsid w:val="00467571"/>
    <w:rsid w:val="00467616"/>
    <w:rsid w:val="004678E9"/>
    <w:rsid w:val="00470065"/>
    <w:rsid w:val="00470251"/>
    <w:rsid w:val="00470348"/>
    <w:rsid w:val="00470545"/>
    <w:rsid w:val="00470A17"/>
    <w:rsid w:val="00470DCF"/>
    <w:rsid w:val="00470E34"/>
    <w:rsid w:val="00470F9E"/>
    <w:rsid w:val="004714A5"/>
    <w:rsid w:val="00471D67"/>
    <w:rsid w:val="00471E0C"/>
    <w:rsid w:val="004732AD"/>
    <w:rsid w:val="0047349F"/>
    <w:rsid w:val="004734E7"/>
    <w:rsid w:val="004734FC"/>
    <w:rsid w:val="0047356C"/>
    <w:rsid w:val="0047370D"/>
    <w:rsid w:val="0047432B"/>
    <w:rsid w:val="00474AB8"/>
    <w:rsid w:val="00474F1A"/>
    <w:rsid w:val="0047505C"/>
    <w:rsid w:val="00475EF9"/>
    <w:rsid w:val="00475F57"/>
    <w:rsid w:val="004760B0"/>
    <w:rsid w:val="00476221"/>
    <w:rsid w:val="004764EB"/>
    <w:rsid w:val="00476624"/>
    <w:rsid w:val="004770F0"/>
    <w:rsid w:val="004772D3"/>
    <w:rsid w:val="0047753C"/>
    <w:rsid w:val="00477B26"/>
    <w:rsid w:val="00480151"/>
    <w:rsid w:val="004805C2"/>
    <w:rsid w:val="0048075C"/>
    <w:rsid w:val="00480900"/>
    <w:rsid w:val="00480E3A"/>
    <w:rsid w:val="004813C5"/>
    <w:rsid w:val="004815CF"/>
    <w:rsid w:val="00481793"/>
    <w:rsid w:val="00481823"/>
    <w:rsid w:val="00481907"/>
    <w:rsid w:val="00481C41"/>
    <w:rsid w:val="00481F61"/>
    <w:rsid w:val="0048207E"/>
    <w:rsid w:val="004820C3"/>
    <w:rsid w:val="004827CA"/>
    <w:rsid w:val="00482A8C"/>
    <w:rsid w:val="0048397E"/>
    <w:rsid w:val="004839E3"/>
    <w:rsid w:val="0048440B"/>
    <w:rsid w:val="00485947"/>
    <w:rsid w:val="00485ADE"/>
    <w:rsid w:val="00485CE3"/>
    <w:rsid w:val="00486660"/>
    <w:rsid w:val="00486F14"/>
    <w:rsid w:val="00486FAE"/>
    <w:rsid w:val="00487432"/>
    <w:rsid w:val="00487772"/>
    <w:rsid w:val="00487A07"/>
    <w:rsid w:val="00487DAC"/>
    <w:rsid w:val="004904AA"/>
    <w:rsid w:val="00490892"/>
    <w:rsid w:val="00490B0C"/>
    <w:rsid w:val="00490F44"/>
    <w:rsid w:val="00491203"/>
    <w:rsid w:val="004914B9"/>
    <w:rsid w:val="004914CA"/>
    <w:rsid w:val="0049180F"/>
    <w:rsid w:val="004918A2"/>
    <w:rsid w:val="00491F42"/>
    <w:rsid w:val="004922EF"/>
    <w:rsid w:val="00492365"/>
    <w:rsid w:val="0049299B"/>
    <w:rsid w:val="00492AA8"/>
    <w:rsid w:val="00493DC8"/>
    <w:rsid w:val="00493E04"/>
    <w:rsid w:val="0049427A"/>
    <w:rsid w:val="00494584"/>
    <w:rsid w:val="004949F3"/>
    <w:rsid w:val="00494C50"/>
    <w:rsid w:val="0049524A"/>
    <w:rsid w:val="004952AC"/>
    <w:rsid w:val="00495BA6"/>
    <w:rsid w:val="004960A4"/>
    <w:rsid w:val="00496AAA"/>
    <w:rsid w:val="00496D45"/>
    <w:rsid w:val="00496E90"/>
    <w:rsid w:val="00497656"/>
    <w:rsid w:val="00497764"/>
    <w:rsid w:val="004A02F3"/>
    <w:rsid w:val="004A03EF"/>
    <w:rsid w:val="004A04A4"/>
    <w:rsid w:val="004A0914"/>
    <w:rsid w:val="004A09BD"/>
    <w:rsid w:val="004A0ED4"/>
    <w:rsid w:val="004A1DCA"/>
    <w:rsid w:val="004A1F24"/>
    <w:rsid w:val="004A2A1B"/>
    <w:rsid w:val="004A2DC6"/>
    <w:rsid w:val="004A3D4F"/>
    <w:rsid w:val="004A3EE3"/>
    <w:rsid w:val="004A415C"/>
    <w:rsid w:val="004A4978"/>
    <w:rsid w:val="004A58C3"/>
    <w:rsid w:val="004A59CD"/>
    <w:rsid w:val="004A635C"/>
    <w:rsid w:val="004A6BA7"/>
    <w:rsid w:val="004A74B7"/>
    <w:rsid w:val="004A74D0"/>
    <w:rsid w:val="004A74E6"/>
    <w:rsid w:val="004A7790"/>
    <w:rsid w:val="004B047F"/>
    <w:rsid w:val="004B0855"/>
    <w:rsid w:val="004B0B05"/>
    <w:rsid w:val="004B1E40"/>
    <w:rsid w:val="004B206A"/>
    <w:rsid w:val="004B2184"/>
    <w:rsid w:val="004B234E"/>
    <w:rsid w:val="004B2466"/>
    <w:rsid w:val="004B28CE"/>
    <w:rsid w:val="004B3B31"/>
    <w:rsid w:val="004B3B99"/>
    <w:rsid w:val="004B3FA4"/>
    <w:rsid w:val="004B42ED"/>
    <w:rsid w:val="004B4423"/>
    <w:rsid w:val="004B4FCD"/>
    <w:rsid w:val="004B5524"/>
    <w:rsid w:val="004B5749"/>
    <w:rsid w:val="004B5E40"/>
    <w:rsid w:val="004B66C0"/>
    <w:rsid w:val="004B6BFE"/>
    <w:rsid w:val="004B7C22"/>
    <w:rsid w:val="004B7DCC"/>
    <w:rsid w:val="004B7DEC"/>
    <w:rsid w:val="004C0037"/>
    <w:rsid w:val="004C050F"/>
    <w:rsid w:val="004C09C7"/>
    <w:rsid w:val="004C0B6C"/>
    <w:rsid w:val="004C147F"/>
    <w:rsid w:val="004C1B7D"/>
    <w:rsid w:val="004C2039"/>
    <w:rsid w:val="004C2805"/>
    <w:rsid w:val="004C2EC4"/>
    <w:rsid w:val="004C3198"/>
    <w:rsid w:val="004C37AC"/>
    <w:rsid w:val="004C3AB7"/>
    <w:rsid w:val="004C3AB9"/>
    <w:rsid w:val="004C3B52"/>
    <w:rsid w:val="004C46EE"/>
    <w:rsid w:val="004C4724"/>
    <w:rsid w:val="004C4D28"/>
    <w:rsid w:val="004C4DC3"/>
    <w:rsid w:val="004C4F79"/>
    <w:rsid w:val="004C55CE"/>
    <w:rsid w:val="004C5755"/>
    <w:rsid w:val="004C5764"/>
    <w:rsid w:val="004C5A6D"/>
    <w:rsid w:val="004C616E"/>
    <w:rsid w:val="004C684E"/>
    <w:rsid w:val="004C6A09"/>
    <w:rsid w:val="004C6C2B"/>
    <w:rsid w:val="004C6C4B"/>
    <w:rsid w:val="004C7497"/>
    <w:rsid w:val="004C7A1D"/>
    <w:rsid w:val="004C7E0F"/>
    <w:rsid w:val="004D02ED"/>
    <w:rsid w:val="004D0B53"/>
    <w:rsid w:val="004D122A"/>
    <w:rsid w:val="004D1A66"/>
    <w:rsid w:val="004D249C"/>
    <w:rsid w:val="004D2C8E"/>
    <w:rsid w:val="004D35D2"/>
    <w:rsid w:val="004D46CE"/>
    <w:rsid w:val="004D52F4"/>
    <w:rsid w:val="004D5386"/>
    <w:rsid w:val="004D5D8F"/>
    <w:rsid w:val="004D5DCE"/>
    <w:rsid w:val="004D5F43"/>
    <w:rsid w:val="004D706C"/>
    <w:rsid w:val="004D7AF9"/>
    <w:rsid w:val="004D7B5D"/>
    <w:rsid w:val="004D7F9C"/>
    <w:rsid w:val="004E0610"/>
    <w:rsid w:val="004E170B"/>
    <w:rsid w:val="004E19DC"/>
    <w:rsid w:val="004E1F90"/>
    <w:rsid w:val="004E298A"/>
    <w:rsid w:val="004E29C3"/>
    <w:rsid w:val="004E2B1A"/>
    <w:rsid w:val="004E31C6"/>
    <w:rsid w:val="004E334B"/>
    <w:rsid w:val="004E35B0"/>
    <w:rsid w:val="004E39D2"/>
    <w:rsid w:val="004E3FD2"/>
    <w:rsid w:val="004E4084"/>
    <w:rsid w:val="004E42CE"/>
    <w:rsid w:val="004E51E8"/>
    <w:rsid w:val="004E5948"/>
    <w:rsid w:val="004E5B34"/>
    <w:rsid w:val="004E6578"/>
    <w:rsid w:val="004E688C"/>
    <w:rsid w:val="004E6AAF"/>
    <w:rsid w:val="004E6BD7"/>
    <w:rsid w:val="004E6CAD"/>
    <w:rsid w:val="004E6CB6"/>
    <w:rsid w:val="004E7380"/>
    <w:rsid w:val="004E7844"/>
    <w:rsid w:val="004E78D2"/>
    <w:rsid w:val="004E7ABE"/>
    <w:rsid w:val="004F01FA"/>
    <w:rsid w:val="004F03B7"/>
    <w:rsid w:val="004F046D"/>
    <w:rsid w:val="004F055F"/>
    <w:rsid w:val="004F05A0"/>
    <w:rsid w:val="004F0922"/>
    <w:rsid w:val="004F101E"/>
    <w:rsid w:val="004F1930"/>
    <w:rsid w:val="004F1B22"/>
    <w:rsid w:val="004F1EF5"/>
    <w:rsid w:val="004F23C0"/>
    <w:rsid w:val="004F2AEC"/>
    <w:rsid w:val="004F34BB"/>
    <w:rsid w:val="004F377D"/>
    <w:rsid w:val="004F39E5"/>
    <w:rsid w:val="004F3BC8"/>
    <w:rsid w:val="004F41BA"/>
    <w:rsid w:val="004F4240"/>
    <w:rsid w:val="004F43B0"/>
    <w:rsid w:val="004F4B51"/>
    <w:rsid w:val="004F55F4"/>
    <w:rsid w:val="004F573E"/>
    <w:rsid w:val="004F614D"/>
    <w:rsid w:val="004F6247"/>
    <w:rsid w:val="004F68A0"/>
    <w:rsid w:val="004F7339"/>
    <w:rsid w:val="004F77BB"/>
    <w:rsid w:val="004F7DA2"/>
    <w:rsid w:val="004F7F5C"/>
    <w:rsid w:val="00500063"/>
    <w:rsid w:val="005003BE"/>
    <w:rsid w:val="00500BE4"/>
    <w:rsid w:val="00500EA9"/>
    <w:rsid w:val="00501F21"/>
    <w:rsid w:val="005020A3"/>
    <w:rsid w:val="0050265A"/>
    <w:rsid w:val="0050273B"/>
    <w:rsid w:val="00502A1A"/>
    <w:rsid w:val="00502C82"/>
    <w:rsid w:val="00502E77"/>
    <w:rsid w:val="00502EBC"/>
    <w:rsid w:val="00503775"/>
    <w:rsid w:val="005037C3"/>
    <w:rsid w:val="00503BD2"/>
    <w:rsid w:val="00504498"/>
    <w:rsid w:val="00504782"/>
    <w:rsid w:val="00504B2E"/>
    <w:rsid w:val="005059FF"/>
    <w:rsid w:val="00505B1D"/>
    <w:rsid w:val="005061A8"/>
    <w:rsid w:val="00506F96"/>
    <w:rsid w:val="00507713"/>
    <w:rsid w:val="0050792F"/>
    <w:rsid w:val="00507A0A"/>
    <w:rsid w:val="00507E64"/>
    <w:rsid w:val="00510389"/>
    <w:rsid w:val="00510DE2"/>
    <w:rsid w:val="0051129E"/>
    <w:rsid w:val="00511CE2"/>
    <w:rsid w:val="00511EC4"/>
    <w:rsid w:val="00512DAC"/>
    <w:rsid w:val="00512F03"/>
    <w:rsid w:val="0051352E"/>
    <w:rsid w:val="00513A9A"/>
    <w:rsid w:val="00513D67"/>
    <w:rsid w:val="00513DF3"/>
    <w:rsid w:val="00513FB1"/>
    <w:rsid w:val="005144EF"/>
    <w:rsid w:val="0051535A"/>
    <w:rsid w:val="00515672"/>
    <w:rsid w:val="00515D13"/>
    <w:rsid w:val="005164DD"/>
    <w:rsid w:val="00516BC4"/>
    <w:rsid w:val="00517075"/>
    <w:rsid w:val="0051715B"/>
    <w:rsid w:val="00517558"/>
    <w:rsid w:val="0051778C"/>
    <w:rsid w:val="00517956"/>
    <w:rsid w:val="00517DA7"/>
    <w:rsid w:val="00517DC7"/>
    <w:rsid w:val="00520270"/>
    <w:rsid w:val="005208FC"/>
    <w:rsid w:val="00520A33"/>
    <w:rsid w:val="00520C9E"/>
    <w:rsid w:val="00520D46"/>
    <w:rsid w:val="0052160C"/>
    <w:rsid w:val="005222A8"/>
    <w:rsid w:val="005226F8"/>
    <w:rsid w:val="00522C72"/>
    <w:rsid w:val="00522DEA"/>
    <w:rsid w:val="00522E36"/>
    <w:rsid w:val="005230C2"/>
    <w:rsid w:val="005230FE"/>
    <w:rsid w:val="00523A54"/>
    <w:rsid w:val="0052405F"/>
    <w:rsid w:val="0052415E"/>
    <w:rsid w:val="005242E0"/>
    <w:rsid w:val="00524748"/>
    <w:rsid w:val="00525106"/>
    <w:rsid w:val="005254F2"/>
    <w:rsid w:val="00525E26"/>
    <w:rsid w:val="00525EF8"/>
    <w:rsid w:val="00526E83"/>
    <w:rsid w:val="00527749"/>
    <w:rsid w:val="00527AE4"/>
    <w:rsid w:val="0053055E"/>
    <w:rsid w:val="00530AF9"/>
    <w:rsid w:val="00530EA5"/>
    <w:rsid w:val="005311AB"/>
    <w:rsid w:val="00531AB9"/>
    <w:rsid w:val="00531B7A"/>
    <w:rsid w:val="0053200C"/>
    <w:rsid w:val="00532481"/>
    <w:rsid w:val="005327C8"/>
    <w:rsid w:val="00533688"/>
    <w:rsid w:val="00533717"/>
    <w:rsid w:val="00533795"/>
    <w:rsid w:val="00533E6E"/>
    <w:rsid w:val="00534206"/>
    <w:rsid w:val="005344FA"/>
    <w:rsid w:val="00534CE2"/>
    <w:rsid w:val="00534D3A"/>
    <w:rsid w:val="005353EA"/>
    <w:rsid w:val="00535E7E"/>
    <w:rsid w:val="00535F27"/>
    <w:rsid w:val="0053677E"/>
    <w:rsid w:val="005367DB"/>
    <w:rsid w:val="00536F43"/>
    <w:rsid w:val="00536F8E"/>
    <w:rsid w:val="00537053"/>
    <w:rsid w:val="00540A0D"/>
    <w:rsid w:val="00541425"/>
    <w:rsid w:val="0054153E"/>
    <w:rsid w:val="0054167D"/>
    <w:rsid w:val="00541D07"/>
    <w:rsid w:val="00541F20"/>
    <w:rsid w:val="00541F40"/>
    <w:rsid w:val="00541F8D"/>
    <w:rsid w:val="00542368"/>
    <w:rsid w:val="0054283B"/>
    <w:rsid w:val="00542C57"/>
    <w:rsid w:val="00544109"/>
    <w:rsid w:val="00544867"/>
    <w:rsid w:val="00544B24"/>
    <w:rsid w:val="00544EF1"/>
    <w:rsid w:val="00544FB6"/>
    <w:rsid w:val="005451CA"/>
    <w:rsid w:val="0054543B"/>
    <w:rsid w:val="00545813"/>
    <w:rsid w:val="005458E2"/>
    <w:rsid w:val="005459CB"/>
    <w:rsid w:val="00545D32"/>
    <w:rsid w:val="005462D0"/>
    <w:rsid w:val="00546C90"/>
    <w:rsid w:val="00547BCD"/>
    <w:rsid w:val="00547C7F"/>
    <w:rsid w:val="005501B9"/>
    <w:rsid w:val="005502AA"/>
    <w:rsid w:val="005503BD"/>
    <w:rsid w:val="005504D6"/>
    <w:rsid w:val="005505E6"/>
    <w:rsid w:val="005506FF"/>
    <w:rsid w:val="00550E57"/>
    <w:rsid w:val="00550EEE"/>
    <w:rsid w:val="005511EF"/>
    <w:rsid w:val="00551364"/>
    <w:rsid w:val="00551408"/>
    <w:rsid w:val="0055199F"/>
    <w:rsid w:val="005520C1"/>
    <w:rsid w:val="0055273B"/>
    <w:rsid w:val="00553427"/>
    <w:rsid w:val="005538A6"/>
    <w:rsid w:val="00553A0A"/>
    <w:rsid w:val="0055464E"/>
    <w:rsid w:val="00554752"/>
    <w:rsid w:val="0055482C"/>
    <w:rsid w:val="0055505C"/>
    <w:rsid w:val="0055517C"/>
    <w:rsid w:val="005551FC"/>
    <w:rsid w:val="0055616A"/>
    <w:rsid w:val="00556890"/>
    <w:rsid w:val="00556FC7"/>
    <w:rsid w:val="0055780E"/>
    <w:rsid w:val="00557C60"/>
    <w:rsid w:val="00557D43"/>
    <w:rsid w:val="0056089B"/>
    <w:rsid w:val="00561E1C"/>
    <w:rsid w:val="00562D60"/>
    <w:rsid w:val="00563168"/>
    <w:rsid w:val="005632CA"/>
    <w:rsid w:val="00563581"/>
    <w:rsid w:val="00563885"/>
    <w:rsid w:val="00563B2D"/>
    <w:rsid w:val="00563C7B"/>
    <w:rsid w:val="00563DC1"/>
    <w:rsid w:val="005649F5"/>
    <w:rsid w:val="005653DF"/>
    <w:rsid w:val="005654AE"/>
    <w:rsid w:val="0056578F"/>
    <w:rsid w:val="005658CF"/>
    <w:rsid w:val="00566005"/>
    <w:rsid w:val="00566200"/>
    <w:rsid w:val="005668CE"/>
    <w:rsid w:val="0056692B"/>
    <w:rsid w:val="00566ADB"/>
    <w:rsid w:val="00566E68"/>
    <w:rsid w:val="00567160"/>
    <w:rsid w:val="005676A0"/>
    <w:rsid w:val="005677B8"/>
    <w:rsid w:val="00567EC8"/>
    <w:rsid w:val="005700B8"/>
    <w:rsid w:val="00570254"/>
    <w:rsid w:val="005702A3"/>
    <w:rsid w:val="0057084B"/>
    <w:rsid w:val="00570A37"/>
    <w:rsid w:val="005710A4"/>
    <w:rsid w:val="00571239"/>
    <w:rsid w:val="0057128E"/>
    <w:rsid w:val="005713E0"/>
    <w:rsid w:val="00571476"/>
    <w:rsid w:val="0057169A"/>
    <w:rsid w:val="005717B9"/>
    <w:rsid w:val="00571B40"/>
    <w:rsid w:val="00571F51"/>
    <w:rsid w:val="00572691"/>
    <w:rsid w:val="00572CAD"/>
    <w:rsid w:val="00572D94"/>
    <w:rsid w:val="0057426D"/>
    <w:rsid w:val="00574523"/>
    <w:rsid w:val="00574946"/>
    <w:rsid w:val="00574F19"/>
    <w:rsid w:val="00575A0D"/>
    <w:rsid w:val="00575DC8"/>
    <w:rsid w:val="005760CD"/>
    <w:rsid w:val="005766DB"/>
    <w:rsid w:val="0057726F"/>
    <w:rsid w:val="00577400"/>
    <w:rsid w:val="00577681"/>
    <w:rsid w:val="00577B61"/>
    <w:rsid w:val="00577D85"/>
    <w:rsid w:val="00580657"/>
    <w:rsid w:val="00581386"/>
    <w:rsid w:val="00581721"/>
    <w:rsid w:val="00581D14"/>
    <w:rsid w:val="0058272B"/>
    <w:rsid w:val="00583682"/>
    <w:rsid w:val="00583884"/>
    <w:rsid w:val="00583C1B"/>
    <w:rsid w:val="0058463A"/>
    <w:rsid w:val="00584661"/>
    <w:rsid w:val="005847BC"/>
    <w:rsid w:val="00584AA2"/>
    <w:rsid w:val="00584FFE"/>
    <w:rsid w:val="005851AC"/>
    <w:rsid w:val="0058535E"/>
    <w:rsid w:val="00585363"/>
    <w:rsid w:val="005853D3"/>
    <w:rsid w:val="005853FF"/>
    <w:rsid w:val="00585647"/>
    <w:rsid w:val="005858A8"/>
    <w:rsid w:val="005858D5"/>
    <w:rsid w:val="00585B91"/>
    <w:rsid w:val="00586131"/>
    <w:rsid w:val="0058629D"/>
    <w:rsid w:val="00586851"/>
    <w:rsid w:val="005868BA"/>
    <w:rsid w:val="00586944"/>
    <w:rsid w:val="00586B11"/>
    <w:rsid w:val="00586CAA"/>
    <w:rsid w:val="00587345"/>
    <w:rsid w:val="005878A7"/>
    <w:rsid w:val="00587A92"/>
    <w:rsid w:val="00587B2C"/>
    <w:rsid w:val="00587FE3"/>
    <w:rsid w:val="00590BC1"/>
    <w:rsid w:val="005911CF"/>
    <w:rsid w:val="00591203"/>
    <w:rsid w:val="005912F9"/>
    <w:rsid w:val="00591351"/>
    <w:rsid w:val="0059137B"/>
    <w:rsid w:val="00591A23"/>
    <w:rsid w:val="0059213E"/>
    <w:rsid w:val="0059246A"/>
    <w:rsid w:val="0059306F"/>
    <w:rsid w:val="00593365"/>
    <w:rsid w:val="005933AA"/>
    <w:rsid w:val="00593AC5"/>
    <w:rsid w:val="00593EC7"/>
    <w:rsid w:val="0059493C"/>
    <w:rsid w:val="00594B19"/>
    <w:rsid w:val="0059572E"/>
    <w:rsid w:val="0059596C"/>
    <w:rsid w:val="00595A09"/>
    <w:rsid w:val="005963BD"/>
    <w:rsid w:val="00596423"/>
    <w:rsid w:val="005972C6"/>
    <w:rsid w:val="0059742F"/>
    <w:rsid w:val="005A0592"/>
    <w:rsid w:val="005A0637"/>
    <w:rsid w:val="005A0644"/>
    <w:rsid w:val="005A0CBE"/>
    <w:rsid w:val="005A1376"/>
    <w:rsid w:val="005A14A0"/>
    <w:rsid w:val="005A1516"/>
    <w:rsid w:val="005A1A93"/>
    <w:rsid w:val="005A1B58"/>
    <w:rsid w:val="005A3338"/>
    <w:rsid w:val="005A35BA"/>
    <w:rsid w:val="005A3C6E"/>
    <w:rsid w:val="005A3CE3"/>
    <w:rsid w:val="005A4053"/>
    <w:rsid w:val="005A4AE4"/>
    <w:rsid w:val="005A50C8"/>
    <w:rsid w:val="005A5635"/>
    <w:rsid w:val="005A565D"/>
    <w:rsid w:val="005A591C"/>
    <w:rsid w:val="005A65D0"/>
    <w:rsid w:val="005A6A6F"/>
    <w:rsid w:val="005A6B71"/>
    <w:rsid w:val="005A6BCB"/>
    <w:rsid w:val="005A6D19"/>
    <w:rsid w:val="005A7C5C"/>
    <w:rsid w:val="005B015F"/>
    <w:rsid w:val="005B0423"/>
    <w:rsid w:val="005B0B2E"/>
    <w:rsid w:val="005B0BE3"/>
    <w:rsid w:val="005B0E18"/>
    <w:rsid w:val="005B1A9E"/>
    <w:rsid w:val="005B2C41"/>
    <w:rsid w:val="005B371F"/>
    <w:rsid w:val="005B3728"/>
    <w:rsid w:val="005B4F21"/>
    <w:rsid w:val="005B5904"/>
    <w:rsid w:val="005B5B53"/>
    <w:rsid w:val="005B6003"/>
    <w:rsid w:val="005B603F"/>
    <w:rsid w:val="005B6247"/>
    <w:rsid w:val="005B6769"/>
    <w:rsid w:val="005B6FD4"/>
    <w:rsid w:val="005B7517"/>
    <w:rsid w:val="005B79C8"/>
    <w:rsid w:val="005C046E"/>
    <w:rsid w:val="005C07E9"/>
    <w:rsid w:val="005C083B"/>
    <w:rsid w:val="005C0CDA"/>
    <w:rsid w:val="005C128A"/>
    <w:rsid w:val="005C13E1"/>
    <w:rsid w:val="005C1423"/>
    <w:rsid w:val="005C1B78"/>
    <w:rsid w:val="005C2093"/>
    <w:rsid w:val="005C2818"/>
    <w:rsid w:val="005C2B70"/>
    <w:rsid w:val="005C3497"/>
    <w:rsid w:val="005C39F3"/>
    <w:rsid w:val="005C4074"/>
    <w:rsid w:val="005C479C"/>
    <w:rsid w:val="005C4ADD"/>
    <w:rsid w:val="005C56A9"/>
    <w:rsid w:val="005C5ABF"/>
    <w:rsid w:val="005C5B9E"/>
    <w:rsid w:val="005C5C7F"/>
    <w:rsid w:val="005C5EFD"/>
    <w:rsid w:val="005C602F"/>
    <w:rsid w:val="005C61F7"/>
    <w:rsid w:val="005C6B92"/>
    <w:rsid w:val="005C71BD"/>
    <w:rsid w:val="005C73A5"/>
    <w:rsid w:val="005C7916"/>
    <w:rsid w:val="005C7F93"/>
    <w:rsid w:val="005D026D"/>
    <w:rsid w:val="005D06D7"/>
    <w:rsid w:val="005D0F40"/>
    <w:rsid w:val="005D1642"/>
    <w:rsid w:val="005D1C09"/>
    <w:rsid w:val="005D1CF3"/>
    <w:rsid w:val="005D2242"/>
    <w:rsid w:val="005D287A"/>
    <w:rsid w:val="005D2AB7"/>
    <w:rsid w:val="005D2B16"/>
    <w:rsid w:val="005D2C6D"/>
    <w:rsid w:val="005D2E03"/>
    <w:rsid w:val="005D3678"/>
    <w:rsid w:val="005D393B"/>
    <w:rsid w:val="005D39FC"/>
    <w:rsid w:val="005D3FAB"/>
    <w:rsid w:val="005D43C8"/>
    <w:rsid w:val="005D4477"/>
    <w:rsid w:val="005D4638"/>
    <w:rsid w:val="005D4762"/>
    <w:rsid w:val="005D4ACD"/>
    <w:rsid w:val="005D55C4"/>
    <w:rsid w:val="005D5F0D"/>
    <w:rsid w:val="005D6001"/>
    <w:rsid w:val="005D6C9E"/>
    <w:rsid w:val="005D6E76"/>
    <w:rsid w:val="005D702A"/>
    <w:rsid w:val="005D7302"/>
    <w:rsid w:val="005D7CBE"/>
    <w:rsid w:val="005E0654"/>
    <w:rsid w:val="005E1351"/>
    <w:rsid w:val="005E13AF"/>
    <w:rsid w:val="005E1ED1"/>
    <w:rsid w:val="005E1F0C"/>
    <w:rsid w:val="005E238D"/>
    <w:rsid w:val="005E2776"/>
    <w:rsid w:val="005E27AE"/>
    <w:rsid w:val="005E2CB6"/>
    <w:rsid w:val="005E2ED0"/>
    <w:rsid w:val="005E3501"/>
    <w:rsid w:val="005E38F3"/>
    <w:rsid w:val="005E434D"/>
    <w:rsid w:val="005E43BD"/>
    <w:rsid w:val="005E451B"/>
    <w:rsid w:val="005E458F"/>
    <w:rsid w:val="005E45AB"/>
    <w:rsid w:val="005E4B42"/>
    <w:rsid w:val="005E4D05"/>
    <w:rsid w:val="005E53E0"/>
    <w:rsid w:val="005E6060"/>
    <w:rsid w:val="005E63C1"/>
    <w:rsid w:val="005E64E5"/>
    <w:rsid w:val="005E698F"/>
    <w:rsid w:val="005E6E24"/>
    <w:rsid w:val="005E747D"/>
    <w:rsid w:val="005E7802"/>
    <w:rsid w:val="005E7F92"/>
    <w:rsid w:val="005F0219"/>
    <w:rsid w:val="005F0857"/>
    <w:rsid w:val="005F0AB5"/>
    <w:rsid w:val="005F0B6D"/>
    <w:rsid w:val="005F0E81"/>
    <w:rsid w:val="005F16A7"/>
    <w:rsid w:val="005F196F"/>
    <w:rsid w:val="005F2278"/>
    <w:rsid w:val="005F2469"/>
    <w:rsid w:val="005F2478"/>
    <w:rsid w:val="005F26B8"/>
    <w:rsid w:val="005F26D1"/>
    <w:rsid w:val="005F2708"/>
    <w:rsid w:val="005F2BF0"/>
    <w:rsid w:val="005F2D85"/>
    <w:rsid w:val="005F34E1"/>
    <w:rsid w:val="005F35DF"/>
    <w:rsid w:val="005F3937"/>
    <w:rsid w:val="005F3A1F"/>
    <w:rsid w:val="005F45DC"/>
    <w:rsid w:val="005F4E02"/>
    <w:rsid w:val="005F4EBB"/>
    <w:rsid w:val="005F50C2"/>
    <w:rsid w:val="005F5188"/>
    <w:rsid w:val="005F52A0"/>
    <w:rsid w:val="005F5314"/>
    <w:rsid w:val="005F5516"/>
    <w:rsid w:val="005F56CA"/>
    <w:rsid w:val="005F5852"/>
    <w:rsid w:val="005F5C38"/>
    <w:rsid w:val="005F5C84"/>
    <w:rsid w:val="005F604C"/>
    <w:rsid w:val="005F63D4"/>
    <w:rsid w:val="005F758D"/>
    <w:rsid w:val="005F77A6"/>
    <w:rsid w:val="0060015C"/>
    <w:rsid w:val="0060029F"/>
    <w:rsid w:val="006006BA"/>
    <w:rsid w:val="00600F93"/>
    <w:rsid w:val="00601818"/>
    <w:rsid w:val="00601963"/>
    <w:rsid w:val="00601C02"/>
    <w:rsid w:val="00601C83"/>
    <w:rsid w:val="00601EB4"/>
    <w:rsid w:val="0060211C"/>
    <w:rsid w:val="0060270F"/>
    <w:rsid w:val="00602B48"/>
    <w:rsid w:val="00602E57"/>
    <w:rsid w:val="0060346C"/>
    <w:rsid w:val="00603A07"/>
    <w:rsid w:val="00604E55"/>
    <w:rsid w:val="006051A1"/>
    <w:rsid w:val="00605DF8"/>
    <w:rsid w:val="00605EB9"/>
    <w:rsid w:val="00606522"/>
    <w:rsid w:val="0060681A"/>
    <w:rsid w:val="00606984"/>
    <w:rsid w:val="006069EF"/>
    <w:rsid w:val="00606BAA"/>
    <w:rsid w:val="006074F8"/>
    <w:rsid w:val="00607A79"/>
    <w:rsid w:val="00610587"/>
    <w:rsid w:val="006109F3"/>
    <w:rsid w:val="00610E56"/>
    <w:rsid w:val="006112C3"/>
    <w:rsid w:val="0061160C"/>
    <w:rsid w:val="00611D76"/>
    <w:rsid w:val="00611E39"/>
    <w:rsid w:val="006122A5"/>
    <w:rsid w:val="00612C4F"/>
    <w:rsid w:val="00612F60"/>
    <w:rsid w:val="00613667"/>
    <w:rsid w:val="00614A71"/>
    <w:rsid w:val="00614F87"/>
    <w:rsid w:val="00615150"/>
    <w:rsid w:val="00615755"/>
    <w:rsid w:val="00616306"/>
    <w:rsid w:val="00616A9F"/>
    <w:rsid w:val="006170A3"/>
    <w:rsid w:val="006175B8"/>
    <w:rsid w:val="00617CEF"/>
    <w:rsid w:val="0062006B"/>
    <w:rsid w:val="006201DF"/>
    <w:rsid w:val="00620A02"/>
    <w:rsid w:val="00620BEB"/>
    <w:rsid w:val="00621AAB"/>
    <w:rsid w:val="00621B14"/>
    <w:rsid w:val="00621CCA"/>
    <w:rsid w:val="00621D57"/>
    <w:rsid w:val="0062218A"/>
    <w:rsid w:val="006226A4"/>
    <w:rsid w:val="00622739"/>
    <w:rsid w:val="006239D1"/>
    <w:rsid w:val="006241D8"/>
    <w:rsid w:val="006241E0"/>
    <w:rsid w:val="006242A3"/>
    <w:rsid w:val="0062441F"/>
    <w:rsid w:val="00624E2F"/>
    <w:rsid w:val="006251E1"/>
    <w:rsid w:val="00625599"/>
    <w:rsid w:val="00626431"/>
    <w:rsid w:val="00626893"/>
    <w:rsid w:val="0062743E"/>
    <w:rsid w:val="006279A8"/>
    <w:rsid w:val="00627C66"/>
    <w:rsid w:val="0063066E"/>
    <w:rsid w:val="006306FA"/>
    <w:rsid w:val="006307BA"/>
    <w:rsid w:val="006308C7"/>
    <w:rsid w:val="00630DDF"/>
    <w:rsid w:val="0063130B"/>
    <w:rsid w:val="00631ED7"/>
    <w:rsid w:val="00632480"/>
    <w:rsid w:val="00633249"/>
    <w:rsid w:val="00633601"/>
    <w:rsid w:val="006350E3"/>
    <w:rsid w:val="00635A6D"/>
    <w:rsid w:val="00635BB1"/>
    <w:rsid w:val="00635BBD"/>
    <w:rsid w:val="00636037"/>
    <w:rsid w:val="0063628C"/>
    <w:rsid w:val="006362E4"/>
    <w:rsid w:val="0063672C"/>
    <w:rsid w:val="00637190"/>
    <w:rsid w:val="00637235"/>
    <w:rsid w:val="006378A4"/>
    <w:rsid w:val="00637C47"/>
    <w:rsid w:val="00637DCF"/>
    <w:rsid w:val="00637ED0"/>
    <w:rsid w:val="00640154"/>
    <w:rsid w:val="0064031D"/>
    <w:rsid w:val="006403F2"/>
    <w:rsid w:val="00640415"/>
    <w:rsid w:val="00640EF0"/>
    <w:rsid w:val="0064169F"/>
    <w:rsid w:val="00641F07"/>
    <w:rsid w:val="00642113"/>
    <w:rsid w:val="00642736"/>
    <w:rsid w:val="0064285B"/>
    <w:rsid w:val="006428C2"/>
    <w:rsid w:val="00642A9E"/>
    <w:rsid w:val="006445EC"/>
    <w:rsid w:val="0064462D"/>
    <w:rsid w:val="006454BB"/>
    <w:rsid w:val="006458AB"/>
    <w:rsid w:val="00645A86"/>
    <w:rsid w:val="00645B90"/>
    <w:rsid w:val="0064605F"/>
    <w:rsid w:val="006466E7"/>
    <w:rsid w:val="00646AA8"/>
    <w:rsid w:val="00646E53"/>
    <w:rsid w:val="0064718B"/>
    <w:rsid w:val="006471A8"/>
    <w:rsid w:val="006478CD"/>
    <w:rsid w:val="006478F3"/>
    <w:rsid w:val="00647CA0"/>
    <w:rsid w:val="00647DD6"/>
    <w:rsid w:val="0065022B"/>
    <w:rsid w:val="00650565"/>
    <w:rsid w:val="006506CF"/>
    <w:rsid w:val="00650F05"/>
    <w:rsid w:val="00651331"/>
    <w:rsid w:val="00651452"/>
    <w:rsid w:val="006516BB"/>
    <w:rsid w:val="00651EDB"/>
    <w:rsid w:val="00652020"/>
    <w:rsid w:val="0065215A"/>
    <w:rsid w:val="0065251B"/>
    <w:rsid w:val="00652542"/>
    <w:rsid w:val="006528C7"/>
    <w:rsid w:val="00652CBD"/>
    <w:rsid w:val="00652EDA"/>
    <w:rsid w:val="00652F3E"/>
    <w:rsid w:val="0065360C"/>
    <w:rsid w:val="00653CB9"/>
    <w:rsid w:val="00654AF6"/>
    <w:rsid w:val="006550CC"/>
    <w:rsid w:val="006557AF"/>
    <w:rsid w:val="00655EDE"/>
    <w:rsid w:val="00656316"/>
    <w:rsid w:val="00656AEA"/>
    <w:rsid w:val="00656AFF"/>
    <w:rsid w:val="00656C0D"/>
    <w:rsid w:val="006573B6"/>
    <w:rsid w:val="006573C4"/>
    <w:rsid w:val="00657409"/>
    <w:rsid w:val="006576EA"/>
    <w:rsid w:val="00657B44"/>
    <w:rsid w:val="00657C05"/>
    <w:rsid w:val="00657DB9"/>
    <w:rsid w:val="006602F2"/>
    <w:rsid w:val="006607C0"/>
    <w:rsid w:val="0066080C"/>
    <w:rsid w:val="00661534"/>
    <w:rsid w:val="00661565"/>
    <w:rsid w:val="00661D6E"/>
    <w:rsid w:val="00662667"/>
    <w:rsid w:val="00662836"/>
    <w:rsid w:val="00662D24"/>
    <w:rsid w:val="00663083"/>
    <w:rsid w:val="006635F2"/>
    <w:rsid w:val="00663997"/>
    <w:rsid w:val="00663A45"/>
    <w:rsid w:val="00664011"/>
    <w:rsid w:val="0066449D"/>
    <w:rsid w:val="006646DE"/>
    <w:rsid w:val="00665935"/>
    <w:rsid w:val="0066605D"/>
    <w:rsid w:val="006660FA"/>
    <w:rsid w:val="006665C0"/>
    <w:rsid w:val="006669FE"/>
    <w:rsid w:val="00666ACE"/>
    <w:rsid w:val="00666CBF"/>
    <w:rsid w:val="0066725F"/>
    <w:rsid w:val="006702BC"/>
    <w:rsid w:val="006705FF"/>
    <w:rsid w:val="00670974"/>
    <w:rsid w:val="00670D32"/>
    <w:rsid w:val="006712EC"/>
    <w:rsid w:val="006714E1"/>
    <w:rsid w:val="0067176D"/>
    <w:rsid w:val="0067188B"/>
    <w:rsid w:val="00671CED"/>
    <w:rsid w:val="00671D86"/>
    <w:rsid w:val="00671DA8"/>
    <w:rsid w:val="00671E9C"/>
    <w:rsid w:val="0067216F"/>
    <w:rsid w:val="0067243A"/>
    <w:rsid w:val="00672698"/>
    <w:rsid w:val="00672883"/>
    <w:rsid w:val="00672B7A"/>
    <w:rsid w:val="00673C5C"/>
    <w:rsid w:val="00673CFE"/>
    <w:rsid w:val="00673DFF"/>
    <w:rsid w:val="00674730"/>
    <w:rsid w:val="00674972"/>
    <w:rsid w:val="00675296"/>
    <w:rsid w:val="00675ACF"/>
    <w:rsid w:val="00676317"/>
    <w:rsid w:val="006765F4"/>
    <w:rsid w:val="00676C1F"/>
    <w:rsid w:val="006771A0"/>
    <w:rsid w:val="00680053"/>
    <w:rsid w:val="00680395"/>
    <w:rsid w:val="006803BE"/>
    <w:rsid w:val="00680449"/>
    <w:rsid w:val="006805CC"/>
    <w:rsid w:val="00680D95"/>
    <w:rsid w:val="00680E5E"/>
    <w:rsid w:val="00680F55"/>
    <w:rsid w:val="006812E8"/>
    <w:rsid w:val="00681544"/>
    <w:rsid w:val="00681721"/>
    <w:rsid w:val="006817ED"/>
    <w:rsid w:val="0068188A"/>
    <w:rsid w:val="006821B0"/>
    <w:rsid w:val="00683146"/>
    <w:rsid w:val="006836AF"/>
    <w:rsid w:val="00683EBC"/>
    <w:rsid w:val="00683FC1"/>
    <w:rsid w:val="00684367"/>
    <w:rsid w:val="006848FE"/>
    <w:rsid w:val="006849B6"/>
    <w:rsid w:val="00684A64"/>
    <w:rsid w:val="00684B7C"/>
    <w:rsid w:val="006857F3"/>
    <w:rsid w:val="00685878"/>
    <w:rsid w:val="00685D32"/>
    <w:rsid w:val="00685FE9"/>
    <w:rsid w:val="006860BB"/>
    <w:rsid w:val="0068696B"/>
    <w:rsid w:val="00686DE8"/>
    <w:rsid w:val="0068729C"/>
    <w:rsid w:val="0068737F"/>
    <w:rsid w:val="0068752A"/>
    <w:rsid w:val="00687931"/>
    <w:rsid w:val="00687B38"/>
    <w:rsid w:val="00687B6A"/>
    <w:rsid w:val="00690445"/>
    <w:rsid w:val="00691E72"/>
    <w:rsid w:val="00691F9D"/>
    <w:rsid w:val="00691FA0"/>
    <w:rsid w:val="00692293"/>
    <w:rsid w:val="0069238E"/>
    <w:rsid w:val="006924AB"/>
    <w:rsid w:val="0069254F"/>
    <w:rsid w:val="006928EB"/>
    <w:rsid w:val="00693165"/>
    <w:rsid w:val="0069337A"/>
    <w:rsid w:val="006933E6"/>
    <w:rsid w:val="00694C37"/>
    <w:rsid w:val="0069548A"/>
    <w:rsid w:val="006955B2"/>
    <w:rsid w:val="006961D1"/>
    <w:rsid w:val="0069627B"/>
    <w:rsid w:val="00696780"/>
    <w:rsid w:val="00696A47"/>
    <w:rsid w:val="00696B36"/>
    <w:rsid w:val="00697E94"/>
    <w:rsid w:val="006A08AF"/>
    <w:rsid w:val="006A0AA8"/>
    <w:rsid w:val="006A0B16"/>
    <w:rsid w:val="006A181F"/>
    <w:rsid w:val="006A1C54"/>
    <w:rsid w:val="006A1D58"/>
    <w:rsid w:val="006A1FEB"/>
    <w:rsid w:val="006A208F"/>
    <w:rsid w:val="006A2A2E"/>
    <w:rsid w:val="006A2D20"/>
    <w:rsid w:val="006A32A1"/>
    <w:rsid w:val="006A32B6"/>
    <w:rsid w:val="006A35F2"/>
    <w:rsid w:val="006A3B3A"/>
    <w:rsid w:val="006A40A8"/>
    <w:rsid w:val="006A4223"/>
    <w:rsid w:val="006A4B94"/>
    <w:rsid w:val="006A4CD1"/>
    <w:rsid w:val="006A4D7E"/>
    <w:rsid w:val="006A506A"/>
    <w:rsid w:val="006A50CE"/>
    <w:rsid w:val="006A5856"/>
    <w:rsid w:val="006A5C78"/>
    <w:rsid w:val="006A5D6C"/>
    <w:rsid w:val="006A5EAD"/>
    <w:rsid w:val="006A5F3D"/>
    <w:rsid w:val="006A6479"/>
    <w:rsid w:val="006A68F4"/>
    <w:rsid w:val="006A6BA5"/>
    <w:rsid w:val="006A6D8B"/>
    <w:rsid w:val="006A7E0E"/>
    <w:rsid w:val="006B01C0"/>
    <w:rsid w:val="006B0314"/>
    <w:rsid w:val="006B04B3"/>
    <w:rsid w:val="006B059C"/>
    <w:rsid w:val="006B0A4A"/>
    <w:rsid w:val="006B106C"/>
    <w:rsid w:val="006B14C5"/>
    <w:rsid w:val="006B166C"/>
    <w:rsid w:val="006B27DF"/>
    <w:rsid w:val="006B2D10"/>
    <w:rsid w:val="006B3490"/>
    <w:rsid w:val="006B34CF"/>
    <w:rsid w:val="006B385A"/>
    <w:rsid w:val="006B4328"/>
    <w:rsid w:val="006B4540"/>
    <w:rsid w:val="006B5902"/>
    <w:rsid w:val="006B5AB2"/>
    <w:rsid w:val="006B5B0E"/>
    <w:rsid w:val="006B5D5D"/>
    <w:rsid w:val="006B5E2E"/>
    <w:rsid w:val="006B5F98"/>
    <w:rsid w:val="006B6D48"/>
    <w:rsid w:val="006C04E5"/>
    <w:rsid w:val="006C0638"/>
    <w:rsid w:val="006C0A42"/>
    <w:rsid w:val="006C0D52"/>
    <w:rsid w:val="006C0D6E"/>
    <w:rsid w:val="006C10E9"/>
    <w:rsid w:val="006C130A"/>
    <w:rsid w:val="006C1BBF"/>
    <w:rsid w:val="006C1C43"/>
    <w:rsid w:val="006C20FF"/>
    <w:rsid w:val="006C2A75"/>
    <w:rsid w:val="006C33EF"/>
    <w:rsid w:val="006C365D"/>
    <w:rsid w:val="006C36FF"/>
    <w:rsid w:val="006C387C"/>
    <w:rsid w:val="006C3B40"/>
    <w:rsid w:val="006C527C"/>
    <w:rsid w:val="006C5335"/>
    <w:rsid w:val="006C556D"/>
    <w:rsid w:val="006C583E"/>
    <w:rsid w:val="006C61A7"/>
    <w:rsid w:val="006C627F"/>
    <w:rsid w:val="006C65C5"/>
    <w:rsid w:val="006C672D"/>
    <w:rsid w:val="006C7681"/>
    <w:rsid w:val="006C7818"/>
    <w:rsid w:val="006C7ED3"/>
    <w:rsid w:val="006D180E"/>
    <w:rsid w:val="006D1AD9"/>
    <w:rsid w:val="006D1B6E"/>
    <w:rsid w:val="006D1DD3"/>
    <w:rsid w:val="006D2122"/>
    <w:rsid w:val="006D2FD3"/>
    <w:rsid w:val="006D31FD"/>
    <w:rsid w:val="006D373D"/>
    <w:rsid w:val="006D3B77"/>
    <w:rsid w:val="006D459A"/>
    <w:rsid w:val="006D46ED"/>
    <w:rsid w:val="006D5148"/>
    <w:rsid w:val="006D5468"/>
    <w:rsid w:val="006D5DB0"/>
    <w:rsid w:val="006D5FB8"/>
    <w:rsid w:val="006D63A0"/>
    <w:rsid w:val="006D687C"/>
    <w:rsid w:val="006D7B92"/>
    <w:rsid w:val="006D7BC9"/>
    <w:rsid w:val="006E06DE"/>
    <w:rsid w:val="006E0771"/>
    <w:rsid w:val="006E12B6"/>
    <w:rsid w:val="006E1607"/>
    <w:rsid w:val="006E18F7"/>
    <w:rsid w:val="006E1986"/>
    <w:rsid w:val="006E1BCA"/>
    <w:rsid w:val="006E2004"/>
    <w:rsid w:val="006E2280"/>
    <w:rsid w:val="006E23C7"/>
    <w:rsid w:val="006E242D"/>
    <w:rsid w:val="006E28F1"/>
    <w:rsid w:val="006E2943"/>
    <w:rsid w:val="006E2B54"/>
    <w:rsid w:val="006E2C34"/>
    <w:rsid w:val="006E314C"/>
    <w:rsid w:val="006E33E2"/>
    <w:rsid w:val="006E3CEF"/>
    <w:rsid w:val="006E4289"/>
    <w:rsid w:val="006E447F"/>
    <w:rsid w:val="006E4563"/>
    <w:rsid w:val="006E474D"/>
    <w:rsid w:val="006E4B63"/>
    <w:rsid w:val="006E4C3A"/>
    <w:rsid w:val="006E5192"/>
    <w:rsid w:val="006E51E1"/>
    <w:rsid w:val="006E53B4"/>
    <w:rsid w:val="006E5D6E"/>
    <w:rsid w:val="006E63AA"/>
    <w:rsid w:val="006E6E57"/>
    <w:rsid w:val="006E7011"/>
    <w:rsid w:val="006E71D1"/>
    <w:rsid w:val="006E7259"/>
    <w:rsid w:val="006E7AEB"/>
    <w:rsid w:val="006F00A8"/>
    <w:rsid w:val="006F00C8"/>
    <w:rsid w:val="006F06D9"/>
    <w:rsid w:val="006F0846"/>
    <w:rsid w:val="006F0A75"/>
    <w:rsid w:val="006F1203"/>
    <w:rsid w:val="006F14F5"/>
    <w:rsid w:val="006F160C"/>
    <w:rsid w:val="006F1A16"/>
    <w:rsid w:val="006F201A"/>
    <w:rsid w:val="006F2056"/>
    <w:rsid w:val="006F2680"/>
    <w:rsid w:val="006F2DBC"/>
    <w:rsid w:val="006F3FBE"/>
    <w:rsid w:val="006F4F29"/>
    <w:rsid w:val="006F5078"/>
    <w:rsid w:val="006F5332"/>
    <w:rsid w:val="006F53AB"/>
    <w:rsid w:val="006F5411"/>
    <w:rsid w:val="006F56C3"/>
    <w:rsid w:val="006F58CC"/>
    <w:rsid w:val="006F6076"/>
    <w:rsid w:val="006F6B53"/>
    <w:rsid w:val="006F7675"/>
    <w:rsid w:val="006F76CD"/>
    <w:rsid w:val="006F7749"/>
    <w:rsid w:val="006F779A"/>
    <w:rsid w:val="006F7C68"/>
    <w:rsid w:val="007002F3"/>
    <w:rsid w:val="00700AE1"/>
    <w:rsid w:val="00700B03"/>
    <w:rsid w:val="00700BCD"/>
    <w:rsid w:val="00700BF1"/>
    <w:rsid w:val="00701410"/>
    <w:rsid w:val="00701900"/>
    <w:rsid w:val="007024F4"/>
    <w:rsid w:val="0070273E"/>
    <w:rsid w:val="007029C4"/>
    <w:rsid w:val="00702D21"/>
    <w:rsid w:val="00702F19"/>
    <w:rsid w:val="00703B33"/>
    <w:rsid w:val="00704173"/>
    <w:rsid w:val="007044D9"/>
    <w:rsid w:val="00704695"/>
    <w:rsid w:val="007048C1"/>
    <w:rsid w:val="00704DEF"/>
    <w:rsid w:val="00704E8F"/>
    <w:rsid w:val="00705222"/>
    <w:rsid w:val="00705265"/>
    <w:rsid w:val="0070528C"/>
    <w:rsid w:val="007053B2"/>
    <w:rsid w:val="007056FA"/>
    <w:rsid w:val="00705763"/>
    <w:rsid w:val="00706136"/>
    <w:rsid w:val="00706966"/>
    <w:rsid w:val="0070697F"/>
    <w:rsid w:val="00706CC1"/>
    <w:rsid w:val="007073E9"/>
    <w:rsid w:val="007074C2"/>
    <w:rsid w:val="00707662"/>
    <w:rsid w:val="007076D8"/>
    <w:rsid w:val="00707904"/>
    <w:rsid w:val="00707936"/>
    <w:rsid w:val="00710CA3"/>
    <w:rsid w:val="00710F23"/>
    <w:rsid w:val="0071141E"/>
    <w:rsid w:val="00711534"/>
    <w:rsid w:val="007115D4"/>
    <w:rsid w:val="007115D5"/>
    <w:rsid w:val="00711BD5"/>
    <w:rsid w:val="00711E28"/>
    <w:rsid w:val="0071251A"/>
    <w:rsid w:val="0071266E"/>
    <w:rsid w:val="007128A5"/>
    <w:rsid w:val="00712A7E"/>
    <w:rsid w:val="00713015"/>
    <w:rsid w:val="007130AB"/>
    <w:rsid w:val="007130CC"/>
    <w:rsid w:val="007131FB"/>
    <w:rsid w:val="00713303"/>
    <w:rsid w:val="00713A47"/>
    <w:rsid w:val="007143B9"/>
    <w:rsid w:val="00714F11"/>
    <w:rsid w:val="00715416"/>
    <w:rsid w:val="007156DB"/>
    <w:rsid w:val="00715AF3"/>
    <w:rsid w:val="00715C97"/>
    <w:rsid w:val="007160BE"/>
    <w:rsid w:val="0071655E"/>
    <w:rsid w:val="0071690B"/>
    <w:rsid w:val="00716A87"/>
    <w:rsid w:val="007172FD"/>
    <w:rsid w:val="007174C0"/>
    <w:rsid w:val="007178F9"/>
    <w:rsid w:val="00717987"/>
    <w:rsid w:val="00717C38"/>
    <w:rsid w:val="00717F4A"/>
    <w:rsid w:val="00720512"/>
    <w:rsid w:val="00721B03"/>
    <w:rsid w:val="00721F03"/>
    <w:rsid w:val="00722A34"/>
    <w:rsid w:val="00722C28"/>
    <w:rsid w:val="00722CDC"/>
    <w:rsid w:val="007235F5"/>
    <w:rsid w:val="0072447D"/>
    <w:rsid w:val="00725395"/>
    <w:rsid w:val="007253CA"/>
    <w:rsid w:val="00725585"/>
    <w:rsid w:val="007267C3"/>
    <w:rsid w:val="00726807"/>
    <w:rsid w:val="00726AE2"/>
    <w:rsid w:val="00726B57"/>
    <w:rsid w:val="00726E3F"/>
    <w:rsid w:val="00727000"/>
    <w:rsid w:val="007273C9"/>
    <w:rsid w:val="0072759E"/>
    <w:rsid w:val="007301F3"/>
    <w:rsid w:val="00730616"/>
    <w:rsid w:val="00730A25"/>
    <w:rsid w:val="00730C13"/>
    <w:rsid w:val="0073188F"/>
    <w:rsid w:val="00731B58"/>
    <w:rsid w:val="0073221E"/>
    <w:rsid w:val="00732C7E"/>
    <w:rsid w:val="00732C82"/>
    <w:rsid w:val="00732E0D"/>
    <w:rsid w:val="007332B2"/>
    <w:rsid w:val="00733576"/>
    <w:rsid w:val="007335A1"/>
    <w:rsid w:val="007340EF"/>
    <w:rsid w:val="00734803"/>
    <w:rsid w:val="007353D6"/>
    <w:rsid w:val="00735BFB"/>
    <w:rsid w:val="00735E4F"/>
    <w:rsid w:val="00736407"/>
    <w:rsid w:val="007366BD"/>
    <w:rsid w:val="007367A7"/>
    <w:rsid w:val="00737F31"/>
    <w:rsid w:val="0074035A"/>
    <w:rsid w:val="007404A2"/>
    <w:rsid w:val="0074077D"/>
    <w:rsid w:val="00741B20"/>
    <w:rsid w:val="00741B4D"/>
    <w:rsid w:val="00741CAF"/>
    <w:rsid w:val="007428AA"/>
    <w:rsid w:val="00742D95"/>
    <w:rsid w:val="007430A7"/>
    <w:rsid w:val="007433E0"/>
    <w:rsid w:val="0074356D"/>
    <w:rsid w:val="00743952"/>
    <w:rsid w:val="00743BA7"/>
    <w:rsid w:val="00743C71"/>
    <w:rsid w:val="00743E78"/>
    <w:rsid w:val="00743E93"/>
    <w:rsid w:val="00744240"/>
    <w:rsid w:val="007444C2"/>
    <w:rsid w:val="007445CA"/>
    <w:rsid w:val="007447E2"/>
    <w:rsid w:val="0074489A"/>
    <w:rsid w:val="00744E3E"/>
    <w:rsid w:val="00745900"/>
    <w:rsid w:val="00745D4D"/>
    <w:rsid w:val="00745EB9"/>
    <w:rsid w:val="007462BF"/>
    <w:rsid w:val="007469E9"/>
    <w:rsid w:val="00746BF8"/>
    <w:rsid w:val="00746FA5"/>
    <w:rsid w:val="00747C4E"/>
    <w:rsid w:val="00747CA7"/>
    <w:rsid w:val="00747CC6"/>
    <w:rsid w:val="00747ECB"/>
    <w:rsid w:val="00750217"/>
    <w:rsid w:val="00750D5D"/>
    <w:rsid w:val="007518C9"/>
    <w:rsid w:val="00751F77"/>
    <w:rsid w:val="00752058"/>
    <w:rsid w:val="007521A2"/>
    <w:rsid w:val="00752661"/>
    <w:rsid w:val="00752967"/>
    <w:rsid w:val="00752A11"/>
    <w:rsid w:val="00752B7F"/>
    <w:rsid w:val="00752EB3"/>
    <w:rsid w:val="0075308E"/>
    <w:rsid w:val="00753AE7"/>
    <w:rsid w:val="00754342"/>
    <w:rsid w:val="0075454B"/>
    <w:rsid w:val="00754708"/>
    <w:rsid w:val="007547D1"/>
    <w:rsid w:val="00754BB1"/>
    <w:rsid w:val="0075579F"/>
    <w:rsid w:val="00755A7B"/>
    <w:rsid w:val="00756D78"/>
    <w:rsid w:val="00756DBD"/>
    <w:rsid w:val="00757785"/>
    <w:rsid w:val="007577CA"/>
    <w:rsid w:val="00757C9F"/>
    <w:rsid w:val="007600CF"/>
    <w:rsid w:val="00760D50"/>
    <w:rsid w:val="0076144C"/>
    <w:rsid w:val="00762038"/>
    <w:rsid w:val="00762527"/>
    <w:rsid w:val="007626C9"/>
    <w:rsid w:val="00762DB3"/>
    <w:rsid w:val="00763848"/>
    <w:rsid w:val="00764A6F"/>
    <w:rsid w:val="00765377"/>
    <w:rsid w:val="00765466"/>
    <w:rsid w:val="0076549B"/>
    <w:rsid w:val="00765544"/>
    <w:rsid w:val="0076554D"/>
    <w:rsid w:val="007655A7"/>
    <w:rsid w:val="007658EA"/>
    <w:rsid w:val="00765AF1"/>
    <w:rsid w:val="00766068"/>
    <w:rsid w:val="007663F4"/>
    <w:rsid w:val="007666E3"/>
    <w:rsid w:val="007668B7"/>
    <w:rsid w:val="0076693D"/>
    <w:rsid w:val="00766C0D"/>
    <w:rsid w:val="00766E28"/>
    <w:rsid w:val="00767185"/>
    <w:rsid w:val="0076783D"/>
    <w:rsid w:val="00767CBC"/>
    <w:rsid w:val="00767D04"/>
    <w:rsid w:val="007701E7"/>
    <w:rsid w:val="00770DFE"/>
    <w:rsid w:val="00770E78"/>
    <w:rsid w:val="0077149A"/>
    <w:rsid w:val="00771C63"/>
    <w:rsid w:val="0077201D"/>
    <w:rsid w:val="007721B4"/>
    <w:rsid w:val="007726C5"/>
    <w:rsid w:val="007727B1"/>
    <w:rsid w:val="0077363C"/>
    <w:rsid w:val="00773643"/>
    <w:rsid w:val="007740FE"/>
    <w:rsid w:val="00774184"/>
    <w:rsid w:val="00774FFC"/>
    <w:rsid w:val="0077512B"/>
    <w:rsid w:val="0077527D"/>
    <w:rsid w:val="007755E9"/>
    <w:rsid w:val="00775FA9"/>
    <w:rsid w:val="00776D60"/>
    <w:rsid w:val="00776E2E"/>
    <w:rsid w:val="00780143"/>
    <w:rsid w:val="00780535"/>
    <w:rsid w:val="007809FD"/>
    <w:rsid w:val="00780A50"/>
    <w:rsid w:val="00781048"/>
    <w:rsid w:val="00781393"/>
    <w:rsid w:val="00781FB2"/>
    <w:rsid w:val="00781FB8"/>
    <w:rsid w:val="0078244B"/>
    <w:rsid w:val="007825D0"/>
    <w:rsid w:val="0078264B"/>
    <w:rsid w:val="00783275"/>
    <w:rsid w:val="00783D30"/>
    <w:rsid w:val="00783D4B"/>
    <w:rsid w:val="007845E9"/>
    <w:rsid w:val="00784DD3"/>
    <w:rsid w:val="00784EBF"/>
    <w:rsid w:val="007855CC"/>
    <w:rsid w:val="00785C9C"/>
    <w:rsid w:val="00786349"/>
    <w:rsid w:val="007866A8"/>
    <w:rsid w:val="0078692D"/>
    <w:rsid w:val="00786F35"/>
    <w:rsid w:val="0078736D"/>
    <w:rsid w:val="0078751C"/>
    <w:rsid w:val="007876E6"/>
    <w:rsid w:val="007877F0"/>
    <w:rsid w:val="00787987"/>
    <w:rsid w:val="00787A04"/>
    <w:rsid w:val="007904DA"/>
    <w:rsid w:val="00790729"/>
    <w:rsid w:val="00790D12"/>
    <w:rsid w:val="00790DF1"/>
    <w:rsid w:val="00790EDA"/>
    <w:rsid w:val="0079197A"/>
    <w:rsid w:val="00791D8B"/>
    <w:rsid w:val="007920E7"/>
    <w:rsid w:val="007922CE"/>
    <w:rsid w:val="007925D0"/>
    <w:rsid w:val="00792779"/>
    <w:rsid w:val="00792A1C"/>
    <w:rsid w:val="00793856"/>
    <w:rsid w:val="00793A6D"/>
    <w:rsid w:val="00793BD7"/>
    <w:rsid w:val="00793D04"/>
    <w:rsid w:val="007943BC"/>
    <w:rsid w:val="007946D5"/>
    <w:rsid w:val="007947ED"/>
    <w:rsid w:val="00794A6C"/>
    <w:rsid w:val="007955CB"/>
    <w:rsid w:val="00795BEF"/>
    <w:rsid w:val="00796001"/>
    <w:rsid w:val="0079636F"/>
    <w:rsid w:val="007963E5"/>
    <w:rsid w:val="0079655E"/>
    <w:rsid w:val="00796E4E"/>
    <w:rsid w:val="00796E67"/>
    <w:rsid w:val="00796ED2"/>
    <w:rsid w:val="007970BA"/>
    <w:rsid w:val="007976A3"/>
    <w:rsid w:val="007A033B"/>
    <w:rsid w:val="007A06DC"/>
    <w:rsid w:val="007A07AE"/>
    <w:rsid w:val="007A0803"/>
    <w:rsid w:val="007A0E93"/>
    <w:rsid w:val="007A108F"/>
    <w:rsid w:val="007A1A81"/>
    <w:rsid w:val="007A1B08"/>
    <w:rsid w:val="007A223C"/>
    <w:rsid w:val="007A2332"/>
    <w:rsid w:val="007A271C"/>
    <w:rsid w:val="007A32F1"/>
    <w:rsid w:val="007A362C"/>
    <w:rsid w:val="007A4182"/>
    <w:rsid w:val="007A427B"/>
    <w:rsid w:val="007A46AE"/>
    <w:rsid w:val="007A4EDB"/>
    <w:rsid w:val="007A63EA"/>
    <w:rsid w:val="007A6441"/>
    <w:rsid w:val="007A6446"/>
    <w:rsid w:val="007A66C8"/>
    <w:rsid w:val="007A6B49"/>
    <w:rsid w:val="007A72C9"/>
    <w:rsid w:val="007A7476"/>
    <w:rsid w:val="007A79F4"/>
    <w:rsid w:val="007A7A19"/>
    <w:rsid w:val="007A7EC7"/>
    <w:rsid w:val="007A7ECD"/>
    <w:rsid w:val="007B07CF"/>
    <w:rsid w:val="007B0D14"/>
    <w:rsid w:val="007B1321"/>
    <w:rsid w:val="007B1617"/>
    <w:rsid w:val="007B1AAA"/>
    <w:rsid w:val="007B1ABA"/>
    <w:rsid w:val="007B24C3"/>
    <w:rsid w:val="007B287F"/>
    <w:rsid w:val="007B2926"/>
    <w:rsid w:val="007B2D9F"/>
    <w:rsid w:val="007B324F"/>
    <w:rsid w:val="007B327A"/>
    <w:rsid w:val="007B35FA"/>
    <w:rsid w:val="007B3769"/>
    <w:rsid w:val="007B3BAD"/>
    <w:rsid w:val="007B40A8"/>
    <w:rsid w:val="007B43B8"/>
    <w:rsid w:val="007B47B0"/>
    <w:rsid w:val="007B50B8"/>
    <w:rsid w:val="007B5CA5"/>
    <w:rsid w:val="007B62F7"/>
    <w:rsid w:val="007B6460"/>
    <w:rsid w:val="007B6685"/>
    <w:rsid w:val="007B6D4D"/>
    <w:rsid w:val="007B74B2"/>
    <w:rsid w:val="007B74C5"/>
    <w:rsid w:val="007B7EAD"/>
    <w:rsid w:val="007C007E"/>
    <w:rsid w:val="007C0294"/>
    <w:rsid w:val="007C074A"/>
    <w:rsid w:val="007C0775"/>
    <w:rsid w:val="007C0979"/>
    <w:rsid w:val="007C0C6F"/>
    <w:rsid w:val="007C0E73"/>
    <w:rsid w:val="007C10CB"/>
    <w:rsid w:val="007C11B6"/>
    <w:rsid w:val="007C1A08"/>
    <w:rsid w:val="007C29FC"/>
    <w:rsid w:val="007C2BA4"/>
    <w:rsid w:val="007C2FF6"/>
    <w:rsid w:val="007C3381"/>
    <w:rsid w:val="007C34FA"/>
    <w:rsid w:val="007C35C7"/>
    <w:rsid w:val="007C392E"/>
    <w:rsid w:val="007C3E3F"/>
    <w:rsid w:val="007C3EAF"/>
    <w:rsid w:val="007C3F68"/>
    <w:rsid w:val="007C3FCE"/>
    <w:rsid w:val="007C43BD"/>
    <w:rsid w:val="007C4528"/>
    <w:rsid w:val="007C4691"/>
    <w:rsid w:val="007C47E1"/>
    <w:rsid w:val="007C4842"/>
    <w:rsid w:val="007C4EB0"/>
    <w:rsid w:val="007C4F52"/>
    <w:rsid w:val="007C5359"/>
    <w:rsid w:val="007C559E"/>
    <w:rsid w:val="007C5940"/>
    <w:rsid w:val="007C6769"/>
    <w:rsid w:val="007C6821"/>
    <w:rsid w:val="007C6E50"/>
    <w:rsid w:val="007C7102"/>
    <w:rsid w:val="007C7257"/>
    <w:rsid w:val="007C7676"/>
    <w:rsid w:val="007C7A45"/>
    <w:rsid w:val="007C7F13"/>
    <w:rsid w:val="007C7FD3"/>
    <w:rsid w:val="007D0778"/>
    <w:rsid w:val="007D0F44"/>
    <w:rsid w:val="007D1229"/>
    <w:rsid w:val="007D129C"/>
    <w:rsid w:val="007D1958"/>
    <w:rsid w:val="007D1999"/>
    <w:rsid w:val="007D21EB"/>
    <w:rsid w:val="007D3267"/>
    <w:rsid w:val="007D3493"/>
    <w:rsid w:val="007D35E9"/>
    <w:rsid w:val="007D36B3"/>
    <w:rsid w:val="007D37D3"/>
    <w:rsid w:val="007D4047"/>
    <w:rsid w:val="007D430A"/>
    <w:rsid w:val="007D448E"/>
    <w:rsid w:val="007D4556"/>
    <w:rsid w:val="007D456D"/>
    <w:rsid w:val="007D4649"/>
    <w:rsid w:val="007D4FE0"/>
    <w:rsid w:val="007D5238"/>
    <w:rsid w:val="007D5468"/>
    <w:rsid w:val="007D56FC"/>
    <w:rsid w:val="007D5B07"/>
    <w:rsid w:val="007D5C85"/>
    <w:rsid w:val="007D6599"/>
    <w:rsid w:val="007D66BA"/>
    <w:rsid w:val="007D6C68"/>
    <w:rsid w:val="007D6F2B"/>
    <w:rsid w:val="007D7369"/>
    <w:rsid w:val="007E0A64"/>
    <w:rsid w:val="007E0C0C"/>
    <w:rsid w:val="007E0C97"/>
    <w:rsid w:val="007E0D5F"/>
    <w:rsid w:val="007E1024"/>
    <w:rsid w:val="007E13E1"/>
    <w:rsid w:val="007E15DC"/>
    <w:rsid w:val="007E2F8E"/>
    <w:rsid w:val="007E46E4"/>
    <w:rsid w:val="007E4AE1"/>
    <w:rsid w:val="007E52AB"/>
    <w:rsid w:val="007E6216"/>
    <w:rsid w:val="007E62C1"/>
    <w:rsid w:val="007E66D8"/>
    <w:rsid w:val="007E6D41"/>
    <w:rsid w:val="007E6F37"/>
    <w:rsid w:val="007E75BE"/>
    <w:rsid w:val="007E7835"/>
    <w:rsid w:val="007E78C2"/>
    <w:rsid w:val="007E7E1A"/>
    <w:rsid w:val="007F03C3"/>
    <w:rsid w:val="007F0560"/>
    <w:rsid w:val="007F0698"/>
    <w:rsid w:val="007F074D"/>
    <w:rsid w:val="007F076F"/>
    <w:rsid w:val="007F0A6A"/>
    <w:rsid w:val="007F1694"/>
    <w:rsid w:val="007F1801"/>
    <w:rsid w:val="007F1894"/>
    <w:rsid w:val="007F1CBF"/>
    <w:rsid w:val="007F2358"/>
    <w:rsid w:val="007F2551"/>
    <w:rsid w:val="007F2A2F"/>
    <w:rsid w:val="007F32B3"/>
    <w:rsid w:val="007F36DE"/>
    <w:rsid w:val="007F3E1D"/>
    <w:rsid w:val="007F43F5"/>
    <w:rsid w:val="007F5825"/>
    <w:rsid w:val="007F5CB6"/>
    <w:rsid w:val="007F69C4"/>
    <w:rsid w:val="007F6C01"/>
    <w:rsid w:val="007F6E66"/>
    <w:rsid w:val="007F7266"/>
    <w:rsid w:val="008001F1"/>
    <w:rsid w:val="00800B03"/>
    <w:rsid w:val="00800B72"/>
    <w:rsid w:val="00800B96"/>
    <w:rsid w:val="00800DB0"/>
    <w:rsid w:val="00800F97"/>
    <w:rsid w:val="00800FB2"/>
    <w:rsid w:val="00801064"/>
    <w:rsid w:val="008016AB"/>
    <w:rsid w:val="00801A73"/>
    <w:rsid w:val="00801B18"/>
    <w:rsid w:val="00802270"/>
    <w:rsid w:val="008029BD"/>
    <w:rsid w:val="00802A28"/>
    <w:rsid w:val="00802A5B"/>
    <w:rsid w:val="00802C6C"/>
    <w:rsid w:val="0080337F"/>
    <w:rsid w:val="00803612"/>
    <w:rsid w:val="00803C32"/>
    <w:rsid w:val="00803D05"/>
    <w:rsid w:val="00804052"/>
    <w:rsid w:val="008040DC"/>
    <w:rsid w:val="008040ED"/>
    <w:rsid w:val="008042BB"/>
    <w:rsid w:val="00804930"/>
    <w:rsid w:val="00804E15"/>
    <w:rsid w:val="00805540"/>
    <w:rsid w:val="00805F35"/>
    <w:rsid w:val="00806268"/>
    <w:rsid w:val="008065B8"/>
    <w:rsid w:val="0080662A"/>
    <w:rsid w:val="00806BDA"/>
    <w:rsid w:val="00806C22"/>
    <w:rsid w:val="008072DF"/>
    <w:rsid w:val="0080746C"/>
    <w:rsid w:val="00807ED0"/>
    <w:rsid w:val="00810A07"/>
    <w:rsid w:val="00810AA1"/>
    <w:rsid w:val="00810B5E"/>
    <w:rsid w:val="00810DB7"/>
    <w:rsid w:val="0081115C"/>
    <w:rsid w:val="008113D3"/>
    <w:rsid w:val="00811483"/>
    <w:rsid w:val="00811F19"/>
    <w:rsid w:val="0081203A"/>
    <w:rsid w:val="008120E8"/>
    <w:rsid w:val="00812A6D"/>
    <w:rsid w:val="00813411"/>
    <w:rsid w:val="0081357D"/>
    <w:rsid w:val="008136E1"/>
    <w:rsid w:val="00813A4C"/>
    <w:rsid w:val="00813BA9"/>
    <w:rsid w:val="00814056"/>
    <w:rsid w:val="008142CD"/>
    <w:rsid w:val="008142D6"/>
    <w:rsid w:val="008142EC"/>
    <w:rsid w:val="00814D2C"/>
    <w:rsid w:val="00814E54"/>
    <w:rsid w:val="00814F88"/>
    <w:rsid w:val="00814FE6"/>
    <w:rsid w:val="008150E7"/>
    <w:rsid w:val="00815369"/>
    <w:rsid w:val="0081626F"/>
    <w:rsid w:val="00816AA6"/>
    <w:rsid w:val="00816F2F"/>
    <w:rsid w:val="00817ED7"/>
    <w:rsid w:val="008200A0"/>
    <w:rsid w:val="00820573"/>
    <w:rsid w:val="008205A1"/>
    <w:rsid w:val="00820727"/>
    <w:rsid w:val="00820DF4"/>
    <w:rsid w:val="0082147A"/>
    <w:rsid w:val="0082150F"/>
    <w:rsid w:val="00821A4F"/>
    <w:rsid w:val="00822D3F"/>
    <w:rsid w:val="00823054"/>
    <w:rsid w:val="00823CDD"/>
    <w:rsid w:val="008240F2"/>
    <w:rsid w:val="008240FA"/>
    <w:rsid w:val="00824193"/>
    <w:rsid w:val="008243BF"/>
    <w:rsid w:val="00824455"/>
    <w:rsid w:val="00824A4A"/>
    <w:rsid w:val="00824E9C"/>
    <w:rsid w:val="00825EAB"/>
    <w:rsid w:val="0082684E"/>
    <w:rsid w:val="00826A84"/>
    <w:rsid w:val="00827682"/>
    <w:rsid w:val="00827CA5"/>
    <w:rsid w:val="00827E1C"/>
    <w:rsid w:val="0083017A"/>
    <w:rsid w:val="00830C57"/>
    <w:rsid w:val="00831030"/>
    <w:rsid w:val="008311FF"/>
    <w:rsid w:val="00832A38"/>
    <w:rsid w:val="00832B72"/>
    <w:rsid w:val="00833BAD"/>
    <w:rsid w:val="00833DCD"/>
    <w:rsid w:val="00833EB6"/>
    <w:rsid w:val="00833FD3"/>
    <w:rsid w:val="00834550"/>
    <w:rsid w:val="0083502A"/>
    <w:rsid w:val="008354D6"/>
    <w:rsid w:val="00835611"/>
    <w:rsid w:val="00835748"/>
    <w:rsid w:val="00835B71"/>
    <w:rsid w:val="00836303"/>
    <w:rsid w:val="00836329"/>
    <w:rsid w:val="008369E3"/>
    <w:rsid w:val="00836B97"/>
    <w:rsid w:val="00836D7C"/>
    <w:rsid w:val="00837317"/>
    <w:rsid w:val="0083737F"/>
    <w:rsid w:val="008379C8"/>
    <w:rsid w:val="00837C4D"/>
    <w:rsid w:val="008400F3"/>
    <w:rsid w:val="008401F8"/>
    <w:rsid w:val="008403E8"/>
    <w:rsid w:val="008410D2"/>
    <w:rsid w:val="00841114"/>
    <w:rsid w:val="00841598"/>
    <w:rsid w:val="00841710"/>
    <w:rsid w:val="00841D82"/>
    <w:rsid w:val="00842644"/>
    <w:rsid w:val="008426CC"/>
    <w:rsid w:val="008427DF"/>
    <w:rsid w:val="008429FA"/>
    <w:rsid w:val="00843506"/>
    <w:rsid w:val="0084356B"/>
    <w:rsid w:val="00843CAB"/>
    <w:rsid w:val="00843F3F"/>
    <w:rsid w:val="00844071"/>
    <w:rsid w:val="00844A09"/>
    <w:rsid w:val="00845974"/>
    <w:rsid w:val="00845E03"/>
    <w:rsid w:val="00845F91"/>
    <w:rsid w:val="00846369"/>
    <w:rsid w:val="0084693B"/>
    <w:rsid w:val="0084733C"/>
    <w:rsid w:val="008503A0"/>
    <w:rsid w:val="00850424"/>
    <w:rsid w:val="00850750"/>
    <w:rsid w:val="008507C1"/>
    <w:rsid w:val="0085097C"/>
    <w:rsid w:val="00850B4E"/>
    <w:rsid w:val="00850C8B"/>
    <w:rsid w:val="00850E9B"/>
    <w:rsid w:val="00850EB5"/>
    <w:rsid w:val="00852172"/>
    <w:rsid w:val="008522D8"/>
    <w:rsid w:val="0085323F"/>
    <w:rsid w:val="00853797"/>
    <w:rsid w:val="00853DA6"/>
    <w:rsid w:val="00853FF1"/>
    <w:rsid w:val="008540B3"/>
    <w:rsid w:val="008541B6"/>
    <w:rsid w:val="0085428B"/>
    <w:rsid w:val="00854468"/>
    <w:rsid w:val="00855714"/>
    <w:rsid w:val="00855CDC"/>
    <w:rsid w:val="008560A1"/>
    <w:rsid w:val="00856295"/>
    <w:rsid w:val="00856924"/>
    <w:rsid w:val="0085715E"/>
    <w:rsid w:val="00857A74"/>
    <w:rsid w:val="00857FF0"/>
    <w:rsid w:val="00860929"/>
    <w:rsid w:val="008611B3"/>
    <w:rsid w:val="0086169E"/>
    <w:rsid w:val="00861934"/>
    <w:rsid w:val="00861939"/>
    <w:rsid w:val="00862920"/>
    <w:rsid w:val="00862D95"/>
    <w:rsid w:val="00862E2D"/>
    <w:rsid w:val="00862F32"/>
    <w:rsid w:val="0086300E"/>
    <w:rsid w:val="008636DF"/>
    <w:rsid w:val="00863C50"/>
    <w:rsid w:val="00863FB7"/>
    <w:rsid w:val="00864084"/>
    <w:rsid w:val="00864533"/>
    <w:rsid w:val="008645FF"/>
    <w:rsid w:val="00864616"/>
    <w:rsid w:val="00864B84"/>
    <w:rsid w:val="008659ED"/>
    <w:rsid w:val="00865D99"/>
    <w:rsid w:val="00866161"/>
    <w:rsid w:val="0086619F"/>
    <w:rsid w:val="0086658D"/>
    <w:rsid w:val="00866745"/>
    <w:rsid w:val="008670F5"/>
    <w:rsid w:val="00867254"/>
    <w:rsid w:val="0086735A"/>
    <w:rsid w:val="00867E88"/>
    <w:rsid w:val="008715E6"/>
    <w:rsid w:val="00871E7E"/>
    <w:rsid w:val="008720F0"/>
    <w:rsid w:val="008725DA"/>
    <w:rsid w:val="00872834"/>
    <w:rsid w:val="00872A52"/>
    <w:rsid w:val="00873C03"/>
    <w:rsid w:val="00873C19"/>
    <w:rsid w:val="00873F31"/>
    <w:rsid w:val="008747CD"/>
    <w:rsid w:val="008748BF"/>
    <w:rsid w:val="00874D46"/>
    <w:rsid w:val="00875462"/>
    <w:rsid w:val="00875A97"/>
    <w:rsid w:val="0087621E"/>
    <w:rsid w:val="00876415"/>
    <w:rsid w:val="00876432"/>
    <w:rsid w:val="00877235"/>
    <w:rsid w:val="00877503"/>
    <w:rsid w:val="0087779A"/>
    <w:rsid w:val="008800C9"/>
    <w:rsid w:val="00880DD6"/>
    <w:rsid w:val="00880F31"/>
    <w:rsid w:val="008814D0"/>
    <w:rsid w:val="00881AD0"/>
    <w:rsid w:val="00882D2E"/>
    <w:rsid w:val="00882E01"/>
    <w:rsid w:val="00882E83"/>
    <w:rsid w:val="00883D9F"/>
    <w:rsid w:val="008846DF"/>
    <w:rsid w:val="00885636"/>
    <w:rsid w:val="00885780"/>
    <w:rsid w:val="008857AD"/>
    <w:rsid w:val="00885E05"/>
    <w:rsid w:val="0088601D"/>
    <w:rsid w:val="008865FC"/>
    <w:rsid w:val="00886949"/>
    <w:rsid w:val="00886991"/>
    <w:rsid w:val="00886D98"/>
    <w:rsid w:val="0088719E"/>
    <w:rsid w:val="008874D5"/>
    <w:rsid w:val="008879D1"/>
    <w:rsid w:val="00890301"/>
    <w:rsid w:val="00891112"/>
    <w:rsid w:val="008911AB"/>
    <w:rsid w:val="008913EF"/>
    <w:rsid w:val="008918A5"/>
    <w:rsid w:val="00891C08"/>
    <w:rsid w:val="00891E91"/>
    <w:rsid w:val="008922E7"/>
    <w:rsid w:val="00892521"/>
    <w:rsid w:val="00892B76"/>
    <w:rsid w:val="00893761"/>
    <w:rsid w:val="00893AB1"/>
    <w:rsid w:val="00893BA8"/>
    <w:rsid w:val="00894622"/>
    <w:rsid w:val="0089555F"/>
    <w:rsid w:val="008955F6"/>
    <w:rsid w:val="00896326"/>
    <w:rsid w:val="008968B5"/>
    <w:rsid w:val="00896FA7"/>
    <w:rsid w:val="008972BE"/>
    <w:rsid w:val="008977D2"/>
    <w:rsid w:val="00897853"/>
    <w:rsid w:val="00897B5F"/>
    <w:rsid w:val="00897BCA"/>
    <w:rsid w:val="00897E2B"/>
    <w:rsid w:val="008A05F1"/>
    <w:rsid w:val="008A0A59"/>
    <w:rsid w:val="008A0DBF"/>
    <w:rsid w:val="008A0E22"/>
    <w:rsid w:val="008A1617"/>
    <w:rsid w:val="008A1A5B"/>
    <w:rsid w:val="008A1B9A"/>
    <w:rsid w:val="008A35F4"/>
    <w:rsid w:val="008A372D"/>
    <w:rsid w:val="008A419A"/>
    <w:rsid w:val="008A45B9"/>
    <w:rsid w:val="008A4E9B"/>
    <w:rsid w:val="008A5AD9"/>
    <w:rsid w:val="008A5E51"/>
    <w:rsid w:val="008A600A"/>
    <w:rsid w:val="008A6C5A"/>
    <w:rsid w:val="008A6F60"/>
    <w:rsid w:val="008A734C"/>
    <w:rsid w:val="008A7926"/>
    <w:rsid w:val="008B019C"/>
    <w:rsid w:val="008B038B"/>
    <w:rsid w:val="008B107D"/>
    <w:rsid w:val="008B154A"/>
    <w:rsid w:val="008B1C51"/>
    <w:rsid w:val="008B1D03"/>
    <w:rsid w:val="008B1F62"/>
    <w:rsid w:val="008B238B"/>
    <w:rsid w:val="008B2B58"/>
    <w:rsid w:val="008B3046"/>
    <w:rsid w:val="008B3627"/>
    <w:rsid w:val="008B3BB6"/>
    <w:rsid w:val="008B4A99"/>
    <w:rsid w:val="008B4FE7"/>
    <w:rsid w:val="008B553E"/>
    <w:rsid w:val="008B5798"/>
    <w:rsid w:val="008B5D20"/>
    <w:rsid w:val="008B6297"/>
    <w:rsid w:val="008B67CE"/>
    <w:rsid w:val="008B7603"/>
    <w:rsid w:val="008B76D4"/>
    <w:rsid w:val="008B7906"/>
    <w:rsid w:val="008B7983"/>
    <w:rsid w:val="008C0596"/>
    <w:rsid w:val="008C066A"/>
    <w:rsid w:val="008C0B51"/>
    <w:rsid w:val="008C0FE8"/>
    <w:rsid w:val="008C1C39"/>
    <w:rsid w:val="008C21ED"/>
    <w:rsid w:val="008C35A0"/>
    <w:rsid w:val="008C4492"/>
    <w:rsid w:val="008C469B"/>
    <w:rsid w:val="008C528B"/>
    <w:rsid w:val="008C557E"/>
    <w:rsid w:val="008C58B4"/>
    <w:rsid w:val="008C664E"/>
    <w:rsid w:val="008C6895"/>
    <w:rsid w:val="008C6F0A"/>
    <w:rsid w:val="008C712E"/>
    <w:rsid w:val="008C7745"/>
    <w:rsid w:val="008C7DE7"/>
    <w:rsid w:val="008D0146"/>
    <w:rsid w:val="008D028B"/>
    <w:rsid w:val="008D0856"/>
    <w:rsid w:val="008D0C95"/>
    <w:rsid w:val="008D0E84"/>
    <w:rsid w:val="008D0F08"/>
    <w:rsid w:val="008D1097"/>
    <w:rsid w:val="008D12DF"/>
    <w:rsid w:val="008D1A27"/>
    <w:rsid w:val="008D1ABA"/>
    <w:rsid w:val="008D1B34"/>
    <w:rsid w:val="008D1D92"/>
    <w:rsid w:val="008D2B95"/>
    <w:rsid w:val="008D2DF2"/>
    <w:rsid w:val="008D370E"/>
    <w:rsid w:val="008D37E8"/>
    <w:rsid w:val="008D3B59"/>
    <w:rsid w:val="008D3E58"/>
    <w:rsid w:val="008D4159"/>
    <w:rsid w:val="008D43D0"/>
    <w:rsid w:val="008D5419"/>
    <w:rsid w:val="008D6644"/>
    <w:rsid w:val="008D7292"/>
    <w:rsid w:val="008D744E"/>
    <w:rsid w:val="008D77CF"/>
    <w:rsid w:val="008D7AD6"/>
    <w:rsid w:val="008E00F0"/>
    <w:rsid w:val="008E01BC"/>
    <w:rsid w:val="008E070E"/>
    <w:rsid w:val="008E0838"/>
    <w:rsid w:val="008E1418"/>
    <w:rsid w:val="008E1900"/>
    <w:rsid w:val="008E2066"/>
    <w:rsid w:val="008E21DE"/>
    <w:rsid w:val="008E227A"/>
    <w:rsid w:val="008E2854"/>
    <w:rsid w:val="008E2EE1"/>
    <w:rsid w:val="008E324D"/>
    <w:rsid w:val="008E33AC"/>
    <w:rsid w:val="008E38C7"/>
    <w:rsid w:val="008E39A6"/>
    <w:rsid w:val="008E4073"/>
    <w:rsid w:val="008E4450"/>
    <w:rsid w:val="008E4767"/>
    <w:rsid w:val="008E4859"/>
    <w:rsid w:val="008E4CDA"/>
    <w:rsid w:val="008E518A"/>
    <w:rsid w:val="008E52D0"/>
    <w:rsid w:val="008E535D"/>
    <w:rsid w:val="008E58A4"/>
    <w:rsid w:val="008E5DB0"/>
    <w:rsid w:val="008E5E9C"/>
    <w:rsid w:val="008E60BD"/>
    <w:rsid w:val="008E60F9"/>
    <w:rsid w:val="008E6B47"/>
    <w:rsid w:val="008E6D9F"/>
    <w:rsid w:val="008E6FEB"/>
    <w:rsid w:val="008E7972"/>
    <w:rsid w:val="008E799E"/>
    <w:rsid w:val="008E7ABC"/>
    <w:rsid w:val="008E7B60"/>
    <w:rsid w:val="008E7E6A"/>
    <w:rsid w:val="008F03D1"/>
    <w:rsid w:val="008F044C"/>
    <w:rsid w:val="008F0713"/>
    <w:rsid w:val="008F0AC9"/>
    <w:rsid w:val="008F1985"/>
    <w:rsid w:val="008F1B8F"/>
    <w:rsid w:val="008F2308"/>
    <w:rsid w:val="008F2C73"/>
    <w:rsid w:val="008F2DD6"/>
    <w:rsid w:val="008F2E21"/>
    <w:rsid w:val="008F32A9"/>
    <w:rsid w:val="008F34CE"/>
    <w:rsid w:val="008F3E4E"/>
    <w:rsid w:val="008F3F3D"/>
    <w:rsid w:val="008F3F4D"/>
    <w:rsid w:val="008F4272"/>
    <w:rsid w:val="008F46BF"/>
    <w:rsid w:val="008F49BB"/>
    <w:rsid w:val="008F4A12"/>
    <w:rsid w:val="008F5422"/>
    <w:rsid w:val="008F558E"/>
    <w:rsid w:val="008F5796"/>
    <w:rsid w:val="008F586C"/>
    <w:rsid w:val="008F5CCC"/>
    <w:rsid w:val="008F5DD3"/>
    <w:rsid w:val="008F61F9"/>
    <w:rsid w:val="008F6DE1"/>
    <w:rsid w:val="008F6F31"/>
    <w:rsid w:val="008F7444"/>
    <w:rsid w:val="008F7CDB"/>
    <w:rsid w:val="009003D6"/>
    <w:rsid w:val="00900A32"/>
    <w:rsid w:val="009014D8"/>
    <w:rsid w:val="009014FC"/>
    <w:rsid w:val="00901542"/>
    <w:rsid w:val="009023AF"/>
    <w:rsid w:val="00902F9A"/>
    <w:rsid w:val="009034BE"/>
    <w:rsid w:val="00903849"/>
    <w:rsid w:val="009039D2"/>
    <w:rsid w:val="00903C5C"/>
    <w:rsid w:val="00903F4D"/>
    <w:rsid w:val="0090425E"/>
    <w:rsid w:val="00904643"/>
    <w:rsid w:val="00904F96"/>
    <w:rsid w:val="009051B3"/>
    <w:rsid w:val="009062BD"/>
    <w:rsid w:val="009063DF"/>
    <w:rsid w:val="00906996"/>
    <w:rsid w:val="00906C59"/>
    <w:rsid w:val="00906FEE"/>
    <w:rsid w:val="009071E5"/>
    <w:rsid w:val="009071EE"/>
    <w:rsid w:val="009076E1"/>
    <w:rsid w:val="00907835"/>
    <w:rsid w:val="00910FCC"/>
    <w:rsid w:val="009111CF"/>
    <w:rsid w:val="009112B9"/>
    <w:rsid w:val="00911342"/>
    <w:rsid w:val="009114CB"/>
    <w:rsid w:val="009119A5"/>
    <w:rsid w:val="00911EA9"/>
    <w:rsid w:val="009129B2"/>
    <w:rsid w:val="00912DFD"/>
    <w:rsid w:val="00912E67"/>
    <w:rsid w:val="00914258"/>
    <w:rsid w:val="009144B6"/>
    <w:rsid w:val="00914738"/>
    <w:rsid w:val="009147B0"/>
    <w:rsid w:val="00914805"/>
    <w:rsid w:val="00914850"/>
    <w:rsid w:val="00914B51"/>
    <w:rsid w:val="00914BED"/>
    <w:rsid w:val="00915571"/>
    <w:rsid w:val="0091566F"/>
    <w:rsid w:val="00915766"/>
    <w:rsid w:val="00915A3E"/>
    <w:rsid w:val="00916761"/>
    <w:rsid w:val="009167D1"/>
    <w:rsid w:val="00916A86"/>
    <w:rsid w:val="0091707D"/>
    <w:rsid w:val="00917544"/>
    <w:rsid w:val="00917667"/>
    <w:rsid w:val="009178FC"/>
    <w:rsid w:val="00917D3C"/>
    <w:rsid w:val="00917EF3"/>
    <w:rsid w:val="00917F7B"/>
    <w:rsid w:val="00920558"/>
    <w:rsid w:val="00920584"/>
    <w:rsid w:val="009208DC"/>
    <w:rsid w:val="00920F6F"/>
    <w:rsid w:val="0092147D"/>
    <w:rsid w:val="009214E8"/>
    <w:rsid w:val="00922443"/>
    <w:rsid w:val="0092264A"/>
    <w:rsid w:val="0092279C"/>
    <w:rsid w:val="00922D95"/>
    <w:rsid w:val="009230D7"/>
    <w:rsid w:val="00923461"/>
    <w:rsid w:val="0092374F"/>
    <w:rsid w:val="00924219"/>
    <w:rsid w:val="0092440C"/>
    <w:rsid w:val="00924E8B"/>
    <w:rsid w:val="00924EB5"/>
    <w:rsid w:val="009250E6"/>
    <w:rsid w:val="009253A5"/>
    <w:rsid w:val="009267F6"/>
    <w:rsid w:val="00926A1F"/>
    <w:rsid w:val="00926F5E"/>
    <w:rsid w:val="00926FA0"/>
    <w:rsid w:val="009275FB"/>
    <w:rsid w:val="00927628"/>
    <w:rsid w:val="00927EAC"/>
    <w:rsid w:val="00927FC7"/>
    <w:rsid w:val="009304AD"/>
    <w:rsid w:val="009309D3"/>
    <w:rsid w:val="00930CDA"/>
    <w:rsid w:val="0093193F"/>
    <w:rsid w:val="00931A30"/>
    <w:rsid w:val="00932605"/>
    <w:rsid w:val="00932A9C"/>
    <w:rsid w:val="00932AD9"/>
    <w:rsid w:val="00933247"/>
    <w:rsid w:val="009340B3"/>
    <w:rsid w:val="00934141"/>
    <w:rsid w:val="0093455E"/>
    <w:rsid w:val="0093473D"/>
    <w:rsid w:val="00934C29"/>
    <w:rsid w:val="009354B0"/>
    <w:rsid w:val="00936260"/>
    <w:rsid w:val="0093646D"/>
    <w:rsid w:val="00936685"/>
    <w:rsid w:val="00936CE0"/>
    <w:rsid w:val="00936DE9"/>
    <w:rsid w:val="0093751A"/>
    <w:rsid w:val="009402B7"/>
    <w:rsid w:val="00940CF7"/>
    <w:rsid w:val="00940D24"/>
    <w:rsid w:val="009411B0"/>
    <w:rsid w:val="00941459"/>
    <w:rsid w:val="00941612"/>
    <w:rsid w:val="009416CB"/>
    <w:rsid w:val="00941B47"/>
    <w:rsid w:val="00941E53"/>
    <w:rsid w:val="0094227F"/>
    <w:rsid w:val="009426DE"/>
    <w:rsid w:val="00942DDA"/>
    <w:rsid w:val="00942FA9"/>
    <w:rsid w:val="00943524"/>
    <w:rsid w:val="009438DE"/>
    <w:rsid w:val="00943DCB"/>
    <w:rsid w:val="009441F3"/>
    <w:rsid w:val="0094439D"/>
    <w:rsid w:val="0094452B"/>
    <w:rsid w:val="009448AF"/>
    <w:rsid w:val="009449FC"/>
    <w:rsid w:val="0094537C"/>
    <w:rsid w:val="00945514"/>
    <w:rsid w:val="0094551C"/>
    <w:rsid w:val="00945C56"/>
    <w:rsid w:val="00946393"/>
    <w:rsid w:val="0094648F"/>
    <w:rsid w:val="00946FD9"/>
    <w:rsid w:val="009470B1"/>
    <w:rsid w:val="00947222"/>
    <w:rsid w:val="009472D2"/>
    <w:rsid w:val="009473B3"/>
    <w:rsid w:val="00947654"/>
    <w:rsid w:val="00947C30"/>
    <w:rsid w:val="00947D26"/>
    <w:rsid w:val="00947D5C"/>
    <w:rsid w:val="00950153"/>
    <w:rsid w:val="00950530"/>
    <w:rsid w:val="00950638"/>
    <w:rsid w:val="00950813"/>
    <w:rsid w:val="0095081D"/>
    <w:rsid w:val="00950AD8"/>
    <w:rsid w:val="00950B3B"/>
    <w:rsid w:val="009515D6"/>
    <w:rsid w:val="00951CEB"/>
    <w:rsid w:val="0095228B"/>
    <w:rsid w:val="00952755"/>
    <w:rsid w:val="00952B34"/>
    <w:rsid w:val="00952D9A"/>
    <w:rsid w:val="00952E5D"/>
    <w:rsid w:val="00953916"/>
    <w:rsid w:val="00953D44"/>
    <w:rsid w:val="009541B6"/>
    <w:rsid w:val="009545AE"/>
    <w:rsid w:val="00954F7A"/>
    <w:rsid w:val="009552CA"/>
    <w:rsid w:val="00955D4A"/>
    <w:rsid w:val="0095636C"/>
    <w:rsid w:val="00956744"/>
    <w:rsid w:val="00956C42"/>
    <w:rsid w:val="00956C89"/>
    <w:rsid w:val="00957278"/>
    <w:rsid w:val="00957779"/>
    <w:rsid w:val="0095784F"/>
    <w:rsid w:val="00960070"/>
    <w:rsid w:val="00960446"/>
    <w:rsid w:val="0096077F"/>
    <w:rsid w:val="00960894"/>
    <w:rsid w:val="00960F0D"/>
    <w:rsid w:val="00961078"/>
    <w:rsid w:val="009610B9"/>
    <w:rsid w:val="009610CA"/>
    <w:rsid w:val="009610D6"/>
    <w:rsid w:val="00961938"/>
    <w:rsid w:val="00961BF9"/>
    <w:rsid w:val="00961F79"/>
    <w:rsid w:val="009622E2"/>
    <w:rsid w:val="009628C6"/>
    <w:rsid w:val="00962A77"/>
    <w:rsid w:val="00962B32"/>
    <w:rsid w:val="009631FF"/>
    <w:rsid w:val="00963379"/>
    <w:rsid w:val="00963458"/>
    <w:rsid w:val="009635C8"/>
    <w:rsid w:val="00963B68"/>
    <w:rsid w:val="00964307"/>
    <w:rsid w:val="00964E14"/>
    <w:rsid w:val="00964EE6"/>
    <w:rsid w:val="00964EF0"/>
    <w:rsid w:val="00965C53"/>
    <w:rsid w:val="00965C5E"/>
    <w:rsid w:val="00966185"/>
    <w:rsid w:val="00966DB0"/>
    <w:rsid w:val="009671F3"/>
    <w:rsid w:val="00967514"/>
    <w:rsid w:val="009675A2"/>
    <w:rsid w:val="00967623"/>
    <w:rsid w:val="0096775D"/>
    <w:rsid w:val="0097070B"/>
    <w:rsid w:val="00970929"/>
    <w:rsid w:val="00970F6C"/>
    <w:rsid w:val="009711DA"/>
    <w:rsid w:val="009715DE"/>
    <w:rsid w:val="00971643"/>
    <w:rsid w:val="00971A00"/>
    <w:rsid w:val="00971C0F"/>
    <w:rsid w:val="00971F9E"/>
    <w:rsid w:val="009725CE"/>
    <w:rsid w:val="00972B2D"/>
    <w:rsid w:val="00972BD9"/>
    <w:rsid w:val="00972F57"/>
    <w:rsid w:val="00973258"/>
    <w:rsid w:val="00973ACE"/>
    <w:rsid w:val="00973F50"/>
    <w:rsid w:val="009740F1"/>
    <w:rsid w:val="009741BA"/>
    <w:rsid w:val="00974383"/>
    <w:rsid w:val="0097440C"/>
    <w:rsid w:val="00974600"/>
    <w:rsid w:val="0097465E"/>
    <w:rsid w:val="00974704"/>
    <w:rsid w:val="00975E35"/>
    <w:rsid w:val="00977789"/>
    <w:rsid w:val="009779A7"/>
    <w:rsid w:val="009779C3"/>
    <w:rsid w:val="0098000E"/>
    <w:rsid w:val="009802DC"/>
    <w:rsid w:val="009802F0"/>
    <w:rsid w:val="0098032C"/>
    <w:rsid w:val="00980339"/>
    <w:rsid w:val="0098042F"/>
    <w:rsid w:val="009805E6"/>
    <w:rsid w:val="00980C60"/>
    <w:rsid w:val="0098158F"/>
    <w:rsid w:val="00983609"/>
    <w:rsid w:val="009837AC"/>
    <w:rsid w:val="00983850"/>
    <w:rsid w:val="009843BE"/>
    <w:rsid w:val="009845E7"/>
    <w:rsid w:val="00984602"/>
    <w:rsid w:val="00984C70"/>
    <w:rsid w:val="00984FB8"/>
    <w:rsid w:val="0098512A"/>
    <w:rsid w:val="00985813"/>
    <w:rsid w:val="00985B14"/>
    <w:rsid w:val="0098658F"/>
    <w:rsid w:val="00986718"/>
    <w:rsid w:val="0098676A"/>
    <w:rsid w:val="00986C25"/>
    <w:rsid w:val="00990007"/>
    <w:rsid w:val="009901EF"/>
    <w:rsid w:val="0099048A"/>
    <w:rsid w:val="0099087A"/>
    <w:rsid w:val="0099096C"/>
    <w:rsid w:val="00990A67"/>
    <w:rsid w:val="00991204"/>
    <w:rsid w:val="00992281"/>
    <w:rsid w:val="009923D7"/>
    <w:rsid w:val="009924D6"/>
    <w:rsid w:val="009924EA"/>
    <w:rsid w:val="009929E1"/>
    <w:rsid w:val="00992C9B"/>
    <w:rsid w:val="00992D69"/>
    <w:rsid w:val="00993C82"/>
    <w:rsid w:val="00993D5D"/>
    <w:rsid w:val="009944E1"/>
    <w:rsid w:val="00995280"/>
    <w:rsid w:val="009956F7"/>
    <w:rsid w:val="00995D15"/>
    <w:rsid w:val="00996467"/>
    <w:rsid w:val="009968AC"/>
    <w:rsid w:val="00996AB9"/>
    <w:rsid w:val="0099725C"/>
    <w:rsid w:val="009972B6"/>
    <w:rsid w:val="009972F2"/>
    <w:rsid w:val="009973B2"/>
    <w:rsid w:val="00997F28"/>
    <w:rsid w:val="00997FA0"/>
    <w:rsid w:val="009A0005"/>
    <w:rsid w:val="009A0407"/>
    <w:rsid w:val="009A0A82"/>
    <w:rsid w:val="009A101E"/>
    <w:rsid w:val="009A125B"/>
    <w:rsid w:val="009A15B6"/>
    <w:rsid w:val="009A1F25"/>
    <w:rsid w:val="009A2CD9"/>
    <w:rsid w:val="009A2E61"/>
    <w:rsid w:val="009A3016"/>
    <w:rsid w:val="009A30DB"/>
    <w:rsid w:val="009A3475"/>
    <w:rsid w:val="009A37B6"/>
    <w:rsid w:val="009A471D"/>
    <w:rsid w:val="009A52C5"/>
    <w:rsid w:val="009A56B7"/>
    <w:rsid w:val="009A5B75"/>
    <w:rsid w:val="009A5F56"/>
    <w:rsid w:val="009A6187"/>
    <w:rsid w:val="009A660C"/>
    <w:rsid w:val="009A66B3"/>
    <w:rsid w:val="009A6BBA"/>
    <w:rsid w:val="009A7044"/>
    <w:rsid w:val="009A7523"/>
    <w:rsid w:val="009A7D3D"/>
    <w:rsid w:val="009A7E1D"/>
    <w:rsid w:val="009B03DE"/>
    <w:rsid w:val="009B06AD"/>
    <w:rsid w:val="009B0D42"/>
    <w:rsid w:val="009B11E3"/>
    <w:rsid w:val="009B1A0E"/>
    <w:rsid w:val="009B1CF1"/>
    <w:rsid w:val="009B1F4D"/>
    <w:rsid w:val="009B234A"/>
    <w:rsid w:val="009B2D0C"/>
    <w:rsid w:val="009B2F02"/>
    <w:rsid w:val="009B2F1B"/>
    <w:rsid w:val="009B350C"/>
    <w:rsid w:val="009B3BF4"/>
    <w:rsid w:val="009B3E18"/>
    <w:rsid w:val="009B3F82"/>
    <w:rsid w:val="009B5884"/>
    <w:rsid w:val="009B61DE"/>
    <w:rsid w:val="009B6F4F"/>
    <w:rsid w:val="009B74D3"/>
    <w:rsid w:val="009B75B8"/>
    <w:rsid w:val="009B79F5"/>
    <w:rsid w:val="009B7A32"/>
    <w:rsid w:val="009B7BF6"/>
    <w:rsid w:val="009C014F"/>
    <w:rsid w:val="009C0354"/>
    <w:rsid w:val="009C078D"/>
    <w:rsid w:val="009C0D37"/>
    <w:rsid w:val="009C0D7D"/>
    <w:rsid w:val="009C0EFA"/>
    <w:rsid w:val="009C1A8D"/>
    <w:rsid w:val="009C200B"/>
    <w:rsid w:val="009C21CB"/>
    <w:rsid w:val="009C252F"/>
    <w:rsid w:val="009C25A4"/>
    <w:rsid w:val="009C2CEE"/>
    <w:rsid w:val="009C3275"/>
    <w:rsid w:val="009C3B9D"/>
    <w:rsid w:val="009C3C56"/>
    <w:rsid w:val="009C3F72"/>
    <w:rsid w:val="009C4027"/>
    <w:rsid w:val="009C42B0"/>
    <w:rsid w:val="009C4FB5"/>
    <w:rsid w:val="009C551D"/>
    <w:rsid w:val="009C5543"/>
    <w:rsid w:val="009C5BB4"/>
    <w:rsid w:val="009C64F7"/>
    <w:rsid w:val="009C653B"/>
    <w:rsid w:val="009C65E8"/>
    <w:rsid w:val="009C6F82"/>
    <w:rsid w:val="009C771B"/>
    <w:rsid w:val="009C7919"/>
    <w:rsid w:val="009C7A39"/>
    <w:rsid w:val="009D0041"/>
    <w:rsid w:val="009D05C7"/>
    <w:rsid w:val="009D089E"/>
    <w:rsid w:val="009D12D5"/>
    <w:rsid w:val="009D14C2"/>
    <w:rsid w:val="009D1634"/>
    <w:rsid w:val="009D1692"/>
    <w:rsid w:val="009D1914"/>
    <w:rsid w:val="009D1AEA"/>
    <w:rsid w:val="009D2479"/>
    <w:rsid w:val="009D269E"/>
    <w:rsid w:val="009D32BF"/>
    <w:rsid w:val="009D3768"/>
    <w:rsid w:val="009D3776"/>
    <w:rsid w:val="009D3D13"/>
    <w:rsid w:val="009D3E78"/>
    <w:rsid w:val="009D4802"/>
    <w:rsid w:val="009D4E42"/>
    <w:rsid w:val="009D5DB2"/>
    <w:rsid w:val="009D5DBD"/>
    <w:rsid w:val="009D6316"/>
    <w:rsid w:val="009D6615"/>
    <w:rsid w:val="009E0736"/>
    <w:rsid w:val="009E0A7A"/>
    <w:rsid w:val="009E1427"/>
    <w:rsid w:val="009E1478"/>
    <w:rsid w:val="009E18B9"/>
    <w:rsid w:val="009E2174"/>
    <w:rsid w:val="009E222D"/>
    <w:rsid w:val="009E2343"/>
    <w:rsid w:val="009E27EE"/>
    <w:rsid w:val="009E28BE"/>
    <w:rsid w:val="009E296C"/>
    <w:rsid w:val="009E2CDB"/>
    <w:rsid w:val="009E2D2E"/>
    <w:rsid w:val="009E2E39"/>
    <w:rsid w:val="009E2F56"/>
    <w:rsid w:val="009E3041"/>
    <w:rsid w:val="009E3435"/>
    <w:rsid w:val="009E37CD"/>
    <w:rsid w:val="009E3A50"/>
    <w:rsid w:val="009E3E31"/>
    <w:rsid w:val="009E40F8"/>
    <w:rsid w:val="009E495C"/>
    <w:rsid w:val="009E4EC7"/>
    <w:rsid w:val="009E50D5"/>
    <w:rsid w:val="009E52FA"/>
    <w:rsid w:val="009E5D15"/>
    <w:rsid w:val="009E5F6E"/>
    <w:rsid w:val="009E636A"/>
    <w:rsid w:val="009E6985"/>
    <w:rsid w:val="009E6A14"/>
    <w:rsid w:val="009E7471"/>
    <w:rsid w:val="009E74F9"/>
    <w:rsid w:val="009E78C5"/>
    <w:rsid w:val="009E7A3E"/>
    <w:rsid w:val="009E7EA6"/>
    <w:rsid w:val="009E7ED3"/>
    <w:rsid w:val="009F04B3"/>
    <w:rsid w:val="009F0D3D"/>
    <w:rsid w:val="009F0F03"/>
    <w:rsid w:val="009F163C"/>
    <w:rsid w:val="009F1D95"/>
    <w:rsid w:val="009F219A"/>
    <w:rsid w:val="009F2F49"/>
    <w:rsid w:val="009F2F9A"/>
    <w:rsid w:val="009F2FE9"/>
    <w:rsid w:val="009F31FC"/>
    <w:rsid w:val="009F3229"/>
    <w:rsid w:val="009F3477"/>
    <w:rsid w:val="009F3F3E"/>
    <w:rsid w:val="009F4D6A"/>
    <w:rsid w:val="009F4DA5"/>
    <w:rsid w:val="009F5071"/>
    <w:rsid w:val="009F5640"/>
    <w:rsid w:val="009F5D2A"/>
    <w:rsid w:val="009F5F99"/>
    <w:rsid w:val="009F6361"/>
    <w:rsid w:val="009F6467"/>
    <w:rsid w:val="009F6512"/>
    <w:rsid w:val="009F6FDC"/>
    <w:rsid w:val="009F71A5"/>
    <w:rsid w:val="009F72DC"/>
    <w:rsid w:val="00A014F4"/>
    <w:rsid w:val="00A0168F"/>
    <w:rsid w:val="00A01D21"/>
    <w:rsid w:val="00A020D8"/>
    <w:rsid w:val="00A02426"/>
    <w:rsid w:val="00A024FE"/>
    <w:rsid w:val="00A02A18"/>
    <w:rsid w:val="00A02BAD"/>
    <w:rsid w:val="00A02D40"/>
    <w:rsid w:val="00A03228"/>
    <w:rsid w:val="00A03A30"/>
    <w:rsid w:val="00A03A54"/>
    <w:rsid w:val="00A03FE0"/>
    <w:rsid w:val="00A0428E"/>
    <w:rsid w:val="00A04A08"/>
    <w:rsid w:val="00A04BEA"/>
    <w:rsid w:val="00A04F44"/>
    <w:rsid w:val="00A05054"/>
    <w:rsid w:val="00A05156"/>
    <w:rsid w:val="00A05499"/>
    <w:rsid w:val="00A05AE4"/>
    <w:rsid w:val="00A06059"/>
    <w:rsid w:val="00A06234"/>
    <w:rsid w:val="00A066B7"/>
    <w:rsid w:val="00A074E2"/>
    <w:rsid w:val="00A07750"/>
    <w:rsid w:val="00A078DF"/>
    <w:rsid w:val="00A07ADB"/>
    <w:rsid w:val="00A10336"/>
    <w:rsid w:val="00A10856"/>
    <w:rsid w:val="00A11014"/>
    <w:rsid w:val="00A11D35"/>
    <w:rsid w:val="00A11EE7"/>
    <w:rsid w:val="00A1277A"/>
    <w:rsid w:val="00A127E3"/>
    <w:rsid w:val="00A12978"/>
    <w:rsid w:val="00A130B8"/>
    <w:rsid w:val="00A1397B"/>
    <w:rsid w:val="00A13B5E"/>
    <w:rsid w:val="00A14EA8"/>
    <w:rsid w:val="00A15040"/>
    <w:rsid w:val="00A15BEC"/>
    <w:rsid w:val="00A15D54"/>
    <w:rsid w:val="00A15F01"/>
    <w:rsid w:val="00A16378"/>
    <w:rsid w:val="00A16644"/>
    <w:rsid w:val="00A169DA"/>
    <w:rsid w:val="00A16BC2"/>
    <w:rsid w:val="00A16D06"/>
    <w:rsid w:val="00A16ECB"/>
    <w:rsid w:val="00A171C8"/>
    <w:rsid w:val="00A17371"/>
    <w:rsid w:val="00A17605"/>
    <w:rsid w:val="00A17840"/>
    <w:rsid w:val="00A17A0A"/>
    <w:rsid w:val="00A17D72"/>
    <w:rsid w:val="00A17FE6"/>
    <w:rsid w:val="00A20CD9"/>
    <w:rsid w:val="00A21398"/>
    <w:rsid w:val="00A21470"/>
    <w:rsid w:val="00A214B0"/>
    <w:rsid w:val="00A21B49"/>
    <w:rsid w:val="00A21B94"/>
    <w:rsid w:val="00A22849"/>
    <w:rsid w:val="00A23699"/>
    <w:rsid w:val="00A23896"/>
    <w:rsid w:val="00A23EE0"/>
    <w:rsid w:val="00A24201"/>
    <w:rsid w:val="00A24331"/>
    <w:rsid w:val="00A2449A"/>
    <w:rsid w:val="00A247A3"/>
    <w:rsid w:val="00A24E07"/>
    <w:rsid w:val="00A24E6E"/>
    <w:rsid w:val="00A252BA"/>
    <w:rsid w:val="00A257C5"/>
    <w:rsid w:val="00A25903"/>
    <w:rsid w:val="00A26085"/>
    <w:rsid w:val="00A265D7"/>
    <w:rsid w:val="00A2682D"/>
    <w:rsid w:val="00A2696F"/>
    <w:rsid w:val="00A26C27"/>
    <w:rsid w:val="00A26FD3"/>
    <w:rsid w:val="00A27D8D"/>
    <w:rsid w:val="00A305A1"/>
    <w:rsid w:val="00A3078A"/>
    <w:rsid w:val="00A31002"/>
    <w:rsid w:val="00A312A9"/>
    <w:rsid w:val="00A3170D"/>
    <w:rsid w:val="00A31782"/>
    <w:rsid w:val="00A322F7"/>
    <w:rsid w:val="00A32535"/>
    <w:rsid w:val="00A32E91"/>
    <w:rsid w:val="00A32F95"/>
    <w:rsid w:val="00A3317A"/>
    <w:rsid w:val="00A33472"/>
    <w:rsid w:val="00A3366D"/>
    <w:rsid w:val="00A33A24"/>
    <w:rsid w:val="00A33BD1"/>
    <w:rsid w:val="00A34003"/>
    <w:rsid w:val="00A341B9"/>
    <w:rsid w:val="00A34F33"/>
    <w:rsid w:val="00A34F71"/>
    <w:rsid w:val="00A35200"/>
    <w:rsid w:val="00A3523B"/>
    <w:rsid w:val="00A35505"/>
    <w:rsid w:val="00A35651"/>
    <w:rsid w:val="00A35AE9"/>
    <w:rsid w:val="00A36047"/>
    <w:rsid w:val="00A36424"/>
    <w:rsid w:val="00A36784"/>
    <w:rsid w:val="00A36959"/>
    <w:rsid w:val="00A36971"/>
    <w:rsid w:val="00A36A72"/>
    <w:rsid w:val="00A37895"/>
    <w:rsid w:val="00A37D01"/>
    <w:rsid w:val="00A37DF3"/>
    <w:rsid w:val="00A402E7"/>
    <w:rsid w:val="00A40526"/>
    <w:rsid w:val="00A405F6"/>
    <w:rsid w:val="00A40861"/>
    <w:rsid w:val="00A409F6"/>
    <w:rsid w:val="00A40BC7"/>
    <w:rsid w:val="00A41A57"/>
    <w:rsid w:val="00A41FA1"/>
    <w:rsid w:val="00A426A2"/>
    <w:rsid w:val="00A42725"/>
    <w:rsid w:val="00A42A94"/>
    <w:rsid w:val="00A42D8D"/>
    <w:rsid w:val="00A434A0"/>
    <w:rsid w:val="00A434AE"/>
    <w:rsid w:val="00A43507"/>
    <w:rsid w:val="00A43694"/>
    <w:rsid w:val="00A436BA"/>
    <w:rsid w:val="00A44556"/>
    <w:rsid w:val="00A445E5"/>
    <w:rsid w:val="00A4479A"/>
    <w:rsid w:val="00A447D5"/>
    <w:rsid w:val="00A44B37"/>
    <w:rsid w:val="00A4526B"/>
    <w:rsid w:val="00A452C5"/>
    <w:rsid w:val="00A45F4E"/>
    <w:rsid w:val="00A46478"/>
    <w:rsid w:val="00A4684A"/>
    <w:rsid w:val="00A46F79"/>
    <w:rsid w:val="00A47161"/>
    <w:rsid w:val="00A47169"/>
    <w:rsid w:val="00A47CFC"/>
    <w:rsid w:val="00A5067D"/>
    <w:rsid w:val="00A50DAE"/>
    <w:rsid w:val="00A5151B"/>
    <w:rsid w:val="00A51527"/>
    <w:rsid w:val="00A516B7"/>
    <w:rsid w:val="00A517AF"/>
    <w:rsid w:val="00A517C5"/>
    <w:rsid w:val="00A5254A"/>
    <w:rsid w:val="00A53109"/>
    <w:rsid w:val="00A531A0"/>
    <w:rsid w:val="00A53953"/>
    <w:rsid w:val="00A54099"/>
    <w:rsid w:val="00A54F0D"/>
    <w:rsid w:val="00A55596"/>
    <w:rsid w:val="00A55AE9"/>
    <w:rsid w:val="00A55E29"/>
    <w:rsid w:val="00A55E97"/>
    <w:rsid w:val="00A5611E"/>
    <w:rsid w:val="00A564DB"/>
    <w:rsid w:val="00A565EA"/>
    <w:rsid w:val="00A56B97"/>
    <w:rsid w:val="00A56FC7"/>
    <w:rsid w:val="00A57128"/>
    <w:rsid w:val="00A57D23"/>
    <w:rsid w:val="00A60228"/>
    <w:rsid w:val="00A604C6"/>
    <w:rsid w:val="00A60CB9"/>
    <w:rsid w:val="00A61FF1"/>
    <w:rsid w:val="00A62894"/>
    <w:rsid w:val="00A629CC"/>
    <w:rsid w:val="00A630DE"/>
    <w:rsid w:val="00A63915"/>
    <w:rsid w:val="00A63AD8"/>
    <w:rsid w:val="00A63E71"/>
    <w:rsid w:val="00A63E9C"/>
    <w:rsid w:val="00A640ED"/>
    <w:rsid w:val="00A64A56"/>
    <w:rsid w:val="00A64B43"/>
    <w:rsid w:val="00A64DB4"/>
    <w:rsid w:val="00A64F95"/>
    <w:rsid w:val="00A66039"/>
    <w:rsid w:val="00A662A8"/>
    <w:rsid w:val="00A664A8"/>
    <w:rsid w:val="00A665E3"/>
    <w:rsid w:val="00A6696C"/>
    <w:rsid w:val="00A66F2A"/>
    <w:rsid w:val="00A6773A"/>
    <w:rsid w:val="00A67FA8"/>
    <w:rsid w:val="00A70327"/>
    <w:rsid w:val="00A704BF"/>
    <w:rsid w:val="00A7097A"/>
    <w:rsid w:val="00A71310"/>
    <w:rsid w:val="00A7183F"/>
    <w:rsid w:val="00A71BAC"/>
    <w:rsid w:val="00A72575"/>
    <w:rsid w:val="00A72CE1"/>
    <w:rsid w:val="00A72D62"/>
    <w:rsid w:val="00A72E66"/>
    <w:rsid w:val="00A73679"/>
    <w:rsid w:val="00A73A37"/>
    <w:rsid w:val="00A73E9B"/>
    <w:rsid w:val="00A74071"/>
    <w:rsid w:val="00A7471A"/>
    <w:rsid w:val="00A751BC"/>
    <w:rsid w:val="00A754B3"/>
    <w:rsid w:val="00A761F9"/>
    <w:rsid w:val="00A76EEA"/>
    <w:rsid w:val="00A778FE"/>
    <w:rsid w:val="00A77F09"/>
    <w:rsid w:val="00A80360"/>
    <w:rsid w:val="00A80394"/>
    <w:rsid w:val="00A80E02"/>
    <w:rsid w:val="00A80F08"/>
    <w:rsid w:val="00A810E0"/>
    <w:rsid w:val="00A81215"/>
    <w:rsid w:val="00A815D9"/>
    <w:rsid w:val="00A81988"/>
    <w:rsid w:val="00A823DF"/>
    <w:rsid w:val="00A824DA"/>
    <w:rsid w:val="00A828B1"/>
    <w:rsid w:val="00A82A72"/>
    <w:rsid w:val="00A82D5A"/>
    <w:rsid w:val="00A82DF9"/>
    <w:rsid w:val="00A83028"/>
    <w:rsid w:val="00A83091"/>
    <w:rsid w:val="00A8360E"/>
    <w:rsid w:val="00A8371D"/>
    <w:rsid w:val="00A837D4"/>
    <w:rsid w:val="00A84FB3"/>
    <w:rsid w:val="00A85115"/>
    <w:rsid w:val="00A860EF"/>
    <w:rsid w:val="00A8616B"/>
    <w:rsid w:val="00A869C9"/>
    <w:rsid w:val="00A86DDD"/>
    <w:rsid w:val="00A87133"/>
    <w:rsid w:val="00A87A54"/>
    <w:rsid w:val="00A87D42"/>
    <w:rsid w:val="00A905F9"/>
    <w:rsid w:val="00A90F30"/>
    <w:rsid w:val="00A91317"/>
    <w:rsid w:val="00A91AF5"/>
    <w:rsid w:val="00A939F4"/>
    <w:rsid w:val="00A93A5E"/>
    <w:rsid w:val="00A93AF2"/>
    <w:rsid w:val="00A93C41"/>
    <w:rsid w:val="00A93D73"/>
    <w:rsid w:val="00A9402B"/>
    <w:rsid w:val="00A94031"/>
    <w:rsid w:val="00A94C1A"/>
    <w:rsid w:val="00A95800"/>
    <w:rsid w:val="00A959F8"/>
    <w:rsid w:val="00A969C0"/>
    <w:rsid w:val="00A97390"/>
    <w:rsid w:val="00A973E9"/>
    <w:rsid w:val="00A97592"/>
    <w:rsid w:val="00A979E5"/>
    <w:rsid w:val="00A97A69"/>
    <w:rsid w:val="00AA0993"/>
    <w:rsid w:val="00AA0ACA"/>
    <w:rsid w:val="00AA0B92"/>
    <w:rsid w:val="00AA0B93"/>
    <w:rsid w:val="00AA0FFF"/>
    <w:rsid w:val="00AA109C"/>
    <w:rsid w:val="00AA124A"/>
    <w:rsid w:val="00AA2187"/>
    <w:rsid w:val="00AA22D6"/>
    <w:rsid w:val="00AA234A"/>
    <w:rsid w:val="00AA2511"/>
    <w:rsid w:val="00AA29B1"/>
    <w:rsid w:val="00AA2A96"/>
    <w:rsid w:val="00AA2D75"/>
    <w:rsid w:val="00AA2DD2"/>
    <w:rsid w:val="00AA2DE8"/>
    <w:rsid w:val="00AA3019"/>
    <w:rsid w:val="00AA302B"/>
    <w:rsid w:val="00AA413E"/>
    <w:rsid w:val="00AA41A8"/>
    <w:rsid w:val="00AA42A1"/>
    <w:rsid w:val="00AA46F2"/>
    <w:rsid w:val="00AA4BCC"/>
    <w:rsid w:val="00AA4BDA"/>
    <w:rsid w:val="00AA51AD"/>
    <w:rsid w:val="00AA5A08"/>
    <w:rsid w:val="00AA5C93"/>
    <w:rsid w:val="00AA5FF5"/>
    <w:rsid w:val="00AA60D9"/>
    <w:rsid w:val="00AA60DE"/>
    <w:rsid w:val="00AA61A4"/>
    <w:rsid w:val="00AA629B"/>
    <w:rsid w:val="00AA6A06"/>
    <w:rsid w:val="00AA6C08"/>
    <w:rsid w:val="00AA72AB"/>
    <w:rsid w:val="00AA765E"/>
    <w:rsid w:val="00AA7968"/>
    <w:rsid w:val="00AA7EAD"/>
    <w:rsid w:val="00AB0251"/>
    <w:rsid w:val="00AB0B39"/>
    <w:rsid w:val="00AB0B64"/>
    <w:rsid w:val="00AB0F71"/>
    <w:rsid w:val="00AB14E0"/>
    <w:rsid w:val="00AB184E"/>
    <w:rsid w:val="00AB1927"/>
    <w:rsid w:val="00AB19BC"/>
    <w:rsid w:val="00AB1B65"/>
    <w:rsid w:val="00AB1C93"/>
    <w:rsid w:val="00AB1EF1"/>
    <w:rsid w:val="00AB2462"/>
    <w:rsid w:val="00AB33F3"/>
    <w:rsid w:val="00AB34D2"/>
    <w:rsid w:val="00AB34DD"/>
    <w:rsid w:val="00AB38D6"/>
    <w:rsid w:val="00AB3AFF"/>
    <w:rsid w:val="00AB3BE6"/>
    <w:rsid w:val="00AB3C26"/>
    <w:rsid w:val="00AB3E6F"/>
    <w:rsid w:val="00AB4E67"/>
    <w:rsid w:val="00AB54FD"/>
    <w:rsid w:val="00AB5578"/>
    <w:rsid w:val="00AB5967"/>
    <w:rsid w:val="00AB5DFB"/>
    <w:rsid w:val="00AB5F0F"/>
    <w:rsid w:val="00AB66AC"/>
    <w:rsid w:val="00AB7321"/>
    <w:rsid w:val="00AB7410"/>
    <w:rsid w:val="00AB7924"/>
    <w:rsid w:val="00AB7BBD"/>
    <w:rsid w:val="00AC0524"/>
    <w:rsid w:val="00AC0C27"/>
    <w:rsid w:val="00AC1B56"/>
    <w:rsid w:val="00AC2959"/>
    <w:rsid w:val="00AC2B21"/>
    <w:rsid w:val="00AC2E58"/>
    <w:rsid w:val="00AC34F3"/>
    <w:rsid w:val="00AC3B16"/>
    <w:rsid w:val="00AC3B5C"/>
    <w:rsid w:val="00AC41BA"/>
    <w:rsid w:val="00AC42B4"/>
    <w:rsid w:val="00AC4963"/>
    <w:rsid w:val="00AC4B14"/>
    <w:rsid w:val="00AC4FC2"/>
    <w:rsid w:val="00AC5656"/>
    <w:rsid w:val="00AC56EF"/>
    <w:rsid w:val="00AC59E4"/>
    <w:rsid w:val="00AC5A80"/>
    <w:rsid w:val="00AC634C"/>
    <w:rsid w:val="00AC6ED8"/>
    <w:rsid w:val="00AC7018"/>
    <w:rsid w:val="00AC74F0"/>
    <w:rsid w:val="00AC7574"/>
    <w:rsid w:val="00AC7D79"/>
    <w:rsid w:val="00AC7E2E"/>
    <w:rsid w:val="00AD0869"/>
    <w:rsid w:val="00AD0AD8"/>
    <w:rsid w:val="00AD0B3D"/>
    <w:rsid w:val="00AD0C84"/>
    <w:rsid w:val="00AD126E"/>
    <w:rsid w:val="00AD1403"/>
    <w:rsid w:val="00AD208F"/>
    <w:rsid w:val="00AD2964"/>
    <w:rsid w:val="00AD2E6F"/>
    <w:rsid w:val="00AD2E8F"/>
    <w:rsid w:val="00AD2F3B"/>
    <w:rsid w:val="00AD30CD"/>
    <w:rsid w:val="00AD33E7"/>
    <w:rsid w:val="00AD3732"/>
    <w:rsid w:val="00AD3A23"/>
    <w:rsid w:val="00AD3BCA"/>
    <w:rsid w:val="00AD3D06"/>
    <w:rsid w:val="00AD422D"/>
    <w:rsid w:val="00AD42D6"/>
    <w:rsid w:val="00AD44EE"/>
    <w:rsid w:val="00AD453E"/>
    <w:rsid w:val="00AD459D"/>
    <w:rsid w:val="00AD4EF2"/>
    <w:rsid w:val="00AD4F84"/>
    <w:rsid w:val="00AD65ED"/>
    <w:rsid w:val="00AD68E5"/>
    <w:rsid w:val="00AD706D"/>
    <w:rsid w:val="00AD7131"/>
    <w:rsid w:val="00AD71FB"/>
    <w:rsid w:val="00AD723F"/>
    <w:rsid w:val="00AD72DD"/>
    <w:rsid w:val="00AD7779"/>
    <w:rsid w:val="00AE0649"/>
    <w:rsid w:val="00AE0C3B"/>
    <w:rsid w:val="00AE159F"/>
    <w:rsid w:val="00AE1CD4"/>
    <w:rsid w:val="00AE2538"/>
    <w:rsid w:val="00AE2E64"/>
    <w:rsid w:val="00AE348C"/>
    <w:rsid w:val="00AE354A"/>
    <w:rsid w:val="00AE378B"/>
    <w:rsid w:val="00AE48AD"/>
    <w:rsid w:val="00AE4BBA"/>
    <w:rsid w:val="00AE4F90"/>
    <w:rsid w:val="00AE50C8"/>
    <w:rsid w:val="00AE54FD"/>
    <w:rsid w:val="00AE5E6C"/>
    <w:rsid w:val="00AE600E"/>
    <w:rsid w:val="00AE6A7E"/>
    <w:rsid w:val="00AE6B13"/>
    <w:rsid w:val="00AE702A"/>
    <w:rsid w:val="00AE71B6"/>
    <w:rsid w:val="00AE7831"/>
    <w:rsid w:val="00AE7988"/>
    <w:rsid w:val="00AE7F9A"/>
    <w:rsid w:val="00AF04B8"/>
    <w:rsid w:val="00AF0D19"/>
    <w:rsid w:val="00AF1538"/>
    <w:rsid w:val="00AF1703"/>
    <w:rsid w:val="00AF182F"/>
    <w:rsid w:val="00AF1A00"/>
    <w:rsid w:val="00AF1A21"/>
    <w:rsid w:val="00AF1B21"/>
    <w:rsid w:val="00AF1C52"/>
    <w:rsid w:val="00AF28FB"/>
    <w:rsid w:val="00AF2A43"/>
    <w:rsid w:val="00AF3964"/>
    <w:rsid w:val="00AF39BB"/>
    <w:rsid w:val="00AF3C2F"/>
    <w:rsid w:val="00AF3DBA"/>
    <w:rsid w:val="00AF3DD4"/>
    <w:rsid w:val="00AF3F1C"/>
    <w:rsid w:val="00AF4830"/>
    <w:rsid w:val="00AF4C0D"/>
    <w:rsid w:val="00AF4D0C"/>
    <w:rsid w:val="00AF52EE"/>
    <w:rsid w:val="00AF5404"/>
    <w:rsid w:val="00AF5573"/>
    <w:rsid w:val="00AF589E"/>
    <w:rsid w:val="00AF5BD9"/>
    <w:rsid w:val="00AF5C52"/>
    <w:rsid w:val="00AF5F22"/>
    <w:rsid w:val="00AF609C"/>
    <w:rsid w:val="00AF64A0"/>
    <w:rsid w:val="00AF67F5"/>
    <w:rsid w:val="00AF6D01"/>
    <w:rsid w:val="00AF6F85"/>
    <w:rsid w:val="00AF76A0"/>
    <w:rsid w:val="00B0018C"/>
    <w:rsid w:val="00B00A43"/>
    <w:rsid w:val="00B00A8D"/>
    <w:rsid w:val="00B00F80"/>
    <w:rsid w:val="00B0106E"/>
    <w:rsid w:val="00B010EC"/>
    <w:rsid w:val="00B01339"/>
    <w:rsid w:val="00B01402"/>
    <w:rsid w:val="00B0160D"/>
    <w:rsid w:val="00B01BB1"/>
    <w:rsid w:val="00B01DF4"/>
    <w:rsid w:val="00B02CCB"/>
    <w:rsid w:val="00B02EA3"/>
    <w:rsid w:val="00B037DE"/>
    <w:rsid w:val="00B0397E"/>
    <w:rsid w:val="00B03A3C"/>
    <w:rsid w:val="00B03D59"/>
    <w:rsid w:val="00B04AFC"/>
    <w:rsid w:val="00B04CB1"/>
    <w:rsid w:val="00B058FE"/>
    <w:rsid w:val="00B05950"/>
    <w:rsid w:val="00B05B82"/>
    <w:rsid w:val="00B063A5"/>
    <w:rsid w:val="00B06558"/>
    <w:rsid w:val="00B0788F"/>
    <w:rsid w:val="00B0795C"/>
    <w:rsid w:val="00B10025"/>
    <w:rsid w:val="00B100CC"/>
    <w:rsid w:val="00B1048E"/>
    <w:rsid w:val="00B104E5"/>
    <w:rsid w:val="00B106BA"/>
    <w:rsid w:val="00B10994"/>
    <w:rsid w:val="00B10E3C"/>
    <w:rsid w:val="00B114B3"/>
    <w:rsid w:val="00B11DF0"/>
    <w:rsid w:val="00B11ED6"/>
    <w:rsid w:val="00B121D2"/>
    <w:rsid w:val="00B1387A"/>
    <w:rsid w:val="00B139E4"/>
    <w:rsid w:val="00B13AEE"/>
    <w:rsid w:val="00B13B74"/>
    <w:rsid w:val="00B13D30"/>
    <w:rsid w:val="00B13FBF"/>
    <w:rsid w:val="00B1414D"/>
    <w:rsid w:val="00B14155"/>
    <w:rsid w:val="00B14178"/>
    <w:rsid w:val="00B14498"/>
    <w:rsid w:val="00B14731"/>
    <w:rsid w:val="00B14B2B"/>
    <w:rsid w:val="00B14CCF"/>
    <w:rsid w:val="00B14D99"/>
    <w:rsid w:val="00B15465"/>
    <w:rsid w:val="00B1550C"/>
    <w:rsid w:val="00B15E6C"/>
    <w:rsid w:val="00B16139"/>
    <w:rsid w:val="00B1626E"/>
    <w:rsid w:val="00B16523"/>
    <w:rsid w:val="00B16B2A"/>
    <w:rsid w:val="00B16C3B"/>
    <w:rsid w:val="00B16D18"/>
    <w:rsid w:val="00B17000"/>
    <w:rsid w:val="00B17313"/>
    <w:rsid w:val="00B17672"/>
    <w:rsid w:val="00B17789"/>
    <w:rsid w:val="00B17826"/>
    <w:rsid w:val="00B1791B"/>
    <w:rsid w:val="00B17B52"/>
    <w:rsid w:val="00B2017F"/>
    <w:rsid w:val="00B204DE"/>
    <w:rsid w:val="00B2070F"/>
    <w:rsid w:val="00B20827"/>
    <w:rsid w:val="00B20B58"/>
    <w:rsid w:val="00B2229B"/>
    <w:rsid w:val="00B22421"/>
    <w:rsid w:val="00B22FD9"/>
    <w:rsid w:val="00B23D0C"/>
    <w:rsid w:val="00B243CA"/>
    <w:rsid w:val="00B2552D"/>
    <w:rsid w:val="00B2556C"/>
    <w:rsid w:val="00B259BF"/>
    <w:rsid w:val="00B25F81"/>
    <w:rsid w:val="00B263F0"/>
    <w:rsid w:val="00B264BD"/>
    <w:rsid w:val="00B26860"/>
    <w:rsid w:val="00B26F35"/>
    <w:rsid w:val="00B27727"/>
    <w:rsid w:val="00B27879"/>
    <w:rsid w:val="00B278B2"/>
    <w:rsid w:val="00B27CE4"/>
    <w:rsid w:val="00B27D7D"/>
    <w:rsid w:val="00B302E0"/>
    <w:rsid w:val="00B30518"/>
    <w:rsid w:val="00B30EF5"/>
    <w:rsid w:val="00B31875"/>
    <w:rsid w:val="00B31D11"/>
    <w:rsid w:val="00B32157"/>
    <w:rsid w:val="00B3225F"/>
    <w:rsid w:val="00B328B5"/>
    <w:rsid w:val="00B32A87"/>
    <w:rsid w:val="00B32AEB"/>
    <w:rsid w:val="00B32D25"/>
    <w:rsid w:val="00B33589"/>
    <w:rsid w:val="00B34148"/>
    <w:rsid w:val="00B341F2"/>
    <w:rsid w:val="00B34430"/>
    <w:rsid w:val="00B347DE"/>
    <w:rsid w:val="00B34CFE"/>
    <w:rsid w:val="00B34DC5"/>
    <w:rsid w:val="00B3546D"/>
    <w:rsid w:val="00B356C9"/>
    <w:rsid w:val="00B3580B"/>
    <w:rsid w:val="00B35B64"/>
    <w:rsid w:val="00B35BE2"/>
    <w:rsid w:val="00B35D15"/>
    <w:rsid w:val="00B35DB8"/>
    <w:rsid w:val="00B36E8C"/>
    <w:rsid w:val="00B379CE"/>
    <w:rsid w:val="00B37E79"/>
    <w:rsid w:val="00B4038A"/>
    <w:rsid w:val="00B40580"/>
    <w:rsid w:val="00B40630"/>
    <w:rsid w:val="00B40740"/>
    <w:rsid w:val="00B4094E"/>
    <w:rsid w:val="00B40B6F"/>
    <w:rsid w:val="00B41129"/>
    <w:rsid w:val="00B41373"/>
    <w:rsid w:val="00B42837"/>
    <w:rsid w:val="00B429CD"/>
    <w:rsid w:val="00B42D5A"/>
    <w:rsid w:val="00B4316B"/>
    <w:rsid w:val="00B43217"/>
    <w:rsid w:val="00B4340C"/>
    <w:rsid w:val="00B43705"/>
    <w:rsid w:val="00B438CC"/>
    <w:rsid w:val="00B43AE5"/>
    <w:rsid w:val="00B43C72"/>
    <w:rsid w:val="00B44164"/>
    <w:rsid w:val="00B44432"/>
    <w:rsid w:val="00B44902"/>
    <w:rsid w:val="00B44D81"/>
    <w:rsid w:val="00B4506C"/>
    <w:rsid w:val="00B4580A"/>
    <w:rsid w:val="00B45A96"/>
    <w:rsid w:val="00B45DFA"/>
    <w:rsid w:val="00B4640C"/>
    <w:rsid w:val="00B46525"/>
    <w:rsid w:val="00B46730"/>
    <w:rsid w:val="00B46BCD"/>
    <w:rsid w:val="00B4764B"/>
    <w:rsid w:val="00B4781C"/>
    <w:rsid w:val="00B47E2D"/>
    <w:rsid w:val="00B5042A"/>
    <w:rsid w:val="00B517C7"/>
    <w:rsid w:val="00B519C3"/>
    <w:rsid w:val="00B51EA0"/>
    <w:rsid w:val="00B520AF"/>
    <w:rsid w:val="00B526B8"/>
    <w:rsid w:val="00B528C4"/>
    <w:rsid w:val="00B52E19"/>
    <w:rsid w:val="00B52E52"/>
    <w:rsid w:val="00B534ED"/>
    <w:rsid w:val="00B53F48"/>
    <w:rsid w:val="00B548FB"/>
    <w:rsid w:val="00B54B05"/>
    <w:rsid w:val="00B54DC6"/>
    <w:rsid w:val="00B5527D"/>
    <w:rsid w:val="00B554B7"/>
    <w:rsid w:val="00B56516"/>
    <w:rsid w:val="00B56592"/>
    <w:rsid w:val="00B568D6"/>
    <w:rsid w:val="00B568F5"/>
    <w:rsid w:val="00B56A6A"/>
    <w:rsid w:val="00B571B5"/>
    <w:rsid w:val="00B574F7"/>
    <w:rsid w:val="00B57561"/>
    <w:rsid w:val="00B575B1"/>
    <w:rsid w:val="00B604EC"/>
    <w:rsid w:val="00B608CA"/>
    <w:rsid w:val="00B60AAD"/>
    <w:rsid w:val="00B60CC4"/>
    <w:rsid w:val="00B6177F"/>
    <w:rsid w:val="00B61A4E"/>
    <w:rsid w:val="00B61DF5"/>
    <w:rsid w:val="00B61FAB"/>
    <w:rsid w:val="00B62041"/>
    <w:rsid w:val="00B6247F"/>
    <w:rsid w:val="00B6292A"/>
    <w:rsid w:val="00B62E01"/>
    <w:rsid w:val="00B633D3"/>
    <w:rsid w:val="00B637F8"/>
    <w:rsid w:val="00B638DD"/>
    <w:rsid w:val="00B63C48"/>
    <w:rsid w:val="00B63C4E"/>
    <w:rsid w:val="00B6445B"/>
    <w:rsid w:val="00B6492B"/>
    <w:rsid w:val="00B6597F"/>
    <w:rsid w:val="00B65FD0"/>
    <w:rsid w:val="00B6654E"/>
    <w:rsid w:val="00B6689D"/>
    <w:rsid w:val="00B66A3B"/>
    <w:rsid w:val="00B66A46"/>
    <w:rsid w:val="00B66DDD"/>
    <w:rsid w:val="00B670A9"/>
    <w:rsid w:val="00B6759A"/>
    <w:rsid w:val="00B67792"/>
    <w:rsid w:val="00B67E99"/>
    <w:rsid w:val="00B70046"/>
    <w:rsid w:val="00B70230"/>
    <w:rsid w:val="00B707E2"/>
    <w:rsid w:val="00B70B93"/>
    <w:rsid w:val="00B71060"/>
    <w:rsid w:val="00B71063"/>
    <w:rsid w:val="00B714B8"/>
    <w:rsid w:val="00B71556"/>
    <w:rsid w:val="00B7186E"/>
    <w:rsid w:val="00B718E0"/>
    <w:rsid w:val="00B71A2A"/>
    <w:rsid w:val="00B71C75"/>
    <w:rsid w:val="00B71D62"/>
    <w:rsid w:val="00B71D64"/>
    <w:rsid w:val="00B72368"/>
    <w:rsid w:val="00B7250F"/>
    <w:rsid w:val="00B728BB"/>
    <w:rsid w:val="00B73126"/>
    <w:rsid w:val="00B73213"/>
    <w:rsid w:val="00B7381A"/>
    <w:rsid w:val="00B73C29"/>
    <w:rsid w:val="00B73C72"/>
    <w:rsid w:val="00B74313"/>
    <w:rsid w:val="00B749D2"/>
    <w:rsid w:val="00B74A97"/>
    <w:rsid w:val="00B74F9E"/>
    <w:rsid w:val="00B75C6B"/>
    <w:rsid w:val="00B773F6"/>
    <w:rsid w:val="00B77598"/>
    <w:rsid w:val="00B77B55"/>
    <w:rsid w:val="00B77D23"/>
    <w:rsid w:val="00B77E90"/>
    <w:rsid w:val="00B80560"/>
    <w:rsid w:val="00B80BAB"/>
    <w:rsid w:val="00B80C18"/>
    <w:rsid w:val="00B80D21"/>
    <w:rsid w:val="00B80E32"/>
    <w:rsid w:val="00B815EC"/>
    <w:rsid w:val="00B81858"/>
    <w:rsid w:val="00B81AEA"/>
    <w:rsid w:val="00B81D3C"/>
    <w:rsid w:val="00B8297F"/>
    <w:rsid w:val="00B82A76"/>
    <w:rsid w:val="00B83177"/>
    <w:rsid w:val="00B83625"/>
    <w:rsid w:val="00B83670"/>
    <w:rsid w:val="00B83ADC"/>
    <w:rsid w:val="00B83C4D"/>
    <w:rsid w:val="00B83FF8"/>
    <w:rsid w:val="00B84B49"/>
    <w:rsid w:val="00B85380"/>
    <w:rsid w:val="00B85E79"/>
    <w:rsid w:val="00B85E9A"/>
    <w:rsid w:val="00B85EE5"/>
    <w:rsid w:val="00B85F2C"/>
    <w:rsid w:val="00B8614B"/>
    <w:rsid w:val="00B8623B"/>
    <w:rsid w:val="00B86300"/>
    <w:rsid w:val="00B86703"/>
    <w:rsid w:val="00B86806"/>
    <w:rsid w:val="00B86C53"/>
    <w:rsid w:val="00B86E80"/>
    <w:rsid w:val="00B86F40"/>
    <w:rsid w:val="00B8722D"/>
    <w:rsid w:val="00B875BB"/>
    <w:rsid w:val="00B87DD8"/>
    <w:rsid w:val="00B87E19"/>
    <w:rsid w:val="00B90191"/>
    <w:rsid w:val="00B90208"/>
    <w:rsid w:val="00B90559"/>
    <w:rsid w:val="00B90D58"/>
    <w:rsid w:val="00B90DB4"/>
    <w:rsid w:val="00B91782"/>
    <w:rsid w:val="00B91FA5"/>
    <w:rsid w:val="00B92553"/>
    <w:rsid w:val="00B929CA"/>
    <w:rsid w:val="00B93076"/>
    <w:rsid w:val="00B935CE"/>
    <w:rsid w:val="00B9365F"/>
    <w:rsid w:val="00B936C9"/>
    <w:rsid w:val="00B93C20"/>
    <w:rsid w:val="00B9402C"/>
    <w:rsid w:val="00B94115"/>
    <w:rsid w:val="00B9429F"/>
    <w:rsid w:val="00B94D83"/>
    <w:rsid w:val="00B952B8"/>
    <w:rsid w:val="00B9584F"/>
    <w:rsid w:val="00B95A6A"/>
    <w:rsid w:val="00B95A92"/>
    <w:rsid w:val="00B95B9C"/>
    <w:rsid w:val="00B966F2"/>
    <w:rsid w:val="00B96ADF"/>
    <w:rsid w:val="00B96DCB"/>
    <w:rsid w:val="00B96F01"/>
    <w:rsid w:val="00B97A41"/>
    <w:rsid w:val="00B97A99"/>
    <w:rsid w:val="00B97B66"/>
    <w:rsid w:val="00B97C89"/>
    <w:rsid w:val="00B97E37"/>
    <w:rsid w:val="00B97E98"/>
    <w:rsid w:val="00B97E99"/>
    <w:rsid w:val="00B97F7F"/>
    <w:rsid w:val="00BA00D7"/>
    <w:rsid w:val="00BA02F2"/>
    <w:rsid w:val="00BA05D3"/>
    <w:rsid w:val="00BA0A3A"/>
    <w:rsid w:val="00BA0F56"/>
    <w:rsid w:val="00BA0F72"/>
    <w:rsid w:val="00BA1047"/>
    <w:rsid w:val="00BA1502"/>
    <w:rsid w:val="00BA1A4B"/>
    <w:rsid w:val="00BA1C2F"/>
    <w:rsid w:val="00BA1CD6"/>
    <w:rsid w:val="00BA27D4"/>
    <w:rsid w:val="00BA2A38"/>
    <w:rsid w:val="00BA2A8C"/>
    <w:rsid w:val="00BA313D"/>
    <w:rsid w:val="00BA3291"/>
    <w:rsid w:val="00BA4229"/>
    <w:rsid w:val="00BA4334"/>
    <w:rsid w:val="00BA4750"/>
    <w:rsid w:val="00BA49A1"/>
    <w:rsid w:val="00BA4B7A"/>
    <w:rsid w:val="00BA4ED7"/>
    <w:rsid w:val="00BA518D"/>
    <w:rsid w:val="00BA5287"/>
    <w:rsid w:val="00BA55A6"/>
    <w:rsid w:val="00BA595B"/>
    <w:rsid w:val="00BA5E3E"/>
    <w:rsid w:val="00BA6497"/>
    <w:rsid w:val="00BA6B3B"/>
    <w:rsid w:val="00BA73A7"/>
    <w:rsid w:val="00BA7442"/>
    <w:rsid w:val="00BA772B"/>
    <w:rsid w:val="00BA7FEF"/>
    <w:rsid w:val="00BB00FB"/>
    <w:rsid w:val="00BB053C"/>
    <w:rsid w:val="00BB053E"/>
    <w:rsid w:val="00BB15B9"/>
    <w:rsid w:val="00BB1F95"/>
    <w:rsid w:val="00BB29B2"/>
    <w:rsid w:val="00BB2C50"/>
    <w:rsid w:val="00BB2FE4"/>
    <w:rsid w:val="00BB30B6"/>
    <w:rsid w:val="00BB316A"/>
    <w:rsid w:val="00BB33B2"/>
    <w:rsid w:val="00BB35DC"/>
    <w:rsid w:val="00BB3824"/>
    <w:rsid w:val="00BB38BB"/>
    <w:rsid w:val="00BB3966"/>
    <w:rsid w:val="00BB39F3"/>
    <w:rsid w:val="00BB4BAF"/>
    <w:rsid w:val="00BB4C6C"/>
    <w:rsid w:val="00BB4E2A"/>
    <w:rsid w:val="00BB4F46"/>
    <w:rsid w:val="00BB50A9"/>
    <w:rsid w:val="00BB54BD"/>
    <w:rsid w:val="00BB5585"/>
    <w:rsid w:val="00BB5607"/>
    <w:rsid w:val="00BB5B85"/>
    <w:rsid w:val="00BB5D7B"/>
    <w:rsid w:val="00BB63B4"/>
    <w:rsid w:val="00BB6FCA"/>
    <w:rsid w:val="00BB70AE"/>
    <w:rsid w:val="00BB7142"/>
    <w:rsid w:val="00BB7300"/>
    <w:rsid w:val="00BB7388"/>
    <w:rsid w:val="00BB7605"/>
    <w:rsid w:val="00BB7AC5"/>
    <w:rsid w:val="00BB7E68"/>
    <w:rsid w:val="00BC082A"/>
    <w:rsid w:val="00BC0E42"/>
    <w:rsid w:val="00BC16B2"/>
    <w:rsid w:val="00BC1A20"/>
    <w:rsid w:val="00BC1E1E"/>
    <w:rsid w:val="00BC20B9"/>
    <w:rsid w:val="00BC2A9B"/>
    <w:rsid w:val="00BC3AC9"/>
    <w:rsid w:val="00BC3DBE"/>
    <w:rsid w:val="00BC4910"/>
    <w:rsid w:val="00BC49CE"/>
    <w:rsid w:val="00BC4AD6"/>
    <w:rsid w:val="00BC4C61"/>
    <w:rsid w:val="00BC4D79"/>
    <w:rsid w:val="00BC538C"/>
    <w:rsid w:val="00BC5528"/>
    <w:rsid w:val="00BC5699"/>
    <w:rsid w:val="00BC59EF"/>
    <w:rsid w:val="00BC5B71"/>
    <w:rsid w:val="00BC5E07"/>
    <w:rsid w:val="00BC654C"/>
    <w:rsid w:val="00BC65F4"/>
    <w:rsid w:val="00BC75E7"/>
    <w:rsid w:val="00BC7634"/>
    <w:rsid w:val="00BC7CD8"/>
    <w:rsid w:val="00BC7E77"/>
    <w:rsid w:val="00BD0DC5"/>
    <w:rsid w:val="00BD0F1E"/>
    <w:rsid w:val="00BD186D"/>
    <w:rsid w:val="00BD1B53"/>
    <w:rsid w:val="00BD1B89"/>
    <w:rsid w:val="00BD1E90"/>
    <w:rsid w:val="00BD1E96"/>
    <w:rsid w:val="00BD2093"/>
    <w:rsid w:val="00BD20DD"/>
    <w:rsid w:val="00BD2275"/>
    <w:rsid w:val="00BD268C"/>
    <w:rsid w:val="00BD2A1B"/>
    <w:rsid w:val="00BD2FCB"/>
    <w:rsid w:val="00BD31B0"/>
    <w:rsid w:val="00BD3357"/>
    <w:rsid w:val="00BD3661"/>
    <w:rsid w:val="00BD3C67"/>
    <w:rsid w:val="00BD463F"/>
    <w:rsid w:val="00BD48FD"/>
    <w:rsid w:val="00BD5593"/>
    <w:rsid w:val="00BD5A75"/>
    <w:rsid w:val="00BD5FC5"/>
    <w:rsid w:val="00BD61BC"/>
    <w:rsid w:val="00BD67DF"/>
    <w:rsid w:val="00BD6B50"/>
    <w:rsid w:val="00BD6FA7"/>
    <w:rsid w:val="00BD7AF7"/>
    <w:rsid w:val="00BD7BC6"/>
    <w:rsid w:val="00BD7BDC"/>
    <w:rsid w:val="00BD7C93"/>
    <w:rsid w:val="00BD7CC7"/>
    <w:rsid w:val="00BD7EBE"/>
    <w:rsid w:val="00BD7FAB"/>
    <w:rsid w:val="00BE05F1"/>
    <w:rsid w:val="00BE103D"/>
    <w:rsid w:val="00BE10CB"/>
    <w:rsid w:val="00BE1486"/>
    <w:rsid w:val="00BE155F"/>
    <w:rsid w:val="00BE15A1"/>
    <w:rsid w:val="00BE1D4C"/>
    <w:rsid w:val="00BE24C0"/>
    <w:rsid w:val="00BE28D7"/>
    <w:rsid w:val="00BE2A35"/>
    <w:rsid w:val="00BE2A9E"/>
    <w:rsid w:val="00BE2C21"/>
    <w:rsid w:val="00BE327A"/>
    <w:rsid w:val="00BE32F5"/>
    <w:rsid w:val="00BE334A"/>
    <w:rsid w:val="00BE3448"/>
    <w:rsid w:val="00BE3520"/>
    <w:rsid w:val="00BE38D1"/>
    <w:rsid w:val="00BE4563"/>
    <w:rsid w:val="00BE468E"/>
    <w:rsid w:val="00BE49C0"/>
    <w:rsid w:val="00BE4B52"/>
    <w:rsid w:val="00BE5117"/>
    <w:rsid w:val="00BE5283"/>
    <w:rsid w:val="00BE56F6"/>
    <w:rsid w:val="00BE5B93"/>
    <w:rsid w:val="00BE6681"/>
    <w:rsid w:val="00BE66DE"/>
    <w:rsid w:val="00BE737D"/>
    <w:rsid w:val="00BE737E"/>
    <w:rsid w:val="00BE780F"/>
    <w:rsid w:val="00BE7B66"/>
    <w:rsid w:val="00BF085A"/>
    <w:rsid w:val="00BF086D"/>
    <w:rsid w:val="00BF0A32"/>
    <w:rsid w:val="00BF0E40"/>
    <w:rsid w:val="00BF29B5"/>
    <w:rsid w:val="00BF321E"/>
    <w:rsid w:val="00BF34CA"/>
    <w:rsid w:val="00BF38A4"/>
    <w:rsid w:val="00BF400D"/>
    <w:rsid w:val="00BF416E"/>
    <w:rsid w:val="00BF49CB"/>
    <w:rsid w:val="00BF49F3"/>
    <w:rsid w:val="00BF4F07"/>
    <w:rsid w:val="00BF4F41"/>
    <w:rsid w:val="00BF5099"/>
    <w:rsid w:val="00BF52D8"/>
    <w:rsid w:val="00BF53F3"/>
    <w:rsid w:val="00BF57D9"/>
    <w:rsid w:val="00BF5A9C"/>
    <w:rsid w:val="00BF5BDE"/>
    <w:rsid w:val="00BF6217"/>
    <w:rsid w:val="00BF6558"/>
    <w:rsid w:val="00BF6EEA"/>
    <w:rsid w:val="00BF6FCF"/>
    <w:rsid w:val="00C00123"/>
    <w:rsid w:val="00C00357"/>
    <w:rsid w:val="00C0085B"/>
    <w:rsid w:val="00C00C47"/>
    <w:rsid w:val="00C01373"/>
    <w:rsid w:val="00C015AB"/>
    <w:rsid w:val="00C01691"/>
    <w:rsid w:val="00C018E3"/>
    <w:rsid w:val="00C01BF5"/>
    <w:rsid w:val="00C01D5A"/>
    <w:rsid w:val="00C026EE"/>
    <w:rsid w:val="00C028E9"/>
    <w:rsid w:val="00C029E0"/>
    <w:rsid w:val="00C02B5F"/>
    <w:rsid w:val="00C02C15"/>
    <w:rsid w:val="00C0309A"/>
    <w:rsid w:val="00C03BC8"/>
    <w:rsid w:val="00C03E9E"/>
    <w:rsid w:val="00C04A7F"/>
    <w:rsid w:val="00C0503C"/>
    <w:rsid w:val="00C050DB"/>
    <w:rsid w:val="00C05BB0"/>
    <w:rsid w:val="00C06256"/>
    <w:rsid w:val="00C06509"/>
    <w:rsid w:val="00C06703"/>
    <w:rsid w:val="00C06C4F"/>
    <w:rsid w:val="00C06ED5"/>
    <w:rsid w:val="00C07A2F"/>
    <w:rsid w:val="00C1034B"/>
    <w:rsid w:val="00C10D18"/>
    <w:rsid w:val="00C10DCF"/>
    <w:rsid w:val="00C10F75"/>
    <w:rsid w:val="00C11011"/>
    <w:rsid w:val="00C113CF"/>
    <w:rsid w:val="00C11758"/>
    <w:rsid w:val="00C125AF"/>
    <w:rsid w:val="00C12926"/>
    <w:rsid w:val="00C12BBC"/>
    <w:rsid w:val="00C12C80"/>
    <w:rsid w:val="00C13383"/>
    <w:rsid w:val="00C134D1"/>
    <w:rsid w:val="00C134DC"/>
    <w:rsid w:val="00C135E2"/>
    <w:rsid w:val="00C13A53"/>
    <w:rsid w:val="00C142F0"/>
    <w:rsid w:val="00C14557"/>
    <w:rsid w:val="00C14F06"/>
    <w:rsid w:val="00C15D51"/>
    <w:rsid w:val="00C16512"/>
    <w:rsid w:val="00C16A74"/>
    <w:rsid w:val="00C173A9"/>
    <w:rsid w:val="00C176A3"/>
    <w:rsid w:val="00C17EE2"/>
    <w:rsid w:val="00C20241"/>
    <w:rsid w:val="00C207AF"/>
    <w:rsid w:val="00C2097A"/>
    <w:rsid w:val="00C20B76"/>
    <w:rsid w:val="00C20C25"/>
    <w:rsid w:val="00C21103"/>
    <w:rsid w:val="00C21355"/>
    <w:rsid w:val="00C214DA"/>
    <w:rsid w:val="00C214E7"/>
    <w:rsid w:val="00C21539"/>
    <w:rsid w:val="00C22025"/>
    <w:rsid w:val="00C22142"/>
    <w:rsid w:val="00C22894"/>
    <w:rsid w:val="00C228F2"/>
    <w:rsid w:val="00C22C04"/>
    <w:rsid w:val="00C22E88"/>
    <w:rsid w:val="00C23144"/>
    <w:rsid w:val="00C2316E"/>
    <w:rsid w:val="00C239B4"/>
    <w:rsid w:val="00C23B43"/>
    <w:rsid w:val="00C23D51"/>
    <w:rsid w:val="00C248EE"/>
    <w:rsid w:val="00C250CB"/>
    <w:rsid w:val="00C259A0"/>
    <w:rsid w:val="00C25FC0"/>
    <w:rsid w:val="00C26E78"/>
    <w:rsid w:val="00C26F05"/>
    <w:rsid w:val="00C27163"/>
    <w:rsid w:val="00C27657"/>
    <w:rsid w:val="00C276E5"/>
    <w:rsid w:val="00C27A1B"/>
    <w:rsid w:val="00C30680"/>
    <w:rsid w:val="00C30D2C"/>
    <w:rsid w:val="00C315C8"/>
    <w:rsid w:val="00C32286"/>
    <w:rsid w:val="00C3243A"/>
    <w:rsid w:val="00C32703"/>
    <w:rsid w:val="00C32709"/>
    <w:rsid w:val="00C32A46"/>
    <w:rsid w:val="00C32CC7"/>
    <w:rsid w:val="00C32F29"/>
    <w:rsid w:val="00C3308C"/>
    <w:rsid w:val="00C331C6"/>
    <w:rsid w:val="00C33226"/>
    <w:rsid w:val="00C340FF"/>
    <w:rsid w:val="00C349CD"/>
    <w:rsid w:val="00C34BE9"/>
    <w:rsid w:val="00C34CDD"/>
    <w:rsid w:val="00C34CE9"/>
    <w:rsid w:val="00C34D59"/>
    <w:rsid w:val="00C34FE1"/>
    <w:rsid w:val="00C35BBA"/>
    <w:rsid w:val="00C361F3"/>
    <w:rsid w:val="00C3625C"/>
    <w:rsid w:val="00C36387"/>
    <w:rsid w:val="00C36A8E"/>
    <w:rsid w:val="00C373A0"/>
    <w:rsid w:val="00C376E1"/>
    <w:rsid w:val="00C37B50"/>
    <w:rsid w:val="00C37D7B"/>
    <w:rsid w:val="00C4085D"/>
    <w:rsid w:val="00C41338"/>
    <w:rsid w:val="00C413DF"/>
    <w:rsid w:val="00C4235F"/>
    <w:rsid w:val="00C42641"/>
    <w:rsid w:val="00C42DDD"/>
    <w:rsid w:val="00C43146"/>
    <w:rsid w:val="00C43B6E"/>
    <w:rsid w:val="00C44AAA"/>
    <w:rsid w:val="00C454D5"/>
    <w:rsid w:val="00C45A47"/>
    <w:rsid w:val="00C46DA5"/>
    <w:rsid w:val="00C4728C"/>
    <w:rsid w:val="00C47A75"/>
    <w:rsid w:val="00C50167"/>
    <w:rsid w:val="00C501CD"/>
    <w:rsid w:val="00C50606"/>
    <w:rsid w:val="00C5070B"/>
    <w:rsid w:val="00C50A95"/>
    <w:rsid w:val="00C51CDC"/>
    <w:rsid w:val="00C51F58"/>
    <w:rsid w:val="00C521DC"/>
    <w:rsid w:val="00C522AC"/>
    <w:rsid w:val="00C52674"/>
    <w:rsid w:val="00C52804"/>
    <w:rsid w:val="00C532E1"/>
    <w:rsid w:val="00C534F5"/>
    <w:rsid w:val="00C53D9A"/>
    <w:rsid w:val="00C541BE"/>
    <w:rsid w:val="00C54D1B"/>
    <w:rsid w:val="00C54D58"/>
    <w:rsid w:val="00C54EC4"/>
    <w:rsid w:val="00C55102"/>
    <w:rsid w:val="00C55AD8"/>
    <w:rsid w:val="00C55FDF"/>
    <w:rsid w:val="00C563B2"/>
    <w:rsid w:val="00C56CB1"/>
    <w:rsid w:val="00C56CED"/>
    <w:rsid w:val="00C573E1"/>
    <w:rsid w:val="00C57B45"/>
    <w:rsid w:val="00C57CEA"/>
    <w:rsid w:val="00C57D1D"/>
    <w:rsid w:val="00C605B1"/>
    <w:rsid w:val="00C609F3"/>
    <w:rsid w:val="00C60DC8"/>
    <w:rsid w:val="00C60F51"/>
    <w:rsid w:val="00C610F9"/>
    <w:rsid w:val="00C6117C"/>
    <w:rsid w:val="00C615D6"/>
    <w:rsid w:val="00C61901"/>
    <w:rsid w:val="00C61C6E"/>
    <w:rsid w:val="00C61CA7"/>
    <w:rsid w:val="00C61F88"/>
    <w:rsid w:val="00C625C1"/>
    <w:rsid w:val="00C629A3"/>
    <w:rsid w:val="00C629E8"/>
    <w:rsid w:val="00C62A09"/>
    <w:rsid w:val="00C6413F"/>
    <w:rsid w:val="00C648B7"/>
    <w:rsid w:val="00C64BF7"/>
    <w:rsid w:val="00C64D77"/>
    <w:rsid w:val="00C65114"/>
    <w:rsid w:val="00C654CB"/>
    <w:rsid w:val="00C6607E"/>
    <w:rsid w:val="00C66215"/>
    <w:rsid w:val="00C66397"/>
    <w:rsid w:val="00C66915"/>
    <w:rsid w:val="00C66D27"/>
    <w:rsid w:val="00C66E18"/>
    <w:rsid w:val="00C66F35"/>
    <w:rsid w:val="00C67514"/>
    <w:rsid w:val="00C675A9"/>
    <w:rsid w:val="00C679D4"/>
    <w:rsid w:val="00C67DC0"/>
    <w:rsid w:val="00C70514"/>
    <w:rsid w:val="00C70765"/>
    <w:rsid w:val="00C70780"/>
    <w:rsid w:val="00C70828"/>
    <w:rsid w:val="00C70837"/>
    <w:rsid w:val="00C708AE"/>
    <w:rsid w:val="00C70AC9"/>
    <w:rsid w:val="00C71A5D"/>
    <w:rsid w:val="00C71E0B"/>
    <w:rsid w:val="00C71E6C"/>
    <w:rsid w:val="00C72BA0"/>
    <w:rsid w:val="00C72CEE"/>
    <w:rsid w:val="00C73025"/>
    <w:rsid w:val="00C7533D"/>
    <w:rsid w:val="00C75353"/>
    <w:rsid w:val="00C75364"/>
    <w:rsid w:val="00C75A7E"/>
    <w:rsid w:val="00C75AB3"/>
    <w:rsid w:val="00C768E0"/>
    <w:rsid w:val="00C7719F"/>
    <w:rsid w:val="00C77895"/>
    <w:rsid w:val="00C77C1D"/>
    <w:rsid w:val="00C80479"/>
    <w:rsid w:val="00C80F38"/>
    <w:rsid w:val="00C8160E"/>
    <w:rsid w:val="00C81BAD"/>
    <w:rsid w:val="00C823C5"/>
    <w:rsid w:val="00C82578"/>
    <w:rsid w:val="00C825E6"/>
    <w:rsid w:val="00C82D96"/>
    <w:rsid w:val="00C834EA"/>
    <w:rsid w:val="00C834ED"/>
    <w:rsid w:val="00C83861"/>
    <w:rsid w:val="00C83DBF"/>
    <w:rsid w:val="00C8439C"/>
    <w:rsid w:val="00C85A19"/>
    <w:rsid w:val="00C862B0"/>
    <w:rsid w:val="00C866F0"/>
    <w:rsid w:val="00C869FF"/>
    <w:rsid w:val="00C86A7E"/>
    <w:rsid w:val="00C86C1A"/>
    <w:rsid w:val="00C875E5"/>
    <w:rsid w:val="00C8773F"/>
    <w:rsid w:val="00C87FF5"/>
    <w:rsid w:val="00C90102"/>
    <w:rsid w:val="00C90260"/>
    <w:rsid w:val="00C90446"/>
    <w:rsid w:val="00C90D48"/>
    <w:rsid w:val="00C91321"/>
    <w:rsid w:val="00C91556"/>
    <w:rsid w:val="00C91A29"/>
    <w:rsid w:val="00C9218C"/>
    <w:rsid w:val="00C922E5"/>
    <w:rsid w:val="00C9237C"/>
    <w:rsid w:val="00C9242E"/>
    <w:rsid w:val="00C928E8"/>
    <w:rsid w:val="00C92906"/>
    <w:rsid w:val="00C934A2"/>
    <w:rsid w:val="00C937EC"/>
    <w:rsid w:val="00C93A48"/>
    <w:rsid w:val="00C947ED"/>
    <w:rsid w:val="00C94C56"/>
    <w:rsid w:val="00C9537A"/>
    <w:rsid w:val="00C95560"/>
    <w:rsid w:val="00C95627"/>
    <w:rsid w:val="00C9592A"/>
    <w:rsid w:val="00C95A46"/>
    <w:rsid w:val="00C95DF6"/>
    <w:rsid w:val="00C9613D"/>
    <w:rsid w:val="00C96516"/>
    <w:rsid w:val="00C96A37"/>
    <w:rsid w:val="00C96BAB"/>
    <w:rsid w:val="00C96EF7"/>
    <w:rsid w:val="00C97BD9"/>
    <w:rsid w:val="00C97F3E"/>
    <w:rsid w:val="00CA0288"/>
    <w:rsid w:val="00CA09AE"/>
    <w:rsid w:val="00CA0B35"/>
    <w:rsid w:val="00CA0FC4"/>
    <w:rsid w:val="00CA0FE2"/>
    <w:rsid w:val="00CA1CD0"/>
    <w:rsid w:val="00CA1E08"/>
    <w:rsid w:val="00CA2016"/>
    <w:rsid w:val="00CA23F2"/>
    <w:rsid w:val="00CA2590"/>
    <w:rsid w:val="00CA2685"/>
    <w:rsid w:val="00CA28E0"/>
    <w:rsid w:val="00CA297E"/>
    <w:rsid w:val="00CA2B16"/>
    <w:rsid w:val="00CA3763"/>
    <w:rsid w:val="00CA4191"/>
    <w:rsid w:val="00CA447D"/>
    <w:rsid w:val="00CA4723"/>
    <w:rsid w:val="00CA4929"/>
    <w:rsid w:val="00CA4BF8"/>
    <w:rsid w:val="00CA4D33"/>
    <w:rsid w:val="00CA4F92"/>
    <w:rsid w:val="00CA51C5"/>
    <w:rsid w:val="00CA5A77"/>
    <w:rsid w:val="00CA612A"/>
    <w:rsid w:val="00CA63DC"/>
    <w:rsid w:val="00CA664C"/>
    <w:rsid w:val="00CA682E"/>
    <w:rsid w:val="00CA68E9"/>
    <w:rsid w:val="00CA7015"/>
    <w:rsid w:val="00CA755F"/>
    <w:rsid w:val="00CA7957"/>
    <w:rsid w:val="00CA7EE0"/>
    <w:rsid w:val="00CB0311"/>
    <w:rsid w:val="00CB046F"/>
    <w:rsid w:val="00CB094D"/>
    <w:rsid w:val="00CB0CF6"/>
    <w:rsid w:val="00CB10F6"/>
    <w:rsid w:val="00CB11EA"/>
    <w:rsid w:val="00CB1278"/>
    <w:rsid w:val="00CB1870"/>
    <w:rsid w:val="00CB1A43"/>
    <w:rsid w:val="00CB2898"/>
    <w:rsid w:val="00CB2BB8"/>
    <w:rsid w:val="00CB3622"/>
    <w:rsid w:val="00CB3CDF"/>
    <w:rsid w:val="00CB3F38"/>
    <w:rsid w:val="00CB4358"/>
    <w:rsid w:val="00CB452F"/>
    <w:rsid w:val="00CB4BAC"/>
    <w:rsid w:val="00CB511F"/>
    <w:rsid w:val="00CB53AD"/>
    <w:rsid w:val="00CB54F8"/>
    <w:rsid w:val="00CB59F9"/>
    <w:rsid w:val="00CB5CAA"/>
    <w:rsid w:val="00CB5CC9"/>
    <w:rsid w:val="00CB63BE"/>
    <w:rsid w:val="00CB74F2"/>
    <w:rsid w:val="00CB7B9A"/>
    <w:rsid w:val="00CC0064"/>
    <w:rsid w:val="00CC006F"/>
    <w:rsid w:val="00CC19C8"/>
    <w:rsid w:val="00CC1C0A"/>
    <w:rsid w:val="00CC1F59"/>
    <w:rsid w:val="00CC2008"/>
    <w:rsid w:val="00CC2500"/>
    <w:rsid w:val="00CC2AAD"/>
    <w:rsid w:val="00CC2DCB"/>
    <w:rsid w:val="00CC3EDC"/>
    <w:rsid w:val="00CC42B3"/>
    <w:rsid w:val="00CC448B"/>
    <w:rsid w:val="00CC4597"/>
    <w:rsid w:val="00CC4705"/>
    <w:rsid w:val="00CC495D"/>
    <w:rsid w:val="00CC4D74"/>
    <w:rsid w:val="00CC4FB1"/>
    <w:rsid w:val="00CC5441"/>
    <w:rsid w:val="00CC5547"/>
    <w:rsid w:val="00CC5961"/>
    <w:rsid w:val="00CC59FF"/>
    <w:rsid w:val="00CC5D1A"/>
    <w:rsid w:val="00CC621F"/>
    <w:rsid w:val="00CC6355"/>
    <w:rsid w:val="00CC6927"/>
    <w:rsid w:val="00CC6CBF"/>
    <w:rsid w:val="00CC6F8A"/>
    <w:rsid w:val="00CC6FF5"/>
    <w:rsid w:val="00CC7408"/>
    <w:rsid w:val="00CC792F"/>
    <w:rsid w:val="00CC7EE0"/>
    <w:rsid w:val="00CD00B0"/>
    <w:rsid w:val="00CD02B1"/>
    <w:rsid w:val="00CD04B8"/>
    <w:rsid w:val="00CD075E"/>
    <w:rsid w:val="00CD11AA"/>
    <w:rsid w:val="00CD132C"/>
    <w:rsid w:val="00CD175C"/>
    <w:rsid w:val="00CD1C89"/>
    <w:rsid w:val="00CD1FC4"/>
    <w:rsid w:val="00CD27D3"/>
    <w:rsid w:val="00CD2A1A"/>
    <w:rsid w:val="00CD2D16"/>
    <w:rsid w:val="00CD2D48"/>
    <w:rsid w:val="00CD30E3"/>
    <w:rsid w:val="00CD3D42"/>
    <w:rsid w:val="00CD43D4"/>
    <w:rsid w:val="00CD4A0C"/>
    <w:rsid w:val="00CD4B3F"/>
    <w:rsid w:val="00CD4B90"/>
    <w:rsid w:val="00CD4FD7"/>
    <w:rsid w:val="00CD5081"/>
    <w:rsid w:val="00CD576C"/>
    <w:rsid w:val="00CD5A71"/>
    <w:rsid w:val="00CD65AA"/>
    <w:rsid w:val="00CD69B7"/>
    <w:rsid w:val="00CD716D"/>
    <w:rsid w:val="00CD7FC5"/>
    <w:rsid w:val="00CE01E3"/>
    <w:rsid w:val="00CE0E65"/>
    <w:rsid w:val="00CE1167"/>
    <w:rsid w:val="00CE1A45"/>
    <w:rsid w:val="00CE1D47"/>
    <w:rsid w:val="00CE2093"/>
    <w:rsid w:val="00CE2286"/>
    <w:rsid w:val="00CE24CB"/>
    <w:rsid w:val="00CE2591"/>
    <w:rsid w:val="00CE264F"/>
    <w:rsid w:val="00CE2798"/>
    <w:rsid w:val="00CE3362"/>
    <w:rsid w:val="00CE33B4"/>
    <w:rsid w:val="00CE367A"/>
    <w:rsid w:val="00CE39E6"/>
    <w:rsid w:val="00CE3AA7"/>
    <w:rsid w:val="00CE3C55"/>
    <w:rsid w:val="00CE4126"/>
    <w:rsid w:val="00CE415F"/>
    <w:rsid w:val="00CE41D3"/>
    <w:rsid w:val="00CE422F"/>
    <w:rsid w:val="00CE4CC4"/>
    <w:rsid w:val="00CE515F"/>
    <w:rsid w:val="00CE53F7"/>
    <w:rsid w:val="00CE6119"/>
    <w:rsid w:val="00CE6134"/>
    <w:rsid w:val="00CE63FE"/>
    <w:rsid w:val="00CE7039"/>
    <w:rsid w:val="00CE7B6D"/>
    <w:rsid w:val="00CE7E4A"/>
    <w:rsid w:val="00CE7EE8"/>
    <w:rsid w:val="00CF0AF2"/>
    <w:rsid w:val="00CF0B36"/>
    <w:rsid w:val="00CF123A"/>
    <w:rsid w:val="00CF1496"/>
    <w:rsid w:val="00CF1FA2"/>
    <w:rsid w:val="00CF2889"/>
    <w:rsid w:val="00CF2BBF"/>
    <w:rsid w:val="00CF2FBB"/>
    <w:rsid w:val="00CF3107"/>
    <w:rsid w:val="00CF3186"/>
    <w:rsid w:val="00CF36DB"/>
    <w:rsid w:val="00CF38CC"/>
    <w:rsid w:val="00CF3DBB"/>
    <w:rsid w:val="00CF3E34"/>
    <w:rsid w:val="00CF4107"/>
    <w:rsid w:val="00CF537F"/>
    <w:rsid w:val="00CF5666"/>
    <w:rsid w:val="00CF5715"/>
    <w:rsid w:val="00CF5BE8"/>
    <w:rsid w:val="00CF5BFE"/>
    <w:rsid w:val="00CF5D0A"/>
    <w:rsid w:val="00CF5E91"/>
    <w:rsid w:val="00CF7635"/>
    <w:rsid w:val="00CF7647"/>
    <w:rsid w:val="00CF781D"/>
    <w:rsid w:val="00CF799B"/>
    <w:rsid w:val="00CF7A53"/>
    <w:rsid w:val="00CF7B09"/>
    <w:rsid w:val="00D00246"/>
    <w:rsid w:val="00D002BF"/>
    <w:rsid w:val="00D015E3"/>
    <w:rsid w:val="00D019E7"/>
    <w:rsid w:val="00D021DC"/>
    <w:rsid w:val="00D0254E"/>
    <w:rsid w:val="00D02580"/>
    <w:rsid w:val="00D02BB4"/>
    <w:rsid w:val="00D03BE4"/>
    <w:rsid w:val="00D04044"/>
    <w:rsid w:val="00D041E4"/>
    <w:rsid w:val="00D044EE"/>
    <w:rsid w:val="00D048EF"/>
    <w:rsid w:val="00D04B97"/>
    <w:rsid w:val="00D04CB3"/>
    <w:rsid w:val="00D04FCE"/>
    <w:rsid w:val="00D05812"/>
    <w:rsid w:val="00D05E27"/>
    <w:rsid w:val="00D06977"/>
    <w:rsid w:val="00D06C61"/>
    <w:rsid w:val="00D07222"/>
    <w:rsid w:val="00D0758D"/>
    <w:rsid w:val="00D07A4D"/>
    <w:rsid w:val="00D07A5D"/>
    <w:rsid w:val="00D07D55"/>
    <w:rsid w:val="00D10642"/>
    <w:rsid w:val="00D11C8D"/>
    <w:rsid w:val="00D1251A"/>
    <w:rsid w:val="00D12576"/>
    <w:rsid w:val="00D1272A"/>
    <w:rsid w:val="00D129FA"/>
    <w:rsid w:val="00D12D80"/>
    <w:rsid w:val="00D12F85"/>
    <w:rsid w:val="00D13035"/>
    <w:rsid w:val="00D1383B"/>
    <w:rsid w:val="00D13B49"/>
    <w:rsid w:val="00D13DBE"/>
    <w:rsid w:val="00D142DF"/>
    <w:rsid w:val="00D14410"/>
    <w:rsid w:val="00D14C6D"/>
    <w:rsid w:val="00D14D8C"/>
    <w:rsid w:val="00D15B56"/>
    <w:rsid w:val="00D15FDD"/>
    <w:rsid w:val="00D1608A"/>
    <w:rsid w:val="00D16261"/>
    <w:rsid w:val="00D162AC"/>
    <w:rsid w:val="00D168EE"/>
    <w:rsid w:val="00D16C97"/>
    <w:rsid w:val="00D16F10"/>
    <w:rsid w:val="00D20677"/>
    <w:rsid w:val="00D2078C"/>
    <w:rsid w:val="00D20816"/>
    <w:rsid w:val="00D20CD0"/>
    <w:rsid w:val="00D211AF"/>
    <w:rsid w:val="00D215B3"/>
    <w:rsid w:val="00D218BC"/>
    <w:rsid w:val="00D21914"/>
    <w:rsid w:val="00D22268"/>
    <w:rsid w:val="00D22476"/>
    <w:rsid w:val="00D22996"/>
    <w:rsid w:val="00D22B4C"/>
    <w:rsid w:val="00D242AF"/>
    <w:rsid w:val="00D2440F"/>
    <w:rsid w:val="00D24829"/>
    <w:rsid w:val="00D248BF"/>
    <w:rsid w:val="00D25628"/>
    <w:rsid w:val="00D25A8B"/>
    <w:rsid w:val="00D26880"/>
    <w:rsid w:val="00D26CCD"/>
    <w:rsid w:val="00D26E23"/>
    <w:rsid w:val="00D278D6"/>
    <w:rsid w:val="00D27A8B"/>
    <w:rsid w:val="00D27D30"/>
    <w:rsid w:val="00D3063F"/>
    <w:rsid w:val="00D30CB3"/>
    <w:rsid w:val="00D3197C"/>
    <w:rsid w:val="00D319A6"/>
    <w:rsid w:val="00D31B43"/>
    <w:rsid w:val="00D31BD8"/>
    <w:rsid w:val="00D31BE3"/>
    <w:rsid w:val="00D31C8C"/>
    <w:rsid w:val="00D31E5D"/>
    <w:rsid w:val="00D32991"/>
    <w:rsid w:val="00D32BD9"/>
    <w:rsid w:val="00D32D57"/>
    <w:rsid w:val="00D32F2A"/>
    <w:rsid w:val="00D33BF8"/>
    <w:rsid w:val="00D33C15"/>
    <w:rsid w:val="00D353A2"/>
    <w:rsid w:val="00D356F1"/>
    <w:rsid w:val="00D359EB"/>
    <w:rsid w:val="00D35ABF"/>
    <w:rsid w:val="00D35AE4"/>
    <w:rsid w:val="00D35E5C"/>
    <w:rsid w:val="00D36E98"/>
    <w:rsid w:val="00D3712A"/>
    <w:rsid w:val="00D37CAF"/>
    <w:rsid w:val="00D37F7E"/>
    <w:rsid w:val="00D402C0"/>
    <w:rsid w:val="00D403B3"/>
    <w:rsid w:val="00D41017"/>
    <w:rsid w:val="00D4163E"/>
    <w:rsid w:val="00D42664"/>
    <w:rsid w:val="00D42935"/>
    <w:rsid w:val="00D42B14"/>
    <w:rsid w:val="00D42B8F"/>
    <w:rsid w:val="00D42EF9"/>
    <w:rsid w:val="00D42FFC"/>
    <w:rsid w:val="00D433D3"/>
    <w:rsid w:val="00D43559"/>
    <w:rsid w:val="00D43933"/>
    <w:rsid w:val="00D4462F"/>
    <w:rsid w:val="00D44668"/>
    <w:rsid w:val="00D44A45"/>
    <w:rsid w:val="00D44E78"/>
    <w:rsid w:val="00D452E2"/>
    <w:rsid w:val="00D458A8"/>
    <w:rsid w:val="00D459EB"/>
    <w:rsid w:val="00D465C4"/>
    <w:rsid w:val="00D46722"/>
    <w:rsid w:val="00D47104"/>
    <w:rsid w:val="00D50954"/>
    <w:rsid w:val="00D512AE"/>
    <w:rsid w:val="00D51563"/>
    <w:rsid w:val="00D51DB5"/>
    <w:rsid w:val="00D5220D"/>
    <w:rsid w:val="00D52853"/>
    <w:rsid w:val="00D533D3"/>
    <w:rsid w:val="00D53509"/>
    <w:rsid w:val="00D5391E"/>
    <w:rsid w:val="00D541F1"/>
    <w:rsid w:val="00D542B4"/>
    <w:rsid w:val="00D543AE"/>
    <w:rsid w:val="00D54531"/>
    <w:rsid w:val="00D5463A"/>
    <w:rsid w:val="00D54B34"/>
    <w:rsid w:val="00D54DCC"/>
    <w:rsid w:val="00D54EF0"/>
    <w:rsid w:val="00D55910"/>
    <w:rsid w:val="00D55926"/>
    <w:rsid w:val="00D56057"/>
    <w:rsid w:val="00D56135"/>
    <w:rsid w:val="00D564F4"/>
    <w:rsid w:val="00D566FF"/>
    <w:rsid w:val="00D57513"/>
    <w:rsid w:val="00D57A2A"/>
    <w:rsid w:val="00D57EE2"/>
    <w:rsid w:val="00D57FBE"/>
    <w:rsid w:val="00D6025F"/>
    <w:rsid w:val="00D60968"/>
    <w:rsid w:val="00D61BA4"/>
    <w:rsid w:val="00D6202A"/>
    <w:rsid w:val="00D627F4"/>
    <w:rsid w:val="00D62800"/>
    <w:rsid w:val="00D628EA"/>
    <w:rsid w:val="00D62BC5"/>
    <w:rsid w:val="00D63422"/>
    <w:rsid w:val="00D634EC"/>
    <w:rsid w:val="00D639F2"/>
    <w:rsid w:val="00D63AE2"/>
    <w:rsid w:val="00D63C5A"/>
    <w:rsid w:val="00D63EA9"/>
    <w:rsid w:val="00D63FB8"/>
    <w:rsid w:val="00D642AB"/>
    <w:rsid w:val="00D642E7"/>
    <w:rsid w:val="00D64566"/>
    <w:rsid w:val="00D64AD5"/>
    <w:rsid w:val="00D64E08"/>
    <w:rsid w:val="00D64F73"/>
    <w:rsid w:val="00D64FB8"/>
    <w:rsid w:val="00D65225"/>
    <w:rsid w:val="00D652FA"/>
    <w:rsid w:val="00D656FD"/>
    <w:rsid w:val="00D6572A"/>
    <w:rsid w:val="00D65B43"/>
    <w:rsid w:val="00D65EDF"/>
    <w:rsid w:val="00D663E5"/>
    <w:rsid w:val="00D678A2"/>
    <w:rsid w:val="00D7052E"/>
    <w:rsid w:val="00D707F5"/>
    <w:rsid w:val="00D70C9A"/>
    <w:rsid w:val="00D71149"/>
    <w:rsid w:val="00D719B2"/>
    <w:rsid w:val="00D71C05"/>
    <w:rsid w:val="00D71C0B"/>
    <w:rsid w:val="00D72514"/>
    <w:rsid w:val="00D7258B"/>
    <w:rsid w:val="00D7279F"/>
    <w:rsid w:val="00D72A09"/>
    <w:rsid w:val="00D730E5"/>
    <w:rsid w:val="00D7315B"/>
    <w:rsid w:val="00D741D9"/>
    <w:rsid w:val="00D741EA"/>
    <w:rsid w:val="00D746FE"/>
    <w:rsid w:val="00D74D3E"/>
    <w:rsid w:val="00D74DDE"/>
    <w:rsid w:val="00D752DE"/>
    <w:rsid w:val="00D756A6"/>
    <w:rsid w:val="00D75BF0"/>
    <w:rsid w:val="00D75BF8"/>
    <w:rsid w:val="00D75F2F"/>
    <w:rsid w:val="00D76743"/>
    <w:rsid w:val="00D76C58"/>
    <w:rsid w:val="00D7710C"/>
    <w:rsid w:val="00D80056"/>
    <w:rsid w:val="00D80C60"/>
    <w:rsid w:val="00D824CF"/>
    <w:rsid w:val="00D82B77"/>
    <w:rsid w:val="00D82E49"/>
    <w:rsid w:val="00D830A2"/>
    <w:rsid w:val="00D831EB"/>
    <w:rsid w:val="00D8340D"/>
    <w:rsid w:val="00D83AA3"/>
    <w:rsid w:val="00D83B00"/>
    <w:rsid w:val="00D84708"/>
    <w:rsid w:val="00D84933"/>
    <w:rsid w:val="00D84BBF"/>
    <w:rsid w:val="00D84C1C"/>
    <w:rsid w:val="00D85688"/>
    <w:rsid w:val="00D857CD"/>
    <w:rsid w:val="00D85B7B"/>
    <w:rsid w:val="00D86289"/>
    <w:rsid w:val="00D86BFD"/>
    <w:rsid w:val="00D86F1E"/>
    <w:rsid w:val="00D87060"/>
    <w:rsid w:val="00D87392"/>
    <w:rsid w:val="00D87A82"/>
    <w:rsid w:val="00D90373"/>
    <w:rsid w:val="00D90452"/>
    <w:rsid w:val="00D90927"/>
    <w:rsid w:val="00D9099A"/>
    <w:rsid w:val="00D90A55"/>
    <w:rsid w:val="00D90B4A"/>
    <w:rsid w:val="00D90BEE"/>
    <w:rsid w:val="00D90D58"/>
    <w:rsid w:val="00D919BB"/>
    <w:rsid w:val="00D92397"/>
    <w:rsid w:val="00D92A8C"/>
    <w:rsid w:val="00D92C89"/>
    <w:rsid w:val="00D92F0A"/>
    <w:rsid w:val="00D9312A"/>
    <w:rsid w:val="00D9332F"/>
    <w:rsid w:val="00D935ED"/>
    <w:rsid w:val="00D937D2"/>
    <w:rsid w:val="00D938FD"/>
    <w:rsid w:val="00D93998"/>
    <w:rsid w:val="00D942D5"/>
    <w:rsid w:val="00D944D0"/>
    <w:rsid w:val="00D949AF"/>
    <w:rsid w:val="00D94AE5"/>
    <w:rsid w:val="00D95589"/>
    <w:rsid w:val="00D95B96"/>
    <w:rsid w:val="00D95CCA"/>
    <w:rsid w:val="00D95FCD"/>
    <w:rsid w:val="00D96B35"/>
    <w:rsid w:val="00D96B9F"/>
    <w:rsid w:val="00D9791F"/>
    <w:rsid w:val="00D97A0F"/>
    <w:rsid w:val="00DA0385"/>
    <w:rsid w:val="00DA0890"/>
    <w:rsid w:val="00DA0B5B"/>
    <w:rsid w:val="00DA0F4F"/>
    <w:rsid w:val="00DA1582"/>
    <w:rsid w:val="00DA1946"/>
    <w:rsid w:val="00DA1B7B"/>
    <w:rsid w:val="00DA1D2D"/>
    <w:rsid w:val="00DA2488"/>
    <w:rsid w:val="00DA2748"/>
    <w:rsid w:val="00DA301F"/>
    <w:rsid w:val="00DA3676"/>
    <w:rsid w:val="00DA3B01"/>
    <w:rsid w:val="00DA4236"/>
    <w:rsid w:val="00DA4EE4"/>
    <w:rsid w:val="00DA5584"/>
    <w:rsid w:val="00DA5ED9"/>
    <w:rsid w:val="00DA5F9B"/>
    <w:rsid w:val="00DA63DD"/>
    <w:rsid w:val="00DA7056"/>
    <w:rsid w:val="00DA7BC2"/>
    <w:rsid w:val="00DB038F"/>
    <w:rsid w:val="00DB07B5"/>
    <w:rsid w:val="00DB0F5F"/>
    <w:rsid w:val="00DB1683"/>
    <w:rsid w:val="00DB1ECC"/>
    <w:rsid w:val="00DB1FA2"/>
    <w:rsid w:val="00DB23A3"/>
    <w:rsid w:val="00DB2849"/>
    <w:rsid w:val="00DB2A67"/>
    <w:rsid w:val="00DB30B0"/>
    <w:rsid w:val="00DB3A4B"/>
    <w:rsid w:val="00DB3F32"/>
    <w:rsid w:val="00DB4211"/>
    <w:rsid w:val="00DB4626"/>
    <w:rsid w:val="00DB49A9"/>
    <w:rsid w:val="00DB50C6"/>
    <w:rsid w:val="00DB52A7"/>
    <w:rsid w:val="00DB54F7"/>
    <w:rsid w:val="00DB5F4B"/>
    <w:rsid w:val="00DB6299"/>
    <w:rsid w:val="00DB680A"/>
    <w:rsid w:val="00DB69A6"/>
    <w:rsid w:val="00DB6F1E"/>
    <w:rsid w:val="00DB70B9"/>
    <w:rsid w:val="00DB79DF"/>
    <w:rsid w:val="00DB7F7F"/>
    <w:rsid w:val="00DB7FF7"/>
    <w:rsid w:val="00DC0134"/>
    <w:rsid w:val="00DC058B"/>
    <w:rsid w:val="00DC09B4"/>
    <w:rsid w:val="00DC0FD8"/>
    <w:rsid w:val="00DC1140"/>
    <w:rsid w:val="00DC11C8"/>
    <w:rsid w:val="00DC1547"/>
    <w:rsid w:val="00DC20FA"/>
    <w:rsid w:val="00DC26F5"/>
    <w:rsid w:val="00DC2A4B"/>
    <w:rsid w:val="00DC2E51"/>
    <w:rsid w:val="00DC322E"/>
    <w:rsid w:val="00DC350B"/>
    <w:rsid w:val="00DC38E5"/>
    <w:rsid w:val="00DC3AC0"/>
    <w:rsid w:val="00DC3B78"/>
    <w:rsid w:val="00DC3FD7"/>
    <w:rsid w:val="00DC43D4"/>
    <w:rsid w:val="00DC4721"/>
    <w:rsid w:val="00DC513E"/>
    <w:rsid w:val="00DC5265"/>
    <w:rsid w:val="00DC593E"/>
    <w:rsid w:val="00DC5F89"/>
    <w:rsid w:val="00DC61B8"/>
    <w:rsid w:val="00DC6750"/>
    <w:rsid w:val="00DC6A03"/>
    <w:rsid w:val="00DC77C2"/>
    <w:rsid w:val="00DD043E"/>
    <w:rsid w:val="00DD07B5"/>
    <w:rsid w:val="00DD16C1"/>
    <w:rsid w:val="00DD1E9D"/>
    <w:rsid w:val="00DD299A"/>
    <w:rsid w:val="00DD2CE9"/>
    <w:rsid w:val="00DD2FF4"/>
    <w:rsid w:val="00DD2FFE"/>
    <w:rsid w:val="00DD351A"/>
    <w:rsid w:val="00DD3E2D"/>
    <w:rsid w:val="00DD4476"/>
    <w:rsid w:val="00DD4E9F"/>
    <w:rsid w:val="00DD55B3"/>
    <w:rsid w:val="00DD5877"/>
    <w:rsid w:val="00DD5B86"/>
    <w:rsid w:val="00DD5EA2"/>
    <w:rsid w:val="00DD5F7D"/>
    <w:rsid w:val="00DD6666"/>
    <w:rsid w:val="00DD6A21"/>
    <w:rsid w:val="00DD6C83"/>
    <w:rsid w:val="00DD78B2"/>
    <w:rsid w:val="00DD7B86"/>
    <w:rsid w:val="00DE0387"/>
    <w:rsid w:val="00DE0446"/>
    <w:rsid w:val="00DE046E"/>
    <w:rsid w:val="00DE0CB1"/>
    <w:rsid w:val="00DE0D16"/>
    <w:rsid w:val="00DE1609"/>
    <w:rsid w:val="00DE1DB0"/>
    <w:rsid w:val="00DE24D5"/>
    <w:rsid w:val="00DE2974"/>
    <w:rsid w:val="00DE2985"/>
    <w:rsid w:val="00DE2DB7"/>
    <w:rsid w:val="00DE2DCA"/>
    <w:rsid w:val="00DE30C0"/>
    <w:rsid w:val="00DE3B0D"/>
    <w:rsid w:val="00DE3B5F"/>
    <w:rsid w:val="00DE3BE9"/>
    <w:rsid w:val="00DE41CE"/>
    <w:rsid w:val="00DE4697"/>
    <w:rsid w:val="00DE4E51"/>
    <w:rsid w:val="00DE5145"/>
    <w:rsid w:val="00DE5467"/>
    <w:rsid w:val="00DE5BD4"/>
    <w:rsid w:val="00DE61A2"/>
    <w:rsid w:val="00DE6334"/>
    <w:rsid w:val="00DE69A9"/>
    <w:rsid w:val="00DE76A1"/>
    <w:rsid w:val="00DE77F7"/>
    <w:rsid w:val="00DE7C37"/>
    <w:rsid w:val="00DE7F55"/>
    <w:rsid w:val="00DF02BE"/>
    <w:rsid w:val="00DF0360"/>
    <w:rsid w:val="00DF04E2"/>
    <w:rsid w:val="00DF0806"/>
    <w:rsid w:val="00DF0A71"/>
    <w:rsid w:val="00DF0EB4"/>
    <w:rsid w:val="00DF144B"/>
    <w:rsid w:val="00DF153F"/>
    <w:rsid w:val="00DF16C2"/>
    <w:rsid w:val="00DF1998"/>
    <w:rsid w:val="00DF1BD9"/>
    <w:rsid w:val="00DF2075"/>
    <w:rsid w:val="00DF2086"/>
    <w:rsid w:val="00DF22C7"/>
    <w:rsid w:val="00DF2BE1"/>
    <w:rsid w:val="00DF2E20"/>
    <w:rsid w:val="00DF2E65"/>
    <w:rsid w:val="00DF300C"/>
    <w:rsid w:val="00DF3286"/>
    <w:rsid w:val="00DF3373"/>
    <w:rsid w:val="00DF348B"/>
    <w:rsid w:val="00DF34BA"/>
    <w:rsid w:val="00DF45C0"/>
    <w:rsid w:val="00DF51C6"/>
    <w:rsid w:val="00DF5482"/>
    <w:rsid w:val="00DF6032"/>
    <w:rsid w:val="00DF60C4"/>
    <w:rsid w:val="00DF69E3"/>
    <w:rsid w:val="00DF73A7"/>
    <w:rsid w:val="00DF7C13"/>
    <w:rsid w:val="00DF7F3B"/>
    <w:rsid w:val="00E00132"/>
    <w:rsid w:val="00E00348"/>
    <w:rsid w:val="00E003F9"/>
    <w:rsid w:val="00E004A8"/>
    <w:rsid w:val="00E00DB1"/>
    <w:rsid w:val="00E01040"/>
    <w:rsid w:val="00E014D9"/>
    <w:rsid w:val="00E01BFC"/>
    <w:rsid w:val="00E02829"/>
    <w:rsid w:val="00E02A98"/>
    <w:rsid w:val="00E02F2F"/>
    <w:rsid w:val="00E03187"/>
    <w:rsid w:val="00E03353"/>
    <w:rsid w:val="00E03378"/>
    <w:rsid w:val="00E0430F"/>
    <w:rsid w:val="00E0435D"/>
    <w:rsid w:val="00E0473B"/>
    <w:rsid w:val="00E051DB"/>
    <w:rsid w:val="00E05583"/>
    <w:rsid w:val="00E063A2"/>
    <w:rsid w:val="00E0652F"/>
    <w:rsid w:val="00E06783"/>
    <w:rsid w:val="00E068A6"/>
    <w:rsid w:val="00E0692E"/>
    <w:rsid w:val="00E070CF"/>
    <w:rsid w:val="00E07CB4"/>
    <w:rsid w:val="00E10039"/>
    <w:rsid w:val="00E1013F"/>
    <w:rsid w:val="00E108D0"/>
    <w:rsid w:val="00E108D8"/>
    <w:rsid w:val="00E10A7E"/>
    <w:rsid w:val="00E10D2A"/>
    <w:rsid w:val="00E11C77"/>
    <w:rsid w:val="00E126EC"/>
    <w:rsid w:val="00E129B1"/>
    <w:rsid w:val="00E12B00"/>
    <w:rsid w:val="00E13D13"/>
    <w:rsid w:val="00E146F0"/>
    <w:rsid w:val="00E14D30"/>
    <w:rsid w:val="00E14F98"/>
    <w:rsid w:val="00E15EE9"/>
    <w:rsid w:val="00E16000"/>
    <w:rsid w:val="00E16074"/>
    <w:rsid w:val="00E160FD"/>
    <w:rsid w:val="00E16464"/>
    <w:rsid w:val="00E16749"/>
    <w:rsid w:val="00E16769"/>
    <w:rsid w:val="00E167AD"/>
    <w:rsid w:val="00E16BBD"/>
    <w:rsid w:val="00E16BC9"/>
    <w:rsid w:val="00E16DD9"/>
    <w:rsid w:val="00E16F66"/>
    <w:rsid w:val="00E1712C"/>
    <w:rsid w:val="00E173AC"/>
    <w:rsid w:val="00E17471"/>
    <w:rsid w:val="00E1756C"/>
    <w:rsid w:val="00E17639"/>
    <w:rsid w:val="00E176B2"/>
    <w:rsid w:val="00E17EC4"/>
    <w:rsid w:val="00E201E2"/>
    <w:rsid w:val="00E2081A"/>
    <w:rsid w:val="00E20C16"/>
    <w:rsid w:val="00E2109C"/>
    <w:rsid w:val="00E212FF"/>
    <w:rsid w:val="00E21E57"/>
    <w:rsid w:val="00E2212C"/>
    <w:rsid w:val="00E2219C"/>
    <w:rsid w:val="00E23773"/>
    <w:rsid w:val="00E2379F"/>
    <w:rsid w:val="00E238E7"/>
    <w:rsid w:val="00E238F1"/>
    <w:rsid w:val="00E23A17"/>
    <w:rsid w:val="00E23AD0"/>
    <w:rsid w:val="00E24198"/>
    <w:rsid w:val="00E243A4"/>
    <w:rsid w:val="00E24D45"/>
    <w:rsid w:val="00E24EF5"/>
    <w:rsid w:val="00E25054"/>
    <w:rsid w:val="00E251DE"/>
    <w:rsid w:val="00E25796"/>
    <w:rsid w:val="00E25A68"/>
    <w:rsid w:val="00E25B4D"/>
    <w:rsid w:val="00E25C96"/>
    <w:rsid w:val="00E2692A"/>
    <w:rsid w:val="00E27177"/>
    <w:rsid w:val="00E27979"/>
    <w:rsid w:val="00E27DAF"/>
    <w:rsid w:val="00E27FA3"/>
    <w:rsid w:val="00E27FD1"/>
    <w:rsid w:val="00E30078"/>
    <w:rsid w:val="00E3128D"/>
    <w:rsid w:val="00E315E7"/>
    <w:rsid w:val="00E31694"/>
    <w:rsid w:val="00E318AA"/>
    <w:rsid w:val="00E32267"/>
    <w:rsid w:val="00E32371"/>
    <w:rsid w:val="00E325B9"/>
    <w:rsid w:val="00E328A4"/>
    <w:rsid w:val="00E3299F"/>
    <w:rsid w:val="00E32F59"/>
    <w:rsid w:val="00E33637"/>
    <w:rsid w:val="00E33717"/>
    <w:rsid w:val="00E33729"/>
    <w:rsid w:val="00E34142"/>
    <w:rsid w:val="00E34935"/>
    <w:rsid w:val="00E34D07"/>
    <w:rsid w:val="00E3531E"/>
    <w:rsid w:val="00E35A3C"/>
    <w:rsid w:val="00E35BD2"/>
    <w:rsid w:val="00E35D3C"/>
    <w:rsid w:val="00E36759"/>
    <w:rsid w:val="00E36E29"/>
    <w:rsid w:val="00E37085"/>
    <w:rsid w:val="00E375B7"/>
    <w:rsid w:val="00E3761A"/>
    <w:rsid w:val="00E377C0"/>
    <w:rsid w:val="00E37D1F"/>
    <w:rsid w:val="00E400C3"/>
    <w:rsid w:val="00E405B2"/>
    <w:rsid w:val="00E406F3"/>
    <w:rsid w:val="00E40836"/>
    <w:rsid w:val="00E40CAB"/>
    <w:rsid w:val="00E40EA0"/>
    <w:rsid w:val="00E414E3"/>
    <w:rsid w:val="00E41F18"/>
    <w:rsid w:val="00E42518"/>
    <w:rsid w:val="00E427B8"/>
    <w:rsid w:val="00E4297D"/>
    <w:rsid w:val="00E42E55"/>
    <w:rsid w:val="00E42ED5"/>
    <w:rsid w:val="00E43788"/>
    <w:rsid w:val="00E43FF0"/>
    <w:rsid w:val="00E44A06"/>
    <w:rsid w:val="00E4510E"/>
    <w:rsid w:val="00E45315"/>
    <w:rsid w:val="00E453AA"/>
    <w:rsid w:val="00E45582"/>
    <w:rsid w:val="00E45588"/>
    <w:rsid w:val="00E45ADA"/>
    <w:rsid w:val="00E45E1A"/>
    <w:rsid w:val="00E46922"/>
    <w:rsid w:val="00E47269"/>
    <w:rsid w:val="00E4776A"/>
    <w:rsid w:val="00E47A53"/>
    <w:rsid w:val="00E50530"/>
    <w:rsid w:val="00E50CF2"/>
    <w:rsid w:val="00E51223"/>
    <w:rsid w:val="00E5230C"/>
    <w:rsid w:val="00E52670"/>
    <w:rsid w:val="00E52B68"/>
    <w:rsid w:val="00E53145"/>
    <w:rsid w:val="00E532D6"/>
    <w:rsid w:val="00E5359A"/>
    <w:rsid w:val="00E536FE"/>
    <w:rsid w:val="00E53A5C"/>
    <w:rsid w:val="00E53BC7"/>
    <w:rsid w:val="00E53CC6"/>
    <w:rsid w:val="00E53E8B"/>
    <w:rsid w:val="00E549A1"/>
    <w:rsid w:val="00E54FC9"/>
    <w:rsid w:val="00E5543D"/>
    <w:rsid w:val="00E55891"/>
    <w:rsid w:val="00E55A5F"/>
    <w:rsid w:val="00E55CA4"/>
    <w:rsid w:val="00E56784"/>
    <w:rsid w:val="00E567FD"/>
    <w:rsid w:val="00E56991"/>
    <w:rsid w:val="00E56D51"/>
    <w:rsid w:val="00E57BAB"/>
    <w:rsid w:val="00E57DB3"/>
    <w:rsid w:val="00E60988"/>
    <w:rsid w:val="00E60BD6"/>
    <w:rsid w:val="00E60CF2"/>
    <w:rsid w:val="00E60D03"/>
    <w:rsid w:val="00E60D5A"/>
    <w:rsid w:val="00E60F09"/>
    <w:rsid w:val="00E60F57"/>
    <w:rsid w:val="00E6130C"/>
    <w:rsid w:val="00E61866"/>
    <w:rsid w:val="00E61E0C"/>
    <w:rsid w:val="00E6216B"/>
    <w:rsid w:val="00E62584"/>
    <w:rsid w:val="00E62613"/>
    <w:rsid w:val="00E628C3"/>
    <w:rsid w:val="00E62B9B"/>
    <w:rsid w:val="00E62C48"/>
    <w:rsid w:val="00E6334F"/>
    <w:rsid w:val="00E633E1"/>
    <w:rsid w:val="00E63D7E"/>
    <w:rsid w:val="00E6440A"/>
    <w:rsid w:val="00E6445B"/>
    <w:rsid w:val="00E65612"/>
    <w:rsid w:val="00E656D7"/>
    <w:rsid w:val="00E65AEA"/>
    <w:rsid w:val="00E65CE1"/>
    <w:rsid w:val="00E65FFD"/>
    <w:rsid w:val="00E66733"/>
    <w:rsid w:val="00E66B87"/>
    <w:rsid w:val="00E67043"/>
    <w:rsid w:val="00E671C3"/>
    <w:rsid w:val="00E67613"/>
    <w:rsid w:val="00E702E5"/>
    <w:rsid w:val="00E70DAC"/>
    <w:rsid w:val="00E711FE"/>
    <w:rsid w:val="00E71578"/>
    <w:rsid w:val="00E71A96"/>
    <w:rsid w:val="00E71E43"/>
    <w:rsid w:val="00E72287"/>
    <w:rsid w:val="00E725DF"/>
    <w:rsid w:val="00E72798"/>
    <w:rsid w:val="00E727C8"/>
    <w:rsid w:val="00E72976"/>
    <w:rsid w:val="00E734A9"/>
    <w:rsid w:val="00E736F4"/>
    <w:rsid w:val="00E7382A"/>
    <w:rsid w:val="00E73E8F"/>
    <w:rsid w:val="00E741CF"/>
    <w:rsid w:val="00E745C5"/>
    <w:rsid w:val="00E74625"/>
    <w:rsid w:val="00E747D0"/>
    <w:rsid w:val="00E74B06"/>
    <w:rsid w:val="00E74B07"/>
    <w:rsid w:val="00E74F87"/>
    <w:rsid w:val="00E755A7"/>
    <w:rsid w:val="00E7571F"/>
    <w:rsid w:val="00E75797"/>
    <w:rsid w:val="00E75B0A"/>
    <w:rsid w:val="00E75D06"/>
    <w:rsid w:val="00E76015"/>
    <w:rsid w:val="00E7692C"/>
    <w:rsid w:val="00E76D1F"/>
    <w:rsid w:val="00E76DB0"/>
    <w:rsid w:val="00E771D7"/>
    <w:rsid w:val="00E774B9"/>
    <w:rsid w:val="00E77C8D"/>
    <w:rsid w:val="00E77E06"/>
    <w:rsid w:val="00E8000B"/>
    <w:rsid w:val="00E803CF"/>
    <w:rsid w:val="00E80614"/>
    <w:rsid w:val="00E807E1"/>
    <w:rsid w:val="00E809BF"/>
    <w:rsid w:val="00E80D86"/>
    <w:rsid w:val="00E813CA"/>
    <w:rsid w:val="00E81802"/>
    <w:rsid w:val="00E8198B"/>
    <w:rsid w:val="00E832E5"/>
    <w:rsid w:val="00E8357D"/>
    <w:rsid w:val="00E83E27"/>
    <w:rsid w:val="00E847B8"/>
    <w:rsid w:val="00E849CA"/>
    <w:rsid w:val="00E84AC1"/>
    <w:rsid w:val="00E84F9B"/>
    <w:rsid w:val="00E8515F"/>
    <w:rsid w:val="00E854FA"/>
    <w:rsid w:val="00E8563B"/>
    <w:rsid w:val="00E86036"/>
    <w:rsid w:val="00E864D6"/>
    <w:rsid w:val="00E86695"/>
    <w:rsid w:val="00E866AC"/>
    <w:rsid w:val="00E86976"/>
    <w:rsid w:val="00E86B59"/>
    <w:rsid w:val="00E86C23"/>
    <w:rsid w:val="00E873B1"/>
    <w:rsid w:val="00E873F9"/>
    <w:rsid w:val="00E8741B"/>
    <w:rsid w:val="00E9016E"/>
    <w:rsid w:val="00E90462"/>
    <w:rsid w:val="00E90886"/>
    <w:rsid w:val="00E909F0"/>
    <w:rsid w:val="00E909FD"/>
    <w:rsid w:val="00E90F04"/>
    <w:rsid w:val="00E91107"/>
    <w:rsid w:val="00E91751"/>
    <w:rsid w:val="00E91950"/>
    <w:rsid w:val="00E91D87"/>
    <w:rsid w:val="00E922EA"/>
    <w:rsid w:val="00E92317"/>
    <w:rsid w:val="00E923CC"/>
    <w:rsid w:val="00E92D1C"/>
    <w:rsid w:val="00E94346"/>
    <w:rsid w:val="00E9453F"/>
    <w:rsid w:val="00E95626"/>
    <w:rsid w:val="00E956EF"/>
    <w:rsid w:val="00E95938"/>
    <w:rsid w:val="00E95F28"/>
    <w:rsid w:val="00E95FE2"/>
    <w:rsid w:val="00E966B3"/>
    <w:rsid w:val="00E9689D"/>
    <w:rsid w:val="00E9691A"/>
    <w:rsid w:val="00E96BC0"/>
    <w:rsid w:val="00E97286"/>
    <w:rsid w:val="00E97556"/>
    <w:rsid w:val="00E978D6"/>
    <w:rsid w:val="00E97BD6"/>
    <w:rsid w:val="00E97E5F"/>
    <w:rsid w:val="00EA0034"/>
    <w:rsid w:val="00EA017B"/>
    <w:rsid w:val="00EA02B5"/>
    <w:rsid w:val="00EA03CA"/>
    <w:rsid w:val="00EA054B"/>
    <w:rsid w:val="00EA0729"/>
    <w:rsid w:val="00EA12DB"/>
    <w:rsid w:val="00EA1C3A"/>
    <w:rsid w:val="00EA22DC"/>
    <w:rsid w:val="00EA3023"/>
    <w:rsid w:val="00EA3125"/>
    <w:rsid w:val="00EA3290"/>
    <w:rsid w:val="00EA329F"/>
    <w:rsid w:val="00EA32F7"/>
    <w:rsid w:val="00EA3841"/>
    <w:rsid w:val="00EA47E6"/>
    <w:rsid w:val="00EA4FA4"/>
    <w:rsid w:val="00EA5210"/>
    <w:rsid w:val="00EA535E"/>
    <w:rsid w:val="00EA537D"/>
    <w:rsid w:val="00EA547C"/>
    <w:rsid w:val="00EA5F10"/>
    <w:rsid w:val="00EA67FC"/>
    <w:rsid w:val="00EA718F"/>
    <w:rsid w:val="00EA739F"/>
    <w:rsid w:val="00EA7464"/>
    <w:rsid w:val="00EA7846"/>
    <w:rsid w:val="00EA7BC9"/>
    <w:rsid w:val="00EA7E37"/>
    <w:rsid w:val="00EA7FD5"/>
    <w:rsid w:val="00EB0BFD"/>
    <w:rsid w:val="00EB1608"/>
    <w:rsid w:val="00EB1916"/>
    <w:rsid w:val="00EB195D"/>
    <w:rsid w:val="00EB1CCB"/>
    <w:rsid w:val="00EB20DC"/>
    <w:rsid w:val="00EB246A"/>
    <w:rsid w:val="00EB294C"/>
    <w:rsid w:val="00EB2E20"/>
    <w:rsid w:val="00EB3B26"/>
    <w:rsid w:val="00EB3DEC"/>
    <w:rsid w:val="00EB4017"/>
    <w:rsid w:val="00EB461B"/>
    <w:rsid w:val="00EB5BB9"/>
    <w:rsid w:val="00EB6341"/>
    <w:rsid w:val="00EB644C"/>
    <w:rsid w:val="00EB6A72"/>
    <w:rsid w:val="00EB7153"/>
    <w:rsid w:val="00EB76F2"/>
    <w:rsid w:val="00EB7861"/>
    <w:rsid w:val="00EB7A4B"/>
    <w:rsid w:val="00EC0B60"/>
    <w:rsid w:val="00EC0CD5"/>
    <w:rsid w:val="00EC0DC5"/>
    <w:rsid w:val="00EC0F30"/>
    <w:rsid w:val="00EC1189"/>
    <w:rsid w:val="00EC1707"/>
    <w:rsid w:val="00EC1902"/>
    <w:rsid w:val="00EC19FE"/>
    <w:rsid w:val="00EC1A55"/>
    <w:rsid w:val="00EC1E79"/>
    <w:rsid w:val="00EC2281"/>
    <w:rsid w:val="00EC28A2"/>
    <w:rsid w:val="00EC310F"/>
    <w:rsid w:val="00EC32E5"/>
    <w:rsid w:val="00EC3468"/>
    <w:rsid w:val="00EC3CE2"/>
    <w:rsid w:val="00EC400B"/>
    <w:rsid w:val="00EC471C"/>
    <w:rsid w:val="00EC5413"/>
    <w:rsid w:val="00EC5771"/>
    <w:rsid w:val="00EC5862"/>
    <w:rsid w:val="00EC5A76"/>
    <w:rsid w:val="00EC5AF8"/>
    <w:rsid w:val="00EC6136"/>
    <w:rsid w:val="00EC638D"/>
    <w:rsid w:val="00EC6837"/>
    <w:rsid w:val="00EC6A99"/>
    <w:rsid w:val="00EC707D"/>
    <w:rsid w:val="00EC76C5"/>
    <w:rsid w:val="00EC7790"/>
    <w:rsid w:val="00EC77A3"/>
    <w:rsid w:val="00EC77CB"/>
    <w:rsid w:val="00EC78A2"/>
    <w:rsid w:val="00EC7C4F"/>
    <w:rsid w:val="00EC7EC7"/>
    <w:rsid w:val="00EC7F4C"/>
    <w:rsid w:val="00ED0247"/>
    <w:rsid w:val="00ED02DF"/>
    <w:rsid w:val="00ED0D51"/>
    <w:rsid w:val="00ED1758"/>
    <w:rsid w:val="00ED1FE9"/>
    <w:rsid w:val="00ED242B"/>
    <w:rsid w:val="00ED24B4"/>
    <w:rsid w:val="00ED2C4E"/>
    <w:rsid w:val="00ED3309"/>
    <w:rsid w:val="00ED36C7"/>
    <w:rsid w:val="00ED3998"/>
    <w:rsid w:val="00ED3A36"/>
    <w:rsid w:val="00ED3A4A"/>
    <w:rsid w:val="00ED3CF2"/>
    <w:rsid w:val="00ED403C"/>
    <w:rsid w:val="00ED42D8"/>
    <w:rsid w:val="00ED457E"/>
    <w:rsid w:val="00ED5170"/>
    <w:rsid w:val="00ED567B"/>
    <w:rsid w:val="00ED5A71"/>
    <w:rsid w:val="00ED6861"/>
    <w:rsid w:val="00ED6AC8"/>
    <w:rsid w:val="00ED6C97"/>
    <w:rsid w:val="00ED7A44"/>
    <w:rsid w:val="00ED7BD8"/>
    <w:rsid w:val="00ED7EA7"/>
    <w:rsid w:val="00EE0040"/>
    <w:rsid w:val="00EE037A"/>
    <w:rsid w:val="00EE04A4"/>
    <w:rsid w:val="00EE07C8"/>
    <w:rsid w:val="00EE0936"/>
    <w:rsid w:val="00EE0D4B"/>
    <w:rsid w:val="00EE0E22"/>
    <w:rsid w:val="00EE1514"/>
    <w:rsid w:val="00EE1587"/>
    <w:rsid w:val="00EE1B12"/>
    <w:rsid w:val="00EE2087"/>
    <w:rsid w:val="00EE250D"/>
    <w:rsid w:val="00EE27AE"/>
    <w:rsid w:val="00EE2A0A"/>
    <w:rsid w:val="00EE2DD1"/>
    <w:rsid w:val="00EE2FFB"/>
    <w:rsid w:val="00EE358B"/>
    <w:rsid w:val="00EE39C7"/>
    <w:rsid w:val="00EE3F36"/>
    <w:rsid w:val="00EE3FA8"/>
    <w:rsid w:val="00EE4108"/>
    <w:rsid w:val="00EE442C"/>
    <w:rsid w:val="00EE4448"/>
    <w:rsid w:val="00EE48FD"/>
    <w:rsid w:val="00EE4B68"/>
    <w:rsid w:val="00EE4C2F"/>
    <w:rsid w:val="00EE4C6A"/>
    <w:rsid w:val="00EE6B24"/>
    <w:rsid w:val="00EE6C7E"/>
    <w:rsid w:val="00EE6FF1"/>
    <w:rsid w:val="00EE7664"/>
    <w:rsid w:val="00EE77A9"/>
    <w:rsid w:val="00EE7826"/>
    <w:rsid w:val="00EE7D4A"/>
    <w:rsid w:val="00EF0355"/>
    <w:rsid w:val="00EF0BF3"/>
    <w:rsid w:val="00EF0C5E"/>
    <w:rsid w:val="00EF0EE4"/>
    <w:rsid w:val="00EF13D3"/>
    <w:rsid w:val="00EF1463"/>
    <w:rsid w:val="00EF157F"/>
    <w:rsid w:val="00EF2F2E"/>
    <w:rsid w:val="00EF3194"/>
    <w:rsid w:val="00EF337B"/>
    <w:rsid w:val="00EF39EC"/>
    <w:rsid w:val="00EF4154"/>
    <w:rsid w:val="00EF43BB"/>
    <w:rsid w:val="00EF4950"/>
    <w:rsid w:val="00EF5266"/>
    <w:rsid w:val="00EF57AE"/>
    <w:rsid w:val="00EF5E51"/>
    <w:rsid w:val="00EF5EAE"/>
    <w:rsid w:val="00EF5F0A"/>
    <w:rsid w:val="00EF6251"/>
    <w:rsid w:val="00EF62AA"/>
    <w:rsid w:val="00EF66C8"/>
    <w:rsid w:val="00EF6A36"/>
    <w:rsid w:val="00EF7601"/>
    <w:rsid w:val="00EF7636"/>
    <w:rsid w:val="00EF7892"/>
    <w:rsid w:val="00EF7916"/>
    <w:rsid w:val="00F0074E"/>
    <w:rsid w:val="00F00A6C"/>
    <w:rsid w:val="00F014B6"/>
    <w:rsid w:val="00F01573"/>
    <w:rsid w:val="00F016B1"/>
    <w:rsid w:val="00F01E4C"/>
    <w:rsid w:val="00F02010"/>
    <w:rsid w:val="00F021EC"/>
    <w:rsid w:val="00F02351"/>
    <w:rsid w:val="00F02403"/>
    <w:rsid w:val="00F0284B"/>
    <w:rsid w:val="00F02887"/>
    <w:rsid w:val="00F03028"/>
    <w:rsid w:val="00F03470"/>
    <w:rsid w:val="00F03677"/>
    <w:rsid w:val="00F038EB"/>
    <w:rsid w:val="00F03D07"/>
    <w:rsid w:val="00F03E48"/>
    <w:rsid w:val="00F03F56"/>
    <w:rsid w:val="00F03FE0"/>
    <w:rsid w:val="00F04265"/>
    <w:rsid w:val="00F0467C"/>
    <w:rsid w:val="00F04D44"/>
    <w:rsid w:val="00F05343"/>
    <w:rsid w:val="00F05451"/>
    <w:rsid w:val="00F05EE7"/>
    <w:rsid w:val="00F06231"/>
    <w:rsid w:val="00F062C6"/>
    <w:rsid w:val="00F068A2"/>
    <w:rsid w:val="00F0696B"/>
    <w:rsid w:val="00F06E9D"/>
    <w:rsid w:val="00F07B2E"/>
    <w:rsid w:val="00F10A09"/>
    <w:rsid w:val="00F10FDE"/>
    <w:rsid w:val="00F11271"/>
    <w:rsid w:val="00F1172F"/>
    <w:rsid w:val="00F11B24"/>
    <w:rsid w:val="00F125D5"/>
    <w:rsid w:val="00F135AD"/>
    <w:rsid w:val="00F13677"/>
    <w:rsid w:val="00F13899"/>
    <w:rsid w:val="00F139F7"/>
    <w:rsid w:val="00F13D3E"/>
    <w:rsid w:val="00F1467C"/>
    <w:rsid w:val="00F14A4A"/>
    <w:rsid w:val="00F14FA6"/>
    <w:rsid w:val="00F15312"/>
    <w:rsid w:val="00F1566D"/>
    <w:rsid w:val="00F15711"/>
    <w:rsid w:val="00F1574B"/>
    <w:rsid w:val="00F15AC7"/>
    <w:rsid w:val="00F15D28"/>
    <w:rsid w:val="00F15F5E"/>
    <w:rsid w:val="00F166CB"/>
    <w:rsid w:val="00F16AA1"/>
    <w:rsid w:val="00F16B55"/>
    <w:rsid w:val="00F16E23"/>
    <w:rsid w:val="00F16E90"/>
    <w:rsid w:val="00F17401"/>
    <w:rsid w:val="00F17680"/>
    <w:rsid w:val="00F17B93"/>
    <w:rsid w:val="00F2046F"/>
    <w:rsid w:val="00F2092A"/>
    <w:rsid w:val="00F20CC2"/>
    <w:rsid w:val="00F21348"/>
    <w:rsid w:val="00F213F4"/>
    <w:rsid w:val="00F21547"/>
    <w:rsid w:val="00F21A9A"/>
    <w:rsid w:val="00F21B7A"/>
    <w:rsid w:val="00F21C68"/>
    <w:rsid w:val="00F21FE7"/>
    <w:rsid w:val="00F21FF8"/>
    <w:rsid w:val="00F2246E"/>
    <w:rsid w:val="00F224EE"/>
    <w:rsid w:val="00F230CD"/>
    <w:rsid w:val="00F23A7C"/>
    <w:rsid w:val="00F23B67"/>
    <w:rsid w:val="00F23E1B"/>
    <w:rsid w:val="00F24A27"/>
    <w:rsid w:val="00F24D89"/>
    <w:rsid w:val="00F252F8"/>
    <w:rsid w:val="00F25EEA"/>
    <w:rsid w:val="00F260F1"/>
    <w:rsid w:val="00F261D9"/>
    <w:rsid w:val="00F2633E"/>
    <w:rsid w:val="00F26389"/>
    <w:rsid w:val="00F264D5"/>
    <w:rsid w:val="00F26E52"/>
    <w:rsid w:val="00F27723"/>
    <w:rsid w:val="00F27E56"/>
    <w:rsid w:val="00F301E1"/>
    <w:rsid w:val="00F302B4"/>
    <w:rsid w:val="00F303AE"/>
    <w:rsid w:val="00F30F98"/>
    <w:rsid w:val="00F31068"/>
    <w:rsid w:val="00F31095"/>
    <w:rsid w:val="00F3145C"/>
    <w:rsid w:val="00F31AC1"/>
    <w:rsid w:val="00F31D32"/>
    <w:rsid w:val="00F3242F"/>
    <w:rsid w:val="00F3299F"/>
    <w:rsid w:val="00F3349E"/>
    <w:rsid w:val="00F340DE"/>
    <w:rsid w:val="00F34360"/>
    <w:rsid w:val="00F352C1"/>
    <w:rsid w:val="00F35524"/>
    <w:rsid w:val="00F3582A"/>
    <w:rsid w:val="00F35DB1"/>
    <w:rsid w:val="00F35EEA"/>
    <w:rsid w:val="00F363D3"/>
    <w:rsid w:val="00F36450"/>
    <w:rsid w:val="00F36FC0"/>
    <w:rsid w:val="00F370AE"/>
    <w:rsid w:val="00F370DE"/>
    <w:rsid w:val="00F37195"/>
    <w:rsid w:val="00F374FB"/>
    <w:rsid w:val="00F408CF"/>
    <w:rsid w:val="00F40C7A"/>
    <w:rsid w:val="00F40FB3"/>
    <w:rsid w:val="00F41494"/>
    <w:rsid w:val="00F41DF6"/>
    <w:rsid w:val="00F41EDB"/>
    <w:rsid w:val="00F42058"/>
    <w:rsid w:val="00F421EC"/>
    <w:rsid w:val="00F425A0"/>
    <w:rsid w:val="00F425B0"/>
    <w:rsid w:val="00F43180"/>
    <w:rsid w:val="00F43437"/>
    <w:rsid w:val="00F43479"/>
    <w:rsid w:val="00F44342"/>
    <w:rsid w:val="00F44453"/>
    <w:rsid w:val="00F446D9"/>
    <w:rsid w:val="00F449ED"/>
    <w:rsid w:val="00F44D60"/>
    <w:rsid w:val="00F45530"/>
    <w:rsid w:val="00F4567B"/>
    <w:rsid w:val="00F45798"/>
    <w:rsid w:val="00F457B7"/>
    <w:rsid w:val="00F458F6"/>
    <w:rsid w:val="00F45D67"/>
    <w:rsid w:val="00F45D82"/>
    <w:rsid w:val="00F4619C"/>
    <w:rsid w:val="00F46931"/>
    <w:rsid w:val="00F46FB7"/>
    <w:rsid w:val="00F474E0"/>
    <w:rsid w:val="00F4786C"/>
    <w:rsid w:val="00F478AA"/>
    <w:rsid w:val="00F47C04"/>
    <w:rsid w:val="00F50737"/>
    <w:rsid w:val="00F50832"/>
    <w:rsid w:val="00F50E58"/>
    <w:rsid w:val="00F50FC0"/>
    <w:rsid w:val="00F51C18"/>
    <w:rsid w:val="00F51DE2"/>
    <w:rsid w:val="00F52322"/>
    <w:rsid w:val="00F5266B"/>
    <w:rsid w:val="00F529C2"/>
    <w:rsid w:val="00F52C55"/>
    <w:rsid w:val="00F5310B"/>
    <w:rsid w:val="00F5332C"/>
    <w:rsid w:val="00F53507"/>
    <w:rsid w:val="00F535FC"/>
    <w:rsid w:val="00F53CBB"/>
    <w:rsid w:val="00F53D49"/>
    <w:rsid w:val="00F53EFF"/>
    <w:rsid w:val="00F540CA"/>
    <w:rsid w:val="00F5428A"/>
    <w:rsid w:val="00F545CB"/>
    <w:rsid w:val="00F54B21"/>
    <w:rsid w:val="00F54D73"/>
    <w:rsid w:val="00F55095"/>
    <w:rsid w:val="00F553FE"/>
    <w:rsid w:val="00F5576D"/>
    <w:rsid w:val="00F55B76"/>
    <w:rsid w:val="00F56186"/>
    <w:rsid w:val="00F56276"/>
    <w:rsid w:val="00F563B4"/>
    <w:rsid w:val="00F56A2C"/>
    <w:rsid w:val="00F572A8"/>
    <w:rsid w:val="00F57584"/>
    <w:rsid w:val="00F57AF9"/>
    <w:rsid w:val="00F57BCE"/>
    <w:rsid w:val="00F60767"/>
    <w:rsid w:val="00F60BE7"/>
    <w:rsid w:val="00F6102B"/>
    <w:rsid w:val="00F610BC"/>
    <w:rsid w:val="00F6122F"/>
    <w:rsid w:val="00F61394"/>
    <w:rsid w:val="00F61FB1"/>
    <w:rsid w:val="00F6244A"/>
    <w:rsid w:val="00F6284B"/>
    <w:rsid w:val="00F62AD7"/>
    <w:rsid w:val="00F62E27"/>
    <w:rsid w:val="00F6308D"/>
    <w:rsid w:val="00F635B1"/>
    <w:rsid w:val="00F63717"/>
    <w:rsid w:val="00F63995"/>
    <w:rsid w:val="00F63E69"/>
    <w:rsid w:val="00F640EF"/>
    <w:rsid w:val="00F641D6"/>
    <w:rsid w:val="00F6491F"/>
    <w:rsid w:val="00F65440"/>
    <w:rsid w:val="00F6548A"/>
    <w:rsid w:val="00F65766"/>
    <w:rsid w:val="00F65CC5"/>
    <w:rsid w:val="00F6688C"/>
    <w:rsid w:val="00F668F6"/>
    <w:rsid w:val="00F66A31"/>
    <w:rsid w:val="00F66F4B"/>
    <w:rsid w:val="00F66F8B"/>
    <w:rsid w:val="00F670D0"/>
    <w:rsid w:val="00F67D10"/>
    <w:rsid w:val="00F702CD"/>
    <w:rsid w:val="00F70605"/>
    <w:rsid w:val="00F7066D"/>
    <w:rsid w:val="00F70CD5"/>
    <w:rsid w:val="00F718D8"/>
    <w:rsid w:val="00F71921"/>
    <w:rsid w:val="00F71E91"/>
    <w:rsid w:val="00F71FEB"/>
    <w:rsid w:val="00F72DDE"/>
    <w:rsid w:val="00F736CA"/>
    <w:rsid w:val="00F7374C"/>
    <w:rsid w:val="00F738AE"/>
    <w:rsid w:val="00F73C8B"/>
    <w:rsid w:val="00F73E34"/>
    <w:rsid w:val="00F73F39"/>
    <w:rsid w:val="00F74444"/>
    <w:rsid w:val="00F7471D"/>
    <w:rsid w:val="00F749EC"/>
    <w:rsid w:val="00F74F34"/>
    <w:rsid w:val="00F7559F"/>
    <w:rsid w:val="00F7587B"/>
    <w:rsid w:val="00F75FF7"/>
    <w:rsid w:val="00F760AA"/>
    <w:rsid w:val="00F765A8"/>
    <w:rsid w:val="00F77577"/>
    <w:rsid w:val="00F775B9"/>
    <w:rsid w:val="00F778F3"/>
    <w:rsid w:val="00F779FE"/>
    <w:rsid w:val="00F77A29"/>
    <w:rsid w:val="00F77C0A"/>
    <w:rsid w:val="00F77D26"/>
    <w:rsid w:val="00F80215"/>
    <w:rsid w:val="00F806ED"/>
    <w:rsid w:val="00F80A9A"/>
    <w:rsid w:val="00F80CA0"/>
    <w:rsid w:val="00F80D71"/>
    <w:rsid w:val="00F813DA"/>
    <w:rsid w:val="00F8188A"/>
    <w:rsid w:val="00F819F2"/>
    <w:rsid w:val="00F81B02"/>
    <w:rsid w:val="00F822E4"/>
    <w:rsid w:val="00F824F0"/>
    <w:rsid w:val="00F82514"/>
    <w:rsid w:val="00F82785"/>
    <w:rsid w:val="00F82C68"/>
    <w:rsid w:val="00F83291"/>
    <w:rsid w:val="00F84151"/>
    <w:rsid w:val="00F84AB1"/>
    <w:rsid w:val="00F86AB0"/>
    <w:rsid w:val="00F86BE5"/>
    <w:rsid w:val="00F870D6"/>
    <w:rsid w:val="00F8752B"/>
    <w:rsid w:val="00F87EF6"/>
    <w:rsid w:val="00F9070B"/>
    <w:rsid w:val="00F90BEF"/>
    <w:rsid w:val="00F91715"/>
    <w:rsid w:val="00F91FE4"/>
    <w:rsid w:val="00F91FE6"/>
    <w:rsid w:val="00F92784"/>
    <w:rsid w:val="00F92819"/>
    <w:rsid w:val="00F92DEE"/>
    <w:rsid w:val="00F935B9"/>
    <w:rsid w:val="00F93675"/>
    <w:rsid w:val="00F93A29"/>
    <w:rsid w:val="00F93A9F"/>
    <w:rsid w:val="00F93C27"/>
    <w:rsid w:val="00F93CAE"/>
    <w:rsid w:val="00F93F45"/>
    <w:rsid w:val="00F94317"/>
    <w:rsid w:val="00F94B3F"/>
    <w:rsid w:val="00F950A1"/>
    <w:rsid w:val="00F953BC"/>
    <w:rsid w:val="00F9554A"/>
    <w:rsid w:val="00F95B4C"/>
    <w:rsid w:val="00F95E2F"/>
    <w:rsid w:val="00F960C2"/>
    <w:rsid w:val="00F9611E"/>
    <w:rsid w:val="00F96120"/>
    <w:rsid w:val="00F96BF0"/>
    <w:rsid w:val="00F96E7C"/>
    <w:rsid w:val="00F97C6E"/>
    <w:rsid w:val="00F97FFE"/>
    <w:rsid w:val="00FA01B7"/>
    <w:rsid w:val="00FA04AE"/>
    <w:rsid w:val="00FA13AA"/>
    <w:rsid w:val="00FA1942"/>
    <w:rsid w:val="00FA1F0C"/>
    <w:rsid w:val="00FA2312"/>
    <w:rsid w:val="00FA2C0E"/>
    <w:rsid w:val="00FA31E2"/>
    <w:rsid w:val="00FA354D"/>
    <w:rsid w:val="00FA38A0"/>
    <w:rsid w:val="00FA3E58"/>
    <w:rsid w:val="00FA3E96"/>
    <w:rsid w:val="00FA3F82"/>
    <w:rsid w:val="00FA4192"/>
    <w:rsid w:val="00FA4306"/>
    <w:rsid w:val="00FA434D"/>
    <w:rsid w:val="00FA460B"/>
    <w:rsid w:val="00FA4A15"/>
    <w:rsid w:val="00FA5174"/>
    <w:rsid w:val="00FA6B30"/>
    <w:rsid w:val="00FA6C93"/>
    <w:rsid w:val="00FA6E3D"/>
    <w:rsid w:val="00FA72D4"/>
    <w:rsid w:val="00FA76B3"/>
    <w:rsid w:val="00FA7AB9"/>
    <w:rsid w:val="00FA7EA6"/>
    <w:rsid w:val="00FA7F4D"/>
    <w:rsid w:val="00FB043D"/>
    <w:rsid w:val="00FB0510"/>
    <w:rsid w:val="00FB0902"/>
    <w:rsid w:val="00FB0AAE"/>
    <w:rsid w:val="00FB1122"/>
    <w:rsid w:val="00FB1307"/>
    <w:rsid w:val="00FB2351"/>
    <w:rsid w:val="00FB25D6"/>
    <w:rsid w:val="00FB2955"/>
    <w:rsid w:val="00FB2FBB"/>
    <w:rsid w:val="00FB3388"/>
    <w:rsid w:val="00FB36EB"/>
    <w:rsid w:val="00FB37A9"/>
    <w:rsid w:val="00FB3B2A"/>
    <w:rsid w:val="00FB3C82"/>
    <w:rsid w:val="00FB421C"/>
    <w:rsid w:val="00FB4299"/>
    <w:rsid w:val="00FB4844"/>
    <w:rsid w:val="00FB4887"/>
    <w:rsid w:val="00FB559F"/>
    <w:rsid w:val="00FB5783"/>
    <w:rsid w:val="00FB5A9D"/>
    <w:rsid w:val="00FB5DF3"/>
    <w:rsid w:val="00FB6414"/>
    <w:rsid w:val="00FB6AFF"/>
    <w:rsid w:val="00FB6B9D"/>
    <w:rsid w:val="00FB7540"/>
    <w:rsid w:val="00FB7636"/>
    <w:rsid w:val="00FB7770"/>
    <w:rsid w:val="00FB78AA"/>
    <w:rsid w:val="00FB7908"/>
    <w:rsid w:val="00FB79CF"/>
    <w:rsid w:val="00FB7EBA"/>
    <w:rsid w:val="00FB7EBC"/>
    <w:rsid w:val="00FB7EF2"/>
    <w:rsid w:val="00FB7FC9"/>
    <w:rsid w:val="00FC0A7D"/>
    <w:rsid w:val="00FC11C0"/>
    <w:rsid w:val="00FC15DD"/>
    <w:rsid w:val="00FC1A34"/>
    <w:rsid w:val="00FC1AD2"/>
    <w:rsid w:val="00FC1B71"/>
    <w:rsid w:val="00FC21E6"/>
    <w:rsid w:val="00FC2A14"/>
    <w:rsid w:val="00FC2BE1"/>
    <w:rsid w:val="00FC2D6B"/>
    <w:rsid w:val="00FC321C"/>
    <w:rsid w:val="00FC4040"/>
    <w:rsid w:val="00FC425A"/>
    <w:rsid w:val="00FC449F"/>
    <w:rsid w:val="00FC4CD7"/>
    <w:rsid w:val="00FC4CD8"/>
    <w:rsid w:val="00FC4F0D"/>
    <w:rsid w:val="00FC4FA0"/>
    <w:rsid w:val="00FC4FFA"/>
    <w:rsid w:val="00FC51CB"/>
    <w:rsid w:val="00FC584B"/>
    <w:rsid w:val="00FC5BB6"/>
    <w:rsid w:val="00FC616C"/>
    <w:rsid w:val="00FC6299"/>
    <w:rsid w:val="00FC64F5"/>
    <w:rsid w:val="00FC66DF"/>
    <w:rsid w:val="00FC75B4"/>
    <w:rsid w:val="00FC7FF7"/>
    <w:rsid w:val="00FD04C3"/>
    <w:rsid w:val="00FD0A45"/>
    <w:rsid w:val="00FD15DC"/>
    <w:rsid w:val="00FD171C"/>
    <w:rsid w:val="00FD1AC2"/>
    <w:rsid w:val="00FD20FE"/>
    <w:rsid w:val="00FD231F"/>
    <w:rsid w:val="00FD24BC"/>
    <w:rsid w:val="00FD28F7"/>
    <w:rsid w:val="00FD2DDA"/>
    <w:rsid w:val="00FD338A"/>
    <w:rsid w:val="00FD37E7"/>
    <w:rsid w:val="00FD4184"/>
    <w:rsid w:val="00FD41FD"/>
    <w:rsid w:val="00FD45D1"/>
    <w:rsid w:val="00FD462F"/>
    <w:rsid w:val="00FD4D14"/>
    <w:rsid w:val="00FD4DB8"/>
    <w:rsid w:val="00FD53E9"/>
    <w:rsid w:val="00FD5724"/>
    <w:rsid w:val="00FD5A5D"/>
    <w:rsid w:val="00FD6990"/>
    <w:rsid w:val="00FD6B81"/>
    <w:rsid w:val="00FD721C"/>
    <w:rsid w:val="00FD7357"/>
    <w:rsid w:val="00FD7FA6"/>
    <w:rsid w:val="00FE003F"/>
    <w:rsid w:val="00FE033B"/>
    <w:rsid w:val="00FE0430"/>
    <w:rsid w:val="00FE063D"/>
    <w:rsid w:val="00FE14B3"/>
    <w:rsid w:val="00FE16D2"/>
    <w:rsid w:val="00FE1823"/>
    <w:rsid w:val="00FE1825"/>
    <w:rsid w:val="00FE1A93"/>
    <w:rsid w:val="00FE1B8A"/>
    <w:rsid w:val="00FE1F39"/>
    <w:rsid w:val="00FE2021"/>
    <w:rsid w:val="00FE28A0"/>
    <w:rsid w:val="00FE2FA6"/>
    <w:rsid w:val="00FE30BB"/>
    <w:rsid w:val="00FE31F6"/>
    <w:rsid w:val="00FE3355"/>
    <w:rsid w:val="00FE34E4"/>
    <w:rsid w:val="00FE39DB"/>
    <w:rsid w:val="00FE515C"/>
    <w:rsid w:val="00FE597C"/>
    <w:rsid w:val="00FE5F9F"/>
    <w:rsid w:val="00FE6643"/>
    <w:rsid w:val="00FE6A81"/>
    <w:rsid w:val="00FE6D48"/>
    <w:rsid w:val="00FE6FFB"/>
    <w:rsid w:val="00FE708A"/>
    <w:rsid w:val="00FE7170"/>
    <w:rsid w:val="00FE72AE"/>
    <w:rsid w:val="00FE7934"/>
    <w:rsid w:val="00FE7C22"/>
    <w:rsid w:val="00FE7CDC"/>
    <w:rsid w:val="00FE7D38"/>
    <w:rsid w:val="00FF01D9"/>
    <w:rsid w:val="00FF02E7"/>
    <w:rsid w:val="00FF23C2"/>
    <w:rsid w:val="00FF24B1"/>
    <w:rsid w:val="00FF2E65"/>
    <w:rsid w:val="00FF3157"/>
    <w:rsid w:val="00FF374D"/>
    <w:rsid w:val="00FF3B33"/>
    <w:rsid w:val="00FF3E66"/>
    <w:rsid w:val="00FF3F3D"/>
    <w:rsid w:val="00FF4567"/>
    <w:rsid w:val="00FF48BF"/>
    <w:rsid w:val="00FF518C"/>
    <w:rsid w:val="00FF59B1"/>
    <w:rsid w:val="00FF5B70"/>
    <w:rsid w:val="00FF5BB9"/>
    <w:rsid w:val="00FF5C36"/>
    <w:rsid w:val="00FF60D2"/>
    <w:rsid w:val="00FF61B8"/>
    <w:rsid w:val="00FF61BE"/>
    <w:rsid w:val="00FF6B52"/>
    <w:rsid w:val="00FF6DF5"/>
    <w:rsid w:val="00FF73F8"/>
    <w:rsid w:val="00FF7E20"/>
    <w:rsid w:val="01053CC2"/>
    <w:rsid w:val="02729AA2"/>
    <w:rsid w:val="027826AA"/>
    <w:rsid w:val="0282B681"/>
    <w:rsid w:val="0315339B"/>
    <w:rsid w:val="03985E04"/>
    <w:rsid w:val="039B0FCD"/>
    <w:rsid w:val="03C2B593"/>
    <w:rsid w:val="0470839A"/>
    <w:rsid w:val="0509C28E"/>
    <w:rsid w:val="0513C2E0"/>
    <w:rsid w:val="051BAC14"/>
    <w:rsid w:val="05426D5B"/>
    <w:rsid w:val="0549FD93"/>
    <w:rsid w:val="05696B9E"/>
    <w:rsid w:val="057CA176"/>
    <w:rsid w:val="05A27092"/>
    <w:rsid w:val="05B35C63"/>
    <w:rsid w:val="06253DF8"/>
    <w:rsid w:val="0638486E"/>
    <w:rsid w:val="0641375C"/>
    <w:rsid w:val="06480CB4"/>
    <w:rsid w:val="06935F74"/>
    <w:rsid w:val="06C49A01"/>
    <w:rsid w:val="06D2949F"/>
    <w:rsid w:val="06E98B2E"/>
    <w:rsid w:val="073DF46B"/>
    <w:rsid w:val="07435352"/>
    <w:rsid w:val="076B743A"/>
    <w:rsid w:val="0841CE01"/>
    <w:rsid w:val="086DBC84"/>
    <w:rsid w:val="08A67F89"/>
    <w:rsid w:val="08B42918"/>
    <w:rsid w:val="091B0B84"/>
    <w:rsid w:val="092F757D"/>
    <w:rsid w:val="0970F72E"/>
    <w:rsid w:val="09EEFCDE"/>
    <w:rsid w:val="0A7CC272"/>
    <w:rsid w:val="0AA14E38"/>
    <w:rsid w:val="0B75152F"/>
    <w:rsid w:val="0C7B05B3"/>
    <w:rsid w:val="0CA7AF36"/>
    <w:rsid w:val="0CC57C63"/>
    <w:rsid w:val="0D1E82CD"/>
    <w:rsid w:val="0D4AFFD9"/>
    <w:rsid w:val="0DD00ED7"/>
    <w:rsid w:val="0DFC6695"/>
    <w:rsid w:val="0EFAE85A"/>
    <w:rsid w:val="0F0EA6EC"/>
    <w:rsid w:val="0FAE4C85"/>
    <w:rsid w:val="1058C37D"/>
    <w:rsid w:val="10BE0DC4"/>
    <w:rsid w:val="10DFD32D"/>
    <w:rsid w:val="112B63C7"/>
    <w:rsid w:val="11562EB2"/>
    <w:rsid w:val="116DED1F"/>
    <w:rsid w:val="11B26AB1"/>
    <w:rsid w:val="12DCD74D"/>
    <w:rsid w:val="12E6A7BD"/>
    <w:rsid w:val="13BCDF1D"/>
    <w:rsid w:val="13D50517"/>
    <w:rsid w:val="1401EEEC"/>
    <w:rsid w:val="1523754C"/>
    <w:rsid w:val="15255A6C"/>
    <w:rsid w:val="152B1C7C"/>
    <w:rsid w:val="16C52B28"/>
    <w:rsid w:val="17242672"/>
    <w:rsid w:val="17BC934F"/>
    <w:rsid w:val="17D51464"/>
    <w:rsid w:val="17D5D29A"/>
    <w:rsid w:val="182B79C3"/>
    <w:rsid w:val="183FD9A2"/>
    <w:rsid w:val="193D2961"/>
    <w:rsid w:val="19558390"/>
    <w:rsid w:val="1A4C98DA"/>
    <w:rsid w:val="1A60C805"/>
    <w:rsid w:val="1ABC9C95"/>
    <w:rsid w:val="1AE2861B"/>
    <w:rsid w:val="1B812B7B"/>
    <w:rsid w:val="1B937855"/>
    <w:rsid w:val="1BDA3E3A"/>
    <w:rsid w:val="1BF86F5C"/>
    <w:rsid w:val="1C70EEBF"/>
    <w:rsid w:val="1E09C236"/>
    <w:rsid w:val="1E41F4D0"/>
    <w:rsid w:val="1EAF516B"/>
    <w:rsid w:val="1EB7B36E"/>
    <w:rsid w:val="1EEF468C"/>
    <w:rsid w:val="1F035979"/>
    <w:rsid w:val="1F9157E7"/>
    <w:rsid w:val="1FB4F54D"/>
    <w:rsid w:val="219AA757"/>
    <w:rsid w:val="21E224A3"/>
    <w:rsid w:val="21E5E40F"/>
    <w:rsid w:val="22212635"/>
    <w:rsid w:val="22F6F850"/>
    <w:rsid w:val="230F9E88"/>
    <w:rsid w:val="231A52C9"/>
    <w:rsid w:val="23337515"/>
    <w:rsid w:val="244D5789"/>
    <w:rsid w:val="2492F7D6"/>
    <w:rsid w:val="25317651"/>
    <w:rsid w:val="25ADD22F"/>
    <w:rsid w:val="25D9D1C3"/>
    <w:rsid w:val="261ABACE"/>
    <w:rsid w:val="26230B2E"/>
    <w:rsid w:val="27047BAC"/>
    <w:rsid w:val="273C5BC8"/>
    <w:rsid w:val="275D93DE"/>
    <w:rsid w:val="277E3487"/>
    <w:rsid w:val="277F445E"/>
    <w:rsid w:val="27F66BF3"/>
    <w:rsid w:val="2865BC24"/>
    <w:rsid w:val="28D10D26"/>
    <w:rsid w:val="29808198"/>
    <w:rsid w:val="2A599997"/>
    <w:rsid w:val="2A8167BF"/>
    <w:rsid w:val="2AB3AE8D"/>
    <w:rsid w:val="2B16A57D"/>
    <w:rsid w:val="2B1F638A"/>
    <w:rsid w:val="2B6743D2"/>
    <w:rsid w:val="2BA38707"/>
    <w:rsid w:val="2C5361BA"/>
    <w:rsid w:val="2C880636"/>
    <w:rsid w:val="2D00BF51"/>
    <w:rsid w:val="2D4607E2"/>
    <w:rsid w:val="2DBBF1AA"/>
    <w:rsid w:val="2E9DF5E6"/>
    <w:rsid w:val="2EB4DFDC"/>
    <w:rsid w:val="2F2127CC"/>
    <w:rsid w:val="2F3AA732"/>
    <w:rsid w:val="2F8E06AB"/>
    <w:rsid w:val="2FF670A4"/>
    <w:rsid w:val="30386CC8"/>
    <w:rsid w:val="30597221"/>
    <w:rsid w:val="30F9B827"/>
    <w:rsid w:val="3107BCD6"/>
    <w:rsid w:val="314EB632"/>
    <w:rsid w:val="3199083E"/>
    <w:rsid w:val="319FE172"/>
    <w:rsid w:val="31AC61E0"/>
    <w:rsid w:val="32293F0B"/>
    <w:rsid w:val="329BCF72"/>
    <w:rsid w:val="32B150B7"/>
    <w:rsid w:val="331630F4"/>
    <w:rsid w:val="3392821E"/>
    <w:rsid w:val="341256AB"/>
    <w:rsid w:val="34A3C3EC"/>
    <w:rsid w:val="356E13B1"/>
    <w:rsid w:val="35A9D7F7"/>
    <w:rsid w:val="35D22356"/>
    <w:rsid w:val="35DDF936"/>
    <w:rsid w:val="3617FB36"/>
    <w:rsid w:val="367DC06B"/>
    <w:rsid w:val="376F5619"/>
    <w:rsid w:val="37C685C1"/>
    <w:rsid w:val="37D0CA7B"/>
    <w:rsid w:val="37DAE834"/>
    <w:rsid w:val="37DD98B7"/>
    <w:rsid w:val="387087BC"/>
    <w:rsid w:val="38916285"/>
    <w:rsid w:val="38A9692C"/>
    <w:rsid w:val="39A2885C"/>
    <w:rsid w:val="3A351075"/>
    <w:rsid w:val="3A3DC834"/>
    <w:rsid w:val="3A821C69"/>
    <w:rsid w:val="3AB70C13"/>
    <w:rsid w:val="3ACE3019"/>
    <w:rsid w:val="3B92672A"/>
    <w:rsid w:val="3C93FEFD"/>
    <w:rsid w:val="3CB9F1BF"/>
    <w:rsid w:val="3D471C02"/>
    <w:rsid w:val="3E8EC389"/>
    <w:rsid w:val="3EB5C6B9"/>
    <w:rsid w:val="3EC5275C"/>
    <w:rsid w:val="3EC60C49"/>
    <w:rsid w:val="3ED2DB64"/>
    <w:rsid w:val="3F42E4D7"/>
    <w:rsid w:val="3F7C321F"/>
    <w:rsid w:val="3FA27661"/>
    <w:rsid w:val="3FC3984B"/>
    <w:rsid w:val="401EBE3D"/>
    <w:rsid w:val="403B4AF1"/>
    <w:rsid w:val="406A7CBB"/>
    <w:rsid w:val="41408711"/>
    <w:rsid w:val="414FAB13"/>
    <w:rsid w:val="419EB8DA"/>
    <w:rsid w:val="41CCDA85"/>
    <w:rsid w:val="41ECF95A"/>
    <w:rsid w:val="42C1592B"/>
    <w:rsid w:val="42CB2A00"/>
    <w:rsid w:val="43452E5F"/>
    <w:rsid w:val="443FB3B6"/>
    <w:rsid w:val="4441FA12"/>
    <w:rsid w:val="445567F8"/>
    <w:rsid w:val="451F82EA"/>
    <w:rsid w:val="4562CB36"/>
    <w:rsid w:val="45C4AF7C"/>
    <w:rsid w:val="45ED2C00"/>
    <w:rsid w:val="45F5AC4D"/>
    <w:rsid w:val="46E9471D"/>
    <w:rsid w:val="4748A201"/>
    <w:rsid w:val="47501A06"/>
    <w:rsid w:val="47FA5B32"/>
    <w:rsid w:val="48EEEE89"/>
    <w:rsid w:val="49431202"/>
    <w:rsid w:val="49589A7D"/>
    <w:rsid w:val="497197BD"/>
    <w:rsid w:val="49F029C5"/>
    <w:rsid w:val="4A6FF867"/>
    <w:rsid w:val="4A9A33AA"/>
    <w:rsid w:val="4B9F1626"/>
    <w:rsid w:val="4BD421D7"/>
    <w:rsid w:val="4BDB1F8F"/>
    <w:rsid w:val="4C80FF82"/>
    <w:rsid w:val="4CE9FD67"/>
    <w:rsid w:val="4DF9B844"/>
    <w:rsid w:val="4E17EB29"/>
    <w:rsid w:val="4E4A0817"/>
    <w:rsid w:val="4E8094C6"/>
    <w:rsid w:val="4ED93564"/>
    <w:rsid w:val="4EF8E6E6"/>
    <w:rsid w:val="4F1CF964"/>
    <w:rsid w:val="4F411818"/>
    <w:rsid w:val="4F54A690"/>
    <w:rsid w:val="4FBB34BA"/>
    <w:rsid w:val="4FD2DED2"/>
    <w:rsid w:val="50478681"/>
    <w:rsid w:val="505A474C"/>
    <w:rsid w:val="508FF0A7"/>
    <w:rsid w:val="511316BB"/>
    <w:rsid w:val="5173AA4F"/>
    <w:rsid w:val="51F7E23B"/>
    <w:rsid w:val="523A6085"/>
    <w:rsid w:val="52861D37"/>
    <w:rsid w:val="529A3F33"/>
    <w:rsid w:val="52B230F0"/>
    <w:rsid w:val="52B7C2CF"/>
    <w:rsid w:val="5300A7CA"/>
    <w:rsid w:val="53264730"/>
    <w:rsid w:val="537B2B69"/>
    <w:rsid w:val="53EF0E73"/>
    <w:rsid w:val="53F3662A"/>
    <w:rsid w:val="543B7BCD"/>
    <w:rsid w:val="54DA4B71"/>
    <w:rsid w:val="5554004C"/>
    <w:rsid w:val="5573755C"/>
    <w:rsid w:val="55D07CAA"/>
    <w:rsid w:val="569FAFEC"/>
    <w:rsid w:val="56E096FE"/>
    <w:rsid w:val="56FF3171"/>
    <w:rsid w:val="571936D5"/>
    <w:rsid w:val="574BBA79"/>
    <w:rsid w:val="574F2A3A"/>
    <w:rsid w:val="578EBE5C"/>
    <w:rsid w:val="57C2BD0A"/>
    <w:rsid w:val="589874EB"/>
    <w:rsid w:val="590B72F8"/>
    <w:rsid w:val="5A271899"/>
    <w:rsid w:val="5A6A9BB0"/>
    <w:rsid w:val="5A86043A"/>
    <w:rsid w:val="5ABB3C97"/>
    <w:rsid w:val="5AD7DAFF"/>
    <w:rsid w:val="5B158E77"/>
    <w:rsid w:val="5B3CC91F"/>
    <w:rsid w:val="5B4AEE7F"/>
    <w:rsid w:val="5BA26CFA"/>
    <w:rsid w:val="5BFA1FD3"/>
    <w:rsid w:val="5C25AA94"/>
    <w:rsid w:val="5CD1C6D8"/>
    <w:rsid w:val="5CF9DF5B"/>
    <w:rsid w:val="5D41C459"/>
    <w:rsid w:val="5D727AB2"/>
    <w:rsid w:val="5E0889FA"/>
    <w:rsid w:val="5E4A9BED"/>
    <w:rsid w:val="5F0C5AD0"/>
    <w:rsid w:val="5F196D39"/>
    <w:rsid w:val="5FD9E3BE"/>
    <w:rsid w:val="5FF862D0"/>
    <w:rsid w:val="6021F615"/>
    <w:rsid w:val="60752386"/>
    <w:rsid w:val="60DE0E40"/>
    <w:rsid w:val="60FAD631"/>
    <w:rsid w:val="614F5E7C"/>
    <w:rsid w:val="618119CD"/>
    <w:rsid w:val="62FFE434"/>
    <w:rsid w:val="631BC8BA"/>
    <w:rsid w:val="637D8D85"/>
    <w:rsid w:val="6382F440"/>
    <w:rsid w:val="639E4B31"/>
    <w:rsid w:val="643717CD"/>
    <w:rsid w:val="64527B51"/>
    <w:rsid w:val="64C51904"/>
    <w:rsid w:val="6511E65E"/>
    <w:rsid w:val="6523D4D9"/>
    <w:rsid w:val="6658497F"/>
    <w:rsid w:val="667E5280"/>
    <w:rsid w:val="66D7FD82"/>
    <w:rsid w:val="67366521"/>
    <w:rsid w:val="6759E284"/>
    <w:rsid w:val="6848967A"/>
    <w:rsid w:val="68497D5C"/>
    <w:rsid w:val="6881801C"/>
    <w:rsid w:val="68A6DC11"/>
    <w:rsid w:val="68C35E29"/>
    <w:rsid w:val="68C5A0FB"/>
    <w:rsid w:val="68E5472A"/>
    <w:rsid w:val="6905C3FA"/>
    <w:rsid w:val="69B04F5D"/>
    <w:rsid w:val="69B521B0"/>
    <w:rsid w:val="6AACDE4A"/>
    <w:rsid w:val="6B8D46BD"/>
    <w:rsid w:val="6BA41EA4"/>
    <w:rsid w:val="6BFB438C"/>
    <w:rsid w:val="6CA28346"/>
    <w:rsid w:val="6CC26F29"/>
    <w:rsid w:val="6DDDA599"/>
    <w:rsid w:val="6E4875A4"/>
    <w:rsid w:val="6E8B2780"/>
    <w:rsid w:val="6E9ECB36"/>
    <w:rsid w:val="6ECE502D"/>
    <w:rsid w:val="6EF11CD1"/>
    <w:rsid w:val="706E2B5F"/>
    <w:rsid w:val="70FBF615"/>
    <w:rsid w:val="71B711B5"/>
    <w:rsid w:val="72213EBA"/>
    <w:rsid w:val="724E63CF"/>
    <w:rsid w:val="72D5F0A7"/>
    <w:rsid w:val="73D04910"/>
    <w:rsid w:val="73D2633E"/>
    <w:rsid w:val="741AB413"/>
    <w:rsid w:val="74334B93"/>
    <w:rsid w:val="74368BE0"/>
    <w:rsid w:val="744AB5EB"/>
    <w:rsid w:val="746C7683"/>
    <w:rsid w:val="746CDC62"/>
    <w:rsid w:val="75413375"/>
    <w:rsid w:val="765E6C63"/>
    <w:rsid w:val="76F0417B"/>
    <w:rsid w:val="77134345"/>
    <w:rsid w:val="7798FB20"/>
    <w:rsid w:val="77AEAFFB"/>
    <w:rsid w:val="77AF0912"/>
    <w:rsid w:val="785B8057"/>
    <w:rsid w:val="7872CD75"/>
    <w:rsid w:val="7A108AF9"/>
    <w:rsid w:val="7A56A159"/>
    <w:rsid w:val="7B0FF8FF"/>
    <w:rsid w:val="7B2D9E4D"/>
    <w:rsid w:val="7BC31FDC"/>
    <w:rsid w:val="7BE042F1"/>
    <w:rsid w:val="7BF87AF6"/>
    <w:rsid w:val="7C48948C"/>
    <w:rsid w:val="7C57F2E9"/>
    <w:rsid w:val="7C6595BC"/>
    <w:rsid w:val="7C724CAF"/>
    <w:rsid w:val="7D93A9EA"/>
    <w:rsid w:val="7DBF638B"/>
    <w:rsid w:val="7DC608BD"/>
    <w:rsid w:val="7E3FC0E9"/>
    <w:rsid w:val="7E7D6EB3"/>
    <w:rsid w:val="7EE8249A"/>
    <w:rsid w:val="7F000F74"/>
    <w:rsid w:val="7F1580A9"/>
    <w:rsid w:val="7F29151C"/>
    <w:rsid w:val="7F3D9BF5"/>
    <w:rsid w:val="7F926C7E"/>
    <w:rsid w:val="7FE29716"/>
    <w:rsid w:val="7FE3DFC7"/>
    <w:rsid w:val="7FEB90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A7070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C9"/>
    <w:pPr>
      <w:spacing w:after="200" w:line="276" w:lineRule="auto"/>
    </w:pPr>
    <w:rPr>
      <w:rFonts w:ascii="Aptos Display" w:hAnsi="Aptos Display"/>
    </w:rPr>
  </w:style>
  <w:style w:type="paragraph" w:styleId="Heading1">
    <w:name w:val="heading 1"/>
    <w:basedOn w:val="Normal"/>
    <w:next w:val="Normal"/>
    <w:link w:val="Heading1Char"/>
    <w:uiPriority w:val="9"/>
    <w:qFormat/>
    <w:rsid w:val="00C70AC9"/>
    <w:pPr>
      <w:keepNext/>
      <w:keepLines/>
      <w:spacing w:before="600" w:after="0"/>
      <w:outlineLvl w:val="0"/>
    </w:pPr>
    <w:rPr>
      <w:rFonts w:eastAsiaTheme="majorEastAsia" w:cstheme="majorBidi"/>
      <w:b/>
      <w:color w:val="5D7A38" w:themeColor="accent1"/>
      <w:sz w:val="54"/>
      <w:szCs w:val="32"/>
    </w:rPr>
  </w:style>
  <w:style w:type="paragraph" w:styleId="Heading2">
    <w:name w:val="heading 2"/>
    <w:basedOn w:val="Normal"/>
    <w:next w:val="Normal"/>
    <w:link w:val="Heading2Char"/>
    <w:uiPriority w:val="9"/>
    <w:unhideWhenUsed/>
    <w:qFormat/>
    <w:rsid w:val="00C70AC9"/>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C70AC9"/>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C70AC9"/>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C70AC9"/>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C70AC9"/>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C70AC9"/>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70AC9"/>
    <w:pPr>
      <w:spacing w:before="2040" w:after="0" w:line="240" w:lineRule="auto"/>
    </w:pPr>
    <w:rPr>
      <w:rFonts w:ascii="Aptos SemiBold" w:eastAsiaTheme="majorEastAsia" w:hAnsi="Aptos SemiBold" w:cstheme="majorBidi"/>
      <w:b/>
      <w:color w:val="FFFFFF" w:themeColor="background1"/>
      <w:spacing w:val="-10"/>
      <w:kern w:val="28"/>
      <w:sz w:val="72"/>
      <w:szCs w:val="56"/>
    </w:rPr>
  </w:style>
  <w:style w:type="character" w:customStyle="1" w:styleId="TitleChar">
    <w:name w:val="Title Char"/>
    <w:basedOn w:val="DefaultParagraphFont"/>
    <w:link w:val="Title"/>
    <w:uiPriority w:val="7"/>
    <w:rsid w:val="00C70AC9"/>
    <w:rPr>
      <w:rFonts w:ascii="Aptos SemiBold" w:eastAsiaTheme="majorEastAsia" w:hAnsi="Aptos SemiBold" w:cstheme="majorBidi"/>
      <w:b/>
      <w:color w:val="FFFFFF" w:themeColor="background1"/>
      <w:spacing w:val="-10"/>
      <w:kern w:val="28"/>
      <w:sz w:val="72"/>
      <w:szCs w:val="56"/>
    </w:rPr>
  </w:style>
  <w:style w:type="paragraph" w:styleId="Subtitle">
    <w:name w:val="Subtitle"/>
    <w:basedOn w:val="Normal"/>
    <w:next w:val="Normal"/>
    <w:link w:val="SubtitleChar"/>
    <w:uiPriority w:val="8"/>
    <w:qFormat/>
    <w:rsid w:val="00C70AC9"/>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C70AC9"/>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C70AC9"/>
    <w:rPr>
      <w:rFonts w:ascii="Aptos Display" w:eastAsiaTheme="majorEastAsia" w:hAnsi="Aptos Display" w:cstheme="majorBidi"/>
      <w:b/>
      <w:color w:val="5D7A38" w:themeColor="accent1"/>
      <w:sz w:val="54"/>
      <w:szCs w:val="32"/>
    </w:rPr>
  </w:style>
  <w:style w:type="character" w:customStyle="1" w:styleId="Heading2Char">
    <w:name w:val="Heading 2 Char"/>
    <w:basedOn w:val="DefaultParagraphFont"/>
    <w:link w:val="Heading2"/>
    <w:uiPriority w:val="9"/>
    <w:rsid w:val="00C70AC9"/>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C70AC9"/>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C70AC9"/>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C70AC9"/>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C70AC9"/>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C70AC9"/>
    <w:rPr>
      <w:color w:val="287DB2"/>
      <w:u w:val="single"/>
    </w:rPr>
  </w:style>
  <w:style w:type="character" w:customStyle="1" w:styleId="UnresolvedMention1">
    <w:name w:val="Unresolved Mention1"/>
    <w:basedOn w:val="DefaultParagraphFont"/>
    <w:uiPriority w:val="99"/>
    <w:semiHidden/>
    <w:unhideWhenUsed/>
    <w:rsid w:val="00C70AC9"/>
    <w:rPr>
      <w:color w:val="605E5C"/>
      <w:shd w:val="clear" w:color="auto" w:fill="E1DFDD"/>
    </w:rPr>
  </w:style>
  <w:style w:type="character" w:styleId="Strong">
    <w:name w:val="Strong"/>
    <w:basedOn w:val="DefaultParagraphFont"/>
    <w:uiPriority w:val="11"/>
    <w:qFormat/>
    <w:rsid w:val="00C70AC9"/>
    <w:rPr>
      <w:b/>
      <w:bCs/>
    </w:rPr>
  </w:style>
  <w:style w:type="table" w:styleId="TableGrid">
    <w:name w:val="Table Grid"/>
    <w:basedOn w:val="TableNormal"/>
    <w:uiPriority w:val="39"/>
    <w:rsid w:val="00C7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C70AC9"/>
    <w:pPr>
      <w:spacing w:before="240" w:after="40" w:line="240" w:lineRule="auto"/>
    </w:pPr>
    <w:rPr>
      <w:b/>
      <w:iCs/>
      <w:szCs w:val="18"/>
    </w:rPr>
  </w:style>
  <w:style w:type="paragraph" w:styleId="Quote">
    <w:name w:val="Quote"/>
    <w:basedOn w:val="Normal"/>
    <w:next w:val="Normal"/>
    <w:link w:val="QuoteChar"/>
    <w:uiPriority w:val="29"/>
    <w:qFormat/>
    <w:rsid w:val="00C70AC9"/>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C70AC9"/>
    <w:rPr>
      <w:rFonts w:ascii="Aptos Display" w:hAnsi="Aptos Display"/>
      <w:iCs/>
      <w:color w:val="595959" w:themeColor="text1" w:themeTint="A6"/>
    </w:rPr>
  </w:style>
  <w:style w:type="paragraph" w:customStyle="1" w:styleId="Note">
    <w:name w:val="Note"/>
    <w:basedOn w:val="Normal"/>
    <w:uiPriority w:val="17"/>
    <w:qFormat/>
    <w:rsid w:val="00C70AC9"/>
    <w:pPr>
      <w:spacing w:before="80" w:after="320"/>
    </w:pPr>
    <w:rPr>
      <w:sz w:val="18"/>
    </w:rPr>
  </w:style>
  <w:style w:type="table" w:customStyle="1" w:styleId="DESE">
    <w:name w:val="DESE"/>
    <w:basedOn w:val="TableNormal"/>
    <w:uiPriority w:val="99"/>
    <w:rsid w:val="00C70AC9"/>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Bahnschrift Light Condensed" w:hAnsi="Bahnschrift Light Condensed"/>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C70AC9"/>
    <w:pPr>
      <w:spacing w:line="360" w:lineRule="auto"/>
      <w:ind w:left="720"/>
      <w:contextualSpacing/>
    </w:pPr>
  </w:style>
  <w:style w:type="paragraph" w:styleId="ListNumber">
    <w:name w:val="List Number"/>
    <w:basedOn w:val="ListParagraph"/>
    <w:uiPriority w:val="99"/>
    <w:unhideWhenUsed/>
    <w:qFormat/>
    <w:rsid w:val="00C70AC9"/>
    <w:pPr>
      <w:numPr>
        <w:numId w:val="26"/>
      </w:numPr>
    </w:pPr>
  </w:style>
  <w:style w:type="paragraph" w:styleId="ListBullet">
    <w:name w:val="List Bullet"/>
    <w:basedOn w:val="ListParagraph"/>
    <w:uiPriority w:val="99"/>
    <w:unhideWhenUsed/>
    <w:qFormat/>
    <w:rsid w:val="00865D99"/>
    <w:pPr>
      <w:numPr>
        <w:numId w:val="47"/>
      </w:numPr>
    </w:pPr>
  </w:style>
  <w:style w:type="paragraph" w:styleId="List">
    <w:name w:val="List"/>
    <w:basedOn w:val="ListBullet"/>
    <w:uiPriority w:val="99"/>
    <w:unhideWhenUsed/>
    <w:qFormat/>
    <w:rsid w:val="00C70AC9"/>
    <w:pPr>
      <w:numPr>
        <w:numId w:val="25"/>
      </w:numPr>
    </w:pPr>
  </w:style>
  <w:style w:type="paragraph" w:styleId="Header">
    <w:name w:val="header"/>
    <w:basedOn w:val="Normal"/>
    <w:link w:val="HeaderChar"/>
    <w:uiPriority w:val="99"/>
    <w:unhideWhenUsed/>
    <w:rsid w:val="00C70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AC9"/>
    <w:rPr>
      <w:rFonts w:ascii="Aptos Display" w:hAnsi="Aptos Display"/>
    </w:rPr>
  </w:style>
  <w:style w:type="paragraph" w:styleId="Footer">
    <w:name w:val="footer"/>
    <w:basedOn w:val="Normal"/>
    <w:link w:val="FooterChar"/>
    <w:uiPriority w:val="99"/>
    <w:unhideWhenUsed/>
    <w:rsid w:val="00C70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AC9"/>
    <w:rPr>
      <w:rFonts w:ascii="Aptos Display" w:hAnsi="Aptos Display"/>
    </w:rPr>
  </w:style>
  <w:style w:type="paragraph" w:styleId="TOC1">
    <w:name w:val="toc 1"/>
    <w:basedOn w:val="Normal"/>
    <w:next w:val="Normal"/>
    <w:autoRedefine/>
    <w:uiPriority w:val="39"/>
    <w:unhideWhenUsed/>
    <w:rsid w:val="00C70AC9"/>
    <w:pPr>
      <w:spacing w:after="100"/>
    </w:pPr>
    <w:rPr>
      <w:b/>
    </w:rPr>
  </w:style>
  <w:style w:type="paragraph" w:styleId="TOC2">
    <w:name w:val="toc 2"/>
    <w:basedOn w:val="Normal"/>
    <w:next w:val="Normal"/>
    <w:autoRedefine/>
    <w:uiPriority w:val="39"/>
    <w:unhideWhenUsed/>
    <w:rsid w:val="00C70AC9"/>
    <w:pPr>
      <w:spacing w:after="100"/>
      <w:ind w:left="220"/>
    </w:pPr>
  </w:style>
  <w:style w:type="paragraph" w:styleId="TOC3">
    <w:name w:val="toc 3"/>
    <w:basedOn w:val="Normal"/>
    <w:next w:val="Normal"/>
    <w:autoRedefine/>
    <w:uiPriority w:val="39"/>
    <w:unhideWhenUsed/>
    <w:rsid w:val="00C70AC9"/>
    <w:pPr>
      <w:spacing w:after="100"/>
      <w:ind w:left="440"/>
    </w:pPr>
  </w:style>
  <w:style w:type="paragraph" w:styleId="TOCHeading">
    <w:name w:val="TOC Heading"/>
    <w:basedOn w:val="Heading1"/>
    <w:next w:val="Normal"/>
    <w:uiPriority w:val="39"/>
    <w:unhideWhenUsed/>
    <w:qFormat/>
    <w:rsid w:val="00C70AC9"/>
    <w:pPr>
      <w:spacing w:before="0" w:after="240"/>
      <w:outlineLvl w:val="9"/>
    </w:pPr>
  </w:style>
  <w:style w:type="paragraph" w:styleId="BalloonText">
    <w:name w:val="Balloon Text"/>
    <w:basedOn w:val="Normal"/>
    <w:link w:val="BalloonTextChar"/>
    <w:uiPriority w:val="99"/>
    <w:semiHidden/>
    <w:unhideWhenUsed/>
    <w:rsid w:val="00C7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AC9"/>
    <w:rPr>
      <w:rFonts w:ascii="Segoe UI" w:hAnsi="Segoe UI" w:cs="Segoe UI"/>
      <w:sz w:val="18"/>
      <w:szCs w:val="18"/>
    </w:rPr>
  </w:style>
  <w:style w:type="paragraph" w:customStyle="1" w:styleId="numberedpara">
    <w:name w:val="numbered para"/>
    <w:basedOn w:val="Normal"/>
    <w:rsid w:val="00C70AC9"/>
    <w:pPr>
      <w:numPr>
        <w:numId w:val="27"/>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C70AC9"/>
    <w:rPr>
      <w:color w:val="7055A3" w:themeColor="followedHyperlink"/>
      <w:u w:val="single"/>
    </w:rPr>
  </w:style>
  <w:style w:type="character" w:customStyle="1" w:styleId="Heading7Char">
    <w:name w:val="Heading 7 Char"/>
    <w:basedOn w:val="DefaultParagraphFont"/>
    <w:link w:val="Heading7"/>
    <w:uiPriority w:val="9"/>
    <w:rsid w:val="00C70AC9"/>
    <w:rPr>
      <w:rFonts w:ascii="Aptos SemiBold" w:eastAsiaTheme="majorEastAsia" w:hAnsi="Aptos SemiBold" w:cstheme="majorBidi"/>
      <w:i/>
      <w:iCs/>
      <w:color w:val="0D2C6C" w:themeColor="accent5"/>
    </w:rPr>
  </w:style>
  <w:style w:type="character" w:styleId="UnresolvedMention">
    <w:name w:val="Unresolved Mention"/>
    <w:basedOn w:val="DefaultParagraphFont"/>
    <w:uiPriority w:val="99"/>
    <w:semiHidden/>
    <w:unhideWhenUsed/>
    <w:rsid w:val="00AB3AFF"/>
    <w:rPr>
      <w:color w:val="605E5C"/>
      <w:shd w:val="clear" w:color="auto" w:fill="E1DFDD"/>
    </w:rPr>
  </w:style>
  <w:style w:type="character" w:styleId="CommentReference">
    <w:name w:val="annotation reference"/>
    <w:basedOn w:val="DefaultParagraphFont"/>
    <w:uiPriority w:val="99"/>
    <w:semiHidden/>
    <w:unhideWhenUsed/>
    <w:rsid w:val="00AB3AFF"/>
    <w:rPr>
      <w:sz w:val="16"/>
      <w:szCs w:val="16"/>
    </w:rPr>
  </w:style>
  <w:style w:type="paragraph" w:styleId="CommentText">
    <w:name w:val="annotation text"/>
    <w:basedOn w:val="Normal"/>
    <w:link w:val="CommentTextChar"/>
    <w:uiPriority w:val="99"/>
    <w:unhideWhenUsed/>
    <w:rsid w:val="00AB3AFF"/>
    <w:pPr>
      <w:spacing w:line="240" w:lineRule="auto"/>
    </w:pPr>
    <w:rPr>
      <w:sz w:val="20"/>
      <w:szCs w:val="20"/>
    </w:rPr>
  </w:style>
  <w:style w:type="character" w:customStyle="1" w:styleId="CommentTextChar">
    <w:name w:val="Comment Text Char"/>
    <w:basedOn w:val="DefaultParagraphFont"/>
    <w:link w:val="CommentText"/>
    <w:uiPriority w:val="99"/>
    <w:rsid w:val="00AB3AFF"/>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AB3AFF"/>
    <w:rPr>
      <w:b/>
      <w:bCs/>
    </w:rPr>
  </w:style>
  <w:style w:type="character" w:customStyle="1" w:styleId="CommentSubjectChar">
    <w:name w:val="Comment Subject Char"/>
    <w:basedOn w:val="CommentTextChar"/>
    <w:link w:val="CommentSubject"/>
    <w:uiPriority w:val="99"/>
    <w:semiHidden/>
    <w:rsid w:val="00AB3AFF"/>
    <w:rPr>
      <w:rFonts w:ascii="Aptos Display" w:hAnsi="Aptos Display"/>
      <w:b/>
      <w:bCs/>
      <w:sz w:val="20"/>
      <w:szCs w:val="20"/>
    </w:rPr>
  </w:style>
  <w:style w:type="paragraph" w:styleId="FootnoteText">
    <w:name w:val="footnote text"/>
    <w:basedOn w:val="Normal"/>
    <w:uiPriority w:val="99"/>
    <w:semiHidden/>
    <w:unhideWhenUsed/>
    <w:rsid w:val="4441FA12"/>
    <w:pPr>
      <w:spacing w:after="0"/>
    </w:pPr>
    <w:rPr>
      <w:sz w:val="20"/>
      <w:szCs w:val="20"/>
    </w:r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5D7A38" w:themeColor="accent1"/>
        <w:left w:val="single" w:sz="4" w:space="0" w:color="5D7A38" w:themeColor="accent1"/>
        <w:bottom w:val="single" w:sz="4" w:space="0" w:color="5D7A38" w:themeColor="accent1"/>
        <w:right w:val="single" w:sz="4" w:space="0" w:color="5D7A38" w:themeColor="accent1"/>
      </w:tblBorders>
    </w:tblPr>
    <w:tblStylePr w:type="firstRow">
      <w:rPr>
        <w:b/>
        <w:bCs/>
        <w:color w:val="FFFFFF" w:themeColor="background1"/>
      </w:rPr>
      <w:tblPr/>
      <w:tcPr>
        <w:shd w:val="clear" w:color="auto" w:fill="5D7A38" w:themeFill="accent1"/>
      </w:tcPr>
    </w:tblStylePr>
    <w:tblStylePr w:type="lastRow">
      <w:rPr>
        <w:b/>
        <w:bCs/>
      </w:rPr>
      <w:tblPr/>
      <w:tcPr>
        <w:tcBorders>
          <w:top w:val="double" w:sz="4" w:space="0" w:color="5D7A3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7A38" w:themeColor="accent1"/>
          <w:right w:val="single" w:sz="4" w:space="0" w:color="5D7A38" w:themeColor="accent1"/>
        </w:tcBorders>
      </w:tcPr>
    </w:tblStylePr>
    <w:tblStylePr w:type="band1Horz">
      <w:tblPr/>
      <w:tcPr>
        <w:tcBorders>
          <w:top w:val="single" w:sz="4" w:space="0" w:color="5D7A38" w:themeColor="accent1"/>
          <w:bottom w:val="single" w:sz="4" w:space="0" w:color="5D7A3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7A38" w:themeColor="accent1"/>
          <w:left w:val="nil"/>
        </w:tcBorders>
      </w:tcPr>
    </w:tblStylePr>
    <w:tblStylePr w:type="swCell">
      <w:tblPr/>
      <w:tcPr>
        <w:tcBorders>
          <w:top w:val="double" w:sz="4" w:space="0" w:color="5D7A38" w:themeColor="accent1"/>
          <w:right w:val="nil"/>
        </w:tcBorders>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9FC076" w:themeColor="accent1" w:themeTint="99"/>
        <w:left w:val="single" w:sz="4" w:space="0" w:color="9FC076" w:themeColor="accent1" w:themeTint="99"/>
        <w:bottom w:val="single" w:sz="4" w:space="0" w:color="9FC076" w:themeColor="accent1" w:themeTint="99"/>
        <w:right w:val="single" w:sz="4" w:space="0" w:color="9FC076" w:themeColor="accent1" w:themeTint="99"/>
        <w:insideH w:val="single" w:sz="4" w:space="0" w:color="9FC076" w:themeColor="accent1" w:themeTint="99"/>
      </w:tblBorders>
    </w:tblPr>
    <w:tblStylePr w:type="firstRow">
      <w:rPr>
        <w:b/>
        <w:bCs/>
        <w:color w:val="FFFFFF" w:themeColor="background1"/>
      </w:rPr>
      <w:tblPr/>
      <w:tcPr>
        <w:tcBorders>
          <w:top w:val="single" w:sz="4" w:space="0" w:color="5D7A38" w:themeColor="accent1"/>
          <w:left w:val="single" w:sz="4" w:space="0" w:color="5D7A38" w:themeColor="accent1"/>
          <w:bottom w:val="single" w:sz="4" w:space="0" w:color="5D7A38" w:themeColor="accent1"/>
          <w:right w:val="single" w:sz="4" w:space="0" w:color="5D7A38" w:themeColor="accent1"/>
          <w:insideH w:val="nil"/>
        </w:tcBorders>
        <w:shd w:val="clear" w:color="auto" w:fill="5D7A38" w:themeFill="accent1"/>
      </w:tcPr>
    </w:tblStylePr>
    <w:tblStylePr w:type="lastRow">
      <w:rPr>
        <w:b/>
        <w:bCs/>
      </w:rPr>
      <w:tblPr/>
      <w:tcPr>
        <w:tcBorders>
          <w:top w:val="double" w:sz="4" w:space="0" w:color="9FC076" w:themeColor="accent1" w:themeTint="99"/>
        </w:tcBorders>
      </w:tcPr>
    </w:tblStylePr>
    <w:tblStylePr w:type="firstCol">
      <w:rPr>
        <w:b/>
        <w:bCs/>
      </w:rPr>
    </w:tblStylePr>
    <w:tblStylePr w:type="lastCol">
      <w:rPr>
        <w:b/>
        <w:bCs/>
      </w:rPr>
    </w:tblStylePr>
    <w:tblStylePr w:type="band1Vert">
      <w:tblPr/>
      <w:tcPr>
        <w:shd w:val="clear" w:color="auto" w:fill="DFEAD1" w:themeFill="accent1" w:themeFillTint="33"/>
      </w:tcPr>
    </w:tblStylePr>
    <w:tblStylePr w:type="band1Horz">
      <w:tblPr/>
      <w:tcPr>
        <w:shd w:val="clear" w:color="auto" w:fill="DFEAD1" w:themeFill="accent1" w:themeFillTint="33"/>
      </w:tcPr>
    </w:tblStyle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7E1024"/>
    <w:pPr>
      <w:spacing w:after="0" w:line="240" w:lineRule="auto"/>
    </w:pPr>
    <w:rPr>
      <w:rFonts w:ascii="Aptos Display" w:hAnsi="Aptos Display"/>
    </w:rPr>
  </w:style>
  <w:style w:type="character" w:styleId="Mention">
    <w:name w:val="Mention"/>
    <w:basedOn w:val="DefaultParagraphFont"/>
    <w:uiPriority w:val="99"/>
    <w:unhideWhenUsed/>
    <w:rsid w:val="005E63C1"/>
    <w:rPr>
      <w:color w:val="2B579A"/>
      <w:shd w:val="clear" w:color="auto" w:fill="E1DFDD"/>
    </w:rPr>
  </w:style>
  <w:style w:type="table" w:styleId="GridTable4-Accent1">
    <w:name w:val="Grid Table 4 Accent 1"/>
    <w:basedOn w:val="TableNormal"/>
    <w:uiPriority w:val="49"/>
    <w:rsid w:val="00A64A56"/>
    <w:pPr>
      <w:spacing w:after="0" w:line="240" w:lineRule="auto"/>
    </w:pPr>
    <w:tblPr>
      <w:tblStyleRowBandSize w:val="1"/>
      <w:tblStyleColBandSize w:val="1"/>
      <w:tblBorders>
        <w:top w:val="single" w:sz="4" w:space="0" w:color="9FC076" w:themeColor="accent1" w:themeTint="99"/>
        <w:left w:val="single" w:sz="4" w:space="0" w:color="9FC076" w:themeColor="accent1" w:themeTint="99"/>
        <w:bottom w:val="single" w:sz="4" w:space="0" w:color="9FC076" w:themeColor="accent1" w:themeTint="99"/>
        <w:right w:val="single" w:sz="4" w:space="0" w:color="9FC076" w:themeColor="accent1" w:themeTint="99"/>
        <w:insideH w:val="single" w:sz="4" w:space="0" w:color="9FC076" w:themeColor="accent1" w:themeTint="99"/>
        <w:insideV w:val="single" w:sz="4" w:space="0" w:color="9FC076" w:themeColor="accent1" w:themeTint="99"/>
      </w:tblBorders>
    </w:tblPr>
    <w:tblStylePr w:type="firstRow">
      <w:rPr>
        <w:b/>
        <w:bCs/>
        <w:color w:val="FFFFFF" w:themeColor="background1"/>
      </w:rPr>
      <w:tblPr/>
      <w:tcPr>
        <w:tcBorders>
          <w:top w:val="single" w:sz="4" w:space="0" w:color="5D7A38" w:themeColor="accent1"/>
          <w:left w:val="single" w:sz="4" w:space="0" w:color="5D7A38" w:themeColor="accent1"/>
          <w:bottom w:val="single" w:sz="4" w:space="0" w:color="5D7A38" w:themeColor="accent1"/>
          <w:right w:val="single" w:sz="4" w:space="0" w:color="5D7A38" w:themeColor="accent1"/>
          <w:insideH w:val="nil"/>
          <w:insideV w:val="nil"/>
        </w:tcBorders>
        <w:shd w:val="clear" w:color="auto" w:fill="5D7A38" w:themeFill="accent1"/>
      </w:tcPr>
    </w:tblStylePr>
    <w:tblStylePr w:type="lastRow">
      <w:rPr>
        <w:b/>
        <w:bCs/>
      </w:rPr>
      <w:tblPr/>
      <w:tcPr>
        <w:tcBorders>
          <w:top w:val="double" w:sz="4" w:space="0" w:color="5D7A38" w:themeColor="accent1"/>
        </w:tcBorders>
      </w:tcPr>
    </w:tblStylePr>
    <w:tblStylePr w:type="firstCol">
      <w:rPr>
        <w:b/>
        <w:bCs/>
      </w:rPr>
    </w:tblStylePr>
    <w:tblStylePr w:type="lastCol">
      <w:rPr>
        <w:b/>
        <w:bCs/>
      </w:rPr>
    </w:tblStylePr>
    <w:tblStylePr w:type="band1Vert">
      <w:tblPr/>
      <w:tcPr>
        <w:shd w:val="clear" w:color="auto" w:fill="DFEAD1" w:themeFill="accent1" w:themeFillTint="33"/>
      </w:tcPr>
    </w:tblStylePr>
    <w:tblStylePr w:type="band1Horz">
      <w:tblPr/>
      <w:tcPr>
        <w:shd w:val="clear" w:color="auto" w:fill="DFEAD1" w:themeFill="accent1" w:themeFillTint="33"/>
      </w:tcPr>
    </w:tblStylePr>
  </w:style>
  <w:style w:type="table" w:styleId="GridTable1Light-Accent1">
    <w:name w:val="Grid Table 1 Light Accent 1"/>
    <w:basedOn w:val="TableNormal"/>
    <w:uiPriority w:val="46"/>
    <w:rsid w:val="006B27DF"/>
    <w:pPr>
      <w:spacing w:after="0" w:line="240" w:lineRule="auto"/>
    </w:pPr>
    <w:tblPr>
      <w:tblStyleRowBandSize w:val="1"/>
      <w:tblStyleColBandSize w:val="1"/>
      <w:tblBorders>
        <w:top w:val="single" w:sz="4" w:space="0" w:color="BFD5A3" w:themeColor="accent1" w:themeTint="66"/>
        <w:left w:val="single" w:sz="4" w:space="0" w:color="BFD5A3" w:themeColor="accent1" w:themeTint="66"/>
        <w:bottom w:val="single" w:sz="4" w:space="0" w:color="BFD5A3" w:themeColor="accent1" w:themeTint="66"/>
        <w:right w:val="single" w:sz="4" w:space="0" w:color="BFD5A3" w:themeColor="accent1" w:themeTint="66"/>
        <w:insideH w:val="single" w:sz="4" w:space="0" w:color="BFD5A3" w:themeColor="accent1" w:themeTint="66"/>
        <w:insideV w:val="single" w:sz="4" w:space="0" w:color="BFD5A3" w:themeColor="accent1" w:themeTint="66"/>
      </w:tblBorders>
    </w:tblPr>
    <w:tblStylePr w:type="firstRow">
      <w:rPr>
        <w:b/>
        <w:bCs/>
      </w:rPr>
      <w:tblPr/>
      <w:tcPr>
        <w:tcBorders>
          <w:bottom w:val="single" w:sz="12" w:space="0" w:color="9FC076" w:themeColor="accent1" w:themeTint="99"/>
        </w:tcBorders>
      </w:tcPr>
    </w:tblStylePr>
    <w:tblStylePr w:type="lastRow">
      <w:rPr>
        <w:b/>
        <w:bCs/>
      </w:rPr>
      <w:tblPr/>
      <w:tcPr>
        <w:tcBorders>
          <w:top w:val="double" w:sz="2" w:space="0" w:color="9FC076"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756">
      <w:bodyDiv w:val="1"/>
      <w:marLeft w:val="0"/>
      <w:marRight w:val="0"/>
      <w:marTop w:val="0"/>
      <w:marBottom w:val="0"/>
      <w:divBdr>
        <w:top w:val="none" w:sz="0" w:space="0" w:color="auto"/>
        <w:left w:val="none" w:sz="0" w:space="0" w:color="auto"/>
        <w:bottom w:val="none" w:sz="0" w:space="0" w:color="auto"/>
        <w:right w:val="none" w:sz="0" w:space="0" w:color="auto"/>
      </w:divBdr>
    </w:div>
    <w:div w:id="107359814">
      <w:bodyDiv w:val="1"/>
      <w:marLeft w:val="0"/>
      <w:marRight w:val="0"/>
      <w:marTop w:val="0"/>
      <w:marBottom w:val="0"/>
      <w:divBdr>
        <w:top w:val="none" w:sz="0" w:space="0" w:color="auto"/>
        <w:left w:val="none" w:sz="0" w:space="0" w:color="auto"/>
        <w:bottom w:val="none" w:sz="0" w:space="0" w:color="auto"/>
        <w:right w:val="none" w:sz="0" w:space="0" w:color="auto"/>
      </w:divBdr>
      <w:divsChild>
        <w:div w:id="676881475">
          <w:marLeft w:val="0"/>
          <w:marRight w:val="0"/>
          <w:marTop w:val="0"/>
          <w:marBottom w:val="0"/>
          <w:divBdr>
            <w:top w:val="none" w:sz="0" w:space="0" w:color="auto"/>
            <w:left w:val="none" w:sz="0" w:space="0" w:color="auto"/>
            <w:bottom w:val="none" w:sz="0" w:space="0" w:color="auto"/>
            <w:right w:val="none" w:sz="0" w:space="0" w:color="auto"/>
          </w:divBdr>
        </w:div>
      </w:divsChild>
    </w:div>
    <w:div w:id="118381402">
      <w:bodyDiv w:val="1"/>
      <w:marLeft w:val="0"/>
      <w:marRight w:val="0"/>
      <w:marTop w:val="0"/>
      <w:marBottom w:val="0"/>
      <w:divBdr>
        <w:top w:val="none" w:sz="0" w:space="0" w:color="auto"/>
        <w:left w:val="none" w:sz="0" w:space="0" w:color="auto"/>
        <w:bottom w:val="none" w:sz="0" w:space="0" w:color="auto"/>
        <w:right w:val="none" w:sz="0" w:space="0" w:color="auto"/>
      </w:divBdr>
    </w:div>
    <w:div w:id="133262040">
      <w:bodyDiv w:val="1"/>
      <w:marLeft w:val="0"/>
      <w:marRight w:val="0"/>
      <w:marTop w:val="0"/>
      <w:marBottom w:val="0"/>
      <w:divBdr>
        <w:top w:val="none" w:sz="0" w:space="0" w:color="auto"/>
        <w:left w:val="none" w:sz="0" w:space="0" w:color="auto"/>
        <w:bottom w:val="none" w:sz="0" w:space="0" w:color="auto"/>
        <w:right w:val="none" w:sz="0" w:space="0" w:color="auto"/>
      </w:divBdr>
    </w:div>
    <w:div w:id="159663614">
      <w:marLeft w:val="0"/>
      <w:marRight w:val="0"/>
      <w:marTop w:val="0"/>
      <w:marBottom w:val="0"/>
      <w:divBdr>
        <w:top w:val="none" w:sz="0" w:space="0" w:color="auto"/>
        <w:left w:val="none" w:sz="0" w:space="0" w:color="auto"/>
        <w:bottom w:val="none" w:sz="0" w:space="0" w:color="auto"/>
        <w:right w:val="none" w:sz="0" w:space="0" w:color="auto"/>
      </w:divBdr>
    </w:div>
    <w:div w:id="329868051">
      <w:bodyDiv w:val="1"/>
      <w:marLeft w:val="0"/>
      <w:marRight w:val="0"/>
      <w:marTop w:val="0"/>
      <w:marBottom w:val="0"/>
      <w:divBdr>
        <w:top w:val="none" w:sz="0" w:space="0" w:color="auto"/>
        <w:left w:val="none" w:sz="0" w:space="0" w:color="auto"/>
        <w:bottom w:val="none" w:sz="0" w:space="0" w:color="auto"/>
        <w:right w:val="none" w:sz="0" w:space="0" w:color="auto"/>
      </w:divBdr>
    </w:div>
    <w:div w:id="395318949">
      <w:bodyDiv w:val="1"/>
      <w:marLeft w:val="0"/>
      <w:marRight w:val="0"/>
      <w:marTop w:val="0"/>
      <w:marBottom w:val="0"/>
      <w:divBdr>
        <w:top w:val="none" w:sz="0" w:space="0" w:color="auto"/>
        <w:left w:val="none" w:sz="0" w:space="0" w:color="auto"/>
        <w:bottom w:val="none" w:sz="0" w:space="0" w:color="auto"/>
        <w:right w:val="none" w:sz="0" w:space="0" w:color="auto"/>
      </w:divBdr>
    </w:div>
    <w:div w:id="410467644">
      <w:bodyDiv w:val="1"/>
      <w:marLeft w:val="0"/>
      <w:marRight w:val="0"/>
      <w:marTop w:val="0"/>
      <w:marBottom w:val="0"/>
      <w:divBdr>
        <w:top w:val="none" w:sz="0" w:space="0" w:color="auto"/>
        <w:left w:val="none" w:sz="0" w:space="0" w:color="auto"/>
        <w:bottom w:val="none" w:sz="0" w:space="0" w:color="auto"/>
        <w:right w:val="none" w:sz="0" w:space="0" w:color="auto"/>
      </w:divBdr>
    </w:div>
    <w:div w:id="474839376">
      <w:bodyDiv w:val="1"/>
      <w:marLeft w:val="0"/>
      <w:marRight w:val="0"/>
      <w:marTop w:val="0"/>
      <w:marBottom w:val="0"/>
      <w:divBdr>
        <w:top w:val="none" w:sz="0" w:space="0" w:color="auto"/>
        <w:left w:val="none" w:sz="0" w:space="0" w:color="auto"/>
        <w:bottom w:val="none" w:sz="0" w:space="0" w:color="auto"/>
        <w:right w:val="none" w:sz="0" w:space="0" w:color="auto"/>
      </w:divBdr>
    </w:div>
    <w:div w:id="487331048">
      <w:bodyDiv w:val="1"/>
      <w:marLeft w:val="0"/>
      <w:marRight w:val="0"/>
      <w:marTop w:val="0"/>
      <w:marBottom w:val="0"/>
      <w:divBdr>
        <w:top w:val="none" w:sz="0" w:space="0" w:color="auto"/>
        <w:left w:val="none" w:sz="0" w:space="0" w:color="auto"/>
        <w:bottom w:val="none" w:sz="0" w:space="0" w:color="auto"/>
        <w:right w:val="none" w:sz="0" w:space="0" w:color="auto"/>
      </w:divBdr>
    </w:div>
    <w:div w:id="543298646">
      <w:bodyDiv w:val="1"/>
      <w:marLeft w:val="0"/>
      <w:marRight w:val="0"/>
      <w:marTop w:val="0"/>
      <w:marBottom w:val="0"/>
      <w:divBdr>
        <w:top w:val="none" w:sz="0" w:space="0" w:color="auto"/>
        <w:left w:val="none" w:sz="0" w:space="0" w:color="auto"/>
        <w:bottom w:val="none" w:sz="0" w:space="0" w:color="auto"/>
        <w:right w:val="none" w:sz="0" w:space="0" w:color="auto"/>
      </w:divBdr>
    </w:div>
    <w:div w:id="576746424">
      <w:bodyDiv w:val="1"/>
      <w:marLeft w:val="0"/>
      <w:marRight w:val="0"/>
      <w:marTop w:val="0"/>
      <w:marBottom w:val="0"/>
      <w:divBdr>
        <w:top w:val="none" w:sz="0" w:space="0" w:color="auto"/>
        <w:left w:val="none" w:sz="0" w:space="0" w:color="auto"/>
        <w:bottom w:val="none" w:sz="0" w:space="0" w:color="auto"/>
        <w:right w:val="none" w:sz="0" w:space="0" w:color="auto"/>
      </w:divBdr>
    </w:div>
    <w:div w:id="613174578">
      <w:bodyDiv w:val="1"/>
      <w:marLeft w:val="0"/>
      <w:marRight w:val="0"/>
      <w:marTop w:val="0"/>
      <w:marBottom w:val="0"/>
      <w:divBdr>
        <w:top w:val="none" w:sz="0" w:space="0" w:color="auto"/>
        <w:left w:val="none" w:sz="0" w:space="0" w:color="auto"/>
        <w:bottom w:val="none" w:sz="0" w:space="0" w:color="auto"/>
        <w:right w:val="none" w:sz="0" w:space="0" w:color="auto"/>
      </w:divBdr>
    </w:div>
    <w:div w:id="617838629">
      <w:bodyDiv w:val="1"/>
      <w:marLeft w:val="0"/>
      <w:marRight w:val="0"/>
      <w:marTop w:val="0"/>
      <w:marBottom w:val="0"/>
      <w:divBdr>
        <w:top w:val="none" w:sz="0" w:space="0" w:color="auto"/>
        <w:left w:val="none" w:sz="0" w:space="0" w:color="auto"/>
        <w:bottom w:val="none" w:sz="0" w:space="0" w:color="auto"/>
        <w:right w:val="none" w:sz="0" w:space="0" w:color="auto"/>
      </w:divBdr>
    </w:div>
    <w:div w:id="657424366">
      <w:bodyDiv w:val="1"/>
      <w:marLeft w:val="0"/>
      <w:marRight w:val="0"/>
      <w:marTop w:val="0"/>
      <w:marBottom w:val="0"/>
      <w:divBdr>
        <w:top w:val="none" w:sz="0" w:space="0" w:color="auto"/>
        <w:left w:val="none" w:sz="0" w:space="0" w:color="auto"/>
        <w:bottom w:val="none" w:sz="0" w:space="0" w:color="auto"/>
        <w:right w:val="none" w:sz="0" w:space="0" w:color="auto"/>
      </w:divBdr>
    </w:div>
    <w:div w:id="764419180">
      <w:marLeft w:val="0"/>
      <w:marRight w:val="0"/>
      <w:marTop w:val="0"/>
      <w:marBottom w:val="0"/>
      <w:divBdr>
        <w:top w:val="none" w:sz="0" w:space="0" w:color="auto"/>
        <w:left w:val="none" w:sz="0" w:space="0" w:color="auto"/>
        <w:bottom w:val="none" w:sz="0" w:space="0" w:color="auto"/>
        <w:right w:val="none" w:sz="0" w:space="0" w:color="auto"/>
      </w:divBdr>
    </w:div>
    <w:div w:id="764806599">
      <w:bodyDiv w:val="1"/>
      <w:marLeft w:val="0"/>
      <w:marRight w:val="0"/>
      <w:marTop w:val="0"/>
      <w:marBottom w:val="0"/>
      <w:divBdr>
        <w:top w:val="none" w:sz="0" w:space="0" w:color="auto"/>
        <w:left w:val="none" w:sz="0" w:space="0" w:color="auto"/>
        <w:bottom w:val="none" w:sz="0" w:space="0" w:color="auto"/>
        <w:right w:val="none" w:sz="0" w:space="0" w:color="auto"/>
      </w:divBdr>
      <w:divsChild>
        <w:div w:id="1581325615">
          <w:marLeft w:val="0"/>
          <w:marRight w:val="0"/>
          <w:marTop w:val="0"/>
          <w:marBottom w:val="0"/>
          <w:divBdr>
            <w:top w:val="none" w:sz="0" w:space="0" w:color="auto"/>
            <w:left w:val="none" w:sz="0" w:space="0" w:color="auto"/>
            <w:bottom w:val="none" w:sz="0" w:space="0" w:color="auto"/>
            <w:right w:val="none" w:sz="0" w:space="0" w:color="auto"/>
          </w:divBdr>
        </w:div>
      </w:divsChild>
    </w:div>
    <w:div w:id="804009834">
      <w:bodyDiv w:val="1"/>
      <w:marLeft w:val="0"/>
      <w:marRight w:val="0"/>
      <w:marTop w:val="0"/>
      <w:marBottom w:val="0"/>
      <w:divBdr>
        <w:top w:val="none" w:sz="0" w:space="0" w:color="auto"/>
        <w:left w:val="none" w:sz="0" w:space="0" w:color="auto"/>
        <w:bottom w:val="none" w:sz="0" w:space="0" w:color="auto"/>
        <w:right w:val="none" w:sz="0" w:space="0" w:color="auto"/>
      </w:divBdr>
      <w:divsChild>
        <w:div w:id="707608845">
          <w:marLeft w:val="0"/>
          <w:marRight w:val="0"/>
          <w:marTop w:val="0"/>
          <w:marBottom w:val="0"/>
          <w:divBdr>
            <w:top w:val="none" w:sz="0" w:space="0" w:color="auto"/>
            <w:left w:val="none" w:sz="0" w:space="0" w:color="auto"/>
            <w:bottom w:val="none" w:sz="0" w:space="0" w:color="auto"/>
            <w:right w:val="none" w:sz="0" w:space="0" w:color="auto"/>
          </w:divBdr>
        </w:div>
      </w:divsChild>
    </w:div>
    <w:div w:id="863862608">
      <w:bodyDiv w:val="1"/>
      <w:marLeft w:val="0"/>
      <w:marRight w:val="0"/>
      <w:marTop w:val="0"/>
      <w:marBottom w:val="0"/>
      <w:divBdr>
        <w:top w:val="none" w:sz="0" w:space="0" w:color="auto"/>
        <w:left w:val="none" w:sz="0" w:space="0" w:color="auto"/>
        <w:bottom w:val="none" w:sz="0" w:space="0" w:color="auto"/>
        <w:right w:val="none" w:sz="0" w:space="0" w:color="auto"/>
      </w:divBdr>
    </w:div>
    <w:div w:id="1109084706">
      <w:bodyDiv w:val="1"/>
      <w:marLeft w:val="0"/>
      <w:marRight w:val="0"/>
      <w:marTop w:val="0"/>
      <w:marBottom w:val="0"/>
      <w:divBdr>
        <w:top w:val="none" w:sz="0" w:space="0" w:color="auto"/>
        <w:left w:val="none" w:sz="0" w:space="0" w:color="auto"/>
        <w:bottom w:val="none" w:sz="0" w:space="0" w:color="auto"/>
        <w:right w:val="none" w:sz="0" w:space="0" w:color="auto"/>
      </w:divBdr>
    </w:div>
    <w:div w:id="1150168457">
      <w:bodyDiv w:val="1"/>
      <w:marLeft w:val="0"/>
      <w:marRight w:val="0"/>
      <w:marTop w:val="0"/>
      <w:marBottom w:val="0"/>
      <w:divBdr>
        <w:top w:val="none" w:sz="0" w:space="0" w:color="auto"/>
        <w:left w:val="none" w:sz="0" w:space="0" w:color="auto"/>
        <w:bottom w:val="none" w:sz="0" w:space="0" w:color="auto"/>
        <w:right w:val="none" w:sz="0" w:space="0" w:color="auto"/>
      </w:divBdr>
    </w:div>
    <w:div w:id="1208957591">
      <w:bodyDiv w:val="1"/>
      <w:marLeft w:val="0"/>
      <w:marRight w:val="0"/>
      <w:marTop w:val="0"/>
      <w:marBottom w:val="0"/>
      <w:divBdr>
        <w:top w:val="none" w:sz="0" w:space="0" w:color="auto"/>
        <w:left w:val="none" w:sz="0" w:space="0" w:color="auto"/>
        <w:bottom w:val="none" w:sz="0" w:space="0" w:color="auto"/>
        <w:right w:val="none" w:sz="0" w:space="0" w:color="auto"/>
      </w:divBdr>
    </w:div>
    <w:div w:id="1314875129">
      <w:bodyDiv w:val="1"/>
      <w:marLeft w:val="0"/>
      <w:marRight w:val="0"/>
      <w:marTop w:val="0"/>
      <w:marBottom w:val="0"/>
      <w:divBdr>
        <w:top w:val="none" w:sz="0" w:space="0" w:color="auto"/>
        <w:left w:val="none" w:sz="0" w:space="0" w:color="auto"/>
        <w:bottom w:val="none" w:sz="0" w:space="0" w:color="auto"/>
        <w:right w:val="none" w:sz="0" w:space="0" w:color="auto"/>
      </w:divBdr>
      <w:divsChild>
        <w:div w:id="1494758055">
          <w:marLeft w:val="0"/>
          <w:marRight w:val="0"/>
          <w:marTop w:val="0"/>
          <w:marBottom w:val="0"/>
          <w:divBdr>
            <w:top w:val="none" w:sz="0" w:space="0" w:color="auto"/>
            <w:left w:val="none" w:sz="0" w:space="0" w:color="auto"/>
            <w:bottom w:val="none" w:sz="0" w:space="0" w:color="auto"/>
            <w:right w:val="none" w:sz="0" w:space="0" w:color="auto"/>
          </w:divBdr>
        </w:div>
      </w:divsChild>
    </w:div>
    <w:div w:id="1321420445">
      <w:bodyDiv w:val="1"/>
      <w:marLeft w:val="0"/>
      <w:marRight w:val="0"/>
      <w:marTop w:val="0"/>
      <w:marBottom w:val="0"/>
      <w:divBdr>
        <w:top w:val="none" w:sz="0" w:space="0" w:color="auto"/>
        <w:left w:val="none" w:sz="0" w:space="0" w:color="auto"/>
        <w:bottom w:val="none" w:sz="0" w:space="0" w:color="auto"/>
        <w:right w:val="none" w:sz="0" w:space="0" w:color="auto"/>
      </w:divBdr>
    </w:div>
    <w:div w:id="1421829777">
      <w:bodyDiv w:val="1"/>
      <w:marLeft w:val="0"/>
      <w:marRight w:val="0"/>
      <w:marTop w:val="0"/>
      <w:marBottom w:val="0"/>
      <w:divBdr>
        <w:top w:val="none" w:sz="0" w:space="0" w:color="auto"/>
        <w:left w:val="none" w:sz="0" w:space="0" w:color="auto"/>
        <w:bottom w:val="none" w:sz="0" w:space="0" w:color="auto"/>
        <w:right w:val="none" w:sz="0" w:space="0" w:color="auto"/>
      </w:divBdr>
    </w:div>
    <w:div w:id="1450929681">
      <w:bodyDiv w:val="1"/>
      <w:marLeft w:val="0"/>
      <w:marRight w:val="0"/>
      <w:marTop w:val="0"/>
      <w:marBottom w:val="0"/>
      <w:divBdr>
        <w:top w:val="none" w:sz="0" w:space="0" w:color="auto"/>
        <w:left w:val="none" w:sz="0" w:space="0" w:color="auto"/>
        <w:bottom w:val="none" w:sz="0" w:space="0" w:color="auto"/>
        <w:right w:val="none" w:sz="0" w:space="0" w:color="auto"/>
      </w:divBdr>
    </w:div>
    <w:div w:id="1656452181">
      <w:bodyDiv w:val="1"/>
      <w:marLeft w:val="0"/>
      <w:marRight w:val="0"/>
      <w:marTop w:val="0"/>
      <w:marBottom w:val="0"/>
      <w:divBdr>
        <w:top w:val="none" w:sz="0" w:space="0" w:color="auto"/>
        <w:left w:val="none" w:sz="0" w:space="0" w:color="auto"/>
        <w:bottom w:val="none" w:sz="0" w:space="0" w:color="auto"/>
        <w:right w:val="none" w:sz="0" w:space="0" w:color="auto"/>
      </w:divBdr>
    </w:div>
    <w:div w:id="1675379560">
      <w:bodyDiv w:val="1"/>
      <w:marLeft w:val="0"/>
      <w:marRight w:val="0"/>
      <w:marTop w:val="0"/>
      <w:marBottom w:val="0"/>
      <w:divBdr>
        <w:top w:val="none" w:sz="0" w:space="0" w:color="auto"/>
        <w:left w:val="none" w:sz="0" w:space="0" w:color="auto"/>
        <w:bottom w:val="none" w:sz="0" w:space="0" w:color="auto"/>
        <w:right w:val="none" w:sz="0" w:space="0" w:color="auto"/>
      </w:divBdr>
    </w:div>
    <w:div w:id="1703894559">
      <w:bodyDiv w:val="1"/>
      <w:marLeft w:val="0"/>
      <w:marRight w:val="0"/>
      <w:marTop w:val="0"/>
      <w:marBottom w:val="0"/>
      <w:divBdr>
        <w:top w:val="none" w:sz="0" w:space="0" w:color="auto"/>
        <w:left w:val="none" w:sz="0" w:space="0" w:color="auto"/>
        <w:bottom w:val="none" w:sz="0" w:space="0" w:color="auto"/>
        <w:right w:val="none" w:sz="0" w:space="0" w:color="auto"/>
      </w:divBdr>
    </w:div>
    <w:div w:id="1728726590">
      <w:bodyDiv w:val="1"/>
      <w:marLeft w:val="0"/>
      <w:marRight w:val="0"/>
      <w:marTop w:val="0"/>
      <w:marBottom w:val="0"/>
      <w:divBdr>
        <w:top w:val="none" w:sz="0" w:space="0" w:color="auto"/>
        <w:left w:val="none" w:sz="0" w:space="0" w:color="auto"/>
        <w:bottom w:val="none" w:sz="0" w:space="0" w:color="auto"/>
        <w:right w:val="none" w:sz="0" w:space="0" w:color="auto"/>
      </w:divBdr>
    </w:div>
    <w:div w:id="1750345356">
      <w:bodyDiv w:val="1"/>
      <w:marLeft w:val="0"/>
      <w:marRight w:val="0"/>
      <w:marTop w:val="0"/>
      <w:marBottom w:val="0"/>
      <w:divBdr>
        <w:top w:val="none" w:sz="0" w:space="0" w:color="auto"/>
        <w:left w:val="none" w:sz="0" w:space="0" w:color="auto"/>
        <w:bottom w:val="none" w:sz="0" w:space="0" w:color="auto"/>
        <w:right w:val="none" w:sz="0" w:space="0" w:color="auto"/>
      </w:divBdr>
    </w:div>
    <w:div w:id="1777405403">
      <w:bodyDiv w:val="1"/>
      <w:marLeft w:val="0"/>
      <w:marRight w:val="0"/>
      <w:marTop w:val="0"/>
      <w:marBottom w:val="0"/>
      <w:divBdr>
        <w:top w:val="none" w:sz="0" w:space="0" w:color="auto"/>
        <w:left w:val="none" w:sz="0" w:space="0" w:color="auto"/>
        <w:bottom w:val="none" w:sz="0" w:space="0" w:color="auto"/>
        <w:right w:val="none" w:sz="0" w:space="0" w:color="auto"/>
      </w:divBdr>
    </w:div>
    <w:div w:id="1796101048">
      <w:bodyDiv w:val="1"/>
      <w:marLeft w:val="0"/>
      <w:marRight w:val="0"/>
      <w:marTop w:val="0"/>
      <w:marBottom w:val="0"/>
      <w:divBdr>
        <w:top w:val="none" w:sz="0" w:space="0" w:color="auto"/>
        <w:left w:val="none" w:sz="0" w:space="0" w:color="auto"/>
        <w:bottom w:val="none" w:sz="0" w:space="0" w:color="auto"/>
        <w:right w:val="none" w:sz="0" w:space="0" w:color="auto"/>
      </w:divBdr>
    </w:div>
    <w:div w:id="1853447776">
      <w:bodyDiv w:val="1"/>
      <w:marLeft w:val="0"/>
      <w:marRight w:val="0"/>
      <w:marTop w:val="0"/>
      <w:marBottom w:val="0"/>
      <w:divBdr>
        <w:top w:val="none" w:sz="0" w:space="0" w:color="auto"/>
        <w:left w:val="none" w:sz="0" w:space="0" w:color="auto"/>
        <w:bottom w:val="none" w:sz="0" w:space="0" w:color="auto"/>
        <w:right w:val="none" w:sz="0" w:space="0" w:color="auto"/>
      </w:divBdr>
    </w:div>
    <w:div w:id="1893152585">
      <w:bodyDiv w:val="1"/>
      <w:marLeft w:val="0"/>
      <w:marRight w:val="0"/>
      <w:marTop w:val="0"/>
      <w:marBottom w:val="0"/>
      <w:divBdr>
        <w:top w:val="none" w:sz="0" w:space="0" w:color="auto"/>
        <w:left w:val="none" w:sz="0" w:space="0" w:color="auto"/>
        <w:bottom w:val="none" w:sz="0" w:space="0" w:color="auto"/>
        <w:right w:val="none" w:sz="0" w:space="0" w:color="auto"/>
      </w:divBdr>
    </w:div>
    <w:div w:id="1911649702">
      <w:bodyDiv w:val="1"/>
      <w:marLeft w:val="0"/>
      <w:marRight w:val="0"/>
      <w:marTop w:val="0"/>
      <w:marBottom w:val="0"/>
      <w:divBdr>
        <w:top w:val="none" w:sz="0" w:space="0" w:color="auto"/>
        <w:left w:val="none" w:sz="0" w:space="0" w:color="auto"/>
        <w:bottom w:val="none" w:sz="0" w:space="0" w:color="auto"/>
        <w:right w:val="none" w:sz="0" w:space="0" w:color="auto"/>
      </w:divBdr>
    </w:div>
    <w:div w:id="1924679171">
      <w:bodyDiv w:val="1"/>
      <w:marLeft w:val="0"/>
      <w:marRight w:val="0"/>
      <w:marTop w:val="0"/>
      <w:marBottom w:val="0"/>
      <w:divBdr>
        <w:top w:val="none" w:sz="0" w:space="0" w:color="auto"/>
        <w:left w:val="none" w:sz="0" w:space="0" w:color="auto"/>
        <w:bottom w:val="none" w:sz="0" w:space="0" w:color="auto"/>
        <w:right w:val="none" w:sz="0" w:space="0" w:color="auto"/>
      </w:divBdr>
    </w:div>
    <w:div w:id="1935018990">
      <w:bodyDiv w:val="1"/>
      <w:marLeft w:val="0"/>
      <w:marRight w:val="0"/>
      <w:marTop w:val="0"/>
      <w:marBottom w:val="0"/>
      <w:divBdr>
        <w:top w:val="none" w:sz="0" w:space="0" w:color="auto"/>
        <w:left w:val="none" w:sz="0" w:space="0" w:color="auto"/>
        <w:bottom w:val="none" w:sz="0" w:space="0" w:color="auto"/>
        <w:right w:val="none" w:sz="0" w:space="0" w:color="auto"/>
      </w:divBdr>
    </w:div>
    <w:div w:id="1954634137">
      <w:bodyDiv w:val="1"/>
      <w:marLeft w:val="0"/>
      <w:marRight w:val="0"/>
      <w:marTop w:val="0"/>
      <w:marBottom w:val="0"/>
      <w:divBdr>
        <w:top w:val="none" w:sz="0" w:space="0" w:color="auto"/>
        <w:left w:val="none" w:sz="0" w:space="0" w:color="auto"/>
        <w:bottom w:val="none" w:sz="0" w:space="0" w:color="auto"/>
        <w:right w:val="none" w:sz="0" w:space="0" w:color="auto"/>
      </w:divBdr>
    </w:div>
    <w:div w:id="2021347801">
      <w:bodyDiv w:val="1"/>
      <w:marLeft w:val="0"/>
      <w:marRight w:val="0"/>
      <w:marTop w:val="0"/>
      <w:marBottom w:val="0"/>
      <w:divBdr>
        <w:top w:val="none" w:sz="0" w:space="0" w:color="auto"/>
        <w:left w:val="none" w:sz="0" w:space="0" w:color="auto"/>
        <w:bottom w:val="none" w:sz="0" w:space="0" w:color="auto"/>
        <w:right w:val="none" w:sz="0" w:space="0" w:color="auto"/>
      </w:divBdr>
    </w:div>
    <w:div w:id="2055038544">
      <w:bodyDiv w:val="1"/>
      <w:marLeft w:val="0"/>
      <w:marRight w:val="0"/>
      <w:marTop w:val="0"/>
      <w:marBottom w:val="0"/>
      <w:divBdr>
        <w:top w:val="none" w:sz="0" w:space="0" w:color="auto"/>
        <w:left w:val="none" w:sz="0" w:space="0" w:color="auto"/>
        <w:bottom w:val="none" w:sz="0" w:space="0" w:color="auto"/>
        <w:right w:val="none" w:sz="0" w:space="0" w:color="auto"/>
      </w:divBdr>
    </w:div>
    <w:div w:id="20925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yperlink" Target="https://www.dewr.gov.au/employment-services-complaints/resources/complaints-service-report-31-oct-24-30-apr-25" TargetMode="External"/><Relationship Id="rId26" Type="http://schemas.openxmlformats.org/officeDocument/2006/relationships/hyperlink" Target="https://www.ombudsman.gov.au/__data/assets/pdf_file/0015/323205/Fairness-in-the-Targeted-Compliance-Framework.pdf" TargetMode="External"/><Relationship Id="rId39" Type="http://schemas.openxmlformats.org/officeDocument/2006/relationships/image" Target="media/image18.png"/><Relationship Id="rId21" Type="http://schemas.openxmlformats.org/officeDocument/2006/relationships/footer" Target="footer2.xml"/><Relationship Id="rId34" Type="http://schemas.openxmlformats.org/officeDocument/2006/relationships/image" Target="media/image13.png"/><Relationship Id="rId42" Type="http://schemas.openxmlformats.org/officeDocument/2006/relationships/hyperlink" Target="https://www.ombudsman.gov.au/__data/assets/pdf_file/0025/290365/Better-Practice-Complaint-Handling-Guide-2023.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mplaintsfeedback@dewr.gov.au" TargetMode="External"/><Relationship Id="rId29" Type="http://schemas.openxmlformats.org/officeDocument/2006/relationships/hyperlink" Target="http://www.ombudsman.gov.au/complai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6.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image" Target="media/image10.png"/><Relationship Id="rId44"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image" Target="media/image20.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cid:image001.png@01CC5B5E.C6C84990" TargetMode="External"/><Relationship Id="rId17" Type="http://schemas.openxmlformats.org/officeDocument/2006/relationships/hyperlink" Target="https://www.dewr.gov.au/complaints" TargetMode="External"/><Relationship Id="rId25" Type="http://schemas.openxmlformats.org/officeDocument/2006/relationships/hyperlink" Target="https://www.ombudsman.gov.au/__data/assets/pdf_file/0017/320750/Automation-in-the-Targeted-Compliance-Framework.pdf" TargetMode="External"/><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yperlink" Target="https://www.dewr.gov.au/using-site/privacy-notice" TargetMode="Externa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11413</Words>
  <Characters>62288</Characters>
  <Application>Microsoft Office Word</Application>
  <DocSecurity>0</DocSecurity>
  <Lines>1571</Lines>
  <Paragraphs>933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service report 1 May 2025 to 31 October 2025</dc:title>
  <dc:subject/>
  <dc:creator/>
  <cp:keywords/>
  <dc:description/>
  <cp:lastModifiedBy/>
  <cp:revision>1</cp:revision>
  <dcterms:created xsi:type="dcterms:W3CDTF">2026-05-04T04:23:00Z</dcterms:created>
  <dcterms:modified xsi:type="dcterms:W3CDTF">2026-05-04T04:23:00Z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2026-05-04T04:23:43Z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73482164-a263-4843-a1cb-91582bd6e8f5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