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CD227" w14:textId="67F7FBBA" w:rsidR="00067075" w:rsidRDefault="004746C2" w:rsidP="004746C2">
      <w:pPr>
        <w:pStyle w:val="Title"/>
        <w:tabs>
          <w:tab w:val="left" w:pos="6876"/>
        </w:tabs>
        <w:spacing w:before="120"/>
        <w:ind w:left="-142"/>
      </w:pPr>
      <w:r>
        <w:rPr>
          <w:noProof/>
        </w:rPr>
        <w:drawing>
          <wp:anchor distT="0" distB="0" distL="114300" distR="114300" simplePos="0" relativeHeight="251659264" behindDoc="1" locked="0" layoutInCell="1" allowOverlap="1" wp14:anchorId="6ACCC553" wp14:editId="4CBAF956">
            <wp:simplePos x="0" y="0"/>
            <wp:positionH relativeFrom="column">
              <wp:posOffset>-981075</wp:posOffset>
            </wp:positionH>
            <wp:positionV relativeFrom="page">
              <wp:posOffset>6985</wp:posOffset>
            </wp:positionV>
            <wp:extent cx="7641986" cy="1673225"/>
            <wp:effectExtent l="0" t="0" r="0" b="3175"/>
            <wp:wrapNone/>
            <wp:docPr id="3" name="Picture 3"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white background with black dots&#10;&#10;Description automatically generated"/>
                    <pic:cNvPicPr/>
                  </pic:nvPicPr>
                  <pic:blipFill>
                    <a:blip r:embed="rId11"/>
                    <a:stretch>
                      <a:fillRect/>
                    </a:stretch>
                  </pic:blipFill>
                  <pic:spPr>
                    <a:xfrm>
                      <a:off x="0" y="0"/>
                      <a:ext cx="7641986" cy="1673225"/>
                    </a:xfrm>
                    <a:prstGeom prst="rect">
                      <a:avLst/>
                    </a:prstGeom>
                  </pic:spPr>
                </pic:pic>
              </a:graphicData>
            </a:graphic>
            <wp14:sizeRelH relativeFrom="page">
              <wp14:pctWidth>0</wp14:pctWidth>
            </wp14:sizeRelH>
            <wp14:sizeRelV relativeFrom="page">
              <wp14:pctHeight>0</wp14:pctHeight>
            </wp14:sizeRelV>
          </wp:anchor>
        </w:drawing>
      </w:r>
      <w:r w:rsidR="00C314A4">
        <w:rPr>
          <w:noProof/>
        </w:rPr>
        <w:drawing>
          <wp:inline distT="0" distB="0" distL="0" distR="0" wp14:anchorId="1CBB4CFD" wp14:editId="588551D0">
            <wp:extent cx="3784600" cy="775822"/>
            <wp:effectExtent l="0" t="0" r="0" b="5715"/>
            <wp:docPr id="1730539418" name="Picture 3" descr="A blue rectangl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539418" name="Picture 3" descr="A blue rectangle on a black background&#10;&#10;AI-generated content may be incorrect."/>
                    <pic:cNvPicPr/>
                  </pic:nvPicPr>
                  <pic:blipFill>
                    <a:blip r:embed="rId12"/>
                    <a:srcRect t="441" b="441"/>
                    <a:stretch>
                      <a:fillRect/>
                    </a:stretch>
                  </pic:blipFill>
                  <pic:spPr bwMode="auto">
                    <a:xfrm>
                      <a:off x="0" y="0"/>
                      <a:ext cx="3823689" cy="783835"/>
                    </a:xfrm>
                    <a:prstGeom prst="rect">
                      <a:avLst/>
                    </a:prstGeom>
                    <a:ln>
                      <a:noFill/>
                    </a:ln>
                    <a:extLst>
                      <a:ext uri="{53640926-AAD7-44D8-BBD7-CCE9431645EC}">
                        <a14:shadowObscured xmlns:a14="http://schemas.microsoft.com/office/drawing/2010/main"/>
                      </a:ext>
                    </a:extLst>
                  </pic:spPr>
                </pic:pic>
              </a:graphicData>
            </a:graphic>
          </wp:inline>
        </w:drawing>
      </w:r>
      <w:r w:rsidR="002317A4">
        <w:tab/>
      </w:r>
    </w:p>
    <w:p w14:paraId="330717F5" w14:textId="77777777" w:rsidR="00EC6A53" w:rsidRDefault="002317A4" w:rsidP="002317A4">
      <w:pPr>
        <w:tabs>
          <w:tab w:val="left" w:pos="8100"/>
        </w:tabs>
        <w:spacing w:before="100" w:beforeAutospacing="1" w:after="0"/>
        <w:sectPr w:rsidR="00EC6A53" w:rsidSect="004746C2">
          <w:footerReference w:type="default" r:id="rId13"/>
          <w:footerReference w:type="first" r:id="rId14"/>
          <w:type w:val="continuous"/>
          <w:pgSz w:w="11906" w:h="16838"/>
          <w:pgMar w:top="709" w:right="1418" w:bottom="1418" w:left="1418" w:header="0" w:footer="709" w:gutter="0"/>
          <w:cols w:space="708"/>
          <w:titlePg/>
          <w:docGrid w:linePitch="360"/>
        </w:sectPr>
      </w:pPr>
      <w:r>
        <w:tab/>
      </w:r>
    </w:p>
    <w:p w14:paraId="322EDA29" w14:textId="627FFAD2" w:rsidR="006D154E" w:rsidRPr="00E36EF8" w:rsidRDefault="0055140C" w:rsidP="00E36EF8">
      <w:pPr>
        <w:pStyle w:val="Title"/>
      </w:pPr>
      <w:r>
        <w:t>VSL course caps indexed amounts</w:t>
      </w:r>
    </w:p>
    <w:p w14:paraId="56E907EF" w14:textId="77777777" w:rsidR="0055140C" w:rsidRPr="0055140C" w:rsidRDefault="0055140C" w:rsidP="0055140C">
      <w:bookmarkStart w:id="0" w:name="_Hlk109643532"/>
      <w:bookmarkStart w:id="1" w:name="_Toc30065223"/>
      <w:r w:rsidRPr="0055140C">
        <w:t xml:space="preserve">Maximum loan amounts for VSL courses are indexed annually on 1 January in line with the </w:t>
      </w:r>
      <w:r w:rsidRPr="0055140C">
        <w:br/>
        <w:t xml:space="preserve">VET Student Loans (Courses and Loan Caps) Determination 2016. </w:t>
      </w:r>
    </w:p>
    <w:p w14:paraId="44E24CF7" w14:textId="06A4FC25" w:rsidR="0055140C" w:rsidRPr="0055140C" w:rsidRDefault="0055140C" w:rsidP="0055140C">
      <w:r w:rsidRPr="0055140C">
        <w:t xml:space="preserve">The maximum loan amounts for 2026 have been finalised. These will apply to all units of study (new and continuing VSL students) with a census day of 1 January 2026 or later.  </w:t>
      </w:r>
    </w:p>
    <w:bookmarkEnd w:id="0"/>
    <w:p w14:paraId="38AF8436" w14:textId="787F6937" w:rsidR="0055140C" w:rsidRPr="0055140C" w:rsidRDefault="0055140C" w:rsidP="0055140C">
      <w:r>
        <w:t>When you</w:t>
      </w:r>
      <w:r w:rsidRPr="0055140C">
        <w:t xml:space="preserve"> adjust </w:t>
      </w:r>
      <w:r>
        <w:t xml:space="preserve">your </w:t>
      </w:r>
      <w:r w:rsidRPr="0055140C">
        <w:t xml:space="preserve">tuition fees for 2026, including increasing fees to reflect the indexed amounts, </w:t>
      </w:r>
      <w:r>
        <w:t xml:space="preserve">you </w:t>
      </w:r>
      <w:r w:rsidRPr="0055140C">
        <w:t xml:space="preserve">must publish the new tuition fee schedule on </w:t>
      </w:r>
      <w:r>
        <w:t xml:space="preserve">your </w:t>
      </w:r>
      <w:r w:rsidRPr="0055140C">
        <w:t xml:space="preserve">website. </w:t>
      </w:r>
    </w:p>
    <w:p w14:paraId="406FD559" w14:textId="4437D845" w:rsidR="0055140C" w:rsidRPr="0055140C" w:rsidRDefault="0055140C" w:rsidP="0055140C">
      <w:r>
        <w:t xml:space="preserve">You </w:t>
      </w:r>
      <w:r w:rsidRPr="0055140C">
        <w:t>must ensure that tuition fees charged to students align with fees prescribed in the issued Statements of Covered Fees and Fee Notices</w:t>
      </w:r>
      <w:r>
        <w:t xml:space="preserve">. </w:t>
      </w:r>
      <w:r w:rsidRPr="0055140C">
        <w:t xml:space="preserve"> </w:t>
      </w:r>
      <w:r>
        <w:t xml:space="preserve">The tuition fees </w:t>
      </w:r>
      <w:r w:rsidRPr="0055140C">
        <w:t>must not exceed the maximum tuition fees specified in a student’s eCAF application</w:t>
      </w:r>
      <w:r>
        <w:t xml:space="preserve"> for a VET Student Loan</w:t>
      </w:r>
      <w:r w:rsidRPr="0055140C">
        <w:t xml:space="preserve">. Any changes to a continuing student’s </w:t>
      </w:r>
      <w:r>
        <w:t xml:space="preserve">VET Student Loan </w:t>
      </w:r>
      <w:r w:rsidRPr="0055140C">
        <w:t>amount must be discussed and agreed with the student and new Statements and Notices issued as required.</w:t>
      </w:r>
    </w:p>
    <w:bookmarkEnd w:id="1"/>
    <w:p w14:paraId="1F8976AF" w14:textId="25782992" w:rsidR="00B100CC" w:rsidRPr="00C170D8" w:rsidRDefault="00B100CC" w:rsidP="00610A38">
      <w:pPr>
        <w:pStyle w:val="Caption"/>
        <w:keepNext/>
        <w:rPr>
          <w:b w:val="0"/>
          <w:iCs w:val="0"/>
          <w:szCs w:val="22"/>
        </w:rPr>
      </w:pPr>
      <w:r w:rsidRPr="00C170D8">
        <w:rPr>
          <w:b w:val="0"/>
          <w:iCs w:val="0"/>
          <w:szCs w:val="22"/>
        </w:rPr>
        <w:t xml:space="preserve">Table </w:t>
      </w:r>
      <w:r w:rsidR="00F04138" w:rsidRPr="00C170D8">
        <w:rPr>
          <w:b w:val="0"/>
          <w:iCs w:val="0"/>
          <w:szCs w:val="22"/>
        </w:rPr>
        <w:fldChar w:fldCharType="begin"/>
      </w:r>
      <w:r w:rsidR="00F04138" w:rsidRPr="00C170D8">
        <w:rPr>
          <w:b w:val="0"/>
          <w:iCs w:val="0"/>
          <w:szCs w:val="22"/>
        </w:rPr>
        <w:instrText xml:space="preserve"> SEQ Table \* ARABIC </w:instrText>
      </w:r>
      <w:r w:rsidR="00F04138" w:rsidRPr="00C170D8">
        <w:rPr>
          <w:b w:val="0"/>
          <w:iCs w:val="0"/>
          <w:szCs w:val="22"/>
        </w:rPr>
        <w:fldChar w:fldCharType="separate"/>
      </w:r>
      <w:r w:rsidR="005E2B8A">
        <w:rPr>
          <w:b w:val="0"/>
          <w:iCs w:val="0"/>
          <w:noProof/>
          <w:szCs w:val="22"/>
        </w:rPr>
        <w:t>1</w:t>
      </w:r>
      <w:r w:rsidR="00F04138" w:rsidRPr="00C170D8">
        <w:rPr>
          <w:b w:val="0"/>
          <w:iCs w:val="0"/>
          <w:szCs w:val="22"/>
        </w:rPr>
        <w:fldChar w:fldCharType="end"/>
      </w:r>
      <w:r w:rsidRPr="00C170D8">
        <w:rPr>
          <w:b w:val="0"/>
          <w:iCs w:val="0"/>
          <w:szCs w:val="22"/>
        </w:rPr>
        <w:t xml:space="preserve">: </w:t>
      </w:r>
      <w:r w:rsidR="00C170D8" w:rsidRPr="00C170D8">
        <w:rPr>
          <w:b w:val="0"/>
          <w:iCs w:val="0"/>
          <w:szCs w:val="22"/>
        </w:rPr>
        <w:t>VET Student Loans (Course and Loan Caps) Determination 2016 – Loan amounts indexed for 2025 and 2026</w:t>
      </w:r>
    </w:p>
    <w:tbl>
      <w:tblPr>
        <w:tblStyle w:val="PlainTable4"/>
        <w:tblpPr w:leftFromText="181" w:rightFromText="181" w:bottomFromText="142" w:vertAnchor="text" w:tblpY="1"/>
        <w:tblOverlap w:val="never"/>
        <w:tblW w:w="0" w:type="auto"/>
        <w:tblLook w:val="04A0" w:firstRow="1" w:lastRow="0" w:firstColumn="1" w:lastColumn="0" w:noHBand="0" w:noVBand="1"/>
      </w:tblPr>
      <w:tblGrid>
        <w:gridCol w:w="3005"/>
        <w:gridCol w:w="3005"/>
        <w:gridCol w:w="3006"/>
      </w:tblGrid>
      <w:tr w:rsidR="00B100CC" w:rsidRPr="00067075" w14:paraId="75CA6763" w14:textId="77777777" w:rsidTr="00C170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shd w:val="clear" w:color="auto" w:fill="404246"/>
          </w:tcPr>
          <w:p w14:paraId="779AED4A" w14:textId="579CAED0" w:rsidR="00B100CC" w:rsidRPr="00C170D8" w:rsidRDefault="00B100CC" w:rsidP="00C170D8">
            <w:pPr>
              <w:keepNext/>
              <w:spacing w:after="100"/>
              <w:rPr>
                <w:color w:val="FFFFFF" w:themeColor="background1"/>
              </w:rPr>
            </w:pPr>
          </w:p>
        </w:tc>
        <w:tc>
          <w:tcPr>
            <w:tcW w:w="3005" w:type="dxa"/>
            <w:shd w:val="clear" w:color="auto" w:fill="404246"/>
          </w:tcPr>
          <w:p w14:paraId="0D8E284C" w14:textId="134F997A" w:rsidR="00B100CC" w:rsidRPr="00C170D8" w:rsidRDefault="0055140C" w:rsidP="00C170D8">
            <w:pPr>
              <w:keepNext/>
              <w:spacing w:after="100"/>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C170D8">
              <w:rPr>
                <w:color w:val="FFFFFF" w:themeColor="background1"/>
              </w:rPr>
              <w:t>2025 ($)</w:t>
            </w:r>
          </w:p>
        </w:tc>
        <w:tc>
          <w:tcPr>
            <w:tcW w:w="3006" w:type="dxa"/>
            <w:shd w:val="clear" w:color="auto" w:fill="404246"/>
          </w:tcPr>
          <w:p w14:paraId="21AC9B31" w14:textId="38E1E08B" w:rsidR="00B100CC" w:rsidRPr="00C170D8" w:rsidRDefault="0055140C" w:rsidP="00C170D8">
            <w:pPr>
              <w:keepNext/>
              <w:spacing w:after="100"/>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C170D8">
              <w:rPr>
                <w:color w:val="FFFFFF" w:themeColor="background1"/>
              </w:rPr>
              <w:t>2026 ($)</w:t>
            </w:r>
          </w:p>
        </w:tc>
      </w:tr>
      <w:tr w:rsidR="00F751A7" w14:paraId="3F771700" w14:textId="77777777" w:rsidTr="00C170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70ED30D5" w14:textId="2ED390F0" w:rsidR="00F751A7" w:rsidRPr="00861934" w:rsidRDefault="00F751A7" w:rsidP="00F751A7">
            <w:pPr>
              <w:keepNext/>
              <w:spacing w:after="100"/>
              <w:rPr>
                <w:b w:val="0"/>
                <w:bCs w:val="0"/>
              </w:rPr>
            </w:pPr>
            <w:r>
              <w:rPr>
                <w:b w:val="0"/>
                <w:bCs w:val="0"/>
              </w:rPr>
              <w:t>Band 1 (Part 1, Schedule 1)</w:t>
            </w:r>
          </w:p>
        </w:tc>
        <w:tc>
          <w:tcPr>
            <w:tcW w:w="3005" w:type="dxa"/>
          </w:tcPr>
          <w:p w14:paraId="56773C8F" w14:textId="2638F688" w:rsidR="00F751A7" w:rsidRDefault="00F751A7" w:rsidP="00F751A7">
            <w:pPr>
              <w:keepNext/>
              <w:spacing w:after="100"/>
              <w:jc w:val="center"/>
              <w:cnfStyle w:val="000000100000" w:firstRow="0" w:lastRow="0" w:firstColumn="0" w:lastColumn="0" w:oddVBand="0" w:evenVBand="0" w:oddHBand="1" w:evenHBand="0" w:firstRowFirstColumn="0" w:firstRowLastColumn="0" w:lastRowFirstColumn="0" w:lastRowLastColumn="0"/>
            </w:pPr>
            <w:r w:rsidRPr="002B7F9B">
              <w:t>6,278</w:t>
            </w:r>
          </w:p>
        </w:tc>
        <w:tc>
          <w:tcPr>
            <w:tcW w:w="3006" w:type="dxa"/>
          </w:tcPr>
          <w:p w14:paraId="375B2A6B" w14:textId="7A9EACF8" w:rsidR="00F751A7" w:rsidRDefault="00F751A7" w:rsidP="00F751A7">
            <w:pPr>
              <w:keepNext/>
              <w:spacing w:after="100"/>
              <w:jc w:val="center"/>
              <w:cnfStyle w:val="000000100000" w:firstRow="0" w:lastRow="0" w:firstColumn="0" w:lastColumn="0" w:oddVBand="0" w:evenVBand="0" w:oddHBand="1" w:evenHBand="0" w:firstRowFirstColumn="0" w:firstRowLastColumn="0" w:lastRowFirstColumn="0" w:lastRowLastColumn="0"/>
            </w:pPr>
            <w:r w:rsidRPr="002B7F9B">
              <w:t>6,428</w:t>
            </w:r>
          </w:p>
        </w:tc>
      </w:tr>
      <w:tr w:rsidR="00F751A7" w14:paraId="25248CC2" w14:textId="77777777" w:rsidTr="00C170D8">
        <w:tc>
          <w:tcPr>
            <w:cnfStyle w:val="001000000000" w:firstRow="0" w:lastRow="0" w:firstColumn="1" w:lastColumn="0" w:oddVBand="0" w:evenVBand="0" w:oddHBand="0" w:evenHBand="0" w:firstRowFirstColumn="0" w:firstRowLastColumn="0" w:lastRowFirstColumn="0" w:lastRowLastColumn="0"/>
            <w:tcW w:w="3005" w:type="dxa"/>
          </w:tcPr>
          <w:p w14:paraId="56BA2374" w14:textId="77B5BDFD" w:rsidR="00F751A7" w:rsidRPr="00861934" w:rsidRDefault="00F751A7" w:rsidP="00F751A7">
            <w:pPr>
              <w:keepNext/>
              <w:spacing w:after="100"/>
              <w:rPr>
                <w:b w:val="0"/>
                <w:bCs w:val="0"/>
              </w:rPr>
            </w:pPr>
            <w:r>
              <w:rPr>
                <w:b w:val="0"/>
                <w:bCs w:val="0"/>
              </w:rPr>
              <w:t xml:space="preserve">Band 2 (Part 2, Schedule </w:t>
            </w:r>
            <w:r w:rsidR="001A6129">
              <w:rPr>
                <w:b w:val="0"/>
                <w:bCs w:val="0"/>
              </w:rPr>
              <w:t>1</w:t>
            </w:r>
            <w:r>
              <w:rPr>
                <w:b w:val="0"/>
                <w:bCs w:val="0"/>
              </w:rPr>
              <w:t>)</w:t>
            </w:r>
          </w:p>
        </w:tc>
        <w:tc>
          <w:tcPr>
            <w:tcW w:w="3005" w:type="dxa"/>
          </w:tcPr>
          <w:p w14:paraId="3DEF0BC8" w14:textId="2A69EE09" w:rsidR="00F751A7" w:rsidRDefault="00F751A7" w:rsidP="00F751A7">
            <w:pPr>
              <w:keepNext/>
              <w:spacing w:after="100"/>
              <w:jc w:val="center"/>
              <w:cnfStyle w:val="000000000000" w:firstRow="0" w:lastRow="0" w:firstColumn="0" w:lastColumn="0" w:oddVBand="0" w:evenVBand="0" w:oddHBand="0" w:evenHBand="0" w:firstRowFirstColumn="0" w:firstRowLastColumn="0" w:lastRowFirstColumn="0" w:lastRowLastColumn="0"/>
            </w:pPr>
            <w:r w:rsidRPr="002B7F9B">
              <w:t>12,557</w:t>
            </w:r>
          </w:p>
        </w:tc>
        <w:tc>
          <w:tcPr>
            <w:tcW w:w="3006" w:type="dxa"/>
          </w:tcPr>
          <w:p w14:paraId="16A3CE0D" w14:textId="1C7CE211" w:rsidR="00F751A7" w:rsidRDefault="00F751A7" w:rsidP="00F751A7">
            <w:pPr>
              <w:keepNext/>
              <w:spacing w:after="100"/>
              <w:jc w:val="center"/>
              <w:cnfStyle w:val="000000000000" w:firstRow="0" w:lastRow="0" w:firstColumn="0" w:lastColumn="0" w:oddVBand="0" w:evenVBand="0" w:oddHBand="0" w:evenHBand="0" w:firstRowFirstColumn="0" w:firstRowLastColumn="0" w:lastRowFirstColumn="0" w:lastRowLastColumn="0"/>
            </w:pPr>
            <w:r w:rsidRPr="002B7F9B">
              <w:t>12,858</w:t>
            </w:r>
          </w:p>
        </w:tc>
      </w:tr>
      <w:tr w:rsidR="00F751A7" w14:paraId="41D025E2" w14:textId="77777777" w:rsidTr="00C170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0638C59F" w14:textId="5BEA5364" w:rsidR="00F751A7" w:rsidRPr="00861934" w:rsidRDefault="00F751A7" w:rsidP="00F751A7">
            <w:pPr>
              <w:keepNext/>
              <w:spacing w:after="100"/>
              <w:rPr>
                <w:b w:val="0"/>
                <w:bCs w:val="0"/>
              </w:rPr>
            </w:pPr>
            <w:r>
              <w:rPr>
                <w:b w:val="0"/>
                <w:bCs w:val="0"/>
              </w:rPr>
              <w:t>Band 3 (Part 3, Schedule 1)</w:t>
            </w:r>
          </w:p>
        </w:tc>
        <w:tc>
          <w:tcPr>
            <w:tcW w:w="3005" w:type="dxa"/>
          </w:tcPr>
          <w:p w14:paraId="4B0221C1" w14:textId="6192519B" w:rsidR="00F751A7" w:rsidRDefault="00F751A7" w:rsidP="00F751A7">
            <w:pPr>
              <w:keepNext/>
              <w:spacing w:after="100"/>
              <w:jc w:val="center"/>
              <w:cnfStyle w:val="000000100000" w:firstRow="0" w:lastRow="0" w:firstColumn="0" w:lastColumn="0" w:oddVBand="0" w:evenVBand="0" w:oddHBand="1" w:evenHBand="0" w:firstRowFirstColumn="0" w:firstRowLastColumn="0" w:lastRowFirstColumn="0" w:lastRowLastColumn="0"/>
            </w:pPr>
            <w:r w:rsidRPr="002B7F9B">
              <w:t>18,838</w:t>
            </w:r>
          </w:p>
        </w:tc>
        <w:tc>
          <w:tcPr>
            <w:tcW w:w="3006" w:type="dxa"/>
          </w:tcPr>
          <w:p w14:paraId="2BD5BD69" w14:textId="65E7FD0A" w:rsidR="00F751A7" w:rsidRDefault="00F751A7" w:rsidP="00F751A7">
            <w:pPr>
              <w:keepNext/>
              <w:spacing w:after="100"/>
              <w:jc w:val="center"/>
              <w:cnfStyle w:val="000000100000" w:firstRow="0" w:lastRow="0" w:firstColumn="0" w:lastColumn="0" w:oddVBand="0" w:evenVBand="0" w:oddHBand="1" w:evenHBand="0" w:firstRowFirstColumn="0" w:firstRowLastColumn="0" w:lastRowFirstColumn="0" w:lastRowLastColumn="0"/>
            </w:pPr>
            <w:r w:rsidRPr="002B7F9B">
              <w:t>19,290</w:t>
            </w:r>
          </w:p>
        </w:tc>
      </w:tr>
      <w:tr w:rsidR="00F751A7" w14:paraId="2A452EAB" w14:textId="77777777" w:rsidTr="00C170D8">
        <w:tc>
          <w:tcPr>
            <w:cnfStyle w:val="001000000000" w:firstRow="0" w:lastRow="0" w:firstColumn="1" w:lastColumn="0" w:oddVBand="0" w:evenVBand="0" w:oddHBand="0" w:evenHBand="0" w:firstRowFirstColumn="0" w:firstRowLastColumn="0" w:lastRowFirstColumn="0" w:lastRowLastColumn="0"/>
            <w:tcW w:w="3005" w:type="dxa"/>
          </w:tcPr>
          <w:p w14:paraId="1CD021CB" w14:textId="2F2D2409" w:rsidR="00F751A7" w:rsidRDefault="00F751A7" w:rsidP="00F751A7">
            <w:pPr>
              <w:keepNext/>
              <w:spacing w:after="100"/>
              <w:rPr>
                <w:b w:val="0"/>
                <w:bCs w:val="0"/>
              </w:rPr>
            </w:pPr>
            <w:r>
              <w:rPr>
                <w:b w:val="0"/>
                <w:bCs w:val="0"/>
              </w:rPr>
              <w:t>Specific (Schedule 2)</w:t>
            </w:r>
          </w:p>
        </w:tc>
        <w:tc>
          <w:tcPr>
            <w:tcW w:w="3005" w:type="dxa"/>
          </w:tcPr>
          <w:p w14:paraId="77AD2729" w14:textId="1FAA48E7" w:rsidR="00F751A7" w:rsidRDefault="00F751A7" w:rsidP="00F751A7">
            <w:pPr>
              <w:keepNext/>
              <w:spacing w:after="100"/>
              <w:jc w:val="center"/>
              <w:cnfStyle w:val="000000000000" w:firstRow="0" w:lastRow="0" w:firstColumn="0" w:lastColumn="0" w:oddVBand="0" w:evenVBand="0" w:oddHBand="0" w:evenHBand="0" w:firstRowFirstColumn="0" w:firstRowLastColumn="0" w:lastRowFirstColumn="0" w:lastRowLastColumn="0"/>
            </w:pPr>
            <w:r w:rsidRPr="002B7F9B">
              <w:t>94,207</w:t>
            </w:r>
          </w:p>
        </w:tc>
        <w:tc>
          <w:tcPr>
            <w:tcW w:w="3006" w:type="dxa"/>
          </w:tcPr>
          <w:p w14:paraId="48C4357F" w14:textId="4FF0098C" w:rsidR="00F751A7" w:rsidRDefault="00F751A7" w:rsidP="00F751A7">
            <w:pPr>
              <w:keepNext/>
              <w:spacing w:after="100"/>
              <w:jc w:val="center"/>
              <w:cnfStyle w:val="000000000000" w:firstRow="0" w:lastRow="0" w:firstColumn="0" w:lastColumn="0" w:oddVBand="0" w:evenVBand="0" w:oddHBand="0" w:evenHBand="0" w:firstRowFirstColumn="0" w:firstRowLastColumn="0" w:lastRowFirstColumn="0" w:lastRowLastColumn="0"/>
            </w:pPr>
            <w:r w:rsidRPr="002B7F9B">
              <w:t>96,467</w:t>
            </w:r>
          </w:p>
        </w:tc>
      </w:tr>
    </w:tbl>
    <w:p w14:paraId="3CC5C69A" w14:textId="2B842368" w:rsidR="00C170D8" w:rsidRPr="00C170D8" w:rsidRDefault="00C170D8" w:rsidP="00C170D8">
      <w:pPr>
        <w:pStyle w:val="Footer"/>
      </w:pPr>
      <w:r w:rsidRPr="00C170D8">
        <w:t xml:space="preserve">The 2026 maximum loan amounts indexation has been applied in line with the consumer price index (All groups CPI, index numbers, weighted average) for the relevant December quarters, which is available at the </w:t>
      </w:r>
      <w:hyperlink r:id="rId15" w:anchor="capital-cities-comparison" w:history="1">
        <w:r w:rsidRPr="00C170D8">
          <w:rPr>
            <w:rStyle w:val="Hyperlink"/>
          </w:rPr>
          <w:t>Consumer Price Index, Australia, June Quarter 2025 | Australian Bureau of Statistics</w:t>
        </w:r>
      </w:hyperlink>
      <w:r>
        <w:t>.</w:t>
      </w:r>
    </w:p>
    <w:p w14:paraId="51EDEA64" w14:textId="77777777" w:rsidR="00C170D8" w:rsidRDefault="00C170D8" w:rsidP="00C170D8">
      <w:pPr>
        <w:pStyle w:val="Footer"/>
      </w:pPr>
    </w:p>
    <w:p w14:paraId="0A60D87E" w14:textId="2F45F1A5" w:rsidR="00C170D8" w:rsidRPr="00C170D8" w:rsidRDefault="00C170D8" w:rsidP="00C170D8">
      <w:pPr>
        <w:pStyle w:val="Footer"/>
      </w:pPr>
      <w:r w:rsidRPr="00C170D8">
        <w:t>9 September 2025</w:t>
      </w:r>
    </w:p>
    <w:p w14:paraId="28681A4D" w14:textId="77777777" w:rsidR="00C170D8" w:rsidRPr="00A56FC7" w:rsidRDefault="00C170D8" w:rsidP="00067075">
      <w:pPr>
        <w:pStyle w:val="Footer"/>
      </w:pPr>
    </w:p>
    <w:sectPr w:rsidR="00C170D8" w:rsidRPr="00A56FC7" w:rsidSect="00EC6A53">
      <w:type w:val="continuous"/>
      <w:pgSz w:w="11906" w:h="16838"/>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317AF" w14:textId="77777777" w:rsidR="00667D55" w:rsidRDefault="00667D55" w:rsidP="0051352E">
      <w:pPr>
        <w:spacing w:after="0" w:line="240" w:lineRule="auto"/>
      </w:pPr>
      <w:r>
        <w:separator/>
      </w:r>
    </w:p>
  </w:endnote>
  <w:endnote w:type="continuationSeparator" w:id="0">
    <w:p w14:paraId="67EA7656" w14:textId="77777777" w:rsidR="00667D55" w:rsidRDefault="00667D55"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5024F" w14:textId="77777777" w:rsidR="00662A42" w:rsidRDefault="00662A42">
    <w:pPr>
      <w:pStyle w:val="Footer"/>
    </w:pPr>
    <w:r>
      <w:rPr>
        <w:noProof/>
      </w:rPr>
      <mc:AlternateContent>
        <mc:Choice Requires="wps">
          <w:drawing>
            <wp:anchor distT="0" distB="0" distL="114300" distR="114300" simplePos="0" relativeHeight="251661312" behindDoc="0" locked="0" layoutInCell="1" allowOverlap="1" wp14:anchorId="4C618180" wp14:editId="53B1D7C7">
              <wp:simplePos x="0" y="0"/>
              <wp:positionH relativeFrom="page">
                <wp:posOffset>0</wp:posOffset>
              </wp:positionH>
              <wp:positionV relativeFrom="paragraph">
                <wp:posOffset>419784</wp:posOffset>
              </wp:positionV>
              <wp:extent cx="7560000" cy="198000"/>
              <wp:effectExtent l="0" t="0" r="3175" b="0"/>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18BE99" id="Rectangle 5" o:spid="_x0000_s1026" alt="&quot;&quot;" style="position:absolute;margin-left:0;margin-top:33.05pt;width:595.3pt;height:15.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" fillcolor="#009ee3 [3215]" stroked="f" strokeweight="1pt">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1DC72" w14:textId="77777777" w:rsidR="00662A42" w:rsidRDefault="00662A42">
    <w:pPr>
      <w:pStyle w:val="Footer"/>
    </w:pPr>
    <w:r>
      <w:rPr>
        <w:noProof/>
      </w:rPr>
      <mc:AlternateContent>
        <mc:Choice Requires="wps">
          <w:drawing>
            <wp:anchor distT="0" distB="0" distL="114300" distR="114300" simplePos="0" relativeHeight="251659264" behindDoc="0" locked="0" layoutInCell="1" allowOverlap="1" wp14:anchorId="68AFC3AF" wp14:editId="39F2FAF9">
              <wp:simplePos x="0" y="0"/>
              <wp:positionH relativeFrom="page">
                <wp:posOffset>0</wp:posOffset>
              </wp:positionH>
              <wp:positionV relativeFrom="paragraph">
                <wp:posOffset>415974</wp:posOffset>
              </wp:positionV>
              <wp:extent cx="7560000" cy="198000"/>
              <wp:effectExtent l="0" t="0" r="3175" b="0"/>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1EC6EE" id="Rectangle 4" o:spid="_x0000_s1026" alt="&quot;&quot;" style="position:absolute;margin-left:0;margin-top:32.75pt;width:595.3pt;height:15.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" fillcolor="#009ee3 [3215]"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E4B2B" w14:textId="77777777" w:rsidR="00667D55" w:rsidRDefault="00667D55" w:rsidP="0051352E">
      <w:pPr>
        <w:spacing w:after="0" w:line="240" w:lineRule="auto"/>
      </w:pPr>
      <w:r>
        <w:separator/>
      </w:r>
    </w:p>
  </w:footnote>
  <w:footnote w:type="continuationSeparator" w:id="0">
    <w:p w14:paraId="5F252503" w14:textId="77777777" w:rsidR="00667D55" w:rsidRDefault="00667D55" w:rsidP="005135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A6FF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57360396">
    <w:abstractNumId w:val="9"/>
  </w:num>
  <w:num w:numId="2" w16cid:durableId="342510552">
    <w:abstractNumId w:val="7"/>
  </w:num>
  <w:num w:numId="3" w16cid:durableId="1594895232">
    <w:abstractNumId w:val="6"/>
  </w:num>
  <w:num w:numId="4" w16cid:durableId="1820461966">
    <w:abstractNumId w:val="5"/>
  </w:num>
  <w:num w:numId="5" w16cid:durableId="1501845443">
    <w:abstractNumId w:val="4"/>
  </w:num>
  <w:num w:numId="6" w16cid:durableId="729040880">
    <w:abstractNumId w:val="8"/>
  </w:num>
  <w:num w:numId="7" w16cid:durableId="278419321">
    <w:abstractNumId w:val="3"/>
  </w:num>
  <w:num w:numId="8" w16cid:durableId="574701396">
    <w:abstractNumId w:val="2"/>
  </w:num>
  <w:num w:numId="9" w16cid:durableId="2082634113">
    <w:abstractNumId w:val="1"/>
  </w:num>
  <w:num w:numId="10" w16cid:durableId="806321090">
    <w:abstractNumId w:val="0"/>
  </w:num>
  <w:num w:numId="11" w16cid:durableId="63377158">
    <w:abstractNumId w:val="10"/>
  </w:num>
  <w:num w:numId="12" w16cid:durableId="1523323380">
    <w:abstractNumId w:val="11"/>
  </w:num>
  <w:num w:numId="13" w16cid:durableId="9338298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40C"/>
    <w:rsid w:val="00052BBC"/>
    <w:rsid w:val="00067075"/>
    <w:rsid w:val="000A453D"/>
    <w:rsid w:val="00111085"/>
    <w:rsid w:val="00132BD9"/>
    <w:rsid w:val="00157F35"/>
    <w:rsid w:val="00165E0B"/>
    <w:rsid w:val="001A6129"/>
    <w:rsid w:val="002137B4"/>
    <w:rsid w:val="00217EAB"/>
    <w:rsid w:val="0022498C"/>
    <w:rsid w:val="0022626C"/>
    <w:rsid w:val="002317A4"/>
    <w:rsid w:val="00246EB4"/>
    <w:rsid w:val="002724D0"/>
    <w:rsid w:val="002A7840"/>
    <w:rsid w:val="002B1CE5"/>
    <w:rsid w:val="002F0F1B"/>
    <w:rsid w:val="002F4DB3"/>
    <w:rsid w:val="00337575"/>
    <w:rsid w:val="00350FFA"/>
    <w:rsid w:val="00382F07"/>
    <w:rsid w:val="003A2EFF"/>
    <w:rsid w:val="00414677"/>
    <w:rsid w:val="00453C04"/>
    <w:rsid w:val="004746C2"/>
    <w:rsid w:val="004845FA"/>
    <w:rsid w:val="00497764"/>
    <w:rsid w:val="0051352E"/>
    <w:rsid w:val="00517DA7"/>
    <w:rsid w:val="00520A33"/>
    <w:rsid w:val="00527AE4"/>
    <w:rsid w:val="0055140C"/>
    <w:rsid w:val="0055569D"/>
    <w:rsid w:val="00596A88"/>
    <w:rsid w:val="005C4633"/>
    <w:rsid w:val="005D7CE7"/>
    <w:rsid w:val="005E2B8A"/>
    <w:rsid w:val="006068C7"/>
    <w:rsid w:val="00610A38"/>
    <w:rsid w:val="00630DDF"/>
    <w:rsid w:val="006340F2"/>
    <w:rsid w:val="00662A42"/>
    <w:rsid w:val="00662D1B"/>
    <w:rsid w:val="00667D55"/>
    <w:rsid w:val="00684F15"/>
    <w:rsid w:val="006B0B39"/>
    <w:rsid w:val="006D154E"/>
    <w:rsid w:val="006E5D6E"/>
    <w:rsid w:val="006F3AA7"/>
    <w:rsid w:val="00716F68"/>
    <w:rsid w:val="00721B03"/>
    <w:rsid w:val="007570DC"/>
    <w:rsid w:val="00761CD9"/>
    <w:rsid w:val="007B1ABA"/>
    <w:rsid w:val="007B74C5"/>
    <w:rsid w:val="007E22D3"/>
    <w:rsid w:val="008204DA"/>
    <w:rsid w:val="00842C50"/>
    <w:rsid w:val="008507C1"/>
    <w:rsid w:val="00861934"/>
    <w:rsid w:val="008E22BA"/>
    <w:rsid w:val="008F0AC9"/>
    <w:rsid w:val="00900F7F"/>
    <w:rsid w:val="0093473D"/>
    <w:rsid w:val="00944ECC"/>
    <w:rsid w:val="00972F57"/>
    <w:rsid w:val="0097587F"/>
    <w:rsid w:val="00995280"/>
    <w:rsid w:val="009D1D79"/>
    <w:rsid w:val="009E7078"/>
    <w:rsid w:val="00A06D47"/>
    <w:rsid w:val="00A24E6E"/>
    <w:rsid w:val="00A43694"/>
    <w:rsid w:val="00A56FC7"/>
    <w:rsid w:val="00A668BF"/>
    <w:rsid w:val="00A72575"/>
    <w:rsid w:val="00A74071"/>
    <w:rsid w:val="00A754E4"/>
    <w:rsid w:val="00AA124A"/>
    <w:rsid w:val="00AA2A96"/>
    <w:rsid w:val="00AC35FA"/>
    <w:rsid w:val="00B100CC"/>
    <w:rsid w:val="00B456C5"/>
    <w:rsid w:val="00B6689D"/>
    <w:rsid w:val="00B72368"/>
    <w:rsid w:val="00BD0DBF"/>
    <w:rsid w:val="00C170D8"/>
    <w:rsid w:val="00C314A4"/>
    <w:rsid w:val="00C54D58"/>
    <w:rsid w:val="00C573E1"/>
    <w:rsid w:val="00C60222"/>
    <w:rsid w:val="00C736D3"/>
    <w:rsid w:val="00C93CC8"/>
    <w:rsid w:val="00C95DF6"/>
    <w:rsid w:val="00CC3BA4"/>
    <w:rsid w:val="00D44D3C"/>
    <w:rsid w:val="00D86799"/>
    <w:rsid w:val="00DA1B7B"/>
    <w:rsid w:val="00DB79DF"/>
    <w:rsid w:val="00DE0402"/>
    <w:rsid w:val="00DE18DB"/>
    <w:rsid w:val="00DE1D12"/>
    <w:rsid w:val="00DE5E84"/>
    <w:rsid w:val="00E02099"/>
    <w:rsid w:val="00E36EF8"/>
    <w:rsid w:val="00E67289"/>
    <w:rsid w:val="00EA32F7"/>
    <w:rsid w:val="00EB30F9"/>
    <w:rsid w:val="00EC6A53"/>
    <w:rsid w:val="00EE5EEB"/>
    <w:rsid w:val="00F04138"/>
    <w:rsid w:val="00F230CD"/>
    <w:rsid w:val="00F51C18"/>
    <w:rsid w:val="00F65FA0"/>
    <w:rsid w:val="00F751A7"/>
    <w:rsid w:val="00F93C8D"/>
    <w:rsid w:val="00FA31E2"/>
    <w:rsid w:val="00FB6477"/>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67E45F0"/>
  <w14:defaultImageDpi w14:val="330"/>
  <w15:chartTrackingRefBased/>
  <w15:docId w15:val="{37875C17-828D-49DB-8390-90D3D98F4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C50"/>
    <w:pPr>
      <w:spacing w:after="200" w:line="276" w:lineRule="auto"/>
    </w:pPr>
  </w:style>
  <w:style w:type="paragraph" w:styleId="Heading1">
    <w:name w:val="heading 1"/>
    <w:basedOn w:val="Normal"/>
    <w:next w:val="Normal"/>
    <w:link w:val="Heading1Char"/>
    <w:uiPriority w:val="9"/>
    <w:qFormat/>
    <w:rsid w:val="002317A4"/>
    <w:pPr>
      <w:keepNext/>
      <w:keepLines/>
      <w:spacing w:before="240" w:after="0"/>
      <w:outlineLvl w:val="0"/>
    </w:pPr>
    <w:rPr>
      <w:rFonts w:asciiTheme="majorHAnsi" w:eastAsiaTheme="majorEastAsia" w:hAnsiTheme="majorHAnsi" w:cstheme="majorBidi"/>
      <w:b/>
      <w:color w:val="404246"/>
      <w:sz w:val="32"/>
      <w:szCs w:val="32"/>
    </w:rPr>
  </w:style>
  <w:style w:type="paragraph" w:styleId="Heading2">
    <w:name w:val="heading 2"/>
    <w:basedOn w:val="Normal"/>
    <w:next w:val="Normal"/>
    <w:link w:val="Heading2Char"/>
    <w:uiPriority w:val="9"/>
    <w:unhideWhenUsed/>
    <w:qFormat/>
    <w:rsid w:val="002317A4"/>
    <w:pPr>
      <w:keepNext/>
      <w:keepLines/>
      <w:spacing w:before="240" w:after="0"/>
      <w:outlineLvl w:val="1"/>
    </w:pPr>
    <w:rPr>
      <w:rFonts w:asciiTheme="majorHAnsi" w:eastAsiaTheme="majorEastAsia" w:hAnsiTheme="majorHAnsi" w:cstheme="majorBidi"/>
      <w:b/>
      <w:color w:val="404246"/>
      <w:sz w:val="30"/>
      <w:szCs w:val="26"/>
    </w:rPr>
  </w:style>
  <w:style w:type="paragraph" w:styleId="Heading3">
    <w:name w:val="heading 3"/>
    <w:basedOn w:val="Normal"/>
    <w:next w:val="Normal"/>
    <w:link w:val="Heading3Char"/>
    <w:uiPriority w:val="9"/>
    <w:unhideWhenUsed/>
    <w:qFormat/>
    <w:rsid w:val="00BD0DBF"/>
    <w:pPr>
      <w:keepNext/>
      <w:keepLines/>
      <w:spacing w:before="240" w:after="0"/>
      <w:outlineLvl w:val="2"/>
    </w:pPr>
    <w:rPr>
      <w:rFonts w:asciiTheme="majorHAnsi" w:eastAsiaTheme="majorEastAsia" w:hAnsiTheme="majorHAnsi" w:cstheme="majorBidi"/>
      <w:color w:val="292065" w:themeColor="text1"/>
      <w:sz w:val="28"/>
      <w:szCs w:val="24"/>
    </w:rPr>
  </w:style>
  <w:style w:type="paragraph" w:styleId="Heading4">
    <w:name w:val="heading 4"/>
    <w:basedOn w:val="Normal"/>
    <w:next w:val="Normal"/>
    <w:link w:val="Heading4Char"/>
    <w:uiPriority w:val="9"/>
    <w:unhideWhenUsed/>
    <w:qFormat/>
    <w:rsid w:val="00BD0DBF"/>
    <w:pPr>
      <w:keepNext/>
      <w:keepLines/>
      <w:spacing w:before="240" w:after="0"/>
      <w:outlineLvl w:val="3"/>
    </w:pPr>
    <w:rPr>
      <w:rFonts w:asciiTheme="majorHAnsi" w:eastAsiaTheme="majorEastAsia" w:hAnsiTheme="majorHAnsi" w:cstheme="majorBidi"/>
      <w:iCs/>
      <w:color w:val="5F6369"/>
      <w:sz w:val="26"/>
    </w:rPr>
  </w:style>
  <w:style w:type="paragraph" w:styleId="Heading5">
    <w:name w:val="heading 5"/>
    <w:basedOn w:val="Normal"/>
    <w:next w:val="Normal"/>
    <w:link w:val="Heading5Char"/>
    <w:uiPriority w:val="9"/>
    <w:unhideWhenUsed/>
    <w:qFormat/>
    <w:rsid w:val="00BD0DBF"/>
    <w:pPr>
      <w:keepNext/>
      <w:keepLines/>
      <w:spacing w:before="240" w:after="0"/>
      <w:outlineLvl w:val="4"/>
    </w:pPr>
    <w:rPr>
      <w:rFonts w:asciiTheme="majorHAnsi" w:eastAsiaTheme="majorEastAsia" w:hAnsiTheme="majorHAnsi" w:cstheme="majorBidi"/>
      <w:b/>
      <w:color w:val="5F6369"/>
    </w:rPr>
  </w:style>
  <w:style w:type="paragraph" w:styleId="Heading6">
    <w:name w:val="heading 6"/>
    <w:basedOn w:val="Normal"/>
    <w:next w:val="Normal"/>
    <w:link w:val="Heading6Char"/>
    <w:uiPriority w:val="9"/>
    <w:unhideWhenUsed/>
    <w:qFormat/>
    <w:rsid w:val="00BD0DBF"/>
    <w:pPr>
      <w:keepNext/>
      <w:keepLines/>
      <w:spacing w:before="240" w:after="0"/>
      <w:outlineLvl w:val="5"/>
    </w:pPr>
    <w:rPr>
      <w:rFonts w:asciiTheme="majorHAnsi" w:eastAsiaTheme="majorEastAsia" w:hAnsiTheme="majorHAnsi" w:cstheme="majorBidi"/>
      <w:color w:val="5F6369"/>
    </w:rPr>
  </w:style>
  <w:style w:type="paragraph" w:styleId="Heading7">
    <w:name w:val="heading 7"/>
    <w:basedOn w:val="Normal"/>
    <w:next w:val="Normal"/>
    <w:link w:val="Heading7Char"/>
    <w:uiPriority w:val="9"/>
    <w:semiHidden/>
    <w:unhideWhenUsed/>
    <w:qFormat/>
    <w:rsid w:val="00BD0DBF"/>
    <w:pPr>
      <w:keepNext/>
      <w:keepLines/>
      <w:spacing w:before="40" w:after="0"/>
      <w:outlineLvl w:val="6"/>
    </w:pPr>
    <w:rPr>
      <w:rFonts w:asciiTheme="majorHAnsi" w:eastAsiaTheme="majorEastAsia" w:hAnsiTheme="majorHAnsi" w:cstheme="majorBidi"/>
      <w:i/>
      <w:iCs/>
      <w:color w:val="970B11"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2317A4"/>
    <w:pPr>
      <w:spacing w:before="1080" w:after="0"/>
    </w:pPr>
    <w:rPr>
      <w:rFonts w:asciiTheme="majorHAnsi" w:eastAsiaTheme="majorEastAsia" w:hAnsiTheme="majorHAnsi" w:cstheme="majorBidi"/>
      <w:b/>
      <w:color w:val="404246"/>
      <w:spacing w:val="-10"/>
      <w:kern w:val="28"/>
      <w:sz w:val="60"/>
      <w:szCs w:val="56"/>
    </w:rPr>
  </w:style>
  <w:style w:type="character" w:customStyle="1" w:styleId="TitleChar">
    <w:name w:val="Title Char"/>
    <w:basedOn w:val="DefaultParagraphFont"/>
    <w:link w:val="Title"/>
    <w:uiPriority w:val="7"/>
    <w:rsid w:val="002317A4"/>
    <w:rPr>
      <w:rFonts w:asciiTheme="majorHAnsi" w:eastAsiaTheme="majorEastAsia" w:hAnsiTheme="majorHAnsi" w:cstheme="majorBidi"/>
      <w:b/>
      <w:color w:val="404246"/>
      <w:spacing w:val="-10"/>
      <w:kern w:val="28"/>
      <w:sz w:val="60"/>
      <w:szCs w:val="56"/>
    </w:rPr>
  </w:style>
  <w:style w:type="paragraph" w:styleId="Subtitle">
    <w:name w:val="Subtitle"/>
    <w:basedOn w:val="Normal"/>
    <w:next w:val="Normal"/>
    <w:link w:val="SubtitleChar"/>
    <w:uiPriority w:val="8"/>
    <w:qFormat/>
    <w:rsid w:val="002317A4"/>
    <w:pPr>
      <w:numPr>
        <w:ilvl w:val="1"/>
      </w:numPr>
      <w:spacing w:after="400"/>
    </w:pPr>
    <w:rPr>
      <w:rFonts w:asciiTheme="majorHAnsi" w:eastAsiaTheme="minorEastAsia" w:hAnsiTheme="majorHAnsi"/>
      <w:color w:val="404246"/>
      <w:spacing w:val="15"/>
      <w:sz w:val="40"/>
    </w:rPr>
  </w:style>
  <w:style w:type="character" w:customStyle="1" w:styleId="SubtitleChar">
    <w:name w:val="Subtitle Char"/>
    <w:basedOn w:val="DefaultParagraphFont"/>
    <w:link w:val="Subtitle"/>
    <w:uiPriority w:val="8"/>
    <w:rsid w:val="002317A4"/>
    <w:rPr>
      <w:rFonts w:asciiTheme="majorHAnsi" w:eastAsiaTheme="minorEastAsia" w:hAnsiTheme="majorHAnsi"/>
      <w:color w:val="404246"/>
      <w:spacing w:val="15"/>
      <w:sz w:val="40"/>
    </w:rPr>
  </w:style>
  <w:style w:type="character" w:customStyle="1" w:styleId="Heading1Char">
    <w:name w:val="Heading 1 Char"/>
    <w:basedOn w:val="DefaultParagraphFont"/>
    <w:link w:val="Heading1"/>
    <w:uiPriority w:val="9"/>
    <w:rsid w:val="002317A4"/>
    <w:rPr>
      <w:rFonts w:asciiTheme="majorHAnsi" w:eastAsiaTheme="majorEastAsia" w:hAnsiTheme="majorHAnsi" w:cstheme="majorBidi"/>
      <w:b/>
      <w:color w:val="404246"/>
      <w:sz w:val="32"/>
      <w:szCs w:val="32"/>
    </w:rPr>
  </w:style>
  <w:style w:type="character" w:customStyle="1" w:styleId="Heading2Char">
    <w:name w:val="Heading 2 Char"/>
    <w:basedOn w:val="DefaultParagraphFont"/>
    <w:link w:val="Heading2"/>
    <w:uiPriority w:val="9"/>
    <w:rsid w:val="002317A4"/>
    <w:rPr>
      <w:rFonts w:asciiTheme="majorHAnsi" w:eastAsiaTheme="majorEastAsia" w:hAnsiTheme="majorHAnsi" w:cstheme="majorBidi"/>
      <w:b/>
      <w:color w:val="404246"/>
      <w:sz w:val="30"/>
      <w:szCs w:val="26"/>
    </w:rPr>
  </w:style>
  <w:style w:type="character" w:customStyle="1" w:styleId="Heading3Char">
    <w:name w:val="Heading 3 Char"/>
    <w:basedOn w:val="DefaultParagraphFont"/>
    <w:link w:val="Heading3"/>
    <w:uiPriority w:val="9"/>
    <w:rsid w:val="00BD0DBF"/>
    <w:rPr>
      <w:rFonts w:asciiTheme="majorHAnsi" w:eastAsiaTheme="majorEastAsia" w:hAnsiTheme="majorHAnsi" w:cstheme="majorBidi"/>
      <w:color w:val="292065" w:themeColor="text1"/>
      <w:sz w:val="28"/>
      <w:szCs w:val="24"/>
    </w:rPr>
  </w:style>
  <w:style w:type="character" w:customStyle="1" w:styleId="Heading4Char">
    <w:name w:val="Heading 4 Char"/>
    <w:basedOn w:val="DefaultParagraphFont"/>
    <w:link w:val="Heading4"/>
    <w:uiPriority w:val="9"/>
    <w:rsid w:val="00BD0DBF"/>
    <w:rPr>
      <w:rFonts w:asciiTheme="majorHAnsi" w:eastAsiaTheme="majorEastAsia" w:hAnsiTheme="majorHAnsi" w:cstheme="majorBidi"/>
      <w:iCs/>
      <w:color w:val="5F6369"/>
      <w:sz w:val="26"/>
    </w:rPr>
  </w:style>
  <w:style w:type="character" w:customStyle="1" w:styleId="Heading5Char">
    <w:name w:val="Heading 5 Char"/>
    <w:basedOn w:val="DefaultParagraphFont"/>
    <w:link w:val="Heading5"/>
    <w:uiPriority w:val="9"/>
    <w:rsid w:val="00BD0DBF"/>
    <w:rPr>
      <w:rFonts w:asciiTheme="majorHAnsi" w:eastAsiaTheme="majorEastAsia" w:hAnsiTheme="majorHAnsi" w:cstheme="majorBidi"/>
      <w:b/>
      <w:color w:val="5F6369"/>
    </w:rPr>
  </w:style>
  <w:style w:type="character" w:customStyle="1" w:styleId="Heading6Char">
    <w:name w:val="Heading 6 Char"/>
    <w:basedOn w:val="DefaultParagraphFont"/>
    <w:link w:val="Heading6"/>
    <w:uiPriority w:val="9"/>
    <w:rsid w:val="00BD0DBF"/>
    <w:rPr>
      <w:rFonts w:asciiTheme="majorHAnsi" w:eastAsiaTheme="majorEastAsia" w:hAnsiTheme="majorHAns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444C3" w:themeColor="text1" w:themeTint="A6"/>
    </w:rPr>
  </w:style>
  <w:style w:type="character" w:customStyle="1" w:styleId="QuoteChar">
    <w:name w:val="Quote Char"/>
    <w:basedOn w:val="DefaultParagraphFont"/>
    <w:link w:val="Quote"/>
    <w:uiPriority w:val="29"/>
    <w:rsid w:val="0022498C"/>
    <w:rPr>
      <w:iCs/>
      <w:color w:val="5444C3"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Heading7Char">
    <w:name w:val="Heading 7 Char"/>
    <w:basedOn w:val="DefaultParagraphFont"/>
    <w:link w:val="Heading7"/>
    <w:uiPriority w:val="9"/>
    <w:semiHidden/>
    <w:rsid w:val="00BD0DBF"/>
    <w:rPr>
      <w:rFonts w:asciiTheme="majorHAnsi" w:eastAsiaTheme="majorEastAsia" w:hAnsiTheme="majorHAnsi" w:cstheme="majorBidi"/>
      <w:i/>
      <w:iCs/>
      <w:color w:val="970B11" w:themeColor="accent1" w:themeShade="7F"/>
    </w:rPr>
  </w:style>
  <w:style w:type="character" w:styleId="UnresolvedMention">
    <w:name w:val="Unresolved Mention"/>
    <w:basedOn w:val="DefaultParagraphFont"/>
    <w:uiPriority w:val="99"/>
    <w:semiHidden/>
    <w:unhideWhenUsed/>
    <w:rsid w:val="00C170D8"/>
    <w:rPr>
      <w:color w:val="605E5C"/>
      <w:shd w:val="clear" w:color="auto" w:fill="E1DFDD"/>
    </w:rPr>
  </w:style>
  <w:style w:type="character" w:styleId="FollowedHyperlink">
    <w:name w:val="FollowedHyperlink"/>
    <w:basedOn w:val="DefaultParagraphFont"/>
    <w:uiPriority w:val="99"/>
    <w:semiHidden/>
    <w:unhideWhenUsed/>
    <w:rsid w:val="00C170D8"/>
    <w:rPr>
      <w:color w:val="3EBBF0" w:themeColor="followedHyperlink"/>
      <w:u w:val="single"/>
    </w:rPr>
  </w:style>
  <w:style w:type="table" w:styleId="PlainTable4">
    <w:name w:val="Plain Table 4"/>
    <w:basedOn w:val="TableNormal"/>
    <w:uiPriority w:val="44"/>
    <w:rsid w:val="00C170D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abs.gov.au/statistics/economy/price-indexes-and-inflation/consumer-price-index-australia/latest-releas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B2616\Downloads\3440%20VET%20Student%20Loans%20A4%20Factsheet%20template%20-%20Portrait.dotx" TargetMode="External"/></Relationships>
</file>

<file path=word/theme/theme1.xml><?xml version="1.0" encoding="utf-8"?>
<a:theme xmlns:a="http://schemas.openxmlformats.org/drawingml/2006/main" name="Office Theme">
  <a:themeElements>
    <a:clrScheme name="Custom 6">
      <a:dk1>
        <a:srgbClr val="292065"/>
      </a:dk1>
      <a:lt1>
        <a:sysClr val="window" lastClr="FFFFFF"/>
      </a:lt1>
      <a:dk2>
        <a:srgbClr val="009EE3"/>
      </a:dk2>
      <a:lt2>
        <a:srgbClr val="C9EEFF"/>
      </a:lt2>
      <a:accent1>
        <a:srgbClr val="F2555C"/>
      </a:accent1>
      <a:accent2>
        <a:srgbClr val="8D87C9"/>
      </a:accent2>
      <a:accent3>
        <a:srgbClr val="F5AE2C"/>
      </a:accent3>
      <a:accent4>
        <a:srgbClr val="B1CC74"/>
      </a:accent4>
      <a:accent5>
        <a:srgbClr val="1A5E63"/>
      </a:accent5>
      <a:accent6>
        <a:srgbClr val="707D13"/>
      </a:accent6>
      <a:hlink>
        <a:srgbClr val="8F4263"/>
      </a:hlink>
      <a:folHlink>
        <a:srgbClr val="3EBBF0"/>
      </a:folHlink>
    </a:clrScheme>
    <a:fontScheme name="Custom 1">
      <a:majorFont>
        <a:latin typeface="Aptos Display"/>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1bba48b-5e9c-4a6b-8c87-af146ca15ca1" xsi:nil="true"/>
    <lcf76f155ced4ddcb4097134ff3c332f xmlns="74b214de-b2cb-4b64-9cf9-f17c021c4d2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E54DDAF54D54044A037F2194A22F7FE" ma:contentTypeVersion="15" ma:contentTypeDescription="Create a new document." ma:contentTypeScope="" ma:versionID="4c6cf791798c6e654e97e804ee13add5">
  <xsd:schema xmlns:xsd="http://www.w3.org/2001/XMLSchema" xmlns:xs="http://www.w3.org/2001/XMLSchema" xmlns:p="http://schemas.microsoft.com/office/2006/metadata/properties" xmlns:ns2="74b214de-b2cb-4b64-9cf9-f17c021c4d29" xmlns:ns3="f1bba48b-5e9c-4a6b-8c87-af146ca15ca1" targetNamespace="http://schemas.microsoft.com/office/2006/metadata/properties" ma:root="true" ma:fieldsID="a78834acde6d26ba38ad198590887e82" ns2:_="" ns3:_="">
    <xsd:import namespace="74b214de-b2cb-4b64-9cf9-f17c021c4d29"/>
    <xsd:import namespace="f1bba48b-5e9c-4a6b-8c87-af146ca15c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b214de-b2cb-4b64-9cf9-f17c021c4d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bba48b-5e9c-4a6b-8c87-af146ca15c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ae1549e-0490-4567-bdd5-fc0808141634}" ma:internalName="TaxCatchAll" ma:showField="CatchAllData" ma:web="f1bba48b-5e9c-4a6b-8c87-af146ca15c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2.xml><?xml version="1.0" encoding="utf-8"?>
<ds:datastoreItem xmlns:ds="http://schemas.openxmlformats.org/officeDocument/2006/customXml" ds:itemID="{A6CD6226-3EAF-46C5-B0F2-A2410F074527}">
  <ds:schemaRefs>
    <ds:schemaRef ds:uri="http://schemas.microsoft.com/office/2006/metadata/properties"/>
    <ds:schemaRef ds:uri="http://schemas.microsoft.com/office/infopath/2007/PartnerControls"/>
    <ds:schemaRef ds:uri="f1bba48b-5e9c-4a6b-8c87-af146ca15ca1"/>
    <ds:schemaRef ds:uri="74b214de-b2cb-4b64-9cf9-f17c021c4d29"/>
  </ds:schemaRefs>
</ds:datastoreItem>
</file>

<file path=customXml/itemProps3.xml><?xml version="1.0" encoding="utf-8"?>
<ds:datastoreItem xmlns:ds="http://schemas.openxmlformats.org/officeDocument/2006/customXml" ds:itemID="{9D3CF869-BF93-4963-8ACF-AA816B9A8C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b214de-b2cb-4b64-9cf9-f17c021c4d29"/>
    <ds:schemaRef ds:uri="f1bba48b-5e9c-4a6b-8c87-af146ca15c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3440 VET Student Loans A4 Factsheet template - Portrait.dotx</Template>
  <TotalTime>23</TotalTime>
  <Pages>1</Pages>
  <Words>260</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VSL A4 Report template - Portrait</vt:lpstr>
    </vt:vector>
  </TitlesOfParts>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VSL A4 Report template - Portrait</dc:title>
  <dc:subject/>
  <dc:creator>BARLING,Fiona</dc:creator>
  <cp:keywords>VSL A4 Report template - Portrait</cp:keywords>
  <dc:description/>
  <cp:lastModifiedBy>BARLING,Fiona</cp:lastModifiedBy>
  <cp:revision>7</cp:revision>
  <cp:lastPrinted>2025-09-19T00:39:00Z</cp:lastPrinted>
  <dcterms:created xsi:type="dcterms:W3CDTF">2025-09-16T22:23:00Z</dcterms:created>
  <dcterms:modified xsi:type="dcterms:W3CDTF">2025-09-19T00:40:00Z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0x0101007E54DDAF54D54044A037F2194A22F7FE</vt:lpwstr>
  </property>
  <property fmtid="{D5CDD505-2E9C-101B-9397-08002B2CF9AE}" pid="3" name="ItemKeywords">
    <vt:lpwstr>1996;#template|9706ad1b-dfa6-4d44-b515-12d7e5bc9d3f;#1980;#Branding|0a1f5508-ce36-4b6e-9019-600efbc3632a</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MSIP_Label_79d889eb-932f-4752-8739-64d25806ef64_Enabled">
    <vt:lpwstr>true</vt:lpwstr>
  </property>
  <property fmtid="{D5CDD505-2E9C-101B-9397-08002B2CF9AE}" pid="7" name="MSIP_Label_79d889eb-932f-4752-8739-64d25806ef64_SetDate">
    <vt:lpwstr>2022-06-24T04:07:00Z</vt:lpwstr>
  </property>
  <property fmtid="{D5CDD505-2E9C-101B-9397-08002B2CF9AE}" pid="8" name="MSIP_Label_79d889eb-932f-4752-8739-64d25806ef64_Method">
    <vt:lpwstr>Privileged</vt:lpwstr>
  </property>
  <property fmtid="{D5CDD505-2E9C-101B-9397-08002B2CF9AE}" pid="9" name="MSIP_Label_79d889eb-932f-4752-8739-64d25806ef64_Name">
    <vt:lpwstr>79d889eb-932f-4752-8739-64d25806ef64</vt:lpwstr>
  </property>
  <property fmtid="{D5CDD505-2E9C-101B-9397-08002B2CF9AE}" pid="10" name="MSIP_Label_79d889eb-932f-4752-8739-64d25806ef64_SiteId">
    <vt:lpwstr>dd0cfd15-4558-4b12-8bad-ea26984fc417</vt:lpwstr>
  </property>
  <property fmtid="{D5CDD505-2E9C-101B-9397-08002B2CF9AE}" pid="11" name="MSIP_Label_79d889eb-932f-4752-8739-64d25806ef64_ActionId">
    <vt:lpwstr>f5e3f0d6-81ac-4bab-83b5-5d429dacc10b</vt:lpwstr>
  </property>
  <property fmtid="{D5CDD505-2E9C-101B-9397-08002B2CF9AE}" pid="12" name="MSIP_Label_79d889eb-932f-4752-8739-64d25806ef64_ContentBits">
    <vt:lpwstr>0</vt:lpwstr>
  </property>
  <property fmtid="{D5CDD505-2E9C-101B-9397-08002B2CF9AE}" pid="13" name="Order">
    <vt:r8>203500</vt:r8>
  </property>
  <property fmtid="{D5CDD505-2E9C-101B-9397-08002B2CF9AE}" pid="14" name="_ExtendedDescription">
    <vt:lpwstr>DEWR A4 Factsheet Template - Portrait</vt:lpwstr>
  </property>
  <property fmtid="{D5CDD505-2E9C-101B-9397-08002B2CF9AE}" pid="15" name="IntranetKeywords">
    <vt:lpwstr/>
  </property>
  <property fmtid="{D5CDD505-2E9C-101B-9397-08002B2CF9AE}" pid="16" name="DocumentType">
    <vt:lpwstr>40;#Template|53a221cc-9320-4def-8306-8b4e731f6e2e</vt:lpwstr>
  </property>
  <property fmtid="{D5CDD505-2E9C-101B-9397-08002B2CF9AE}" pid="17" name="Stream">
    <vt:lpwstr>41;#Corporate|7bb9040f-4cd9-44c7-bbc0-0be84bb7e1f8;#3;# Communication|e33a97c0-aa3b-4cc8-bf05-e9cabbeb225f</vt:lpwstr>
  </property>
  <property fmtid="{D5CDD505-2E9C-101B-9397-08002B2CF9AE}" pid="18" name="MediaServiceImageTags">
    <vt:lpwstr/>
  </property>
</Properties>
</file>