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E8C6" w14:textId="58532F66" w:rsidR="004D09D7" w:rsidRPr="009A0D3F" w:rsidRDefault="003F7272" w:rsidP="00F85960">
      <w:pPr>
        <w:pStyle w:val="Title"/>
        <w:sectPr w:rsidR="004D09D7" w:rsidRPr="009A0D3F" w:rsidSect="009A0D3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85" w:right="1418" w:bottom="993" w:left="1440" w:header="709" w:footer="567" w:gutter="0"/>
          <w:cols w:space="708"/>
          <w:docGrid w:linePitch="360"/>
        </w:sectPr>
      </w:pPr>
      <w:r>
        <w:rPr>
          <w:noProof/>
          <w:lang w:eastAsia="en-AU"/>
        </w:rPr>
        <w:drawing>
          <wp:inline distT="0" distB="0" distL="0" distR="0" wp14:anchorId="7CC873B6" wp14:editId="496E0EE5">
            <wp:extent cx="4144645" cy="960120"/>
            <wp:effectExtent l="0" t="0" r="8255" b="0"/>
            <wp:docPr id="5" name="Picture 5" descr="Australian Government Local Job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TA_GOV_Lockup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47744" cy="960710"/>
                    </a:xfrm>
                    <a:prstGeom prst="rect">
                      <a:avLst/>
                    </a:prstGeom>
                  </pic:spPr>
                </pic:pic>
              </a:graphicData>
            </a:graphic>
          </wp:inline>
        </w:drawing>
      </w:r>
      <w:bookmarkStart w:id="0" w:name="_Toc364946114"/>
    </w:p>
    <w:p w14:paraId="57EF5500" w14:textId="77777777" w:rsidR="007808A5" w:rsidRDefault="007808A5" w:rsidP="00F85960">
      <w:pPr>
        <w:pStyle w:val="Heading1"/>
        <w:spacing w:after="480"/>
        <w:contextualSpacing w:val="0"/>
        <w:rPr>
          <w:b/>
          <w:bCs/>
          <w:sz w:val="72"/>
          <w:szCs w:val="72"/>
        </w:rPr>
      </w:pPr>
      <w:bookmarkStart w:id="1" w:name="_Toc54878833"/>
      <w:bookmarkStart w:id="2" w:name="_Toc54942754"/>
      <w:bookmarkStart w:id="3" w:name="_Toc54949084"/>
      <w:bookmarkStart w:id="4" w:name="_Toc37078198"/>
      <w:bookmarkStart w:id="5" w:name="_Toc24447234"/>
      <w:bookmarkStart w:id="6" w:name="_Toc24447248"/>
      <w:bookmarkEnd w:id="0"/>
    </w:p>
    <w:p w14:paraId="61DADF13" w14:textId="0F5E588A" w:rsidR="00E307C4" w:rsidRPr="00193325" w:rsidRDefault="00E307C4" w:rsidP="00FD4F80">
      <w:pPr>
        <w:spacing w:after="480" w:line="259" w:lineRule="auto"/>
        <w:jc w:val="center"/>
        <w:rPr>
          <w:rFonts w:ascii="Calibri" w:eastAsia="Times New Roman" w:hAnsi="Calibri" w:cstheme="majorBidi"/>
          <w:b/>
          <w:bCs/>
          <w:noProof/>
          <w:color w:val="1D4289"/>
          <w:sz w:val="72"/>
          <w:szCs w:val="72"/>
          <w:lang w:val="en-AU"/>
        </w:rPr>
      </w:pPr>
      <w:bookmarkStart w:id="7" w:name="_Toc57367173"/>
      <w:r w:rsidRPr="00193325">
        <w:rPr>
          <w:rFonts w:ascii="Calibri" w:eastAsia="Times New Roman" w:hAnsi="Calibri" w:cstheme="majorBidi"/>
          <w:b/>
          <w:bCs/>
          <w:noProof/>
          <w:color w:val="1D4289"/>
          <w:sz w:val="72"/>
          <w:szCs w:val="72"/>
          <w:lang w:val="en-AU"/>
        </w:rPr>
        <w:t>Local Jobs Plan</w:t>
      </w:r>
      <w:bookmarkEnd w:id="1"/>
      <w:bookmarkEnd w:id="2"/>
      <w:bookmarkEnd w:id="3"/>
      <w:bookmarkEnd w:id="7"/>
    </w:p>
    <w:p w14:paraId="17A6CAEA" w14:textId="50882D95" w:rsidR="009D3023" w:rsidRPr="00193325" w:rsidRDefault="00CB40AC" w:rsidP="00FD4F80">
      <w:pPr>
        <w:spacing w:after="480" w:line="259" w:lineRule="auto"/>
        <w:jc w:val="center"/>
        <w:rPr>
          <w:rFonts w:ascii="Calibri" w:eastAsia="Times New Roman" w:hAnsi="Calibri" w:cstheme="majorBidi"/>
          <w:b/>
          <w:bCs/>
          <w:noProof/>
          <w:color w:val="1D4289"/>
          <w:sz w:val="72"/>
          <w:szCs w:val="72"/>
          <w:lang w:val="en-AU"/>
        </w:rPr>
      </w:pPr>
      <w:r w:rsidRPr="00193325">
        <w:rPr>
          <w:rFonts w:ascii="Calibri" w:eastAsia="Times New Roman" w:hAnsi="Calibri" w:cstheme="majorBidi"/>
          <w:b/>
          <w:bCs/>
          <w:noProof/>
          <w:color w:val="1D4289"/>
          <w:sz w:val="72"/>
          <w:szCs w:val="72"/>
          <w:lang w:val="en-AU"/>
        </w:rPr>
        <w:t>Wimmera Mallee</w:t>
      </w:r>
    </w:p>
    <w:p w14:paraId="24ACD5E3" w14:textId="7320A1B6" w:rsidR="00E307C4" w:rsidRPr="00193325" w:rsidRDefault="00447B53" w:rsidP="00FD4F80">
      <w:pPr>
        <w:spacing w:after="480" w:line="259" w:lineRule="auto"/>
        <w:jc w:val="center"/>
        <w:rPr>
          <w:rFonts w:ascii="Calibri" w:eastAsia="Times New Roman" w:hAnsi="Calibri" w:cstheme="majorBidi"/>
          <w:b/>
          <w:bCs/>
          <w:noProof/>
          <w:color w:val="1D4289"/>
          <w:sz w:val="72"/>
          <w:szCs w:val="72"/>
          <w:lang w:val="en-AU"/>
        </w:rPr>
      </w:pPr>
      <w:bookmarkStart w:id="8" w:name="_Toc54942756"/>
      <w:bookmarkStart w:id="9" w:name="_Toc54949086"/>
      <w:bookmarkStart w:id="10" w:name="_Toc57367175"/>
      <w:r w:rsidRPr="00193325">
        <w:rPr>
          <w:rFonts w:ascii="Calibri" w:eastAsia="Times New Roman" w:hAnsi="Calibri" w:cstheme="majorBidi"/>
          <w:b/>
          <w:bCs/>
          <w:noProof/>
          <w:color w:val="1D4289"/>
          <w:sz w:val="72"/>
          <w:szCs w:val="72"/>
          <w:lang w:val="en-AU"/>
        </w:rPr>
        <w:t>Victoria</w:t>
      </w:r>
      <w:bookmarkEnd w:id="8"/>
      <w:bookmarkEnd w:id="9"/>
      <w:bookmarkEnd w:id="10"/>
    </w:p>
    <w:p w14:paraId="15963438" w14:textId="2EF76669" w:rsidR="00E307C4" w:rsidRPr="00193325" w:rsidRDefault="00B2771B" w:rsidP="00FD4F80">
      <w:pPr>
        <w:spacing w:after="480" w:line="259" w:lineRule="auto"/>
        <w:jc w:val="center"/>
        <w:rPr>
          <w:rFonts w:ascii="Calibri" w:eastAsia="Times New Roman" w:hAnsi="Calibri" w:cstheme="majorBidi"/>
          <w:b/>
          <w:bCs/>
          <w:noProof/>
          <w:color w:val="1D4289"/>
          <w:sz w:val="72"/>
          <w:szCs w:val="72"/>
          <w:lang w:val="en-AU"/>
        </w:rPr>
      </w:pPr>
      <w:bookmarkStart w:id="11" w:name="_Toc54878836"/>
      <w:bookmarkStart w:id="12" w:name="_Toc57367176"/>
      <w:r>
        <w:rPr>
          <w:rFonts w:ascii="Calibri" w:eastAsia="Times New Roman" w:hAnsi="Calibri" w:cstheme="majorBidi"/>
          <w:b/>
          <w:bCs/>
          <w:noProof/>
          <w:color w:val="1D4289"/>
          <w:sz w:val="72"/>
          <w:szCs w:val="72"/>
          <w:lang w:val="en-AU"/>
        </w:rPr>
        <w:t>J</w:t>
      </w:r>
      <w:r w:rsidR="001230A4">
        <w:rPr>
          <w:rFonts w:ascii="Calibri" w:eastAsia="Times New Roman" w:hAnsi="Calibri" w:cstheme="majorBidi"/>
          <w:b/>
          <w:bCs/>
          <w:noProof/>
          <w:color w:val="1D4289"/>
          <w:sz w:val="72"/>
          <w:szCs w:val="72"/>
          <w:lang w:val="en-AU"/>
        </w:rPr>
        <w:t>uly</w:t>
      </w:r>
      <w:r>
        <w:rPr>
          <w:rFonts w:ascii="Calibri" w:eastAsia="Times New Roman" w:hAnsi="Calibri" w:cstheme="majorBidi"/>
          <w:b/>
          <w:bCs/>
          <w:noProof/>
          <w:color w:val="1D4289"/>
          <w:sz w:val="72"/>
          <w:szCs w:val="72"/>
          <w:lang w:val="en-AU"/>
        </w:rPr>
        <w:t xml:space="preserve"> </w:t>
      </w:r>
      <w:r w:rsidR="00E307C4" w:rsidRPr="00193325">
        <w:rPr>
          <w:rFonts w:ascii="Calibri" w:eastAsia="Times New Roman" w:hAnsi="Calibri" w:cstheme="majorBidi"/>
          <w:b/>
          <w:bCs/>
          <w:noProof/>
          <w:color w:val="1D4289"/>
          <w:sz w:val="72"/>
          <w:szCs w:val="72"/>
          <w:lang w:val="en-AU"/>
        </w:rPr>
        <w:t>202</w:t>
      </w:r>
      <w:bookmarkEnd w:id="11"/>
      <w:bookmarkEnd w:id="12"/>
      <w:r>
        <w:rPr>
          <w:rFonts w:ascii="Calibri" w:eastAsia="Times New Roman" w:hAnsi="Calibri" w:cstheme="majorBidi"/>
          <w:b/>
          <w:bCs/>
          <w:noProof/>
          <w:color w:val="1D4289"/>
          <w:sz w:val="72"/>
          <w:szCs w:val="72"/>
          <w:lang w:val="en-AU"/>
        </w:rPr>
        <w:t>2</w:t>
      </w:r>
    </w:p>
    <w:p w14:paraId="119024A7" w14:textId="77777777" w:rsidR="00E307C4" w:rsidRDefault="00E307C4" w:rsidP="00FD4F80">
      <w:pPr>
        <w:pStyle w:val="Heading1"/>
        <w:jc w:val="center"/>
      </w:pPr>
    </w:p>
    <w:p w14:paraId="3F39DCC4" w14:textId="77777777" w:rsidR="00E307C4" w:rsidRDefault="00E307C4" w:rsidP="00F85960">
      <w:pPr>
        <w:pStyle w:val="Heading1"/>
        <w:sectPr w:rsidR="00E307C4" w:rsidSect="009A0D3F">
          <w:headerReference w:type="default" r:id="rId18"/>
          <w:footerReference w:type="default" r:id="rId19"/>
          <w:type w:val="continuous"/>
          <w:pgSz w:w="11906" w:h="16838"/>
          <w:pgMar w:top="1276" w:right="1418" w:bottom="1135" w:left="1440" w:header="709" w:footer="567" w:gutter="0"/>
          <w:cols w:space="708"/>
          <w:docGrid w:linePitch="360"/>
        </w:sectPr>
      </w:pPr>
    </w:p>
    <w:sdt>
      <w:sdtPr>
        <w:rPr>
          <w:rFonts w:asciiTheme="minorHAnsi" w:eastAsiaTheme="minorHAnsi" w:hAnsiTheme="minorHAnsi" w:cstheme="minorBidi"/>
          <w:noProof w:val="0"/>
          <w:color w:val="auto"/>
          <w:sz w:val="22"/>
          <w:szCs w:val="22"/>
          <w:lang w:val="en" w:bidi="ar-SA"/>
        </w:rPr>
        <w:id w:val="-507822736"/>
        <w:docPartObj>
          <w:docPartGallery w:val="Table of Contents"/>
          <w:docPartUnique/>
        </w:docPartObj>
      </w:sdtPr>
      <w:sdtEndPr>
        <w:rPr>
          <w:rFonts w:eastAsiaTheme="minorEastAsia" w:cstheme="minorHAnsi"/>
          <w:b/>
          <w:bCs/>
        </w:rPr>
      </w:sdtEndPr>
      <w:sdtContent>
        <w:sdt>
          <w:sdtPr>
            <w:rPr>
              <w:rFonts w:asciiTheme="minorHAnsi" w:eastAsiaTheme="minorEastAsia" w:hAnsiTheme="minorHAnsi" w:cstheme="minorBidi"/>
              <w:noProof w:val="0"/>
              <w:color w:val="auto"/>
              <w:sz w:val="22"/>
              <w:szCs w:val="22"/>
              <w:lang w:val="en" w:bidi="ar-SA"/>
            </w:rPr>
            <w:id w:val="-476842593"/>
            <w:docPartObj>
              <w:docPartGallery w:val="Table of Contents"/>
              <w:docPartUnique/>
            </w:docPartObj>
          </w:sdtPr>
          <w:sdtEndPr>
            <w:rPr>
              <w:b/>
              <w:bCs/>
              <w:lang w:val="en-AU"/>
            </w:rPr>
          </w:sdtEndPr>
          <w:sdtContent>
            <w:p w14:paraId="484C4C96" w14:textId="37A3A3E9" w:rsidR="00CE2C97" w:rsidRPr="00CE2C97" w:rsidRDefault="00CE2C97" w:rsidP="00CE2C97">
              <w:pPr>
                <w:pStyle w:val="TOCHeading"/>
                <w:tabs>
                  <w:tab w:val="left" w:pos="7030"/>
                </w:tabs>
                <w:rPr>
                  <w:noProof w:val="0"/>
                </w:rPr>
              </w:pPr>
              <w:r w:rsidRPr="00CE2C97">
                <w:rPr>
                  <w:noProof w:val="0"/>
                </w:rPr>
                <w:t>Contents</w:t>
              </w:r>
              <w:r>
                <w:rPr>
                  <w:noProof w:val="0"/>
                </w:rPr>
                <w:tab/>
              </w:r>
            </w:p>
            <w:p w14:paraId="3222F979" w14:textId="45653500" w:rsidR="00CE2C97" w:rsidRPr="00AA6905" w:rsidRDefault="00CE2C97" w:rsidP="00CE2C97">
              <w:pPr>
                <w:tabs>
                  <w:tab w:val="right" w:leader="dot" w:pos="9038"/>
                </w:tabs>
                <w:spacing w:after="100"/>
                <w:rPr>
                  <w:noProof/>
                  <w:lang w:val="en-AU" w:eastAsia="en-AU"/>
                </w:rPr>
              </w:pPr>
              <w:r w:rsidRPr="00CE2C97">
                <w:rPr>
                  <w:lang w:val="en-AU"/>
                </w:rPr>
                <w:fldChar w:fldCharType="begin"/>
              </w:r>
              <w:r w:rsidRPr="00CE2C97">
                <w:rPr>
                  <w:lang w:val="en-AU"/>
                </w:rPr>
                <w:instrText xml:space="preserve"> TOC \o "1-3" \h \z \u </w:instrText>
              </w:r>
              <w:r w:rsidRPr="00CE2C97">
                <w:rPr>
                  <w:lang w:val="en-AU"/>
                </w:rPr>
                <w:fldChar w:fldCharType="separate"/>
              </w:r>
              <w:hyperlink w:anchor="_Toc77241018" w:history="1">
                <w:r w:rsidRPr="00AA6905">
                  <w:rPr>
                    <w:noProof/>
                    <w:lang w:val="en-AU"/>
                  </w:rPr>
                  <w:t>The Local Jobs Program</w:t>
                </w:r>
                <w:r w:rsidRPr="00AA6905">
                  <w:rPr>
                    <w:noProof/>
                    <w:webHidden/>
                    <w:lang w:val="en-AU"/>
                  </w:rPr>
                  <w:tab/>
                  <w:t>2</w:t>
                </w:r>
              </w:hyperlink>
            </w:p>
            <w:p w14:paraId="02C96EC7" w14:textId="17747278" w:rsidR="00CE2C97" w:rsidRPr="00AA6905" w:rsidRDefault="001F73E6" w:rsidP="00CE2C97">
              <w:pPr>
                <w:tabs>
                  <w:tab w:val="right" w:leader="dot" w:pos="9038"/>
                </w:tabs>
                <w:spacing w:after="100"/>
                <w:rPr>
                  <w:noProof/>
                  <w:lang w:val="en-AU" w:eastAsia="en-AU"/>
                </w:rPr>
              </w:pPr>
              <w:hyperlink w:anchor="_Toc77241019" w:history="1">
                <w:r w:rsidR="00CE2C97" w:rsidRPr="00AA6905">
                  <w:rPr>
                    <w:noProof/>
                    <w:lang w:val="en-AU"/>
                  </w:rPr>
                  <w:t>Key employment and training priorities</w:t>
                </w:r>
                <w:r w:rsidR="00CE2C97" w:rsidRPr="00AA6905">
                  <w:rPr>
                    <w:noProof/>
                    <w:webHidden/>
                    <w:lang w:val="en-AU"/>
                  </w:rPr>
                  <w:tab/>
                  <w:t>2</w:t>
                </w:r>
              </w:hyperlink>
            </w:p>
            <w:p w14:paraId="04AB7747" w14:textId="753C4865" w:rsidR="00CE2C97" w:rsidRPr="00AA6905" w:rsidRDefault="001F73E6" w:rsidP="00CE2C97">
              <w:pPr>
                <w:tabs>
                  <w:tab w:val="right" w:leader="dot" w:pos="9038"/>
                </w:tabs>
                <w:spacing w:after="100"/>
                <w:rPr>
                  <w:noProof/>
                  <w:lang w:val="en-AU" w:eastAsia="en-AU"/>
                </w:rPr>
              </w:pPr>
              <w:hyperlink w:anchor="_Toc77241020" w:history="1">
                <w:r w:rsidR="00CE2C97" w:rsidRPr="00AA6905">
                  <w:rPr>
                    <w:noProof/>
                    <w:lang w:val="en-AU"/>
                  </w:rPr>
                  <w:t>Employment Region overview</w:t>
                </w:r>
                <w:r w:rsidR="00CE2C97" w:rsidRPr="00AA6905">
                  <w:rPr>
                    <w:noProof/>
                    <w:webHidden/>
                    <w:lang w:val="en-AU"/>
                  </w:rPr>
                  <w:tab/>
                  <w:t>3</w:t>
                </w:r>
              </w:hyperlink>
            </w:p>
            <w:p w14:paraId="410B8E00" w14:textId="2D73207E" w:rsidR="00CE2C97" w:rsidRPr="00AA6905" w:rsidRDefault="001F73E6" w:rsidP="00CE2C97">
              <w:pPr>
                <w:tabs>
                  <w:tab w:val="right" w:leader="dot" w:pos="9038"/>
                </w:tabs>
                <w:spacing w:after="100"/>
                <w:rPr>
                  <w:noProof/>
                  <w:lang w:val="en-AU"/>
                </w:rPr>
              </w:pPr>
              <w:hyperlink w:anchor="_Toc77241021" w:history="1">
                <w:r w:rsidR="00CE2C97" w:rsidRPr="00AA6905">
                  <w:rPr>
                    <w:noProof/>
                    <w:lang w:val="en-AU"/>
                  </w:rPr>
                  <w:t>Key challenges in the Wimmer Mallee Employment Region</w:t>
                </w:r>
                <w:r w:rsidR="00CE2C97" w:rsidRPr="00AA6905">
                  <w:rPr>
                    <w:noProof/>
                    <w:webHidden/>
                    <w:lang w:val="en-AU"/>
                  </w:rPr>
                  <w:tab/>
                  <w:t>5</w:t>
                </w:r>
              </w:hyperlink>
            </w:p>
            <w:p w14:paraId="62806BF3" w14:textId="2B94F60D" w:rsidR="00CE2C97" w:rsidRPr="00AA6905" w:rsidRDefault="001F73E6" w:rsidP="00CE2C97">
              <w:pPr>
                <w:tabs>
                  <w:tab w:val="right" w:leader="dot" w:pos="9038"/>
                </w:tabs>
                <w:spacing w:after="100"/>
                <w:ind w:left="440"/>
                <w:rPr>
                  <w:noProof/>
                  <w:lang w:val="en-AU" w:eastAsia="en-AU"/>
                </w:rPr>
              </w:pPr>
              <w:hyperlink w:anchor="_Toc78270794" w:history="1">
                <w:r w:rsidR="00CE2C97" w:rsidRPr="00AA6905">
                  <w:rPr>
                    <w:noProof/>
                  </w:rPr>
                  <w:t>Youth</w:t>
                </w:r>
                <w:r w:rsidR="00CE2C97" w:rsidRPr="00AA6905">
                  <w:rPr>
                    <w:noProof/>
                    <w:webHidden/>
                  </w:rPr>
                  <w:tab/>
                  <w:t>6</w:t>
                </w:r>
              </w:hyperlink>
            </w:p>
            <w:p w14:paraId="73BA3B2A" w14:textId="263F0B07" w:rsidR="00CE2C97" w:rsidRPr="00AA6905" w:rsidRDefault="001F73E6" w:rsidP="00CE2C97">
              <w:pPr>
                <w:tabs>
                  <w:tab w:val="right" w:leader="dot" w:pos="9038"/>
                </w:tabs>
                <w:spacing w:after="100"/>
                <w:ind w:left="440"/>
                <w:rPr>
                  <w:noProof/>
                  <w:lang w:val="en-AU" w:eastAsia="en-AU"/>
                </w:rPr>
              </w:pPr>
              <w:hyperlink w:anchor="_Toc78270795" w:history="1">
                <w:r w:rsidR="00CE2C97" w:rsidRPr="00AA6905">
                  <w:rPr>
                    <w:noProof/>
                  </w:rPr>
                  <w:t>Aboriginal and Torres Strait Islander people</w:t>
                </w:r>
                <w:r w:rsidR="00CE2C97" w:rsidRPr="00AA6905">
                  <w:rPr>
                    <w:noProof/>
                    <w:webHidden/>
                  </w:rPr>
                  <w:tab/>
                </w:r>
                <w:r w:rsidR="00CE2C97" w:rsidRPr="00AA6905">
                  <w:rPr>
                    <w:noProof/>
                    <w:webHidden/>
                  </w:rPr>
                  <w:fldChar w:fldCharType="begin"/>
                </w:r>
                <w:r w:rsidR="00CE2C97" w:rsidRPr="00AA6905">
                  <w:rPr>
                    <w:noProof/>
                    <w:webHidden/>
                  </w:rPr>
                  <w:instrText xml:space="preserve"> PAGEREF _Toc78270795 \h </w:instrText>
                </w:r>
                <w:r w:rsidR="00CE2C97" w:rsidRPr="00AA6905">
                  <w:rPr>
                    <w:noProof/>
                    <w:webHidden/>
                  </w:rPr>
                </w:r>
                <w:r w:rsidR="00CE2C97" w:rsidRPr="00AA6905">
                  <w:rPr>
                    <w:noProof/>
                    <w:webHidden/>
                  </w:rPr>
                  <w:fldChar w:fldCharType="separate"/>
                </w:r>
                <w:r w:rsidR="00D6304D">
                  <w:rPr>
                    <w:noProof/>
                    <w:webHidden/>
                  </w:rPr>
                  <w:t>6</w:t>
                </w:r>
                <w:r w:rsidR="00CE2C97" w:rsidRPr="00AA6905">
                  <w:rPr>
                    <w:noProof/>
                    <w:webHidden/>
                  </w:rPr>
                  <w:fldChar w:fldCharType="end"/>
                </w:r>
              </w:hyperlink>
            </w:p>
            <w:p w14:paraId="4A7CBE0E" w14:textId="1AD94C48" w:rsidR="00CE2C97" w:rsidRPr="00AA6905" w:rsidRDefault="001F73E6" w:rsidP="00CE2C97">
              <w:pPr>
                <w:tabs>
                  <w:tab w:val="right" w:leader="dot" w:pos="9038"/>
                </w:tabs>
                <w:spacing w:after="100"/>
                <w:ind w:left="440"/>
                <w:rPr>
                  <w:noProof/>
                  <w:lang w:val="en-AU" w:eastAsia="en-AU"/>
                </w:rPr>
              </w:pPr>
              <w:hyperlink w:anchor="_Toc78270796" w:history="1">
                <w:r w:rsidR="00CE2C97" w:rsidRPr="00AA6905">
                  <w:rPr>
                    <w:noProof/>
                  </w:rPr>
                  <w:t>Culturally and Linguistically Diverse (CALD)</w:t>
                </w:r>
                <w:r w:rsidR="00CE2C97" w:rsidRPr="00AA6905">
                  <w:rPr>
                    <w:noProof/>
                    <w:webHidden/>
                  </w:rPr>
                  <w:tab/>
                </w:r>
                <w:r w:rsidR="00CE2C97" w:rsidRPr="00AA6905">
                  <w:rPr>
                    <w:noProof/>
                    <w:webHidden/>
                  </w:rPr>
                  <w:fldChar w:fldCharType="begin"/>
                </w:r>
                <w:r w:rsidR="00CE2C97" w:rsidRPr="00AA6905">
                  <w:rPr>
                    <w:noProof/>
                    <w:webHidden/>
                  </w:rPr>
                  <w:instrText xml:space="preserve"> PAGEREF _Toc78270796 \h </w:instrText>
                </w:r>
                <w:r w:rsidR="00CE2C97" w:rsidRPr="00AA6905">
                  <w:rPr>
                    <w:noProof/>
                    <w:webHidden/>
                  </w:rPr>
                </w:r>
                <w:r w:rsidR="00CE2C97" w:rsidRPr="00AA6905">
                  <w:rPr>
                    <w:noProof/>
                    <w:webHidden/>
                  </w:rPr>
                  <w:fldChar w:fldCharType="separate"/>
                </w:r>
                <w:r w:rsidR="00D6304D">
                  <w:rPr>
                    <w:noProof/>
                    <w:webHidden/>
                  </w:rPr>
                  <w:t>6</w:t>
                </w:r>
                <w:r w:rsidR="00CE2C97" w:rsidRPr="00AA6905">
                  <w:rPr>
                    <w:noProof/>
                    <w:webHidden/>
                  </w:rPr>
                  <w:fldChar w:fldCharType="end"/>
                </w:r>
              </w:hyperlink>
            </w:p>
            <w:p w14:paraId="2E940C68" w14:textId="275B51D9" w:rsidR="00CE2C97" w:rsidRPr="00AA6905" w:rsidRDefault="001F73E6" w:rsidP="00CE2C97">
              <w:pPr>
                <w:tabs>
                  <w:tab w:val="right" w:leader="dot" w:pos="9038"/>
                </w:tabs>
                <w:spacing w:after="100"/>
                <w:ind w:left="440"/>
                <w:rPr>
                  <w:noProof/>
                  <w:lang w:val="en-AU" w:eastAsia="en-AU"/>
                </w:rPr>
              </w:pPr>
              <w:hyperlink w:anchor="_Toc78270797" w:history="1">
                <w:r w:rsidR="00CE2C97" w:rsidRPr="00AA6905">
                  <w:rPr>
                    <w:noProof/>
                  </w:rPr>
                  <w:t>Mature Age</w:t>
                </w:r>
                <w:r w:rsidR="00CE2C97" w:rsidRPr="00AA6905">
                  <w:rPr>
                    <w:noProof/>
                    <w:webHidden/>
                  </w:rPr>
                  <w:tab/>
                </w:r>
                <w:r w:rsidR="00CE2C97" w:rsidRPr="00AA6905">
                  <w:rPr>
                    <w:noProof/>
                    <w:webHidden/>
                  </w:rPr>
                  <w:fldChar w:fldCharType="begin"/>
                </w:r>
                <w:r w:rsidR="00CE2C97" w:rsidRPr="00AA6905">
                  <w:rPr>
                    <w:noProof/>
                    <w:webHidden/>
                  </w:rPr>
                  <w:instrText xml:space="preserve"> PAGEREF _Toc78270797 \h </w:instrText>
                </w:r>
                <w:r w:rsidR="00CE2C97" w:rsidRPr="00AA6905">
                  <w:rPr>
                    <w:noProof/>
                    <w:webHidden/>
                  </w:rPr>
                </w:r>
                <w:r w:rsidR="00CE2C97" w:rsidRPr="00AA6905">
                  <w:rPr>
                    <w:noProof/>
                    <w:webHidden/>
                  </w:rPr>
                  <w:fldChar w:fldCharType="separate"/>
                </w:r>
                <w:r w:rsidR="00D6304D">
                  <w:rPr>
                    <w:noProof/>
                    <w:webHidden/>
                  </w:rPr>
                  <w:t>6</w:t>
                </w:r>
                <w:r w:rsidR="00CE2C97" w:rsidRPr="00AA6905">
                  <w:rPr>
                    <w:noProof/>
                    <w:webHidden/>
                  </w:rPr>
                  <w:fldChar w:fldCharType="end"/>
                </w:r>
              </w:hyperlink>
            </w:p>
            <w:p w14:paraId="00ACCC26" w14:textId="57B4D89A" w:rsidR="00CE2C97" w:rsidRPr="00AA6905" w:rsidRDefault="001F73E6" w:rsidP="00CE2C97">
              <w:pPr>
                <w:tabs>
                  <w:tab w:val="right" w:leader="dot" w:pos="9038"/>
                </w:tabs>
                <w:spacing w:after="100"/>
                <w:ind w:left="440"/>
                <w:rPr>
                  <w:noProof/>
                  <w:lang w:val="en-AU" w:eastAsia="en-AU"/>
                </w:rPr>
              </w:pPr>
              <w:hyperlink w:anchor="_Toc78270798" w:history="1">
                <w:r w:rsidR="00CE2C97" w:rsidRPr="00AA6905">
                  <w:rPr>
                    <w:noProof/>
                  </w:rPr>
                  <w:t>People with a Disability (PwD)</w:t>
                </w:r>
                <w:r w:rsidR="00CE2C97" w:rsidRPr="00AA6905">
                  <w:rPr>
                    <w:noProof/>
                    <w:webHidden/>
                  </w:rPr>
                  <w:tab/>
                </w:r>
                <w:r w:rsidR="00351B6F" w:rsidRPr="00AA6905">
                  <w:rPr>
                    <w:noProof/>
                    <w:webHidden/>
                  </w:rPr>
                  <w:t>7</w:t>
                </w:r>
              </w:hyperlink>
            </w:p>
            <w:p w14:paraId="00208388" w14:textId="6A79F4EE" w:rsidR="00CE2C97" w:rsidRPr="00AA6905" w:rsidRDefault="001F73E6" w:rsidP="00CE2C97">
              <w:pPr>
                <w:tabs>
                  <w:tab w:val="right" w:leader="dot" w:pos="9038"/>
                </w:tabs>
                <w:spacing w:after="100"/>
                <w:rPr>
                  <w:noProof/>
                </w:rPr>
              </w:pPr>
              <w:hyperlink w:anchor="_Toc78270799" w:history="1">
                <w:r w:rsidR="00CE2C97" w:rsidRPr="00AA6905">
                  <w:rPr>
                    <w:noProof/>
                  </w:rPr>
                  <w:t>Impacts of COVID-19</w:t>
                </w:r>
                <w:r w:rsidR="00CE2C97" w:rsidRPr="00AA6905">
                  <w:rPr>
                    <w:noProof/>
                    <w:webHidden/>
                  </w:rPr>
                  <w:tab/>
                </w:r>
                <w:r w:rsidR="00351B6F" w:rsidRPr="00AA6905">
                  <w:rPr>
                    <w:noProof/>
                    <w:webHidden/>
                  </w:rPr>
                  <w:t>7</w:t>
                </w:r>
              </w:hyperlink>
            </w:p>
            <w:p w14:paraId="1D71A6BB" w14:textId="27E76494" w:rsidR="00351B6F" w:rsidRPr="00AA6905" w:rsidRDefault="001F73E6" w:rsidP="00351B6F">
              <w:pPr>
                <w:tabs>
                  <w:tab w:val="right" w:leader="dot" w:pos="9038"/>
                </w:tabs>
                <w:spacing w:after="100"/>
                <w:rPr>
                  <w:noProof/>
                  <w:lang w:val="en-AU" w:eastAsia="en-AU"/>
                </w:rPr>
              </w:pPr>
              <w:hyperlink w:anchor="_Toc77241022" w:history="1">
                <w:r w:rsidR="00351B6F" w:rsidRPr="00AA6905">
                  <w:rPr>
                    <w:noProof/>
                    <w:lang w:val="en-AU"/>
                  </w:rPr>
                  <w:t>Local stakeholders and opportunities</w:t>
                </w:r>
                <w:r w:rsidR="00351B6F" w:rsidRPr="00AA6905">
                  <w:rPr>
                    <w:noProof/>
                    <w:webHidden/>
                    <w:lang w:val="en-AU"/>
                  </w:rPr>
                  <w:tab/>
                </w:r>
                <w:r w:rsidR="002D3AED" w:rsidRPr="00AA6905">
                  <w:rPr>
                    <w:noProof/>
                    <w:webHidden/>
                    <w:lang w:val="en-AU"/>
                  </w:rPr>
                  <w:t>8</w:t>
                </w:r>
              </w:hyperlink>
            </w:p>
            <w:p w14:paraId="37C4AAA0" w14:textId="073C0C39" w:rsidR="00CE2C97" w:rsidRPr="00AA6905" w:rsidRDefault="001F73E6" w:rsidP="00CE2C97">
              <w:pPr>
                <w:tabs>
                  <w:tab w:val="right" w:leader="dot" w:pos="9038"/>
                </w:tabs>
                <w:spacing w:after="100"/>
                <w:rPr>
                  <w:noProof/>
                  <w:lang w:val="en-AU" w:eastAsia="en-AU"/>
                </w:rPr>
              </w:pPr>
              <w:hyperlink w:anchor="_Toc78270801" w:history="1">
                <w:r w:rsidR="00CE2C97" w:rsidRPr="00AA6905">
                  <w:rPr>
                    <w:noProof/>
                  </w:rPr>
                  <w:t>Large employers</w:t>
                </w:r>
                <w:r w:rsidR="00CE2C97" w:rsidRPr="00AA6905">
                  <w:rPr>
                    <w:noProof/>
                    <w:webHidden/>
                  </w:rPr>
                  <w:tab/>
                </w:r>
                <w:r w:rsidR="00351B6F" w:rsidRPr="00AA6905">
                  <w:rPr>
                    <w:noProof/>
                    <w:webHidden/>
                  </w:rPr>
                  <w:t>8</w:t>
                </w:r>
              </w:hyperlink>
            </w:p>
            <w:p w14:paraId="0ED2901F" w14:textId="647D54EF" w:rsidR="00CE2C97" w:rsidRPr="00AA6905" w:rsidRDefault="001F73E6" w:rsidP="00CE2C97">
              <w:pPr>
                <w:tabs>
                  <w:tab w:val="right" w:leader="dot" w:pos="9038"/>
                </w:tabs>
                <w:spacing w:after="100"/>
                <w:rPr>
                  <w:noProof/>
                </w:rPr>
              </w:pPr>
              <w:hyperlink w:anchor="_Toc78270802" w:history="1">
                <w:r w:rsidR="00CE2C97" w:rsidRPr="00AA6905">
                  <w:rPr>
                    <w:noProof/>
                  </w:rPr>
                  <w:t>Selected Major Projects</w:t>
                </w:r>
                <w:r w:rsidR="00CE2C97" w:rsidRPr="00AA6905">
                  <w:rPr>
                    <w:noProof/>
                    <w:webHidden/>
                  </w:rPr>
                  <w:tab/>
                </w:r>
                <w:r w:rsidR="00351B6F" w:rsidRPr="00AA6905">
                  <w:rPr>
                    <w:noProof/>
                    <w:webHidden/>
                  </w:rPr>
                  <w:t>9</w:t>
                </w:r>
              </w:hyperlink>
            </w:p>
            <w:p w14:paraId="098BC469" w14:textId="581EEC85" w:rsidR="00351B6F" w:rsidRPr="00AA6905" w:rsidRDefault="001F73E6" w:rsidP="00351B6F">
              <w:pPr>
                <w:tabs>
                  <w:tab w:val="right" w:leader="dot" w:pos="9038"/>
                </w:tabs>
                <w:spacing w:after="100"/>
                <w:rPr>
                  <w:noProof/>
                  <w:lang w:val="en-AU" w:eastAsia="en-AU"/>
                </w:rPr>
              </w:pPr>
              <w:hyperlink w:anchor="_Toc78270800" w:history="1">
                <w:r w:rsidR="00351B6F" w:rsidRPr="00AA6905">
                  <w:rPr>
                    <w:noProof/>
                  </w:rPr>
                  <w:t>Existing regional plans, strategic instruments and policy platforms, programs and funding</w:t>
                </w:r>
                <w:r w:rsidR="00351B6F" w:rsidRPr="00AA6905">
                  <w:rPr>
                    <w:noProof/>
                    <w:webHidden/>
                  </w:rPr>
                  <w:tab/>
                </w:r>
                <w:r w:rsidR="002D3AED" w:rsidRPr="00AA6905">
                  <w:rPr>
                    <w:noProof/>
                    <w:webHidden/>
                  </w:rPr>
                  <w:t>9</w:t>
                </w:r>
              </w:hyperlink>
            </w:p>
            <w:p w14:paraId="6326DE91" w14:textId="07C822AC" w:rsidR="00CE2C97" w:rsidRPr="00AA6905" w:rsidRDefault="001F73E6" w:rsidP="00CE2C97">
              <w:pPr>
                <w:tabs>
                  <w:tab w:val="right" w:leader="dot" w:pos="9038"/>
                </w:tabs>
                <w:spacing w:after="100"/>
                <w:ind w:left="220"/>
                <w:rPr>
                  <w:noProof/>
                  <w:lang w:val="en-AU" w:eastAsia="en-AU"/>
                </w:rPr>
              </w:pPr>
              <w:hyperlink w:anchor="_Toc77241023" w:history="1">
                <w:r w:rsidR="00CE2C97" w:rsidRPr="00AA6905">
                  <w:rPr>
                    <w:rFonts w:eastAsia="Times New Roman"/>
                    <w:noProof/>
                    <w:lang w:val="en-AU"/>
                  </w:rPr>
                  <w:t>Attachment A – Key employment and training priorities: strategies and stakeholders</w:t>
                </w:r>
                <w:r w:rsidR="00CE2C97" w:rsidRPr="00AA6905">
                  <w:rPr>
                    <w:noProof/>
                    <w:webHidden/>
                    <w:lang w:val="en-AU"/>
                  </w:rPr>
                  <w:tab/>
                </w:r>
                <w:r w:rsidR="002D3AED" w:rsidRPr="00AA6905">
                  <w:rPr>
                    <w:noProof/>
                    <w:webHidden/>
                    <w:lang w:val="en-AU"/>
                  </w:rPr>
                  <w:t>10</w:t>
                </w:r>
              </w:hyperlink>
            </w:p>
            <w:p w14:paraId="65353EB5" w14:textId="5E99E062" w:rsidR="00CE2C97" w:rsidRPr="00AA6905" w:rsidRDefault="001F73E6" w:rsidP="00CE2C97">
              <w:pPr>
                <w:tabs>
                  <w:tab w:val="right" w:leader="dot" w:pos="9038"/>
                </w:tabs>
                <w:spacing w:after="100"/>
                <w:ind w:left="220"/>
                <w:rPr>
                  <w:noProof/>
                  <w:lang w:val="en-AU" w:eastAsia="en-AU"/>
                </w:rPr>
              </w:pPr>
              <w:hyperlink w:anchor="_Toc77241024" w:history="1">
                <w:r w:rsidR="00CE2C97" w:rsidRPr="00AA6905">
                  <w:rPr>
                    <w:rFonts w:eastAsia="Times New Roman"/>
                    <w:noProof/>
                    <w:lang w:val="en-AU"/>
                  </w:rPr>
                  <w:t>Attachment B – Labour Market Data Dashboard (</w:t>
                </w:r>
                <w:r w:rsidR="0075150B">
                  <w:rPr>
                    <w:rFonts w:eastAsia="Times New Roman"/>
                    <w:noProof/>
                    <w:lang w:val="en-AU"/>
                  </w:rPr>
                  <w:t xml:space="preserve">May </w:t>
                </w:r>
                <w:r w:rsidR="00CE2C97" w:rsidRPr="00AA6905">
                  <w:rPr>
                    <w:rFonts w:eastAsia="Times New Roman"/>
                    <w:noProof/>
                    <w:lang w:val="en-AU"/>
                  </w:rPr>
                  <w:t>202</w:t>
                </w:r>
                <w:r w:rsidR="0075150B">
                  <w:rPr>
                    <w:rFonts w:eastAsia="Times New Roman"/>
                    <w:noProof/>
                    <w:lang w:val="en-AU"/>
                  </w:rPr>
                  <w:t>2</w:t>
                </w:r>
                <w:r w:rsidR="00CE2C97" w:rsidRPr="00AA6905">
                  <w:rPr>
                    <w:rFonts w:eastAsia="Times New Roman"/>
                    <w:noProof/>
                    <w:lang w:val="en-AU"/>
                  </w:rPr>
                  <w:t>)</w:t>
                </w:r>
                <w:r w:rsidR="00CE2C97" w:rsidRPr="00AA6905">
                  <w:rPr>
                    <w:noProof/>
                    <w:webHidden/>
                    <w:lang w:val="en-AU"/>
                  </w:rPr>
                  <w:tab/>
                </w:r>
                <w:r w:rsidR="002D3AED" w:rsidRPr="00AA6905">
                  <w:rPr>
                    <w:noProof/>
                    <w:webHidden/>
                    <w:lang w:val="en-AU"/>
                  </w:rPr>
                  <w:t>1</w:t>
                </w:r>
                <w:r w:rsidR="0016227C">
                  <w:rPr>
                    <w:noProof/>
                    <w:webHidden/>
                    <w:lang w:val="en-AU"/>
                  </w:rPr>
                  <w:t>4</w:t>
                </w:r>
              </w:hyperlink>
            </w:p>
            <w:p w14:paraId="46B3A462" w14:textId="5BC3F4AA" w:rsidR="00CE2C97" w:rsidRPr="00CE2C97" w:rsidRDefault="00CE2C97" w:rsidP="00351B6F">
              <w:pPr>
                <w:tabs>
                  <w:tab w:val="left" w:pos="2540"/>
                </w:tabs>
                <w:rPr>
                  <w:lang w:val="en-AU"/>
                </w:rPr>
              </w:pPr>
              <w:r w:rsidRPr="00CE2C97">
                <w:rPr>
                  <w:b/>
                  <w:bCs/>
                  <w:lang w:val="en-AU"/>
                </w:rPr>
                <w:fldChar w:fldCharType="end"/>
              </w:r>
              <w:r w:rsidR="00351B6F">
                <w:rPr>
                  <w:b/>
                  <w:bCs/>
                  <w:lang w:val="en-AU"/>
                </w:rPr>
                <w:tab/>
              </w:r>
            </w:p>
          </w:sdtContent>
        </w:sdt>
        <w:p w14:paraId="79E8897A" w14:textId="74B61C64" w:rsidR="00127CE3" w:rsidRPr="00127CE3" w:rsidRDefault="00127CE3" w:rsidP="00CE2C97">
          <w:pPr>
            <w:pStyle w:val="TOCHeading"/>
            <w:rPr>
              <w:lang w:eastAsia="en-AU"/>
            </w:rPr>
          </w:pPr>
        </w:p>
        <w:p w14:paraId="5E319A1C" w14:textId="4045AC9A" w:rsidR="00E307C4" w:rsidRPr="009A40DB" w:rsidRDefault="00CE2C97" w:rsidP="00CE2C97">
          <w:pPr>
            <w:pStyle w:val="TOC3"/>
            <w:tabs>
              <w:tab w:val="left" w:pos="6740"/>
            </w:tabs>
            <w:ind w:left="0"/>
            <w:rPr>
              <w:noProof/>
              <w:lang w:val="en-AU" w:eastAsia="en-AU"/>
            </w:rPr>
          </w:pPr>
          <w:r>
            <w:rPr>
              <w:noProof/>
              <w:lang w:val="en-AU" w:eastAsia="en-AU"/>
            </w:rPr>
            <w:tab/>
          </w:r>
        </w:p>
      </w:sdtContent>
    </w:sdt>
    <w:p w14:paraId="27578E21" w14:textId="09410029" w:rsidR="002D6926" w:rsidRDefault="002D6926" w:rsidP="00F85960">
      <w:pPr>
        <w:pStyle w:val="Heading1"/>
        <w:rPr>
          <w:noProof w:val="0"/>
        </w:rPr>
      </w:pPr>
      <w:bookmarkStart w:id="13" w:name="_Toc77241018"/>
      <w:bookmarkEnd w:id="4"/>
      <w:bookmarkEnd w:id="5"/>
      <w:bookmarkEnd w:id="6"/>
    </w:p>
    <w:p w14:paraId="1DAFE9C2" w14:textId="00A7682F" w:rsidR="002D6926" w:rsidRDefault="002D6926" w:rsidP="002D6926">
      <w:pPr>
        <w:rPr>
          <w:lang w:val="en-AU"/>
        </w:rPr>
      </w:pPr>
    </w:p>
    <w:p w14:paraId="31548919" w14:textId="01093711" w:rsidR="002D6926" w:rsidRDefault="002D6926" w:rsidP="002D6926">
      <w:pPr>
        <w:rPr>
          <w:lang w:val="en-AU"/>
        </w:rPr>
      </w:pPr>
    </w:p>
    <w:p w14:paraId="59924165" w14:textId="5AE39EB3" w:rsidR="00127CE3" w:rsidRDefault="00127CE3" w:rsidP="002D6926">
      <w:pPr>
        <w:rPr>
          <w:lang w:val="en-AU"/>
        </w:rPr>
      </w:pPr>
    </w:p>
    <w:p w14:paraId="694C2A9E" w14:textId="2A0BD753" w:rsidR="00127CE3" w:rsidRDefault="00127CE3" w:rsidP="002D6926">
      <w:pPr>
        <w:rPr>
          <w:lang w:val="en-AU"/>
        </w:rPr>
      </w:pPr>
    </w:p>
    <w:p w14:paraId="23506285" w14:textId="5DE05A36" w:rsidR="00127CE3" w:rsidRDefault="00127CE3" w:rsidP="002D6926">
      <w:pPr>
        <w:rPr>
          <w:lang w:val="en-AU"/>
        </w:rPr>
      </w:pPr>
    </w:p>
    <w:p w14:paraId="02F1B7EA" w14:textId="0E294DE0" w:rsidR="00127CE3" w:rsidRDefault="00127CE3" w:rsidP="002D6926">
      <w:pPr>
        <w:rPr>
          <w:lang w:val="en-AU"/>
        </w:rPr>
      </w:pPr>
    </w:p>
    <w:p w14:paraId="619D30E4" w14:textId="6669733E" w:rsidR="00127CE3" w:rsidRDefault="00127CE3" w:rsidP="002D6926">
      <w:pPr>
        <w:rPr>
          <w:lang w:val="en-AU"/>
        </w:rPr>
      </w:pPr>
    </w:p>
    <w:p w14:paraId="7676F83F" w14:textId="4D1E8A36" w:rsidR="00127CE3" w:rsidRDefault="00127CE3" w:rsidP="002D6926">
      <w:pPr>
        <w:rPr>
          <w:lang w:val="en-AU"/>
        </w:rPr>
      </w:pPr>
    </w:p>
    <w:p w14:paraId="27A9273D" w14:textId="1ABE8A51" w:rsidR="00127CE3" w:rsidRDefault="00B2771B" w:rsidP="001230A4">
      <w:pPr>
        <w:tabs>
          <w:tab w:val="left" w:pos="3654"/>
        </w:tabs>
        <w:rPr>
          <w:lang w:val="en-AU"/>
        </w:rPr>
      </w:pPr>
      <w:r>
        <w:rPr>
          <w:lang w:val="en-AU"/>
        </w:rPr>
        <w:tab/>
      </w:r>
    </w:p>
    <w:p w14:paraId="01C88820" w14:textId="34BAF286" w:rsidR="00A228D7" w:rsidRDefault="00A228D7" w:rsidP="004D7919">
      <w:pPr>
        <w:pStyle w:val="Heading1"/>
        <w:jc w:val="center"/>
        <w:rPr>
          <w:noProof w:val="0"/>
          <w:sz w:val="22"/>
          <w:szCs w:val="22"/>
        </w:rPr>
      </w:pPr>
      <w:r w:rsidRPr="00A228D7">
        <w:rPr>
          <w:noProof w:val="0"/>
          <w:sz w:val="22"/>
          <w:szCs w:val="22"/>
        </w:rPr>
        <w:lastRenderedPageBreak/>
        <w:t xml:space="preserve">The Department of </w:t>
      </w:r>
      <w:r w:rsidR="00E34592">
        <w:rPr>
          <w:noProof w:val="0"/>
          <w:sz w:val="22"/>
          <w:szCs w:val="22"/>
        </w:rPr>
        <w:t>Employment</w:t>
      </w:r>
      <w:r w:rsidRPr="00A228D7">
        <w:rPr>
          <w:noProof w:val="0"/>
          <w:sz w:val="22"/>
          <w:szCs w:val="22"/>
        </w:rPr>
        <w:t xml:space="preserve"> and </w:t>
      </w:r>
      <w:r w:rsidR="00E34592">
        <w:rPr>
          <w:noProof w:val="0"/>
          <w:sz w:val="22"/>
          <w:szCs w:val="22"/>
        </w:rPr>
        <w:t>Workplace Relations</w:t>
      </w:r>
      <w:r w:rsidRPr="00A228D7">
        <w:rPr>
          <w:noProof w:val="0"/>
          <w:sz w:val="22"/>
          <w:szCs w:val="22"/>
        </w:rPr>
        <w:t xml:space="preserve"> acknowledges the traditional owners and custodians of country throughout Australia and acknowledges their continuing connection to land, water, and community. We pay our respects to the people, the cultures, and the elders past, present and emerging.</w:t>
      </w:r>
    </w:p>
    <w:p w14:paraId="7869CFDE" w14:textId="77777777" w:rsidR="00D775A8" w:rsidRPr="00D775A8" w:rsidRDefault="00D775A8" w:rsidP="00D775A8">
      <w:pPr>
        <w:rPr>
          <w:lang w:val="en-AU"/>
        </w:rPr>
      </w:pPr>
    </w:p>
    <w:p w14:paraId="30C5E55B" w14:textId="7FB09346" w:rsidR="0022503C" w:rsidRDefault="0022503C" w:rsidP="00F85960">
      <w:pPr>
        <w:pStyle w:val="Heading1"/>
        <w:rPr>
          <w:noProof w:val="0"/>
        </w:rPr>
      </w:pPr>
      <w:r w:rsidRPr="007D1210">
        <w:rPr>
          <w:noProof w:val="0"/>
        </w:rPr>
        <w:t>The Local Jobs Program</w:t>
      </w:r>
      <w:bookmarkEnd w:id="13"/>
      <w:r w:rsidRPr="007D1210">
        <w:rPr>
          <w:noProof w:val="0"/>
        </w:rPr>
        <w:t xml:space="preserve">  </w:t>
      </w:r>
    </w:p>
    <w:p w14:paraId="4951CF0B" w14:textId="77777777" w:rsidR="00427C1E" w:rsidRDefault="00427C1E" w:rsidP="00427C1E">
      <w:pPr>
        <w:spacing w:before="120" w:after="120" w:line="256" w:lineRule="auto"/>
        <w:rPr>
          <w:rFonts w:ascii="Calibri" w:eastAsia="Calibri" w:hAnsi="Calibri" w:cstheme="minorHAnsi"/>
          <w:lang w:val="en-US"/>
        </w:rPr>
      </w:pPr>
      <w:r>
        <w:rPr>
          <w:rFonts w:ascii="Calibri" w:eastAsia="Calibri" w:hAnsi="Calibri" w:cstheme="minorHAnsi"/>
          <w:lang w:val="en-US"/>
        </w:rPr>
        <w:t>As part of supporting Australia’s economic recovery from the COVID-19 pandemic, the Australian Government’s Local Jobs Program (LJP) brings together expertise, resources, and access to funding at the local level to accelerate reskilling, upskilling and employment pathways in 51 Employment Regions.</w:t>
      </w:r>
    </w:p>
    <w:p w14:paraId="21ED54C9" w14:textId="77777777" w:rsidR="00FC0264" w:rsidRPr="007D1210" w:rsidRDefault="00FC0264" w:rsidP="00F85960">
      <w:pPr>
        <w:spacing w:before="120" w:after="120"/>
        <w:rPr>
          <w:rFonts w:ascii="Calibri" w:hAnsi="Calibri" w:cs="Calibri"/>
        </w:rPr>
      </w:pPr>
      <w:r w:rsidRPr="007D1210">
        <w:rPr>
          <w:rFonts w:ascii="Calibri" w:hAnsi="Calibri" w:cs="Calibri"/>
        </w:rPr>
        <w:t>Recognising the importance of local knowledge in getting people back into jobs quickly, the LJP includes the following key elements in each region:</w:t>
      </w:r>
    </w:p>
    <w:p w14:paraId="28DA76B7" w14:textId="77777777" w:rsidR="00FC0264" w:rsidRPr="00073610" w:rsidRDefault="00FC0264" w:rsidP="007A251F">
      <w:pPr>
        <w:pStyle w:val="ListParagraph"/>
        <w:numPr>
          <w:ilvl w:val="0"/>
          <w:numId w:val="5"/>
        </w:numPr>
        <w:spacing w:before="120" w:after="120"/>
        <w:rPr>
          <w:rFonts w:eastAsiaTheme="minorHAnsi"/>
        </w:rPr>
      </w:pPr>
      <w:r w:rsidRPr="007D1210">
        <w:t xml:space="preserve">a local </w:t>
      </w:r>
      <w:r w:rsidRPr="00073610">
        <w:rPr>
          <w:rFonts w:eastAsiaTheme="minorHAnsi"/>
        </w:rPr>
        <w:t>Employment Facilitator</w:t>
      </w:r>
    </w:p>
    <w:p w14:paraId="60092032" w14:textId="77777777" w:rsidR="00FC0264" w:rsidRPr="00073610" w:rsidRDefault="00FC0264" w:rsidP="007A251F">
      <w:pPr>
        <w:pStyle w:val="ListParagraph"/>
        <w:numPr>
          <w:ilvl w:val="0"/>
          <w:numId w:val="5"/>
        </w:numPr>
        <w:spacing w:before="120" w:after="120"/>
        <w:rPr>
          <w:rFonts w:eastAsiaTheme="minorHAnsi"/>
        </w:rPr>
      </w:pPr>
      <w:r w:rsidRPr="007D1210">
        <w:t xml:space="preserve">a </w:t>
      </w:r>
      <w:r w:rsidRPr="00073610">
        <w:rPr>
          <w:rFonts w:eastAsiaTheme="minorHAnsi"/>
        </w:rPr>
        <w:t xml:space="preserve">Local Jobs and Skills Taskforce </w:t>
      </w:r>
    </w:p>
    <w:p w14:paraId="59251693" w14:textId="77777777" w:rsidR="00FC0264" w:rsidRPr="00073610" w:rsidRDefault="00FC0264" w:rsidP="007A251F">
      <w:pPr>
        <w:pStyle w:val="ListParagraph"/>
        <w:numPr>
          <w:ilvl w:val="0"/>
          <w:numId w:val="5"/>
        </w:numPr>
        <w:spacing w:before="120" w:after="120"/>
        <w:rPr>
          <w:rFonts w:eastAsiaTheme="minorHAnsi"/>
        </w:rPr>
      </w:pPr>
      <w:r w:rsidRPr="007D1210">
        <w:t xml:space="preserve">a </w:t>
      </w:r>
      <w:r w:rsidRPr="00073610">
        <w:rPr>
          <w:rFonts w:eastAsiaTheme="minorHAnsi"/>
        </w:rPr>
        <w:t>Local Jobs Plan</w:t>
      </w:r>
    </w:p>
    <w:p w14:paraId="7EDFDB44" w14:textId="77777777" w:rsidR="00FC0264" w:rsidRPr="00073610" w:rsidRDefault="00FC0264" w:rsidP="007A251F">
      <w:pPr>
        <w:pStyle w:val="ListParagraph"/>
        <w:numPr>
          <w:ilvl w:val="0"/>
          <w:numId w:val="5"/>
        </w:numPr>
        <w:spacing w:before="120" w:after="120"/>
        <w:rPr>
          <w:rFonts w:eastAsiaTheme="minorHAnsi"/>
        </w:rPr>
      </w:pPr>
      <w:r w:rsidRPr="00073610">
        <w:rPr>
          <w:rFonts w:eastAsiaTheme="minorHAnsi"/>
        </w:rPr>
        <w:t xml:space="preserve">a Local Recovery Fund to support small scale activities </w:t>
      </w:r>
    </w:p>
    <w:p w14:paraId="6CEBC60C" w14:textId="6E0B6C24" w:rsidR="00FC0264" w:rsidRDefault="00FC0264" w:rsidP="007A251F">
      <w:pPr>
        <w:pStyle w:val="ListParagraph"/>
        <w:numPr>
          <w:ilvl w:val="0"/>
          <w:numId w:val="5"/>
        </w:numPr>
        <w:spacing w:before="120" w:after="120"/>
        <w:rPr>
          <w:rFonts w:eastAsiaTheme="minorHAnsi"/>
        </w:rPr>
      </w:pPr>
      <w:r w:rsidRPr="00073610">
        <w:rPr>
          <w:rFonts w:eastAsiaTheme="minorHAnsi"/>
        </w:rPr>
        <w:t>access to the National Priority Funding Pool.</w:t>
      </w:r>
    </w:p>
    <w:p w14:paraId="56E43A1C" w14:textId="5DCEEBE5" w:rsidR="00CD7AAB" w:rsidRPr="00CD7AAB" w:rsidRDefault="00CD7AAB" w:rsidP="00CD7AAB">
      <w:pPr>
        <w:spacing w:before="120" w:after="120"/>
        <w:rPr>
          <w:rFonts w:eastAsiaTheme="minorHAnsi"/>
        </w:rPr>
      </w:pPr>
      <w:r w:rsidRPr="00CD7AAB">
        <w:rPr>
          <w:rFonts w:eastAsiaTheme="minorHAnsi"/>
        </w:rPr>
        <w:t xml:space="preserve">The Taskforces, each chaired by the respective region’s Employment Facilitator, </w:t>
      </w:r>
      <w:r w:rsidR="005D4009" w:rsidRPr="00CD7AAB">
        <w:rPr>
          <w:rFonts w:eastAsiaTheme="minorHAnsi"/>
        </w:rPr>
        <w:t>develop,</w:t>
      </w:r>
      <w:r w:rsidRPr="00CD7AAB">
        <w:rPr>
          <w:rFonts w:eastAsiaTheme="minorHAnsi"/>
        </w:rPr>
        <w:t xml:space="preserve"> and update a Local Jobs Plan for their region that identifies key employment and training priorities and provides a framework for driving employment outcomes in the context of the local labour market.</w:t>
      </w:r>
    </w:p>
    <w:p w14:paraId="47409C43" w14:textId="304E2E42" w:rsidR="00CD7AAB" w:rsidRPr="00CD7AAB" w:rsidRDefault="00CD7AAB" w:rsidP="00CD7AAB">
      <w:pPr>
        <w:spacing w:before="120" w:after="120"/>
        <w:rPr>
          <w:rFonts w:eastAsiaTheme="minorHAnsi"/>
        </w:rPr>
      </w:pPr>
      <w:r w:rsidRPr="00CD7AAB">
        <w:rPr>
          <w:rFonts w:eastAsiaTheme="minorHAnsi"/>
        </w:rPr>
        <w:t xml:space="preserve">This Local Jobs Plan for the Wimmera Mallee Employment Region identifies the key LJP priorities with a focus on creating employment opportunities, actively </w:t>
      </w:r>
      <w:r w:rsidR="0033341D" w:rsidRPr="00CD7AAB">
        <w:rPr>
          <w:rFonts w:eastAsiaTheme="minorHAnsi"/>
        </w:rPr>
        <w:t>upskilling,</w:t>
      </w:r>
      <w:r w:rsidRPr="00CD7AAB">
        <w:rPr>
          <w:rFonts w:eastAsiaTheme="minorHAnsi"/>
        </w:rPr>
        <w:t xml:space="preserve"> or reskilling local job seekers and meeting local employer demands.  </w:t>
      </w:r>
    </w:p>
    <w:p w14:paraId="3D28E72C" w14:textId="0A7162B5" w:rsidR="00BB7CD4" w:rsidRPr="00C15FCF" w:rsidRDefault="007A35CD" w:rsidP="00F85960">
      <w:pPr>
        <w:pStyle w:val="Heading1"/>
        <w:rPr>
          <w:noProof w:val="0"/>
        </w:rPr>
      </w:pPr>
      <w:bookmarkStart w:id="14" w:name="_Toc77241019"/>
      <w:r>
        <w:rPr>
          <w:noProof w:val="0"/>
        </w:rPr>
        <w:t>K</w:t>
      </w:r>
      <w:r w:rsidR="00BB7CD4" w:rsidRPr="007D1210">
        <w:rPr>
          <w:noProof w:val="0"/>
        </w:rPr>
        <w:t xml:space="preserve">ey </w:t>
      </w:r>
      <w:r w:rsidR="00BB7CD4">
        <w:rPr>
          <w:noProof w:val="0"/>
        </w:rPr>
        <w:t>e</w:t>
      </w:r>
      <w:r w:rsidR="00BB7CD4" w:rsidRPr="00C15FCF">
        <w:rPr>
          <w:noProof w:val="0"/>
        </w:rPr>
        <w:t xml:space="preserve">mployment and </w:t>
      </w:r>
      <w:r w:rsidR="00BB7CD4">
        <w:rPr>
          <w:noProof w:val="0"/>
        </w:rPr>
        <w:t>t</w:t>
      </w:r>
      <w:r w:rsidR="00BB7CD4" w:rsidRPr="00C15FCF">
        <w:rPr>
          <w:noProof w:val="0"/>
        </w:rPr>
        <w:t xml:space="preserve">raining </w:t>
      </w:r>
      <w:r w:rsidR="00BB7CD4">
        <w:rPr>
          <w:noProof w:val="0"/>
        </w:rPr>
        <w:t>p</w:t>
      </w:r>
      <w:r w:rsidR="00BB7CD4" w:rsidRPr="00C15FCF">
        <w:rPr>
          <w:noProof w:val="0"/>
        </w:rPr>
        <w:t>riorities</w:t>
      </w:r>
      <w:bookmarkEnd w:id="14"/>
    </w:p>
    <w:p w14:paraId="051FB5A3" w14:textId="44FA9D42" w:rsidR="0033613D" w:rsidRPr="000E0B05" w:rsidRDefault="00E05113" w:rsidP="007A251F">
      <w:pPr>
        <w:pStyle w:val="Normal-Pulloutboxlast"/>
        <w:numPr>
          <w:ilvl w:val="0"/>
          <w:numId w:val="11"/>
        </w:numPr>
        <w:rPr>
          <w:color w:val="000000" w:themeColor="text1"/>
          <w:lang w:val="en"/>
        </w:rPr>
      </w:pPr>
      <w:bookmarkStart w:id="15" w:name="_Hlk86339928"/>
      <w:bookmarkStart w:id="16" w:name="_Hlk85722016"/>
      <w:r>
        <w:t>Maximise</w:t>
      </w:r>
      <w:r w:rsidR="0033613D" w:rsidRPr="0033613D">
        <w:t xml:space="preserve"> the benefits of existing Australian, State and Local Government programs, to </w:t>
      </w:r>
      <w:r w:rsidR="0033613D" w:rsidRPr="0083672C">
        <w:rPr>
          <w:b/>
          <w:bCs/>
        </w:rPr>
        <w:t>create pathways</w:t>
      </w:r>
      <w:r w:rsidR="0033613D" w:rsidRPr="0033613D">
        <w:t xml:space="preserve"> into growth industries, particularly </w:t>
      </w:r>
      <w:bookmarkStart w:id="17" w:name="_Hlk85719140"/>
      <w:r w:rsidR="0033613D" w:rsidRPr="0033613D">
        <w:t>Hospitality</w:t>
      </w:r>
      <w:r w:rsidR="00561566">
        <w:t xml:space="preserve"> and Tourism, </w:t>
      </w:r>
      <w:r w:rsidR="0033613D" w:rsidRPr="0033613D">
        <w:t xml:space="preserve">Agriculture, </w:t>
      </w:r>
      <w:r w:rsidR="00561566">
        <w:t xml:space="preserve">Horticulture, </w:t>
      </w:r>
      <w:r w:rsidR="0033613D" w:rsidRPr="0033613D">
        <w:t xml:space="preserve">Health Care and Social Assistance, Construction, </w:t>
      </w:r>
      <w:r w:rsidR="00561566">
        <w:t xml:space="preserve">Transport, </w:t>
      </w:r>
      <w:r w:rsidR="0033613D" w:rsidRPr="0033613D">
        <w:t>Manufacturing and Processing</w:t>
      </w:r>
      <w:r w:rsidR="0033613D">
        <w:t>.</w:t>
      </w:r>
      <w:r w:rsidR="0033613D" w:rsidRPr="0033613D">
        <w:t xml:space="preserve"> </w:t>
      </w:r>
      <w:bookmarkEnd w:id="17"/>
    </w:p>
    <w:bookmarkEnd w:id="15"/>
    <w:p w14:paraId="60A195E9" w14:textId="7854E3BB" w:rsidR="00C67366" w:rsidRPr="00C67366" w:rsidRDefault="00C67366" w:rsidP="007A251F">
      <w:pPr>
        <w:pStyle w:val="Normal-Pulloutboxlast"/>
        <w:numPr>
          <w:ilvl w:val="0"/>
          <w:numId w:val="11"/>
        </w:numPr>
        <w:rPr>
          <w:rFonts w:eastAsiaTheme="minorEastAsia"/>
          <w:color w:val="000000" w:themeColor="text1"/>
        </w:rPr>
      </w:pPr>
      <w:r>
        <w:rPr>
          <w:color w:val="000000" w:themeColor="text1"/>
        </w:rPr>
        <w:t xml:space="preserve">Increase engagement and </w:t>
      </w:r>
      <w:r w:rsidRPr="007A0436">
        <w:rPr>
          <w:rFonts w:eastAsia="Calibri" w:cstheme="minorHAnsi"/>
        </w:rPr>
        <w:t>build pathways</w:t>
      </w:r>
      <w:r>
        <w:rPr>
          <w:rFonts w:eastAsia="Calibri" w:cstheme="minorHAnsi"/>
        </w:rPr>
        <w:t xml:space="preserve"> </w:t>
      </w:r>
      <w:r w:rsidRPr="007A0436">
        <w:rPr>
          <w:rFonts w:eastAsia="Calibri" w:cstheme="minorHAnsi"/>
        </w:rPr>
        <w:t xml:space="preserve">to employment and training opportunities for </w:t>
      </w:r>
      <w:r w:rsidRPr="0083672C">
        <w:rPr>
          <w:rFonts w:eastAsia="Calibri" w:cstheme="minorHAnsi"/>
          <w:b/>
          <w:bCs/>
        </w:rPr>
        <w:t>Indigenous job seekers</w:t>
      </w:r>
      <w:r w:rsidRPr="007A0436">
        <w:rPr>
          <w:rFonts w:eastAsia="Calibri" w:cstheme="minorHAnsi"/>
        </w:rPr>
        <w:t xml:space="preserve"> in collaboration with Indigenous communities and industry.</w:t>
      </w:r>
    </w:p>
    <w:p w14:paraId="2AB1BA3B" w14:textId="42306CD8" w:rsidR="0083672C" w:rsidRDefault="0083672C" w:rsidP="007A251F">
      <w:pPr>
        <w:pStyle w:val="Normal-Pulloutboxlast"/>
        <w:numPr>
          <w:ilvl w:val="0"/>
          <w:numId w:val="11"/>
        </w:numPr>
      </w:pPr>
      <w:bookmarkStart w:id="18" w:name="_Hlk85720354"/>
      <w:r>
        <w:t>B</w:t>
      </w:r>
      <w:r w:rsidRPr="00752264">
        <w:t xml:space="preserve">roker opportunities for </w:t>
      </w:r>
      <w:r w:rsidRPr="0083672C">
        <w:rPr>
          <w:b/>
          <w:bCs/>
        </w:rPr>
        <w:t>skill development and employment</w:t>
      </w:r>
      <w:r w:rsidRPr="00752264">
        <w:t xml:space="preserve"> </w:t>
      </w:r>
      <w:r w:rsidR="00E05113">
        <w:t>for entry i</w:t>
      </w:r>
      <w:r w:rsidRPr="00752264">
        <w:t xml:space="preserve">nto </w:t>
      </w:r>
      <w:r w:rsidR="00683C8C">
        <w:t>l</w:t>
      </w:r>
      <w:r w:rsidRPr="00752264">
        <w:t xml:space="preserve">ocal </w:t>
      </w:r>
      <w:r w:rsidR="00683C8C">
        <w:t>i</w:t>
      </w:r>
      <w:r w:rsidRPr="00752264">
        <w:t>ndustries</w:t>
      </w:r>
      <w:r>
        <w:t xml:space="preserve"> </w:t>
      </w:r>
      <w:r w:rsidR="001831E1">
        <w:t xml:space="preserve">for </w:t>
      </w:r>
      <w:r w:rsidR="001831E1" w:rsidRPr="00F87CF9">
        <w:rPr>
          <w:b/>
          <w:bCs/>
        </w:rPr>
        <w:t>Mature</w:t>
      </w:r>
      <w:r w:rsidRPr="00F87CF9">
        <w:rPr>
          <w:b/>
          <w:bCs/>
        </w:rPr>
        <w:t xml:space="preserve"> Aged and</w:t>
      </w:r>
      <w:r w:rsidR="00E05113">
        <w:rPr>
          <w:b/>
          <w:bCs/>
        </w:rPr>
        <w:t xml:space="preserve"> </w:t>
      </w:r>
      <w:r w:rsidRPr="00F87CF9">
        <w:rPr>
          <w:b/>
          <w:bCs/>
        </w:rPr>
        <w:t>Culturally Diverse cohorts.</w:t>
      </w:r>
    </w:p>
    <w:bookmarkEnd w:id="18"/>
    <w:p w14:paraId="17B766C4" w14:textId="133BCC13" w:rsidR="0083672C" w:rsidRDefault="0083672C" w:rsidP="007A251F">
      <w:pPr>
        <w:pStyle w:val="Normal-Pulloutboxlast"/>
        <w:numPr>
          <w:ilvl w:val="0"/>
          <w:numId w:val="11"/>
        </w:numPr>
      </w:pPr>
      <w:r>
        <w:t>W</w:t>
      </w:r>
      <w:r w:rsidRPr="00752264">
        <w:t xml:space="preserve">ork with Industry to develop strategies that address </w:t>
      </w:r>
      <w:r w:rsidRPr="00892360">
        <w:rPr>
          <w:b/>
          <w:bCs/>
        </w:rPr>
        <w:t>seasonal worker shortages</w:t>
      </w:r>
      <w:r w:rsidRPr="00752264">
        <w:t xml:space="preserve"> in </w:t>
      </w:r>
      <w:r w:rsidR="00DA7E6D">
        <w:t xml:space="preserve">sectors </w:t>
      </w:r>
      <w:r w:rsidR="00561566">
        <w:t xml:space="preserve">with unmet demand </w:t>
      </w:r>
      <w:r w:rsidR="00DA7E6D">
        <w:t>such as</w:t>
      </w:r>
      <w:r w:rsidRPr="00752264">
        <w:t xml:space="preserve"> </w:t>
      </w:r>
      <w:r w:rsidR="002F004E">
        <w:t>A</w:t>
      </w:r>
      <w:r w:rsidRPr="00752264">
        <w:t>griculture</w:t>
      </w:r>
      <w:r>
        <w:t>,</w:t>
      </w:r>
      <w:r w:rsidRPr="00752264">
        <w:t xml:space="preserve"> </w:t>
      </w:r>
      <w:r w:rsidR="002F004E">
        <w:t>H</w:t>
      </w:r>
      <w:r w:rsidRPr="00752264">
        <w:t xml:space="preserve">orticulture, and </w:t>
      </w:r>
      <w:r w:rsidR="002F004E">
        <w:t>H</w:t>
      </w:r>
      <w:r w:rsidRPr="00752264">
        <w:t xml:space="preserve">ospitality.  </w:t>
      </w:r>
    </w:p>
    <w:p w14:paraId="6FDFFA68" w14:textId="635D9506" w:rsidR="0033613D" w:rsidRPr="000E0B05" w:rsidRDefault="000E0B05" w:rsidP="007A251F">
      <w:pPr>
        <w:pStyle w:val="Normal-Pulloutboxlast"/>
        <w:numPr>
          <w:ilvl w:val="0"/>
          <w:numId w:val="11"/>
        </w:numPr>
        <w:rPr>
          <w:color w:val="000000" w:themeColor="text1"/>
          <w:lang w:val="en"/>
        </w:rPr>
      </w:pPr>
      <w:r>
        <w:rPr>
          <w:color w:val="000000" w:themeColor="text1"/>
        </w:rPr>
        <w:t>M</w:t>
      </w:r>
      <w:r w:rsidR="0033613D" w:rsidRPr="5724312B">
        <w:rPr>
          <w:color w:val="000000" w:themeColor="text1"/>
        </w:rPr>
        <w:t>aximi</w:t>
      </w:r>
      <w:r w:rsidR="00353C76">
        <w:rPr>
          <w:color w:val="000000" w:themeColor="text1"/>
        </w:rPr>
        <w:t>s</w:t>
      </w:r>
      <w:r w:rsidR="0033613D">
        <w:rPr>
          <w:color w:val="000000" w:themeColor="text1"/>
        </w:rPr>
        <w:t>e</w:t>
      </w:r>
      <w:r w:rsidR="0033613D" w:rsidRPr="5724312B">
        <w:rPr>
          <w:color w:val="000000" w:themeColor="text1"/>
        </w:rPr>
        <w:t xml:space="preserve"> local job seeker</w:t>
      </w:r>
      <w:r w:rsidR="0033613D">
        <w:rPr>
          <w:color w:val="000000" w:themeColor="text1"/>
        </w:rPr>
        <w:t xml:space="preserve"> opportunities </w:t>
      </w:r>
      <w:r w:rsidR="0033613D" w:rsidRPr="008018F5">
        <w:rPr>
          <w:color w:val="000000" w:themeColor="text1"/>
        </w:rPr>
        <w:t xml:space="preserve">to meet the needs of </w:t>
      </w:r>
      <w:r w:rsidR="0033613D" w:rsidRPr="00892360">
        <w:rPr>
          <w:b/>
          <w:bCs/>
          <w:color w:val="000000" w:themeColor="text1"/>
        </w:rPr>
        <w:t>major projects</w:t>
      </w:r>
      <w:r w:rsidR="00892360">
        <w:rPr>
          <w:color w:val="000000" w:themeColor="text1"/>
        </w:rPr>
        <w:t>,</w:t>
      </w:r>
      <w:r w:rsidR="0033613D" w:rsidRPr="008018F5">
        <w:rPr>
          <w:color w:val="000000" w:themeColor="text1"/>
        </w:rPr>
        <w:t xml:space="preserve"> </w:t>
      </w:r>
      <w:r w:rsidR="0033613D" w:rsidRPr="00F65556">
        <w:rPr>
          <w:color w:val="000000" w:themeColor="text1"/>
        </w:rPr>
        <w:t xml:space="preserve">including </w:t>
      </w:r>
      <w:r w:rsidR="0033613D">
        <w:t>infrastructure upgrades</w:t>
      </w:r>
      <w:r w:rsidR="002D5536">
        <w:t xml:space="preserve">, mining, </w:t>
      </w:r>
      <w:r w:rsidR="00174B5F">
        <w:t>energy,</w:t>
      </w:r>
      <w:r w:rsidR="002D5536">
        <w:t xml:space="preserve"> and resources projects.</w:t>
      </w:r>
    </w:p>
    <w:p w14:paraId="6E59A360" w14:textId="3A12FC61" w:rsidR="0033613D" w:rsidRPr="000E0B05" w:rsidRDefault="001831E1" w:rsidP="007A251F">
      <w:pPr>
        <w:pStyle w:val="Normal-Pulloutboxlast"/>
        <w:numPr>
          <w:ilvl w:val="0"/>
          <w:numId w:val="11"/>
        </w:numPr>
        <w:rPr>
          <w:color w:val="000000" w:themeColor="text1"/>
        </w:rPr>
      </w:pPr>
      <w:bookmarkStart w:id="19" w:name="_Hlk86413549"/>
      <w:r>
        <w:rPr>
          <w:color w:val="000000" w:themeColor="text1"/>
        </w:rPr>
        <w:t>Source</w:t>
      </w:r>
      <w:r w:rsidRPr="4EEDC8CC">
        <w:rPr>
          <w:color w:val="000000" w:themeColor="text1"/>
        </w:rPr>
        <w:t xml:space="preserve"> opportunities for </w:t>
      </w:r>
      <w:r w:rsidRPr="00F87CF9">
        <w:rPr>
          <w:b/>
          <w:bCs/>
          <w:color w:val="000000" w:themeColor="text1"/>
        </w:rPr>
        <w:t>youth skill development</w:t>
      </w:r>
      <w:r w:rsidRPr="008018F5">
        <w:rPr>
          <w:color w:val="000000" w:themeColor="text1"/>
        </w:rPr>
        <w:t xml:space="preserve"> </w:t>
      </w:r>
      <w:r w:rsidRPr="00F87CF9">
        <w:rPr>
          <w:b/>
          <w:bCs/>
          <w:color w:val="000000" w:themeColor="text1"/>
        </w:rPr>
        <w:t>and employment</w:t>
      </w:r>
      <w:r w:rsidRPr="4EEDC8CC">
        <w:rPr>
          <w:color w:val="000000" w:themeColor="text1"/>
        </w:rPr>
        <w:t xml:space="preserve">, across all </w:t>
      </w:r>
      <w:r>
        <w:rPr>
          <w:color w:val="000000" w:themeColor="text1"/>
        </w:rPr>
        <w:t xml:space="preserve">industry </w:t>
      </w:r>
      <w:r w:rsidRPr="4EEDC8CC">
        <w:rPr>
          <w:color w:val="000000" w:themeColor="text1"/>
        </w:rPr>
        <w:t xml:space="preserve">sectors, including </w:t>
      </w:r>
      <w:r w:rsidRPr="008018F5">
        <w:rPr>
          <w:rFonts w:eastAsia="Calibri" w:cs="Calibri"/>
          <w:color w:val="000000" w:themeColor="text1"/>
        </w:rPr>
        <w:t xml:space="preserve">apprenticeships and </w:t>
      </w:r>
      <w:r w:rsidRPr="008018F5">
        <w:rPr>
          <w:rFonts w:eastAsia="Calibri" w:cs="Calibri"/>
        </w:rPr>
        <w:t>traineeships</w:t>
      </w:r>
      <w:r>
        <w:rPr>
          <w:rFonts w:eastAsia="Calibri" w:cs="Calibri"/>
          <w:bCs/>
        </w:rPr>
        <w:t>.</w:t>
      </w:r>
    </w:p>
    <w:bookmarkEnd w:id="19"/>
    <w:p w14:paraId="0568D84E" w14:textId="0AA55AFC" w:rsidR="000E0B05" w:rsidRDefault="000E0B05" w:rsidP="000E0B05">
      <w:pPr>
        <w:pStyle w:val="Normal-Pulloutboxlast"/>
        <w:rPr>
          <w:rFonts w:eastAsia="Calibri" w:cs="Calibri"/>
          <w:bCs/>
        </w:rPr>
      </w:pPr>
    </w:p>
    <w:p w14:paraId="04A03816" w14:textId="77777777" w:rsidR="002B63A4" w:rsidRDefault="002B63A4" w:rsidP="000E0B05">
      <w:pPr>
        <w:pStyle w:val="Normal-Pulloutboxlast"/>
        <w:rPr>
          <w:rFonts w:eastAsia="Calibri" w:cs="Calibri"/>
          <w:bCs/>
        </w:rPr>
      </w:pPr>
    </w:p>
    <w:bookmarkEnd w:id="16"/>
    <w:p w14:paraId="455BE4D7" w14:textId="77777777" w:rsidR="007A0DBF" w:rsidRPr="00C15FCF" w:rsidRDefault="007A0DBF" w:rsidP="009F3412">
      <w:pPr>
        <w:pStyle w:val="Heading1"/>
        <w:rPr>
          <w:noProof w:val="0"/>
        </w:rPr>
      </w:pPr>
      <w:r w:rsidRPr="007D1210">
        <w:rPr>
          <w:noProof w:val="0"/>
        </w:rPr>
        <w:lastRenderedPageBreak/>
        <w:t xml:space="preserve">Employment Region </w:t>
      </w:r>
      <w:r>
        <w:rPr>
          <w:noProof w:val="0"/>
        </w:rPr>
        <w:t>o</w:t>
      </w:r>
      <w:r w:rsidRPr="00C15FCF">
        <w:rPr>
          <w:noProof w:val="0"/>
        </w:rPr>
        <w:t>verview</w:t>
      </w:r>
    </w:p>
    <w:p w14:paraId="788BFE28" w14:textId="35BDAF06" w:rsidR="00932685" w:rsidRPr="008B5E20" w:rsidRDefault="00932685" w:rsidP="00F85960">
      <w:pPr>
        <w:spacing w:before="120" w:after="120" w:line="257" w:lineRule="auto"/>
        <w:rPr>
          <w:rFonts w:eastAsia="Calibri" w:cstheme="minorHAnsi"/>
          <w:lang w:val="en-US"/>
        </w:rPr>
      </w:pPr>
      <w:r w:rsidRPr="008B5E20">
        <w:rPr>
          <w:rFonts w:eastAsia="Calibri" w:cstheme="minorHAnsi"/>
          <w:lang w:val="en-US"/>
        </w:rPr>
        <w:t xml:space="preserve">The Wimmera Mallee Employment Region (ER) contains the Wimmera region which incorporates parts of the Loddon Mallee and Grampians regions and covers the dryland farming area South of the range of Mallee scrub, east of the South Australia border and North of the Great Dividing Range. </w:t>
      </w:r>
    </w:p>
    <w:p w14:paraId="2DA243FC" w14:textId="3239DD4D" w:rsidR="00932685" w:rsidRPr="008B5E20" w:rsidRDefault="00932685" w:rsidP="00F85960">
      <w:pPr>
        <w:spacing w:before="120" w:after="120" w:line="257" w:lineRule="auto"/>
        <w:rPr>
          <w:rFonts w:eastAsia="Calibri" w:cstheme="minorHAnsi"/>
          <w:lang w:val="en-US"/>
        </w:rPr>
      </w:pPr>
      <w:r w:rsidRPr="008B5E20">
        <w:rPr>
          <w:rFonts w:eastAsia="Calibri" w:cstheme="minorHAnsi"/>
          <w:lang w:val="en-US"/>
        </w:rPr>
        <w:t xml:space="preserve">The Mallee </w:t>
      </w:r>
      <w:r w:rsidR="00F65556" w:rsidRPr="008B5E20">
        <w:rPr>
          <w:rFonts w:eastAsia="Calibri" w:cstheme="minorHAnsi"/>
          <w:lang w:val="en-US"/>
        </w:rPr>
        <w:t xml:space="preserve">ER </w:t>
      </w:r>
      <w:r w:rsidRPr="008B5E20">
        <w:rPr>
          <w:rFonts w:eastAsia="Calibri" w:cstheme="minorHAnsi"/>
          <w:lang w:val="en-US"/>
        </w:rPr>
        <w:t xml:space="preserve">covers the most northwesterly part of Victoria, bounded by the South Australian and New South Wales borders. </w:t>
      </w:r>
      <w:r w:rsidR="00200E4A" w:rsidRPr="008B5E20">
        <w:rPr>
          <w:rFonts w:eastAsia="Calibri" w:cstheme="minorHAnsi"/>
          <w:lang w:val="en-US"/>
        </w:rPr>
        <w:t>The largest</w:t>
      </w:r>
      <w:r w:rsidRPr="008B5E20">
        <w:rPr>
          <w:rFonts w:eastAsia="Calibri" w:cstheme="minorHAnsi"/>
          <w:lang w:val="en-US"/>
        </w:rPr>
        <w:t xml:space="preserve"> settlements are </w:t>
      </w:r>
      <w:r w:rsidR="00200E4A" w:rsidRPr="008B5E20">
        <w:rPr>
          <w:rFonts w:eastAsia="Calibri" w:cstheme="minorHAnsi"/>
          <w:lang w:val="en-US"/>
        </w:rPr>
        <w:t xml:space="preserve">in </w:t>
      </w:r>
      <w:r w:rsidRPr="008B5E20">
        <w:rPr>
          <w:rFonts w:eastAsia="Calibri" w:cstheme="minorHAnsi"/>
          <w:lang w:val="en-US"/>
        </w:rPr>
        <w:t>Mildura</w:t>
      </w:r>
      <w:r w:rsidR="00200E4A" w:rsidRPr="008B5E20">
        <w:rPr>
          <w:rFonts w:eastAsia="Calibri" w:cstheme="minorHAnsi"/>
          <w:lang w:val="en-US"/>
        </w:rPr>
        <w:t>,</w:t>
      </w:r>
      <w:r w:rsidR="005E29D2" w:rsidRPr="008B5E20">
        <w:rPr>
          <w:rFonts w:eastAsia="Calibri" w:cstheme="minorHAnsi"/>
          <w:lang w:val="en-US"/>
        </w:rPr>
        <w:t xml:space="preserve"> </w:t>
      </w:r>
      <w:r w:rsidRPr="008B5E20">
        <w:rPr>
          <w:rFonts w:eastAsia="Calibri" w:cstheme="minorHAnsi"/>
          <w:lang w:val="en-US"/>
        </w:rPr>
        <w:t>Swan Hill</w:t>
      </w:r>
      <w:r w:rsidR="00200E4A" w:rsidRPr="008B5E20">
        <w:rPr>
          <w:rFonts w:eastAsia="Calibri" w:cstheme="minorHAnsi"/>
          <w:lang w:val="en-US"/>
        </w:rPr>
        <w:t xml:space="preserve">, </w:t>
      </w:r>
      <w:r w:rsidR="00E93B63" w:rsidRPr="008B5E20">
        <w:rPr>
          <w:rFonts w:eastAsia="Calibri" w:cstheme="minorHAnsi"/>
          <w:lang w:val="en-US"/>
        </w:rPr>
        <w:t>Horsham,</w:t>
      </w:r>
      <w:r w:rsidR="00200E4A" w:rsidRPr="008B5E20">
        <w:rPr>
          <w:rFonts w:eastAsia="Calibri" w:cstheme="minorHAnsi"/>
          <w:lang w:val="en-US"/>
        </w:rPr>
        <w:t xml:space="preserve"> and Ararat.</w:t>
      </w:r>
    </w:p>
    <w:p w14:paraId="1E58CBAB" w14:textId="53496073" w:rsidR="000E721F" w:rsidRPr="008B5E20" w:rsidRDefault="000E721F" w:rsidP="00F85960">
      <w:pPr>
        <w:spacing w:before="120" w:after="120" w:line="257" w:lineRule="auto"/>
        <w:rPr>
          <w:rFonts w:eastAsia="Calibri" w:cstheme="minorHAnsi"/>
          <w:lang w:val="en-US"/>
        </w:rPr>
      </w:pPr>
      <w:r w:rsidRPr="008B5E20">
        <w:rPr>
          <w:rFonts w:eastAsia="Calibri" w:cstheme="minorHAnsi"/>
          <w:lang w:val="en-US"/>
        </w:rPr>
        <w:t>The region includes 11 Local Government Areas (LGAs): Ararat, Northern Grampians, Buloke, Swan Hill, Wentworth, Hindmarsh, West Wimmera, Gannawarra, Horsham, Yarriambiack and Mildura.</w:t>
      </w:r>
    </w:p>
    <w:p w14:paraId="04A435C1" w14:textId="5279F56C" w:rsidR="00CC5750" w:rsidRPr="008B5E20" w:rsidRDefault="00CC5750" w:rsidP="00F85960">
      <w:pPr>
        <w:spacing w:before="120" w:after="120" w:line="257" w:lineRule="auto"/>
        <w:rPr>
          <w:rFonts w:eastAsia="Calibri" w:cstheme="minorHAnsi"/>
          <w:lang w:val="en-US"/>
        </w:rPr>
      </w:pPr>
      <w:r w:rsidRPr="008B5E20">
        <w:rPr>
          <w:rFonts w:eastAsia="Calibri" w:cstheme="minorHAnsi"/>
          <w:lang w:val="en-US"/>
        </w:rPr>
        <w:t xml:space="preserve">Mildura </w:t>
      </w:r>
      <w:proofErr w:type="gramStart"/>
      <w:r w:rsidRPr="008B5E20">
        <w:rPr>
          <w:rFonts w:eastAsia="Calibri" w:cstheme="minorHAnsi"/>
          <w:lang w:val="en-US"/>
        </w:rPr>
        <w:t>is located in</w:t>
      </w:r>
      <w:proofErr w:type="gramEnd"/>
      <w:r w:rsidRPr="008B5E20">
        <w:rPr>
          <w:rFonts w:eastAsia="Calibri" w:cstheme="minorHAnsi"/>
          <w:lang w:val="en-US"/>
        </w:rPr>
        <w:t xml:space="preserve"> </w:t>
      </w:r>
      <w:r w:rsidR="008A5583" w:rsidRPr="008B5E20">
        <w:rPr>
          <w:rFonts w:eastAsia="Calibri" w:cstheme="minorHAnsi"/>
          <w:lang w:val="en-US"/>
        </w:rPr>
        <w:t>northwestern</w:t>
      </w:r>
      <w:r w:rsidRPr="008B5E20">
        <w:rPr>
          <w:rFonts w:eastAsia="Calibri" w:cstheme="minorHAnsi"/>
          <w:lang w:val="en-US"/>
        </w:rPr>
        <w:t xml:space="preserve"> Victoria, situated on the banks of the Murray River. A warm climate, innovative irrigation infrastructure and transport links has helped position Mildura as a ‘powerhouse’ in the food and manufacturing sector. Key industries include dryland farming, irrigated horticulture (table grapes, wine grapes, dried grapes, citrus, </w:t>
      </w:r>
      <w:r w:rsidR="00C5289D" w:rsidRPr="008B5E20">
        <w:rPr>
          <w:rFonts w:eastAsia="Calibri" w:cstheme="minorHAnsi"/>
          <w:lang w:val="en-US"/>
        </w:rPr>
        <w:t>vegetables,</w:t>
      </w:r>
      <w:r w:rsidRPr="008B5E20">
        <w:rPr>
          <w:rFonts w:eastAsia="Calibri" w:cstheme="minorHAnsi"/>
          <w:lang w:val="en-US"/>
        </w:rPr>
        <w:t xml:space="preserve"> and nuts), tourism, food and beverage manufacturing, transport and logistics, retail, </w:t>
      </w:r>
      <w:r w:rsidR="00C5289D" w:rsidRPr="008B5E20">
        <w:rPr>
          <w:rFonts w:eastAsia="Calibri" w:cstheme="minorHAnsi"/>
          <w:lang w:val="en-US"/>
        </w:rPr>
        <w:t>health,</w:t>
      </w:r>
      <w:r w:rsidRPr="008B5E20">
        <w:rPr>
          <w:rFonts w:eastAsia="Calibri" w:cstheme="minorHAnsi"/>
          <w:lang w:val="en-US"/>
        </w:rPr>
        <w:t xml:space="preserve"> and community services. Through projects like the Smart Farm and partnerships with local and external businesses, education facilities and investors, Mildura Regional Development is assisting the region</w:t>
      </w:r>
      <w:r w:rsidR="0025286F">
        <w:rPr>
          <w:rFonts w:eastAsia="Calibri" w:cstheme="minorHAnsi"/>
          <w:lang w:val="en-US"/>
        </w:rPr>
        <w:t xml:space="preserve"> move</w:t>
      </w:r>
      <w:r w:rsidRPr="008B5E20">
        <w:rPr>
          <w:rFonts w:eastAsia="Calibri" w:cstheme="minorHAnsi"/>
          <w:lang w:val="en-US"/>
        </w:rPr>
        <w:t xml:space="preserve"> towards a prosperous and secure future.</w:t>
      </w:r>
    </w:p>
    <w:p w14:paraId="26E4E525" w14:textId="04087624" w:rsidR="00F30F45" w:rsidRPr="008B5E20" w:rsidRDefault="00F30F45" w:rsidP="00F85960">
      <w:pPr>
        <w:spacing w:before="120" w:after="120" w:line="257" w:lineRule="auto"/>
        <w:rPr>
          <w:rFonts w:eastAsia="Calibri" w:cstheme="minorHAnsi"/>
          <w:lang w:val="en-US"/>
        </w:rPr>
      </w:pPr>
      <w:r w:rsidRPr="008B5E20">
        <w:rPr>
          <w:rFonts w:eastAsia="Calibri" w:cstheme="minorHAnsi"/>
          <w:lang w:val="en-US"/>
        </w:rPr>
        <w:t xml:space="preserve">The Swan Hill municipality has experienced significant growth over the past decade, led by the expansion of horticultural/agricultural practices and supported by an innovative manufacturing sector. This success is depicted by the fact the region is Australia’s largest producer of table grapes, </w:t>
      </w:r>
      <w:r w:rsidR="0034282F" w:rsidRPr="008B5E20">
        <w:rPr>
          <w:rFonts w:eastAsia="Calibri" w:cstheme="minorHAnsi"/>
          <w:lang w:val="en-US"/>
        </w:rPr>
        <w:t>pistachios,</w:t>
      </w:r>
      <w:r w:rsidRPr="008B5E20">
        <w:rPr>
          <w:rFonts w:eastAsia="Calibri" w:cstheme="minorHAnsi"/>
          <w:lang w:val="en-US"/>
        </w:rPr>
        <w:t xml:space="preserve"> and olives, responsible for one quarter of all carrots nationwide, a top contributor to the stone fruit industry and accounts for approximately 70 percent of Australia's almonds and olive oil production.</w:t>
      </w:r>
    </w:p>
    <w:p w14:paraId="34B42391" w14:textId="4F893583" w:rsidR="00F30F45" w:rsidRPr="008B5E20" w:rsidRDefault="00F30F45" w:rsidP="00F85960">
      <w:pPr>
        <w:spacing w:before="120" w:after="120" w:line="257" w:lineRule="auto"/>
        <w:rPr>
          <w:rFonts w:eastAsia="Calibri" w:cstheme="minorHAnsi"/>
          <w:lang w:val="en-US"/>
        </w:rPr>
      </w:pPr>
      <w:r w:rsidRPr="008B5E20">
        <w:rPr>
          <w:rFonts w:eastAsia="Calibri" w:cstheme="minorHAnsi"/>
          <w:lang w:val="en-US"/>
        </w:rPr>
        <w:t xml:space="preserve">Horsham Rural City is a diverse community situated approximately 300 kilometres north-west of Melbourne and north of the Grampians National Park, in the heart of the Wimmera region of Victoria. Horsham is the major provider of retail, </w:t>
      </w:r>
      <w:r w:rsidR="00C5289D" w:rsidRPr="008B5E20">
        <w:rPr>
          <w:rFonts w:eastAsia="Calibri" w:cstheme="minorHAnsi"/>
          <w:lang w:val="en-US"/>
        </w:rPr>
        <w:t>community,</w:t>
      </w:r>
      <w:r w:rsidRPr="008B5E20">
        <w:rPr>
          <w:rFonts w:eastAsia="Calibri" w:cstheme="minorHAnsi"/>
          <w:lang w:val="en-US"/>
        </w:rPr>
        <w:t xml:space="preserve"> and government services in the </w:t>
      </w:r>
      <w:r w:rsidR="00264E11">
        <w:rPr>
          <w:rFonts w:eastAsia="Calibri" w:cstheme="minorHAnsi"/>
          <w:lang w:val="en-US"/>
        </w:rPr>
        <w:t>region</w:t>
      </w:r>
      <w:r w:rsidRPr="008B5E20">
        <w:rPr>
          <w:rFonts w:eastAsia="Calibri" w:cstheme="minorHAnsi"/>
          <w:lang w:val="en-US"/>
        </w:rPr>
        <w:t xml:space="preserve">. Horsham Rural City’s economy is largely driven by agriculture (both dryland </w:t>
      </w:r>
      <w:r w:rsidR="002E2F2A" w:rsidRPr="008B5E20">
        <w:rPr>
          <w:rFonts w:eastAsia="Calibri" w:cstheme="minorHAnsi"/>
          <w:lang w:val="en-US"/>
        </w:rPr>
        <w:t xml:space="preserve">and </w:t>
      </w:r>
      <w:r w:rsidRPr="008B5E20">
        <w:rPr>
          <w:rFonts w:eastAsia="Calibri" w:cstheme="minorHAnsi"/>
          <w:lang w:val="en-US"/>
        </w:rPr>
        <w:t xml:space="preserve">broadacre farming and livestock grazing), manufacturing (specifically, food products, metal products and transport equipment and parts), construction, public sector industries, </w:t>
      </w:r>
      <w:r w:rsidR="00C5289D" w:rsidRPr="008B5E20">
        <w:rPr>
          <w:rFonts w:eastAsia="Calibri" w:cstheme="minorHAnsi"/>
          <w:lang w:val="en-US"/>
        </w:rPr>
        <w:t>retail,</w:t>
      </w:r>
      <w:r w:rsidRPr="008B5E20">
        <w:rPr>
          <w:rFonts w:eastAsia="Calibri" w:cstheme="minorHAnsi"/>
          <w:lang w:val="en-US"/>
        </w:rPr>
        <w:t xml:space="preserve"> and services. The Grains Innovation Park, a nationally acclaimed agricultural research centre</w:t>
      </w:r>
      <w:r w:rsidR="00350427" w:rsidRPr="008B5E20">
        <w:rPr>
          <w:rFonts w:eastAsia="Calibri" w:cstheme="minorHAnsi"/>
          <w:lang w:val="en-US"/>
        </w:rPr>
        <w:t>,</w:t>
      </w:r>
      <w:r w:rsidRPr="008B5E20">
        <w:rPr>
          <w:rFonts w:eastAsia="Calibri" w:cstheme="minorHAnsi"/>
          <w:lang w:val="en-US"/>
        </w:rPr>
        <w:t xml:space="preserve"> is based in Horsham. The industry diversity creates a business environment and potential for future development.</w:t>
      </w:r>
    </w:p>
    <w:p w14:paraId="3BB99387" w14:textId="2E2974B3" w:rsidR="00350427" w:rsidRPr="008B5E20" w:rsidRDefault="00350427" w:rsidP="00F85960">
      <w:pPr>
        <w:spacing w:before="120" w:after="120" w:line="257" w:lineRule="auto"/>
        <w:rPr>
          <w:rFonts w:eastAsia="Calibri" w:cstheme="minorHAnsi"/>
          <w:lang w:val="en-US"/>
        </w:rPr>
      </w:pPr>
      <w:r w:rsidRPr="008B5E20">
        <w:rPr>
          <w:rFonts w:eastAsia="Calibri" w:cstheme="minorHAnsi"/>
          <w:lang w:val="en-US"/>
        </w:rPr>
        <w:t xml:space="preserve">Ararat Rural City lies at an important junction of the Western and Pyrenees highways, 198 kilometres north-west of Melbourne. Centrally located to the Grampians National Park, the Goldfields, the Southern </w:t>
      </w:r>
      <w:r w:rsidR="00C5289D" w:rsidRPr="008B5E20">
        <w:rPr>
          <w:rFonts w:eastAsia="Calibri" w:cstheme="minorHAnsi"/>
          <w:lang w:val="en-US"/>
        </w:rPr>
        <w:t>Coast,</w:t>
      </w:r>
      <w:r w:rsidRPr="008B5E20">
        <w:rPr>
          <w:rFonts w:eastAsia="Calibri" w:cstheme="minorHAnsi"/>
          <w:lang w:val="en-US"/>
        </w:rPr>
        <w:t xml:space="preserve"> and metropolitan Melbourne. Ararat is a major regional service centre in Victoria’s mid-west and is supported by </w:t>
      </w:r>
      <w:proofErr w:type="gramStart"/>
      <w:r w:rsidRPr="008B5E20">
        <w:rPr>
          <w:rFonts w:eastAsia="Calibri" w:cstheme="minorHAnsi"/>
          <w:lang w:val="en-US"/>
        </w:rPr>
        <w:t>a number of</w:t>
      </w:r>
      <w:proofErr w:type="gramEnd"/>
      <w:r w:rsidRPr="008B5E20">
        <w:rPr>
          <w:rFonts w:eastAsia="Calibri" w:cstheme="minorHAnsi"/>
          <w:lang w:val="en-US"/>
        </w:rPr>
        <w:t xml:space="preserve"> small rural townships. Ararat Rural City has excellent schools, hospitals, transport connections and amenities that support a regional lifestyle. Ararat Rural City is also the gateway to the world-renowned Grampians region where local produce, wine production, agriculture and tourism are among the economic mainstays. Diverse retail and manufacturing industries are spearheading a growing economy.</w:t>
      </w:r>
    </w:p>
    <w:p w14:paraId="23749DF4" w14:textId="169248B1" w:rsidR="00F30F45" w:rsidRPr="008B5E20" w:rsidRDefault="00350427" w:rsidP="00F85960">
      <w:pPr>
        <w:spacing w:before="120" w:after="120" w:line="257" w:lineRule="auto"/>
        <w:rPr>
          <w:rFonts w:eastAsia="Calibri" w:cstheme="minorHAnsi"/>
          <w:lang w:val="en-US"/>
        </w:rPr>
      </w:pPr>
      <w:r w:rsidRPr="008B5E20">
        <w:rPr>
          <w:rFonts w:eastAsia="Calibri" w:cstheme="minorHAnsi"/>
          <w:lang w:val="en-US"/>
        </w:rPr>
        <w:t xml:space="preserve">Prominent industry sectors in the Northern Grampians Shire include wool, broad acre grazing, cereal cropping, viticulture, olive growing, tourism, gold mining, manufacturing, textiles, retail trade, health and community services, </w:t>
      </w:r>
      <w:r w:rsidR="00EB33F8" w:rsidRPr="008B5E20">
        <w:rPr>
          <w:rFonts w:eastAsia="Calibri" w:cstheme="minorHAnsi"/>
          <w:lang w:val="en-US"/>
        </w:rPr>
        <w:t>L</w:t>
      </w:r>
      <w:r w:rsidRPr="008B5E20">
        <w:rPr>
          <w:rFonts w:eastAsia="Calibri" w:cstheme="minorHAnsi"/>
          <w:lang w:val="en-US"/>
        </w:rPr>
        <w:t>andcare and catchment management and professional services. Industry is generally concentrated in the key townships of Stawell and St Arnaud, where retail and commercial operations are mainly of a local service nature. These cen</w:t>
      </w:r>
      <w:r w:rsidR="0075150B">
        <w:rPr>
          <w:rFonts w:eastAsia="Calibri" w:cstheme="minorHAnsi"/>
          <w:lang w:val="en-US"/>
        </w:rPr>
        <w:t>ters</w:t>
      </w:r>
      <w:r w:rsidRPr="008B5E20">
        <w:rPr>
          <w:rFonts w:eastAsia="Calibri" w:cstheme="minorHAnsi"/>
          <w:lang w:val="en-US"/>
        </w:rPr>
        <w:t xml:space="preserve"> service the region's needs for shopping, business and commercial services and host other activities including brick making, meat </w:t>
      </w:r>
      <w:r w:rsidRPr="008B5E20">
        <w:rPr>
          <w:rFonts w:eastAsia="Calibri" w:cstheme="minorHAnsi"/>
          <w:lang w:val="en-US"/>
        </w:rPr>
        <w:lastRenderedPageBreak/>
        <w:t>processing, steel fabrication, feed production, supply and service of farm machinery and small service industry.</w:t>
      </w:r>
    </w:p>
    <w:p w14:paraId="36007E5E" w14:textId="28C3BE29" w:rsidR="00F30F45" w:rsidRPr="008B5E20" w:rsidRDefault="00C2180C" w:rsidP="00F85960">
      <w:pPr>
        <w:spacing w:before="120" w:after="120" w:line="257" w:lineRule="auto"/>
        <w:rPr>
          <w:rFonts w:eastAsia="Calibri" w:cstheme="minorHAnsi"/>
          <w:lang w:val="en-US"/>
        </w:rPr>
      </w:pPr>
      <w:r w:rsidRPr="008B5E20">
        <w:rPr>
          <w:rFonts w:eastAsia="Calibri" w:cstheme="minorHAnsi"/>
          <w:lang w:val="en-US"/>
        </w:rPr>
        <w:t xml:space="preserve">The Shire of Gannawarra includes the towns of Cohuna, Kerang, Koondrook, Leitchville and Quambatook. The western part of the shire is predominantly used for cereal grain production. The north and east have significant dairying and milk processing. Tourists are attracted to the rivers (for fishing) </w:t>
      </w:r>
      <w:r w:rsidR="00EE3803" w:rsidRPr="008B5E20">
        <w:rPr>
          <w:rFonts w:eastAsia="Calibri" w:cstheme="minorHAnsi"/>
          <w:lang w:val="en-US"/>
        </w:rPr>
        <w:t>and</w:t>
      </w:r>
      <w:r w:rsidRPr="008B5E20">
        <w:rPr>
          <w:rFonts w:eastAsia="Calibri" w:cstheme="minorHAnsi"/>
          <w:lang w:val="en-US"/>
        </w:rPr>
        <w:t xml:space="preserve"> the lakes (for bird watching and water sports).</w:t>
      </w:r>
    </w:p>
    <w:p w14:paraId="64D2A386" w14:textId="310FFA7D" w:rsidR="00350427" w:rsidRPr="008B5E20" w:rsidRDefault="00350427" w:rsidP="00F85960">
      <w:pPr>
        <w:spacing w:before="120" w:after="120" w:line="257" w:lineRule="auto"/>
        <w:rPr>
          <w:rFonts w:eastAsia="Calibri" w:cstheme="minorHAnsi"/>
          <w:lang w:val="en-US"/>
        </w:rPr>
      </w:pPr>
      <w:r w:rsidRPr="008B5E20">
        <w:rPr>
          <w:rFonts w:eastAsia="Calibri" w:cstheme="minorHAnsi"/>
          <w:lang w:val="en-US"/>
        </w:rPr>
        <w:t xml:space="preserve">Wentworth is considered the gateway to Outback NSW and is situated on the junction of the Murray and Darling Rivers in south-western New South Wales. This strategic location, abutting South Australia and Victoria, is at the crossroads of three major national highways linking the state capitals: Melbourne to the south; Sydney and Brisbane to the east; and Adelaide and Perth to the west. Significant contributors to the diverse economy include the Agriculture, Forestry and Fishing sector, Accommodation and Food Services sector, Manufacturing sector and Mining sector. Tourism is </w:t>
      </w:r>
      <w:r w:rsidR="00264E11">
        <w:rPr>
          <w:rFonts w:eastAsia="Calibri" w:cstheme="minorHAnsi"/>
          <w:lang w:val="en-US"/>
        </w:rPr>
        <w:t xml:space="preserve">also </w:t>
      </w:r>
      <w:r w:rsidRPr="008B5E20">
        <w:rPr>
          <w:rFonts w:eastAsia="Calibri" w:cstheme="minorHAnsi"/>
          <w:lang w:val="en-US"/>
        </w:rPr>
        <w:t>strong within the region.</w:t>
      </w:r>
    </w:p>
    <w:p w14:paraId="7DCB5BB4" w14:textId="6F5D8237" w:rsidR="001E0AFF" w:rsidRPr="008B5E20" w:rsidRDefault="001E0AFF" w:rsidP="00F85960">
      <w:pPr>
        <w:spacing w:before="120" w:after="120" w:line="257" w:lineRule="auto"/>
        <w:rPr>
          <w:rFonts w:eastAsia="Calibri" w:cstheme="minorHAnsi"/>
          <w:lang w:val="en-US"/>
        </w:rPr>
      </w:pPr>
      <w:r w:rsidRPr="008B5E20">
        <w:rPr>
          <w:rFonts w:eastAsia="Calibri" w:cstheme="minorHAnsi"/>
          <w:lang w:val="en-US"/>
        </w:rPr>
        <w:t xml:space="preserve">The Shire of Yarriambiack includes the towns of Hopetoun, Murtoa, Rupanyup and Warracknabeal, which service the surrounding </w:t>
      </w:r>
      <w:r w:rsidR="00907960" w:rsidRPr="008B5E20">
        <w:rPr>
          <w:rFonts w:eastAsia="Calibri" w:cstheme="minorHAnsi"/>
          <w:lang w:val="en-US"/>
        </w:rPr>
        <w:t>broad hectare</w:t>
      </w:r>
      <w:r w:rsidRPr="008B5E20">
        <w:rPr>
          <w:rFonts w:eastAsia="Calibri" w:cstheme="minorHAnsi"/>
          <w:lang w:val="en-US"/>
        </w:rPr>
        <w:t xml:space="preserve"> farming properties. Yarriambiack Shire is the heartland of grain production and handling in the </w:t>
      </w:r>
      <w:r w:rsidR="006E75C4">
        <w:rPr>
          <w:rFonts w:eastAsia="Calibri" w:cstheme="minorHAnsi"/>
          <w:lang w:val="en-US"/>
        </w:rPr>
        <w:t>region</w:t>
      </w:r>
      <w:r w:rsidRPr="008B5E20">
        <w:rPr>
          <w:rFonts w:eastAsia="Calibri" w:cstheme="minorHAnsi"/>
          <w:lang w:val="en-US"/>
        </w:rPr>
        <w:t xml:space="preserve">. The main industry is agriculture which accounts for almost half </w:t>
      </w:r>
      <w:r w:rsidR="006E75C4">
        <w:rPr>
          <w:rFonts w:eastAsia="Calibri" w:cstheme="minorHAnsi"/>
          <w:lang w:val="en-US"/>
        </w:rPr>
        <w:t xml:space="preserve">of </w:t>
      </w:r>
      <w:r w:rsidRPr="008B5E20">
        <w:rPr>
          <w:rFonts w:eastAsia="Calibri" w:cstheme="minorHAnsi"/>
          <w:lang w:val="en-US"/>
        </w:rPr>
        <w:t xml:space="preserve">the workforce. </w:t>
      </w:r>
    </w:p>
    <w:p w14:paraId="4CFED2FA" w14:textId="6CDD4C01" w:rsidR="007516C6" w:rsidRPr="008B5E20" w:rsidRDefault="007516C6" w:rsidP="00F85960">
      <w:pPr>
        <w:spacing w:before="120" w:after="120" w:line="257" w:lineRule="auto"/>
        <w:rPr>
          <w:rFonts w:eastAsia="Calibri" w:cstheme="minorHAnsi"/>
          <w:lang w:val="en-US"/>
        </w:rPr>
      </w:pPr>
      <w:r w:rsidRPr="008B5E20">
        <w:rPr>
          <w:rFonts w:eastAsia="Calibri" w:cstheme="minorHAnsi"/>
          <w:lang w:val="en-US"/>
        </w:rPr>
        <w:t xml:space="preserve">The Buloke Shire is bounded by Mildura and Swan Hill Rural Cities in the north, Gannawarra and Loddon Shires in the east, Northern Grampians Shire in the south, and Yarriambiack Shire in the west. The main townships are Birchip, Charlton, Donald, Sea Lake and Wycheproof. Two main highways, the Calder </w:t>
      </w:r>
      <w:r w:rsidR="00EE3803" w:rsidRPr="008B5E20">
        <w:rPr>
          <w:rFonts w:eastAsia="Calibri" w:cstheme="minorHAnsi"/>
          <w:lang w:val="en-US"/>
        </w:rPr>
        <w:t>Highway,</w:t>
      </w:r>
      <w:r w:rsidRPr="008B5E20">
        <w:rPr>
          <w:rFonts w:eastAsia="Calibri" w:cstheme="minorHAnsi"/>
          <w:lang w:val="en-US"/>
        </w:rPr>
        <w:t xml:space="preserve"> and the Sunraysia Highway, run north and south through the Buloke Shire. The Shire is a predominantly rural area. Land is used largely for agriculture, particularly grain (wheat, </w:t>
      </w:r>
      <w:r w:rsidR="00EE3803" w:rsidRPr="008B5E20">
        <w:rPr>
          <w:rFonts w:eastAsia="Calibri" w:cstheme="minorHAnsi"/>
          <w:lang w:val="en-US"/>
        </w:rPr>
        <w:t>oats,</w:t>
      </w:r>
      <w:r w:rsidRPr="008B5E20">
        <w:rPr>
          <w:rFonts w:eastAsia="Calibri" w:cstheme="minorHAnsi"/>
          <w:lang w:val="en-US"/>
        </w:rPr>
        <w:t xml:space="preserve"> and barley) production and sheep grazing.</w:t>
      </w:r>
    </w:p>
    <w:p w14:paraId="09349545" w14:textId="33EBFE81" w:rsidR="007516C6" w:rsidRPr="008B5E20" w:rsidRDefault="007516C6" w:rsidP="00F85960">
      <w:pPr>
        <w:spacing w:before="120" w:after="120" w:line="257" w:lineRule="auto"/>
        <w:rPr>
          <w:rFonts w:eastAsia="Calibri" w:cstheme="minorHAnsi"/>
          <w:lang w:val="en-US"/>
        </w:rPr>
      </w:pPr>
      <w:r w:rsidRPr="008B5E20">
        <w:rPr>
          <w:rFonts w:eastAsia="Calibri" w:cstheme="minorHAnsi"/>
          <w:lang w:val="en-US"/>
        </w:rPr>
        <w:t xml:space="preserve">Hindmarsh Shire is bounded in the north by the Big Desert and Wyperfeld National </w:t>
      </w:r>
      <w:r w:rsidR="008018F5" w:rsidRPr="008B5E20">
        <w:rPr>
          <w:rFonts w:eastAsia="Calibri" w:cstheme="minorHAnsi"/>
          <w:lang w:val="en-US"/>
        </w:rPr>
        <w:t>Park,</w:t>
      </w:r>
      <w:r w:rsidRPr="008B5E20">
        <w:rPr>
          <w:rFonts w:eastAsia="Calibri" w:cstheme="minorHAnsi"/>
          <w:lang w:val="en-US"/>
        </w:rPr>
        <w:t xml:space="preserve"> and in the south by the Little Desert National Park. On the east, west and south lie the Shires of Yarriambiack, West Wimmera and the Rural City of Horsham respectively</w:t>
      </w:r>
      <w:r w:rsidR="00A87AA6" w:rsidRPr="008B5E20">
        <w:rPr>
          <w:rFonts w:eastAsia="Calibri" w:cstheme="minorHAnsi"/>
          <w:lang w:val="en-US"/>
        </w:rPr>
        <w:t>.</w:t>
      </w:r>
      <w:r w:rsidRPr="008B5E20">
        <w:rPr>
          <w:rFonts w:eastAsia="Calibri" w:cstheme="minorHAnsi"/>
          <w:lang w:val="en-US"/>
        </w:rPr>
        <w:t xml:space="preserve"> The Shire covers an area of 7,527 square kilometres and has a population of approximately 5,800 people, with 80</w:t>
      </w:r>
      <w:r w:rsidR="00A87AA6" w:rsidRPr="008B5E20">
        <w:rPr>
          <w:rFonts w:eastAsia="Calibri" w:cstheme="minorHAnsi"/>
          <w:lang w:val="en-US"/>
        </w:rPr>
        <w:t xml:space="preserve"> per cent</w:t>
      </w:r>
      <w:r w:rsidRPr="008B5E20">
        <w:rPr>
          <w:rFonts w:eastAsia="Calibri" w:cstheme="minorHAnsi"/>
          <w:lang w:val="en-US"/>
        </w:rPr>
        <w:t xml:space="preserve"> living in the towns of </w:t>
      </w:r>
      <w:proofErr w:type="spellStart"/>
      <w:r w:rsidRPr="008B5E20">
        <w:rPr>
          <w:rFonts w:eastAsia="Calibri" w:cstheme="minorHAnsi"/>
          <w:lang w:val="en-US"/>
        </w:rPr>
        <w:t>Dimboola</w:t>
      </w:r>
      <w:proofErr w:type="spellEnd"/>
      <w:r w:rsidRPr="008B5E20">
        <w:rPr>
          <w:rFonts w:eastAsia="Calibri" w:cstheme="minorHAnsi"/>
          <w:lang w:val="en-US"/>
        </w:rPr>
        <w:t xml:space="preserve">, </w:t>
      </w:r>
      <w:proofErr w:type="spellStart"/>
      <w:r w:rsidRPr="008B5E20">
        <w:rPr>
          <w:rFonts w:eastAsia="Calibri" w:cstheme="minorHAnsi"/>
          <w:lang w:val="en-US"/>
        </w:rPr>
        <w:t>Jeparit</w:t>
      </w:r>
      <w:proofErr w:type="spellEnd"/>
      <w:r w:rsidRPr="008B5E20">
        <w:rPr>
          <w:rFonts w:eastAsia="Calibri" w:cstheme="minorHAnsi"/>
          <w:lang w:val="en-US"/>
        </w:rPr>
        <w:t xml:space="preserve">, </w:t>
      </w:r>
      <w:proofErr w:type="spellStart"/>
      <w:r w:rsidRPr="008B5E20">
        <w:rPr>
          <w:rFonts w:eastAsia="Calibri" w:cstheme="minorHAnsi"/>
          <w:lang w:val="en-US"/>
        </w:rPr>
        <w:t>Nhill</w:t>
      </w:r>
      <w:proofErr w:type="spellEnd"/>
      <w:r w:rsidRPr="008B5E20">
        <w:rPr>
          <w:rFonts w:eastAsia="Calibri" w:cstheme="minorHAnsi"/>
          <w:lang w:val="en-US"/>
        </w:rPr>
        <w:t xml:space="preserve"> and Rainbow. Agricultural land covers a large part of the Shire and as a major source of employment</w:t>
      </w:r>
      <w:r w:rsidR="00A87AA6" w:rsidRPr="008B5E20">
        <w:rPr>
          <w:rFonts w:eastAsia="Calibri" w:cstheme="minorHAnsi"/>
          <w:lang w:val="en-US"/>
        </w:rPr>
        <w:t>.</w:t>
      </w:r>
      <w:r w:rsidRPr="008B5E20">
        <w:rPr>
          <w:rFonts w:eastAsia="Calibri" w:cstheme="minorHAnsi"/>
          <w:lang w:val="en-US"/>
        </w:rPr>
        <w:t xml:space="preserve"> Hindmarsh is essentially ‘broad acre’ dry land farming. Major crops include wheat, barley, oats, lupins, field peas, </w:t>
      </w:r>
      <w:r w:rsidR="00A87AA6" w:rsidRPr="008B5E20">
        <w:rPr>
          <w:rFonts w:eastAsia="Calibri" w:cstheme="minorHAnsi"/>
          <w:lang w:val="en-US"/>
        </w:rPr>
        <w:t>chickpeas</w:t>
      </w:r>
      <w:r w:rsidRPr="008B5E20">
        <w:rPr>
          <w:rFonts w:eastAsia="Calibri" w:cstheme="minorHAnsi"/>
          <w:lang w:val="en-US"/>
        </w:rPr>
        <w:t xml:space="preserve">, canola, vetches, </w:t>
      </w:r>
      <w:r w:rsidR="00EB778F" w:rsidRPr="008B5E20">
        <w:rPr>
          <w:rFonts w:eastAsia="Calibri" w:cstheme="minorHAnsi"/>
          <w:lang w:val="en-US"/>
        </w:rPr>
        <w:t>lentils,</w:t>
      </w:r>
      <w:r w:rsidRPr="008B5E20">
        <w:rPr>
          <w:rFonts w:eastAsia="Calibri" w:cstheme="minorHAnsi"/>
          <w:lang w:val="en-US"/>
        </w:rPr>
        <w:t xml:space="preserve"> and </w:t>
      </w:r>
      <w:r w:rsidR="00907960" w:rsidRPr="008B5E20">
        <w:rPr>
          <w:rFonts w:eastAsia="Calibri" w:cstheme="minorHAnsi"/>
          <w:lang w:val="en-US"/>
        </w:rPr>
        <w:t>fava</w:t>
      </w:r>
      <w:r w:rsidRPr="008B5E20">
        <w:rPr>
          <w:rFonts w:eastAsia="Calibri" w:cstheme="minorHAnsi"/>
          <w:lang w:val="en-US"/>
        </w:rPr>
        <w:t xml:space="preserve"> beans. Wool and sheep meat are also significant. The Shire has an ‘industry cluster’ in silo and grain handling equipment. </w:t>
      </w:r>
    </w:p>
    <w:p w14:paraId="50A37054" w14:textId="58AF66DA" w:rsidR="00D9129E" w:rsidRDefault="001B3290" w:rsidP="00F85960">
      <w:pPr>
        <w:spacing w:before="120" w:after="120" w:line="257" w:lineRule="auto"/>
        <w:rPr>
          <w:rFonts w:eastAsia="Calibri" w:cstheme="minorHAnsi"/>
          <w:lang w:val="en-US"/>
        </w:rPr>
      </w:pPr>
      <w:r w:rsidRPr="008B5E20">
        <w:rPr>
          <w:rFonts w:eastAsia="Calibri" w:cstheme="minorHAnsi"/>
          <w:lang w:val="en-US"/>
        </w:rPr>
        <w:t>West Wimmera</w:t>
      </w:r>
      <w:r w:rsidR="002751DD" w:rsidRPr="008B5E20">
        <w:rPr>
          <w:rFonts w:eastAsia="Calibri" w:cstheme="minorHAnsi"/>
          <w:lang w:val="en-US"/>
        </w:rPr>
        <w:t xml:space="preserve"> lies in western Victoria on the South Australian border, about halfway between Melbourne and Adelaide. The economy of the shire is dominated by agricultural production, particularly wheat, </w:t>
      </w:r>
      <w:r w:rsidR="00EE3803" w:rsidRPr="008B5E20">
        <w:rPr>
          <w:rFonts w:eastAsia="Calibri" w:cstheme="minorHAnsi"/>
          <w:lang w:val="en-US"/>
        </w:rPr>
        <w:t>sheep,</w:t>
      </w:r>
      <w:r w:rsidR="002751DD" w:rsidRPr="008B5E20">
        <w:rPr>
          <w:rFonts w:eastAsia="Calibri" w:cstheme="minorHAnsi"/>
          <w:lang w:val="en-US"/>
        </w:rPr>
        <w:t xml:space="preserve"> and vegetables. The area also boasts a large variety of natural environments for tourists, including the Big Desert Wilderness Park, the Little Desert National </w:t>
      </w:r>
      <w:r w:rsidR="00EE3803" w:rsidRPr="008B5E20">
        <w:rPr>
          <w:rFonts w:eastAsia="Calibri" w:cstheme="minorHAnsi"/>
          <w:lang w:val="en-US"/>
        </w:rPr>
        <w:t>Park,</w:t>
      </w:r>
      <w:r w:rsidR="002751DD" w:rsidRPr="008B5E20">
        <w:rPr>
          <w:rFonts w:eastAsia="Calibri" w:cstheme="minorHAnsi"/>
          <w:lang w:val="en-US"/>
        </w:rPr>
        <w:t xml:space="preserve"> and wetlands.</w:t>
      </w:r>
    </w:p>
    <w:p w14:paraId="3C9F46D2" w14:textId="3ACE32AD" w:rsidR="00D9129E" w:rsidRPr="00132E6E" w:rsidRDefault="00D9129E" w:rsidP="00F85960">
      <w:pPr>
        <w:rPr>
          <w:sz w:val="32"/>
          <w:szCs w:val="32"/>
        </w:rPr>
      </w:pPr>
      <w:r>
        <w:rPr>
          <w:rFonts w:eastAsia="Calibri" w:cstheme="minorHAnsi"/>
          <w:lang w:val="en-US"/>
        </w:rPr>
        <w:br w:type="page"/>
      </w:r>
      <w:r w:rsidRPr="00132E6E">
        <w:rPr>
          <w:sz w:val="32"/>
          <w:szCs w:val="32"/>
        </w:rPr>
        <w:lastRenderedPageBreak/>
        <w:t>Wimmera Mallee Employment Region</w:t>
      </w:r>
      <w:r>
        <w:rPr>
          <w:sz w:val="32"/>
          <w:szCs w:val="32"/>
        </w:rPr>
        <w:t xml:space="preserve"> Map</w:t>
      </w:r>
    </w:p>
    <w:p w14:paraId="650C9149" w14:textId="08575436" w:rsidR="00D9129E" w:rsidRDefault="00D9129E" w:rsidP="00F85960">
      <w:pPr>
        <w:spacing w:before="120" w:after="120" w:line="257" w:lineRule="auto"/>
        <w:rPr>
          <w:rFonts w:eastAsia="Calibri" w:cstheme="minorHAnsi"/>
          <w:lang w:val="en-US"/>
        </w:rPr>
      </w:pPr>
      <w:r>
        <w:rPr>
          <w:noProof/>
        </w:rPr>
        <w:drawing>
          <wp:inline distT="0" distB="0" distL="0" distR="0" wp14:anchorId="1B46DC4C" wp14:editId="03A34973">
            <wp:extent cx="5760000" cy="5093475"/>
            <wp:effectExtent l="0" t="0" r="0" b="0"/>
            <wp:docPr id="6" name="Picture 6" descr="Wimmera Mallee employment reg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immera Mallee employment region map"/>
                    <pic:cNvPicPr/>
                  </pic:nvPicPr>
                  <pic:blipFill>
                    <a:blip r:embed="rId20"/>
                    <a:stretch>
                      <a:fillRect/>
                    </a:stretch>
                  </pic:blipFill>
                  <pic:spPr>
                    <a:xfrm>
                      <a:off x="0" y="0"/>
                      <a:ext cx="5760000" cy="5093475"/>
                    </a:xfrm>
                    <a:prstGeom prst="rect">
                      <a:avLst/>
                    </a:prstGeom>
                  </pic:spPr>
                </pic:pic>
              </a:graphicData>
            </a:graphic>
          </wp:inline>
        </w:drawing>
      </w:r>
    </w:p>
    <w:p w14:paraId="44A20C36" w14:textId="60AB125B" w:rsidR="008A320F" w:rsidRDefault="00D9129E" w:rsidP="00F85960">
      <w:pPr>
        <w:autoSpaceDE w:val="0"/>
        <w:autoSpaceDN w:val="0"/>
        <w:spacing w:before="120" w:after="120" w:line="240" w:lineRule="auto"/>
        <w:rPr>
          <w:rFonts w:cstheme="minorHAnsi"/>
          <w:i/>
          <w:iCs/>
          <w:sz w:val="18"/>
          <w:szCs w:val="18"/>
        </w:rPr>
      </w:pPr>
      <w:r>
        <w:rPr>
          <w:rFonts w:cstheme="minorHAnsi"/>
          <w:i/>
          <w:iCs/>
          <w:sz w:val="18"/>
          <w:szCs w:val="18"/>
        </w:rPr>
        <w:t>Source: Labour Market Information Portal—</w:t>
      </w:r>
      <w:r w:rsidR="006849C0">
        <w:rPr>
          <w:rFonts w:cstheme="minorHAnsi"/>
          <w:i/>
          <w:iCs/>
          <w:sz w:val="18"/>
          <w:szCs w:val="18"/>
        </w:rPr>
        <w:t>map box</w:t>
      </w:r>
    </w:p>
    <w:p w14:paraId="1BA034D3" w14:textId="1CC2C6A2" w:rsidR="001C20CB" w:rsidRPr="007A35CD" w:rsidRDefault="008A320F" w:rsidP="00F85960">
      <w:pPr>
        <w:pStyle w:val="Heading1"/>
        <w:tabs>
          <w:tab w:val="left" w:pos="1985"/>
        </w:tabs>
      </w:pPr>
      <w:bookmarkStart w:id="20" w:name="_Toc57213723"/>
      <w:bookmarkStart w:id="21" w:name="_Toc54601308"/>
      <w:bookmarkStart w:id="22" w:name="_Toc78270793"/>
      <w:r>
        <w:t>K</w:t>
      </w:r>
      <w:r w:rsidR="009D413E" w:rsidRPr="007A35CD">
        <w:t>ey c</w:t>
      </w:r>
      <w:r w:rsidR="0003793D" w:rsidRPr="007A35CD">
        <w:t>hallenges</w:t>
      </w:r>
      <w:bookmarkEnd w:id="20"/>
      <w:r w:rsidR="0003793D" w:rsidRPr="007A35CD">
        <w:t xml:space="preserve"> </w:t>
      </w:r>
      <w:r w:rsidR="001C20CB" w:rsidRPr="007A35CD">
        <w:t>in the</w:t>
      </w:r>
      <w:r w:rsidR="009D413E" w:rsidRPr="007A35CD">
        <w:t xml:space="preserve"> </w:t>
      </w:r>
      <w:r w:rsidR="00135EFB" w:rsidRPr="007A35CD">
        <w:t>Wimmera Mallee</w:t>
      </w:r>
      <w:r w:rsidR="001C20CB" w:rsidRPr="007A35CD">
        <w:t xml:space="preserve"> </w:t>
      </w:r>
      <w:r w:rsidR="009D413E" w:rsidRPr="007A35CD">
        <w:t xml:space="preserve">Employment </w:t>
      </w:r>
      <w:r w:rsidR="001C20CB" w:rsidRPr="007A35CD">
        <w:t>Region</w:t>
      </w:r>
      <w:bookmarkEnd w:id="21"/>
      <w:bookmarkEnd w:id="22"/>
    </w:p>
    <w:p w14:paraId="76434F6B" w14:textId="1F3A5CE4" w:rsidR="0003793D" w:rsidRDefault="0003793D" w:rsidP="00F85960">
      <w:pPr>
        <w:spacing w:before="120" w:after="120" w:line="257" w:lineRule="auto"/>
        <w:rPr>
          <w:rFonts w:cstheme="minorHAnsi"/>
        </w:rPr>
      </w:pPr>
      <w:r w:rsidRPr="0003793D">
        <w:rPr>
          <w:rFonts w:cstheme="minorHAnsi"/>
        </w:rPr>
        <w:t xml:space="preserve">Current </w:t>
      </w:r>
      <w:r w:rsidR="009D413E">
        <w:rPr>
          <w:rFonts w:cstheme="minorHAnsi"/>
        </w:rPr>
        <w:t>key</w:t>
      </w:r>
      <w:r w:rsidRPr="0003793D">
        <w:rPr>
          <w:rFonts w:cstheme="minorHAnsi"/>
        </w:rPr>
        <w:t xml:space="preserve"> challenges in the region include:</w:t>
      </w:r>
    </w:p>
    <w:p w14:paraId="35959945" w14:textId="6FCF0200" w:rsidR="00EC6551" w:rsidRPr="00073610" w:rsidRDefault="00EC6551" w:rsidP="007A251F">
      <w:pPr>
        <w:pStyle w:val="ListParagraph"/>
        <w:numPr>
          <w:ilvl w:val="0"/>
          <w:numId w:val="5"/>
        </w:numPr>
        <w:spacing w:before="120" w:after="120"/>
      </w:pPr>
      <w:r w:rsidRPr="00073610">
        <w:t>Limited local employment opportunities</w:t>
      </w:r>
      <w:r w:rsidR="00645272">
        <w:t xml:space="preserve"> in r</w:t>
      </w:r>
      <w:r w:rsidR="00B047AE">
        <w:t xml:space="preserve">emote areas of the region.  </w:t>
      </w:r>
    </w:p>
    <w:p w14:paraId="0F013902" w14:textId="5462283E" w:rsidR="0003793D" w:rsidRPr="00073610" w:rsidRDefault="0003793D" w:rsidP="007A251F">
      <w:pPr>
        <w:pStyle w:val="ListParagraph"/>
        <w:numPr>
          <w:ilvl w:val="0"/>
          <w:numId w:val="5"/>
        </w:numPr>
        <w:spacing w:before="120" w:after="120"/>
      </w:pPr>
      <w:r w:rsidRPr="00073610">
        <w:t xml:space="preserve">There is reasonable access to public transport (via bus) within the major towns of Mildura, </w:t>
      </w:r>
      <w:r w:rsidR="00EE3803" w:rsidRPr="00073610">
        <w:t>Horsham,</w:t>
      </w:r>
      <w:r w:rsidRPr="00073610">
        <w:t xml:space="preserve"> and Swan Hill. However, </w:t>
      </w:r>
      <w:r w:rsidRPr="00270C97">
        <w:rPr>
          <w:b/>
          <w:bCs/>
        </w:rPr>
        <w:t>transport challenges</w:t>
      </w:r>
      <w:r w:rsidRPr="00073610">
        <w:t xml:space="preserve"> </w:t>
      </w:r>
      <w:r w:rsidR="00CB1492" w:rsidRPr="00073610">
        <w:t xml:space="preserve">present </w:t>
      </w:r>
      <w:r w:rsidRPr="00073610">
        <w:t>for</w:t>
      </w:r>
      <w:r w:rsidR="000D1402" w:rsidRPr="00073610">
        <w:t xml:space="preserve"> job seekers</w:t>
      </w:r>
      <w:r w:rsidRPr="00073610">
        <w:t xml:space="preserve"> </w:t>
      </w:r>
      <w:r w:rsidR="000D1402" w:rsidRPr="00073610">
        <w:t>without a driver’s </w:t>
      </w:r>
      <w:r w:rsidR="00EE3803" w:rsidRPr="00073610">
        <w:t>licen</w:t>
      </w:r>
      <w:r w:rsidR="006E75C4">
        <w:t>c</w:t>
      </w:r>
      <w:r w:rsidR="00EE3803" w:rsidRPr="00073610">
        <w:t>e</w:t>
      </w:r>
      <w:r w:rsidR="000D1402" w:rsidRPr="00073610">
        <w:t xml:space="preserve"> or their own reliable transport in accessing job </w:t>
      </w:r>
      <w:r w:rsidR="00E768D7">
        <w:t xml:space="preserve">and training </w:t>
      </w:r>
      <w:r w:rsidR="000D1402" w:rsidRPr="00073610">
        <w:t>opportunities.</w:t>
      </w:r>
    </w:p>
    <w:p w14:paraId="31C95647" w14:textId="3807A222" w:rsidR="0003793D" w:rsidRPr="00073610" w:rsidRDefault="0003793D" w:rsidP="007A251F">
      <w:pPr>
        <w:pStyle w:val="ListParagraph"/>
        <w:numPr>
          <w:ilvl w:val="0"/>
          <w:numId w:val="5"/>
        </w:numPr>
        <w:spacing w:before="120" w:after="120"/>
      </w:pPr>
      <w:r w:rsidRPr="00073610">
        <w:t xml:space="preserve">Employment has been impacted </w:t>
      </w:r>
      <w:r w:rsidR="00CB1492" w:rsidRPr="00073610">
        <w:t xml:space="preserve">particularly </w:t>
      </w:r>
      <w:r w:rsidRPr="00073610">
        <w:t xml:space="preserve">in the </w:t>
      </w:r>
      <w:r w:rsidRPr="009D1FF1">
        <w:rPr>
          <w:b/>
          <w:bCs/>
        </w:rPr>
        <w:t>tourist destinations</w:t>
      </w:r>
      <w:r w:rsidRPr="00073610">
        <w:t xml:space="preserve"> of the Grampians</w:t>
      </w:r>
      <w:r w:rsidR="000E5CAC">
        <w:t xml:space="preserve">, </w:t>
      </w:r>
      <w:r w:rsidR="009D1FF1">
        <w:t>Mildura,</w:t>
      </w:r>
      <w:r w:rsidRPr="00073610">
        <w:t xml:space="preserve"> and Mount Arapiles areas</w:t>
      </w:r>
      <w:r w:rsidR="00952DF1" w:rsidRPr="00073610">
        <w:t xml:space="preserve">. </w:t>
      </w:r>
      <w:r w:rsidRPr="00073610">
        <w:t xml:space="preserve">The ongoing impact has </w:t>
      </w:r>
      <w:r w:rsidR="00952DF1" w:rsidRPr="00073610">
        <w:t>led to difficulties</w:t>
      </w:r>
      <w:r w:rsidRPr="00073610">
        <w:t xml:space="preserve"> in appointing and filling hospitality roles in restaurants</w:t>
      </w:r>
      <w:r w:rsidR="00FC0287" w:rsidRPr="00073610">
        <w:t xml:space="preserve"> and </w:t>
      </w:r>
      <w:r w:rsidRPr="00073610">
        <w:t>cafes</w:t>
      </w:r>
      <w:r w:rsidR="00CB1492" w:rsidRPr="00073610">
        <w:t>.</w:t>
      </w:r>
    </w:p>
    <w:p w14:paraId="13FFBDCF" w14:textId="21334286" w:rsidR="0003793D" w:rsidRPr="00073610" w:rsidRDefault="0003793D" w:rsidP="007A251F">
      <w:pPr>
        <w:pStyle w:val="ListParagraph"/>
        <w:numPr>
          <w:ilvl w:val="0"/>
          <w:numId w:val="5"/>
        </w:numPr>
        <w:spacing w:before="120" w:after="120"/>
      </w:pPr>
      <w:r w:rsidRPr="00073610">
        <w:t xml:space="preserve">The </w:t>
      </w:r>
      <w:r w:rsidRPr="00270C97">
        <w:rPr>
          <w:b/>
          <w:bCs/>
        </w:rPr>
        <w:t>exiting of skilled workers</w:t>
      </w:r>
      <w:r w:rsidRPr="00073610">
        <w:t xml:space="preserve"> out of the region to pursue opportunities in Melbourne and larger regional centers continues to contri</w:t>
      </w:r>
      <w:r w:rsidR="00952DF1" w:rsidRPr="00073610">
        <w:t xml:space="preserve">bute </w:t>
      </w:r>
      <w:r w:rsidRPr="00073610">
        <w:t xml:space="preserve">to the ongoing difficulties of retaining </w:t>
      </w:r>
      <w:r w:rsidR="00CB1492" w:rsidRPr="00073610">
        <w:t xml:space="preserve">a </w:t>
      </w:r>
      <w:r w:rsidRPr="00073610">
        <w:t>skilled workforce</w:t>
      </w:r>
      <w:r w:rsidR="008F7EC7">
        <w:t>, particularly for</w:t>
      </w:r>
      <w:r w:rsidR="00561566">
        <w:t xml:space="preserve"> professional services and </w:t>
      </w:r>
      <w:r w:rsidR="00375AF3">
        <w:t>m</w:t>
      </w:r>
      <w:r w:rsidR="00B86E4B">
        <w:t>anagement</w:t>
      </w:r>
      <w:r w:rsidR="008F7EC7">
        <w:t xml:space="preserve"> roles.</w:t>
      </w:r>
    </w:p>
    <w:p w14:paraId="65FF9D59" w14:textId="321588D6" w:rsidR="007466D7" w:rsidRDefault="003752BF" w:rsidP="007A251F">
      <w:pPr>
        <w:pStyle w:val="ListParagraph"/>
        <w:numPr>
          <w:ilvl w:val="0"/>
          <w:numId w:val="5"/>
        </w:numPr>
        <w:spacing w:before="120" w:after="120"/>
      </w:pPr>
      <w:r w:rsidRPr="00073610">
        <w:lastRenderedPageBreak/>
        <w:t xml:space="preserve">The </w:t>
      </w:r>
      <w:r w:rsidR="000E0CA7" w:rsidRPr="00073610">
        <w:t>Seasonal workforce</w:t>
      </w:r>
      <w:r w:rsidRPr="00073610">
        <w:t xml:space="preserve"> has been </w:t>
      </w:r>
      <w:r w:rsidR="00C832A1">
        <w:t xml:space="preserve">greatly </w:t>
      </w:r>
      <w:r w:rsidRPr="00073610">
        <w:t>impacted due to the COVID-19 pandemic.</w:t>
      </w:r>
      <w:r w:rsidRPr="003752BF">
        <w:t xml:space="preserve"> </w:t>
      </w:r>
      <w:r>
        <w:t>A</w:t>
      </w:r>
      <w:r w:rsidRPr="00073610">
        <w:t xml:space="preserve">gricultural producers rely heavily on </w:t>
      </w:r>
      <w:r w:rsidRPr="00CC319E">
        <w:rPr>
          <w:b/>
          <w:bCs/>
        </w:rPr>
        <w:t>seasonal workers</w:t>
      </w:r>
      <w:r w:rsidRPr="00073610">
        <w:t xml:space="preserve"> </w:t>
      </w:r>
      <w:r w:rsidR="00C832A1">
        <w:t xml:space="preserve">and backpackers </w:t>
      </w:r>
      <w:r w:rsidRPr="00073610">
        <w:t xml:space="preserve">to meet fluctuating seasonal labour </w:t>
      </w:r>
      <w:r w:rsidR="00DC5EA7" w:rsidRPr="00073610">
        <w:t>needs and</w:t>
      </w:r>
      <w:r w:rsidRPr="00073610">
        <w:t xml:space="preserve"> are</w:t>
      </w:r>
      <w:r w:rsidR="00986B3E" w:rsidRPr="00073610">
        <w:t xml:space="preserve"> continuing to </w:t>
      </w:r>
      <w:r w:rsidRPr="00073610">
        <w:t>fac</w:t>
      </w:r>
      <w:r w:rsidR="00986B3E" w:rsidRPr="00073610">
        <w:t>e</w:t>
      </w:r>
      <w:r w:rsidRPr="00073610">
        <w:t xml:space="preserve"> a </w:t>
      </w:r>
      <w:r w:rsidRPr="00CC319E">
        <w:rPr>
          <w:b/>
          <w:bCs/>
        </w:rPr>
        <w:t>dramatic shortfall</w:t>
      </w:r>
      <w:r w:rsidRPr="00073610">
        <w:t xml:space="preserve"> in workers </w:t>
      </w:r>
      <w:proofErr w:type="gramStart"/>
      <w:r w:rsidRPr="00073610">
        <w:t>as a consequence of</w:t>
      </w:r>
      <w:proofErr w:type="gramEnd"/>
      <w:r w:rsidRPr="00073610">
        <w:t xml:space="preserve"> </w:t>
      </w:r>
      <w:r w:rsidR="008C1C8E">
        <w:t>the</w:t>
      </w:r>
      <w:r w:rsidR="005E7DDC">
        <w:t xml:space="preserve"> </w:t>
      </w:r>
      <w:r w:rsidR="00285DE0">
        <w:t>interim</w:t>
      </w:r>
      <w:r w:rsidR="008C1C8E">
        <w:t xml:space="preserve"> </w:t>
      </w:r>
      <w:r w:rsidR="00A20F21">
        <w:t xml:space="preserve">suspension </w:t>
      </w:r>
      <w:r w:rsidR="008C1C8E">
        <w:t xml:space="preserve">of overseas travel and </w:t>
      </w:r>
      <w:r w:rsidR="005B0035">
        <w:t xml:space="preserve">State </w:t>
      </w:r>
      <w:r w:rsidR="00D902E5">
        <w:t>border</w:t>
      </w:r>
      <w:r w:rsidRPr="00073610">
        <w:t xml:space="preserve"> restrictions</w:t>
      </w:r>
      <w:r w:rsidR="005B0035">
        <w:t>.</w:t>
      </w:r>
    </w:p>
    <w:p w14:paraId="64380159" w14:textId="6202A413" w:rsidR="00FD1D12" w:rsidRDefault="00FD1D12" w:rsidP="00FD1D12">
      <w:pPr>
        <w:pStyle w:val="Heading3"/>
        <w:spacing w:before="120" w:after="120"/>
        <w:rPr>
          <w:b w:val="0"/>
          <w:bCs w:val="0"/>
          <w:color w:val="104165" w:themeColor="accent1" w:themeShade="BF"/>
        </w:rPr>
      </w:pPr>
      <w:bookmarkStart w:id="23" w:name="_Toc57369157"/>
      <w:bookmarkStart w:id="24" w:name="_Toc78270794"/>
      <w:r w:rsidRPr="00132E6E">
        <w:rPr>
          <w:b w:val="0"/>
          <w:bCs w:val="0"/>
          <w:color w:val="104165" w:themeColor="accent1" w:themeShade="BF"/>
        </w:rPr>
        <w:t>Youth</w:t>
      </w:r>
      <w:bookmarkEnd w:id="23"/>
      <w:bookmarkEnd w:id="24"/>
    </w:p>
    <w:p w14:paraId="4FCB5ECA" w14:textId="2E151667" w:rsidR="00FD1D12" w:rsidRDefault="00FD1D12" w:rsidP="00FD1D12">
      <w:r w:rsidRPr="00C07B8B">
        <w:t xml:space="preserve">As </w:t>
      </w:r>
      <w:proofErr w:type="gramStart"/>
      <w:r w:rsidRPr="00C07B8B">
        <w:t>at</w:t>
      </w:r>
      <w:proofErr w:type="gramEnd"/>
      <w:r w:rsidRPr="00C07B8B">
        <w:t xml:space="preserve"> </w:t>
      </w:r>
      <w:r w:rsidR="006F4F5E" w:rsidRPr="00C07B8B">
        <w:t>April</w:t>
      </w:r>
      <w:r w:rsidR="004032B4" w:rsidRPr="00C07B8B">
        <w:t xml:space="preserve"> 2022</w:t>
      </w:r>
      <w:r w:rsidRPr="00C07B8B">
        <w:t xml:space="preserve">, the youth unemployment rate in the Wimmera Mallee Employment Region was </w:t>
      </w:r>
      <w:r w:rsidR="00C435DF" w:rsidRPr="00C07B8B">
        <w:t>6.8</w:t>
      </w:r>
      <w:r w:rsidRPr="00C07B8B">
        <w:t xml:space="preserve"> per cent, a decrease of </w:t>
      </w:r>
      <w:r w:rsidR="001B7A7C" w:rsidRPr="00C07B8B">
        <w:t>3</w:t>
      </w:r>
      <w:r w:rsidRPr="00C07B8B">
        <w:t xml:space="preserve"> per cent compared to March 2020. Youth unemployment for the region is lower than the National and State rates but continues to present its challenges withing the region.  </w:t>
      </w:r>
    </w:p>
    <w:p w14:paraId="4DF9470B" w14:textId="77777777" w:rsidR="00FD1D12" w:rsidRDefault="00FD1D12" w:rsidP="00FD1D12">
      <w:r>
        <w:t>The hospitality, tourism and retail sectors were significantly impacted by COVID-19 restrictions, being unable to operate to full capacity and in many cases closing or operating at reduced levels. A proportion of young people are most likely to work in these impacted sectors, which have been disproportionately affected by the pandemic. There could be opportunities to broker employment for young people to be engaged or re-engaged in the retail and hospitality sectors as the economy recovers.</w:t>
      </w:r>
    </w:p>
    <w:p w14:paraId="1A5D64CA" w14:textId="76751010" w:rsidR="00FD1D12" w:rsidRDefault="00FD1D12" w:rsidP="00FD1D12">
      <w:r>
        <w:t>Connecting youth (and keeping them connected) to services and employers, including retail and agriculture, will play an important role in driving down youth unemployment and youth disengagement in the Wimmera Mallee Employment Region. This could also be obtained through focusing on jobs and skills in demand and brokering apprenticeships and traineeship opportunities for this cohort.</w:t>
      </w:r>
    </w:p>
    <w:p w14:paraId="17A08183" w14:textId="77777777" w:rsidR="00232BBD" w:rsidRPr="00DF5C4B" w:rsidRDefault="00232BBD" w:rsidP="00232BBD">
      <w:pPr>
        <w:spacing w:before="120" w:after="120"/>
        <w:outlineLvl w:val="2"/>
        <w:rPr>
          <w:rFonts w:ascii="Calibri" w:eastAsiaTheme="majorEastAsia" w:hAnsi="Calibri" w:cstheme="majorBidi"/>
          <w:color w:val="104165" w:themeColor="accent1" w:themeShade="BF"/>
        </w:rPr>
      </w:pPr>
      <w:bookmarkStart w:id="25" w:name="_Toc57369159"/>
      <w:bookmarkStart w:id="26" w:name="_Toc78270795"/>
      <w:r w:rsidRPr="00DF5C4B">
        <w:rPr>
          <w:rFonts w:ascii="Calibri" w:eastAsiaTheme="majorEastAsia" w:hAnsi="Calibri" w:cstheme="majorBidi"/>
          <w:color w:val="104165" w:themeColor="accent1" w:themeShade="BF"/>
        </w:rPr>
        <w:t>Aboriginal and Torres Strait Islander people</w:t>
      </w:r>
      <w:bookmarkEnd w:id="25"/>
      <w:bookmarkEnd w:id="26"/>
    </w:p>
    <w:p w14:paraId="03953B96" w14:textId="77777777" w:rsidR="00232BBD" w:rsidRPr="00DF5C4B" w:rsidRDefault="00232BBD" w:rsidP="00232BBD">
      <w:pPr>
        <w:spacing w:before="120" w:after="120"/>
        <w:outlineLvl w:val="2"/>
        <w:rPr>
          <w:rFonts w:ascii="Calibri" w:eastAsiaTheme="majorEastAsia" w:hAnsi="Calibri" w:cstheme="majorBidi"/>
          <w:lang w:val="en-US"/>
        </w:rPr>
      </w:pPr>
      <w:r w:rsidRPr="00DF5C4B">
        <w:rPr>
          <w:rFonts w:ascii="Calibri" w:eastAsiaTheme="majorEastAsia" w:hAnsi="Calibri" w:cstheme="majorBidi"/>
          <w:lang w:val="en-US"/>
        </w:rPr>
        <w:t>The LGAs of Mildura, Swan Hill, and Wentworth (NSW) are home to the largest populations of Aboriginal and Torres Strait Islander job seekers across the Employment Region. These areas have strong Indigenous service networks, liaising and collaborating with the various local Indigenous organisations will be key in developing strategies that increase engagement in training and employment aligned to local opportunities.</w:t>
      </w:r>
    </w:p>
    <w:p w14:paraId="0F1B976D" w14:textId="77777777" w:rsidR="00232BBD" w:rsidRPr="00DF5C4B" w:rsidRDefault="00232BBD" w:rsidP="00232BBD">
      <w:pPr>
        <w:spacing w:before="120" w:after="120"/>
        <w:outlineLvl w:val="2"/>
        <w:rPr>
          <w:rFonts w:ascii="Calibri" w:eastAsiaTheme="majorEastAsia" w:hAnsi="Calibri" w:cstheme="majorBidi"/>
          <w:lang w:val="en-US"/>
        </w:rPr>
      </w:pPr>
      <w:r w:rsidRPr="00DF5C4B">
        <w:rPr>
          <w:rFonts w:ascii="Calibri" w:eastAsiaTheme="majorEastAsia" w:hAnsi="Calibri" w:cstheme="majorBidi"/>
          <w:lang w:val="en-US"/>
        </w:rPr>
        <w:t>Local strategies could be considered under the Local Jobs Program, to reduce labour market disadvantage of Aboriginal and Torres Strait Islander people, who are not connected to education or employment or have experienced labour market dislocation due to the current economic climate.</w:t>
      </w:r>
    </w:p>
    <w:p w14:paraId="383F632A" w14:textId="1C87633E" w:rsidR="00286296" w:rsidRDefault="00286296" w:rsidP="00286296">
      <w:pPr>
        <w:spacing w:before="120" w:after="120"/>
        <w:outlineLvl w:val="2"/>
        <w:rPr>
          <w:rFonts w:ascii="Calibri" w:eastAsiaTheme="majorEastAsia" w:hAnsi="Calibri" w:cstheme="majorBidi"/>
          <w:color w:val="104165" w:themeColor="accent1" w:themeShade="BF"/>
        </w:rPr>
      </w:pPr>
      <w:bookmarkStart w:id="27" w:name="_Toc78270796"/>
      <w:bookmarkStart w:id="28" w:name="_Toc57369158"/>
      <w:r w:rsidRPr="00286296">
        <w:rPr>
          <w:rFonts w:ascii="Calibri" w:eastAsiaTheme="majorEastAsia" w:hAnsi="Calibri" w:cstheme="majorBidi"/>
          <w:color w:val="104165" w:themeColor="accent1" w:themeShade="BF"/>
        </w:rPr>
        <w:t>Culturally and Linguistically Diverse (CALD)</w:t>
      </w:r>
      <w:bookmarkEnd w:id="27"/>
      <w:r w:rsidRPr="00286296">
        <w:rPr>
          <w:rFonts w:ascii="Calibri" w:eastAsiaTheme="majorEastAsia" w:hAnsi="Calibri" w:cstheme="majorBidi"/>
          <w:color w:val="104165" w:themeColor="accent1" w:themeShade="BF"/>
        </w:rPr>
        <w:t xml:space="preserve"> </w:t>
      </w:r>
      <w:bookmarkEnd w:id="28"/>
    </w:p>
    <w:p w14:paraId="7D352D33" w14:textId="77777777" w:rsidR="005B7030" w:rsidRPr="005B7030" w:rsidRDefault="005B7030" w:rsidP="005B7030">
      <w:pPr>
        <w:spacing w:before="120" w:after="120"/>
        <w:outlineLvl w:val="2"/>
        <w:rPr>
          <w:rFonts w:ascii="Calibri" w:eastAsiaTheme="majorEastAsia" w:hAnsi="Calibri" w:cstheme="majorBidi"/>
        </w:rPr>
      </w:pPr>
      <w:r w:rsidRPr="005B7030">
        <w:rPr>
          <w:rFonts w:ascii="Calibri" w:eastAsiaTheme="majorEastAsia" w:hAnsi="Calibri" w:cstheme="majorBidi"/>
        </w:rPr>
        <w:t xml:space="preserve">The Wimmera Mallee Region is a culturally diverse region with migrants from Europe, Asia and Africa with the majority residing in either the Mildura, Robinvale, or Swan Hill areas. </w:t>
      </w:r>
    </w:p>
    <w:p w14:paraId="10F70F9A" w14:textId="7C13E5D3" w:rsidR="00286296" w:rsidRPr="00286296" w:rsidRDefault="005B7030" w:rsidP="005B7030">
      <w:pPr>
        <w:spacing w:before="120" w:after="120"/>
        <w:outlineLvl w:val="2"/>
        <w:rPr>
          <w:rFonts w:ascii="Calibri" w:eastAsiaTheme="majorEastAsia" w:hAnsi="Calibri" w:cstheme="majorBidi"/>
        </w:rPr>
      </w:pPr>
      <w:r w:rsidRPr="005B7030">
        <w:rPr>
          <w:rFonts w:ascii="Calibri" w:eastAsiaTheme="majorEastAsia" w:hAnsi="Calibri" w:cstheme="majorBidi"/>
        </w:rPr>
        <w:t>The availability and affordability of housing, including public housing, established settlement programs, cultural connections and community clusters has contributed to higher CALD populations when compared to the other LGAs in the region.</w:t>
      </w:r>
    </w:p>
    <w:p w14:paraId="35E593CB" w14:textId="6448247B" w:rsidR="00DF5C4B" w:rsidRDefault="00DF5C4B" w:rsidP="00DF5C4B">
      <w:pPr>
        <w:spacing w:before="120" w:after="120"/>
        <w:outlineLvl w:val="2"/>
        <w:rPr>
          <w:rFonts w:ascii="Calibri" w:eastAsiaTheme="majorEastAsia" w:hAnsi="Calibri" w:cstheme="majorBidi"/>
          <w:color w:val="104165" w:themeColor="accent1" w:themeShade="BF"/>
        </w:rPr>
      </w:pPr>
      <w:bookmarkStart w:id="29" w:name="_Toc78270797"/>
      <w:r w:rsidRPr="00DF5C4B">
        <w:rPr>
          <w:rFonts w:ascii="Calibri" w:eastAsiaTheme="majorEastAsia" w:hAnsi="Calibri" w:cstheme="majorBidi"/>
          <w:color w:val="104165" w:themeColor="accent1" w:themeShade="BF"/>
        </w:rPr>
        <w:t>Mature Age</w:t>
      </w:r>
      <w:bookmarkEnd w:id="29"/>
      <w:r w:rsidRPr="00DF5C4B">
        <w:rPr>
          <w:rFonts w:ascii="Calibri" w:eastAsiaTheme="majorEastAsia" w:hAnsi="Calibri" w:cstheme="majorBidi"/>
          <w:color w:val="104165" w:themeColor="accent1" w:themeShade="BF"/>
        </w:rPr>
        <w:t xml:space="preserve"> </w:t>
      </w:r>
    </w:p>
    <w:p w14:paraId="2A43DA73" w14:textId="501C6ADD" w:rsidR="00DF5C4B" w:rsidRPr="00DF5C4B" w:rsidRDefault="00DF5C4B" w:rsidP="00DF5C4B">
      <w:pPr>
        <w:spacing w:before="120" w:after="120"/>
        <w:outlineLvl w:val="2"/>
        <w:rPr>
          <w:rFonts w:ascii="Calibri" w:eastAsiaTheme="majorEastAsia" w:hAnsi="Calibri" w:cstheme="majorBidi"/>
        </w:rPr>
      </w:pPr>
      <w:r w:rsidRPr="00C07B8B">
        <w:rPr>
          <w:rFonts w:ascii="Calibri" w:eastAsiaTheme="majorEastAsia" w:hAnsi="Calibri" w:cstheme="majorBidi"/>
        </w:rPr>
        <w:t>The majority of LGAs within the Wimmera Mallee Region have a high proportion of mature aged residents. Across the region</w:t>
      </w:r>
      <w:r w:rsidR="008072BE" w:rsidRPr="00C07B8B">
        <w:rPr>
          <w:rFonts w:ascii="Calibri" w:eastAsiaTheme="majorEastAsia" w:hAnsi="Calibri" w:cstheme="majorBidi"/>
        </w:rPr>
        <w:t xml:space="preserve"> </w:t>
      </w:r>
      <w:r w:rsidRPr="00C07B8B">
        <w:rPr>
          <w:rFonts w:ascii="Calibri" w:eastAsiaTheme="majorEastAsia" w:hAnsi="Calibri" w:cstheme="majorBidi"/>
        </w:rPr>
        <w:t xml:space="preserve">mature aged job seekers (50 years and above) make up approximately </w:t>
      </w:r>
      <w:r w:rsidR="00B513F9" w:rsidRPr="00C07B8B">
        <w:rPr>
          <w:rFonts w:ascii="Calibri" w:eastAsiaTheme="majorEastAsia" w:hAnsi="Calibri" w:cstheme="majorBidi"/>
        </w:rPr>
        <w:t>28.3</w:t>
      </w:r>
      <w:r w:rsidRPr="00C07B8B">
        <w:rPr>
          <w:rFonts w:ascii="Calibri" w:eastAsiaTheme="majorEastAsia" w:hAnsi="Calibri" w:cstheme="majorBidi"/>
        </w:rPr>
        <w:t xml:space="preserve"> per cent of job seekers registered in Australian Government employment services – </w:t>
      </w:r>
      <w:r w:rsidR="009C5B3C" w:rsidRPr="00C07B8B">
        <w:rPr>
          <w:rFonts w:ascii="Calibri" w:eastAsiaTheme="majorEastAsia" w:hAnsi="Calibri" w:cstheme="majorBidi"/>
        </w:rPr>
        <w:t>Workforce Australia</w:t>
      </w:r>
      <w:r w:rsidRPr="00C07B8B">
        <w:rPr>
          <w:rFonts w:ascii="Calibri" w:eastAsiaTheme="majorEastAsia" w:hAnsi="Calibri" w:cstheme="majorBidi"/>
        </w:rPr>
        <w:t>.</w:t>
      </w:r>
    </w:p>
    <w:p w14:paraId="08202E5F" w14:textId="77777777" w:rsidR="00DF5C4B" w:rsidRPr="00DF5C4B" w:rsidRDefault="00DF5C4B" w:rsidP="00DF5C4B">
      <w:pPr>
        <w:spacing w:before="120" w:after="120"/>
        <w:outlineLvl w:val="2"/>
        <w:rPr>
          <w:rFonts w:ascii="Calibri" w:eastAsiaTheme="majorEastAsia" w:hAnsi="Calibri" w:cstheme="majorBidi"/>
        </w:rPr>
      </w:pPr>
      <w:r w:rsidRPr="00DF5C4B">
        <w:rPr>
          <w:rFonts w:ascii="Calibri" w:eastAsiaTheme="majorEastAsia" w:hAnsi="Calibri" w:cstheme="majorBidi"/>
        </w:rPr>
        <w:lastRenderedPageBreak/>
        <w:t>Prior to COVID-19, mature aged job seekers were already experiencing challenges with securing and retaining employment opportunities in a competitive market. Post COVID-19, it is expected these challenges will remain.</w:t>
      </w:r>
    </w:p>
    <w:p w14:paraId="3C689CEC" w14:textId="0B11C162" w:rsidR="00DF5C4B" w:rsidRDefault="00DF5C4B" w:rsidP="00DF5C4B">
      <w:pPr>
        <w:spacing w:before="120" w:after="120"/>
        <w:outlineLvl w:val="2"/>
        <w:rPr>
          <w:rFonts w:ascii="Calibri" w:eastAsiaTheme="majorEastAsia" w:hAnsi="Calibri" w:cstheme="majorBidi"/>
          <w:color w:val="104165" w:themeColor="accent1" w:themeShade="BF"/>
        </w:rPr>
      </w:pPr>
      <w:bookmarkStart w:id="30" w:name="_Toc74051532"/>
      <w:bookmarkStart w:id="31" w:name="_Toc78270798"/>
      <w:r w:rsidRPr="00DF5C4B">
        <w:rPr>
          <w:rFonts w:ascii="Calibri" w:eastAsiaTheme="majorEastAsia" w:hAnsi="Calibri" w:cstheme="majorBidi"/>
          <w:color w:val="104165" w:themeColor="accent1" w:themeShade="BF"/>
        </w:rPr>
        <w:t>People with Disability (PwD)</w:t>
      </w:r>
      <w:bookmarkEnd w:id="30"/>
      <w:bookmarkEnd w:id="31"/>
    </w:p>
    <w:p w14:paraId="67CD35E0" w14:textId="528C4654" w:rsidR="00DF5C4B" w:rsidRDefault="00DF5C4B" w:rsidP="00DF5C4B">
      <w:pPr>
        <w:spacing w:before="120" w:after="120"/>
        <w:outlineLvl w:val="2"/>
        <w:rPr>
          <w:rFonts w:ascii="Calibri" w:eastAsiaTheme="majorEastAsia" w:hAnsi="Calibri" w:cstheme="majorBidi"/>
          <w:lang w:val="en-US"/>
        </w:rPr>
      </w:pPr>
      <w:r w:rsidRPr="00C07B8B">
        <w:rPr>
          <w:rFonts w:ascii="Calibri" w:eastAsiaTheme="majorEastAsia" w:hAnsi="Calibri" w:cstheme="majorBidi"/>
          <w:lang w:val="en-US"/>
        </w:rPr>
        <w:t xml:space="preserve">Approximately 28 per cent of job seekers registered in </w:t>
      </w:r>
      <w:r w:rsidR="002841BC" w:rsidRPr="00C07B8B">
        <w:rPr>
          <w:rFonts w:ascii="Calibri" w:eastAsiaTheme="majorEastAsia" w:hAnsi="Calibri" w:cstheme="majorBidi"/>
          <w:lang w:val="en-US"/>
        </w:rPr>
        <w:t xml:space="preserve">Workforce </w:t>
      </w:r>
      <w:r w:rsidR="00C14F60" w:rsidRPr="00C07B8B">
        <w:rPr>
          <w:rFonts w:ascii="Calibri" w:eastAsiaTheme="majorEastAsia" w:hAnsi="Calibri" w:cstheme="majorBidi"/>
          <w:lang w:val="en-US"/>
        </w:rPr>
        <w:t xml:space="preserve">Australia </w:t>
      </w:r>
      <w:r w:rsidRPr="00C07B8B">
        <w:rPr>
          <w:rFonts w:ascii="Calibri" w:eastAsiaTheme="majorEastAsia" w:hAnsi="Calibri" w:cstheme="majorBidi"/>
          <w:lang w:val="en-US"/>
        </w:rPr>
        <w:t xml:space="preserve">in the region identify as PwD. </w:t>
      </w:r>
      <w:r w:rsidRPr="00DF5C4B">
        <w:rPr>
          <w:rFonts w:ascii="Calibri" w:eastAsiaTheme="majorEastAsia" w:hAnsi="Calibri" w:cstheme="majorBidi"/>
          <w:lang w:val="en-US"/>
        </w:rPr>
        <w:t xml:space="preserve">The </w:t>
      </w:r>
      <w:r w:rsidR="00294F1C">
        <w:rPr>
          <w:rFonts w:ascii="Calibri" w:eastAsiaTheme="majorEastAsia" w:hAnsi="Calibri" w:cstheme="majorBidi"/>
          <w:lang w:val="en-US"/>
        </w:rPr>
        <w:t xml:space="preserve">Jobs and Skills </w:t>
      </w:r>
      <w:r w:rsidR="00EC25D3">
        <w:rPr>
          <w:rFonts w:ascii="Calibri" w:eastAsiaTheme="majorEastAsia" w:hAnsi="Calibri" w:cstheme="majorBidi"/>
          <w:lang w:val="en-US"/>
        </w:rPr>
        <w:t>T</w:t>
      </w:r>
      <w:r w:rsidRPr="00DF5C4B">
        <w:rPr>
          <w:rFonts w:ascii="Calibri" w:eastAsiaTheme="majorEastAsia" w:hAnsi="Calibri" w:cstheme="majorBidi"/>
          <w:lang w:val="en-US"/>
        </w:rPr>
        <w:t xml:space="preserve">askforce </w:t>
      </w:r>
      <w:r w:rsidR="0036129D">
        <w:rPr>
          <w:rFonts w:ascii="Calibri" w:eastAsiaTheme="majorEastAsia" w:hAnsi="Calibri" w:cstheme="majorBidi"/>
          <w:lang w:val="en-US"/>
        </w:rPr>
        <w:t>will</w:t>
      </w:r>
      <w:r w:rsidRPr="00DF5C4B">
        <w:rPr>
          <w:rFonts w:ascii="Calibri" w:eastAsiaTheme="majorEastAsia" w:hAnsi="Calibri" w:cstheme="majorBidi"/>
          <w:lang w:val="en-US"/>
        </w:rPr>
        <w:t xml:space="preserve"> consider ways to maximi</w:t>
      </w:r>
      <w:r w:rsidR="00353C76">
        <w:rPr>
          <w:rFonts w:ascii="Calibri" w:eastAsiaTheme="majorEastAsia" w:hAnsi="Calibri" w:cstheme="majorBidi"/>
          <w:lang w:val="en-US"/>
        </w:rPr>
        <w:t>s</w:t>
      </w:r>
      <w:r w:rsidRPr="00DF5C4B">
        <w:rPr>
          <w:rFonts w:ascii="Calibri" w:eastAsiaTheme="majorEastAsia" w:hAnsi="Calibri" w:cstheme="majorBidi"/>
          <w:lang w:val="en-US"/>
        </w:rPr>
        <w:t>e government programs in education, training, and engagement activities to upskill or reskill job seekers and support those job seekers who have significant barriers. In addition, pathways for education and training and job opportunities could also be brokered for those job seekers who have higher education qualifications but find themselves unemployed.</w:t>
      </w:r>
    </w:p>
    <w:p w14:paraId="64997905" w14:textId="3B2BCEF8" w:rsidR="001C20CB" w:rsidRPr="00132E6E" w:rsidRDefault="001C20CB" w:rsidP="00F85960">
      <w:pPr>
        <w:pStyle w:val="Heading1"/>
        <w:tabs>
          <w:tab w:val="left" w:pos="1985"/>
        </w:tabs>
        <w:rPr>
          <w:sz w:val="32"/>
          <w:szCs w:val="32"/>
        </w:rPr>
      </w:pPr>
      <w:bookmarkStart w:id="32" w:name="_Toc54601310"/>
      <w:bookmarkStart w:id="33" w:name="_Toc78270799"/>
      <w:r w:rsidRPr="00132E6E">
        <w:rPr>
          <w:sz w:val="32"/>
          <w:szCs w:val="32"/>
        </w:rPr>
        <w:t>Impacts of COVID-19</w:t>
      </w:r>
      <w:bookmarkEnd w:id="32"/>
      <w:bookmarkEnd w:id="33"/>
    </w:p>
    <w:p w14:paraId="366947CF" w14:textId="12B4A9DA" w:rsidR="00BD4079" w:rsidRPr="008B5E20" w:rsidRDefault="00BD4079" w:rsidP="00F85960">
      <w:pPr>
        <w:spacing w:before="120" w:after="120" w:line="257" w:lineRule="auto"/>
        <w:rPr>
          <w:rFonts w:eastAsia="Calibri" w:cstheme="minorHAnsi"/>
          <w:lang w:val="en-US"/>
        </w:rPr>
      </w:pPr>
      <w:r w:rsidRPr="008B5E20">
        <w:rPr>
          <w:rFonts w:eastAsia="Calibri" w:cstheme="minorHAnsi"/>
          <w:lang w:val="en-US"/>
        </w:rPr>
        <w:t xml:space="preserve">The Wimmera Mallee </w:t>
      </w:r>
      <w:r w:rsidR="003D610B" w:rsidRPr="008B5E20">
        <w:rPr>
          <w:rFonts w:eastAsia="Calibri" w:cstheme="minorHAnsi"/>
          <w:lang w:val="en-US"/>
        </w:rPr>
        <w:t>ER</w:t>
      </w:r>
      <w:r w:rsidRPr="008B5E20">
        <w:rPr>
          <w:rFonts w:eastAsia="Calibri" w:cstheme="minorHAnsi"/>
          <w:lang w:val="en-US"/>
        </w:rPr>
        <w:t>, like other regional Victorian areas, experienced major employment</w:t>
      </w:r>
      <w:r w:rsidR="00EC59EF">
        <w:rPr>
          <w:rFonts w:eastAsia="Calibri" w:cstheme="minorHAnsi"/>
          <w:lang w:val="en-US"/>
        </w:rPr>
        <w:t>,</w:t>
      </w:r>
      <w:r w:rsidRPr="008B5E20">
        <w:rPr>
          <w:rFonts w:eastAsia="Calibri" w:cstheme="minorHAnsi"/>
          <w:lang w:val="en-US"/>
        </w:rPr>
        <w:t xml:space="preserve"> and labour market impacts </w:t>
      </w:r>
      <w:r w:rsidR="00973D11" w:rsidRPr="008B5E20">
        <w:rPr>
          <w:rFonts w:eastAsia="Calibri" w:cstheme="minorHAnsi"/>
          <w:lang w:val="en-US"/>
        </w:rPr>
        <w:t xml:space="preserve">during the </w:t>
      </w:r>
      <w:r w:rsidRPr="008B5E20">
        <w:rPr>
          <w:rFonts w:eastAsia="Calibri" w:cstheme="minorHAnsi"/>
          <w:lang w:val="en-US"/>
        </w:rPr>
        <w:t>COVID-19 pandemic in 2020</w:t>
      </w:r>
      <w:r w:rsidR="00A51F2B">
        <w:rPr>
          <w:rFonts w:eastAsia="Calibri" w:cstheme="minorHAnsi"/>
          <w:lang w:val="en-US"/>
        </w:rPr>
        <w:t>/21</w:t>
      </w:r>
      <w:r w:rsidRPr="008B5E20">
        <w:rPr>
          <w:rFonts w:eastAsia="Calibri" w:cstheme="minorHAnsi"/>
          <w:lang w:val="en-US"/>
        </w:rPr>
        <w:t>. The greatest impact across the region came with the border closures and statewide lockdown</w:t>
      </w:r>
      <w:r w:rsidR="00973D11" w:rsidRPr="008B5E20">
        <w:rPr>
          <w:rFonts w:eastAsia="Calibri" w:cstheme="minorHAnsi"/>
          <w:lang w:val="en-US"/>
        </w:rPr>
        <w:t>s</w:t>
      </w:r>
      <w:r w:rsidRPr="008B5E20">
        <w:rPr>
          <w:rFonts w:eastAsia="Calibri" w:cstheme="minorHAnsi"/>
          <w:lang w:val="en-US"/>
        </w:rPr>
        <w:t xml:space="preserve"> where travel restrictions prohibited worker movement, and limitations on trading impacting tourism, retail, and hospitality businesses</w:t>
      </w:r>
      <w:r w:rsidR="00973D11" w:rsidRPr="008B5E20">
        <w:rPr>
          <w:rFonts w:eastAsia="Calibri" w:cstheme="minorHAnsi"/>
          <w:lang w:val="en-US"/>
        </w:rPr>
        <w:t>.</w:t>
      </w:r>
      <w:r w:rsidRPr="008B5E20">
        <w:rPr>
          <w:rFonts w:eastAsia="Calibri" w:cstheme="minorHAnsi"/>
          <w:lang w:val="en-US"/>
        </w:rPr>
        <w:t xml:space="preserve"> </w:t>
      </w:r>
    </w:p>
    <w:p w14:paraId="082A93B1" w14:textId="2D3EDEF3" w:rsidR="00BD4079" w:rsidRDefault="00BD4079" w:rsidP="00F85960">
      <w:pPr>
        <w:spacing w:before="120" w:after="120" w:line="257" w:lineRule="auto"/>
      </w:pPr>
      <w:r w:rsidRPr="008B5E20">
        <w:rPr>
          <w:rFonts w:eastAsia="Calibri" w:cstheme="minorHAnsi"/>
          <w:lang w:val="en-US"/>
        </w:rPr>
        <w:t xml:space="preserve">Hospitality businesses reported reducing staff hours </w:t>
      </w:r>
      <w:r w:rsidR="00AE4C14" w:rsidRPr="008B5E20">
        <w:rPr>
          <w:rFonts w:eastAsia="Calibri" w:cstheme="minorHAnsi"/>
          <w:lang w:val="en-US"/>
        </w:rPr>
        <w:t>and, in many cases,</w:t>
      </w:r>
      <w:r w:rsidRPr="008B5E20">
        <w:rPr>
          <w:rFonts w:eastAsia="Calibri" w:cstheme="minorHAnsi"/>
          <w:lang w:val="en-US"/>
        </w:rPr>
        <w:t xml:space="preserve"> workers</w:t>
      </w:r>
      <w:r w:rsidR="00467B62">
        <w:rPr>
          <w:rFonts w:eastAsia="Calibri" w:cstheme="minorHAnsi"/>
          <w:lang w:val="en-US"/>
        </w:rPr>
        <w:t xml:space="preserve"> were</w:t>
      </w:r>
      <w:r w:rsidRPr="008B5E20">
        <w:rPr>
          <w:rFonts w:eastAsia="Calibri" w:cstheme="minorHAnsi"/>
          <w:lang w:val="en-US"/>
        </w:rPr>
        <w:t xml:space="preserve"> made redundant as los</w:t>
      </w:r>
      <w:r w:rsidR="00AE4C14" w:rsidRPr="008B5E20">
        <w:rPr>
          <w:rFonts w:eastAsia="Calibri" w:cstheme="minorHAnsi"/>
          <w:lang w:val="en-US"/>
        </w:rPr>
        <w:t xml:space="preserve">t </w:t>
      </w:r>
      <w:r w:rsidRPr="008B5E20">
        <w:rPr>
          <w:rFonts w:eastAsia="Calibri" w:cstheme="minorHAnsi"/>
          <w:lang w:val="en-US"/>
        </w:rPr>
        <w:t xml:space="preserve">revenue resulted in many small businesses closing. Unemployment in regional areas increased, putting local communities in financial hardship. Horsham was impacted directly with the reduction of passing </w:t>
      </w:r>
      <w:r w:rsidR="003D610B" w:rsidRPr="008B5E20">
        <w:rPr>
          <w:rFonts w:eastAsia="Calibri" w:cstheme="minorHAnsi"/>
          <w:lang w:val="en-US"/>
        </w:rPr>
        <w:t>travelers</w:t>
      </w:r>
      <w:r w:rsidRPr="008B5E20">
        <w:rPr>
          <w:rFonts w:eastAsia="Calibri" w:cstheme="minorHAnsi"/>
          <w:lang w:val="en-US"/>
        </w:rPr>
        <w:t xml:space="preserve"> through the town, resulting in many retail and hospitality businesses closing. The main street reportedly </w:t>
      </w:r>
      <w:r w:rsidR="00AE4C14" w:rsidRPr="008B5E20">
        <w:rPr>
          <w:rFonts w:eastAsia="Calibri" w:cstheme="minorHAnsi"/>
          <w:lang w:val="en-US"/>
        </w:rPr>
        <w:t>experie</w:t>
      </w:r>
      <w:r w:rsidR="00EC0FD3" w:rsidRPr="008B5E20">
        <w:rPr>
          <w:rFonts w:eastAsia="Calibri" w:cstheme="minorHAnsi"/>
          <w:lang w:val="en-US"/>
        </w:rPr>
        <w:t>n</w:t>
      </w:r>
      <w:r w:rsidR="00AE4C14" w:rsidRPr="008B5E20">
        <w:rPr>
          <w:rFonts w:eastAsia="Calibri" w:cstheme="minorHAnsi"/>
          <w:lang w:val="en-US"/>
        </w:rPr>
        <w:t>ced</w:t>
      </w:r>
      <w:r w:rsidRPr="008B5E20">
        <w:rPr>
          <w:rFonts w:eastAsia="Calibri" w:cstheme="minorHAnsi"/>
          <w:lang w:val="en-US"/>
        </w:rPr>
        <w:t xml:space="preserve"> a large increase in ‘for lease’ signs in shop windows at the height of the restrictions.</w:t>
      </w:r>
    </w:p>
    <w:p w14:paraId="5069EDF4" w14:textId="58FB85A0" w:rsidR="009A1AA2" w:rsidRPr="009A1AA2" w:rsidRDefault="00BD4079" w:rsidP="009A1AA2">
      <w:pPr>
        <w:rPr>
          <w:rFonts w:eastAsia="Calibri"/>
          <w:lang w:val="en-US"/>
        </w:rPr>
      </w:pPr>
      <w:r w:rsidRPr="008B5E20">
        <w:rPr>
          <w:rFonts w:eastAsia="Calibri" w:cstheme="minorHAnsi"/>
          <w:lang w:val="en-US"/>
        </w:rPr>
        <w:t xml:space="preserve">The COVID-19 pandemic has had a widespread impact on the tourism and visitor economy </w:t>
      </w:r>
      <w:r w:rsidR="00E00DB0" w:rsidRPr="008B5E20">
        <w:rPr>
          <w:rFonts w:eastAsia="Calibri" w:cstheme="minorHAnsi"/>
          <w:lang w:val="en-US"/>
        </w:rPr>
        <w:t>particularly in</w:t>
      </w:r>
      <w:r w:rsidRPr="008B5E20">
        <w:rPr>
          <w:rFonts w:eastAsia="Calibri" w:cstheme="minorHAnsi"/>
          <w:lang w:val="en-US"/>
        </w:rPr>
        <w:t xml:space="preserve"> Mildura, which relies on </w:t>
      </w:r>
      <w:r w:rsidR="003D610B" w:rsidRPr="008B5E20">
        <w:rPr>
          <w:rFonts w:eastAsia="Calibri" w:cstheme="minorHAnsi"/>
          <w:lang w:val="en-US"/>
        </w:rPr>
        <w:t>travelers</w:t>
      </w:r>
      <w:r w:rsidRPr="008B5E20">
        <w:rPr>
          <w:rFonts w:eastAsia="Calibri" w:cstheme="minorHAnsi"/>
          <w:lang w:val="en-US"/>
        </w:rPr>
        <w:t xml:space="preserve"> to the Sunraysia area. </w:t>
      </w:r>
      <w:r w:rsidR="009C5B3C">
        <w:rPr>
          <w:rFonts w:eastAsia="Calibri"/>
          <w:lang w:val="en-US"/>
        </w:rPr>
        <w:t xml:space="preserve">Domestic and International boarder restrictions have affected both employers and workers in this industry. </w:t>
      </w:r>
    </w:p>
    <w:p w14:paraId="38A5D5E9" w14:textId="0F43D4B4" w:rsidR="00BD4079" w:rsidRPr="008B5E20" w:rsidRDefault="00BD4079" w:rsidP="00F85960">
      <w:pPr>
        <w:spacing w:before="120" w:after="120" w:line="257" w:lineRule="auto"/>
        <w:rPr>
          <w:rFonts w:eastAsia="Calibri" w:cstheme="minorHAnsi"/>
          <w:lang w:val="en-US"/>
        </w:rPr>
      </w:pPr>
      <w:r w:rsidRPr="008B5E20">
        <w:rPr>
          <w:rFonts w:eastAsia="Calibri" w:cstheme="minorHAnsi"/>
          <w:lang w:val="en-US"/>
        </w:rPr>
        <w:t>The Wimmera Mallee</w:t>
      </w:r>
      <w:r w:rsidR="003D610B" w:rsidRPr="008B5E20">
        <w:rPr>
          <w:rFonts w:eastAsia="Calibri" w:cstheme="minorHAnsi"/>
          <w:lang w:val="en-US"/>
        </w:rPr>
        <w:t xml:space="preserve"> ER</w:t>
      </w:r>
      <w:r w:rsidRPr="008B5E20">
        <w:rPr>
          <w:rFonts w:eastAsia="Calibri" w:cstheme="minorHAnsi"/>
          <w:lang w:val="en-US"/>
        </w:rPr>
        <w:t xml:space="preserve"> </w:t>
      </w:r>
      <w:r w:rsidR="002D1D6F" w:rsidRPr="008B5E20">
        <w:rPr>
          <w:rFonts w:eastAsia="Calibri" w:cstheme="minorHAnsi"/>
          <w:lang w:val="en-US"/>
        </w:rPr>
        <w:t xml:space="preserve">also </w:t>
      </w:r>
      <w:r w:rsidRPr="008B5E20">
        <w:rPr>
          <w:rFonts w:eastAsia="Calibri" w:cstheme="minorHAnsi"/>
          <w:lang w:val="en-US"/>
        </w:rPr>
        <w:t xml:space="preserve">relies heavily on seasonal agricultural work and export. Domestic and international border restrictions affected employers, </w:t>
      </w:r>
      <w:r w:rsidR="00D902E5" w:rsidRPr="008B5E20">
        <w:rPr>
          <w:rFonts w:eastAsia="Calibri" w:cstheme="minorHAnsi"/>
          <w:lang w:val="en-US"/>
        </w:rPr>
        <w:t>workers,</w:t>
      </w:r>
      <w:r w:rsidRPr="008B5E20">
        <w:rPr>
          <w:rFonts w:eastAsia="Calibri" w:cstheme="minorHAnsi"/>
          <w:lang w:val="en-US"/>
        </w:rPr>
        <w:t xml:space="preserve"> and the industry</w:t>
      </w:r>
      <w:r w:rsidR="002D1D6F" w:rsidRPr="008B5E20">
        <w:rPr>
          <w:rFonts w:eastAsia="Calibri" w:cstheme="minorHAnsi"/>
          <w:lang w:val="en-US"/>
        </w:rPr>
        <w:t>.</w:t>
      </w:r>
      <w:r w:rsidRPr="008B5E20">
        <w:rPr>
          <w:rFonts w:eastAsia="Calibri" w:cstheme="minorHAnsi"/>
          <w:lang w:val="en-US"/>
        </w:rPr>
        <w:t xml:space="preserve"> Overseas workers returned home reducing the backpacker pool of labour available, border restrictions prevented the movement of potential workers from other states to the area, yet the local grower demand for workers did not change. There continues to be a shortage of workers to meet seasonal harvest work demand, particularly in the Sunraysia (Mildura) and Mid Murray (Swan Hill/Robinvale) areas. </w:t>
      </w:r>
      <w:r w:rsidR="000C77A1" w:rsidRPr="008B5E20">
        <w:rPr>
          <w:rFonts w:eastAsia="Calibri" w:cstheme="minorHAnsi"/>
          <w:lang w:val="en-US"/>
        </w:rPr>
        <w:t>However, the introduction of Relocation Assistance for Short Term Agricultural Work (now named AgMove) and the Victorian State Government’s programs has provided financial support and incentives for people to temporarily relocate to undertake season</w:t>
      </w:r>
      <w:r w:rsidR="00467B62">
        <w:rPr>
          <w:rFonts w:eastAsia="Calibri" w:cstheme="minorHAnsi"/>
          <w:lang w:val="en-US"/>
        </w:rPr>
        <w:t>al</w:t>
      </w:r>
      <w:r w:rsidR="000C77A1" w:rsidRPr="008B5E20">
        <w:rPr>
          <w:rFonts w:eastAsia="Calibri" w:cstheme="minorHAnsi"/>
          <w:lang w:val="en-US"/>
        </w:rPr>
        <w:t xml:space="preserve"> work has highlighted the employment opportunities available in the sector.</w:t>
      </w:r>
    </w:p>
    <w:p w14:paraId="659F5C5F" w14:textId="63DEB79C" w:rsidR="00BD4079" w:rsidRPr="008B5E20" w:rsidRDefault="00BD4079" w:rsidP="00F85960">
      <w:pPr>
        <w:spacing w:before="120" w:after="120" w:line="257" w:lineRule="auto"/>
        <w:rPr>
          <w:rFonts w:eastAsia="Calibri" w:cstheme="minorHAnsi"/>
          <w:lang w:val="en-US"/>
        </w:rPr>
      </w:pPr>
      <w:r w:rsidRPr="008B5E20">
        <w:rPr>
          <w:rFonts w:eastAsia="Calibri" w:cstheme="minorHAnsi"/>
          <w:lang w:val="en-US"/>
        </w:rPr>
        <w:t>Significant restrictions on exporting goods further impact</w:t>
      </w:r>
      <w:r w:rsidR="00AE4C14" w:rsidRPr="008B5E20">
        <w:rPr>
          <w:rFonts w:eastAsia="Calibri" w:cstheme="minorHAnsi"/>
          <w:lang w:val="en-US"/>
        </w:rPr>
        <w:t>ed</w:t>
      </w:r>
      <w:r w:rsidRPr="008B5E20">
        <w:rPr>
          <w:rFonts w:eastAsia="Calibri" w:cstheme="minorHAnsi"/>
          <w:lang w:val="en-US"/>
        </w:rPr>
        <w:t xml:space="preserve"> the agricultural sector in this region</w:t>
      </w:r>
      <w:r w:rsidR="00973D11" w:rsidRPr="008B5E20">
        <w:rPr>
          <w:rFonts w:eastAsia="Calibri" w:cstheme="minorHAnsi"/>
          <w:lang w:val="en-US"/>
        </w:rPr>
        <w:t xml:space="preserve">, </w:t>
      </w:r>
      <w:r w:rsidRPr="008B5E20">
        <w:rPr>
          <w:rFonts w:eastAsia="Calibri" w:cstheme="minorHAnsi"/>
          <w:lang w:val="en-US"/>
        </w:rPr>
        <w:t xml:space="preserve">leaving domestic markets with fresh stock </w:t>
      </w:r>
      <w:r w:rsidR="00973D11" w:rsidRPr="008B5E20">
        <w:rPr>
          <w:rFonts w:eastAsia="Calibri" w:cstheme="minorHAnsi"/>
          <w:lang w:val="en-US"/>
        </w:rPr>
        <w:t>being unable to be sold</w:t>
      </w:r>
      <w:r w:rsidRPr="008B5E20">
        <w:rPr>
          <w:rFonts w:eastAsia="Calibri" w:cstheme="minorHAnsi"/>
          <w:lang w:val="en-US"/>
        </w:rPr>
        <w:t xml:space="preserve">. This has negatively impacted local food production and manufacturing businesses, leading to staff reductions. </w:t>
      </w:r>
    </w:p>
    <w:p w14:paraId="793551B4" w14:textId="6ED1BCB2" w:rsidR="00D652C5" w:rsidRDefault="000C77A1" w:rsidP="00F85960">
      <w:pPr>
        <w:spacing w:before="120" w:after="120" w:line="257" w:lineRule="auto"/>
        <w:rPr>
          <w:rFonts w:eastAsia="Calibri" w:cstheme="minorHAnsi"/>
          <w:lang w:val="en-US"/>
        </w:rPr>
      </w:pPr>
      <w:r w:rsidRPr="008B5E20">
        <w:rPr>
          <w:rFonts w:eastAsia="Calibri" w:cstheme="minorHAnsi"/>
          <w:lang w:val="en-US"/>
        </w:rPr>
        <w:t>The COVID-19 pandemic has also resulted in some lifestyle migration to the Wimmera Mallee region from metropolitan Melbourne, with reports of rising median house prices in some localities</w:t>
      </w:r>
      <w:r w:rsidR="00634517">
        <w:rPr>
          <w:rFonts w:eastAsia="Calibri" w:cstheme="minorHAnsi"/>
          <w:lang w:val="en-US"/>
        </w:rPr>
        <w:t xml:space="preserve"> and a reduction in available rental properties pushing rental prices up.</w:t>
      </w:r>
    </w:p>
    <w:p w14:paraId="11202924" w14:textId="626C7EE2" w:rsidR="008A320F" w:rsidRDefault="00BD4079" w:rsidP="00F85960">
      <w:pPr>
        <w:spacing w:before="120" w:after="120" w:line="257" w:lineRule="auto"/>
        <w:rPr>
          <w:noProof/>
        </w:rPr>
      </w:pPr>
      <w:r w:rsidRPr="008B5E20">
        <w:rPr>
          <w:rFonts w:eastAsia="Calibri" w:cstheme="minorHAnsi"/>
          <w:lang w:val="en-US"/>
        </w:rPr>
        <w:t xml:space="preserve">On a positive note, some employers experienced </w:t>
      </w:r>
      <w:r w:rsidR="002D1D6F" w:rsidRPr="008B5E20">
        <w:rPr>
          <w:rFonts w:eastAsia="Calibri" w:cstheme="minorHAnsi"/>
          <w:lang w:val="en-US"/>
        </w:rPr>
        <w:t xml:space="preserve">an </w:t>
      </w:r>
      <w:r w:rsidRPr="008B5E20">
        <w:rPr>
          <w:rFonts w:eastAsia="Calibri" w:cstheme="minorHAnsi"/>
          <w:lang w:val="en-US"/>
        </w:rPr>
        <w:t>increased demand for workers</w:t>
      </w:r>
      <w:r w:rsidR="00036E02" w:rsidRPr="008B5E20">
        <w:rPr>
          <w:rFonts w:eastAsia="Calibri" w:cstheme="minorHAnsi"/>
          <w:lang w:val="en-US"/>
        </w:rPr>
        <w:t>,</w:t>
      </w:r>
      <w:r w:rsidRPr="008B5E20">
        <w:rPr>
          <w:rFonts w:eastAsia="Calibri" w:cstheme="minorHAnsi"/>
          <w:lang w:val="en-US"/>
        </w:rPr>
        <w:t xml:space="preserve"> in particular </w:t>
      </w:r>
      <w:r w:rsidR="00036E02" w:rsidRPr="008B5E20">
        <w:rPr>
          <w:rFonts w:eastAsia="Calibri" w:cstheme="minorHAnsi"/>
          <w:lang w:val="en-US"/>
        </w:rPr>
        <w:t>h</w:t>
      </w:r>
      <w:r w:rsidRPr="008B5E20">
        <w:rPr>
          <w:rFonts w:eastAsia="Calibri" w:cstheme="minorHAnsi"/>
          <w:lang w:val="en-US"/>
        </w:rPr>
        <w:t>ealth care</w:t>
      </w:r>
      <w:r w:rsidR="00036E02" w:rsidRPr="008B5E20">
        <w:rPr>
          <w:rFonts w:eastAsia="Calibri" w:cstheme="minorHAnsi"/>
          <w:lang w:val="en-US"/>
        </w:rPr>
        <w:t xml:space="preserve"> </w:t>
      </w:r>
      <w:r w:rsidRPr="008B5E20">
        <w:rPr>
          <w:rFonts w:eastAsia="Calibri" w:cstheme="minorHAnsi"/>
          <w:lang w:val="en-US"/>
        </w:rPr>
        <w:t xml:space="preserve">in all regional towns across the Wimmera Mallee. </w:t>
      </w:r>
      <w:r w:rsidR="00036E02" w:rsidRPr="008B5E20">
        <w:rPr>
          <w:rFonts w:eastAsia="Calibri" w:cstheme="minorHAnsi"/>
          <w:lang w:val="en-US"/>
        </w:rPr>
        <w:t>However, d</w:t>
      </w:r>
      <w:r w:rsidRPr="008B5E20">
        <w:rPr>
          <w:rFonts w:eastAsia="Calibri" w:cstheme="minorHAnsi"/>
          <w:lang w:val="en-US"/>
        </w:rPr>
        <w:t>ifficult</w:t>
      </w:r>
      <w:r w:rsidR="00036E02" w:rsidRPr="008B5E20">
        <w:rPr>
          <w:rFonts w:eastAsia="Calibri" w:cstheme="minorHAnsi"/>
          <w:lang w:val="en-US"/>
        </w:rPr>
        <w:t xml:space="preserve">ies </w:t>
      </w:r>
      <w:r w:rsidRPr="008B5E20">
        <w:rPr>
          <w:rFonts w:eastAsia="Calibri" w:cstheme="minorHAnsi"/>
          <w:lang w:val="en-US"/>
        </w:rPr>
        <w:t xml:space="preserve">sourcing immediate training for workers </w:t>
      </w:r>
      <w:r w:rsidR="00036E02" w:rsidRPr="008B5E20">
        <w:rPr>
          <w:rFonts w:eastAsia="Calibri" w:cstheme="minorHAnsi"/>
          <w:lang w:val="en-US"/>
        </w:rPr>
        <w:t xml:space="preserve">was experienced </w:t>
      </w:r>
      <w:r w:rsidRPr="008B5E20">
        <w:rPr>
          <w:rFonts w:eastAsia="Calibri" w:cstheme="minorHAnsi"/>
          <w:lang w:val="en-US"/>
        </w:rPr>
        <w:t>in this field due to social distancing restrictions</w:t>
      </w:r>
      <w:r w:rsidR="00467B62">
        <w:rPr>
          <w:rFonts w:eastAsia="Calibri" w:cstheme="minorHAnsi"/>
          <w:lang w:val="en-US"/>
        </w:rPr>
        <w:t>,</w:t>
      </w:r>
      <w:r w:rsidR="00070793">
        <w:rPr>
          <w:rFonts w:eastAsia="Calibri" w:cstheme="minorHAnsi"/>
          <w:lang w:val="en-US"/>
        </w:rPr>
        <w:t xml:space="preserve"> which</w:t>
      </w:r>
      <w:r w:rsidR="00467B62">
        <w:rPr>
          <w:rFonts w:eastAsia="Calibri" w:cstheme="minorHAnsi"/>
          <w:lang w:val="en-US"/>
        </w:rPr>
        <w:t xml:space="preserve"> prevented </w:t>
      </w:r>
      <w:r w:rsidR="00467B62" w:rsidRPr="008B5E20">
        <w:rPr>
          <w:rFonts w:eastAsia="Calibri" w:cstheme="minorHAnsi"/>
          <w:lang w:val="en-US"/>
        </w:rPr>
        <w:t>classroom</w:t>
      </w:r>
      <w:r w:rsidR="00070793">
        <w:rPr>
          <w:rFonts w:eastAsia="Calibri" w:cstheme="minorHAnsi"/>
          <w:lang w:val="en-US"/>
        </w:rPr>
        <w:t xml:space="preserve"> teaching</w:t>
      </w:r>
      <w:r w:rsidRPr="008B5E20">
        <w:rPr>
          <w:rFonts w:eastAsia="Calibri" w:cstheme="minorHAnsi"/>
          <w:lang w:val="en-US"/>
        </w:rPr>
        <w:t>.</w:t>
      </w:r>
      <w:r w:rsidR="008A320F" w:rsidRPr="008A320F">
        <w:rPr>
          <w:noProof/>
        </w:rPr>
        <w:t xml:space="preserve"> </w:t>
      </w:r>
    </w:p>
    <w:p w14:paraId="478FEE10" w14:textId="6FFEA67D" w:rsidR="001C20CB" w:rsidRPr="001D766B" w:rsidRDefault="001C20CB" w:rsidP="00F85960">
      <w:pPr>
        <w:pStyle w:val="Heading1"/>
        <w:tabs>
          <w:tab w:val="left" w:pos="1985"/>
        </w:tabs>
      </w:pPr>
      <w:bookmarkStart w:id="34" w:name="_Toc54601314"/>
      <w:bookmarkStart w:id="35" w:name="_Toc78270803"/>
      <w:r w:rsidRPr="001D766B">
        <w:lastRenderedPageBreak/>
        <w:t>Local Stakeholders and Opportunities</w:t>
      </w:r>
      <w:bookmarkEnd w:id="34"/>
      <w:bookmarkEnd w:id="35"/>
    </w:p>
    <w:p w14:paraId="37A8F01B" w14:textId="221490FA" w:rsidR="00E17DE3" w:rsidRPr="008B5E20" w:rsidRDefault="00E17DE3" w:rsidP="00F85960">
      <w:pPr>
        <w:spacing w:before="120" w:after="120" w:line="257" w:lineRule="auto"/>
        <w:rPr>
          <w:rFonts w:eastAsia="Calibri" w:cstheme="minorHAnsi"/>
          <w:lang w:val="en-US"/>
        </w:rPr>
      </w:pPr>
      <w:bookmarkStart w:id="36" w:name="_Toc73451892"/>
      <w:bookmarkStart w:id="37" w:name="_Toc74063914"/>
      <w:bookmarkStart w:id="38" w:name="_Toc50126697"/>
      <w:r w:rsidRPr="008B5E20">
        <w:rPr>
          <w:rFonts w:eastAsia="Calibri" w:cstheme="minorHAnsi"/>
          <w:lang w:val="en-US"/>
        </w:rPr>
        <w:t xml:space="preserve">There are </w:t>
      </w:r>
      <w:r w:rsidR="009C5B3C">
        <w:rPr>
          <w:rFonts w:eastAsia="Calibri" w:cstheme="minorHAnsi"/>
          <w:lang w:val="en-US"/>
        </w:rPr>
        <w:t>two Workf</w:t>
      </w:r>
      <w:r w:rsidR="00652BB6">
        <w:rPr>
          <w:rFonts w:eastAsia="Calibri" w:cstheme="minorHAnsi"/>
          <w:lang w:val="en-US"/>
        </w:rPr>
        <w:t xml:space="preserve">orce Australia </w:t>
      </w:r>
      <w:r w:rsidRPr="008B5E20">
        <w:rPr>
          <w:rFonts w:eastAsia="Calibri" w:cstheme="minorHAnsi"/>
          <w:lang w:val="en-US"/>
        </w:rPr>
        <w:t xml:space="preserve">providers in the </w:t>
      </w:r>
      <w:r w:rsidR="00197A0E" w:rsidRPr="008B5E20">
        <w:rPr>
          <w:rFonts w:eastAsia="Calibri" w:cstheme="minorHAnsi"/>
          <w:lang w:val="en-US"/>
        </w:rPr>
        <w:t>Wimmera Mallee ER</w:t>
      </w:r>
      <w:r w:rsidRPr="008B5E20">
        <w:rPr>
          <w:rFonts w:eastAsia="Calibri" w:cstheme="minorHAnsi"/>
          <w:lang w:val="en-US"/>
        </w:rPr>
        <w:t xml:space="preserve"> who deliver employment services, these are </w:t>
      </w:r>
      <w:r w:rsidR="00F46F0F" w:rsidRPr="008B5E20">
        <w:rPr>
          <w:rFonts w:eastAsia="Calibri" w:cstheme="minorHAnsi"/>
          <w:lang w:val="en-US"/>
        </w:rPr>
        <w:t>CVGT Australia</w:t>
      </w:r>
      <w:r w:rsidR="00652BB6">
        <w:rPr>
          <w:rFonts w:eastAsia="Calibri" w:cstheme="minorHAnsi"/>
          <w:lang w:val="en-US"/>
        </w:rPr>
        <w:t xml:space="preserve"> and </w:t>
      </w:r>
      <w:r w:rsidR="00F46F0F" w:rsidRPr="008B5E20">
        <w:rPr>
          <w:rFonts w:eastAsia="Calibri" w:cstheme="minorHAnsi"/>
          <w:lang w:val="en-US"/>
        </w:rPr>
        <w:t>MADEC Australia</w:t>
      </w:r>
      <w:r w:rsidRPr="008B5E20">
        <w:rPr>
          <w:rFonts w:eastAsia="Calibri" w:cstheme="minorHAnsi"/>
          <w:lang w:val="en-US"/>
        </w:rPr>
        <w:t>. Other programs include:</w:t>
      </w:r>
    </w:p>
    <w:p w14:paraId="67100C34" w14:textId="55E92054" w:rsidR="00E17DE3" w:rsidRPr="008B5E20" w:rsidRDefault="00E17DE3" w:rsidP="007A251F">
      <w:pPr>
        <w:pStyle w:val="ListParagraph"/>
        <w:numPr>
          <w:ilvl w:val="0"/>
          <w:numId w:val="5"/>
        </w:numPr>
        <w:spacing w:before="120" w:after="120"/>
      </w:pPr>
      <w:r w:rsidRPr="008B5E20">
        <w:t>Transition to Work (</w:t>
      </w:r>
      <w:proofErr w:type="spellStart"/>
      <w:r w:rsidRPr="008B5E20">
        <w:t>TtW</w:t>
      </w:r>
      <w:proofErr w:type="spellEnd"/>
      <w:r w:rsidRPr="008B5E20">
        <w:t>) delivering intensive employment services to youth</w:t>
      </w:r>
    </w:p>
    <w:p w14:paraId="6DB12345" w14:textId="2E81F81D" w:rsidR="00E17DE3" w:rsidRPr="008B5E20" w:rsidRDefault="00E17DE3" w:rsidP="007A251F">
      <w:pPr>
        <w:pStyle w:val="ListParagraph"/>
        <w:numPr>
          <w:ilvl w:val="0"/>
          <w:numId w:val="5"/>
        </w:numPr>
        <w:spacing w:before="120" w:after="120"/>
      </w:pPr>
      <w:r w:rsidRPr="008B5E20">
        <w:t>ParentsNext supporting parents to prepare and return to work</w:t>
      </w:r>
    </w:p>
    <w:p w14:paraId="3C64468A" w14:textId="3DB00DC5" w:rsidR="00DE0DB0" w:rsidRPr="008B5E20" w:rsidRDefault="00DE0DB0" w:rsidP="007A251F">
      <w:pPr>
        <w:pStyle w:val="ListParagraph"/>
        <w:numPr>
          <w:ilvl w:val="0"/>
          <w:numId w:val="5"/>
        </w:numPr>
        <w:spacing w:before="120" w:after="120"/>
      </w:pPr>
      <w:r w:rsidRPr="008B5E20">
        <w:t xml:space="preserve">Harvest </w:t>
      </w:r>
      <w:r w:rsidR="004D2EF2" w:rsidRPr="008B5E20">
        <w:t>Trail</w:t>
      </w:r>
      <w:r w:rsidRPr="008B5E20">
        <w:t xml:space="preserve"> Services</w:t>
      </w:r>
      <w:r w:rsidR="008723C9" w:rsidRPr="008B5E20">
        <w:t xml:space="preserve"> connect workers with employers in harvesting areas across Australia.</w:t>
      </w:r>
      <w:r w:rsidR="00676CF6" w:rsidRPr="008B5E20">
        <w:t xml:space="preserve"> </w:t>
      </w:r>
      <w:r w:rsidR="008723C9" w:rsidRPr="008B5E20">
        <w:t>Workers can mix work with travel and learn new skills or start a career in agriculture</w:t>
      </w:r>
    </w:p>
    <w:p w14:paraId="12F55380" w14:textId="0B736E26" w:rsidR="00676CF6" w:rsidRPr="008B5E20" w:rsidRDefault="00676CF6" w:rsidP="007A251F">
      <w:pPr>
        <w:pStyle w:val="ListParagraph"/>
        <w:numPr>
          <w:ilvl w:val="0"/>
          <w:numId w:val="5"/>
        </w:numPr>
        <w:spacing w:before="120" w:after="120"/>
      </w:pPr>
      <w:r w:rsidRPr="008B5E20">
        <w:t>Supporting the Harvest Trail Services is the Harvest Trail Information Service, which provides comprehensive up-to-date information about harvest work opportunities. Harvest Trail Information Service is a national service covering Australia in its entirety</w:t>
      </w:r>
    </w:p>
    <w:p w14:paraId="11C4A49A" w14:textId="669C5123" w:rsidR="00E17DE3" w:rsidRPr="008B5E20" w:rsidRDefault="00E17DE3" w:rsidP="007A251F">
      <w:pPr>
        <w:pStyle w:val="ListParagraph"/>
        <w:numPr>
          <w:ilvl w:val="0"/>
          <w:numId w:val="5"/>
        </w:numPr>
        <w:spacing w:before="120" w:after="120"/>
      </w:pPr>
      <w:r w:rsidRPr="008B5E20">
        <w:t xml:space="preserve">Career Transition Assistance to help mature aged people to build confidence and skills </w:t>
      </w:r>
    </w:p>
    <w:p w14:paraId="3FEB635D" w14:textId="5BB3134B" w:rsidR="00E17DE3" w:rsidRDefault="00E17DE3" w:rsidP="007A251F">
      <w:pPr>
        <w:pStyle w:val="ListParagraph"/>
        <w:numPr>
          <w:ilvl w:val="0"/>
          <w:numId w:val="5"/>
        </w:numPr>
        <w:spacing w:before="120" w:after="120"/>
      </w:pPr>
      <w:r w:rsidRPr="008B5E20">
        <w:t>Employability Skills Training to provide intensive pre-employment training and help young people</w:t>
      </w:r>
      <w:r w:rsidR="008723C9" w:rsidRPr="008B5E20">
        <w:t xml:space="preserve"> </w:t>
      </w:r>
      <w:r w:rsidRPr="008B5E20">
        <w:t>become job ready</w:t>
      </w:r>
    </w:p>
    <w:p w14:paraId="444FC233" w14:textId="5CF9126E" w:rsidR="00E17DE3" w:rsidRPr="008B5E20" w:rsidRDefault="00E17DE3" w:rsidP="00F85960">
      <w:pPr>
        <w:spacing w:before="120" w:after="120" w:line="257" w:lineRule="auto"/>
        <w:rPr>
          <w:rFonts w:eastAsia="Calibri" w:cstheme="minorHAnsi"/>
          <w:lang w:val="en-US"/>
        </w:rPr>
      </w:pPr>
      <w:r w:rsidRPr="008B5E20">
        <w:rPr>
          <w:rFonts w:eastAsia="Calibri" w:cstheme="minorHAnsi"/>
          <w:lang w:val="en-US"/>
        </w:rPr>
        <w:t xml:space="preserve">There will be opportunities to work with the </w:t>
      </w:r>
      <w:r w:rsidR="00167006">
        <w:rPr>
          <w:rFonts w:eastAsia="Calibri" w:cstheme="minorHAnsi"/>
          <w:lang w:val="en-US"/>
        </w:rPr>
        <w:t>State</w:t>
      </w:r>
      <w:r w:rsidRPr="008B5E20">
        <w:rPr>
          <w:rFonts w:eastAsia="Calibri" w:cstheme="minorHAnsi"/>
          <w:lang w:val="en-US"/>
        </w:rPr>
        <w:t xml:space="preserve"> Government</w:t>
      </w:r>
      <w:r w:rsidR="00167006">
        <w:rPr>
          <w:rFonts w:eastAsia="Calibri" w:cstheme="minorHAnsi"/>
          <w:lang w:val="en-US"/>
        </w:rPr>
        <w:t xml:space="preserve">’s </w:t>
      </w:r>
      <w:r w:rsidR="00167006" w:rsidRPr="00B41A20">
        <w:rPr>
          <w:color w:val="000000" w:themeColor="text1"/>
        </w:rPr>
        <w:t>Jobs Victoria Services</w:t>
      </w:r>
      <w:r w:rsidR="00070793">
        <w:rPr>
          <w:color w:val="000000" w:themeColor="text1"/>
        </w:rPr>
        <w:t>,</w:t>
      </w:r>
      <w:r w:rsidR="00167006" w:rsidRPr="00B41A20">
        <w:rPr>
          <w:color w:val="000000" w:themeColor="text1"/>
        </w:rPr>
        <w:t xml:space="preserve"> </w:t>
      </w:r>
      <w:r w:rsidR="00AD7F86">
        <w:rPr>
          <w:color w:val="000000" w:themeColor="text1"/>
        </w:rPr>
        <w:t xml:space="preserve">which </w:t>
      </w:r>
      <w:r w:rsidR="00167006" w:rsidRPr="00B41A20">
        <w:rPr>
          <w:color w:val="000000" w:themeColor="text1"/>
        </w:rPr>
        <w:t xml:space="preserve">include Career Counsellors, Mentors and </w:t>
      </w:r>
      <w:r w:rsidR="00167006" w:rsidRPr="00495E78">
        <w:rPr>
          <w:color w:val="000000" w:themeColor="text1"/>
        </w:rPr>
        <w:t>Advocates</w:t>
      </w:r>
      <w:r w:rsidR="00167006">
        <w:rPr>
          <w:color w:val="000000" w:themeColor="text1"/>
        </w:rPr>
        <w:t xml:space="preserve"> including</w:t>
      </w:r>
      <w:r w:rsidRPr="008B5E20">
        <w:rPr>
          <w:rFonts w:eastAsia="Calibri" w:cstheme="minorHAnsi"/>
          <w:lang w:val="en-US"/>
        </w:rPr>
        <w:t xml:space="preserve"> </w:t>
      </w:r>
      <w:r w:rsidR="00676CF6" w:rsidRPr="008B5E20">
        <w:rPr>
          <w:rFonts w:eastAsia="Calibri" w:cstheme="minorHAnsi"/>
          <w:lang w:val="en-US"/>
        </w:rPr>
        <w:t>Skillinvest, Wimmera Development Association</w:t>
      </w:r>
      <w:r w:rsidRPr="008B5E20">
        <w:rPr>
          <w:rFonts w:eastAsia="Calibri" w:cstheme="minorHAnsi"/>
          <w:lang w:val="en-US"/>
        </w:rPr>
        <w:t xml:space="preserve">, </w:t>
      </w:r>
      <w:r w:rsidR="00676CF6" w:rsidRPr="008B5E20">
        <w:rPr>
          <w:rFonts w:eastAsia="Calibri" w:cstheme="minorHAnsi"/>
          <w:lang w:val="en-US"/>
        </w:rPr>
        <w:t xml:space="preserve">Mildura Rural City Council, SMECC and the Robinvale Employment HUB. </w:t>
      </w:r>
    </w:p>
    <w:p w14:paraId="0A2B358C" w14:textId="77777777" w:rsidR="008723C9" w:rsidRPr="008B5E20" w:rsidRDefault="008723C9" w:rsidP="00F85960">
      <w:pPr>
        <w:spacing w:before="120" w:after="120" w:line="257" w:lineRule="auto"/>
        <w:rPr>
          <w:rFonts w:eastAsia="Calibri" w:cstheme="minorHAnsi"/>
          <w:lang w:val="en-US"/>
        </w:rPr>
      </w:pPr>
      <w:bookmarkStart w:id="39" w:name="_Hlk78202998"/>
      <w:r w:rsidRPr="008B5E20">
        <w:rPr>
          <w:rFonts w:eastAsia="Calibri" w:cstheme="minorHAnsi"/>
          <w:lang w:val="en-US"/>
        </w:rPr>
        <w:t>Other Australian Government programs include Vocational Training and Employment Centre (VTEC), Disability Employment Services, National Disability Insurance Scheme (NDIS), Australian Apprenticeship Support Network (AASN) and more.</w:t>
      </w:r>
    </w:p>
    <w:bookmarkEnd w:id="39"/>
    <w:p w14:paraId="16940DC9" w14:textId="7D1DA82B" w:rsidR="007F04C6" w:rsidRPr="008B5E20" w:rsidRDefault="007F04C6" w:rsidP="00F85960">
      <w:pPr>
        <w:spacing w:before="120" w:after="120" w:line="257" w:lineRule="auto"/>
        <w:rPr>
          <w:rFonts w:eastAsia="Calibri" w:cstheme="minorHAnsi"/>
          <w:lang w:val="en-US"/>
        </w:rPr>
      </w:pPr>
      <w:r w:rsidRPr="008B5E20">
        <w:rPr>
          <w:rFonts w:eastAsia="Calibri" w:cstheme="minorHAnsi"/>
          <w:lang w:val="en-US"/>
        </w:rPr>
        <w:t xml:space="preserve">Education providers include TAFE Wimmera Mallee, </w:t>
      </w:r>
      <w:r w:rsidR="00A774A0" w:rsidRPr="008B5E20">
        <w:rPr>
          <w:rFonts w:eastAsia="Calibri" w:cstheme="minorHAnsi"/>
          <w:lang w:val="en-US"/>
        </w:rPr>
        <w:t>SuniTafe</w:t>
      </w:r>
      <w:r w:rsidRPr="008B5E20">
        <w:rPr>
          <w:rFonts w:eastAsia="Calibri" w:cstheme="minorHAnsi"/>
          <w:lang w:val="en-US"/>
        </w:rPr>
        <w:t>, La Trobe University, Federation University. Registered Training Organisations include the</w:t>
      </w:r>
      <w:r w:rsidR="00676CF6" w:rsidRPr="008B5E20">
        <w:rPr>
          <w:rFonts w:eastAsia="Calibri" w:cstheme="minorHAnsi"/>
          <w:lang w:val="en-US"/>
        </w:rPr>
        <w:t xml:space="preserve"> </w:t>
      </w:r>
      <w:r w:rsidRPr="008B5E20">
        <w:rPr>
          <w:rFonts w:eastAsia="Calibri" w:cstheme="minorHAnsi"/>
          <w:lang w:val="en-US"/>
        </w:rPr>
        <w:t xml:space="preserve">Community College Wimmera Mallee, ACE training and Partners </w:t>
      </w:r>
      <w:r w:rsidR="00663215" w:rsidRPr="008B5E20">
        <w:rPr>
          <w:rFonts w:eastAsia="Calibri" w:cstheme="minorHAnsi"/>
          <w:lang w:val="en-US"/>
        </w:rPr>
        <w:t>in</w:t>
      </w:r>
      <w:r w:rsidRPr="008B5E20">
        <w:rPr>
          <w:rFonts w:eastAsia="Calibri" w:cstheme="minorHAnsi"/>
          <w:lang w:val="en-US"/>
        </w:rPr>
        <w:t xml:space="preserve"> Training. Five Local Learning and Employment Networks service the area as do </w:t>
      </w:r>
      <w:r w:rsidR="00070793" w:rsidRPr="008B5E20">
        <w:rPr>
          <w:rFonts w:eastAsia="Calibri" w:cstheme="minorHAnsi"/>
          <w:lang w:val="en-US"/>
        </w:rPr>
        <w:t>several</w:t>
      </w:r>
      <w:r w:rsidRPr="008B5E20">
        <w:rPr>
          <w:rFonts w:eastAsia="Calibri" w:cstheme="minorHAnsi"/>
          <w:lang w:val="en-US"/>
        </w:rPr>
        <w:t xml:space="preserve"> labour hire and private recruitment companies.</w:t>
      </w:r>
    </w:p>
    <w:p w14:paraId="401D8780" w14:textId="0B0232BA" w:rsidR="00EA47AD" w:rsidRDefault="00E17DE3" w:rsidP="00F85960">
      <w:pPr>
        <w:spacing w:before="120" w:after="120" w:line="257" w:lineRule="auto"/>
        <w:rPr>
          <w:rFonts w:eastAsia="Calibri" w:cstheme="minorHAnsi"/>
          <w:lang w:val="en-US"/>
        </w:rPr>
      </w:pPr>
      <w:r w:rsidRPr="008B5E20">
        <w:rPr>
          <w:rFonts w:eastAsia="Calibri" w:cstheme="minorHAnsi"/>
          <w:lang w:val="en-US"/>
        </w:rPr>
        <w:t xml:space="preserve">The Employment Region also has </w:t>
      </w:r>
      <w:r w:rsidR="00070793" w:rsidRPr="008B5E20">
        <w:rPr>
          <w:rFonts w:eastAsia="Calibri" w:cstheme="minorHAnsi"/>
          <w:lang w:val="en-US"/>
        </w:rPr>
        <w:t>several</w:t>
      </w:r>
      <w:r w:rsidRPr="008B5E20">
        <w:rPr>
          <w:rFonts w:eastAsia="Calibri" w:cstheme="minorHAnsi"/>
          <w:lang w:val="en-US"/>
        </w:rPr>
        <w:t xml:space="preserve"> </w:t>
      </w:r>
      <w:r w:rsidR="00A774A0" w:rsidRPr="008B5E20">
        <w:rPr>
          <w:rFonts w:eastAsia="Calibri" w:cstheme="minorHAnsi"/>
          <w:lang w:val="en-US"/>
        </w:rPr>
        <w:t>not</w:t>
      </w:r>
      <w:r w:rsidR="00A774A0">
        <w:rPr>
          <w:rFonts w:eastAsia="Calibri" w:cstheme="minorHAnsi"/>
          <w:lang w:val="en-US"/>
        </w:rPr>
        <w:t>-for-profit</w:t>
      </w:r>
      <w:r w:rsidRPr="008B5E20">
        <w:rPr>
          <w:rFonts w:eastAsia="Calibri" w:cstheme="minorHAnsi"/>
          <w:lang w:val="en-US"/>
        </w:rPr>
        <w:t xml:space="preserve"> organisations that can </w:t>
      </w:r>
      <w:proofErr w:type="gramStart"/>
      <w:r w:rsidRPr="008B5E20">
        <w:rPr>
          <w:rFonts w:eastAsia="Calibri" w:cstheme="minorHAnsi"/>
          <w:lang w:val="en-US"/>
        </w:rPr>
        <w:t>be connected with</w:t>
      </w:r>
      <w:proofErr w:type="gramEnd"/>
      <w:r w:rsidRPr="008B5E20">
        <w:rPr>
          <w:rFonts w:eastAsia="Calibri" w:cstheme="minorHAnsi"/>
          <w:lang w:val="en-US"/>
        </w:rPr>
        <w:t xml:space="preserve"> to offer a range of social and other supports to local job seeke</w:t>
      </w:r>
      <w:bookmarkStart w:id="40" w:name="_Toc54601328"/>
      <w:bookmarkEnd w:id="36"/>
      <w:bookmarkEnd w:id="37"/>
      <w:bookmarkEnd w:id="38"/>
      <w:r w:rsidR="001F606C">
        <w:rPr>
          <w:rFonts w:eastAsia="Calibri" w:cstheme="minorHAnsi"/>
          <w:lang w:val="en-US"/>
        </w:rPr>
        <w:t>rs.</w:t>
      </w:r>
    </w:p>
    <w:p w14:paraId="62BD0752" w14:textId="77777777" w:rsidR="000556F0" w:rsidRPr="00132E6E" w:rsidRDefault="000556F0" w:rsidP="000556F0">
      <w:pPr>
        <w:pStyle w:val="Heading1"/>
        <w:tabs>
          <w:tab w:val="left" w:pos="1985"/>
        </w:tabs>
        <w:rPr>
          <w:sz w:val="32"/>
          <w:szCs w:val="32"/>
        </w:rPr>
      </w:pPr>
      <w:r w:rsidRPr="00132E6E">
        <w:rPr>
          <w:sz w:val="32"/>
          <w:szCs w:val="32"/>
        </w:rPr>
        <w:t>Large employers</w:t>
      </w:r>
    </w:p>
    <w:p w14:paraId="08CED2D2" w14:textId="0A0A7D26" w:rsidR="000556F0" w:rsidRPr="008B5E20" w:rsidRDefault="000556F0" w:rsidP="000556F0">
      <w:pPr>
        <w:spacing w:before="120" w:after="120" w:line="257" w:lineRule="auto"/>
        <w:rPr>
          <w:rFonts w:eastAsia="Calibri" w:cstheme="minorHAnsi"/>
          <w:lang w:val="en-US"/>
        </w:rPr>
      </w:pPr>
      <w:r w:rsidRPr="008B5E20">
        <w:rPr>
          <w:rFonts w:eastAsia="Calibri" w:cstheme="minorHAnsi"/>
          <w:lang w:val="en-US"/>
        </w:rPr>
        <w:t xml:space="preserve">Covering such a large geographical expanse, the key industries vary throughout the Wimmera Mallee region based on the local market characteristics. Agriculture, Forestry and Fishing is the largest employment industry in the Wimmera Mallee ER, followed by Health Care and Social Assistance, </w:t>
      </w:r>
      <w:r w:rsidR="00652BB6">
        <w:rPr>
          <w:rFonts w:eastAsia="Calibri" w:cstheme="minorHAnsi"/>
          <w:lang w:val="en-US"/>
        </w:rPr>
        <w:t xml:space="preserve">Construction, </w:t>
      </w:r>
      <w:r w:rsidRPr="008B5E20">
        <w:rPr>
          <w:rFonts w:eastAsia="Calibri" w:cstheme="minorHAnsi"/>
          <w:lang w:val="en-US"/>
        </w:rPr>
        <w:t>Education and Training</w:t>
      </w:r>
      <w:r w:rsidR="00652BB6">
        <w:rPr>
          <w:rFonts w:eastAsia="Calibri" w:cstheme="minorHAnsi"/>
          <w:lang w:val="en-US"/>
        </w:rPr>
        <w:t xml:space="preserve"> and Retail Trade</w:t>
      </w:r>
      <w:r w:rsidRPr="008B5E20">
        <w:rPr>
          <w:rFonts w:eastAsia="Calibri" w:cstheme="minorHAnsi"/>
          <w:lang w:val="en-US"/>
        </w:rPr>
        <w:t>. Opportunities to engage for employment openings should be explored for job seekers and skilled workers displaced by COVID-19. These include, but are not limited to:</w:t>
      </w:r>
    </w:p>
    <w:p w14:paraId="017A89B3" w14:textId="77777777" w:rsidR="000556F0" w:rsidRPr="00CE3618" w:rsidRDefault="000556F0" w:rsidP="007A251F">
      <w:pPr>
        <w:pStyle w:val="ListParagraph"/>
        <w:numPr>
          <w:ilvl w:val="0"/>
          <w:numId w:val="5"/>
        </w:numPr>
        <w:spacing w:before="120" w:after="120"/>
      </w:pPr>
      <w:r w:rsidRPr="008B5E20">
        <w:t>Agricultural Services:</w:t>
      </w:r>
      <w:r>
        <w:t xml:space="preserve"> Harvest Trail Services, </w:t>
      </w:r>
      <w:r w:rsidRPr="008B5E20">
        <w:t>Bayer Crop Science Australia, Nuseed and Dow AgroSciences.</w:t>
      </w:r>
    </w:p>
    <w:p w14:paraId="55014F79" w14:textId="77777777" w:rsidR="000556F0" w:rsidRPr="00CE3618" w:rsidRDefault="000556F0" w:rsidP="007A251F">
      <w:pPr>
        <w:pStyle w:val="ListParagraph"/>
        <w:numPr>
          <w:ilvl w:val="0"/>
          <w:numId w:val="5"/>
        </w:numPr>
        <w:spacing w:before="120" w:after="120"/>
      </w:pPr>
      <w:r w:rsidRPr="008018F5">
        <w:t>Manufacturing and Transport:</w:t>
      </w:r>
      <w:r>
        <w:t xml:space="preserve"> Titan Wheels Australia, Wakefield Ironhorse Intermodal Transport Company, Polymaster, Pumpa Manufacturing,</w:t>
      </w:r>
      <w:r w:rsidRPr="008B5E20">
        <w:t xml:space="preserve"> Dooen Engineering Services and Wimmera Container Line.</w:t>
      </w:r>
    </w:p>
    <w:p w14:paraId="2E52BEAF" w14:textId="77777777" w:rsidR="000556F0" w:rsidRPr="00CE3618" w:rsidRDefault="000556F0" w:rsidP="007A251F">
      <w:pPr>
        <w:pStyle w:val="ListParagraph"/>
        <w:numPr>
          <w:ilvl w:val="0"/>
          <w:numId w:val="5"/>
        </w:numPr>
        <w:spacing w:before="120" w:after="120"/>
      </w:pPr>
      <w:r w:rsidRPr="008018F5">
        <w:t xml:space="preserve">Food and Beverage Processing: </w:t>
      </w:r>
      <w:r w:rsidRPr="008B5E20">
        <w:t>Mildura Fruit Co., Sunbeam Foods, Australian Vintage, Lindeman’s (Karadoc), SunSalt, RH Woodward &amp; Co Pty Ltd – Swan Hill Abattoirs, JK Milling, Glencore Agriculture and Horsham Livestock Exchange.</w:t>
      </w:r>
    </w:p>
    <w:p w14:paraId="376A09D4" w14:textId="77777777" w:rsidR="000556F0" w:rsidRPr="00CE3618" w:rsidRDefault="000556F0" w:rsidP="007A251F">
      <w:pPr>
        <w:pStyle w:val="ListParagraph"/>
        <w:numPr>
          <w:ilvl w:val="0"/>
          <w:numId w:val="5"/>
        </w:numPr>
        <w:spacing w:before="120" w:after="120"/>
      </w:pPr>
      <w:r w:rsidRPr="008B5E20">
        <w:t>Health: Mildura Base Hospital, Swan Hill District Health and Wimmera Health Care Group.</w:t>
      </w:r>
    </w:p>
    <w:p w14:paraId="7A07E414" w14:textId="77777777" w:rsidR="000556F0" w:rsidRDefault="000556F0" w:rsidP="007A251F">
      <w:pPr>
        <w:pStyle w:val="ListParagraph"/>
        <w:numPr>
          <w:ilvl w:val="0"/>
          <w:numId w:val="5"/>
        </w:numPr>
        <w:spacing w:before="120" w:after="120"/>
      </w:pPr>
      <w:r w:rsidRPr="008B5E20">
        <w:t>Education: Latrobe University, SuniTafe, Longerenong College (Workco) and Federation University.</w:t>
      </w:r>
    </w:p>
    <w:p w14:paraId="453AB645" w14:textId="77777777" w:rsidR="00693957" w:rsidRPr="00132E6E" w:rsidRDefault="00693957" w:rsidP="00693957">
      <w:pPr>
        <w:pStyle w:val="Heading1"/>
        <w:tabs>
          <w:tab w:val="left" w:pos="1985"/>
        </w:tabs>
        <w:rPr>
          <w:sz w:val="32"/>
          <w:szCs w:val="32"/>
        </w:rPr>
      </w:pPr>
      <w:r w:rsidRPr="00132E6E">
        <w:rPr>
          <w:sz w:val="32"/>
          <w:szCs w:val="32"/>
        </w:rPr>
        <w:lastRenderedPageBreak/>
        <w:t>Selected Major Projects</w:t>
      </w:r>
    </w:p>
    <w:p w14:paraId="786F3C8B" w14:textId="0D806665" w:rsidR="00693957" w:rsidRDefault="00693957" w:rsidP="00693957">
      <w:pPr>
        <w:spacing w:before="120" w:after="120"/>
        <w:rPr>
          <w:rFonts w:ascii="Calibri" w:hAnsi="Calibri"/>
        </w:rPr>
      </w:pPr>
      <w:r>
        <w:t xml:space="preserve">The Wimmera Mallee ER has a broad range of industries involved in major projects with large numbers of job opportunities. </w:t>
      </w:r>
      <w:r w:rsidRPr="008F38DA">
        <w:rPr>
          <w:rFonts w:ascii="Calibri" w:hAnsi="Calibri"/>
        </w:rPr>
        <w:t xml:space="preserve">Construction projects recently completed or currently being undertaken </w:t>
      </w:r>
      <w:r w:rsidR="009B0EF0">
        <w:rPr>
          <w:rFonts w:ascii="Calibri" w:hAnsi="Calibri"/>
        </w:rPr>
        <w:t>include</w:t>
      </w:r>
      <w:r w:rsidRPr="008F38DA">
        <w:rPr>
          <w:rFonts w:ascii="Calibri" w:hAnsi="Calibri"/>
        </w:rPr>
        <w:t>:</w:t>
      </w:r>
    </w:p>
    <w:p w14:paraId="66B41978" w14:textId="77777777" w:rsidR="009B0EF0" w:rsidRPr="001230A4" w:rsidRDefault="009B0EF0" w:rsidP="009B0EF0">
      <w:pPr>
        <w:pStyle w:val="ListParagraph"/>
        <w:numPr>
          <w:ilvl w:val="0"/>
          <w:numId w:val="30"/>
        </w:numPr>
        <w:spacing w:before="120" w:after="120"/>
      </w:pPr>
      <w:r w:rsidRPr="001230A4">
        <w:t>$36 million to construct a new 30 bed state-of-the-art specialist drug and alcohol residential withdrawal and rehabilitation facility in Mildura</w:t>
      </w:r>
    </w:p>
    <w:p w14:paraId="1BC5B564" w14:textId="0DFEFFB0" w:rsidR="009B0EF0" w:rsidRPr="009B0EF0" w:rsidRDefault="009B0EF0" w:rsidP="001230A4">
      <w:pPr>
        <w:pStyle w:val="ListParagraph"/>
        <w:numPr>
          <w:ilvl w:val="0"/>
          <w:numId w:val="29"/>
        </w:numPr>
        <w:spacing w:before="120" w:after="120"/>
      </w:pPr>
      <w:r w:rsidRPr="001230A4">
        <w:t>$9.7 million in upgrades and replacement medical equipment at the Mildura Base Hospital</w:t>
      </w:r>
    </w:p>
    <w:p w14:paraId="5E72ABA3" w14:textId="4F452684" w:rsidR="00693957" w:rsidRPr="008B5E20" w:rsidRDefault="00693957" w:rsidP="007A251F">
      <w:pPr>
        <w:pStyle w:val="ListParagraph"/>
        <w:numPr>
          <w:ilvl w:val="0"/>
          <w:numId w:val="5"/>
        </w:numPr>
        <w:spacing w:before="120" w:after="120"/>
      </w:pPr>
      <w:r w:rsidRPr="008B5E20">
        <w:t>improved sale yard infrastructure at Ouyen Livestock Exchange</w:t>
      </w:r>
    </w:p>
    <w:p w14:paraId="702F71E4" w14:textId="2AE3642E" w:rsidR="00693957" w:rsidRPr="008B5E20" w:rsidRDefault="00693957" w:rsidP="007A251F">
      <w:pPr>
        <w:pStyle w:val="ListParagraph"/>
        <w:numPr>
          <w:ilvl w:val="0"/>
          <w:numId w:val="5"/>
        </w:numPr>
        <w:spacing w:before="120" w:after="120"/>
      </w:pPr>
      <w:r w:rsidRPr="008B5E20">
        <w:t>$10 million into the Mildura South Regional Sporting Precinct creating more than 200 jobs</w:t>
      </w:r>
    </w:p>
    <w:p w14:paraId="67312452" w14:textId="70870476" w:rsidR="00693957" w:rsidRPr="008B5E20" w:rsidRDefault="00693957" w:rsidP="007A251F">
      <w:pPr>
        <w:pStyle w:val="ListParagraph"/>
        <w:numPr>
          <w:ilvl w:val="0"/>
          <w:numId w:val="5"/>
        </w:numPr>
        <w:spacing w:before="120" w:after="120"/>
      </w:pPr>
      <w:r w:rsidRPr="008B5E20">
        <w:t>under $6 million for infrastructure upgrades to Merbein P-10 College</w:t>
      </w:r>
    </w:p>
    <w:p w14:paraId="634B5E97" w14:textId="3F1F8870" w:rsidR="00693957" w:rsidRDefault="00693957" w:rsidP="007A251F">
      <w:pPr>
        <w:pStyle w:val="ListParagraph"/>
        <w:numPr>
          <w:ilvl w:val="0"/>
          <w:numId w:val="5"/>
        </w:numPr>
        <w:spacing w:before="120" w:after="120"/>
      </w:pPr>
      <w:r w:rsidRPr="008B5E20">
        <w:t>$15 million on road upgrades at the Robinvale-Sealake Road and the Henty Highway plus $1 million for a new bridge at Albacutya and additional vehicle and pedestrian river crossings in Horsham</w:t>
      </w:r>
      <w:r w:rsidR="005559EB">
        <w:t>.</w:t>
      </w:r>
    </w:p>
    <w:p w14:paraId="0939717D" w14:textId="11E4E6CB" w:rsidR="00D8632A" w:rsidRDefault="00D8632A" w:rsidP="007A251F">
      <w:pPr>
        <w:pStyle w:val="ListParagraph"/>
        <w:numPr>
          <w:ilvl w:val="0"/>
          <w:numId w:val="5"/>
        </w:numPr>
        <w:spacing w:before="120" w:after="120"/>
      </w:pPr>
      <w:r>
        <w:t>Cann Group Limited –</w:t>
      </w:r>
      <w:r w:rsidR="009B0EF0">
        <w:t xml:space="preserve"> $144 million </w:t>
      </w:r>
      <w:r w:rsidR="00CB3107">
        <w:t>Development of the m</w:t>
      </w:r>
      <w:r>
        <w:t xml:space="preserve">edicinal </w:t>
      </w:r>
      <w:r w:rsidR="00CB3107">
        <w:t>c</w:t>
      </w:r>
      <w:r>
        <w:t xml:space="preserve">annabis </w:t>
      </w:r>
      <w:r w:rsidR="00CB3107">
        <w:t>f</w:t>
      </w:r>
      <w:r>
        <w:t>acility</w:t>
      </w:r>
    </w:p>
    <w:p w14:paraId="77C7A700" w14:textId="098099FB" w:rsidR="00CD3859" w:rsidRDefault="00CD3859" w:rsidP="007A251F">
      <w:pPr>
        <w:pStyle w:val="ListParagraph"/>
        <w:numPr>
          <w:ilvl w:val="0"/>
          <w:numId w:val="5"/>
        </w:numPr>
        <w:spacing w:before="120" w:after="120"/>
      </w:pPr>
      <w:r>
        <w:t>$5.3 million</w:t>
      </w:r>
      <w:r w:rsidR="00D573AB">
        <w:t xml:space="preserve"> in</w:t>
      </w:r>
      <w:r>
        <w:t xml:space="preserve"> theatre upgrade</w:t>
      </w:r>
      <w:r w:rsidR="000330BC">
        <w:t>s</w:t>
      </w:r>
      <w:r>
        <w:t xml:space="preserve"> </w:t>
      </w:r>
      <w:r w:rsidR="0039157B">
        <w:t>for</w:t>
      </w:r>
      <w:r>
        <w:t xml:space="preserve"> the Mildura Base Public Hospital</w:t>
      </w:r>
    </w:p>
    <w:p w14:paraId="5FC26F18" w14:textId="45B80188" w:rsidR="008A4412" w:rsidRPr="00A2675F" w:rsidRDefault="008A4412" w:rsidP="007A251F">
      <w:pPr>
        <w:pStyle w:val="ListParagraph"/>
        <w:numPr>
          <w:ilvl w:val="0"/>
          <w:numId w:val="5"/>
        </w:numPr>
        <w:spacing w:before="120" w:after="120"/>
        <w:rPr>
          <w:rFonts w:cstheme="minorHAnsi"/>
        </w:rPr>
      </w:pPr>
      <w:r w:rsidRPr="00A2675F">
        <w:rPr>
          <w:rFonts w:cstheme="minorHAnsi"/>
          <w:color w:val="373D3F"/>
          <w:shd w:val="clear" w:color="auto" w:fill="FFFFFF"/>
        </w:rPr>
        <w:t>Communities along the Mallee Track are set to benefit from a massive $2.3 million suite of projects in Murrayville, Ouyen, Underbool and Walpeup</w:t>
      </w:r>
      <w:r w:rsidR="005559EB">
        <w:rPr>
          <w:rFonts w:cstheme="minorHAnsi"/>
          <w:color w:val="373D3F"/>
          <w:shd w:val="clear" w:color="auto" w:fill="FFFFFF"/>
        </w:rPr>
        <w:t>.</w:t>
      </w:r>
    </w:p>
    <w:p w14:paraId="4159C23B" w14:textId="17355B9B" w:rsidR="008A4412" w:rsidRPr="00A2675F" w:rsidRDefault="008A4412" w:rsidP="001230A4">
      <w:pPr>
        <w:pStyle w:val="ListParagraph"/>
        <w:spacing w:before="120" w:after="0"/>
        <w:rPr>
          <w:rFonts w:cstheme="minorHAnsi"/>
        </w:rPr>
      </w:pPr>
      <w:r w:rsidRPr="00A2675F">
        <w:rPr>
          <w:rFonts w:cstheme="minorHAnsi"/>
          <w:color w:val="373D3F"/>
          <w:shd w:val="clear" w:color="auto" w:fill="FFFFFF"/>
        </w:rPr>
        <w:t>The Projects include:</w:t>
      </w:r>
    </w:p>
    <w:p w14:paraId="3CCC0449" w14:textId="77777777" w:rsidR="008A4412" w:rsidRPr="008A4412" w:rsidRDefault="008A4412" w:rsidP="00524584">
      <w:pPr>
        <w:pStyle w:val="ListBullet4"/>
      </w:pPr>
      <w:r w:rsidRPr="008A4412">
        <w:t>Murrayville Recreation Reserve Community Complex and Change Rooms - $1.7 million</w:t>
      </w:r>
    </w:p>
    <w:p w14:paraId="79CD2BD9" w14:textId="77777777" w:rsidR="008A4412" w:rsidRPr="008A4412" w:rsidRDefault="008A4412" w:rsidP="00524584">
      <w:pPr>
        <w:pStyle w:val="ListBullet4"/>
      </w:pPr>
      <w:r w:rsidRPr="008A4412">
        <w:t>Murrayville Wetlands Project - $150,000</w:t>
      </w:r>
    </w:p>
    <w:p w14:paraId="4F182109" w14:textId="77777777" w:rsidR="008A4412" w:rsidRPr="008A4412" w:rsidRDefault="008A4412" w:rsidP="00524584">
      <w:pPr>
        <w:pStyle w:val="ListBullet4"/>
      </w:pPr>
      <w:r w:rsidRPr="008A4412">
        <w:t>Ouyen Fitness, Health and Wellbeing Centre - $150,000</w:t>
      </w:r>
    </w:p>
    <w:p w14:paraId="6BB84430" w14:textId="77777777" w:rsidR="008A4412" w:rsidRPr="008A4412" w:rsidRDefault="008A4412" w:rsidP="00524584">
      <w:pPr>
        <w:pStyle w:val="ListBullet4"/>
      </w:pPr>
      <w:r w:rsidRPr="008A4412">
        <w:t>Underbool Bowls Artificial Turf Project - $265,716</w:t>
      </w:r>
    </w:p>
    <w:p w14:paraId="754C1AE3" w14:textId="161F753E" w:rsidR="008A4412" w:rsidRDefault="008A4412" w:rsidP="00524584">
      <w:pPr>
        <w:pStyle w:val="ListBullet4"/>
      </w:pPr>
      <w:r w:rsidRPr="008A4412">
        <w:t>Walpeup Hall Restoration Final Stage - $25,125</w:t>
      </w:r>
    </w:p>
    <w:p w14:paraId="14990F7B" w14:textId="77777777" w:rsidR="00693957" w:rsidRPr="00132E6E" w:rsidRDefault="00693957" w:rsidP="00693957">
      <w:pPr>
        <w:pStyle w:val="Heading1"/>
        <w:tabs>
          <w:tab w:val="left" w:pos="1985"/>
        </w:tabs>
        <w:rPr>
          <w:sz w:val="32"/>
          <w:szCs w:val="32"/>
        </w:rPr>
      </w:pPr>
      <w:r w:rsidRPr="00132E6E">
        <w:rPr>
          <w:sz w:val="32"/>
          <w:szCs w:val="32"/>
        </w:rPr>
        <w:t>Existing regional plans, strategic instruments and policy platforms, programs and funding</w:t>
      </w:r>
    </w:p>
    <w:p w14:paraId="4EF3A6D8" w14:textId="77777777" w:rsidR="00693957" w:rsidRPr="008B5E20" w:rsidRDefault="00693957" w:rsidP="00693957">
      <w:pPr>
        <w:spacing w:before="120" w:after="120" w:line="257" w:lineRule="auto"/>
        <w:rPr>
          <w:rFonts w:eastAsia="Calibri" w:cstheme="minorHAnsi"/>
          <w:lang w:val="en-US"/>
        </w:rPr>
      </w:pPr>
      <w:r w:rsidRPr="008B5E20">
        <w:rPr>
          <w:rFonts w:eastAsia="Calibri" w:cstheme="minorHAnsi"/>
          <w:lang w:val="en-US"/>
        </w:rPr>
        <w:t>This Local Jobs Plan intends to leverage and build on the existing regional plans and programs to help move as many people as possible into work or training as quickly as possible. These include:</w:t>
      </w:r>
    </w:p>
    <w:p w14:paraId="7454790B" w14:textId="77777777" w:rsidR="00693957" w:rsidRPr="00B10C37" w:rsidRDefault="00693957" w:rsidP="007A251F">
      <w:pPr>
        <w:pStyle w:val="ListParagraph"/>
        <w:numPr>
          <w:ilvl w:val="0"/>
          <w:numId w:val="5"/>
        </w:numPr>
        <w:spacing w:before="120" w:after="120"/>
      </w:pPr>
      <w:r w:rsidRPr="00B10C37">
        <w:t>Victorian Government Regional Economic Development Strategy</w:t>
      </w:r>
    </w:p>
    <w:p w14:paraId="67B48D42" w14:textId="77777777" w:rsidR="00693957" w:rsidRPr="00B10C37" w:rsidRDefault="001F73E6" w:rsidP="007A251F">
      <w:pPr>
        <w:pStyle w:val="ListParagraph"/>
        <w:numPr>
          <w:ilvl w:val="0"/>
          <w:numId w:val="5"/>
        </w:numPr>
        <w:spacing w:before="120" w:after="120"/>
      </w:pPr>
      <w:hyperlink r:id="rId21" w:history="1">
        <w:r w:rsidR="00693957" w:rsidRPr="008B5E20">
          <w:t>Wimmera Mallee Regional Development Plan</w:t>
        </w:r>
      </w:hyperlink>
    </w:p>
    <w:p w14:paraId="149C1D55" w14:textId="77777777" w:rsidR="00693957" w:rsidRPr="008B5E20" w:rsidRDefault="001F73E6" w:rsidP="007A251F">
      <w:pPr>
        <w:pStyle w:val="ListParagraph"/>
        <w:numPr>
          <w:ilvl w:val="0"/>
          <w:numId w:val="5"/>
        </w:numPr>
        <w:spacing w:before="120" w:after="120"/>
      </w:pPr>
      <w:hyperlink r:id="rId22" w:history="1">
        <w:r w:rsidR="00693957" w:rsidRPr="008B5E20">
          <w:t>Wimmera Mallee Regional Growth Plan</w:t>
        </w:r>
      </w:hyperlink>
    </w:p>
    <w:p w14:paraId="441DFF20" w14:textId="77777777" w:rsidR="00693957" w:rsidRPr="00CC5750" w:rsidRDefault="001F73E6" w:rsidP="007A251F">
      <w:pPr>
        <w:pStyle w:val="ListParagraph"/>
        <w:numPr>
          <w:ilvl w:val="0"/>
          <w:numId w:val="5"/>
        </w:numPr>
        <w:spacing w:before="120" w:after="120"/>
      </w:pPr>
      <w:hyperlink r:id="rId23" w:history="1">
        <w:r w:rsidR="00693957" w:rsidRPr="008B5E20">
          <w:t>Mildura Regional Development | Regional Development &amp; Tourism Experts</w:t>
        </w:r>
      </w:hyperlink>
    </w:p>
    <w:p w14:paraId="4DD13FC6" w14:textId="77777777" w:rsidR="00693957" w:rsidRPr="008B5E20" w:rsidRDefault="00693957" w:rsidP="007A251F">
      <w:pPr>
        <w:pStyle w:val="ListParagraph"/>
        <w:numPr>
          <w:ilvl w:val="0"/>
          <w:numId w:val="5"/>
        </w:numPr>
        <w:spacing w:before="120" w:after="120"/>
      </w:pPr>
      <w:r>
        <w:t>Report to Infrastructure Victoria</w:t>
      </w:r>
    </w:p>
    <w:p w14:paraId="6F885DE7" w14:textId="77777777" w:rsidR="00693957" w:rsidRPr="00CC5750" w:rsidRDefault="00693957" w:rsidP="007A251F">
      <w:pPr>
        <w:pStyle w:val="ListParagraph"/>
        <w:numPr>
          <w:ilvl w:val="0"/>
          <w:numId w:val="5"/>
        </w:numPr>
        <w:spacing w:before="120" w:after="120"/>
      </w:pPr>
      <w:r>
        <w:t xml:space="preserve">Australian </w:t>
      </w:r>
      <w:r w:rsidRPr="00CC5750">
        <w:t xml:space="preserve">Government </w:t>
      </w:r>
      <w:hyperlink r:id="rId24" w:history="1">
        <w:r w:rsidRPr="008B5E20">
          <w:t>Regional Recovery Partnerships Fund</w:t>
        </w:r>
      </w:hyperlink>
      <w:r w:rsidRPr="00CC5750">
        <w:t xml:space="preserve"> </w:t>
      </w:r>
    </w:p>
    <w:p w14:paraId="5D8751FD" w14:textId="3D07D684" w:rsidR="00693957" w:rsidRDefault="00693957" w:rsidP="007A251F">
      <w:pPr>
        <w:pStyle w:val="ListParagraph"/>
        <w:numPr>
          <w:ilvl w:val="0"/>
          <w:numId w:val="5"/>
        </w:numPr>
        <w:spacing w:before="120" w:after="120"/>
      </w:pPr>
      <w:r w:rsidRPr="00CC5750">
        <w:t xml:space="preserve">Australian Government </w:t>
      </w:r>
      <w:hyperlink r:id="rId25" w:history="1">
        <w:r w:rsidRPr="008B5E20">
          <w:t>Building Better Regions Fund</w:t>
        </w:r>
      </w:hyperlink>
    </w:p>
    <w:p w14:paraId="70BD6A6E" w14:textId="5085765D" w:rsidR="009B0EF0" w:rsidRDefault="009B0EF0" w:rsidP="007A251F">
      <w:pPr>
        <w:pStyle w:val="ListParagraph"/>
        <w:numPr>
          <w:ilvl w:val="0"/>
          <w:numId w:val="5"/>
        </w:numPr>
        <w:spacing w:before="120" w:after="120"/>
      </w:pPr>
      <w:r>
        <w:t>Wimmera Southern Mallee Housing Blueprint</w:t>
      </w:r>
      <w:r w:rsidR="00AF51E4">
        <w:t>.</w:t>
      </w:r>
    </w:p>
    <w:p w14:paraId="2B1A9B1D" w14:textId="1F1221B8" w:rsidR="00AF51E4" w:rsidRDefault="00AF51E4" w:rsidP="00AF51E4">
      <w:pPr>
        <w:spacing w:before="120" w:after="120"/>
      </w:pPr>
    </w:p>
    <w:p w14:paraId="15A45DC6" w14:textId="498E3BF9" w:rsidR="00AF51E4" w:rsidRDefault="00AF51E4" w:rsidP="00AF51E4">
      <w:pPr>
        <w:spacing w:before="120" w:after="120"/>
      </w:pPr>
    </w:p>
    <w:p w14:paraId="709FA1D6" w14:textId="2C6DF1D0" w:rsidR="00AF51E4" w:rsidRDefault="00AF51E4" w:rsidP="00AF51E4">
      <w:pPr>
        <w:spacing w:before="120" w:after="120"/>
      </w:pPr>
    </w:p>
    <w:p w14:paraId="10E27BB4" w14:textId="77777777" w:rsidR="00AF51E4" w:rsidRDefault="00AF51E4" w:rsidP="00C07B8B">
      <w:pPr>
        <w:spacing w:before="120" w:after="120"/>
      </w:pPr>
    </w:p>
    <w:p w14:paraId="603EA580" w14:textId="6EFE93C8" w:rsidR="005A3031" w:rsidRDefault="005A3031" w:rsidP="005A3031">
      <w:pPr>
        <w:pStyle w:val="Heading2"/>
        <w:rPr>
          <w:rFonts w:eastAsia="Times New Roman"/>
        </w:rPr>
      </w:pPr>
      <w:bookmarkStart w:id="41" w:name="_Toc77241023"/>
      <w:bookmarkStart w:id="42" w:name="_Toc81405362"/>
      <w:bookmarkStart w:id="43" w:name="Priority_One_Healthcare"/>
      <w:bookmarkStart w:id="44" w:name="_Hlk85720517"/>
      <w:bookmarkEnd w:id="40"/>
      <w:r w:rsidRPr="007D1210">
        <w:rPr>
          <w:rFonts w:eastAsia="Times New Roman"/>
        </w:rPr>
        <w:lastRenderedPageBreak/>
        <w:t xml:space="preserve">Attachment A – Key </w:t>
      </w:r>
      <w:r>
        <w:rPr>
          <w:rFonts w:eastAsia="Times New Roman"/>
        </w:rPr>
        <w:t>e</w:t>
      </w:r>
      <w:r w:rsidRPr="007D1210">
        <w:rPr>
          <w:rFonts w:eastAsia="Times New Roman"/>
        </w:rPr>
        <w:t xml:space="preserve">mployment and </w:t>
      </w:r>
      <w:r>
        <w:rPr>
          <w:rFonts w:eastAsia="Times New Roman"/>
        </w:rPr>
        <w:t>t</w:t>
      </w:r>
      <w:r w:rsidRPr="004E1E0C">
        <w:rPr>
          <w:rFonts w:eastAsia="Times New Roman"/>
        </w:rPr>
        <w:t xml:space="preserve">raining </w:t>
      </w:r>
      <w:r>
        <w:rPr>
          <w:rFonts w:eastAsia="Times New Roman"/>
        </w:rPr>
        <w:t>pr</w:t>
      </w:r>
      <w:r w:rsidRPr="004E1E0C">
        <w:rPr>
          <w:rFonts w:eastAsia="Times New Roman"/>
        </w:rPr>
        <w:t xml:space="preserve">iorities: </w:t>
      </w:r>
      <w:r>
        <w:rPr>
          <w:rFonts w:eastAsia="Times New Roman"/>
        </w:rPr>
        <w:t>s</w:t>
      </w:r>
      <w:r w:rsidRPr="004E1E0C">
        <w:rPr>
          <w:rFonts w:eastAsia="Times New Roman"/>
        </w:rPr>
        <w:t xml:space="preserve">trategies and </w:t>
      </w:r>
      <w:r>
        <w:rPr>
          <w:rFonts w:eastAsia="Times New Roman"/>
        </w:rPr>
        <w:t>s</w:t>
      </w:r>
      <w:r w:rsidRPr="004E1E0C">
        <w:rPr>
          <w:rFonts w:eastAsia="Times New Roman"/>
        </w:rPr>
        <w:t>takeholders</w:t>
      </w:r>
      <w:bookmarkEnd w:id="41"/>
    </w:p>
    <w:p w14:paraId="06678CB6" w14:textId="265BA471" w:rsidR="00266536" w:rsidRPr="00494AC5" w:rsidRDefault="00494AC5" w:rsidP="00040450">
      <w:pPr>
        <w:pStyle w:val="BoxHeading-Recommendation"/>
        <w:numPr>
          <w:ilvl w:val="0"/>
          <w:numId w:val="0"/>
        </w:numPr>
        <w:rPr>
          <w:sz w:val="22"/>
          <w:szCs w:val="22"/>
          <w:lang w:val="en"/>
        </w:rPr>
      </w:pPr>
      <w:bookmarkStart w:id="45" w:name="_Toc54878842"/>
      <w:bookmarkStart w:id="46" w:name="_Toc77672945"/>
      <w:bookmarkEnd w:id="42"/>
      <w:bookmarkEnd w:id="43"/>
      <w:bookmarkEnd w:id="44"/>
      <w:r w:rsidRPr="00494AC5">
        <w:rPr>
          <w:rFonts w:asciiTheme="minorHAnsi" w:hAnsiTheme="minorHAnsi" w:cstheme="minorHAnsi"/>
          <w:sz w:val="22"/>
          <w:szCs w:val="22"/>
        </w:rPr>
        <w:t>PRIORITY</w:t>
      </w:r>
      <w:r w:rsidRPr="00494AC5">
        <w:rPr>
          <w:rStyle w:val="SubtleReference"/>
          <w:sz w:val="22"/>
          <w:szCs w:val="22"/>
        </w:rPr>
        <w:t xml:space="preserve"> </w:t>
      </w:r>
      <w:bookmarkEnd w:id="45"/>
      <w:r w:rsidRPr="00494AC5">
        <w:rPr>
          <w:rStyle w:val="SubtleReference"/>
          <w:sz w:val="22"/>
          <w:szCs w:val="22"/>
        </w:rPr>
        <w:t>1:</w:t>
      </w:r>
      <w:bookmarkEnd w:id="46"/>
      <w:r w:rsidRPr="00494AC5">
        <w:rPr>
          <w:rStyle w:val="SubtleReference"/>
          <w:sz w:val="22"/>
          <w:szCs w:val="22"/>
        </w:rPr>
        <w:t xml:space="preserve"> </w:t>
      </w:r>
      <w:r w:rsidRPr="00494AC5">
        <w:rPr>
          <w:sz w:val="22"/>
          <w:szCs w:val="22"/>
        </w:rPr>
        <w:t xml:space="preserve">MAXIMISE THE BENEFITS OF EXISTING AUSTRALIAN, STATE AND LOCAL GOVERNMENT PROGRAMS, TO </w:t>
      </w:r>
      <w:r w:rsidRPr="00494AC5">
        <w:rPr>
          <w:bCs/>
          <w:sz w:val="22"/>
          <w:szCs w:val="22"/>
        </w:rPr>
        <w:t>CREATE PATHWAYS</w:t>
      </w:r>
      <w:r w:rsidRPr="00494AC5">
        <w:rPr>
          <w:sz w:val="22"/>
          <w:szCs w:val="22"/>
        </w:rPr>
        <w:t xml:space="preserve"> INTO GROWTH INDUSTRIES, PARTICULARLY HOSPITALITY</w:t>
      </w:r>
      <w:r w:rsidR="000422B5">
        <w:rPr>
          <w:sz w:val="22"/>
          <w:szCs w:val="22"/>
        </w:rPr>
        <w:t xml:space="preserve"> AND TOURISM</w:t>
      </w:r>
      <w:r w:rsidRPr="00494AC5">
        <w:rPr>
          <w:sz w:val="22"/>
          <w:szCs w:val="22"/>
        </w:rPr>
        <w:t xml:space="preserve">, AGRICULTURE, </w:t>
      </w:r>
      <w:r w:rsidR="000422B5">
        <w:rPr>
          <w:sz w:val="22"/>
          <w:szCs w:val="22"/>
        </w:rPr>
        <w:t xml:space="preserve">HORTICULTURE, </w:t>
      </w:r>
      <w:r w:rsidRPr="00494AC5">
        <w:rPr>
          <w:sz w:val="22"/>
          <w:szCs w:val="22"/>
        </w:rPr>
        <w:t xml:space="preserve">HEALTH CARE AND SOCIAL ASSISTANCE, CONSTRUCTION, </w:t>
      </w:r>
      <w:r w:rsidR="000422B5">
        <w:rPr>
          <w:sz w:val="22"/>
          <w:szCs w:val="22"/>
        </w:rPr>
        <w:t xml:space="preserve">TRANSORT, </w:t>
      </w:r>
      <w:r w:rsidRPr="00494AC5">
        <w:rPr>
          <w:sz w:val="22"/>
          <w:szCs w:val="22"/>
        </w:rPr>
        <w:t xml:space="preserve">MANUFACTURING AND PROCESSING. </w:t>
      </w:r>
    </w:p>
    <w:p w14:paraId="67C6365E" w14:textId="77777777" w:rsidR="009B2A2F" w:rsidRPr="00C237A0" w:rsidRDefault="009B2A2F" w:rsidP="009B2A2F">
      <w:pPr>
        <w:spacing w:before="120" w:after="120" w:line="257" w:lineRule="auto"/>
        <w:rPr>
          <w:rFonts w:cstheme="minorHAnsi"/>
          <w:b/>
          <w:bCs/>
          <w:lang w:val="en-AU"/>
        </w:rPr>
      </w:pPr>
      <w:bookmarkStart w:id="47" w:name="_Hlk86344894"/>
      <w:r w:rsidRPr="00C237A0">
        <w:rPr>
          <w:rFonts w:cstheme="minorHAnsi"/>
          <w:b/>
          <w:bCs/>
          <w:iCs/>
          <w:u w:val="single"/>
          <w:lang w:val="en-AU"/>
        </w:rPr>
        <w:t>Strategies</w:t>
      </w:r>
    </w:p>
    <w:bookmarkEnd w:id="47"/>
    <w:p w14:paraId="10C7F70F" w14:textId="77777777" w:rsidR="00B14030" w:rsidRDefault="009B2A2F" w:rsidP="007A251F">
      <w:pPr>
        <w:pStyle w:val="ListParagraph"/>
        <w:numPr>
          <w:ilvl w:val="0"/>
          <w:numId w:val="6"/>
        </w:numPr>
        <w:spacing w:before="120" w:after="120" w:line="257" w:lineRule="auto"/>
        <w:rPr>
          <w:rFonts w:cstheme="minorHAnsi"/>
          <w:lang w:val="en-AU"/>
        </w:rPr>
      </w:pPr>
      <w:r w:rsidRPr="00C237A0">
        <w:rPr>
          <w:rFonts w:cstheme="minorHAnsi"/>
          <w:lang w:val="en-AU"/>
        </w:rPr>
        <w:t xml:space="preserve">Collaborate with employers to build stronger pathways to employment in the </w:t>
      </w:r>
      <w:r w:rsidR="008A1952" w:rsidRPr="00C237A0">
        <w:rPr>
          <w:rFonts w:cstheme="minorHAnsi"/>
          <w:lang w:val="en-AU"/>
        </w:rPr>
        <w:t>region</w:t>
      </w:r>
      <w:r w:rsidR="00B14030">
        <w:rPr>
          <w:rFonts w:cstheme="minorHAnsi"/>
          <w:lang w:val="en-AU"/>
        </w:rPr>
        <w:t xml:space="preserve">. </w:t>
      </w:r>
    </w:p>
    <w:p w14:paraId="43DF6C43" w14:textId="68C4F570" w:rsidR="00B14030" w:rsidRDefault="005D7A46" w:rsidP="007A251F">
      <w:pPr>
        <w:pStyle w:val="ListParagraph"/>
        <w:numPr>
          <w:ilvl w:val="0"/>
          <w:numId w:val="6"/>
        </w:numPr>
        <w:spacing w:before="120" w:after="120" w:line="257" w:lineRule="auto"/>
        <w:rPr>
          <w:rFonts w:cstheme="minorHAnsi"/>
          <w:lang w:val="en-AU"/>
        </w:rPr>
      </w:pPr>
      <w:r>
        <w:rPr>
          <w:rFonts w:cstheme="minorHAnsi"/>
          <w:lang w:val="en-AU"/>
        </w:rPr>
        <w:t>Boost</w:t>
      </w:r>
      <w:r w:rsidR="009B2A2F" w:rsidRPr="00C237A0">
        <w:rPr>
          <w:rFonts w:cstheme="minorHAnsi"/>
          <w:lang w:val="en-AU"/>
        </w:rPr>
        <w:t xml:space="preserve"> local employment and training opportunities</w:t>
      </w:r>
      <w:r w:rsidR="003A1FAD">
        <w:rPr>
          <w:rFonts w:cstheme="minorHAnsi"/>
          <w:lang w:val="en-AU"/>
        </w:rPr>
        <w:t xml:space="preserve"> </w:t>
      </w:r>
      <w:proofErr w:type="gramStart"/>
      <w:r w:rsidR="003A1FAD">
        <w:rPr>
          <w:rFonts w:cstheme="minorHAnsi"/>
          <w:lang w:val="en-AU"/>
        </w:rPr>
        <w:t>through the</w:t>
      </w:r>
      <w:r w:rsidR="009B2A2F" w:rsidRPr="00C237A0">
        <w:rPr>
          <w:rFonts w:cstheme="minorHAnsi"/>
          <w:lang w:val="en-AU"/>
        </w:rPr>
        <w:t xml:space="preserve"> </w:t>
      </w:r>
      <w:r w:rsidR="003A1FAD">
        <w:rPr>
          <w:rFonts w:cstheme="minorHAnsi"/>
          <w:lang w:val="en-AU"/>
        </w:rPr>
        <w:t>use of</w:t>
      </w:r>
      <w:proofErr w:type="gramEnd"/>
      <w:r w:rsidR="003A1FAD">
        <w:rPr>
          <w:rFonts w:cstheme="minorHAnsi"/>
          <w:lang w:val="en-AU"/>
        </w:rPr>
        <w:t xml:space="preserve"> existing</w:t>
      </w:r>
      <w:r w:rsidR="003A1FAD" w:rsidRPr="00C237A0">
        <w:rPr>
          <w:rFonts w:cstheme="minorHAnsi"/>
          <w:lang w:val="en-AU"/>
        </w:rPr>
        <w:t xml:space="preserve"> pre</w:t>
      </w:r>
      <w:r w:rsidR="009B2A2F" w:rsidRPr="00C237A0">
        <w:rPr>
          <w:rFonts w:cstheme="minorHAnsi"/>
          <w:lang w:val="en-AU"/>
        </w:rPr>
        <w:t>-employment programs</w:t>
      </w:r>
      <w:r w:rsidR="003A1FAD">
        <w:rPr>
          <w:rFonts w:cstheme="minorHAnsi"/>
          <w:lang w:val="en-AU"/>
        </w:rPr>
        <w:t xml:space="preserve">. </w:t>
      </w:r>
    </w:p>
    <w:p w14:paraId="4FB17E35" w14:textId="6C341BE5" w:rsidR="00861F4A" w:rsidRDefault="004C07BE" w:rsidP="007A251F">
      <w:pPr>
        <w:pStyle w:val="ListParagraph"/>
        <w:numPr>
          <w:ilvl w:val="0"/>
          <w:numId w:val="6"/>
        </w:numPr>
        <w:spacing w:before="120" w:after="120" w:line="257" w:lineRule="auto"/>
        <w:rPr>
          <w:rFonts w:cstheme="minorHAnsi"/>
          <w:lang w:val="en-AU"/>
        </w:rPr>
      </w:pPr>
      <w:r>
        <w:rPr>
          <w:rFonts w:cstheme="minorHAnsi"/>
          <w:lang w:val="en-AU"/>
        </w:rPr>
        <w:t xml:space="preserve">Maximise </w:t>
      </w:r>
      <w:r w:rsidR="008A3697" w:rsidRPr="00C237A0">
        <w:rPr>
          <w:rFonts w:cstheme="minorHAnsi"/>
          <w:lang w:val="en-AU"/>
        </w:rPr>
        <w:t xml:space="preserve">mentorship </w:t>
      </w:r>
      <w:r w:rsidR="00FD01D9">
        <w:rPr>
          <w:rFonts w:cstheme="minorHAnsi"/>
          <w:lang w:val="en-AU"/>
        </w:rPr>
        <w:t>assistance</w:t>
      </w:r>
      <w:r w:rsidR="008A3697" w:rsidRPr="00C237A0">
        <w:rPr>
          <w:rFonts w:cstheme="minorHAnsi"/>
          <w:lang w:val="en-AU"/>
        </w:rPr>
        <w:t xml:space="preserve"> that direct</w:t>
      </w:r>
      <w:r w:rsidR="001219E0">
        <w:rPr>
          <w:rFonts w:cstheme="minorHAnsi"/>
          <w:lang w:val="en-AU"/>
        </w:rPr>
        <w:t>s</w:t>
      </w:r>
      <w:r w:rsidR="008A3697" w:rsidRPr="00C237A0">
        <w:rPr>
          <w:rFonts w:cstheme="minorHAnsi"/>
          <w:lang w:val="en-AU"/>
        </w:rPr>
        <w:t xml:space="preserve"> a range of supports to migrant and refugee job seekers</w:t>
      </w:r>
      <w:r w:rsidR="0066533E">
        <w:rPr>
          <w:rFonts w:cstheme="minorHAnsi"/>
          <w:lang w:val="en-AU"/>
        </w:rPr>
        <w:t xml:space="preserve"> to build capacity for employment</w:t>
      </w:r>
      <w:r w:rsidR="000C4D2F">
        <w:rPr>
          <w:rFonts w:cstheme="minorHAnsi"/>
          <w:lang w:val="en-AU"/>
        </w:rPr>
        <w:t>.</w:t>
      </w:r>
    </w:p>
    <w:p w14:paraId="5C93E167" w14:textId="0518F85B" w:rsidR="00D4643E" w:rsidRDefault="00D4643E" w:rsidP="007A251F">
      <w:pPr>
        <w:pStyle w:val="ListParagraph"/>
        <w:numPr>
          <w:ilvl w:val="0"/>
          <w:numId w:val="6"/>
        </w:numPr>
        <w:rPr>
          <w:rFonts w:cstheme="minorHAnsi"/>
          <w:lang w:val="en-AU"/>
        </w:rPr>
      </w:pPr>
      <w:bookmarkStart w:id="48" w:name="_Hlk86590273"/>
      <w:r w:rsidRPr="00D4643E">
        <w:rPr>
          <w:rFonts w:cstheme="minorHAnsi"/>
          <w:lang w:val="en-AU"/>
        </w:rPr>
        <w:t xml:space="preserve">Work with </w:t>
      </w:r>
      <w:r w:rsidR="002B34A0">
        <w:rPr>
          <w:rFonts w:cstheme="minorHAnsi"/>
          <w:lang w:val="en-AU"/>
        </w:rPr>
        <w:t xml:space="preserve">Registered </w:t>
      </w:r>
      <w:r w:rsidRPr="00D4643E">
        <w:rPr>
          <w:rFonts w:cstheme="minorHAnsi"/>
          <w:lang w:val="en-AU"/>
        </w:rPr>
        <w:t xml:space="preserve">Training </w:t>
      </w:r>
      <w:r w:rsidR="005E5483">
        <w:rPr>
          <w:rFonts w:cstheme="minorHAnsi"/>
          <w:lang w:val="en-AU"/>
        </w:rPr>
        <w:t>Organisations</w:t>
      </w:r>
      <w:r w:rsidRPr="00D4643E">
        <w:rPr>
          <w:rFonts w:cstheme="minorHAnsi"/>
          <w:lang w:val="en-AU"/>
        </w:rPr>
        <w:t xml:space="preserve"> to develop training opportunities (micro-credentialling) that meet the needs of current</w:t>
      </w:r>
      <w:r w:rsidR="00DA1AEF">
        <w:rPr>
          <w:rFonts w:cstheme="minorHAnsi"/>
          <w:lang w:val="en-AU"/>
        </w:rPr>
        <w:t xml:space="preserve"> and future</w:t>
      </w:r>
      <w:r w:rsidRPr="00D4643E">
        <w:rPr>
          <w:rFonts w:cstheme="minorHAnsi"/>
          <w:lang w:val="en-AU"/>
        </w:rPr>
        <w:t xml:space="preserve"> Industry demands, including considering opportunities to deliver flexible training (for example: block release or night courses). </w:t>
      </w:r>
    </w:p>
    <w:bookmarkEnd w:id="48"/>
    <w:p w14:paraId="54B88C89" w14:textId="64644921" w:rsidR="00A8564B" w:rsidRDefault="00A8564B" w:rsidP="00A8564B">
      <w:pPr>
        <w:pStyle w:val="ListParagraph"/>
        <w:numPr>
          <w:ilvl w:val="0"/>
          <w:numId w:val="6"/>
        </w:numPr>
        <w:spacing w:before="120" w:after="120" w:line="257" w:lineRule="auto"/>
        <w:rPr>
          <w:rFonts w:cstheme="minorHAnsi"/>
          <w:iCs/>
          <w:lang w:val="en-AU"/>
        </w:rPr>
      </w:pPr>
      <w:r>
        <w:rPr>
          <w:rFonts w:cstheme="minorHAnsi"/>
          <w:iCs/>
          <w:lang w:val="en-AU"/>
        </w:rPr>
        <w:t>Work with employers to identify apprenticeship and traineeship opportunities.</w:t>
      </w:r>
    </w:p>
    <w:p w14:paraId="76565E16" w14:textId="3A30765F" w:rsidR="000422B5" w:rsidRPr="00B2771B" w:rsidRDefault="000422B5" w:rsidP="001230A4">
      <w:pPr>
        <w:pStyle w:val="ListParagraph"/>
        <w:numPr>
          <w:ilvl w:val="0"/>
          <w:numId w:val="31"/>
        </w:numPr>
        <w:spacing w:before="120" w:after="120" w:line="256" w:lineRule="auto"/>
        <w:rPr>
          <w:rFonts w:cstheme="minorHAnsi"/>
          <w:iCs/>
          <w:lang w:val="en-AU"/>
        </w:rPr>
      </w:pPr>
      <w:r w:rsidRPr="001230A4">
        <w:rPr>
          <w:rFonts w:cstheme="minorHAnsi"/>
          <w:iCs/>
          <w:lang w:val="en-AU"/>
        </w:rPr>
        <w:t xml:space="preserve">Work with industry to increase part-time and casual employment opportunities for participants that are not yet ready to undertake full-time work. </w:t>
      </w:r>
    </w:p>
    <w:p w14:paraId="2F3CD03B" w14:textId="0C8DE886" w:rsidR="00644AC6" w:rsidRDefault="00644AC6" w:rsidP="00644AC6">
      <w:pPr>
        <w:spacing w:before="120" w:after="120" w:line="257" w:lineRule="auto"/>
        <w:rPr>
          <w:rFonts w:cstheme="minorHAnsi"/>
          <w:b/>
          <w:bCs/>
          <w:iCs/>
          <w:u w:val="single"/>
          <w:lang w:val="en-AU"/>
        </w:rPr>
      </w:pPr>
      <w:bookmarkStart w:id="49" w:name="_Hlk86404205"/>
      <w:r w:rsidRPr="00C237A0">
        <w:rPr>
          <w:rFonts w:cstheme="minorHAnsi"/>
          <w:b/>
          <w:bCs/>
          <w:iCs/>
          <w:u w:val="single"/>
          <w:lang w:val="en-AU"/>
        </w:rPr>
        <w:t>St</w:t>
      </w:r>
      <w:r>
        <w:rPr>
          <w:rFonts w:cstheme="minorHAnsi"/>
          <w:b/>
          <w:bCs/>
          <w:iCs/>
          <w:u w:val="single"/>
          <w:lang w:val="en-AU"/>
        </w:rPr>
        <w:t>akeholders</w:t>
      </w:r>
    </w:p>
    <w:p w14:paraId="2A9B543A" w14:textId="2108A3A3" w:rsidR="005051FF" w:rsidRDefault="005051FF" w:rsidP="00644AC6">
      <w:pPr>
        <w:pStyle w:val="ListParagraph"/>
        <w:numPr>
          <w:ilvl w:val="0"/>
          <w:numId w:val="16"/>
        </w:numPr>
        <w:spacing w:before="120" w:after="120" w:line="257" w:lineRule="auto"/>
        <w:rPr>
          <w:rFonts w:cstheme="minorHAnsi"/>
          <w:lang w:val="en-AU"/>
        </w:rPr>
      </w:pPr>
      <w:bookmarkStart w:id="50" w:name="_Hlk86405107"/>
      <w:bookmarkEnd w:id="49"/>
      <w:r>
        <w:rPr>
          <w:rFonts w:cstheme="minorHAnsi"/>
          <w:lang w:val="en-AU"/>
        </w:rPr>
        <w:t>Employment Facilitator Team</w:t>
      </w:r>
    </w:p>
    <w:p w14:paraId="3AC4DB17" w14:textId="1F8D920E" w:rsidR="007C1870" w:rsidRDefault="007C1870" w:rsidP="007C1870">
      <w:pPr>
        <w:pStyle w:val="ListParagraph"/>
        <w:numPr>
          <w:ilvl w:val="0"/>
          <w:numId w:val="16"/>
        </w:numPr>
        <w:spacing w:before="120" w:after="120" w:line="256" w:lineRule="auto"/>
        <w:rPr>
          <w:rFonts w:ascii="Calibri" w:eastAsia="Calibri" w:hAnsi="Calibri" w:cstheme="minorHAnsi"/>
          <w:lang w:val="en-AU"/>
        </w:rPr>
      </w:pPr>
      <w:bookmarkStart w:id="51" w:name="_Hlk86405196"/>
      <w:r w:rsidRPr="007C1870">
        <w:rPr>
          <w:rFonts w:ascii="Calibri" w:eastAsia="Calibri" w:hAnsi="Calibri" w:cstheme="minorHAnsi"/>
          <w:lang w:val="en-AU"/>
        </w:rPr>
        <w:t>Wimmera Mallee Local Jobs and Skills Taskforce</w:t>
      </w:r>
    </w:p>
    <w:p w14:paraId="1528E434" w14:textId="672CEDEA" w:rsidR="00424253" w:rsidRPr="007C1870" w:rsidRDefault="00424253" w:rsidP="007C1870">
      <w:pPr>
        <w:pStyle w:val="ListParagraph"/>
        <w:numPr>
          <w:ilvl w:val="0"/>
          <w:numId w:val="16"/>
        </w:numPr>
        <w:spacing w:before="120" w:after="120" w:line="256" w:lineRule="auto"/>
        <w:rPr>
          <w:rFonts w:ascii="Calibri" w:eastAsia="Calibri" w:hAnsi="Calibri" w:cstheme="minorHAnsi"/>
          <w:lang w:val="en-AU"/>
        </w:rPr>
      </w:pPr>
      <w:r>
        <w:rPr>
          <w:rFonts w:ascii="Calibri" w:eastAsia="Calibri" w:hAnsi="Calibri" w:cstheme="minorHAnsi"/>
          <w:lang w:val="en-AU"/>
        </w:rPr>
        <w:t>Employment Service Providers</w:t>
      </w:r>
    </w:p>
    <w:bookmarkEnd w:id="51"/>
    <w:p w14:paraId="206ADF52" w14:textId="77777777" w:rsidR="007C1870" w:rsidRDefault="007C1870" w:rsidP="007C1870">
      <w:pPr>
        <w:pStyle w:val="ListParagraph"/>
        <w:numPr>
          <w:ilvl w:val="0"/>
          <w:numId w:val="16"/>
        </w:numPr>
        <w:spacing w:before="120" w:after="120" w:line="257" w:lineRule="auto"/>
        <w:rPr>
          <w:rFonts w:cstheme="minorHAnsi"/>
          <w:lang w:val="en-AU"/>
        </w:rPr>
      </w:pPr>
      <w:r>
        <w:rPr>
          <w:rFonts w:cstheme="minorHAnsi"/>
          <w:lang w:val="en-AU"/>
        </w:rPr>
        <w:t>Local Employers</w:t>
      </w:r>
    </w:p>
    <w:p w14:paraId="2D6C4862" w14:textId="64981355" w:rsidR="005051FF" w:rsidRDefault="004D1BC3" w:rsidP="00644AC6">
      <w:pPr>
        <w:pStyle w:val="ListParagraph"/>
        <w:numPr>
          <w:ilvl w:val="0"/>
          <w:numId w:val="16"/>
        </w:numPr>
        <w:spacing w:before="120" w:after="120" w:line="257" w:lineRule="auto"/>
        <w:rPr>
          <w:rFonts w:cstheme="minorHAnsi"/>
          <w:lang w:val="en-AU"/>
        </w:rPr>
      </w:pPr>
      <w:bookmarkStart w:id="52" w:name="_Hlk86404264"/>
      <w:bookmarkEnd w:id="50"/>
      <w:r>
        <w:rPr>
          <w:rFonts w:cstheme="minorHAnsi"/>
          <w:lang w:val="en-AU"/>
        </w:rPr>
        <w:t xml:space="preserve">Registered </w:t>
      </w:r>
      <w:r w:rsidR="005051FF">
        <w:rPr>
          <w:rFonts w:cstheme="minorHAnsi"/>
          <w:lang w:val="en-AU"/>
        </w:rPr>
        <w:t>Training Organisations</w:t>
      </w:r>
    </w:p>
    <w:p w14:paraId="1F540287" w14:textId="7C0431B8" w:rsidR="005051FF" w:rsidRDefault="005051FF" w:rsidP="00644AC6">
      <w:pPr>
        <w:pStyle w:val="ListParagraph"/>
        <w:numPr>
          <w:ilvl w:val="0"/>
          <w:numId w:val="16"/>
        </w:numPr>
        <w:spacing w:before="120" w:after="120" w:line="257" w:lineRule="auto"/>
        <w:rPr>
          <w:rFonts w:cstheme="minorHAnsi"/>
          <w:lang w:val="en-AU"/>
        </w:rPr>
      </w:pPr>
      <w:bookmarkStart w:id="53" w:name="_Hlk86404230"/>
      <w:bookmarkEnd w:id="52"/>
      <w:r>
        <w:rPr>
          <w:rFonts w:cstheme="minorHAnsi"/>
          <w:lang w:val="en-AU"/>
        </w:rPr>
        <w:t xml:space="preserve">Local, </w:t>
      </w:r>
      <w:r w:rsidR="00FF4C31">
        <w:rPr>
          <w:rFonts w:cstheme="minorHAnsi"/>
          <w:lang w:val="en-AU"/>
        </w:rPr>
        <w:t xml:space="preserve">State </w:t>
      </w:r>
      <w:r w:rsidR="007359D3">
        <w:rPr>
          <w:rFonts w:cstheme="minorHAnsi"/>
          <w:lang w:val="en-AU"/>
        </w:rPr>
        <w:t>and Australian Government</w:t>
      </w:r>
      <w:r w:rsidR="004D1BC3">
        <w:rPr>
          <w:rFonts w:cstheme="minorHAnsi"/>
          <w:lang w:val="en-AU"/>
        </w:rPr>
        <w:t xml:space="preserve"> Programs</w:t>
      </w:r>
    </w:p>
    <w:bookmarkEnd w:id="53"/>
    <w:p w14:paraId="27D88F11" w14:textId="5989058D" w:rsidR="008A460E" w:rsidRDefault="008A460E" w:rsidP="00644AC6">
      <w:pPr>
        <w:pStyle w:val="ListParagraph"/>
        <w:numPr>
          <w:ilvl w:val="0"/>
          <w:numId w:val="16"/>
        </w:numPr>
        <w:spacing w:before="120" w:after="120" w:line="257" w:lineRule="auto"/>
        <w:rPr>
          <w:rFonts w:cstheme="minorHAnsi"/>
          <w:lang w:val="en-AU"/>
        </w:rPr>
      </w:pPr>
      <w:r>
        <w:rPr>
          <w:rFonts w:cstheme="minorHAnsi"/>
          <w:lang w:val="en-AU"/>
        </w:rPr>
        <w:t>Industry Groups</w:t>
      </w:r>
    </w:p>
    <w:p w14:paraId="78A6CFE1" w14:textId="76017BF3" w:rsidR="003965BD" w:rsidRDefault="003965BD" w:rsidP="00644AC6">
      <w:pPr>
        <w:pStyle w:val="ListParagraph"/>
        <w:numPr>
          <w:ilvl w:val="0"/>
          <w:numId w:val="16"/>
        </w:numPr>
        <w:spacing w:before="120" w:after="120" w:line="257" w:lineRule="auto"/>
        <w:rPr>
          <w:rFonts w:cstheme="minorHAnsi"/>
          <w:lang w:val="en-AU"/>
        </w:rPr>
      </w:pPr>
      <w:r>
        <w:rPr>
          <w:rFonts w:cstheme="minorHAnsi"/>
          <w:lang w:val="en-AU"/>
        </w:rPr>
        <w:t>Community Organisations</w:t>
      </w:r>
    </w:p>
    <w:p w14:paraId="58C2783D" w14:textId="2B371328" w:rsidR="00B66712" w:rsidRPr="00546A42" w:rsidRDefault="00546A42" w:rsidP="00040450">
      <w:pPr>
        <w:pStyle w:val="BoxHeading-Recommendation"/>
        <w:numPr>
          <w:ilvl w:val="0"/>
          <w:numId w:val="0"/>
        </w:numPr>
        <w:rPr>
          <w:sz w:val="22"/>
          <w:szCs w:val="22"/>
        </w:rPr>
      </w:pPr>
      <w:bookmarkStart w:id="54" w:name="_Toc54878844"/>
      <w:bookmarkStart w:id="55" w:name="_Toc77672947"/>
      <w:bookmarkStart w:id="56" w:name="_Hlk85720055"/>
      <w:r w:rsidRPr="00546A42">
        <w:rPr>
          <w:sz w:val="22"/>
          <w:szCs w:val="22"/>
        </w:rPr>
        <w:t xml:space="preserve">PRIORITY </w:t>
      </w:r>
      <w:bookmarkEnd w:id="54"/>
      <w:r w:rsidRPr="00546A42">
        <w:rPr>
          <w:sz w:val="22"/>
          <w:szCs w:val="22"/>
        </w:rPr>
        <w:t xml:space="preserve">2: </w:t>
      </w:r>
      <w:bookmarkEnd w:id="55"/>
      <w:bookmarkEnd w:id="56"/>
      <w:r w:rsidRPr="00546A42">
        <w:rPr>
          <w:sz w:val="22"/>
          <w:szCs w:val="22"/>
        </w:rPr>
        <w:t>INCREASE ENGAGEMENT AND BUILD PATHWAYS TO EMPLOYMENT AND TRAINING OPPORTUNITIES FOR INDIGENOUS JOB SEEKERS IN COLLABORATION WITH INDIGENOUS COMMUNITIES AND INDUSTRY.</w:t>
      </w:r>
    </w:p>
    <w:p w14:paraId="5414A7E7" w14:textId="378B9E8B" w:rsidR="008A3697" w:rsidRPr="00040450" w:rsidRDefault="008A3697" w:rsidP="00B66712">
      <w:pPr>
        <w:pStyle w:val="BoxHeading-Recommendation"/>
        <w:numPr>
          <w:ilvl w:val="0"/>
          <w:numId w:val="0"/>
        </w:numPr>
        <w:rPr>
          <w:rFonts w:cstheme="minorHAnsi"/>
          <w:b w:val="0"/>
          <w:bCs/>
          <w:sz w:val="22"/>
          <w:szCs w:val="22"/>
        </w:rPr>
      </w:pPr>
      <w:r w:rsidRPr="00040450">
        <w:rPr>
          <w:rFonts w:cstheme="minorHAnsi"/>
          <w:bCs/>
          <w:iCs/>
          <w:sz w:val="22"/>
          <w:szCs w:val="22"/>
          <w:u w:val="single"/>
        </w:rPr>
        <w:t>Strategies</w:t>
      </w:r>
    </w:p>
    <w:p w14:paraId="377A38A3" w14:textId="137365A4" w:rsidR="008A3697" w:rsidRPr="008A3697" w:rsidRDefault="00C158C4" w:rsidP="007A251F">
      <w:pPr>
        <w:numPr>
          <w:ilvl w:val="0"/>
          <w:numId w:val="6"/>
        </w:numPr>
        <w:spacing w:before="120" w:after="120" w:line="257" w:lineRule="auto"/>
        <w:contextualSpacing/>
        <w:rPr>
          <w:rFonts w:cstheme="minorHAnsi"/>
          <w:lang w:val="en-AU"/>
        </w:rPr>
      </w:pPr>
      <w:r>
        <w:rPr>
          <w:rFonts w:cstheme="minorHAnsi"/>
          <w:lang w:val="en-AU"/>
        </w:rPr>
        <w:t xml:space="preserve">Identify </w:t>
      </w:r>
      <w:r w:rsidR="00F1419F">
        <w:rPr>
          <w:rFonts w:cstheme="minorHAnsi"/>
          <w:lang w:val="en-AU"/>
        </w:rPr>
        <w:t xml:space="preserve">opportunities for </w:t>
      </w:r>
      <w:r w:rsidR="008A3697" w:rsidRPr="008A3697">
        <w:rPr>
          <w:rFonts w:cstheme="minorHAnsi"/>
          <w:lang w:val="en-AU"/>
        </w:rPr>
        <w:t>Indigenous job seekers</w:t>
      </w:r>
      <w:r w:rsidR="00F1419F">
        <w:rPr>
          <w:rFonts w:cstheme="minorHAnsi"/>
          <w:lang w:val="en-AU"/>
        </w:rPr>
        <w:t xml:space="preserve"> to access </w:t>
      </w:r>
      <w:r w:rsidR="008A3697" w:rsidRPr="008A3697">
        <w:rPr>
          <w:rFonts w:cstheme="minorHAnsi"/>
          <w:lang w:val="en-AU"/>
        </w:rPr>
        <w:t>employment and training</w:t>
      </w:r>
      <w:r w:rsidR="00EA6521">
        <w:rPr>
          <w:rFonts w:cstheme="minorHAnsi"/>
          <w:lang w:val="en-AU"/>
        </w:rPr>
        <w:t xml:space="preserve"> by utilising existing </w:t>
      </w:r>
      <w:r w:rsidR="007F2F55">
        <w:rPr>
          <w:rFonts w:cstheme="minorHAnsi"/>
          <w:lang w:val="en-AU"/>
        </w:rPr>
        <w:t xml:space="preserve">programs and </w:t>
      </w:r>
      <w:r w:rsidR="00AE08D4">
        <w:rPr>
          <w:rFonts w:cstheme="minorHAnsi"/>
          <w:lang w:val="en-AU"/>
        </w:rPr>
        <w:t>initiatives</w:t>
      </w:r>
      <w:r w:rsidR="00EA6521">
        <w:rPr>
          <w:rFonts w:cstheme="minorHAnsi"/>
          <w:lang w:val="en-AU"/>
        </w:rPr>
        <w:t>.</w:t>
      </w:r>
    </w:p>
    <w:p w14:paraId="1D54FAA2" w14:textId="79AE45B6" w:rsidR="00EA6521" w:rsidRDefault="00C4548D" w:rsidP="007A251F">
      <w:pPr>
        <w:numPr>
          <w:ilvl w:val="0"/>
          <w:numId w:val="6"/>
        </w:numPr>
        <w:spacing w:before="120" w:after="120" w:line="257" w:lineRule="auto"/>
        <w:contextualSpacing/>
        <w:rPr>
          <w:rFonts w:cstheme="minorHAnsi"/>
          <w:lang w:val="en-AU"/>
        </w:rPr>
      </w:pPr>
      <w:r>
        <w:rPr>
          <w:rFonts w:cstheme="minorHAnsi"/>
          <w:lang w:val="en-AU"/>
        </w:rPr>
        <w:t>Collaborate with</w:t>
      </w:r>
      <w:r w:rsidR="008A3697" w:rsidRPr="00EA6521">
        <w:rPr>
          <w:rFonts w:cstheme="minorHAnsi"/>
          <w:lang w:val="en-AU"/>
        </w:rPr>
        <w:t xml:space="preserve"> </w:t>
      </w:r>
      <w:r w:rsidR="00337C87">
        <w:rPr>
          <w:rFonts w:cstheme="minorHAnsi"/>
          <w:lang w:val="en-AU"/>
        </w:rPr>
        <w:t>Registered T</w:t>
      </w:r>
      <w:r w:rsidR="008A3697" w:rsidRPr="00EA6521">
        <w:rPr>
          <w:rFonts w:cstheme="minorHAnsi"/>
          <w:lang w:val="en-AU"/>
        </w:rPr>
        <w:t>raining </w:t>
      </w:r>
      <w:r w:rsidR="004A4DA4">
        <w:rPr>
          <w:rFonts w:cstheme="minorHAnsi"/>
          <w:lang w:val="en-AU"/>
        </w:rPr>
        <w:t>Organisations</w:t>
      </w:r>
      <w:r w:rsidR="008A3697" w:rsidRPr="00EA6521">
        <w:rPr>
          <w:rFonts w:cstheme="minorHAnsi"/>
          <w:lang w:val="en-AU"/>
        </w:rPr>
        <w:t xml:space="preserve"> to ensure current and future workforce </w:t>
      </w:r>
      <w:r w:rsidR="00FA7091">
        <w:rPr>
          <w:rFonts w:cstheme="minorHAnsi"/>
          <w:lang w:val="en-AU"/>
        </w:rPr>
        <w:t>demands</w:t>
      </w:r>
      <w:r w:rsidR="008A3697" w:rsidRPr="00EA6521">
        <w:rPr>
          <w:rFonts w:cstheme="minorHAnsi"/>
          <w:lang w:val="en-AU"/>
        </w:rPr>
        <w:t xml:space="preserve"> are aligned with</w:t>
      </w:r>
      <w:r>
        <w:rPr>
          <w:rFonts w:cstheme="minorHAnsi"/>
          <w:lang w:val="en-AU"/>
        </w:rPr>
        <w:t xml:space="preserve"> </w:t>
      </w:r>
      <w:r w:rsidR="008A3697" w:rsidRPr="00EA6521">
        <w:rPr>
          <w:rFonts w:cstheme="minorHAnsi"/>
          <w:lang w:val="en-AU"/>
        </w:rPr>
        <w:t>training</w:t>
      </w:r>
      <w:r w:rsidR="00EA6521">
        <w:rPr>
          <w:rFonts w:cstheme="minorHAnsi"/>
          <w:lang w:val="en-AU"/>
        </w:rPr>
        <w:t xml:space="preserve"> opportunities</w:t>
      </w:r>
      <w:r>
        <w:rPr>
          <w:rFonts w:cstheme="minorHAnsi"/>
          <w:lang w:val="en-AU"/>
        </w:rPr>
        <w:t xml:space="preserve"> suited to Indigenous job seekers</w:t>
      </w:r>
      <w:r w:rsidR="00EA6521">
        <w:rPr>
          <w:rFonts w:cstheme="minorHAnsi"/>
          <w:lang w:val="en-AU"/>
        </w:rPr>
        <w:t xml:space="preserve">. </w:t>
      </w:r>
    </w:p>
    <w:p w14:paraId="57A8F499" w14:textId="4B093BDB" w:rsidR="008A3697" w:rsidRDefault="008A3697" w:rsidP="007A251F">
      <w:pPr>
        <w:numPr>
          <w:ilvl w:val="0"/>
          <w:numId w:val="6"/>
        </w:numPr>
        <w:spacing w:before="120" w:after="120" w:line="257" w:lineRule="auto"/>
        <w:contextualSpacing/>
        <w:rPr>
          <w:rFonts w:cstheme="minorHAnsi"/>
          <w:lang w:val="en-AU"/>
        </w:rPr>
      </w:pPr>
      <w:r w:rsidRPr="008A3697">
        <w:rPr>
          <w:rFonts w:cstheme="minorHAnsi"/>
          <w:lang w:val="en-AU"/>
        </w:rPr>
        <w:t>Support projects that promote Indigenous business capacity building.</w:t>
      </w:r>
    </w:p>
    <w:p w14:paraId="3C425D29" w14:textId="31FD1DD4" w:rsidR="00F956D0" w:rsidRDefault="00656FDD" w:rsidP="00387BC4">
      <w:pPr>
        <w:numPr>
          <w:ilvl w:val="0"/>
          <w:numId w:val="6"/>
        </w:numPr>
        <w:spacing w:before="120" w:after="0" w:line="257" w:lineRule="auto"/>
        <w:contextualSpacing/>
        <w:rPr>
          <w:rFonts w:cstheme="minorHAnsi"/>
          <w:lang w:val="en-AU"/>
        </w:rPr>
      </w:pPr>
      <w:r>
        <w:rPr>
          <w:rFonts w:cstheme="minorHAnsi"/>
          <w:lang w:val="en-AU"/>
        </w:rPr>
        <w:t>L</w:t>
      </w:r>
      <w:r w:rsidRPr="00656FDD">
        <w:rPr>
          <w:rFonts w:cstheme="minorHAnsi"/>
          <w:lang w:val="en-AU"/>
        </w:rPr>
        <w:t>iais</w:t>
      </w:r>
      <w:r w:rsidR="00DF4DD7">
        <w:rPr>
          <w:rFonts w:cstheme="minorHAnsi"/>
          <w:lang w:val="en-AU"/>
        </w:rPr>
        <w:t>e</w:t>
      </w:r>
      <w:r w:rsidRPr="00656FDD">
        <w:rPr>
          <w:rFonts w:cstheme="minorHAnsi"/>
          <w:lang w:val="en-AU"/>
        </w:rPr>
        <w:t xml:space="preserve"> and collaborat</w:t>
      </w:r>
      <w:r>
        <w:rPr>
          <w:rFonts w:cstheme="minorHAnsi"/>
          <w:lang w:val="en-AU"/>
        </w:rPr>
        <w:t>e</w:t>
      </w:r>
      <w:r w:rsidRPr="00656FDD">
        <w:rPr>
          <w:rFonts w:cstheme="minorHAnsi"/>
          <w:lang w:val="en-AU"/>
        </w:rPr>
        <w:t xml:space="preserve"> with local Indigenous organisations </w:t>
      </w:r>
      <w:r>
        <w:rPr>
          <w:rFonts w:cstheme="minorHAnsi"/>
          <w:lang w:val="en-AU"/>
        </w:rPr>
        <w:t xml:space="preserve">to </w:t>
      </w:r>
      <w:r w:rsidR="001A4C5E">
        <w:rPr>
          <w:rFonts w:cstheme="minorHAnsi"/>
          <w:lang w:val="en-AU"/>
        </w:rPr>
        <w:t>consider</w:t>
      </w:r>
      <w:r>
        <w:rPr>
          <w:rFonts w:cstheme="minorHAnsi"/>
          <w:lang w:val="en-AU"/>
        </w:rPr>
        <w:t xml:space="preserve"> </w:t>
      </w:r>
      <w:r w:rsidRPr="00656FDD">
        <w:rPr>
          <w:rFonts w:cstheme="minorHAnsi"/>
          <w:lang w:val="en-AU"/>
        </w:rPr>
        <w:t>strategies that increase engagement in training and employment aligned to local opportunities.</w:t>
      </w:r>
    </w:p>
    <w:p w14:paraId="55E245FB" w14:textId="7643FE84" w:rsidR="003965BD" w:rsidRPr="001230A4" w:rsidRDefault="003965BD" w:rsidP="003965BD">
      <w:pPr>
        <w:numPr>
          <w:ilvl w:val="0"/>
          <w:numId w:val="6"/>
        </w:numPr>
        <w:spacing w:line="256" w:lineRule="auto"/>
        <w:contextualSpacing/>
        <w:rPr>
          <w:rFonts w:ascii="Calibri" w:hAnsi="Calibri" w:cstheme="minorHAnsi"/>
          <w:lang w:val="en-AU"/>
        </w:rPr>
      </w:pPr>
      <w:r w:rsidRPr="001230A4">
        <w:rPr>
          <w:rFonts w:ascii="Calibri" w:hAnsi="Calibri" w:cstheme="minorHAnsi"/>
          <w:lang w:val="en-AU"/>
        </w:rPr>
        <w:t xml:space="preserve">Tailor training opportunities for participants with long-term barriers to meet their complex </w:t>
      </w:r>
      <w:r w:rsidR="00566408">
        <w:rPr>
          <w:rFonts w:ascii="Calibri" w:hAnsi="Calibri" w:cstheme="minorHAnsi"/>
          <w:lang w:val="en-AU"/>
        </w:rPr>
        <w:t>and non-complex needs.</w:t>
      </w:r>
    </w:p>
    <w:p w14:paraId="47EFBD89" w14:textId="139C8171" w:rsidR="003965BD" w:rsidRPr="001230A4" w:rsidRDefault="003965BD" w:rsidP="003965BD">
      <w:pPr>
        <w:numPr>
          <w:ilvl w:val="0"/>
          <w:numId w:val="6"/>
        </w:numPr>
        <w:spacing w:line="256" w:lineRule="auto"/>
        <w:contextualSpacing/>
        <w:rPr>
          <w:rFonts w:ascii="Calibri" w:hAnsi="Calibri" w:cstheme="minorHAnsi"/>
          <w:lang w:val="en-AU"/>
        </w:rPr>
      </w:pPr>
      <w:r w:rsidRPr="001230A4">
        <w:rPr>
          <w:rFonts w:ascii="Calibri" w:hAnsi="Calibri" w:cstheme="minorHAnsi"/>
          <w:lang w:val="en-AU"/>
        </w:rPr>
        <w:t xml:space="preserve">Work with stakeholders to identify </w:t>
      </w:r>
      <w:r w:rsidRPr="003965BD">
        <w:rPr>
          <w:rFonts w:ascii="Calibri" w:hAnsi="Calibri" w:cstheme="minorHAnsi"/>
          <w:lang w:val="en-AU"/>
        </w:rPr>
        <w:t>strategies</w:t>
      </w:r>
      <w:r w:rsidRPr="001230A4">
        <w:rPr>
          <w:rFonts w:ascii="Calibri" w:hAnsi="Calibri" w:cstheme="minorHAnsi"/>
          <w:lang w:val="en-AU"/>
        </w:rPr>
        <w:t xml:space="preserve"> t</w:t>
      </w:r>
      <w:r w:rsidR="0034698C">
        <w:rPr>
          <w:rFonts w:ascii="Calibri" w:hAnsi="Calibri" w:cstheme="minorHAnsi"/>
          <w:lang w:val="en-AU"/>
        </w:rPr>
        <w:t>hat</w:t>
      </w:r>
      <w:r w:rsidRPr="001230A4">
        <w:rPr>
          <w:rFonts w:ascii="Calibri" w:hAnsi="Calibri" w:cstheme="minorHAnsi"/>
          <w:lang w:val="en-AU"/>
        </w:rPr>
        <w:t xml:space="preserve"> increase referrals into programs that will accelerate employment and training outcomes. </w:t>
      </w:r>
    </w:p>
    <w:p w14:paraId="566E0DEE" w14:textId="28341C6D" w:rsidR="003965BD" w:rsidRDefault="003965BD" w:rsidP="001230A4">
      <w:pPr>
        <w:spacing w:before="120" w:after="0" w:line="257" w:lineRule="auto"/>
        <w:ind w:left="720"/>
        <w:contextualSpacing/>
        <w:rPr>
          <w:rFonts w:cstheme="minorHAnsi"/>
          <w:lang w:val="en-AU"/>
        </w:rPr>
      </w:pPr>
    </w:p>
    <w:p w14:paraId="72335CC8" w14:textId="77777777" w:rsidR="001914B2" w:rsidRDefault="001914B2" w:rsidP="001230A4">
      <w:pPr>
        <w:spacing w:before="120" w:after="0" w:line="257" w:lineRule="auto"/>
        <w:ind w:left="720"/>
        <w:contextualSpacing/>
        <w:rPr>
          <w:rFonts w:cstheme="minorHAnsi"/>
          <w:lang w:val="en-AU"/>
        </w:rPr>
      </w:pPr>
    </w:p>
    <w:p w14:paraId="3DD5BBB5" w14:textId="77777777" w:rsidR="00B25BB4" w:rsidRDefault="00B25BB4" w:rsidP="00B25BB4">
      <w:pPr>
        <w:spacing w:before="120" w:after="120" w:line="257" w:lineRule="auto"/>
        <w:rPr>
          <w:rFonts w:cstheme="minorHAnsi"/>
          <w:b/>
          <w:bCs/>
          <w:iCs/>
          <w:u w:val="single"/>
          <w:lang w:val="en-AU"/>
        </w:rPr>
      </w:pPr>
      <w:r w:rsidRPr="00C237A0">
        <w:rPr>
          <w:rFonts w:cstheme="minorHAnsi"/>
          <w:b/>
          <w:bCs/>
          <w:iCs/>
          <w:u w:val="single"/>
          <w:lang w:val="en-AU"/>
        </w:rPr>
        <w:lastRenderedPageBreak/>
        <w:t>St</w:t>
      </w:r>
      <w:r>
        <w:rPr>
          <w:rFonts w:cstheme="minorHAnsi"/>
          <w:b/>
          <w:bCs/>
          <w:iCs/>
          <w:u w:val="single"/>
          <w:lang w:val="en-AU"/>
        </w:rPr>
        <w:t>akeholders</w:t>
      </w:r>
    </w:p>
    <w:p w14:paraId="7F806803" w14:textId="697506A0" w:rsidR="007C1870" w:rsidRDefault="007C1870" w:rsidP="007C1870">
      <w:pPr>
        <w:pStyle w:val="ListParagraph"/>
        <w:numPr>
          <w:ilvl w:val="0"/>
          <w:numId w:val="17"/>
        </w:numPr>
        <w:spacing w:before="120" w:after="120" w:line="257" w:lineRule="auto"/>
        <w:rPr>
          <w:rFonts w:cstheme="minorHAnsi"/>
          <w:lang w:val="en-AU"/>
        </w:rPr>
      </w:pPr>
      <w:r>
        <w:rPr>
          <w:rFonts w:cstheme="minorHAnsi"/>
          <w:lang w:val="en-AU"/>
        </w:rPr>
        <w:t>Employment Facilitator Team</w:t>
      </w:r>
    </w:p>
    <w:p w14:paraId="38E0E2BC" w14:textId="77777777" w:rsidR="007C1870" w:rsidRPr="007C1870" w:rsidRDefault="007C1870" w:rsidP="007C1870">
      <w:pPr>
        <w:pStyle w:val="ListParagraph"/>
        <w:numPr>
          <w:ilvl w:val="0"/>
          <w:numId w:val="17"/>
        </w:numPr>
        <w:spacing w:before="120" w:after="120" w:line="256" w:lineRule="auto"/>
        <w:rPr>
          <w:rFonts w:ascii="Calibri" w:eastAsia="Calibri" w:hAnsi="Calibri" w:cstheme="minorHAnsi"/>
          <w:lang w:val="en-AU"/>
        </w:rPr>
      </w:pPr>
      <w:r w:rsidRPr="007C1870">
        <w:rPr>
          <w:rFonts w:ascii="Calibri" w:eastAsia="Calibri" w:hAnsi="Calibri" w:cstheme="minorHAnsi"/>
          <w:lang w:val="en-AU"/>
        </w:rPr>
        <w:t>Wimmera Mallee Local Jobs and Skills Taskforce</w:t>
      </w:r>
    </w:p>
    <w:p w14:paraId="624FC23D" w14:textId="41B0184D" w:rsidR="004D1BC3" w:rsidRDefault="004D1BC3" w:rsidP="004D1BC3">
      <w:pPr>
        <w:pStyle w:val="ListParagraph"/>
        <w:numPr>
          <w:ilvl w:val="0"/>
          <w:numId w:val="17"/>
        </w:numPr>
        <w:spacing w:before="120" w:after="120" w:line="257" w:lineRule="auto"/>
        <w:rPr>
          <w:rFonts w:cstheme="minorHAnsi"/>
          <w:lang w:val="en-AU"/>
        </w:rPr>
      </w:pPr>
      <w:r>
        <w:rPr>
          <w:rFonts w:cstheme="minorHAnsi"/>
          <w:lang w:val="en-AU"/>
        </w:rPr>
        <w:t>Local, State and Australian Government Programs</w:t>
      </w:r>
    </w:p>
    <w:p w14:paraId="1BA12A33" w14:textId="0ADC917E" w:rsidR="00424253" w:rsidRDefault="00424253" w:rsidP="004D1BC3">
      <w:pPr>
        <w:pStyle w:val="ListParagraph"/>
        <w:numPr>
          <w:ilvl w:val="0"/>
          <w:numId w:val="17"/>
        </w:numPr>
        <w:spacing w:before="120" w:after="120" w:line="257" w:lineRule="auto"/>
        <w:rPr>
          <w:rFonts w:cstheme="minorHAnsi"/>
          <w:lang w:val="en-AU"/>
        </w:rPr>
      </w:pPr>
      <w:r>
        <w:rPr>
          <w:rFonts w:cstheme="minorHAnsi"/>
          <w:lang w:val="en-AU"/>
        </w:rPr>
        <w:t>Employment Service Providers</w:t>
      </w:r>
    </w:p>
    <w:p w14:paraId="0E2AA1B1" w14:textId="77777777" w:rsidR="004D1BC3" w:rsidRDefault="004D1BC3" w:rsidP="004D1BC3">
      <w:pPr>
        <w:pStyle w:val="ListParagraph"/>
        <w:numPr>
          <w:ilvl w:val="0"/>
          <w:numId w:val="17"/>
        </w:numPr>
        <w:spacing w:before="120" w:after="120" w:line="257" w:lineRule="auto"/>
        <w:rPr>
          <w:rFonts w:cstheme="minorHAnsi"/>
          <w:lang w:val="en-AU"/>
        </w:rPr>
      </w:pPr>
      <w:bookmarkStart w:id="57" w:name="_Hlk86404453"/>
      <w:r>
        <w:rPr>
          <w:rFonts w:cstheme="minorHAnsi"/>
          <w:lang w:val="en-AU"/>
        </w:rPr>
        <w:t>Registered Training Organisations</w:t>
      </w:r>
    </w:p>
    <w:bookmarkEnd w:id="57"/>
    <w:p w14:paraId="3EA8B275" w14:textId="4B59169D" w:rsidR="004D1BC3" w:rsidRDefault="00647086" w:rsidP="004D1BC3">
      <w:pPr>
        <w:pStyle w:val="ListParagraph"/>
        <w:numPr>
          <w:ilvl w:val="0"/>
          <w:numId w:val="17"/>
        </w:numPr>
        <w:spacing w:before="120" w:after="120" w:line="257" w:lineRule="auto"/>
        <w:rPr>
          <w:rFonts w:cstheme="minorHAnsi"/>
          <w:iCs/>
          <w:lang w:val="en-AU"/>
        </w:rPr>
      </w:pPr>
      <w:r w:rsidRPr="00647086">
        <w:rPr>
          <w:rFonts w:cstheme="minorHAnsi"/>
          <w:iCs/>
          <w:lang w:val="en-AU"/>
        </w:rPr>
        <w:t>Local Indigenous Organisations</w:t>
      </w:r>
    </w:p>
    <w:p w14:paraId="33C54F4A" w14:textId="62470E6B" w:rsidR="00647086" w:rsidRDefault="00647086" w:rsidP="004D1BC3">
      <w:pPr>
        <w:pStyle w:val="ListParagraph"/>
        <w:numPr>
          <w:ilvl w:val="0"/>
          <w:numId w:val="17"/>
        </w:numPr>
        <w:spacing w:before="120" w:after="120" w:line="257" w:lineRule="auto"/>
        <w:rPr>
          <w:rFonts w:cstheme="minorHAnsi"/>
          <w:iCs/>
          <w:lang w:val="en-AU"/>
        </w:rPr>
      </w:pPr>
      <w:r>
        <w:rPr>
          <w:rFonts w:cstheme="minorHAnsi"/>
          <w:iCs/>
          <w:lang w:val="en-AU"/>
        </w:rPr>
        <w:t>Local Employers</w:t>
      </w:r>
    </w:p>
    <w:p w14:paraId="5B0112EF" w14:textId="077B49E9" w:rsidR="000A285E" w:rsidRDefault="000A285E" w:rsidP="004D1BC3">
      <w:pPr>
        <w:pStyle w:val="ListParagraph"/>
        <w:numPr>
          <w:ilvl w:val="0"/>
          <w:numId w:val="17"/>
        </w:numPr>
        <w:spacing w:before="120" w:after="120" w:line="257" w:lineRule="auto"/>
        <w:rPr>
          <w:rFonts w:cstheme="minorHAnsi"/>
          <w:iCs/>
          <w:lang w:val="en-AU"/>
        </w:rPr>
      </w:pPr>
      <w:r>
        <w:rPr>
          <w:rFonts w:cstheme="minorHAnsi"/>
          <w:iCs/>
          <w:lang w:val="en-AU"/>
        </w:rPr>
        <w:t>Industry Groups</w:t>
      </w:r>
    </w:p>
    <w:p w14:paraId="1FA4EA2A" w14:textId="48BC57CA" w:rsidR="00042DC3" w:rsidRPr="007C6E9D" w:rsidRDefault="007C6E9D" w:rsidP="00042DC3">
      <w:pPr>
        <w:pStyle w:val="BoxHeading-Recommendation"/>
        <w:numPr>
          <w:ilvl w:val="0"/>
          <w:numId w:val="0"/>
        </w:numPr>
        <w:rPr>
          <w:sz w:val="22"/>
          <w:szCs w:val="22"/>
        </w:rPr>
      </w:pPr>
      <w:bookmarkStart w:id="58" w:name="_Hlk86346073"/>
      <w:r w:rsidRPr="007C6E9D">
        <w:rPr>
          <w:sz w:val="22"/>
          <w:szCs w:val="22"/>
        </w:rPr>
        <w:t>PRIORITY</w:t>
      </w:r>
      <w:bookmarkEnd w:id="58"/>
      <w:r w:rsidRPr="007C6E9D">
        <w:rPr>
          <w:sz w:val="22"/>
          <w:szCs w:val="22"/>
        </w:rPr>
        <w:t xml:space="preserve"> 3: BROKER OPPORTUNITIES FOR SKILL DEVELOPMENT AND EMPLOYMENT FOR ENTRY INTO LOCAL INDUSTRIES FOR MATURE AGED AND CULTURALLY DIVERSE COHORTS.</w:t>
      </w:r>
    </w:p>
    <w:p w14:paraId="4642614E" w14:textId="14B81830" w:rsidR="006E7FCF" w:rsidRPr="007C6E9D" w:rsidRDefault="006E7FCF" w:rsidP="00042DC3">
      <w:pPr>
        <w:pStyle w:val="BoxHeading-Recommendation"/>
        <w:numPr>
          <w:ilvl w:val="0"/>
          <w:numId w:val="0"/>
        </w:numPr>
        <w:rPr>
          <w:rFonts w:cstheme="minorHAnsi"/>
          <w:b w:val="0"/>
          <w:bCs/>
          <w:iCs/>
          <w:sz w:val="22"/>
          <w:szCs w:val="22"/>
          <w:u w:val="single"/>
        </w:rPr>
      </w:pPr>
      <w:r w:rsidRPr="007C6E9D">
        <w:rPr>
          <w:rFonts w:cstheme="minorHAnsi"/>
          <w:bCs/>
          <w:iCs/>
          <w:sz w:val="22"/>
          <w:szCs w:val="22"/>
          <w:u w:val="single"/>
        </w:rPr>
        <w:t>Strategies</w:t>
      </w:r>
    </w:p>
    <w:p w14:paraId="23099174" w14:textId="68C4E100" w:rsidR="006E7FCF" w:rsidRPr="006E7FCF" w:rsidRDefault="0017094C" w:rsidP="007A251F">
      <w:pPr>
        <w:pStyle w:val="ListParagraph"/>
        <w:numPr>
          <w:ilvl w:val="0"/>
          <w:numId w:val="7"/>
        </w:numPr>
        <w:spacing w:before="120" w:after="120" w:line="257" w:lineRule="auto"/>
        <w:rPr>
          <w:rFonts w:cstheme="minorHAnsi"/>
          <w:b/>
          <w:bCs/>
          <w:lang w:val="en-AU"/>
        </w:rPr>
      </w:pPr>
      <w:r>
        <w:rPr>
          <w:rFonts w:cstheme="minorHAnsi"/>
          <w:lang w:val="en-AU"/>
        </w:rPr>
        <w:t>Identify</w:t>
      </w:r>
      <w:r w:rsidR="006E7FCF">
        <w:rPr>
          <w:rFonts w:cstheme="minorHAnsi"/>
          <w:lang w:val="en-AU"/>
        </w:rPr>
        <w:t xml:space="preserve"> existing training opportunities that align with current local employment needs.</w:t>
      </w:r>
    </w:p>
    <w:p w14:paraId="38650060" w14:textId="1D6782B5" w:rsidR="00027502" w:rsidRPr="00027502" w:rsidRDefault="006E7FCF" w:rsidP="007A251F">
      <w:pPr>
        <w:pStyle w:val="ListParagraph"/>
        <w:numPr>
          <w:ilvl w:val="0"/>
          <w:numId w:val="7"/>
        </w:numPr>
        <w:spacing w:before="120" w:after="120" w:line="257" w:lineRule="auto"/>
        <w:rPr>
          <w:rFonts w:cstheme="minorHAnsi"/>
          <w:b/>
          <w:bCs/>
          <w:lang w:val="en-AU"/>
        </w:rPr>
      </w:pPr>
      <w:r>
        <w:rPr>
          <w:rFonts w:cstheme="minorHAnsi"/>
          <w:lang w:val="en-AU"/>
        </w:rPr>
        <w:t>Work with local training organisations to identify training programs that will meet</w:t>
      </w:r>
      <w:r w:rsidR="00027502">
        <w:rPr>
          <w:rFonts w:cstheme="minorHAnsi"/>
          <w:lang w:val="en-AU"/>
        </w:rPr>
        <w:t xml:space="preserve"> future project </w:t>
      </w:r>
      <w:r w:rsidR="004E5A4B">
        <w:rPr>
          <w:rFonts w:cstheme="minorHAnsi"/>
          <w:lang w:val="en-AU"/>
        </w:rPr>
        <w:t>requirements</w:t>
      </w:r>
      <w:r w:rsidR="00027502">
        <w:rPr>
          <w:rFonts w:cstheme="minorHAnsi"/>
          <w:lang w:val="en-AU"/>
        </w:rPr>
        <w:t xml:space="preserve">. </w:t>
      </w:r>
    </w:p>
    <w:p w14:paraId="344306CF" w14:textId="5850880D" w:rsidR="006E7FCF" w:rsidRPr="00027502" w:rsidRDefault="00027502" w:rsidP="007A251F">
      <w:pPr>
        <w:pStyle w:val="ListParagraph"/>
        <w:numPr>
          <w:ilvl w:val="0"/>
          <w:numId w:val="7"/>
        </w:numPr>
        <w:spacing w:before="120" w:after="120" w:line="257" w:lineRule="auto"/>
        <w:rPr>
          <w:rFonts w:cstheme="minorHAnsi"/>
          <w:b/>
          <w:bCs/>
          <w:lang w:val="en-AU"/>
        </w:rPr>
      </w:pPr>
      <w:r>
        <w:rPr>
          <w:rFonts w:cstheme="minorHAnsi"/>
          <w:lang w:val="en-AU"/>
        </w:rPr>
        <w:t xml:space="preserve">Partner with training providers to create micro </w:t>
      </w:r>
      <w:r w:rsidR="00AD6713">
        <w:rPr>
          <w:rFonts w:cstheme="minorHAnsi"/>
          <w:lang w:val="en-AU"/>
        </w:rPr>
        <w:t xml:space="preserve">- </w:t>
      </w:r>
      <w:r>
        <w:rPr>
          <w:rFonts w:cstheme="minorHAnsi"/>
          <w:lang w:val="en-AU"/>
        </w:rPr>
        <w:t>credentialling activities</w:t>
      </w:r>
      <w:r w:rsidR="00D07440">
        <w:rPr>
          <w:rFonts w:cstheme="minorHAnsi"/>
          <w:lang w:val="en-AU"/>
        </w:rPr>
        <w:t xml:space="preserve"> t</w:t>
      </w:r>
      <w:r w:rsidR="00D851EC">
        <w:rPr>
          <w:rFonts w:cstheme="minorHAnsi"/>
          <w:lang w:val="en-AU"/>
        </w:rPr>
        <w:t>hat</w:t>
      </w:r>
      <w:r w:rsidR="00D07440">
        <w:rPr>
          <w:rFonts w:cstheme="minorHAnsi"/>
          <w:lang w:val="en-AU"/>
        </w:rPr>
        <w:t xml:space="preserve"> </w:t>
      </w:r>
      <w:r w:rsidR="00820FD7">
        <w:rPr>
          <w:rFonts w:cstheme="minorHAnsi"/>
          <w:lang w:val="en-AU"/>
        </w:rPr>
        <w:t>fast-track</w:t>
      </w:r>
      <w:r w:rsidR="00D07440">
        <w:rPr>
          <w:rFonts w:cstheme="minorHAnsi"/>
          <w:lang w:val="en-AU"/>
        </w:rPr>
        <w:t xml:space="preserve"> entry level </w:t>
      </w:r>
      <w:r w:rsidR="00113828">
        <w:rPr>
          <w:rFonts w:cstheme="minorHAnsi"/>
          <w:lang w:val="en-AU"/>
        </w:rPr>
        <w:t>employment</w:t>
      </w:r>
      <w:r w:rsidR="00701088">
        <w:rPr>
          <w:rFonts w:cstheme="minorHAnsi"/>
          <w:lang w:val="en-AU"/>
        </w:rPr>
        <w:t xml:space="preserve"> opportunities</w:t>
      </w:r>
      <w:r w:rsidR="00113828">
        <w:rPr>
          <w:rFonts w:cstheme="minorHAnsi"/>
          <w:lang w:val="en-AU"/>
        </w:rPr>
        <w:t>.</w:t>
      </w:r>
    </w:p>
    <w:p w14:paraId="70AE261F" w14:textId="4480C52C" w:rsidR="00027502" w:rsidRPr="00BD59D6" w:rsidRDefault="00027502" w:rsidP="007A251F">
      <w:pPr>
        <w:pStyle w:val="ListParagraph"/>
        <w:numPr>
          <w:ilvl w:val="0"/>
          <w:numId w:val="7"/>
        </w:numPr>
        <w:spacing w:before="120" w:after="120" w:line="257" w:lineRule="auto"/>
        <w:rPr>
          <w:rFonts w:cstheme="minorHAnsi"/>
          <w:b/>
          <w:bCs/>
          <w:lang w:val="en-AU"/>
        </w:rPr>
      </w:pPr>
      <w:r>
        <w:rPr>
          <w:rFonts w:cstheme="minorHAnsi"/>
          <w:lang w:val="en-AU"/>
        </w:rPr>
        <w:t>Collaborate with stakeholders</w:t>
      </w:r>
      <w:r w:rsidR="0015353C">
        <w:rPr>
          <w:rFonts w:cstheme="minorHAnsi"/>
          <w:lang w:val="en-AU"/>
        </w:rPr>
        <w:t>, utilising local knowledge</w:t>
      </w:r>
      <w:r>
        <w:rPr>
          <w:rFonts w:cstheme="minorHAnsi"/>
          <w:lang w:val="en-AU"/>
        </w:rPr>
        <w:t xml:space="preserve"> to identify </w:t>
      </w:r>
      <w:r w:rsidR="006F4F5B">
        <w:rPr>
          <w:rFonts w:cstheme="minorHAnsi"/>
          <w:lang w:val="en-AU"/>
        </w:rPr>
        <w:t>skills gaps</w:t>
      </w:r>
      <w:r>
        <w:rPr>
          <w:rFonts w:cstheme="minorHAnsi"/>
          <w:lang w:val="en-AU"/>
        </w:rPr>
        <w:t xml:space="preserve"> and develop solutions.  </w:t>
      </w:r>
    </w:p>
    <w:p w14:paraId="1C876D47" w14:textId="3F473A67" w:rsidR="00BD59D6" w:rsidRPr="001230A4" w:rsidRDefault="0015353C" w:rsidP="007A251F">
      <w:pPr>
        <w:pStyle w:val="ListParagraph"/>
        <w:numPr>
          <w:ilvl w:val="0"/>
          <w:numId w:val="7"/>
        </w:numPr>
        <w:spacing w:before="120" w:after="120" w:line="257" w:lineRule="auto"/>
        <w:rPr>
          <w:rFonts w:cstheme="minorHAnsi"/>
          <w:b/>
          <w:bCs/>
          <w:lang w:val="en-AU"/>
        </w:rPr>
      </w:pPr>
      <w:r>
        <w:rPr>
          <w:rFonts w:eastAsia="Calibri" w:cstheme="minorHAnsi"/>
          <w:lang w:val="en-US"/>
        </w:rPr>
        <w:t>Maximise</w:t>
      </w:r>
      <w:r w:rsidR="00BD59D6">
        <w:rPr>
          <w:rFonts w:eastAsia="Calibri" w:cstheme="minorHAnsi"/>
          <w:lang w:val="en-US"/>
        </w:rPr>
        <w:t xml:space="preserve"> existing programs to generate opportunities for</w:t>
      </w:r>
      <w:r w:rsidR="00BD59D6" w:rsidRPr="008B5E20">
        <w:rPr>
          <w:rFonts w:eastAsia="Calibri" w:cstheme="minorHAnsi"/>
          <w:lang w:val="en-US"/>
        </w:rPr>
        <w:t xml:space="preserve"> mature aged job seekers</w:t>
      </w:r>
      <w:r w:rsidR="00BD59D6">
        <w:rPr>
          <w:rFonts w:eastAsia="Calibri" w:cstheme="minorHAnsi"/>
          <w:lang w:val="en-US"/>
        </w:rPr>
        <w:t xml:space="preserve"> to s</w:t>
      </w:r>
      <w:r w:rsidR="00BD59D6" w:rsidRPr="008B5E20">
        <w:rPr>
          <w:rFonts w:eastAsia="Calibri" w:cstheme="minorHAnsi"/>
          <w:lang w:val="en-US"/>
        </w:rPr>
        <w:t>ecur</w:t>
      </w:r>
      <w:r w:rsidR="00BD59D6">
        <w:rPr>
          <w:rFonts w:eastAsia="Calibri" w:cstheme="minorHAnsi"/>
          <w:lang w:val="en-US"/>
        </w:rPr>
        <w:t xml:space="preserve">e </w:t>
      </w:r>
      <w:r w:rsidR="00BD59D6" w:rsidRPr="008B5E20">
        <w:rPr>
          <w:rFonts w:eastAsia="Calibri" w:cstheme="minorHAnsi"/>
          <w:lang w:val="en-US"/>
        </w:rPr>
        <w:t>and retain employment</w:t>
      </w:r>
      <w:r w:rsidR="00BD59D6">
        <w:rPr>
          <w:rFonts w:eastAsia="Calibri" w:cstheme="minorHAnsi"/>
          <w:lang w:val="en-US"/>
        </w:rPr>
        <w:t>.</w:t>
      </w:r>
    </w:p>
    <w:p w14:paraId="2A9852CB" w14:textId="6818EFE8" w:rsidR="000C1322" w:rsidRPr="001230A4" w:rsidRDefault="000C1322" w:rsidP="001230A4">
      <w:pPr>
        <w:pStyle w:val="ListParagraph"/>
        <w:numPr>
          <w:ilvl w:val="0"/>
          <w:numId w:val="32"/>
        </w:numPr>
        <w:spacing w:before="120" w:after="120" w:line="256" w:lineRule="auto"/>
        <w:rPr>
          <w:rFonts w:cstheme="minorHAnsi"/>
          <w:b/>
          <w:bCs/>
          <w:lang w:val="en-AU"/>
        </w:rPr>
      </w:pPr>
      <w:r w:rsidRPr="001230A4">
        <w:rPr>
          <w:rFonts w:eastAsia="Calibri" w:cstheme="minorHAnsi"/>
          <w:lang w:val="en-US"/>
        </w:rPr>
        <w:t xml:space="preserve">Work with stakeholders to increase apprenticeship and traineeship entry points for mature aged jobseekers. </w:t>
      </w:r>
    </w:p>
    <w:p w14:paraId="6AAAF054" w14:textId="084AD9F6" w:rsidR="00750484" w:rsidRDefault="00750484" w:rsidP="00750484">
      <w:pPr>
        <w:spacing w:before="120" w:after="120" w:line="257" w:lineRule="auto"/>
        <w:rPr>
          <w:rFonts w:cstheme="minorHAnsi"/>
          <w:b/>
          <w:bCs/>
          <w:iCs/>
          <w:u w:val="single"/>
          <w:lang w:val="en-AU"/>
        </w:rPr>
      </w:pPr>
      <w:bookmarkStart w:id="59" w:name="_Hlk86406792"/>
      <w:bookmarkStart w:id="60" w:name="_Hlk86404680"/>
      <w:r w:rsidRPr="00C237A0">
        <w:rPr>
          <w:rFonts w:cstheme="minorHAnsi"/>
          <w:b/>
          <w:bCs/>
          <w:iCs/>
          <w:u w:val="single"/>
          <w:lang w:val="en-AU"/>
        </w:rPr>
        <w:t>St</w:t>
      </w:r>
      <w:r>
        <w:rPr>
          <w:rFonts w:cstheme="minorHAnsi"/>
          <w:b/>
          <w:bCs/>
          <w:iCs/>
          <w:u w:val="single"/>
          <w:lang w:val="en-AU"/>
        </w:rPr>
        <w:t>akeholders</w:t>
      </w:r>
    </w:p>
    <w:bookmarkEnd w:id="59"/>
    <w:p w14:paraId="4E329A08" w14:textId="2667163F" w:rsidR="007C1870" w:rsidRDefault="007C1870" w:rsidP="007C1870">
      <w:pPr>
        <w:pStyle w:val="ListParagraph"/>
        <w:numPr>
          <w:ilvl w:val="0"/>
          <w:numId w:val="24"/>
        </w:numPr>
        <w:spacing w:before="120" w:after="120" w:line="257" w:lineRule="auto"/>
        <w:rPr>
          <w:rFonts w:cstheme="minorHAnsi"/>
          <w:lang w:val="en-AU"/>
        </w:rPr>
      </w:pPr>
      <w:r>
        <w:rPr>
          <w:rFonts w:cstheme="minorHAnsi"/>
          <w:lang w:val="en-AU"/>
        </w:rPr>
        <w:t>Employment Facilitator Team</w:t>
      </w:r>
    </w:p>
    <w:p w14:paraId="0C7DE9C3" w14:textId="77777777" w:rsidR="007C1870" w:rsidRPr="007C1870" w:rsidRDefault="007C1870" w:rsidP="007C1870">
      <w:pPr>
        <w:pStyle w:val="ListParagraph"/>
        <w:numPr>
          <w:ilvl w:val="0"/>
          <w:numId w:val="24"/>
        </w:numPr>
        <w:spacing w:before="120" w:after="120" w:line="256" w:lineRule="auto"/>
        <w:rPr>
          <w:rFonts w:ascii="Calibri" w:eastAsia="Calibri" w:hAnsi="Calibri" w:cstheme="minorHAnsi"/>
          <w:lang w:val="en-AU"/>
        </w:rPr>
      </w:pPr>
      <w:r w:rsidRPr="007C1870">
        <w:rPr>
          <w:rFonts w:ascii="Calibri" w:eastAsia="Calibri" w:hAnsi="Calibri" w:cstheme="minorHAnsi"/>
          <w:lang w:val="en-AU"/>
        </w:rPr>
        <w:t>Wimmera Mallee Local Jobs and Skills Taskforce</w:t>
      </w:r>
    </w:p>
    <w:bookmarkEnd w:id="60"/>
    <w:p w14:paraId="026CB65A" w14:textId="77777777" w:rsidR="00750484" w:rsidRDefault="00750484" w:rsidP="00750484">
      <w:pPr>
        <w:pStyle w:val="ListParagraph"/>
        <w:numPr>
          <w:ilvl w:val="0"/>
          <w:numId w:val="18"/>
        </w:numPr>
        <w:spacing w:before="120" w:after="120" w:line="257" w:lineRule="auto"/>
        <w:rPr>
          <w:rFonts w:cstheme="minorHAnsi"/>
          <w:lang w:val="en-AU"/>
        </w:rPr>
      </w:pPr>
      <w:r>
        <w:rPr>
          <w:rFonts w:cstheme="minorHAnsi"/>
          <w:lang w:val="en-AU"/>
        </w:rPr>
        <w:t>Registered Training Organisations</w:t>
      </w:r>
    </w:p>
    <w:p w14:paraId="0E4E94E8" w14:textId="4E2B4BB3" w:rsidR="00DC7A11" w:rsidRDefault="00DC7A11" w:rsidP="00DC7A11">
      <w:pPr>
        <w:pStyle w:val="ListParagraph"/>
        <w:numPr>
          <w:ilvl w:val="0"/>
          <w:numId w:val="18"/>
        </w:numPr>
        <w:spacing w:before="120" w:after="120" w:line="257" w:lineRule="auto"/>
        <w:rPr>
          <w:rFonts w:cstheme="minorHAnsi"/>
          <w:lang w:val="en-AU"/>
        </w:rPr>
      </w:pPr>
      <w:bookmarkStart w:id="61" w:name="_Hlk86404737"/>
      <w:r>
        <w:rPr>
          <w:rFonts w:cstheme="minorHAnsi"/>
          <w:lang w:val="en-AU"/>
        </w:rPr>
        <w:t>Local, State and Australian Government Programs</w:t>
      </w:r>
    </w:p>
    <w:p w14:paraId="6E03F24F" w14:textId="5059C955" w:rsidR="00424253" w:rsidRDefault="00424253" w:rsidP="00DC7A11">
      <w:pPr>
        <w:pStyle w:val="ListParagraph"/>
        <w:numPr>
          <w:ilvl w:val="0"/>
          <w:numId w:val="18"/>
        </w:numPr>
        <w:spacing w:before="120" w:after="120" w:line="257" w:lineRule="auto"/>
        <w:rPr>
          <w:rFonts w:cstheme="minorHAnsi"/>
          <w:lang w:val="en-AU"/>
        </w:rPr>
      </w:pPr>
      <w:r>
        <w:rPr>
          <w:rFonts w:cstheme="minorHAnsi"/>
          <w:lang w:val="en-AU"/>
        </w:rPr>
        <w:t>Employment Service Providers</w:t>
      </w:r>
    </w:p>
    <w:p w14:paraId="516740EB" w14:textId="0B478290" w:rsidR="00BA617B" w:rsidRDefault="00C60BF0" w:rsidP="00BA617B">
      <w:pPr>
        <w:pStyle w:val="ListParagraph"/>
        <w:numPr>
          <w:ilvl w:val="0"/>
          <w:numId w:val="18"/>
        </w:numPr>
        <w:spacing w:before="120" w:after="120" w:line="257" w:lineRule="auto"/>
        <w:rPr>
          <w:rFonts w:cstheme="minorHAnsi"/>
          <w:iCs/>
          <w:lang w:val="en-AU"/>
        </w:rPr>
      </w:pPr>
      <w:bookmarkStart w:id="62" w:name="_Hlk86404746"/>
      <w:bookmarkEnd w:id="61"/>
      <w:r>
        <w:rPr>
          <w:rFonts w:cstheme="minorHAnsi"/>
          <w:iCs/>
          <w:lang w:val="en-AU"/>
        </w:rPr>
        <w:t>Local Employers</w:t>
      </w:r>
      <w:bookmarkEnd w:id="62"/>
    </w:p>
    <w:p w14:paraId="51687BDE" w14:textId="54FC0747" w:rsidR="009D1C6C" w:rsidRDefault="009D1C6C" w:rsidP="00BA617B">
      <w:pPr>
        <w:pStyle w:val="ListParagraph"/>
        <w:numPr>
          <w:ilvl w:val="0"/>
          <w:numId w:val="18"/>
        </w:numPr>
        <w:spacing w:before="120" w:after="120" w:line="257" w:lineRule="auto"/>
        <w:rPr>
          <w:rFonts w:cstheme="minorHAnsi"/>
          <w:iCs/>
          <w:lang w:val="en-AU"/>
        </w:rPr>
      </w:pPr>
      <w:r>
        <w:rPr>
          <w:rFonts w:cstheme="minorHAnsi"/>
          <w:iCs/>
          <w:lang w:val="en-AU"/>
        </w:rPr>
        <w:t>Industry</w:t>
      </w:r>
      <w:r w:rsidR="00F706F8">
        <w:rPr>
          <w:rFonts w:cstheme="minorHAnsi"/>
          <w:iCs/>
          <w:lang w:val="en-AU"/>
        </w:rPr>
        <w:t xml:space="preserve"> Groups</w:t>
      </w:r>
    </w:p>
    <w:p w14:paraId="63B0160B" w14:textId="4D61A533" w:rsidR="00623ABE" w:rsidRDefault="00623ABE" w:rsidP="00BA617B">
      <w:pPr>
        <w:pStyle w:val="ListParagraph"/>
        <w:numPr>
          <w:ilvl w:val="0"/>
          <w:numId w:val="18"/>
        </w:numPr>
        <w:spacing w:before="120" w:after="120" w:line="257" w:lineRule="auto"/>
        <w:rPr>
          <w:rFonts w:cstheme="minorHAnsi"/>
          <w:iCs/>
          <w:lang w:val="en-AU"/>
        </w:rPr>
      </w:pPr>
      <w:r>
        <w:rPr>
          <w:rFonts w:cstheme="minorHAnsi"/>
          <w:iCs/>
          <w:lang w:val="en-AU"/>
        </w:rPr>
        <w:t>Community Organisations</w:t>
      </w:r>
    </w:p>
    <w:p w14:paraId="584E5600" w14:textId="675CD754" w:rsidR="006E260B" w:rsidRPr="00F950A3" w:rsidRDefault="00F950A3" w:rsidP="006E260B">
      <w:pPr>
        <w:pStyle w:val="BoxHeading-Recommendation"/>
        <w:numPr>
          <w:ilvl w:val="0"/>
          <w:numId w:val="0"/>
        </w:numPr>
        <w:rPr>
          <w:sz w:val="22"/>
          <w:szCs w:val="22"/>
        </w:rPr>
      </w:pPr>
      <w:r w:rsidRPr="00F950A3">
        <w:rPr>
          <w:sz w:val="22"/>
          <w:szCs w:val="22"/>
        </w:rPr>
        <w:t xml:space="preserve">PRIORITY 4: </w:t>
      </w:r>
      <w:bookmarkStart w:id="63" w:name="_Hlk86346389"/>
      <w:r w:rsidRPr="00F950A3">
        <w:rPr>
          <w:sz w:val="22"/>
          <w:szCs w:val="22"/>
        </w:rPr>
        <w:t xml:space="preserve">WORK WITH INDUSTRY TO DEVELOP STRATEGIES THAT ADDRESS SEASONAL WORKER SHORTAGES IN SECTORS WITH UNMET DEMAND SUCH AS AGRICULTURE, HORTICULTURE, AND HOSPITALITY.  </w:t>
      </w:r>
    </w:p>
    <w:p w14:paraId="426271C1" w14:textId="50461AB0" w:rsidR="00E264C0" w:rsidRPr="00F950A3" w:rsidRDefault="00E264C0" w:rsidP="006E260B">
      <w:pPr>
        <w:pStyle w:val="BoxHeading-Recommendation"/>
        <w:numPr>
          <w:ilvl w:val="0"/>
          <w:numId w:val="0"/>
        </w:numPr>
        <w:rPr>
          <w:rFonts w:cstheme="minorHAnsi"/>
          <w:b w:val="0"/>
          <w:bCs/>
          <w:sz w:val="22"/>
          <w:szCs w:val="22"/>
        </w:rPr>
      </w:pPr>
      <w:r w:rsidRPr="00F950A3">
        <w:rPr>
          <w:rFonts w:cstheme="minorHAnsi"/>
          <w:bCs/>
          <w:iCs/>
          <w:sz w:val="22"/>
          <w:szCs w:val="22"/>
          <w:u w:val="single"/>
        </w:rPr>
        <w:t>Strategies</w:t>
      </w:r>
    </w:p>
    <w:bookmarkEnd w:id="63"/>
    <w:p w14:paraId="394CCAB1" w14:textId="21CD4C90" w:rsidR="00C237A0" w:rsidRDefault="00C237A0" w:rsidP="007A251F">
      <w:pPr>
        <w:pStyle w:val="ListParagraph"/>
        <w:numPr>
          <w:ilvl w:val="0"/>
          <w:numId w:val="5"/>
        </w:numPr>
      </w:pPr>
      <w:r>
        <w:t xml:space="preserve">Collaborate with Industry to </w:t>
      </w:r>
      <w:r w:rsidR="00063C6C">
        <w:t>consider strategies</w:t>
      </w:r>
      <w:r w:rsidR="003C3712">
        <w:t xml:space="preserve"> to address</w:t>
      </w:r>
      <w:r>
        <w:t xml:space="preserve"> transportation and accommodation </w:t>
      </w:r>
      <w:r w:rsidR="008C45A0">
        <w:t>barriers</w:t>
      </w:r>
      <w:r>
        <w:t>.</w:t>
      </w:r>
    </w:p>
    <w:p w14:paraId="357FAB94" w14:textId="7E3816F7" w:rsidR="00C237A0" w:rsidRDefault="00C237A0" w:rsidP="007A251F">
      <w:pPr>
        <w:pStyle w:val="ListParagraph"/>
        <w:numPr>
          <w:ilvl w:val="0"/>
          <w:numId w:val="5"/>
        </w:numPr>
        <w:spacing w:after="0" w:line="240" w:lineRule="auto"/>
        <w:rPr>
          <w:rFonts w:ascii="Calibri" w:hAnsi="Calibri" w:cs="Calibri"/>
        </w:rPr>
      </w:pPr>
      <w:r>
        <w:rPr>
          <w:rFonts w:ascii="Calibri" w:hAnsi="Calibri" w:cs="Calibri"/>
        </w:rPr>
        <w:t>Leverage existing initiatives across the Region including Harvest Bonus Scheme, Relocation allowance and Wage subsidies.</w:t>
      </w:r>
    </w:p>
    <w:p w14:paraId="14426C4A" w14:textId="2898975E" w:rsidR="008C45A0" w:rsidRPr="00BD59D6" w:rsidRDefault="008C45A0" w:rsidP="008C45A0">
      <w:pPr>
        <w:pStyle w:val="ListParagraph"/>
        <w:numPr>
          <w:ilvl w:val="0"/>
          <w:numId w:val="5"/>
        </w:numPr>
        <w:spacing w:before="120" w:after="120" w:line="257" w:lineRule="auto"/>
        <w:rPr>
          <w:rFonts w:cstheme="minorHAnsi"/>
          <w:b/>
          <w:bCs/>
          <w:lang w:val="en-AU"/>
        </w:rPr>
      </w:pPr>
      <w:r>
        <w:rPr>
          <w:rFonts w:cstheme="minorHAnsi"/>
          <w:lang w:val="en-AU"/>
        </w:rPr>
        <w:t xml:space="preserve">Collaborate with stakeholders to </w:t>
      </w:r>
      <w:r w:rsidR="003E4055">
        <w:rPr>
          <w:rFonts w:cstheme="minorHAnsi"/>
          <w:lang w:val="en-AU"/>
        </w:rPr>
        <w:t>consider</w:t>
      </w:r>
      <w:r>
        <w:rPr>
          <w:rFonts w:cstheme="minorHAnsi"/>
          <w:lang w:val="en-AU"/>
        </w:rPr>
        <w:t xml:space="preserve"> solutions </w:t>
      </w:r>
      <w:r w:rsidR="00DD7239">
        <w:rPr>
          <w:rFonts w:cstheme="minorHAnsi"/>
          <w:lang w:val="en-AU"/>
        </w:rPr>
        <w:t xml:space="preserve">to address </w:t>
      </w:r>
      <w:r w:rsidR="003D7368">
        <w:rPr>
          <w:rFonts w:cstheme="minorHAnsi"/>
          <w:lang w:val="en-AU"/>
        </w:rPr>
        <w:t xml:space="preserve">seasonal </w:t>
      </w:r>
      <w:r>
        <w:rPr>
          <w:rFonts w:cstheme="minorHAnsi"/>
          <w:lang w:val="en-AU"/>
        </w:rPr>
        <w:t xml:space="preserve">worker shortages.  </w:t>
      </w:r>
    </w:p>
    <w:p w14:paraId="6ADE9C92" w14:textId="2074F989" w:rsidR="008C45A0" w:rsidRDefault="00ED40DC" w:rsidP="007A251F">
      <w:pPr>
        <w:pStyle w:val="ListParagraph"/>
        <w:numPr>
          <w:ilvl w:val="0"/>
          <w:numId w:val="5"/>
        </w:numPr>
        <w:spacing w:after="0" w:line="240" w:lineRule="auto"/>
        <w:rPr>
          <w:rFonts w:ascii="Calibri" w:hAnsi="Calibri" w:cs="Calibri"/>
        </w:rPr>
      </w:pPr>
      <w:r>
        <w:rPr>
          <w:rFonts w:ascii="Calibri" w:hAnsi="Calibri" w:cs="Calibri"/>
        </w:rPr>
        <w:t xml:space="preserve">Work with </w:t>
      </w:r>
      <w:r w:rsidR="00AB4486">
        <w:rPr>
          <w:rFonts w:ascii="Calibri" w:hAnsi="Calibri" w:cs="Calibri"/>
        </w:rPr>
        <w:t>E</w:t>
      </w:r>
      <w:r>
        <w:rPr>
          <w:rFonts w:ascii="Calibri" w:hAnsi="Calibri" w:cs="Calibri"/>
        </w:rPr>
        <w:t>mploy</w:t>
      </w:r>
      <w:r w:rsidR="00B60181">
        <w:rPr>
          <w:rFonts w:ascii="Calibri" w:hAnsi="Calibri" w:cs="Calibri"/>
        </w:rPr>
        <w:t xml:space="preserve">ment </w:t>
      </w:r>
      <w:r w:rsidR="00353C76">
        <w:rPr>
          <w:rFonts w:ascii="Calibri" w:hAnsi="Calibri" w:cs="Calibri"/>
        </w:rPr>
        <w:t xml:space="preserve">Service </w:t>
      </w:r>
      <w:r w:rsidR="00AB4486">
        <w:rPr>
          <w:rFonts w:ascii="Calibri" w:hAnsi="Calibri" w:cs="Calibri"/>
        </w:rPr>
        <w:t xml:space="preserve">Providers </w:t>
      </w:r>
      <w:r>
        <w:rPr>
          <w:rFonts w:ascii="Calibri" w:hAnsi="Calibri" w:cs="Calibri"/>
        </w:rPr>
        <w:t>to increase job seeker engagement</w:t>
      </w:r>
      <w:r w:rsidR="00CE584E">
        <w:rPr>
          <w:rFonts w:ascii="Calibri" w:hAnsi="Calibri" w:cs="Calibri"/>
        </w:rPr>
        <w:t xml:space="preserve"> and program referrals</w:t>
      </w:r>
      <w:r>
        <w:rPr>
          <w:rFonts w:ascii="Calibri" w:hAnsi="Calibri" w:cs="Calibri"/>
        </w:rPr>
        <w:t xml:space="preserve"> </w:t>
      </w:r>
      <w:r w:rsidR="00993AF4">
        <w:rPr>
          <w:rFonts w:ascii="Calibri" w:hAnsi="Calibri" w:cs="Calibri"/>
        </w:rPr>
        <w:t>in</w:t>
      </w:r>
      <w:r w:rsidR="00CE584E">
        <w:rPr>
          <w:rFonts w:ascii="Calibri" w:hAnsi="Calibri" w:cs="Calibri"/>
        </w:rPr>
        <w:t>to</w:t>
      </w:r>
      <w:r w:rsidR="00997709">
        <w:rPr>
          <w:rFonts w:ascii="Calibri" w:hAnsi="Calibri" w:cs="Calibri"/>
        </w:rPr>
        <w:t xml:space="preserve"> seasonal </w:t>
      </w:r>
      <w:r w:rsidR="00F905C6">
        <w:rPr>
          <w:rFonts w:ascii="Calibri" w:hAnsi="Calibri" w:cs="Calibri"/>
        </w:rPr>
        <w:t>i</w:t>
      </w:r>
      <w:r>
        <w:rPr>
          <w:rFonts w:ascii="Calibri" w:hAnsi="Calibri" w:cs="Calibri"/>
        </w:rPr>
        <w:t>ndustr</w:t>
      </w:r>
      <w:r w:rsidR="00997709">
        <w:rPr>
          <w:rFonts w:ascii="Calibri" w:hAnsi="Calibri" w:cs="Calibri"/>
        </w:rPr>
        <w:t>ies</w:t>
      </w:r>
      <w:r w:rsidR="005506A1">
        <w:rPr>
          <w:rFonts w:ascii="Calibri" w:hAnsi="Calibri" w:cs="Calibri"/>
        </w:rPr>
        <w:t>.</w:t>
      </w:r>
    </w:p>
    <w:p w14:paraId="4866F6DB" w14:textId="2C3C2C6B" w:rsidR="00B450EF" w:rsidRPr="00B450EF" w:rsidRDefault="00224710" w:rsidP="00D43F24">
      <w:pPr>
        <w:pStyle w:val="ListParagraph"/>
        <w:numPr>
          <w:ilvl w:val="0"/>
          <w:numId w:val="5"/>
        </w:numPr>
        <w:spacing w:before="120" w:after="120" w:line="257" w:lineRule="auto"/>
        <w:rPr>
          <w:rFonts w:cstheme="minorHAnsi"/>
          <w:b/>
          <w:bCs/>
          <w:iCs/>
          <w:u w:val="single"/>
          <w:lang w:val="en-AU"/>
        </w:rPr>
      </w:pPr>
      <w:r>
        <w:rPr>
          <w:rFonts w:cstheme="minorHAnsi"/>
          <w:lang w:val="en-AU"/>
        </w:rPr>
        <w:t>Engage</w:t>
      </w:r>
      <w:r w:rsidR="00997709" w:rsidRPr="00B450EF">
        <w:rPr>
          <w:rFonts w:cstheme="minorHAnsi"/>
          <w:lang w:val="en-AU"/>
        </w:rPr>
        <w:t xml:space="preserve"> with Registered Training </w:t>
      </w:r>
      <w:r w:rsidR="00533C08">
        <w:rPr>
          <w:rFonts w:cstheme="minorHAnsi"/>
          <w:lang w:val="en-AU"/>
        </w:rPr>
        <w:t>Organisations</w:t>
      </w:r>
      <w:r w:rsidR="00997709" w:rsidRPr="00B450EF">
        <w:rPr>
          <w:rFonts w:cstheme="minorHAnsi"/>
          <w:lang w:val="en-AU"/>
        </w:rPr>
        <w:t xml:space="preserve"> to </w:t>
      </w:r>
      <w:r w:rsidR="008D4454">
        <w:rPr>
          <w:rFonts w:cstheme="minorHAnsi"/>
          <w:lang w:val="en-AU"/>
        </w:rPr>
        <w:t>develop specific</w:t>
      </w:r>
      <w:r w:rsidR="00997709" w:rsidRPr="00B450EF">
        <w:rPr>
          <w:rFonts w:cstheme="minorHAnsi"/>
          <w:lang w:val="en-AU"/>
        </w:rPr>
        <w:t xml:space="preserve"> training opportunities to meet workforce shortage</w:t>
      </w:r>
      <w:r w:rsidR="00051459">
        <w:rPr>
          <w:rFonts w:cstheme="minorHAnsi"/>
          <w:lang w:val="en-AU"/>
        </w:rPr>
        <w:t>s</w:t>
      </w:r>
      <w:r w:rsidR="00997709" w:rsidRPr="00B450EF">
        <w:rPr>
          <w:rFonts w:cstheme="minorHAnsi"/>
          <w:lang w:val="en-AU"/>
        </w:rPr>
        <w:t xml:space="preserve"> in seasonal industries. </w:t>
      </w:r>
      <w:bookmarkStart w:id="64" w:name="_Hlk86404713"/>
    </w:p>
    <w:p w14:paraId="0A02411A" w14:textId="4DA1848D" w:rsidR="00A70C60" w:rsidRPr="00B450EF" w:rsidRDefault="00B450EF" w:rsidP="00B450EF">
      <w:pPr>
        <w:spacing w:before="120" w:after="120" w:line="257" w:lineRule="auto"/>
        <w:rPr>
          <w:rFonts w:cstheme="minorHAnsi"/>
          <w:b/>
          <w:bCs/>
          <w:iCs/>
          <w:u w:val="single"/>
          <w:lang w:val="en-AU"/>
        </w:rPr>
      </w:pPr>
      <w:r w:rsidRPr="00B450EF">
        <w:rPr>
          <w:rFonts w:cstheme="minorHAnsi"/>
          <w:b/>
          <w:bCs/>
          <w:iCs/>
          <w:u w:val="single"/>
          <w:lang w:val="en-AU"/>
        </w:rPr>
        <w:lastRenderedPageBreak/>
        <w:t>S</w:t>
      </w:r>
      <w:r w:rsidR="00A70C60" w:rsidRPr="00B450EF">
        <w:rPr>
          <w:rFonts w:cstheme="minorHAnsi"/>
          <w:b/>
          <w:bCs/>
          <w:iCs/>
          <w:u w:val="single"/>
          <w:lang w:val="en-AU"/>
        </w:rPr>
        <w:t>takeholders</w:t>
      </w:r>
    </w:p>
    <w:p w14:paraId="20957F7A" w14:textId="557D876D" w:rsidR="007C1870" w:rsidRDefault="007C1870" w:rsidP="007C1870">
      <w:pPr>
        <w:pStyle w:val="ListParagraph"/>
        <w:numPr>
          <w:ilvl w:val="0"/>
          <w:numId w:val="25"/>
        </w:numPr>
        <w:spacing w:before="120" w:after="120" w:line="257" w:lineRule="auto"/>
        <w:rPr>
          <w:rFonts w:cstheme="minorHAnsi"/>
          <w:lang w:val="en-AU"/>
        </w:rPr>
      </w:pPr>
      <w:r>
        <w:rPr>
          <w:rFonts w:cstheme="minorHAnsi"/>
          <w:lang w:val="en-AU"/>
        </w:rPr>
        <w:t>Employment Facilitator Team</w:t>
      </w:r>
    </w:p>
    <w:p w14:paraId="4DD4D8E7" w14:textId="77777777" w:rsidR="007C1870" w:rsidRPr="007C1870" w:rsidRDefault="007C1870" w:rsidP="007C1870">
      <w:pPr>
        <w:pStyle w:val="ListParagraph"/>
        <w:numPr>
          <w:ilvl w:val="0"/>
          <w:numId w:val="25"/>
        </w:numPr>
        <w:spacing w:before="120" w:after="120" w:line="256" w:lineRule="auto"/>
        <w:rPr>
          <w:rFonts w:ascii="Calibri" w:eastAsia="Calibri" w:hAnsi="Calibri" w:cstheme="minorHAnsi"/>
          <w:lang w:val="en-AU"/>
        </w:rPr>
      </w:pPr>
      <w:r w:rsidRPr="007C1870">
        <w:rPr>
          <w:rFonts w:ascii="Calibri" w:eastAsia="Calibri" w:hAnsi="Calibri" w:cstheme="minorHAnsi"/>
          <w:lang w:val="en-AU"/>
        </w:rPr>
        <w:t>Wimmera Mallee Local Jobs and Skills Taskforce</w:t>
      </w:r>
    </w:p>
    <w:p w14:paraId="04B6A56D" w14:textId="3C98105B" w:rsidR="00A70C60" w:rsidRDefault="00A70C60" w:rsidP="00A70C60">
      <w:pPr>
        <w:pStyle w:val="ListParagraph"/>
        <w:numPr>
          <w:ilvl w:val="0"/>
          <w:numId w:val="20"/>
        </w:numPr>
        <w:spacing w:before="120" w:after="120" w:line="257" w:lineRule="auto"/>
        <w:rPr>
          <w:rFonts w:cstheme="minorHAnsi"/>
          <w:lang w:val="en-AU"/>
        </w:rPr>
      </w:pPr>
      <w:bookmarkStart w:id="65" w:name="_Hlk86404822"/>
      <w:r>
        <w:rPr>
          <w:rFonts w:cstheme="minorHAnsi"/>
          <w:lang w:val="en-AU"/>
        </w:rPr>
        <w:t>Local, State and Australian Government Programs</w:t>
      </w:r>
    </w:p>
    <w:p w14:paraId="30B83E83" w14:textId="63BC6994" w:rsidR="00424253" w:rsidRDefault="00424253" w:rsidP="00A70C60">
      <w:pPr>
        <w:pStyle w:val="ListParagraph"/>
        <w:numPr>
          <w:ilvl w:val="0"/>
          <w:numId w:val="20"/>
        </w:numPr>
        <w:spacing w:before="120" w:after="120" w:line="257" w:lineRule="auto"/>
        <w:rPr>
          <w:rFonts w:cstheme="minorHAnsi"/>
          <w:lang w:val="en-AU"/>
        </w:rPr>
      </w:pPr>
      <w:r>
        <w:rPr>
          <w:rFonts w:cstheme="minorHAnsi"/>
          <w:lang w:val="en-AU"/>
        </w:rPr>
        <w:t>Employment Service Providers</w:t>
      </w:r>
    </w:p>
    <w:bookmarkEnd w:id="65"/>
    <w:p w14:paraId="347AE538" w14:textId="77777777" w:rsidR="00A70C60" w:rsidRPr="00647086" w:rsidRDefault="00A70C60" w:rsidP="00A70C60">
      <w:pPr>
        <w:pStyle w:val="ListParagraph"/>
        <w:numPr>
          <w:ilvl w:val="0"/>
          <w:numId w:val="20"/>
        </w:numPr>
        <w:spacing w:before="120" w:after="120" w:line="257" w:lineRule="auto"/>
        <w:rPr>
          <w:rFonts w:cstheme="minorHAnsi"/>
          <w:iCs/>
          <w:lang w:val="en-AU"/>
        </w:rPr>
      </w:pPr>
      <w:r>
        <w:rPr>
          <w:rFonts w:cstheme="minorHAnsi"/>
          <w:iCs/>
          <w:lang w:val="en-AU"/>
        </w:rPr>
        <w:t>Local Employers</w:t>
      </w:r>
    </w:p>
    <w:p w14:paraId="38B96AF8" w14:textId="7475AF21" w:rsidR="00A70C60" w:rsidRDefault="00A70C60" w:rsidP="00A70C60">
      <w:pPr>
        <w:pStyle w:val="ListParagraph"/>
        <w:numPr>
          <w:ilvl w:val="0"/>
          <w:numId w:val="20"/>
        </w:numPr>
        <w:spacing w:before="120" w:after="120" w:line="257" w:lineRule="auto"/>
        <w:rPr>
          <w:rFonts w:cstheme="minorHAnsi"/>
          <w:iCs/>
          <w:lang w:val="en-AU"/>
        </w:rPr>
      </w:pPr>
      <w:r>
        <w:rPr>
          <w:rFonts w:cstheme="minorHAnsi"/>
          <w:iCs/>
          <w:lang w:val="en-AU"/>
        </w:rPr>
        <w:t>Industr</w:t>
      </w:r>
      <w:r w:rsidR="008B4AC9">
        <w:rPr>
          <w:rFonts w:cstheme="minorHAnsi"/>
          <w:iCs/>
          <w:lang w:val="en-AU"/>
        </w:rPr>
        <w:t>y Groups</w:t>
      </w:r>
    </w:p>
    <w:p w14:paraId="07EE9A0B" w14:textId="36B05DEC" w:rsidR="008B4AC9" w:rsidRDefault="008B4AC9" w:rsidP="00A70C60">
      <w:pPr>
        <w:pStyle w:val="ListParagraph"/>
        <w:numPr>
          <w:ilvl w:val="0"/>
          <w:numId w:val="20"/>
        </w:numPr>
        <w:spacing w:before="120" w:after="120" w:line="257" w:lineRule="auto"/>
        <w:rPr>
          <w:rFonts w:cstheme="minorHAnsi"/>
          <w:iCs/>
          <w:lang w:val="en-AU"/>
        </w:rPr>
      </w:pPr>
      <w:r>
        <w:rPr>
          <w:rFonts w:cstheme="minorHAnsi"/>
          <w:iCs/>
          <w:lang w:val="en-AU"/>
        </w:rPr>
        <w:t xml:space="preserve">Registered Training </w:t>
      </w:r>
      <w:r w:rsidR="005279B4">
        <w:rPr>
          <w:rFonts w:cstheme="minorHAnsi"/>
          <w:iCs/>
          <w:lang w:val="en-AU"/>
        </w:rPr>
        <w:t>Organisations</w:t>
      </w:r>
    </w:p>
    <w:p w14:paraId="46ED4E87" w14:textId="47280B48" w:rsidR="004D493D" w:rsidRDefault="00F950A3" w:rsidP="004D493D">
      <w:pPr>
        <w:pStyle w:val="BoxHeading-Recommendation"/>
        <w:numPr>
          <w:ilvl w:val="0"/>
          <w:numId w:val="0"/>
        </w:numPr>
        <w:rPr>
          <w:sz w:val="22"/>
          <w:szCs w:val="22"/>
        </w:rPr>
      </w:pPr>
      <w:bookmarkStart w:id="66" w:name="_Hlk86413635"/>
      <w:bookmarkEnd w:id="64"/>
      <w:r w:rsidRPr="00F950A3">
        <w:rPr>
          <w:sz w:val="22"/>
          <w:szCs w:val="22"/>
        </w:rPr>
        <w:t xml:space="preserve">PRIORITY 5: </w:t>
      </w:r>
      <w:bookmarkEnd w:id="66"/>
      <w:r w:rsidRPr="00F950A3">
        <w:rPr>
          <w:sz w:val="22"/>
          <w:szCs w:val="22"/>
        </w:rPr>
        <w:t>MAXIMI</w:t>
      </w:r>
      <w:r w:rsidR="00353C76">
        <w:rPr>
          <w:sz w:val="22"/>
          <w:szCs w:val="22"/>
        </w:rPr>
        <w:t>S</w:t>
      </w:r>
      <w:r w:rsidRPr="00F950A3">
        <w:rPr>
          <w:sz w:val="22"/>
          <w:szCs w:val="22"/>
        </w:rPr>
        <w:t>E LOCAL JOB SEEKER OPPORTUNITIES TO MEET THE NEEDS OF MAJOR PROJECTS, INCLUDING INFRASTRUCTURE UPGRADES, MINING, ENERGY, AND RESOURCES PROJECTS.</w:t>
      </w:r>
    </w:p>
    <w:p w14:paraId="2EEBF37E" w14:textId="2CE8F799" w:rsidR="00D851EC" w:rsidRDefault="00D851EC" w:rsidP="00D851EC">
      <w:pPr>
        <w:spacing w:before="120" w:after="120" w:line="257" w:lineRule="auto"/>
        <w:rPr>
          <w:rFonts w:cstheme="minorHAnsi"/>
          <w:b/>
          <w:bCs/>
          <w:iCs/>
          <w:u w:val="single"/>
          <w:lang w:val="en-AU"/>
        </w:rPr>
      </w:pPr>
      <w:bookmarkStart w:id="67" w:name="_Hlk86349337"/>
      <w:r w:rsidRPr="00C237A0">
        <w:rPr>
          <w:rFonts w:cstheme="minorHAnsi"/>
          <w:b/>
          <w:bCs/>
          <w:iCs/>
          <w:u w:val="single"/>
          <w:lang w:val="en-AU"/>
        </w:rPr>
        <w:t>Strategies</w:t>
      </w:r>
    </w:p>
    <w:bookmarkEnd w:id="67"/>
    <w:p w14:paraId="3DA5E1E0" w14:textId="0175F9A5" w:rsidR="0056452B" w:rsidRPr="00856F68" w:rsidRDefault="0056452B" w:rsidP="007A251F">
      <w:pPr>
        <w:pStyle w:val="ListParagraph"/>
        <w:numPr>
          <w:ilvl w:val="0"/>
          <w:numId w:val="12"/>
        </w:numPr>
        <w:spacing w:before="120" w:after="120" w:line="257" w:lineRule="auto"/>
        <w:rPr>
          <w:rFonts w:cstheme="minorHAnsi"/>
          <w:b/>
          <w:bCs/>
          <w:lang w:val="en-AU"/>
        </w:rPr>
      </w:pPr>
      <w:r>
        <w:rPr>
          <w:rFonts w:cstheme="minorHAnsi"/>
          <w:lang w:val="en-AU"/>
        </w:rPr>
        <w:t xml:space="preserve">Broker opportunities with employers to </w:t>
      </w:r>
      <w:r w:rsidR="00B4098E">
        <w:rPr>
          <w:rFonts w:cstheme="minorHAnsi"/>
          <w:lang w:val="en-AU"/>
        </w:rPr>
        <w:t xml:space="preserve">create </w:t>
      </w:r>
      <w:r>
        <w:rPr>
          <w:rFonts w:cstheme="minorHAnsi"/>
          <w:lang w:val="en-AU"/>
        </w:rPr>
        <w:t>employment pathways</w:t>
      </w:r>
      <w:r w:rsidR="00EB492B">
        <w:rPr>
          <w:rFonts w:cstheme="minorHAnsi"/>
          <w:lang w:val="en-AU"/>
        </w:rPr>
        <w:t xml:space="preserve"> by </w:t>
      </w:r>
      <w:r w:rsidR="00EE1172">
        <w:rPr>
          <w:rFonts w:cstheme="minorHAnsi"/>
          <w:lang w:val="en-AU"/>
        </w:rPr>
        <w:t>utilising</w:t>
      </w:r>
      <w:r w:rsidR="00EB492B">
        <w:rPr>
          <w:rFonts w:cstheme="minorHAnsi"/>
          <w:lang w:val="en-AU"/>
        </w:rPr>
        <w:t xml:space="preserve"> current pre-employment programs</w:t>
      </w:r>
      <w:r>
        <w:rPr>
          <w:rFonts w:cstheme="minorHAnsi"/>
          <w:lang w:val="en-AU"/>
        </w:rPr>
        <w:t xml:space="preserve">. </w:t>
      </w:r>
    </w:p>
    <w:p w14:paraId="006F85B9" w14:textId="06C43E1D" w:rsidR="00D851EC" w:rsidRPr="00B37572" w:rsidRDefault="00B37572" w:rsidP="007A251F">
      <w:pPr>
        <w:pStyle w:val="ListParagraph"/>
        <w:numPr>
          <w:ilvl w:val="0"/>
          <w:numId w:val="12"/>
        </w:numPr>
        <w:spacing w:before="120" w:after="120" w:line="257" w:lineRule="auto"/>
        <w:rPr>
          <w:rFonts w:cstheme="minorHAnsi"/>
          <w:b/>
          <w:bCs/>
          <w:lang w:val="en-AU"/>
        </w:rPr>
      </w:pPr>
      <w:r>
        <w:rPr>
          <w:rFonts w:cstheme="minorHAnsi"/>
          <w:lang w:val="en-AU"/>
        </w:rPr>
        <w:t xml:space="preserve">Work with </w:t>
      </w:r>
      <w:r w:rsidR="00071C8D">
        <w:rPr>
          <w:rFonts w:cstheme="minorHAnsi"/>
          <w:lang w:val="en-AU"/>
        </w:rPr>
        <w:t>in</w:t>
      </w:r>
      <w:r w:rsidR="00101EAF">
        <w:rPr>
          <w:rFonts w:cstheme="minorHAnsi"/>
          <w:lang w:val="en-AU"/>
        </w:rPr>
        <w:t xml:space="preserve">dustry and </w:t>
      </w:r>
      <w:r w:rsidR="00020E01">
        <w:rPr>
          <w:rFonts w:cstheme="minorHAnsi"/>
          <w:lang w:val="en-AU"/>
        </w:rPr>
        <w:t>L</w:t>
      </w:r>
      <w:r>
        <w:rPr>
          <w:rFonts w:cstheme="minorHAnsi"/>
          <w:lang w:val="en-AU"/>
        </w:rPr>
        <w:t xml:space="preserve">ocal </w:t>
      </w:r>
      <w:r w:rsidR="00020E01">
        <w:rPr>
          <w:rFonts w:cstheme="minorHAnsi"/>
          <w:lang w:val="en-AU"/>
        </w:rPr>
        <w:t>T</w:t>
      </w:r>
      <w:r>
        <w:rPr>
          <w:rFonts w:cstheme="minorHAnsi"/>
          <w:lang w:val="en-AU"/>
        </w:rPr>
        <w:t xml:space="preserve">raining </w:t>
      </w:r>
      <w:r w:rsidR="00020E01">
        <w:rPr>
          <w:rFonts w:cstheme="minorHAnsi"/>
          <w:lang w:val="en-AU"/>
        </w:rPr>
        <w:t>O</w:t>
      </w:r>
      <w:r>
        <w:rPr>
          <w:rFonts w:cstheme="minorHAnsi"/>
          <w:lang w:val="en-AU"/>
        </w:rPr>
        <w:t xml:space="preserve">rganisations to identify training programs that will meet </w:t>
      </w:r>
      <w:r w:rsidR="00802B2F">
        <w:rPr>
          <w:rFonts w:cstheme="minorHAnsi"/>
          <w:lang w:val="en-AU"/>
        </w:rPr>
        <w:t xml:space="preserve">current and future </w:t>
      </w:r>
      <w:r>
        <w:rPr>
          <w:rFonts w:cstheme="minorHAnsi"/>
          <w:lang w:val="en-AU"/>
        </w:rPr>
        <w:t>major project</w:t>
      </w:r>
      <w:r w:rsidR="00962925">
        <w:rPr>
          <w:rFonts w:cstheme="minorHAnsi"/>
          <w:lang w:val="en-AU"/>
        </w:rPr>
        <w:t xml:space="preserve"> workforce</w:t>
      </w:r>
      <w:r>
        <w:rPr>
          <w:rFonts w:cstheme="minorHAnsi"/>
          <w:lang w:val="en-AU"/>
        </w:rPr>
        <w:t xml:space="preserve"> </w:t>
      </w:r>
      <w:r w:rsidR="0016432A">
        <w:rPr>
          <w:rFonts w:cstheme="minorHAnsi"/>
          <w:lang w:val="en-AU"/>
        </w:rPr>
        <w:t>needs</w:t>
      </w:r>
      <w:r>
        <w:rPr>
          <w:rFonts w:cstheme="minorHAnsi"/>
          <w:lang w:val="en-AU"/>
        </w:rPr>
        <w:t>.</w:t>
      </w:r>
    </w:p>
    <w:p w14:paraId="6C4343CE" w14:textId="534D4E75" w:rsidR="007C1870" w:rsidRDefault="00EE1172" w:rsidP="007C1870">
      <w:pPr>
        <w:pStyle w:val="ListParagraph"/>
        <w:numPr>
          <w:ilvl w:val="0"/>
          <w:numId w:val="12"/>
        </w:numPr>
        <w:spacing w:before="120" w:after="120" w:line="257" w:lineRule="auto"/>
        <w:rPr>
          <w:rFonts w:cstheme="minorHAnsi"/>
          <w:lang w:val="en-AU"/>
        </w:rPr>
      </w:pPr>
      <w:r>
        <w:rPr>
          <w:rFonts w:cstheme="minorHAnsi"/>
          <w:lang w:val="en-AU"/>
        </w:rPr>
        <w:t xml:space="preserve">Work with employers to </w:t>
      </w:r>
      <w:r w:rsidR="00037CAE">
        <w:rPr>
          <w:rFonts w:cstheme="minorHAnsi"/>
          <w:lang w:val="en-AU"/>
        </w:rPr>
        <w:t>identify</w:t>
      </w:r>
      <w:r>
        <w:rPr>
          <w:rFonts w:cstheme="minorHAnsi"/>
          <w:lang w:val="en-AU"/>
        </w:rPr>
        <w:t xml:space="preserve"> </w:t>
      </w:r>
      <w:r w:rsidR="00B37572" w:rsidRPr="00B37572">
        <w:rPr>
          <w:rFonts w:cstheme="minorHAnsi"/>
          <w:lang w:val="en-AU"/>
        </w:rPr>
        <w:t>apprenticesh</w:t>
      </w:r>
      <w:r>
        <w:rPr>
          <w:rFonts w:cstheme="minorHAnsi"/>
          <w:lang w:val="en-AU"/>
        </w:rPr>
        <w:t xml:space="preserve">ip opportunities </w:t>
      </w:r>
      <w:r w:rsidR="001052A9">
        <w:rPr>
          <w:rFonts w:cstheme="minorHAnsi"/>
          <w:lang w:val="en-AU"/>
        </w:rPr>
        <w:t xml:space="preserve">for </w:t>
      </w:r>
      <w:r w:rsidR="0053645F">
        <w:rPr>
          <w:rFonts w:cstheme="minorHAnsi"/>
          <w:lang w:val="en-AU"/>
        </w:rPr>
        <w:t xml:space="preserve">current and future </w:t>
      </w:r>
      <w:r w:rsidR="00A46A75">
        <w:rPr>
          <w:rFonts w:cstheme="minorHAnsi"/>
          <w:lang w:val="en-AU"/>
        </w:rPr>
        <w:t>major project</w:t>
      </w:r>
      <w:r w:rsidR="0053645F">
        <w:rPr>
          <w:rFonts w:cstheme="minorHAnsi"/>
          <w:lang w:val="en-AU"/>
        </w:rPr>
        <w:t>s</w:t>
      </w:r>
      <w:r w:rsidR="001052A9">
        <w:rPr>
          <w:rFonts w:cstheme="minorHAnsi"/>
          <w:lang w:val="en-AU"/>
        </w:rPr>
        <w:t>.</w:t>
      </w:r>
    </w:p>
    <w:p w14:paraId="72C65F6E" w14:textId="581D41EE" w:rsidR="001052A9" w:rsidRPr="00BD59D6" w:rsidRDefault="001052A9" w:rsidP="001052A9">
      <w:pPr>
        <w:pStyle w:val="ListParagraph"/>
        <w:numPr>
          <w:ilvl w:val="0"/>
          <w:numId w:val="12"/>
        </w:numPr>
        <w:spacing w:before="120" w:after="120" w:line="257" w:lineRule="auto"/>
        <w:rPr>
          <w:rFonts w:cstheme="minorHAnsi"/>
          <w:b/>
          <w:bCs/>
          <w:lang w:val="en-AU"/>
        </w:rPr>
      </w:pPr>
      <w:r>
        <w:rPr>
          <w:rFonts w:cstheme="minorHAnsi"/>
          <w:lang w:val="en-AU"/>
        </w:rPr>
        <w:t xml:space="preserve">Collaborate with stakeholders to identify skills gaps </w:t>
      </w:r>
      <w:r w:rsidR="00DE1C6D">
        <w:rPr>
          <w:rFonts w:cstheme="minorHAnsi"/>
          <w:lang w:val="en-AU"/>
        </w:rPr>
        <w:t>for current a</w:t>
      </w:r>
      <w:r w:rsidR="00305254">
        <w:rPr>
          <w:rFonts w:cstheme="minorHAnsi"/>
          <w:lang w:val="en-AU"/>
        </w:rPr>
        <w:t xml:space="preserve">nd future </w:t>
      </w:r>
      <w:r>
        <w:rPr>
          <w:rFonts w:cstheme="minorHAnsi"/>
          <w:lang w:val="en-AU"/>
        </w:rPr>
        <w:t>major projects.</w:t>
      </w:r>
    </w:p>
    <w:p w14:paraId="6F2E23E6" w14:textId="77FC2F22" w:rsidR="00A70C60" w:rsidRDefault="00A70C60" w:rsidP="00A70C60">
      <w:pPr>
        <w:spacing w:before="120" w:after="120" w:line="257" w:lineRule="auto"/>
        <w:rPr>
          <w:rFonts w:cstheme="minorHAnsi"/>
          <w:b/>
          <w:bCs/>
          <w:iCs/>
          <w:u w:val="single"/>
          <w:lang w:val="en-AU"/>
        </w:rPr>
      </w:pPr>
      <w:bookmarkStart w:id="68" w:name="_Hlk86404958"/>
      <w:r w:rsidRPr="00C237A0">
        <w:rPr>
          <w:rFonts w:cstheme="minorHAnsi"/>
          <w:b/>
          <w:bCs/>
          <w:iCs/>
          <w:u w:val="single"/>
          <w:lang w:val="en-AU"/>
        </w:rPr>
        <w:t>St</w:t>
      </w:r>
      <w:r>
        <w:rPr>
          <w:rFonts w:cstheme="minorHAnsi"/>
          <w:b/>
          <w:bCs/>
          <w:iCs/>
          <w:u w:val="single"/>
          <w:lang w:val="en-AU"/>
        </w:rPr>
        <w:t>akeholders</w:t>
      </w:r>
    </w:p>
    <w:p w14:paraId="7BCF9750" w14:textId="7991FF6A" w:rsidR="007C1870" w:rsidRDefault="007C1870" w:rsidP="007C1870">
      <w:pPr>
        <w:pStyle w:val="ListParagraph"/>
        <w:numPr>
          <w:ilvl w:val="0"/>
          <w:numId w:val="26"/>
        </w:numPr>
        <w:spacing w:before="120" w:after="120" w:line="257" w:lineRule="auto"/>
        <w:rPr>
          <w:rFonts w:cstheme="minorHAnsi"/>
          <w:lang w:val="en-AU"/>
        </w:rPr>
      </w:pPr>
      <w:r>
        <w:rPr>
          <w:rFonts w:cstheme="minorHAnsi"/>
          <w:lang w:val="en-AU"/>
        </w:rPr>
        <w:t>Employment Facilitator Team</w:t>
      </w:r>
    </w:p>
    <w:p w14:paraId="5A74BD25" w14:textId="77777777" w:rsidR="007C1870" w:rsidRPr="007C1870" w:rsidRDefault="007C1870" w:rsidP="007C1870">
      <w:pPr>
        <w:pStyle w:val="ListParagraph"/>
        <w:numPr>
          <w:ilvl w:val="0"/>
          <w:numId w:val="26"/>
        </w:numPr>
        <w:spacing w:before="120" w:after="120" w:line="256" w:lineRule="auto"/>
        <w:rPr>
          <w:rFonts w:ascii="Calibri" w:eastAsia="Calibri" w:hAnsi="Calibri" w:cstheme="minorHAnsi"/>
          <w:lang w:val="en-AU"/>
        </w:rPr>
      </w:pPr>
      <w:r w:rsidRPr="007C1870">
        <w:rPr>
          <w:rFonts w:ascii="Calibri" w:eastAsia="Calibri" w:hAnsi="Calibri" w:cstheme="minorHAnsi"/>
          <w:lang w:val="en-AU"/>
        </w:rPr>
        <w:t>Wimmera Mallee Local Jobs and Skills Taskforce</w:t>
      </w:r>
    </w:p>
    <w:bookmarkEnd w:id="68"/>
    <w:p w14:paraId="31C6BA98" w14:textId="5AFEA31A" w:rsidR="00A70C60" w:rsidRDefault="00A70C60" w:rsidP="00A70C60">
      <w:pPr>
        <w:pStyle w:val="ListParagraph"/>
        <w:numPr>
          <w:ilvl w:val="0"/>
          <w:numId w:val="21"/>
        </w:numPr>
        <w:spacing w:before="120" w:after="120" w:line="257" w:lineRule="auto"/>
        <w:rPr>
          <w:rFonts w:cstheme="minorHAnsi"/>
          <w:lang w:val="en-AU"/>
        </w:rPr>
      </w:pPr>
      <w:r>
        <w:rPr>
          <w:rFonts w:cstheme="minorHAnsi"/>
          <w:lang w:val="en-AU"/>
        </w:rPr>
        <w:t>Local, State and Australian Government Programs</w:t>
      </w:r>
    </w:p>
    <w:p w14:paraId="75C3F3E2" w14:textId="4EBDC0C5" w:rsidR="00424253" w:rsidRDefault="00424253" w:rsidP="00A70C60">
      <w:pPr>
        <w:pStyle w:val="ListParagraph"/>
        <w:numPr>
          <w:ilvl w:val="0"/>
          <w:numId w:val="21"/>
        </w:numPr>
        <w:spacing w:before="120" w:after="120" w:line="257" w:lineRule="auto"/>
        <w:rPr>
          <w:rFonts w:cstheme="minorHAnsi"/>
          <w:lang w:val="en-AU"/>
        </w:rPr>
      </w:pPr>
      <w:r>
        <w:rPr>
          <w:rFonts w:cstheme="minorHAnsi"/>
          <w:lang w:val="en-AU"/>
        </w:rPr>
        <w:t>Employment Service Providers</w:t>
      </w:r>
    </w:p>
    <w:p w14:paraId="4AAA0D92" w14:textId="77777777" w:rsidR="005F14AF" w:rsidRPr="00647086" w:rsidRDefault="005F14AF" w:rsidP="005F14AF">
      <w:pPr>
        <w:pStyle w:val="ListParagraph"/>
        <w:numPr>
          <w:ilvl w:val="0"/>
          <w:numId w:val="21"/>
        </w:numPr>
        <w:spacing w:before="120" w:after="120" w:line="257" w:lineRule="auto"/>
        <w:rPr>
          <w:rFonts w:cstheme="minorHAnsi"/>
          <w:iCs/>
          <w:lang w:val="en-AU"/>
        </w:rPr>
      </w:pPr>
      <w:r>
        <w:rPr>
          <w:rFonts w:cstheme="minorHAnsi"/>
          <w:iCs/>
          <w:lang w:val="en-AU"/>
        </w:rPr>
        <w:t>Local Employers</w:t>
      </w:r>
    </w:p>
    <w:p w14:paraId="02348356" w14:textId="77777777" w:rsidR="00F964E2" w:rsidRDefault="00F964E2" w:rsidP="00F964E2">
      <w:pPr>
        <w:pStyle w:val="ListParagraph"/>
        <w:numPr>
          <w:ilvl w:val="0"/>
          <w:numId w:val="21"/>
        </w:numPr>
        <w:spacing w:before="120" w:after="120" w:line="257" w:lineRule="auto"/>
        <w:rPr>
          <w:rFonts w:cstheme="minorHAnsi"/>
          <w:lang w:val="en-AU"/>
        </w:rPr>
      </w:pPr>
      <w:r>
        <w:rPr>
          <w:rFonts w:cstheme="minorHAnsi"/>
          <w:lang w:val="en-AU"/>
        </w:rPr>
        <w:t>Registered Training Organisations</w:t>
      </w:r>
    </w:p>
    <w:p w14:paraId="6BCA3801" w14:textId="58289D0D" w:rsidR="00A70C60" w:rsidRDefault="00706730" w:rsidP="00A70C60">
      <w:pPr>
        <w:pStyle w:val="ListParagraph"/>
        <w:numPr>
          <w:ilvl w:val="0"/>
          <w:numId w:val="21"/>
        </w:numPr>
        <w:spacing w:before="120" w:after="120" w:line="257" w:lineRule="auto"/>
        <w:rPr>
          <w:rFonts w:cstheme="minorHAnsi"/>
          <w:iCs/>
          <w:lang w:val="en-AU"/>
        </w:rPr>
      </w:pPr>
      <w:r w:rsidRPr="00706730">
        <w:rPr>
          <w:rFonts w:cstheme="minorHAnsi"/>
          <w:iCs/>
          <w:lang w:val="en-AU"/>
        </w:rPr>
        <w:t>Economic Development</w:t>
      </w:r>
      <w:r w:rsidR="000F0926">
        <w:rPr>
          <w:rFonts w:cstheme="minorHAnsi"/>
          <w:iCs/>
          <w:lang w:val="en-AU"/>
        </w:rPr>
        <w:t xml:space="preserve"> </w:t>
      </w:r>
      <w:r w:rsidR="00BF5EBF">
        <w:rPr>
          <w:rFonts w:cstheme="minorHAnsi"/>
          <w:iCs/>
          <w:lang w:val="en-AU"/>
        </w:rPr>
        <w:t>Plans</w:t>
      </w:r>
    </w:p>
    <w:p w14:paraId="4D555B31" w14:textId="3A31E404" w:rsidR="00C84B4D" w:rsidRDefault="00C84B4D" w:rsidP="00A70C60">
      <w:pPr>
        <w:pStyle w:val="ListParagraph"/>
        <w:numPr>
          <w:ilvl w:val="0"/>
          <w:numId w:val="21"/>
        </w:numPr>
        <w:spacing w:before="120" w:after="120" w:line="257" w:lineRule="auto"/>
        <w:rPr>
          <w:rFonts w:cstheme="minorHAnsi"/>
          <w:iCs/>
          <w:lang w:val="en-AU"/>
        </w:rPr>
      </w:pPr>
      <w:r>
        <w:rPr>
          <w:rFonts w:cstheme="minorHAnsi"/>
          <w:iCs/>
          <w:lang w:val="en-AU"/>
        </w:rPr>
        <w:t>Industry Groups</w:t>
      </w:r>
    </w:p>
    <w:p w14:paraId="1694CD77" w14:textId="059A0D23" w:rsidR="00DC6699" w:rsidRPr="00BA491F" w:rsidRDefault="00BA491F" w:rsidP="00DC6699">
      <w:pPr>
        <w:pStyle w:val="BoxHeading-Recommendation"/>
        <w:numPr>
          <w:ilvl w:val="0"/>
          <w:numId w:val="0"/>
        </w:numPr>
        <w:rPr>
          <w:sz w:val="22"/>
          <w:szCs w:val="22"/>
        </w:rPr>
      </w:pPr>
      <w:r w:rsidRPr="00BA491F">
        <w:rPr>
          <w:sz w:val="22"/>
          <w:szCs w:val="22"/>
        </w:rPr>
        <w:t xml:space="preserve">PRIORITY 6: </w:t>
      </w:r>
      <w:r w:rsidR="003F31F2">
        <w:rPr>
          <w:sz w:val="22"/>
          <w:szCs w:val="22"/>
        </w:rPr>
        <w:t>BOOST</w:t>
      </w:r>
      <w:r w:rsidRPr="00BA491F">
        <w:rPr>
          <w:sz w:val="22"/>
          <w:szCs w:val="22"/>
        </w:rPr>
        <w:t xml:space="preserve"> OPPORTUNITIES FOR </w:t>
      </w:r>
      <w:r w:rsidRPr="00BA491F">
        <w:rPr>
          <w:bCs/>
          <w:sz w:val="22"/>
          <w:szCs w:val="22"/>
        </w:rPr>
        <w:t>YOUTH SKILL DEVELOPMENT</w:t>
      </w:r>
      <w:r w:rsidRPr="00BA491F">
        <w:rPr>
          <w:sz w:val="22"/>
          <w:szCs w:val="22"/>
        </w:rPr>
        <w:t xml:space="preserve"> </w:t>
      </w:r>
      <w:r w:rsidRPr="00BA491F">
        <w:rPr>
          <w:bCs/>
          <w:sz w:val="22"/>
          <w:szCs w:val="22"/>
        </w:rPr>
        <w:t>AND EMPLOYMENT</w:t>
      </w:r>
      <w:r w:rsidRPr="00BA491F">
        <w:rPr>
          <w:sz w:val="22"/>
          <w:szCs w:val="22"/>
        </w:rPr>
        <w:t xml:space="preserve">, ACROSS ALL INDUSTRY SECTORS, INCLUDING </w:t>
      </w:r>
      <w:r w:rsidRPr="00BA491F">
        <w:rPr>
          <w:rFonts w:eastAsia="Calibri" w:cs="Calibri"/>
          <w:sz w:val="22"/>
          <w:szCs w:val="22"/>
        </w:rPr>
        <w:t>APPRENTICESHIPS AND TRAINEESHIPS</w:t>
      </w:r>
      <w:r w:rsidRPr="00BA491F">
        <w:rPr>
          <w:rFonts w:eastAsia="Calibri" w:cs="Calibri"/>
          <w:bCs/>
          <w:sz w:val="22"/>
          <w:szCs w:val="22"/>
        </w:rPr>
        <w:t>.</w:t>
      </w:r>
    </w:p>
    <w:p w14:paraId="0B066B1B" w14:textId="159600F8" w:rsidR="00E621CB" w:rsidRDefault="00E621CB" w:rsidP="00E621CB">
      <w:pPr>
        <w:spacing w:before="120" w:after="120" w:line="257" w:lineRule="auto"/>
        <w:rPr>
          <w:rFonts w:cstheme="minorHAnsi"/>
          <w:b/>
          <w:bCs/>
          <w:iCs/>
          <w:u w:val="single"/>
          <w:lang w:val="en-AU"/>
        </w:rPr>
      </w:pPr>
      <w:r w:rsidRPr="00C237A0">
        <w:rPr>
          <w:rFonts w:cstheme="minorHAnsi"/>
          <w:b/>
          <w:bCs/>
          <w:iCs/>
          <w:u w:val="single"/>
          <w:lang w:val="en-AU"/>
        </w:rPr>
        <w:t>Strategies</w:t>
      </w:r>
    </w:p>
    <w:p w14:paraId="36AFEDC1" w14:textId="1FE9C28E" w:rsidR="00C41367" w:rsidRDefault="00C41367" w:rsidP="007A251F">
      <w:pPr>
        <w:pStyle w:val="ListParagraph"/>
        <w:numPr>
          <w:ilvl w:val="0"/>
          <w:numId w:val="13"/>
        </w:numPr>
        <w:spacing w:before="120" w:after="120" w:line="257" w:lineRule="auto"/>
        <w:rPr>
          <w:rFonts w:cstheme="minorHAnsi"/>
          <w:iCs/>
          <w:lang w:val="en-AU"/>
        </w:rPr>
      </w:pPr>
      <w:r w:rsidRPr="00C41367">
        <w:rPr>
          <w:rFonts w:cstheme="minorHAnsi"/>
          <w:iCs/>
          <w:lang w:val="en-AU"/>
        </w:rPr>
        <w:t xml:space="preserve">Collaborate with Industry to </w:t>
      </w:r>
      <w:r>
        <w:rPr>
          <w:rFonts w:cstheme="minorHAnsi"/>
          <w:iCs/>
          <w:lang w:val="en-AU"/>
        </w:rPr>
        <w:t>identify solutions to increase youth engagement</w:t>
      </w:r>
      <w:r w:rsidR="003B2C1B">
        <w:rPr>
          <w:rFonts w:cstheme="minorHAnsi"/>
          <w:iCs/>
          <w:lang w:val="en-AU"/>
        </w:rPr>
        <w:t xml:space="preserve"> in employment and training opportunities.</w:t>
      </w:r>
    </w:p>
    <w:p w14:paraId="66263CC4" w14:textId="1AAF3B3F" w:rsidR="00C41367" w:rsidRDefault="003713A4" w:rsidP="007A251F">
      <w:pPr>
        <w:pStyle w:val="ListParagraph"/>
        <w:numPr>
          <w:ilvl w:val="0"/>
          <w:numId w:val="13"/>
        </w:numPr>
        <w:spacing w:before="120" w:after="120" w:line="257" w:lineRule="auto"/>
        <w:rPr>
          <w:rFonts w:cstheme="minorHAnsi"/>
          <w:iCs/>
          <w:lang w:val="en-AU"/>
        </w:rPr>
      </w:pPr>
      <w:bookmarkStart w:id="69" w:name="_Hlk86588996"/>
      <w:r>
        <w:rPr>
          <w:rFonts w:cstheme="minorHAnsi"/>
          <w:iCs/>
          <w:lang w:val="en-AU"/>
        </w:rPr>
        <w:t xml:space="preserve">Work with employers to </w:t>
      </w:r>
      <w:r w:rsidR="00651447">
        <w:rPr>
          <w:rFonts w:cstheme="minorHAnsi"/>
          <w:iCs/>
          <w:lang w:val="en-AU"/>
        </w:rPr>
        <w:t>identify</w:t>
      </w:r>
      <w:r>
        <w:rPr>
          <w:rFonts w:cstheme="minorHAnsi"/>
          <w:iCs/>
          <w:lang w:val="en-AU"/>
        </w:rPr>
        <w:t xml:space="preserve"> apprenticeship and traineeship opportunities</w:t>
      </w:r>
      <w:r w:rsidR="00374485">
        <w:rPr>
          <w:rFonts w:cstheme="minorHAnsi"/>
          <w:iCs/>
          <w:lang w:val="en-AU"/>
        </w:rPr>
        <w:t>.</w:t>
      </w:r>
    </w:p>
    <w:bookmarkEnd w:id="69"/>
    <w:p w14:paraId="3D306DB7" w14:textId="389F50BB" w:rsidR="003713A4" w:rsidRDefault="003713A4" w:rsidP="007A251F">
      <w:pPr>
        <w:pStyle w:val="ListParagraph"/>
        <w:numPr>
          <w:ilvl w:val="0"/>
          <w:numId w:val="13"/>
        </w:numPr>
        <w:spacing w:before="120" w:after="120" w:line="257" w:lineRule="auto"/>
        <w:rPr>
          <w:rFonts w:cstheme="minorHAnsi"/>
          <w:iCs/>
          <w:lang w:val="en-AU"/>
        </w:rPr>
      </w:pPr>
      <w:r>
        <w:rPr>
          <w:rFonts w:cstheme="minorHAnsi"/>
          <w:iCs/>
          <w:lang w:val="en-AU"/>
        </w:rPr>
        <w:t>Connect with youth organisations to promote employment opportunities</w:t>
      </w:r>
      <w:r w:rsidR="00374485">
        <w:rPr>
          <w:rFonts w:cstheme="minorHAnsi"/>
          <w:iCs/>
          <w:lang w:val="en-AU"/>
        </w:rPr>
        <w:t>.</w:t>
      </w:r>
    </w:p>
    <w:p w14:paraId="46178C31" w14:textId="52E8D8D8" w:rsidR="003713A4" w:rsidRDefault="00ED3CBB" w:rsidP="007A251F">
      <w:pPr>
        <w:pStyle w:val="ListParagraph"/>
        <w:numPr>
          <w:ilvl w:val="0"/>
          <w:numId w:val="13"/>
        </w:numPr>
        <w:spacing w:before="120" w:after="120" w:line="257" w:lineRule="auto"/>
        <w:rPr>
          <w:rFonts w:cstheme="minorHAnsi"/>
          <w:iCs/>
          <w:lang w:val="en-AU"/>
        </w:rPr>
      </w:pPr>
      <w:r>
        <w:rPr>
          <w:rFonts w:cstheme="minorHAnsi"/>
          <w:iCs/>
          <w:lang w:val="en-AU"/>
        </w:rPr>
        <w:t xml:space="preserve">Utilise existing programs to </w:t>
      </w:r>
      <w:r w:rsidR="0016571E">
        <w:rPr>
          <w:rFonts w:cstheme="minorHAnsi"/>
          <w:iCs/>
          <w:lang w:val="en-AU"/>
        </w:rPr>
        <w:t>generate employment opportunities</w:t>
      </w:r>
      <w:r w:rsidR="00374485">
        <w:rPr>
          <w:rFonts w:cstheme="minorHAnsi"/>
          <w:iCs/>
          <w:lang w:val="en-AU"/>
        </w:rPr>
        <w:t>.</w:t>
      </w:r>
    </w:p>
    <w:p w14:paraId="0DFC2DD0" w14:textId="78DE38D9" w:rsidR="0016571E" w:rsidRDefault="00A52D16" w:rsidP="007A251F">
      <w:pPr>
        <w:pStyle w:val="ListParagraph"/>
        <w:numPr>
          <w:ilvl w:val="0"/>
          <w:numId w:val="13"/>
        </w:numPr>
        <w:spacing w:before="120" w:after="120" w:line="257" w:lineRule="auto"/>
        <w:rPr>
          <w:rFonts w:cstheme="minorHAnsi"/>
          <w:iCs/>
          <w:lang w:val="en-AU"/>
        </w:rPr>
      </w:pPr>
      <w:r>
        <w:rPr>
          <w:rFonts w:cstheme="minorHAnsi"/>
          <w:iCs/>
          <w:lang w:val="en-AU"/>
        </w:rPr>
        <w:t>Collaborate with</w:t>
      </w:r>
      <w:r w:rsidR="00B77265">
        <w:rPr>
          <w:rFonts w:cstheme="minorHAnsi"/>
          <w:iCs/>
          <w:lang w:val="en-AU"/>
        </w:rPr>
        <w:t xml:space="preserve"> </w:t>
      </w:r>
      <w:r w:rsidR="00853682">
        <w:rPr>
          <w:rFonts w:cstheme="minorHAnsi"/>
          <w:iCs/>
          <w:lang w:val="en-AU"/>
        </w:rPr>
        <w:t>R</w:t>
      </w:r>
      <w:r w:rsidR="00B77265">
        <w:rPr>
          <w:rFonts w:cstheme="minorHAnsi"/>
          <w:iCs/>
          <w:lang w:val="en-AU"/>
        </w:rPr>
        <w:t>egistered</w:t>
      </w:r>
      <w:r>
        <w:rPr>
          <w:rFonts w:cstheme="minorHAnsi"/>
          <w:iCs/>
          <w:lang w:val="en-AU"/>
        </w:rPr>
        <w:t xml:space="preserve"> </w:t>
      </w:r>
      <w:r w:rsidR="00853682">
        <w:rPr>
          <w:rFonts w:cstheme="minorHAnsi"/>
          <w:iCs/>
          <w:lang w:val="en-AU"/>
        </w:rPr>
        <w:t>T</w:t>
      </w:r>
      <w:r>
        <w:rPr>
          <w:rFonts w:cstheme="minorHAnsi"/>
          <w:iCs/>
          <w:lang w:val="en-AU"/>
        </w:rPr>
        <w:t xml:space="preserve">raining </w:t>
      </w:r>
      <w:r w:rsidR="00853682">
        <w:rPr>
          <w:rFonts w:cstheme="minorHAnsi"/>
          <w:iCs/>
          <w:lang w:val="en-AU"/>
        </w:rPr>
        <w:t>O</w:t>
      </w:r>
      <w:r>
        <w:rPr>
          <w:rFonts w:cstheme="minorHAnsi"/>
          <w:iCs/>
          <w:lang w:val="en-AU"/>
        </w:rPr>
        <w:t xml:space="preserve">rganisations to increase skill development in young people. </w:t>
      </w:r>
    </w:p>
    <w:p w14:paraId="5F3355CD" w14:textId="2C7F58E1" w:rsidR="00D851EC" w:rsidRDefault="00D8504B" w:rsidP="007A251F">
      <w:pPr>
        <w:pStyle w:val="ListParagraph"/>
        <w:numPr>
          <w:ilvl w:val="0"/>
          <w:numId w:val="13"/>
        </w:numPr>
        <w:spacing w:before="120" w:after="120" w:line="257" w:lineRule="auto"/>
        <w:rPr>
          <w:rFonts w:cstheme="minorHAnsi"/>
          <w:iCs/>
          <w:lang w:val="en-AU"/>
        </w:rPr>
      </w:pPr>
      <w:r>
        <w:rPr>
          <w:rFonts w:cstheme="minorHAnsi"/>
          <w:iCs/>
          <w:lang w:val="en-AU"/>
        </w:rPr>
        <w:t xml:space="preserve">Utilise existing employment pathway programs to engage youth in ongoing employment. </w:t>
      </w:r>
    </w:p>
    <w:p w14:paraId="2B16B5DF" w14:textId="0F0C8111" w:rsidR="005F14AF" w:rsidRDefault="005F14AF" w:rsidP="005F14AF">
      <w:pPr>
        <w:spacing w:before="120" w:after="120" w:line="257" w:lineRule="auto"/>
        <w:rPr>
          <w:rFonts w:cstheme="minorHAnsi"/>
          <w:b/>
          <w:bCs/>
          <w:iCs/>
          <w:u w:val="single"/>
          <w:lang w:val="en-AU"/>
        </w:rPr>
      </w:pPr>
      <w:r w:rsidRPr="00C237A0">
        <w:rPr>
          <w:rFonts w:cstheme="minorHAnsi"/>
          <w:b/>
          <w:bCs/>
          <w:iCs/>
          <w:u w:val="single"/>
          <w:lang w:val="en-AU"/>
        </w:rPr>
        <w:t>St</w:t>
      </w:r>
      <w:r>
        <w:rPr>
          <w:rFonts w:cstheme="minorHAnsi"/>
          <w:b/>
          <w:bCs/>
          <w:iCs/>
          <w:u w:val="single"/>
          <w:lang w:val="en-AU"/>
        </w:rPr>
        <w:t>akeholders</w:t>
      </w:r>
    </w:p>
    <w:p w14:paraId="56CFF282" w14:textId="4B891A1E" w:rsidR="007C1870" w:rsidRDefault="007C1870" w:rsidP="007C1870">
      <w:pPr>
        <w:pStyle w:val="ListParagraph"/>
        <w:numPr>
          <w:ilvl w:val="0"/>
          <w:numId w:val="27"/>
        </w:numPr>
        <w:spacing w:before="120" w:after="120" w:line="257" w:lineRule="auto"/>
        <w:rPr>
          <w:rFonts w:cstheme="minorHAnsi"/>
          <w:lang w:val="en-AU"/>
        </w:rPr>
      </w:pPr>
      <w:r>
        <w:rPr>
          <w:rFonts w:cstheme="minorHAnsi"/>
          <w:lang w:val="en-AU"/>
        </w:rPr>
        <w:t>Employment Facilitator Team</w:t>
      </w:r>
    </w:p>
    <w:p w14:paraId="343CDBEE" w14:textId="77777777" w:rsidR="007C1870" w:rsidRPr="007C1870" w:rsidRDefault="007C1870" w:rsidP="007C1870">
      <w:pPr>
        <w:pStyle w:val="ListParagraph"/>
        <w:numPr>
          <w:ilvl w:val="0"/>
          <w:numId w:val="27"/>
        </w:numPr>
        <w:spacing w:before="120" w:after="120" w:line="256" w:lineRule="auto"/>
        <w:rPr>
          <w:rFonts w:ascii="Calibri" w:eastAsia="Calibri" w:hAnsi="Calibri" w:cstheme="minorHAnsi"/>
          <w:lang w:val="en-AU"/>
        </w:rPr>
      </w:pPr>
      <w:r w:rsidRPr="007C1870">
        <w:rPr>
          <w:rFonts w:ascii="Calibri" w:eastAsia="Calibri" w:hAnsi="Calibri" w:cstheme="minorHAnsi"/>
          <w:lang w:val="en-AU"/>
        </w:rPr>
        <w:t>Wimmera Mallee Local Jobs and Skills Taskforce</w:t>
      </w:r>
    </w:p>
    <w:p w14:paraId="589C386E" w14:textId="6099295F" w:rsidR="00F964E2" w:rsidRDefault="00F964E2" w:rsidP="00F964E2">
      <w:pPr>
        <w:pStyle w:val="ListParagraph"/>
        <w:numPr>
          <w:ilvl w:val="0"/>
          <w:numId w:val="22"/>
        </w:numPr>
        <w:spacing w:before="120" w:after="120" w:line="257" w:lineRule="auto"/>
        <w:rPr>
          <w:rFonts w:cstheme="minorHAnsi"/>
          <w:lang w:val="en-AU"/>
        </w:rPr>
      </w:pPr>
      <w:r>
        <w:rPr>
          <w:rFonts w:cstheme="minorHAnsi"/>
          <w:lang w:val="en-AU"/>
        </w:rPr>
        <w:t>Local, State and Australian Government Programs</w:t>
      </w:r>
    </w:p>
    <w:p w14:paraId="6ED4F940" w14:textId="17B602D9" w:rsidR="00424253" w:rsidRDefault="00424253" w:rsidP="00F964E2">
      <w:pPr>
        <w:pStyle w:val="ListParagraph"/>
        <w:numPr>
          <w:ilvl w:val="0"/>
          <w:numId w:val="22"/>
        </w:numPr>
        <w:spacing w:before="120" w:after="120" w:line="257" w:lineRule="auto"/>
        <w:rPr>
          <w:rFonts w:cstheme="minorHAnsi"/>
          <w:lang w:val="en-AU"/>
        </w:rPr>
      </w:pPr>
      <w:r>
        <w:rPr>
          <w:rFonts w:cstheme="minorHAnsi"/>
          <w:lang w:val="en-AU"/>
        </w:rPr>
        <w:t>Employment Service Providers</w:t>
      </w:r>
    </w:p>
    <w:p w14:paraId="339F1CEF" w14:textId="77777777" w:rsidR="00F964E2" w:rsidRDefault="00F964E2" w:rsidP="00F964E2">
      <w:pPr>
        <w:pStyle w:val="ListParagraph"/>
        <w:numPr>
          <w:ilvl w:val="0"/>
          <w:numId w:val="22"/>
        </w:numPr>
        <w:spacing w:before="120" w:after="120" w:line="257" w:lineRule="auto"/>
        <w:rPr>
          <w:rFonts w:cstheme="minorHAnsi"/>
          <w:lang w:val="en-AU"/>
        </w:rPr>
      </w:pPr>
      <w:r>
        <w:rPr>
          <w:rFonts w:cstheme="minorHAnsi"/>
          <w:lang w:val="en-AU"/>
        </w:rPr>
        <w:lastRenderedPageBreak/>
        <w:t>Registered Training Organisations</w:t>
      </w:r>
    </w:p>
    <w:p w14:paraId="2C816C82" w14:textId="73796CF4" w:rsidR="005F14AF" w:rsidRDefault="007A4EB9" w:rsidP="00F964E2">
      <w:pPr>
        <w:pStyle w:val="ListParagraph"/>
        <w:numPr>
          <w:ilvl w:val="0"/>
          <w:numId w:val="22"/>
        </w:numPr>
        <w:spacing w:before="120" w:after="120" w:line="257" w:lineRule="auto"/>
        <w:rPr>
          <w:rFonts w:cstheme="minorHAnsi"/>
          <w:iCs/>
          <w:lang w:val="en-AU"/>
        </w:rPr>
      </w:pPr>
      <w:r>
        <w:rPr>
          <w:rFonts w:cstheme="minorHAnsi"/>
          <w:iCs/>
          <w:lang w:val="en-AU"/>
        </w:rPr>
        <w:t>Local Employers</w:t>
      </w:r>
    </w:p>
    <w:p w14:paraId="1455CE32" w14:textId="34B83FD6" w:rsidR="007A4EB9" w:rsidRPr="00F964E2" w:rsidRDefault="007A4EB9" w:rsidP="00F964E2">
      <w:pPr>
        <w:pStyle w:val="ListParagraph"/>
        <w:numPr>
          <w:ilvl w:val="0"/>
          <w:numId w:val="22"/>
        </w:numPr>
        <w:spacing w:before="120" w:after="120" w:line="257" w:lineRule="auto"/>
        <w:rPr>
          <w:rFonts w:cstheme="minorHAnsi"/>
          <w:iCs/>
          <w:lang w:val="en-AU"/>
        </w:rPr>
      </w:pPr>
      <w:r>
        <w:rPr>
          <w:rFonts w:cstheme="minorHAnsi"/>
          <w:iCs/>
          <w:lang w:val="en-AU"/>
        </w:rPr>
        <w:t>Industry Groups</w:t>
      </w:r>
    </w:p>
    <w:p w14:paraId="4F8FA0AC" w14:textId="6DC44E0B" w:rsidR="006F4933" w:rsidRDefault="006F4933" w:rsidP="00F85960">
      <w:pPr>
        <w:rPr>
          <w:rFonts w:cstheme="minorHAnsi"/>
        </w:rPr>
        <w:sectPr w:rsidR="006F4933" w:rsidSect="00D12057">
          <w:footerReference w:type="even" r:id="rId26"/>
          <w:footerReference w:type="default" r:id="rId27"/>
          <w:pgSz w:w="11906" w:h="16838"/>
          <w:pgMar w:top="1276" w:right="1418" w:bottom="1135" w:left="1440" w:header="709" w:footer="567" w:gutter="0"/>
          <w:pgNumType w:start="1"/>
          <w:cols w:space="708"/>
          <w:docGrid w:linePitch="360"/>
        </w:sectPr>
      </w:pPr>
    </w:p>
    <w:p w14:paraId="130A0A52" w14:textId="04F33F20" w:rsidR="00A75D01" w:rsidRDefault="001C20CB" w:rsidP="00F85960">
      <w:pPr>
        <w:pStyle w:val="Heading2"/>
        <w:rPr>
          <w:rFonts w:eastAsia="Times New Roman"/>
          <w:lang w:val="en-AU"/>
        </w:rPr>
      </w:pPr>
      <w:r w:rsidRPr="002D1D6F">
        <w:lastRenderedPageBreak/>
        <w:t xml:space="preserve"> </w:t>
      </w:r>
      <w:bookmarkStart w:id="70" w:name="_Toc77241024"/>
      <w:r w:rsidR="00A75D01" w:rsidRPr="00C07B8B">
        <w:rPr>
          <w:rFonts w:eastAsia="Times New Roman"/>
          <w:lang w:val="en-AU"/>
        </w:rPr>
        <w:t>Attachment B – Labour Market Data Dashboard (</w:t>
      </w:r>
      <w:r w:rsidR="00C2750F" w:rsidRPr="00C07B8B">
        <w:rPr>
          <w:rFonts w:eastAsia="Times New Roman"/>
          <w:lang w:val="en-AU"/>
        </w:rPr>
        <w:t>May</w:t>
      </w:r>
      <w:r w:rsidR="00A75D01" w:rsidRPr="00C07B8B">
        <w:rPr>
          <w:rFonts w:eastAsia="Times New Roman"/>
          <w:lang w:val="en-AU"/>
        </w:rPr>
        <w:t xml:space="preserve"> 202</w:t>
      </w:r>
      <w:r w:rsidR="00C2750F" w:rsidRPr="00C07B8B">
        <w:rPr>
          <w:rFonts w:eastAsia="Times New Roman"/>
          <w:lang w:val="en-AU"/>
        </w:rPr>
        <w:t>2</w:t>
      </w:r>
      <w:r w:rsidR="00A75D01" w:rsidRPr="00C07B8B">
        <w:rPr>
          <w:rFonts w:eastAsia="Times New Roman"/>
          <w:lang w:val="en-AU"/>
        </w:rPr>
        <w:t>)</w:t>
      </w:r>
      <w:bookmarkEnd w:id="70"/>
    </w:p>
    <w:p w14:paraId="1D56D27B" w14:textId="77777777" w:rsidR="00BB7B0B" w:rsidRPr="00C07B8B" w:rsidRDefault="00BB7B0B" w:rsidP="00C07B8B">
      <w:pPr>
        <w:rPr>
          <w:lang w:val="en-AU"/>
        </w:rPr>
      </w:pPr>
    </w:p>
    <w:p w14:paraId="680E87F9" w14:textId="6935FA87" w:rsidR="00A75D01" w:rsidRDefault="00DF136D" w:rsidP="00F85960">
      <w:r>
        <w:rPr>
          <w:noProof/>
        </w:rPr>
        <w:drawing>
          <wp:inline distT="0" distB="0" distL="0" distR="0" wp14:anchorId="56D900F5" wp14:editId="3D70FC0A">
            <wp:extent cx="8814435" cy="4794211"/>
            <wp:effectExtent l="0" t="0" r="5715" b="6985"/>
            <wp:docPr id="3" name="Picture 3" descr="This Labour Market Data Dashboard was published in May 2022 and provides a summary of the key indicators for the Wimmera Mallee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Labour Market Data Dashboard was published in May 2022 and provides a summary of the key indicators for the Wimmera Mallee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10;"/>
                    <pic:cNvPicPr/>
                  </pic:nvPicPr>
                  <pic:blipFill>
                    <a:blip r:embed="rId28"/>
                    <a:stretch>
                      <a:fillRect/>
                    </a:stretch>
                  </pic:blipFill>
                  <pic:spPr>
                    <a:xfrm>
                      <a:off x="0" y="0"/>
                      <a:ext cx="8841842" cy="4809118"/>
                    </a:xfrm>
                    <a:prstGeom prst="rect">
                      <a:avLst/>
                    </a:prstGeom>
                  </pic:spPr>
                </pic:pic>
              </a:graphicData>
            </a:graphic>
          </wp:inline>
        </w:drawing>
      </w:r>
    </w:p>
    <w:sectPr w:rsidR="00A75D01" w:rsidSect="00CA1C7E">
      <w:pgSz w:w="16838" w:h="11906" w:orient="landscape"/>
      <w:pgMar w:top="1440" w:right="1276" w:bottom="1418" w:left="113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6430" w14:textId="77777777" w:rsidR="001918A8" w:rsidRDefault="001918A8" w:rsidP="009B031C">
      <w:r>
        <w:separator/>
      </w:r>
    </w:p>
  </w:endnote>
  <w:endnote w:type="continuationSeparator" w:id="0">
    <w:p w14:paraId="64D5DA76" w14:textId="77777777" w:rsidR="001918A8" w:rsidRDefault="001918A8" w:rsidP="009B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8BD6" w14:textId="77777777" w:rsidR="00E34592" w:rsidRDefault="00E34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BFA7" w14:textId="77777777" w:rsidR="00E34592" w:rsidRDefault="00E34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8435" w14:textId="77777777" w:rsidR="00E34592" w:rsidRDefault="00E345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510346"/>
      <w:docPartObj>
        <w:docPartGallery w:val="Page Numbers (Bottom of Page)"/>
        <w:docPartUnique/>
      </w:docPartObj>
    </w:sdtPr>
    <w:sdtEndPr>
      <w:rPr>
        <w:noProof/>
        <w:color w:val="104165" w:themeColor="text2" w:themeShade="BF"/>
      </w:rPr>
    </w:sdtEndPr>
    <w:sdtContent>
      <w:p w14:paraId="6B5FD6AA" w14:textId="77777777" w:rsidR="00A85706" w:rsidRPr="003273FB" w:rsidRDefault="00A85706">
        <w:pPr>
          <w:pStyle w:val="Footer"/>
          <w:jc w:val="right"/>
          <w:rPr>
            <w:color w:val="E7E6E6"/>
          </w:rPr>
        </w:pPr>
        <w:r>
          <w:rPr>
            <w:noProof/>
          </w:rPr>
          <w:drawing>
            <wp:anchor distT="0" distB="0" distL="114300" distR="114300" simplePos="0" relativeHeight="251660288" behindDoc="1" locked="0" layoutInCell="1" allowOverlap="1" wp14:anchorId="51ED209F" wp14:editId="11095911">
              <wp:simplePos x="0" y="0"/>
              <wp:positionH relativeFrom="page">
                <wp:align>right</wp:align>
              </wp:positionH>
              <wp:positionV relativeFrom="paragraph">
                <wp:posOffset>-1098550</wp:posOffset>
              </wp:positionV>
              <wp:extent cx="2517866" cy="179237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 graphic.png"/>
                      <pic:cNvPicPr/>
                    </pic:nvPicPr>
                    <pic:blipFill>
                      <a:blip r:embed="rId1">
                        <a:extLst>
                          <a:ext uri="{28A0092B-C50C-407E-A947-70E740481C1C}">
                            <a14:useLocalDpi xmlns:a14="http://schemas.microsoft.com/office/drawing/2010/main" val="0"/>
                          </a:ext>
                        </a:extLst>
                      </a:blip>
                      <a:stretch>
                        <a:fillRect/>
                      </a:stretch>
                    </pic:blipFill>
                    <pic:spPr>
                      <a:xfrm>
                        <a:off x="0" y="0"/>
                        <a:ext cx="2517866" cy="1792379"/>
                      </a:xfrm>
                      <a:prstGeom prst="rect">
                        <a:avLst/>
                      </a:prstGeom>
                    </pic:spPr>
                  </pic:pic>
                </a:graphicData>
              </a:graphic>
            </wp:anchor>
          </w:drawing>
        </w:r>
        <w:r w:rsidRPr="00451572">
          <w:rPr>
            <w:color w:val="104165" w:themeColor="text2" w:themeShade="BF"/>
          </w:rPr>
          <w:fldChar w:fldCharType="begin"/>
        </w:r>
        <w:r w:rsidRPr="00451572">
          <w:rPr>
            <w:color w:val="104165" w:themeColor="text2" w:themeShade="BF"/>
          </w:rPr>
          <w:instrText xml:space="preserve"> PAGE   \* MERGEFORMAT </w:instrText>
        </w:r>
        <w:r w:rsidRPr="00451572">
          <w:rPr>
            <w:color w:val="104165" w:themeColor="text2" w:themeShade="BF"/>
          </w:rPr>
          <w:fldChar w:fldCharType="separate"/>
        </w:r>
        <w:r w:rsidRPr="00451572">
          <w:rPr>
            <w:noProof/>
            <w:color w:val="104165" w:themeColor="text2" w:themeShade="BF"/>
          </w:rPr>
          <w:t>2</w:t>
        </w:r>
        <w:r w:rsidRPr="00451572">
          <w:rPr>
            <w:noProof/>
            <w:color w:val="104165" w:themeColor="text2" w:themeShade="BF"/>
          </w:rPr>
          <w:fldChar w:fldCharType="end"/>
        </w:r>
      </w:p>
    </w:sdtContent>
  </w:sdt>
  <w:p w14:paraId="56BB2D65" w14:textId="77777777" w:rsidR="00A85706" w:rsidRDefault="00A85706" w:rsidP="009B03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6143083"/>
      <w:docPartObj>
        <w:docPartGallery w:val="Page Numbers (Bottom of Page)"/>
        <w:docPartUnique/>
      </w:docPartObj>
    </w:sdtPr>
    <w:sdtEndPr>
      <w:rPr>
        <w:rStyle w:val="PageNumber"/>
      </w:rPr>
    </w:sdtEndPr>
    <w:sdtContent>
      <w:p w14:paraId="05254948" w14:textId="77777777" w:rsidR="00A85706" w:rsidRDefault="00A85706" w:rsidP="007D54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7902C9" w14:textId="77777777" w:rsidR="00A85706" w:rsidRDefault="00A85706" w:rsidP="007D54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664548"/>
      <w:docPartObj>
        <w:docPartGallery w:val="Page Numbers (Bottom of Page)"/>
        <w:docPartUnique/>
      </w:docPartObj>
    </w:sdtPr>
    <w:sdtEndPr>
      <w:rPr>
        <w:noProof/>
      </w:rPr>
    </w:sdtEndPr>
    <w:sdtContent>
      <w:p w14:paraId="7F27153B" w14:textId="5130DE16" w:rsidR="00D12057" w:rsidRDefault="00D12057">
        <w:pPr>
          <w:pStyle w:val="Footer"/>
          <w:jc w:val="right"/>
        </w:pPr>
        <w:r>
          <w:t>Wi</w:t>
        </w:r>
        <w:r w:rsidR="00384A5B">
          <w:t xml:space="preserve">mmera Mallee Local Jobs Plan – </w:t>
        </w:r>
        <w:r w:rsidR="00B2771B">
          <w:t>J</w:t>
        </w:r>
        <w:r w:rsidR="001230A4">
          <w:t>uly</w:t>
        </w:r>
        <w:r w:rsidR="00B2771B">
          <w:t xml:space="preserve"> </w:t>
        </w:r>
        <w:r w:rsidR="00384A5B">
          <w:t>202</w:t>
        </w:r>
        <w:r w:rsidR="00B2771B">
          <w:t>2</w:t>
        </w:r>
        <w:r w:rsidR="00384A5B">
          <w:tab/>
        </w:r>
        <w:r w:rsidR="00384A5B">
          <w:tab/>
        </w:r>
        <w:r>
          <w:fldChar w:fldCharType="begin"/>
        </w:r>
        <w:r>
          <w:instrText xml:space="preserve"> PAGE   \* MERGEFORMAT </w:instrText>
        </w:r>
        <w:r>
          <w:fldChar w:fldCharType="separate"/>
        </w:r>
        <w:r>
          <w:rPr>
            <w:noProof/>
          </w:rPr>
          <w:t>2</w:t>
        </w:r>
        <w:r>
          <w:rPr>
            <w:noProof/>
          </w:rPr>
          <w:fldChar w:fldCharType="end"/>
        </w:r>
      </w:p>
    </w:sdtContent>
  </w:sdt>
  <w:p w14:paraId="3B22C9FE" w14:textId="77777777" w:rsidR="00A85706" w:rsidRDefault="00A8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DD8E" w14:textId="77777777" w:rsidR="001918A8" w:rsidRDefault="001918A8" w:rsidP="009B031C">
      <w:r>
        <w:separator/>
      </w:r>
    </w:p>
  </w:footnote>
  <w:footnote w:type="continuationSeparator" w:id="0">
    <w:p w14:paraId="523C5E8D" w14:textId="77777777" w:rsidR="001918A8" w:rsidRDefault="001918A8" w:rsidP="009B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D25F" w14:textId="77777777" w:rsidR="00E34592" w:rsidRDefault="00E34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85AD" w14:textId="77777777" w:rsidR="00A85706" w:rsidRDefault="00A85706" w:rsidP="009B031C">
    <w:pPr>
      <w:pStyle w:val="Header"/>
    </w:pPr>
    <w:r>
      <w:rPr>
        <w:noProof/>
        <w:lang w:eastAsia="en-AU"/>
      </w:rPr>
      <w:drawing>
        <wp:anchor distT="0" distB="0" distL="114300" distR="114300" simplePos="0" relativeHeight="251659264" behindDoc="1" locked="0" layoutInCell="1" allowOverlap="1" wp14:anchorId="7ED42A98" wp14:editId="2C72F9FD">
          <wp:simplePos x="0" y="0"/>
          <wp:positionH relativeFrom="page">
            <wp:posOffset>118110</wp:posOffset>
          </wp:positionH>
          <wp:positionV relativeFrom="paragraph">
            <wp:posOffset>-442595</wp:posOffset>
          </wp:positionV>
          <wp:extent cx="7437528" cy="3610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B18-0086 Career Transition Assistance_Factsheet Header_01.jpg"/>
                  <pic:cNvPicPr/>
                </pic:nvPicPr>
                <pic:blipFill>
                  <a:blip r:embed="rId1">
                    <a:extLst>
                      <a:ext uri="{28A0092B-C50C-407E-A947-70E740481C1C}">
                        <a14:useLocalDpi xmlns:a14="http://schemas.microsoft.com/office/drawing/2010/main" val="0"/>
                      </a:ext>
                    </a:extLst>
                  </a:blip>
                  <a:stretch>
                    <a:fillRect/>
                  </a:stretch>
                </pic:blipFill>
                <pic:spPr>
                  <a:xfrm>
                    <a:off x="0" y="0"/>
                    <a:ext cx="7437528" cy="361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7548" w14:textId="77777777" w:rsidR="00E34592" w:rsidRDefault="00E345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DF8B" w14:textId="77777777" w:rsidR="00A85706" w:rsidRDefault="00A85706" w:rsidP="009B0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9F0"/>
    <w:multiLevelType w:val="hybridMultilevel"/>
    <w:tmpl w:val="389C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30E87"/>
    <w:multiLevelType w:val="hybridMultilevel"/>
    <w:tmpl w:val="1BF85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C6001"/>
    <w:multiLevelType w:val="hybridMultilevel"/>
    <w:tmpl w:val="8FE4A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E04DD"/>
    <w:multiLevelType w:val="hybridMultilevel"/>
    <w:tmpl w:val="A5845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86A24"/>
    <w:multiLevelType w:val="hybridMultilevel"/>
    <w:tmpl w:val="511C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3498B"/>
    <w:multiLevelType w:val="multilevel"/>
    <w:tmpl w:val="B670838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8A3062"/>
    <w:multiLevelType w:val="hybridMultilevel"/>
    <w:tmpl w:val="92DA1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4051D5"/>
    <w:multiLevelType w:val="hybridMultilevel"/>
    <w:tmpl w:val="18E0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F494767"/>
    <w:multiLevelType w:val="hybridMultilevel"/>
    <w:tmpl w:val="8D7C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446D8"/>
    <w:multiLevelType w:val="hybridMultilevel"/>
    <w:tmpl w:val="AE824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491863"/>
    <w:multiLevelType w:val="hybridMultilevel"/>
    <w:tmpl w:val="817E2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AD24060"/>
    <w:multiLevelType w:val="hybridMultilevel"/>
    <w:tmpl w:val="C464D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055DD"/>
    <w:multiLevelType w:val="hybridMultilevel"/>
    <w:tmpl w:val="7FAA1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B24380"/>
    <w:multiLevelType w:val="multilevel"/>
    <w:tmpl w:val="B670838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9A76D9"/>
    <w:multiLevelType w:val="hybridMultilevel"/>
    <w:tmpl w:val="5D109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D213BD"/>
    <w:multiLevelType w:val="hybridMultilevel"/>
    <w:tmpl w:val="BC80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594BC9"/>
    <w:multiLevelType w:val="hybridMultilevel"/>
    <w:tmpl w:val="4D18E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695F59"/>
    <w:multiLevelType w:val="hybridMultilevel"/>
    <w:tmpl w:val="2CC04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BF4AE2"/>
    <w:multiLevelType w:val="multilevel"/>
    <w:tmpl w:val="B670838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F1B6B2E"/>
    <w:multiLevelType w:val="hybridMultilevel"/>
    <w:tmpl w:val="2E781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734258"/>
    <w:multiLevelType w:val="hybridMultilevel"/>
    <w:tmpl w:val="83DAD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D203E9"/>
    <w:multiLevelType w:val="hybridMultilevel"/>
    <w:tmpl w:val="5436F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425DB5"/>
    <w:multiLevelType w:val="hybridMultilevel"/>
    <w:tmpl w:val="8430B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F53CAA"/>
    <w:multiLevelType w:val="hybridMultilevel"/>
    <w:tmpl w:val="0FD498B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9"/>
  </w:num>
  <w:num w:numId="2">
    <w:abstractNumId w:val="2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15"/>
  </w:num>
  <w:num w:numId="7">
    <w:abstractNumId w:val="1"/>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9"/>
  </w:num>
  <w:num w:numId="13">
    <w:abstractNumId w:val="7"/>
  </w:num>
  <w:num w:numId="14">
    <w:abstractNumId w:val="24"/>
  </w:num>
  <w:num w:numId="15">
    <w:abstractNumId w:val="8"/>
  </w:num>
  <w:num w:numId="16">
    <w:abstractNumId w:val="3"/>
  </w:num>
  <w:num w:numId="17">
    <w:abstractNumId w:val="25"/>
  </w:num>
  <w:num w:numId="18">
    <w:abstractNumId w:val="13"/>
  </w:num>
  <w:num w:numId="19">
    <w:abstractNumId w:val="4"/>
  </w:num>
  <w:num w:numId="20">
    <w:abstractNumId w:val="18"/>
  </w:num>
  <w:num w:numId="21">
    <w:abstractNumId w:val="17"/>
  </w:num>
  <w:num w:numId="22">
    <w:abstractNumId w:val="23"/>
  </w:num>
  <w:num w:numId="23">
    <w:abstractNumId w:val="14"/>
  </w:num>
  <w:num w:numId="24">
    <w:abstractNumId w:val="0"/>
  </w:num>
  <w:num w:numId="25">
    <w:abstractNumId w:val="26"/>
  </w:num>
  <w:num w:numId="26">
    <w:abstractNumId w:val="16"/>
  </w:num>
  <w:num w:numId="27">
    <w:abstractNumId w:val="6"/>
  </w:num>
  <w:num w:numId="28">
    <w:abstractNumId w:val="27"/>
  </w:num>
  <w:num w:numId="29">
    <w:abstractNumId w:val="2"/>
  </w:num>
  <w:num w:numId="30">
    <w:abstractNumId w:val="12"/>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B35FF7"/>
    <w:rsid w:val="00000B20"/>
    <w:rsid w:val="00001E68"/>
    <w:rsid w:val="00001EEF"/>
    <w:rsid w:val="00002721"/>
    <w:rsid w:val="00006138"/>
    <w:rsid w:val="000065CB"/>
    <w:rsid w:val="00006877"/>
    <w:rsid w:val="00010453"/>
    <w:rsid w:val="00011C10"/>
    <w:rsid w:val="000121DC"/>
    <w:rsid w:val="00020E01"/>
    <w:rsid w:val="00024E24"/>
    <w:rsid w:val="00024E6A"/>
    <w:rsid w:val="000263EC"/>
    <w:rsid w:val="0002700E"/>
    <w:rsid w:val="00027502"/>
    <w:rsid w:val="00030952"/>
    <w:rsid w:val="00030D14"/>
    <w:rsid w:val="0003239C"/>
    <w:rsid w:val="00032ABA"/>
    <w:rsid w:val="000330BC"/>
    <w:rsid w:val="00033EF9"/>
    <w:rsid w:val="00034EAA"/>
    <w:rsid w:val="00036773"/>
    <w:rsid w:val="00036E02"/>
    <w:rsid w:val="0003793D"/>
    <w:rsid w:val="00037CAE"/>
    <w:rsid w:val="00040450"/>
    <w:rsid w:val="000422B5"/>
    <w:rsid w:val="00042DC3"/>
    <w:rsid w:val="00043E61"/>
    <w:rsid w:val="00051459"/>
    <w:rsid w:val="0005174D"/>
    <w:rsid w:val="00052C97"/>
    <w:rsid w:val="00053A09"/>
    <w:rsid w:val="00054167"/>
    <w:rsid w:val="000556F0"/>
    <w:rsid w:val="00056CF0"/>
    <w:rsid w:val="00060D94"/>
    <w:rsid w:val="00062553"/>
    <w:rsid w:val="000627A0"/>
    <w:rsid w:val="00062A8F"/>
    <w:rsid w:val="0006334A"/>
    <w:rsid w:val="000635F8"/>
    <w:rsid w:val="00063C6C"/>
    <w:rsid w:val="000653F7"/>
    <w:rsid w:val="0006550A"/>
    <w:rsid w:val="00070793"/>
    <w:rsid w:val="00071C8D"/>
    <w:rsid w:val="00073610"/>
    <w:rsid w:val="000741E9"/>
    <w:rsid w:val="00077125"/>
    <w:rsid w:val="000806F7"/>
    <w:rsid w:val="0008088A"/>
    <w:rsid w:val="00081C31"/>
    <w:rsid w:val="00085410"/>
    <w:rsid w:val="000861A6"/>
    <w:rsid w:val="00087DC1"/>
    <w:rsid w:val="00092420"/>
    <w:rsid w:val="0009768B"/>
    <w:rsid w:val="000979B9"/>
    <w:rsid w:val="000A18D6"/>
    <w:rsid w:val="000A285E"/>
    <w:rsid w:val="000A36EA"/>
    <w:rsid w:val="000A6FBB"/>
    <w:rsid w:val="000A7A3F"/>
    <w:rsid w:val="000B01BC"/>
    <w:rsid w:val="000B02C7"/>
    <w:rsid w:val="000B15F1"/>
    <w:rsid w:val="000B597B"/>
    <w:rsid w:val="000B63AC"/>
    <w:rsid w:val="000B682E"/>
    <w:rsid w:val="000B6AD4"/>
    <w:rsid w:val="000C1322"/>
    <w:rsid w:val="000C36A2"/>
    <w:rsid w:val="000C3D66"/>
    <w:rsid w:val="000C4D2F"/>
    <w:rsid w:val="000C6DE7"/>
    <w:rsid w:val="000C77A1"/>
    <w:rsid w:val="000D1402"/>
    <w:rsid w:val="000D2755"/>
    <w:rsid w:val="000D3ED6"/>
    <w:rsid w:val="000D6E00"/>
    <w:rsid w:val="000D7E70"/>
    <w:rsid w:val="000E094A"/>
    <w:rsid w:val="000E0B05"/>
    <w:rsid w:val="000E0CA7"/>
    <w:rsid w:val="000E1909"/>
    <w:rsid w:val="000E3723"/>
    <w:rsid w:val="000E5CAC"/>
    <w:rsid w:val="000E5F17"/>
    <w:rsid w:val="000E6FBB"/>
    <w:rsid w:val="000E721F"/>
    <w:rsid w:val="000F03DC"/>
    <w:rsid w:val="000F0844"/>
    <w:rsid w:val="000F0926"/>
    <w:rsid w:val="000F3111"/>
    <w:rsid w:val="000F3BA2"/>
    <w:rsid w:val="000F5E7D"/>
    <w:rsid w:val="000F7776"/>
    <w:rsid w:val="00100680"/>
    <w:rsid w:val="00100EAF"/>
    <w:rsid w:val="001017AF"/>
    <w:rsid w:val="00101C8D"/>
    <w:rsid w:val="00101EAF"/>
    <w:rsid w:val="001052A9"/>
    <w:rsid w:val="00105968"/>
    <w:rsid w:val="001069F2"/>
    <w:rsid w:val="00112205"/>
    <w:rsid w:val="00113828"/>
    <w:rsid w:val="00113A2F"/>
    <w:rsid w:val="0011596F"/>
    <w:rsid w:val="001175BF"/>
    <w:rsid w:val="001205D8"/>
    <w:rsid w:val="001219E0"/>
    <w:rsid w:val="001230A4"/>
    <w:rsid w:val="00126C4D"/>
    <w:rsid w:val="00127CE3"/>
    <w:rsid w:val="00130495"/>
    <w:rsid w:val="00130923"/>
    <w:rsid w:val="0013172C"/>
    <w:rsid w:val="00132E6E"/>
    <w:rsid w:val="00135C7D"/>
    <w:rsid w:val="00135EFB"/>
    <w:rsid w:val="00140CC0"/>
    <w:rsid w:val="001414F3"/>
    <w:rsid w:val="00142F3F"/>
    <w:rsid w:val="00143FCD"/>
    <w:rsid w:val="001448BD"/>
    <w:rsid w:val="00146212"/>
    <w:rsid w:val="00151455"/>
    <w:rsid w:val="00151C1C"/>
    <w:rsid w:val="00152127"/>
    <w:rsid w:val="0015353C"/>
    <w:rsid w:val="001538DA"/>
    <w:rsid w:val="00153ED1"/>
    <w:rsid w:val="00156F39"/>
    <w:rsid w:val="0016227C"/>
    <w:rsid w:val="00163592"/>
    <w:rsid w:val="0016432A"/>
    <w:rsid w:val="00164B78"/>
    <w:rsid w:val="0016571E"/>
    <w:rsid w:val="00167006"/>
    <w:rsid w:val="0017094C"/>
    <w:rsid w:val="00172574"/>
    <w:rsid w:val="00174B5F"/>
    <w:rsid w:val="00176B5D"/>
    <w:rsid w:val="00180C6A"/>
    <w:rsid w:val="00181F21"/>
    <w:rsid w:val="001831E1"/>
    <w:rsid w:val="00183990"/>
    <w:rsid w:val="00187F27"/>
    <w:rsid w:val="00190523"/>
    <w:rsid w:val="00190EAE"/>
    <w:rsid w:val="001914B2"/>
    <w:rsid w:val="001918A8"/>
    <w:rsid w:val="0019241D"/>
    <w:rsid w:val="00192808"/>
    <w:rsid w:val="00193325"/>
    <w:rsid w:val="00197A0E"/>
    <w:rsid w:val="001A08EE"/>
    <w:rsid w:val="001A21F9"/>
    <w:rsid w:val="001A3A59"/>
    <w:rsid w:val="001A43EB"/>
    <w:rsid w:val="001A4C5E"/>
    <w:rsid w:val="001A6654"/>
    <w:rsid w:val="001A6F73"/>
    <w:rsid w:val="001B02C6"/>
    <w:rsid w:val="001B3290"/>
    <w:rsid w:val="001B6467"/>
    <w:rsid w:val="001B7A7C"/>
    <w:rsid w:val="001B7B60"/>
    <w:rsid w:val="001B7DBF"/>
    <w:rsid w:val="001C20CB"/>
    <w:rsid w:val="001C62C7"/>
    <w:rsid w:val="001D0C46"/>
    <w:rsid w:val="001D1818"/>
    <w:rsid w:val="001D1EAB"/>
    <w:rsid w:val="001D236E"/>
    <w:rsid w:val="001D285F"/>
    <w:rsid w:val="001D4E85"/>
    <w:rsid w:val="001D5A2E"/>
    <w:rsid w:val="001D6049"/>
    <w:rsid w:val="001D766B"/>
    <w:rsid w:val="001E0AFF"/>
    <w:rsid w:val="001E139E"/>
    <w:rsid w:val="001E141C"/>
    <w:rsid w:val="001E14DF"/>
    <w:rsid w:val="001E6B89"/>
    <w:rsid w:val="001F3DEC"/>
    <w:rsid w:val="001F480A"/>
    <w:rsid w:val="001F606C"/>
    <w:rsid w:val="001F73E6"/>
    <w:rsid w:val="001F7444"/>
    <w:rsid w:val="001F74BB"/>
    <w:rsid w:val="00200E4A"/>
    <w:rsid w:val="002016B2"/>
    <w:rsid w:val="0020254B"/>
    <w:rsid w:val="002035B1"/>
    <w:rsid w:val="002111B6"/>
    <w:rsid w:val="00211736"/>
    <w:rsid w:val="00212DFE"/>
    <w:rsid w:val="00213370"/>
    <w:rsid w:val="00216F48"/>
    <w:rsid w:val="00220523"/>
    <w:rsid w:val="00222B67"/>
    <w:rsid w:val="00223219"/>
    <w:rsid w:val="002233C9"/>
    <w:rsid w:val="00223EB1"/>
    <w:rsid w:val="00224710"/>
    <w:rsid w:val="0022503C"/>
    <w:rsid w:val="002267D7"/>
    <w:rsid w:val="00227FA6"/>
    <w:rsid w:val="0023207B"/>
    <w:rsid w:val="00232BBD"/>
    <w:rsid w:val="00232EB6"/>
    <w:rsid w:val="0023452F"/>
    <w:rsid w:val="00236917"/>
    <w:rsid w:val="00240C60"/>
    <w:rsid w:val="002439F1"/>
    <w:rsid w:val="00244239"/>
    <w:rsid w:val="00244780"/>
    <w:rsid w:val="00245D2D"/>
    <w:rsid w:val="00247395"/>
    <w:rsid w:val="002508C9"/>
    <w:rsid w:val="00251790"/>
    <w:rsid w:val="0025286F"/>
    <w:rsid w:val="00253A0E"/>
    <w:rsid w:val="0025448D"/>
    <w:rsid w:val="00254FB2"/>
    <w:rsid w:val="002565FB"/>
    <w:rsid w:val="00260A97"/>
    <w:rsid w:val="002614BB"/>
    <w:rsid w:val="0026151B"/>
    <w:rsid w:val="00261C66"/>
    <w:rsid w:val="002636C0"/>
    <w:rsid w:val="00264E11"/>
    <w:rsid w:val="00266536"/>
    <w:rsid w:val="00270C97"/>
    <w:rsid w:val="002718FF"/>
    <w:rsid w:val="00271D30"/>
    <w:rsid w:val="002751DD"/>
    <w:rsid w:val="00276230"/>
    <w:rsid w:val="00276FBB"/>
    <w:rsid w:val="00277889"/>
    <w:rsid w:val="00280BBE"/>
    <w:rsid w:val="002830F2"/>
    <w:rsid w:val="002841BC"/>
    <w:rsid w:val="00285DE0"/>
    <w:rsid w:val="00286296"/>
    <w:rsid w:val="0029144C"/>
    <w:rsid w:val="00293094"/>
    <w:rsid w:val="00294AEE"/>
    <w:rsid w:val="00294D3E"/>
    <w:rsid w:val="00294F1C"/>
    <w:rsid w:val="00295185"/>
    <w:rsid w:val="002963AB"/>
    <w:rsid w:val="002A3F96"/>
    <w:rsid w:val="002A7FDA"/>
    <w:rsid w:val="002B06E6"/>
    <w:rsid w:val="002B087E"/>
    <w:rsid w:val="002B3304"/>
    <w:rsid w:val="002B34A0"/>
    <w:rsid w:val="002B4E2A"/>
    <w:rsid w:val="002B63A4"/>
    <w:rsid w:val="002C6FB6"/>
    <w:rsid w:val="002D01B4"/>
    <w:rsid w:val="002D0AA2"/>
    <w:rsid w:val="002D1D6F"/>
    <w:rsid w:val="002D271F"/>
    <w:rsid w:val="002D2A69"/>
    <w:rsid w:val="002D3AED"/>
    <w:rsid w:val="002D40C8"/>
    <w:rsid w:val="002D5536"/>
    <w:rsid w:val="002D5705"/>
    <w:rsid w:val="002D6386"/>
    <w:rsid w:val="002D6926"/>
    <w:rsid w:val="002D74C2"/>
    <w:rsid w:val="002D7804"/>
    <w:rsid w:val="002E04C0"/>
    <w:rsid w:val="002E0666"/>
    <w:rsid w:val="002E2F2A"/>
    <w:rsid w:val="002E4F84"/>
    <w:rsid w:val="002E7451"/>
    <w:rsid w:val="002E7AC1"/>
    <w:rsid w:val="002F004E"/>
    <w:rsid w:val="002F13CC"/>
    <w:rsid w:val="002F1C10"/>
    <w:rsid w:val="002F2602"/>
    <w:rsid w:val="002F2A39"/>
    <w:rsid w:val="002F2BAE"/>
    <w:rsid w:val="002F4813"/>
    <w:rsid w:val="002F7105"/>
    <w:rsid w:val="0030051E"/>
    <w:rsid w:val="00301B4C"/>
    <w:rsid w:val="00305254"/>
    <w:rsid w:val="00305321"/>
    <w:rsid w:val="00305B35"/>
    <w:rsid w:val="00314C44"/>
    <w:rsid w:val="00314F4E"/>
    <w:rsid w:val="00321472"/>
    <w:rsid w:val="003242B9"/>
    <w:rsid w:val="003253A0"/>
    <w:rsid w:val="003263AB"/>
    <w:rsid w:val="003273FB"/>
    <w:rsid w:val="003321CC"/>
    <w:rsid w:val="0033341D"/>
    <w:rsid w:val="0033480A"/>
    <w:rsid w:val="0033613D"/>
    <w:rsid w:val="00337C87"/>
    <w:rsid w:val="003412C3"/>
    <w:rsid w:val="0034282F"/>
    <w:rsid w:val="00346642"/>
    <w:rsid w:val="0034698C"/>
    <w:rsid w:val="00346F3C"/>
    <w:rsid w:val="00347254"/>
    <w:rsid w:val="00350427"/>
    <w:rsid w:val="00351128"/>
    <w:rsid w:val="0035146D"/>
    <w:rsid w:val="00351B6F"/>
    <w:rsid w:val="00351C49"/>
    <w:rsid w:val="003532FD"/>
    <w:rsid w:val="00353C76"/>
    <w:rsid w:val="003555F5"/>
    <w:rsid w:val="0036085F"/>
    <w:rsid w:val="0036129D"/>
    <w:rsid w:val="003616B4"/>
    <w:rsid w:val="00366DE5"/>
    <w:rsid w:val="003713A4"/>
    <w:rsid w:val="00374485"/>
    <w:rsid w:val="0037474F"/>
    <w:rsid w:val="0037509F"/>
    <w:rsid w:val="003751D0"/>
    <w:rsid w:val="003752BF"/>
    <w:rsid w:val="00375AF3"/>
    <w:rsid w:val="00380B94"/>
    <w:rsid w:val="00381B2F"/>
    <w:rsid w:val="003830E2"/>
    <w:rsid w:val="0038333C"/>
    <w:rsid w:val="00383D1D"/>
    <w:rsid w:val="00384A5B"/>
    <w:rsid w:val="00387819"/>
    <w:rsid w:val="00387BC4"/>
    <w:rsid w:val="003902D6"/>
    <w:rsid w:val="0039157B"/>
    <w:rsid w:val="003915E4"/>
    <w:rsid w:val="00392106"/>
    <w:rsid w:val="003926DB"/>
    <w:rsid w:val="00395C58"/>
    <w:rsid w:val="00395D2B"/>
    <w:rsid w:val="003965BD"/>
    <w:rsid w:val="003A141F"/>
    <w:rsid w:val="003A16FD"/>
    <w:rsid w:val="003A1FAD"/>
    <w:rsid w:val="003A38AB"/>
    <w:rsid w:val="003A4722"/>
    <w:rsid w:val="003A6959"/>
    <w:rsid w:val="003A6C56"/>
    <w:rsid w:val="003A6F75"/>
    <w:rsid w:val="003A7056"/>
    <w:rsid w:val="003B25CD"/>
    <w:rsid w:val="003B2C1B"/>
    <w:rsid w:val="003B4545"/>
    <w:rsid w:val="003B4A12"/>
    <w:rsid w:val="003B64F3"/>
    <w:rsid w:val="003B6600"/>
    <w:rsid w:val="003B664E"/>
    <w:rsid w:val="003C3712"/>
    <w:rsid w:val="003C5D06"/>
    <w:rsid w:val="003C5E12"/>
    <w:rsid w:val="003D126B"/>
    <w:rsid w:val="003D281B"/>
    <w:rsid w:val="003D3476"/>
    <w:rsid w:val="003D497E"/>
    <w:rsid w:val="003D4BD0"/>
    <w:rsid w:val="003D610B"/>
    <w:rsid w:val="003D67FC"/>
    <w:rsid w:val="003D7368"/>
    <w:rsid w:val="003E2F3C"/>
    <w:rsid w:val="003E37EE"/>
    <w:rsid w:val="003E4055"/>
    <w:rsid w:val="003E5B5D"/>
    <w:rsid w:val="003F0470"/>
    <w:rsid w:val="003F24FD"/>
    <w:rsid w:val="003F2886"/>
    <w:rsid w:val="003F31F2"/>
    <w:rsid w:val="003F3AD9"/>
    <w:rsid w:val="003F3EB3"/>
    <w:rsid w:val="003F5A33"/>
    <w:rsid w:val="003F5BBA"/>
    <w:rsid w:val="003F7272"/>
    <w:rsid w:val="0040112D"/>
    <w:rsid w:val="00401321"/>
    <w:rsid w:val="004032B4"/>
    <w:rsid w:val="004035BC"/>
    <w:rsid w:val="00405581"/>
    <w:rsid w:val="00405903"/>
    <w:rsid w:val="00406E5A"/>
    <w:rsid w:val="00415C11"/>
    <w:rsid w:val="004173ED"/>
    <w:rsid w:val="00420FFD"/>
    <w:rsid w:val="0042290B"/>
    <w:rsid w:val="00422EAC"/>
    <w:rsid w:val="004238DF"/>
    <w:rsid w:val="00424253"/>
    <w:rsid w:val="00424A8D"/>
    <w:rsid w:val="00425318"/>
    <w:rsid w:val="004267E5"/>
    <w:rsid w:val="00427553"/>
    <w:rsid w:val="00427C1E"/>
    <w:rsid w:val="00431454"/>
    <w:rsid w:val="00431AE1"/>
    <w:rsid w:val="00435369"/>
    <w:rsid w:val="00435C92"/>
    <w:rsid w:val="00441119"/>
    <w:rsid w:val="00444B29"/>
    <w:rsid w:val="00444D9A"/>
    <w:rsid w:val="00447B53"/>
    <w:rsid w:val="00451572"/>
    <w:rsid w:val="004520C6"/>
    <w:rsid w:val="004527C6"/>
    <w:rsid w:val="00454727"/>
    <w:rsid w:val="00455760"/>
    <w:rsid w:val="00455B34"/>
    <w:rsid w:val="00456023"/>
    <w:rsid w:val="0045604C"/>
    <w:rsid w:val="0046114C"/>
    <w:rsid w:val="00461B56"/>
    <w:rsid w:val="00464AB4"/>
    <w:rsid w:val="00467B62"/>
    <w:rsid w:val="00470523"/>
    <w:rsid w:val="00472E98"/>
    <w:rsid w:val="00473F2E"/>
    <w:rsid w:val="004745D3"/>
    <w:rsid w:val="00474EB9"/>
    <w:rsid w:val="00483959"/>
    <w:rsid w:val="00486F78"/>
    <w:rsid w:val="0048762C"/>
    <w:rsid w:val="0049142B"/>
    <w:rsid w:val="00494AC5"/>
    <w:rsid w:val="0049528A"/>
    <w:rsid w:val="004A06B4"/>
    <w:rsid w:val="004A35EF"/>
    <w:rsid w:val="004A399A"/>
    <w:rsid w:val="004A4DA4"/>
    <w:rsid w:val="004A617A"/>
    <w:rsid w:val="004A719A"/>
    <w:rsid w:val="004A7339"/>
    <w:rsid w:val="004B256F"/>
    <w:rsid w:val="004B3AF2"/>
    <w:rsid w:val="004B403B"/>
    <w:rsid w:val="004B4C1E"/>
    <w:rsid w:val="004C07BE"/>
    <w:rsid w:val="004C5BB6"/>
    <w:rsid w:val="004D070E"/>
    <w:rsid w:val="004D09D7"/>
    <w:rsid w:val="004D1BC3"/>
    <w:rsid w:val="004D2EF2"/>
    <w:rsid w:val="004D3C3C"/>
    <w:rsid w:val="004D493D"/>
    <w:rsid w:val="004D7919"/>
    <w:rsid w:val="004E2B1A"/>
    <w:rsid w:val="004E53AA"/>
    <w:rsid w:val="004E5A4B"/>
    <w:rsid w:val="004E6913"/>
    <w:rsid w:val="004F0241"/>
    <w:rsid w:val="004F2A28"/>
    <w:rsid w:val="004F30F8"/>
    <w:rsid w:val="004F4BC8"/>
    <w:rsid w:val="005007D8"/>
    <w:rsid w:val="00501E29"/>
    <w:rsid w:val="00504F82"/>
    <w:rsid w:val="005050ED"/>
    <w:rsid w:val="005051FF"/>
    <w:rsid w:val="00505BE9"/>
    <w:rsid w:val="00510C63"/>
    <w:rsid w:val="005110B9"/>
    <w:rsid w:val="005113B6"/>
    <w:rsid w:val="005138C4"/>
    <w:rsid w:val="0051407D"/>
    <w:rsid w:val="005146EF"/>
    <w:rsid w:val="00521100"/>
    <w:rsid w:val="00521E04"/>
    <w:rsid w:val="005229F1"/>
    <w:rsid w:val="00524584"/>
    <w:rsid w:val="005252A7"/>
    <w:rsid w:val="00525C00"/>
    <w:rsid w:val="005279B4"/>
    <w:rsid w:val="00531371"/>
    <w:rsid w:val="00531817"/>
    <w:rsid w:val="00533C08"/>
    <w:rsid w:val="0053645F"/>
    <w:rsid w:val="0054253B"/>
    <w:rsid w:val="005432B1"/>
    <w:rsid w:val="00543BB5"/>
    <w:rsid w:val="00546A42"/>
    <w:rsid w:val="00550488"/>
    <w:rsid w:val="005506A1"/>
    <w:rsid w:val="005507A4"/>
    <w:rsid w:val="00551712"/>
    <w:rsid w:val="00554050"/>
    <w:rsid w:val="005543CB"/>
    <w:rsid w:val="005559EB"/>
    <w:rsid w:val="00556F06"/>
    <w:rsid w:val="00560CA0"/>
    <w:rsid w:val="00561566"/>
    <w:rsid w:val="005624F3"/>
    <w:rsid w:val="005627AA"/>
    <w:rsid w:val="0056314F"/>
    <w:rsid w:val="0056452B"/>
    <w:rsid w:val="00566408"/>
    <w:rsid w:val="00566778"/>
    <w:rsid w:val="00567D47"/>
    <w:rsid w:val="00570E4A"/>
    <w:rsid w:val="00571623"/>
    <w:rsid w:val="005756FB"/>
    <w:rsid w:val="00575845"/>
    <w:rsid w:val="00575BFC"/>
    <w:rsid w:val="00576E69"/>
    <w:rsid w:val="00577450"/>
    <w:rsid w:val="00577E30"/>
    <w:rsid w:val="005811EF"/>
    <w:rsid w:val="00583786"/>
    <w:rsid w:val="00586147"/>
    <w:rsid w:val="00590803"/>
    <w:rsid w:val="00595A71"/>
    <w:rsid w:val="00597283"/>
    <w:rsid w:val="005A10FA"/>
    <w:rsid w:val="005A3031"/>
    <w:rsid w:val="005A5766"/>
    <w:rsid w:val="005A6320"/>
    <w:rsid w:val="005A74CB"/>
    <w:rsid w:val="005B0035"/>
    <w:rsid w:val="005B0878"/>
    <w:rsid w:val="005B122D"/>
    <w:rsid w:val="005B6043"/>
    <w:rsid w:val="005B67AC"/>
    <w:rsid w:val="005B6A5B"/>
    <w:rsid w:val="005B7030"/>
    <w:rsid w:val="005B7749"/>
    <w:rsid w:val="005C052B"/>
    <w:rsid w:val="005C15C0"/>
    <w:rsid w:val="005C2C6F"/>
    <w:rsid w:val="005C3D17"/>
    <w:rsid w:val="005C582F"/>
    <w:rsid w:val="005C6001"/>
    <w:rsid w:val="005C623E"/>
    <w:rsid w:val="005C7C59"/>
    <w:rsid w:val="005D4009"/>
    <w:rsid w:val="005D6406"/>
    <w:rsid w:val="005D6835"/>
    <w:rsid w:val="005D7A46"/>
    <w:rsid w:val="005E29D2"/>
    <w:rsid w:val="005E5483"/>
    <w:rsid w:val="005E7DDC"/>
    <w:rsid w:val="005F14AF"/>
    <w:rsid w:val="005F250A"/>
    <w:rsid w:val="005F52CE"/>
    <w:rsid w:val="005F592A"/>
    <w:rsid w:val="00604043"/>
    <w:rsid w:val="006049AD"/>
    <w:rsid w:val="00610654"/>
    <w:rsid w:val="00612A86"/>
    <w:rsid w:val="00623ABE"/>
    <w:rsid w:val="00623E88"/>
    <w:rsid w:val="006266AF"/>
    <w:rsid w:val="00631ECB"/>
    <w:rsid w:val="00634517"/>
    <w:rsid w:val="00634CB4"/>
    <w:rsid w:val="00636A85"/>
    <w:rsid w:val="006402E0"/>
    <w:rsid w:val="00640614"/>
    <w:rsid w:val="00642D98"/>
    <w:rsid w:val="00643BF4"/>
    <w:rsid w:val="006440B8"/>
    <w:rsid w:val="00644AC6"/>
    <w:rsid w:val="00645272"/>
    <w:rsid w:val="00647086"/>
    <w:rsid w:val="006512B4"/>
    <w:rsid w:val="00651412"/>
    <w:rsid w:val="00651447"/>
    <w:rsid w:val="00651816"/>
    <w:rsid w:val="00652BB6"/>
    <w:rsid w:val="00656FDD"/>
    <w:rsid w:val="00663215"/>
    <w:rsid w:val="006633F9"/>
    <w:rsid w:val="0066533E"/>
    <w:rsid w:val="0067026C"/>
    <w:rsid w:val="0067081F"/>
    <w:rsid w:val="0067543A"/>
    <w:rsid w:val="00676B4A"/>
    <w:rsid w:val="00676CF6"/>
    <w:rsid w:val="006817E9"/>
    <w:rsid w:val="00683C8C"/>
    <w:rsid w:val="006849C0"/>
    <w:rsid w:val="00684C35"/>
    <w:rsid w:val="0069119C"/>
    <w:rsid w:val="00693957"/>
    <w:rsid w:val="00693CAB"/>
    <w:rsid w:val="00695043"/>
    <w:rsid w:val="006963A1"/>
    <w:rsid w:val="00696CFF"/>
    <w:rsid w:val="006A06CE"/>
    <w:rsid w:val="006A37B2"/>
    <w:rsid w:val="006A6ABD"/>
    <w:rsid w:val="006A783F"/>
    <w:rsid w:val="006B16AF"/>
    <w:rsid w:val="006B5A13"/>
    <w:rsid w:val="006C1804"/>
    <w:rsid w:val="006C499E"/>
    <w:rsid w:val="006D2B11"/>
    <w:rsid w:val="006D42B4"/>
    <w:rsid w:val="006D5C1D"/>
    <w:rsid w:val="006D7FD7"/>
    <w:rsid w:val="006E134C"/>
    <w:rsid w:val="006E16F9"/>
    <w:rsid w:val="006E260B"/>
    <w:rsid w:val="006E2D49"/>
    <w:rsid w:val="006E6C38"/>
    <w:rsid w:val="006E730D"/>
    <w:rsid w:val="006E75C4"/>
    <w:rsid w:val="006E7FCF"/>
    <w:rsid w:val="006F0CDC"/>
    <w:rsid w:val="006F227C"/>
    <w:rsid w:val="006F346A"/>
    <w:rsid w:val="006F3CCC"/>
    <w:rsid w:val="006F4933"/>
    <w:rsid w:val="006F4F5B"/>
    <w:rsid w:val="006F4F5E"/>
    <w:rsid w:val="00701088"/>
    <w:rsid w:val="007016E3"/>
    <w:rsid w:val="00702CA5"/>
    <w:rsid w:val="007030FF"/>
    <w:rsid w:val="00704584"/>
    <w:rsid w:val="00704648"/>
    <w:rsid w:val="00704E28"/>
    <w:rsid w:val="00706730"/>
    <w:rsid w:val="0071428A"/>
    <w:rsid w:val="00714C05"/>
    <w:rsid w:val="00715B5D"/>
    <w:rsid w:val="00716CDB"/>
    <w:rsid w:val="00724CE3"/>
    <w:rsid w:val="00730C40"/>
    <w:rsid w:val="00733095"/>
    <w:rsid w:val="00734631"/>
    <w:rsid w:val="007359D3"/>
    <w:rsid w:val="00740C8B"/>
    <w:rsid w:val="00741558"/>
    <w:rsid w:val="00742AD4"/>
    <w:rsid w:val="00743D99"/>
    <w:rsid w:val="007466D7"/>
    <w:rsid w:val="007468C2"/>
    <w:rsid w:val="007468FC"/>
    <w:rsid w:val="00750484"/>
    <w:rsid w:val="0075150B"/>
    <w:rsid w:val="007516C6"/>
    <w:rsid w:val="00752264"/>
    <w:rsid w:val="00752990"/>
    <w:rsid w:val="007539F3"/>
    <w:rsid w:val="007569EB"/>
    <w:rsid w:val="00763575"/>
    <w:rsid w:val="00764625"/>
    <w:rsid w:val="007650F8"/>
    <w:rsid w:val="00775992"/>
    <w:rsid w:val="00775FF2"/>
    <w:rsid w:val="00777B86"/>
    <w:rsid w:val="00777DE9"/>
    <w:rsid w:val="007808A5"/>
    <w:rsid w:val="00780F00"/>
    <w:rsid w:val="00784EEB"/>
    <w:rsid w:val="00785246"/>
    <w:rsid w:val="00786171"/>
    <w:rsid w:val="00787D84"/>
    <w:rsid w:val="00787E1E"/>
    <w:rsid w:val="00792CA3"/>
    <w:rsid w:val="00795756"/>
    <w:rsid w:val="007A0DBF"/>
    <w:rsid w:val="007A22FD"/>
    <w:rsid w:val="007A251F"/>
    <w:rsid w:val="007A35CD"/>
    <w:rsid w:val="007A4CCB"/>
    <w:rsid w:val="007A4EB9"/>
    <w:rsid w:val="007A4FFC"/>
    <w:rsid w:val="007A5DB4"/>
    <w:rsid w:val="007A7DD7"/>
    <w:rsid w:val="007B0390"/>
    <w:rsid w:val="007B0C3A"/>
    <w:rsid w:val="007B2FDD"/>
    <w:rsid w:val="007B3054"/>
    <w:rsid w:val="007B310E"/>
    <w:rsid w:val="007B73F4"/>
    <w:rsid w:val="007C1870"/>
    <w:rsid w:val="007C444F"/>
    <w:rsid w:val="007C6E9D"/>
    <w:rsid w:val="007D1BB0"/>
    <w:rsid w:val="007D2A69"/>
    <w:rsid w:val="007D54A5"/>
    <w:rsid w:val="007E0D5D"/>
    <w:rsid w:val="007E34F1"/>
    <w:rsid w:val="007E75B4"/>
    <w:rsid w:val="007F04C6"/>
    <w:rsid w:val="007F0B17"/>
    <w:rsid w:val="007F1622"/>
    <w:rsid w:val="007F22F2"/>
    <w:rsid w:val="007F2F55"/>
    <w:rsid w:val="007F418C"/>
    <w:rsid w:val="007F4820"/>
    <w:rsid w:val="007F712A"/>
    <w:rsid w:val="008018B6"/>
    <w:rsid w:val="008018F5"/>
    <w:rsid w:val="00802B2F"/>
    <w:rsid w:val="008033A4"/>
    <w:rsid w:val="0080408F"/>
    <w:rsid w:val="008065CB"/>
    <w:rsid w:val="008069BA"/>
    <w:rsid w:val="008072BE"/>
    <w:rsid w:val="00807947"/>
    <w:rsid w:val="00811BB5"/>
    <w:rsid w:val="008141D6"/>
    <w:rsid w:val="00815775"/>
    <w:rsid w:val="00817011"/>
    <w:rsid w:val="0081715D"/>
    <w:rsid w:val="00817AAB"/>
    <w:rsid w:val="00820FD7"/>
    <w:rsid w:val="00823F46"/>
    <w:rsid w:val="0082434E"/>
    <w:rsid w:val="0082545B"/>
    <w:rsid w:val="0082649E"/>
    <w:rsid w:val="00831911"/>
    <w:rsid w:val="008332DB"/>
    <w:rsid w:val="00833D7B"/>
    <w:rsid w:val="0083468A"/>
    <w:rsid w:val="008351A2"/>
    <w:rsid w:val="0083672C"/>
    <w:rsid w:val="00837E72"/>
    <w:rsid w:val="00842D43"/>
    <w:rsid w:val="00845EA3"/>
    <w:rsid w:val="00846A4F"/>
    <w:rsid w:val="00847077"/>
    <w:rsid w:val="008475A1"/>
    <w:rsid w:val="00851CB8"/>
    <w:rsid w:val="00853682"/>
    <w:rsid w:val="00855CB9"/>
    <w:rsid w:val="008567F4"/>
    <w:rsid w:val="00856D1C"/>
    <w:rsid w:val="00856F68"/>
    <w:rsid w:val="00860773"/>
    <w:rsid w:val="00861921"/>
    <w:rsid w:val="00861F4A"/>
    <w:rsid w:val="0086460E"/>
    <w:rsid w:val="00864670"/>
    <w:rsid w:val="00864BAD"/>
    <w:rsid w:val="008658C1"/>
    <w:rsid w:val="008664FA"/>
    <w:rsid w:val="008723C9"/>
    <w:rsid w:val="00873632"/>
    <w:rsid w:val="00873F78"/>
    <w:rsid w:val="00875369"/>
    <w:rsid w:val="00876AC0"/>
    <w:rsid w:val="00877EA6"/>
    <w:rsid w:val="00882398"/>
    <w:rsid w:val="00887566"/>
    <w:rsid w:val="00892360"/>
    <w:rsid w:val="008959FE"/>
    <w:rsid w:val="0089792B"/>
    <w:rsid w:val="008A05E6"/>
    <w:rsid w:val="008A1137"/>
    <w:rsid w:val="008A1952"/>
    <w:rsid w:val="008A2376"/>
    <w:rsid w:val="008A2BB9"/>
    <w:rsid w:val="008A320F"/>
    <w:rsid w:val="008A3697"/>
    <w:rsid w:val="008A4412"/>
    <w:rsid w:val="008A460E"/>
    <w:rsid w:val="008A5583"/>
    <w:rsid w:val="008A598C"/>
    <w:rsid w:val="008A6D33"/>
    <w:rsid w:val="008A7F82"/>
    <w:rsid w:val="008B0D0B"/>
    <w:rsid w:val="008B125D"/>
    <w:rsid w:val="008B1E4F"/>
    <w:rsid w:val="008B4AC9"/>
    <w:rsid w:val="008B564B"/>
    <w:rsid w:val="008B5E20"/>
    <w:rsid w:val="008C01EE"/>
    <w:rsid w:val="008C1AC3"/>
    <w:rsid w:val="008C1C8E"/>
    <w:rsid w:val="008C3832"/>
    <w:rsid w:val="008C3BCF"/>
    <w:rsid w:val="008C444E"/>
    <w:rsid w:val="008C45A0"/>
    <w:rsid w:val="008C4F2E"/>
    <w:rsid w:val="008D0BB9"/>
    <w:rsid w:val="008D23AA"/>
    <w:rsid w:val="008D2703"/>
    <w:rsid w:val="008D2A0C"/>
    <w:rsid w:val="008D414E"/>
    <w:rsid w:val="008D4454"/>
    <w:rsid w:val="008E5C04"/>
    <w:rsid w:val="008F1F04"/>
    <w:rsid w:val="008F3483"/>
    <w:rsid w:val="008F4CE6"/>
    <w:rsid w:val="008F7EC7"/>
    <w:rsid w:val="00904A10"/>
    <w:rsid w:val="00906FF3"/>
    <w:rsid w:val="00907960"/>
    <w:rsid w:val="009116EA"/>
    <w:rsid w:val="0091370A"/>
    <w:rsid w:val="00913DFF"/>
    <w:rsid w:val="00914D91"/>
    <w:rsid w:val="00916054"/>
    <w:rsid w:val="009164B1"/>
    <w:rsid w:val="00921ADC"/>
    <w:rsid w:val="00922CCC"/>
    <w:rsid w:val="009232C9"/>
    <w:rsid w:val="0092490D"/>
    <w:rsid w:val="00925DAD"/>
    <w:rsid w:val="00930767"/>
    <w:rsid w:val="009307A4"/>
    <w:rsid w:val="00932685"/>
    <w:rsid w:val="009333FB"/>
    <w:rsid w:val="00933671"/>
    <w:rsid w:val="0093371B"/>
    <w:rsid w:val="00934E9F"/>
    <w:rsid w:val="00935C58"/>
    <w:rsid w:val="00935DA6"/>
    <w:rsid w:val="00935FF7"/>
    <w:rsid w:val="00936C2F"/>
    <w:rsid w:val="00936FEF"/>
    <w:rsid w:val="009409E3"/>
    <w:rsid w:val="00941759"/>
    <w:rsid w:val="00941969"/>
    <w:rsid w:val="00942733"/>
    <w:rsid w:val="00942A55"/>
    <w:rsid w:val="009433B9"/>
    <w:rsid w:val="00943EEB"/>
    <w:rsid w:val="00946E97"/>
    <w:rsid w:val="0094720E"/>
    <w:rsid w:val="00947B5B"/>
    <w:rsid w:val="00947E2F"/>
    <w:rsid w:val="009514E8"/>
    <w:rsid w:val="00952DF1"/>
    <w:rsid w:val="00961F8F"/>
    <w:rsid w:val="00962925"/>
    <w:rsid w:val="00963FC1"/>
    <w:rsid w:val="00966166"/>
    <w:rsid w:val="0096622B"/>
    <w:rsid w:val="0096762D"/>
    <w:rsid w:val="0097057C"/>
    <w:rsid w:val="00972473"/>
    <w:rsid w:val="00972DD5"/>
    <w:rsid w:val="00973D11"/>
    <w:rsid w:val="00973D81"/>
    <w:rsid w:val="00974A1D"/>
    <w:rsid w:val="00976443"/>
    <w:rsid w:val="00980839"/>
    <w:rsid w:val="0098109C"/>
    <w:rsid w:val="00983ED9"/>
    <w:rsid w:val="00984879"/>
    <w:rsid w:val="00985632"/>
    <w:rsid w:val="00986B3E"/>
    <w:rsid w:val="00987C20"/>
    <w:rsid w:val="00991B63"/>
    <w:rsid w:val="00992958"/>
    <w:rsid w:val="00993AF4"/>
    <w:rsid w:val="00995C9D"/>
    <w:rsid w:val="00997709"/>
    <w:rsid w:val="009A0A19"/>
    <w:rsid w:val="009A0D3F"/>
    <w:rsid w:val="009A19E4"/>
    <w:rsid w:val="009A1AA2"/>
    <w:rsid w:val="009A23D7"/>
    <w:rsid w:val="009A40DB"/>
    <w:rsid w:val="009A596E"/>
    <w:rsid w:val="009A5EDC"/>
    <w:rsid w:val="009B031C"/>
    <w:rsid w:val="009B0EF0"/>
    <w:rsid w:val="009B1D39"/>
    <w:rsid w:val="009B2428"/>
    <w:rsid w:val="009B2A2F"/>
    <w:rsid w:val="009B3ED5"/>
    <w:rsid w:val="009B4D52"/>
    <w:rsid w:val="009B5CB7"/>
    <w:rsid w:val="009B62A8"/>
    <w:rsid w:val="009B7CDA"/>
    <w:rsid w:val="009C5B3C"/>
    <w:rsid w:val="009C79AC"/>
    <w:rsid w:val="009D1C6C"/>
    <w:rsid w:val="009D1FF1"/>
    <w:rsid w:val="009D3023"/>
    <w:rsid w:val="009D30EF"/>
    <w:rsid w:val="009D413E"/>
    <w:rsid w:val="009D454F"/>
    <w:rsid w:val="009D467A"/>
    <w:rsid w:val="009D57F5"/>
    <w:rsid w:val="009D5D31"/>
    <w:rsid w:val="009E1028"/>
    <w:rsid w:val="009E24DB"/>
    <w:rsid w:val="009E2D56"/>
    <w:rsid w:val="009E61BF"/>
    <w:rsid w:val="009F3412"/>
    <w:rsid w:val="009F5812"/>
    <w:rsid w:val="009F7437"/>
    <w:rsid w:val="00A02487"/>
    <w:rsid w:val="00A04C82"/>
    <w:rsid w:val="00A05D08"/>
    <w:rsid w:val="00A062F3"/>
    <w:rsid w:val="00A06A73"/>
    <w:rsid w:val="00A140E1"/>
    <w:rsid w:val="00A16DC9"/>
    <w:rsid w:val="00A20F21"/>
    <w:rsid w:val="00A228D7"/>
    <w:rsid w:val="00A23606"/>
    <w:rsid w:val="00A246B6"/>
    <w:rsid w:val="00A2675F"/>
    <w:rsid w:val="00A31242"/>
    <w:rsid w:val="00A31761"/>
    <w:rsid w:val="00A350F3"/>
    <w:rsid w:val="00A35EA3"/>
    <w:rsid w:val="00A37F98"/>
    <w:rsid w:val="00A4238E"/>
    <w:rsid w:val="00A4360E"/>
    <w:rsid w:val="00A454E5"/>
    <w:rsid w:val="00A46A75"/>
    <w:rsid w:val="00A46CF5"/>
    <w:rsid w:val="00A51F2B"/>
    <w:rsid w:val="00A52530"/>
    <w:rsid w:val="00A52D01"/>
    <w:rsid w:val="00A52D16"/>
    <w:rsid w:val="00A54AB2"/>
    <w:rsid w:val="00A550E2"/>
    <w:rsid w:val="00A5511D"/>
    <w:rsid w:val="00A551BF"/>
    <w:rsid w:val="00A61653"/>
    <w:rsid w:val="00A632CB"/>
    <w:rsid w:val="00A6493E"/>
    <w:rsid w:val="00A70524"/>
    <w:rsid w:val="00A70C60"/>
    <w:rsid w:val="00A73406"/>
    <w:rsid w:val="00A7466B"/>
    <w:rsid w:val="00A74EB5"/>
    <w:rsid w:val="00A75183"/>
    <w:rsid w:val="00A75D01"/>
    <w:rsid w:val="00A75F90"/>
    <w:rsid w:val="00A774A0"/>
    <w:rsid w:val="00A8086F"/>
    <w:rsid w:val="00A81B04"/>
    <w:rsid w:val="00A81C01"/>
    <w:rsid w:val="00A84D9B"/>
    <w:rsid w:val="00A8564B"/>
    <w:rsid w:val="00A85706"/>
    <w:rsid w:val="00A86080"/>
    <w:rsid w:val="00A87AA6"/>
    <w:rsid w:val="00A90878"/>
    <w:rsid w:val="00A95B1E"/>
    <w:rsid w:val="00A95C72"/>
    <w:rsid w:val="00AA11ED"/>
    <w:rsid w:val="00AA423A"/>
    <w:rsid w:val="00AA4625"/>
    <w:rsid w:val="00AA6905"/>
    <w:rsid w:val="00AA7130"/>
    <w:rsid w:val="00AB0A7C"/>
    <w:rsid w:val="00AB0E91"/>
    <w:rsid w:val="00AB1F0C"/>
    <w:rsid w:val="00AB4486"/>
    <w:rsid w:val="00AB51B5"/>
    <w:rsid w:val="00AB64BF"/>
    <w:rsid w:val="00AC012D"/>
    <w:rsid w:val="00AC336C"/>
    <w:rsid w:val="00AC45BB"/>
    <w:rsid w:val="00AC4B34"/>
    <w:rsid w:val="00AC4B63"/>
    <w:rsid w:val="00AC65DA"/>
    <w:rsid w:val="00AC68CC"/>
    <w:rsid w:val="00AD30C6"/>
    <w:rsid w:val="00AD41BB"/>
    <w:rsid w:val="00AD6713"/>
    <w:rsid w:val="00AD7F86"/>
    <w:rsid w:val="00AE08D4"/>
    <w:rsid w:val="00AE4838"/>
    <w:rsid w:val="00AE4C14"/>
    <w:rsid w:val="00AE65F6"/>
    <w:rsid w:val="00AE7468"/>
    <w:rsid w:val="00AE7E2C"/>
    <w:rsid w:val="00AF0461"/>
    <w:rsid w:val="00AF089B"/>
    <w:rsid w:val="00AF2898"/>
    <w:rsid w:val="00AF374D"/>
    <w:rsid w:val="00AF51E4"/>
    <w:rsid w:val="00B00BCA"/>
    <w:rsid w:val="00B02B37"/>
    <w:rsid w:val="00B047AE"/>
    <w:rsid w:val="00B10C37"/>
    <w:rsid w:val="00B13FB8"/>
    <w:rsid w:val="00B14030"/>
    <w:rsid w:val="00B1439A"/>
    <w:rsid w:val="00B15CA5"/>
    <w:rsid w:val="00B23788"/>
    <w:rsid w:val="00B23EFF"/>
    <w:rsid w:val="00B2497F"/>
    <w:rsid w:val="00B25BB4"/>
    <w:rsid w:val="00B2722A"/>
    <w:rsid w:val="00B27384"/>
    <w:rsid w:val="00B2771B"/>
    <w:rsid w:val="00B30FD1"/>
    <w:rsid w:val="00B31970"/>
    <w:rsid w:val="00B325E0"/>
    <w:rsid w:val="00B334F3"/>
    <w:rsid w:val="00B344C1"/>
    <w:rsid w:val="00B35FF7"/>
    <w:rsid w:val="00B36432"/>
    <w:rsid w:val="00B37572"/>
    <w:rsid w:val="00B4098E"/>
    <w:rsid w:val="00B44D95"/>
    <w:rsid w:val="00B450EF"/>
    <w:rsid w:val="00B456C0"/>
    <w:rsid w:val="00B513F9"/>
    <w:rsid w:val="00B60181"/>
    <w:rsid w:val="00B618BA"/>
    <w:rsid w:val="00B6209E"/>
    <w:rsid w:val="00B63DCE"/>
    <w:rsid w:val="00B65E59"/>
    <w:rsid w:val="00B66712"/>
    <w:rsid w:val="00B66C3E"/>
    <w:rsid w:val="00B6733E"/>
    <w:rsid w:val="00B72624"/>
    <w:rsid w:val="00B730A4"/>
    <w:rsid w:val="00B73336"/>
    <w:rsid w:val="00B76FA3"/>
    <w:rsid w:val="00B77265"/>
    <w:rsid w:val="00B778A1"/>
    <w:rsid w:val="00B808BF"/>
    <w:rsid w:val="00B83096"/>
    <w:rsid w:val="00B83B25"/>
    <w:rsid w:val="00B83EC0"/>
    <w:rsid w:val="00B84626"/>
    <w:rsid w:val="00B86CDE"/>
    <w:rsid w:val="00B86E4B"/>
    <w:rsid w:val="00B86E5B"/>
    <w:rsid w:val="00B879D6"/>
    <w:rsid w:val="00B879E3"/>
    <w:rsid w:val="00B91688"/>
    <w:rsid w:val="00B92006"/>
    <w:rsid w:val="00B92E63"/>
    <w:rsid w:val="00B94D8B"/>
    <w:rsid w:val="00B97BB6"/>
    <w:rsid w:val="00BA1E0E"/>
    <w:rsid w:val="00BA2074"/>
    <w:rsid w:val="00BA491F"/>
    <w:rsid w:val="00BA49F2"/>
    <w:rsid w:val="00BA617B"/>
    <w:rsid w:val="00BA61E7"/>
    <w:rsid w:val="00BA6328"/>
    <w:rsid w:val="00BB0E8C"/>
    <w:rsid w:val="00BB184F"/>
    <w:rsid w:val="00BB5E91"/>
    <w:rsid w:val="00BB7B0B"/>
    <w:rsid w:val="00BB7CD4"/>
    <w:rsid w:val="00BC00EA"/>
    <w:rsid w:val="00BC030D"/>
    <w:rsid w:val="00BC16CC"/>
    <w:rsid w:val="00BC2806"/>
    <w:rsid w:val="00BC29DD"/>
    <w:rsid w:val="00BC2C5A"/>
    <w:rsid w:val="00BD08A8"/>
    <w:rsid w:val="00BD277E"/>
    <w:rsid w:val="00BD2830"/>
    <w:rsid w:val="00BD3193"/>
    <w:rsid w:val="00BD4079"/>
    <w:rsid w:val="00BD59D6"/>
    <w:rsid w:val="00BE187F"/>
    <w:rsid w:val="00BE1B51"/>
    <w:rsid w:val="00BE2B14"/>
    <w:rsid w:val="00BF0F9F"/>
    <w:rsid w:val="00BF2DBF"/>
    <w:rsid w:val="00BF3739"/>
    <w:rsid w:val="00BF5EBF"/>
    <w:rsid w:val="00BF6217"/>
    <w:rsid w:val="00C00A8B"/>
    <w:rsid w:val="00C017B1"/>
    <w:rsid w:val="00C02AA1"/>
    <w:rsid w:val="00C0350E"/>
    <w:rsid w:val="00C046AF"/>
    <w:rsid w:val="00C05E74"/>
    <w:rsid w:val="00C07B8B"/>
    <w:rsid w:val="00C10C19"/>
    <w:rsid w:val="00C116BA"/>
    <w:rsid w:val="00C11870"/>
    <w:rsid w:val="00C14A9F"/>
    <w:rsid w:val="00C14F60"/>
    <w:rsid w:val="00C158C4"/>
    <w:rsid w:val="00C16741"/>
    <w:rsid w:val="00C169B7"/>
    <w:rsid w:val="00C20F3E"/>
    <w:rsid w:val="00C2180C"/>
    <w:rsid w:val="00C21D2C"/>
    <w:rsid w:val="00C237A0"/>
    <w:rsid w:val="00C263A9"/>
    <w:rsid w:val="00C267C6"/>
    <w:rsid w:val="00C273DB"/>
    <w:rsid w:val="00C2750F"/>
    <w:rsid w:val="00C30968"/>
    <w:rsid w:val="00C32AFC"/>
    <w:rsid w:val="00C32BAC"/>
    <w:rsid w:val="00C33586"/>
    <w:rsid w:val="00C3639D"/>
    <w:rsid w:val="00C37596"/>
    <w:rsid w:val="00C37A30"/>
    <w:rsid w:val="00C4051D"/>
    <w:rsid w:val="00C41367"/>
    <w:rsid w:val="00C435DF"/>
    <w:rsid w:val="00C44029"/>
    <w:rsid w:val="00C44E00"/>
    <w:rsid w:val="00C4548D"/>
    <w:rsid w:val="00C4650A"/>
    <w:rsid w:val="00C47E48"/>
    <w:rsid w:val="00C51C0F"/>
    <w:rsid w:val="00C5289D"/>
    <w:rsid w:val="00C52B9D"/>
    <w:rsid w:val="00C5399E"/>
    <w:rsid w:val="00C54E11"/>
    <w:rsid w:val="00C55048"/>
    <w:rsid w:val="00C5649C"/>
    <w:rsid w:val="00C56A9C"/>
    <w:rsid w:val="00C601ED"/>
    <w:rsid w:val="00C6052A"/>
    <w:rsid w:val="00C60BF0"/>
    <w:rsid w:val="00C6192A"/>
    <w:rsid w:val="00C62265"/>
    <w:rsid w:val="00C62F2C"/>
    <w:rsid w:val="00C634D3"/>
    <w:rsid w:val="00C64255"/>
    <w:rsid w:val="00C65DEE"/>
    <w:rsid w:val="00C67366"/>
    <w:rsid w:val="00C725F9"/>
    <w:rsid w:val="00C744F3"/>
    <w:rsid w:val="00C75486"/>
    <w:rsid w:val="00C75A3D"/>
    <w:rsid w:val="00C7703A"/>
    <w:rsid w:val="00C8202C"/>
    <w:rsid w:val="00C8272B"/>
    <w:rsid w:val="00C832A1"/>
    <w:rsid w:val="00C84B4D"/>
    <w:rsid w:val="00C87538"/>
    <w:rsid w:val="00C92A5B"/>
    <w:rsid w:val="00C94471"/>
    <w:rsid w:val="00C9540A"/>
    <w:rsid w:val="00CA10D7"/>
    <w:rsid w:val="00CA1C7E"/>
    <w:rsid w:val="00CA46EC"/>
    <w:rsid w:val="00CA6C70"/>
    <w:rsid w:val="00CA6EB4"/>
    <w:rsid w:val="00CB1492"/>
    <w:rsid w:val="00CB16BE"/>
    <w:rsid w:val="00CB1936"/>
    <w:rsid w:val="00CB3107"/>
    <w:rsid w:val="00CB40AC"/>
    <w:rsid w:val="00CB6894"/>
    <w:rsid w:val="00CB6EF4"/>
    <w:rsid w:val="00CC0DC8"/>
    <w:rsid w:val="00CC0F31"/>
    <w:rsid w:val="00CC1C42"/>
    <w:rsid w:val="00CC2F6A"/>
    <w:rsid w:val="00CC319E"/>
    <w:rsid w:val="00CC5750"/>
    <w:rsid w:val="00CC5F92"/>
    <w:rsid w:val="00CC7656"/>
    <w:rsid w:val="00CD0070"/>
    <w:rsid w:val="00CD1226"/>
    <w:rsid w:val="00CD122B"/>
    <w:rsid w:val="00CD28FA"/>
    <w:rsid w:val="00CD3859"/>
    <w:rsid w:val="00CD62DF"/>
    <w:rsid w:val="00CD7AAB"/>
    <w:rsid w:val="00CD7D79"/>
    <w:rsid w:val="00CE021B"/>
    <w:rsid w:val="00CE0449"/>
    <w:rsid w:val="00CE1786"/>
    <w:rsid w:val="00CE2C97"/>
    <w:rsid w:val="00CE3B49"/>
    <w:rsid w:val="00CE4D12"/>
    <w:rsid w:val="00CE4FFF"/>
    <w:rsid w:val="00CE584E"/>
    <w:rsid w:val="00CE6544"/>
    <w:rsid w:val="00CE77BB"/>
    <w:rsid w:val="00CF2B23"/>
    <w:rsid w:val="00CF2FCE"/>
    <w:rsid w:val="00CF30DA"/>
    <w:rsid w:val="00CF4911"/>
    <w:rsid w:val="00CF7E68"/>
    <w:rsid w:val="00D03530"/>
    <w:rsid w:val="00D07440"/>
    <w:rsid w:val="00D074E6"/>
    <w:rsid w:val="00D10AE6"/>
    <w:rsid w:val="00D114B3"/>
    <w:rsid w:val="00D11A60"/>
    <w:rsid w:val="00D11D51"/>
    <w:rsid w:val="00D11DBF"/>
    <w:rsid w:val="00D11E89"/>
    <w:rsid w:val="00D12057"/>
    <w:rsid w:val="00D12F7D"/>
    <w:rsid w:val="00D1394D"/>
    <w:rsid w:val="00D14129"/>
    <w:rsid w:val="00D14DCF"/>
    <w:rsid w:val="00D152A8"/>
    <w:rsid w:val="00D153AA"/>
    <w:rsid w:val="00D1683D"/>
    <w:rsid w:val="00D178EC"/>
    <w:rsid w:val="00D2376E"/>
    <w:rsid w:val="00D23861"/>
    <w:rsid w:val="00D23B08"/>
    <w:rsid w:val="00D24ED8"/>
    <w:rsid w:val="00D25492"/>
    <w:rsid w:val="00D260CF"/>
    <w:rsid w:val="00D31056"/>
    <w:rsid w:val="00D3108D"/>
    <w:rsid w:val="00D32682"/>
    <w:rsid w:val="00D327A8"/>
    <w:rsid w:val="00D32994"/>
    <w:rsid w:val="00D34C11"/>
    <w:rsid w:val="00D40A03"/>
    <w:rsid w:val="00D42293"/>
    <w:rsid w:val="00D42AE8"/>
    <w:rsid w:val="00D442AE"/>
    <w:rsid w:val="00D45624"/>
    <w:rsid w:val="00D4643E"/>
    <w:rsid w:val="00D501B8"/>
    <w:rsid w:val="00D519AD"/>
    <w:rsid w:val="00D564EE"/>
    <w:rsid w:val="00D573AB"/>
    <w:rsid w:val="00D573D0"/>
    <w:rsid w:val="00D6304D"/>
    <w:rsid w:val="00D633CD"/>
    <w:rsid w:val="00D63E89"/>
    <w:rsid w:val="00D652C5"/>
    <w:rsid w:val="00D653BD"/>
    <w:rsid w:val="00D719A1"/>
    <w:rsid w:val="00D73721"/>
    <w:rsid w:val="00D73B35"/>
    <w:rsid w:val="00D76FD2"/>
    <w:rsid w:val="00D775A8"/>
    <w:rsid w:val="00D81E35"/>
    <w:rsid w:val="00D825C9"/>
    <w:rsid w:val="00D83326"/>
    <w:rsid w:val="00D8504B"/>
    <w:rsid w:val="00D851EC"/>
    <w:rsid w:val="00D85A53"/>
    <w:rsid w:val="00D8632A"/>
    <w:rsid w:val="00D902E5"/>
    <w:rsid w:val="00D903FD"/>
    <w:rsid w:val="00D9129E"/>
    <w:rsid w:val="00D919D9"/>
    <w:rsid w:val="00D93A39"/>
    <w:rsid w:val="00D94BC5"/>
    <w:rsid w:val="00D96C08"/>
    <w:rsid w:val="00DA0F31"/>
    <w:rsid w:val="00DA1AEF"/>
    <w:rsid w:val="00DA7871"/>
    <w:rsid w:val="00DA7AC4"/>
    <w:rsid w:val="00DA7E6D"/>
    <w:rsid w:val="00DB13A5"/>
    <w:rsid w:val="00DB52C2"/>
    <w:rsid w:val="00DB5605"/>
    <w:rsid w:val="00DB7B5C"/>
    <w:rsid w:val="00DC00DD"/>
    <w:rsid w:val="00DC5EA7"/>
    <w:rsid w:val="00DC6699"/>
    <w:rsid w:val="00DC7A11"/>
    <w:rsid w:val="00DD18EA"/>
    <w:rsid w:val="00DD1F37"/>
    <w:rsid w:val="00DD2FB1"/>
    <w:rsid w:val="00DD322F"/>
    <w:rsid w:val="00DD3EBA"/>
    <w:rsid w:val="00DD5AD0"/>
    <w:rsid w:val="00DD6169"/>
    <w:rsid w:val="00DD7239"/>
    <w:rsid w:val="00DE0DB0"/>
    <w:rsid w:val="00DE14C6"/>
    <w:rsid w:val="00DE1C6D"/>
    <w:rsid w:val="00DE2482"/>
    <w:rsid w:val="00DE298E"/>
    <w:rsid w:val="00DE7CD7"/>
    <w:rsid w:val="00DF136D"/>
    <w:rsid w:val="00DF2FA8"/>
    <w:rsid w:val="00DF4DD7"/>
    <w:rsid w:val="00DF5C4B"/>
    <w:rsid w:val="00DF657F"/>
    <w:rsid w:val="00DF6E71"/>
    <w:rsid w:val="00E00DB0"/>
    <w:rsid w:val="00E05113"/>
    <w:rsid w:val="00E058FD"/>
    <w:rsid w:val="00E06016"/>
    <w:rsid w:val="00E06617"/>
    <w:rsid w:val="00E077F9"/>
    <w:rsid w:val="00E11FBF"/>
    <w:rsid w:val="00E145CB"/>
    <w:rsid w:val="00E150B2"/>
    <w:rsid w:val="00E15244"/>
    <w:rsid w:val="00E17C12"/>
    <w:rsid w:val="00E17DE3"/>
    <w:rsid w:val="00E2058B"/>
    <w:rsid w:val="00E20E71"/>
    <w:rsid w:val="00E23A95"/>
    <w:rsid w:val="00E24DBD"/>
    <w:rsid w:val="00E264C0"/>
    <w:rsid w:val="00E26DF7"/>
    <w:rsid w:val="00E307C4"/>
    <w:rsid w:val="00E30F3C"/>
    <w:rsid w:val="00E31E13"/>
    <w:rsid w:val="00E32B6D"/>
    <w:rsid w:val="00E338D3"/>
    <w:rsid w:val="00E34592"/>
    <w:rsid w:val="00E34DA4"/>
    <w:rsid w:val="00E379BD"/>
    <w:rsid w:val="00E4004B"/>
    <w:rsid w:val="00E41339"/>
    <w:rsid w:val="00E43811"/>
    <w:rsid w:val="00E44672"/>
    <w:rsid w:val="00E474CE"/>
    <w:rsid w:val="00E53690"/>
    <w:rsid w:val="00E54498"/>
    <w:rsid w:val="00E5543A"/>
    <w:rsid w:val="00E5753D"/>
    <w:rsid w:val="00E57856"/>
    <w:rsid w:val="00E621CB"/>
    <w:rsid w:val="00E62B11"/>
    <w:rsid w:val="00E65AE3"/>
    <w:rsid w:val="00E66CFB"/>
    <w:rsid w:val="00E675A9"/>
    <w:rsid w:val="00E71DC3"/>
    <w:rsid w:val="00E732C2"/>
    <w:rsid w:val="00E768D7"/>
    <w:rsid w:val="00E77187"/>
    <w:rsid w:val="00E84395"/>
    <w:rsid w:val="00E86A06"/>
    <w:rsid w:val="00E93B63"/>
    <w:rsid w:val="00E940FD"/>
    <w:rsid w:val="00E95108"/>
    <w:rsid w:val="00E962B3"/>
    <w:rsid w:val="00EA016B"/>
    <w:rsid w:val="00EA2A1F"/>
    <w:rsid w:val="00EA47AD"/>
    <w:rsid w:val="00EA5743"/>
    <w:rsid w:val="00EA6521"/>
    <w:rsid w:val="00EA6CE8"/>
    <w:rsid w:val="00EB2B88"/>
    <w:rsid w:val="00EB33DD"/>
    <w:rsid w:val="00EB33F8"/>
    <w:rsid w:val="00EB3801"/>
    <w:rsid w:val="00EB492B"/>
    <w:rsid w:val="00EB4D32"/>
    <w:rsid w:val="00EB5A53"/>
    <w:rsid w:val="00EB682E"/>
    <w:rsid w:val="00EB778F"/>
    <w:rsid w:val="00EC0FAB"/>
    <w:rsid w:val="00EC0FD3"/>
    <w:rsid w:val="00EC25D3"/>
    <w:rsid w:val="00EC4F49"/>
    <w:rsid w:val="00EC545D"/>
    <w:rsid w:val="00EC59EF"/>
    <w:rsid w:val="00EC624C"/>
    <w:rsid w:val="00EC6551"/>
    <w:rsid w:val="00EC79F9"/>
    <w:rsid w:val="00ED1A00"/>
    <w:rsid w:val="00ED3CBB"/>
    <w:rsid w:val="00ED40DC"/>
    <w:rsid w:val="00ED43D2"/>
    <w:rsid w:val="00ED6C9A"/>
    <w:rsid w:val="00EE1172"/>
    <w:rsid w:val="00EE2FFE"/>
    <w:rsid w:val="00EE3803"/>
    <w:rsid w:val="00EE3B8C"/>
    <w:rsid w:val="00EE68E8"/>
    <w:rsid w:val="00EE746A"/>
    <w:rsid w:val="00EF4543"/>
    <w:rsid w:val="00EF4A34"/>
    <w:rsid w:val="00EF4A38"/>
    <w:rsid w:val="00EF4DE9"/>
    <w:rsid w:val="00EF5E90"/>
    <w:rsid w:val="00EF64F5"/>
    <w:rsid w:val="00EF7800"/>
    <w:rsid w:val="00F05869"/>
    <w:rsid w:val="00F06EBB"/>
    <w:rsid w:val="00F100D1"/>
    <w:rsid w:val="00F1419F"/>
    <w:rsid w:val="00F16519"/>
    <w:rsid w:val="00F176A8"/>
    <w:rsid w:val="00F24969"/>
    <w:rsid w:val="00F2523F"/>
    <w:rsid w:val="00F272B4"/>
    <w:rsid w:val="00F30F45"/>
    <w:rsid w:val="00F34B7E"/>
    <w:rsid w:val="00F360E8"/>
    <w:rsid w:val="00F36796"/>
    <w:rsid w:val="00F4045B"/>
    <w:rsid w:val="00F40513"/>
    <w:rsid w:val="00F41B91"/>
    <w:rsid w:val="00F457D5"/>
    <w:rsid w:val="00F46F0F"/>
    <w:rsid w:val="00F500BF"/>
    <w:rsid w:val="00F500F0"/>
    <w:rsid w:val="00F50414"/>
    <w:rsid w:val="00F51565"/>
    <w:rsid w:val="00F53B97"/>
    <w:rsid w:val="00F54022"/>
    <w:rsid w:val="00F5719C"/>
    <w:rsid w:val="00F57AFB"/>
    <w:rsid w:val="00F61352"/>
    <w:rsid w:val="00F627CA"/>
    <w:rsid w:val="00F651CB"/>
    <w:rsid w:val="00F65556"/>
    <w:rsid w:val="00F66130"/>
    <w:rsid w:val="00F66356"/>
    <w:rsid w:val="00F706F8"/>
    <w:rsid w:val="00F7296F"/>
    <w:rsid w:val="00F734AD"/>
    <w:rsid w:val="00F748E8"/>
    <w:rsid w:val="00F752B6"/>
    <w:rsid w:val="00F7588A"/>
    <w:rsid w:val="00F80FD3"/>
    <w:rsid w:val="00F83721"/>
    <w:rsid w:val="00F85509"/>
    <w:rsid w:val="00F85960"/>
    <w:rsid w:val="00F85D92"/>
    <w:rsid w:val="00F87CF9"/>
    <w:rsid w:val="00F905C6"/>
    <w:rsid w:val="00F922FC"/>
    <w:rsid w:val="00F935A9"/>
    <w:rsid w:val="00F94417"/>
    <w:rsid w:val="00F950A3"/>
    <w:rsid w:val="00F956D0"/>
    <w:rsid w:val="00F964E2"/>
    <w:rsid w:val="00FA1D74"/>
    <w:rsid w:val="00FA2667"/>
    <w:rsid w:val="00FA2C85"/>
    <w:rsid w:val="00FA5C8F"/>
    <w:rsid w:val="00FA7091"/>
    <w:rsid w:val="00FB0206"/>
    <w:rsid w:val="00FB10CB"/>
    <w:rsid w:val="00FB15CC"/>
    <w:rsid w:val="00FB36D4"/>
    <w:rsid w:val="00FB4375"/>
    <w:rsid w:val="00FB5AB3"/>
    <w:rsid w:val="00FB7DF3"/>
    <w:rsid w:val="00FC0264"/>
    <w:rsid w:val="00FC0287"/>
    <w:rsid w:val="00FC067F"/>
    <w:rsid w:val="00FC182F"/>
    <w:rsid w:val="00FC55DB"/>
    <w:rsid w:val="00FC73F0"/>
    <w:rsid w:val="00FD01D9"/>
    <w:rsid w:val="00FD0351"/>
    <w:rsid w:val="00FD0DFF"/>
    <w:rsid w:val="00FD1D12"/>
    <w:rsid w:val="00FD2030"/>
    <w:rsid w:val="00FD215F"/>
    <w:rsid w:val="00FD23F8"/>
    <w:rsid w:val="00FD2715"/>
    <w:rsid w:val="00FD4F80"/>
    <w:rsid w:val="00FD50E4"/>
    <w:rsid w:val="00FE09B3"/>
    <w:rsid w:val="00FE0A14"/>
    <w:rsid w:val="00FE14DD"/>
    <w:rsid w:val="00FE31C6"/>
    <w:rsid w:val="00FE4798"/>
    <w:rsid w:val="00FE4AD8"/>
    <w:rsid w:val="00FF0F34"/>
    <w:rsid w:val="00FF12EE"/>
    <w:rsid w:val="00FF1407"/>
    <w:rsid w:val="00FF44B7"/>
    <w:rsid w:val="00FF4C31"/>
    <w:rsid w:val="00FF59BE"/>
    <w:rsid w:val="00FF5D23"/>
    <w:rsid w:val="00FF6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86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C6"/>
    <w:rPr>
      <w:lang w:val="en"/>
    </w:rPr>
  </w:style>
  <w:style w:type="paragraph" w:styleId="Heading1">
    <w:name w:val="heading 1"/>
    <w:basedOn w:val="Normal"/>
    <w:next w:val="Normal"/>
    <w:link w:val="Heading1Char"/>
    <w:uiPriority w:val="9"/>
    <w:qFormat/>
    <w:rsid w:val="00597283"/>
    <w:pPr>
      <w:spacing w:before="120" w:after="120" w:line="240" w:lineRule="auto"/>
      <w:contextualSpacing/>
      <w:outlineLvl w:val="0"/>
    </w:pPr>
    <w:rPr>
      <w:rFonts w:ascii="Calibri" w:eastAsia="Times New Roman" w:hAnsi="Calibri" w:cstheme="majorBidi"/>
      <w:noProof/>
      <w:color w:val="1D4289"/>
      <w:sz w:val="48"/>
      <w:szCs w:val="48"/>
      <w:lang w:val="en-AU"/>
    </w:rPr>
  </w:style>
  <w:style w:type="paragraph" w:styleId="Heading2">
    <w:name w:val="heading 2"/>
    <w:basedOn w:val="Normal"/>
    <w:next w:val="Normal"/>
    <w:link w:val="Heading2Char"/>
    <w:uiPriority w:val="9"/>
    <w:unhideWhenUsed/>
    <w:qFormat/>
    <w:rsid w:val="007B0390"/>
    <w:pPr>
      <w:spacing w:before="200" w:after="0"/>
      <w:outlineLvl w:val="1"/>
    </w:pPr>
    <w:rPr>
      <w:rFonts w:ascii="Calibri" w:eastAsiaTheme="majorEastAsia" w:hAnsi="Calibri" w:cstheme="majorBidi"/>
      <w:b/>
      <w:bCs/>
      <w:color w:val="646363"/>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97283"/>
    <w:rPr>
      <w:rFonts w:ascii="Calibri" w:eastAsia="Times New Roman" w:hAnsi="Calibri" w:cstheme="majorBidi"/>
      <w:noProof/>
      <w:color w:val="1D4289"/>
      <w:sz w:val="48"/>
      <w:szCs w:val="48"/>
    </w:rPr>
  </w:style>
  <w:style w:type="character" w:customStyle="1" w:styleId="Heading2Char">
    <w:name w:val="Heading 2 Char"/>
    <w:basedOn w:val="DefaultParagraphFont"/>
    <w:link w:val="Heading2"/>
    <w:uiPriority w:val="9"/>
    <w:rsid w:val="007B0390"/>
    <w:rPr>
      <w:rFonts w:ascii="Calibri" w:eastAsiaTheme="majorEastAsia" w:hAnsi="Calibri" w:cstheme="majorBidi"/>
      <w:b/>
      <w:bCs/>
      <w:color w:val="646363"/>
      <w:sz w:val="28"/>
      <w:szCs w:val="26"/>
      <w:lang w:val="en"/>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qFormat/>
    <w:rsid w:val="00CA46EC"/>
    <w:pPr>
      <w:numPr>
        <w:numId w:val="2"/>
      </w:numPr>
      <w:spacing w:after="120"/>
      <w:contextualSpacing/>
    </w:pPr>
  </w:style>
  <w:style w:type="paragraph" w:styleId="ListBullet2">
    <w:name w:val="List Bullet 2"/>
    <w:basedOn w:val="Normal"/>
    <w:uiPriority w:val="99"/>
    <w:unhideWhenUsed/>
    <w:qFormat/>
    <w:rsid w:val="00CA46EC"/>
    <w:pPr>
      <w:numPr>
        <w:ilvl w:val="1"/>
        <w:numId w:val="2"/>
      </w:numPr>
      <w:spacing w:after="120"/>
      <w:contextualSpacing/>
    </w:pPr>
  </w:style>
  <w:style w:type="paragraph" w:styleId="ListBullet3">
    <w:name w:val="List Bullet 3"/>
    <w:basedOn w:val="Normal"/>
    <w:uiPriority w:val="99"/>
    <w:unhideWhenUsed/>
    <w:qFormat/>
    <w:rsid w:val="00CA46EC"/>
    <w:pPr>
      <w:numPr>
        <w:ilvl w:val="2"/>
        <w:numId w:val="2"/>
      </w:numPr>
      <w:spacing w:after="120"/>
      <w:contextualSpacing/>
    </w:pPr>
  </w:style>
  <w:style w:type="paragraph" w:styleId="ListBullet4">
    <w:name w:val="List Bullet 4"/>
    <w:basedOn w:val="Normal"/>
    <w:uiPriority w:val="99"/>
    <w:unhideWhenUsed/>
    <w:qFormat/>
    <w:rsid w:val="00CA46EC"/>
    <w:pPr>
      <w:numPr>
        <w:ilvl w:val="3"/>
        <w:numId w:val="2"/>
      </w:numPr>
      <w:spacing w:after="120"/>
      <w:contextualSpacing/>
    </w:pPr>
  </w:style>
  <w:style w:type="table" w:styleId="TableGrid">
    <w:name w:val="Table Grid"/>
    <w:aliases w:val="NRSB Table"/>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15244"/>
    <w:pPr>
      <w:tabs>
        <w:tab w:val="right" w:leader="dot" w:pos="9038"/>
      </w:tabs>
      <w:spacing w:after="100"/>
    </w:pPr>
    <w:rPr>
      <w:noProof/>
    </w:r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uiPriority w:val="17"/>
    <w:qFormat/>
    <w:rsid w:val="007B0390"/>
    <w:rPr>
      <w:rFonts w:cstheme="minorHAnsi"/>
      <w:bCs/>
      <w:sz w:val="16"/>
      <w:szCs w:val="16"/>
    </w:rPr>
  </w:style>
  <w:style w:type="paragraph" w:customStyle="1" w:styleId="IntroText">
    <w:name w:val="Intro Text"/>
    <w:basedOn w:val="Normal"/>
    <w:qFormat/>
    <w:rsid w:val="00E62B11"/>
    <w:rPr>
      <w:sz w:val="28"/>
    </w:rPr>
  </w:style>
  <w:style w:type="character" w:styleId="CommentReference">
    <w:name w:val="annotation reference"/>
    <w:basedOn w:val="DefaultParagraphFont"/>
    <w:uiPriority w:val="99"/>
    <w:semiHidden/>
    <w:unhideWhenUsed/>
    <w:rsid w:val="00F94417"/>
    <w:rPr>
      <w:sz w:val="16"/>
      <w:szCs w:val="16"/>
    </w:rPr>
  </w:style>
  <w:style w:type="paragraph" w:styleId="CommentText">
    <w:name w:val="annotation text"/>
    <w:basedOn w:val="Normal"/>
    <w:link w:val="CommentTextChar"/>
    <w:uiPriority w:val="99"/>
    <w:unhideWhenUsed/>
    <w:rsid w:val="00F94417"/>
    <w:pPr>
      <w:spacing w:line="240" w:lineRule="auto"/>
    </w:pPr>
    <w:rPr>
      <w:sz w:val="20"/>
      <w:szCs w:val="20"/>
    </w:rPr>
  </w:style>
  <w:style w:type="character" w:customStyle="1" w:styleId="CommentTextChar">
    <w:name w:val="Comment Text Char"/>
    <w:basedOn w:val="DefaultParagraphFont"/>
    <w:link w:val="CommentText"/>
    <w:uiPriority w:val="99"/>
    <w:rsid w:val="00F94417"/>
    <w:rPr>
      <w:sz w:val="20"/>
      <w:szCs w:val="20"/>
    </w:rPr>
  </w:style>
  <w:style w:type="paragraph" w:styleId="CommentSubject">
    <w:name w:val="annotation subject"/>
    <w:basedOn w:val="CommentText"/>
    <w:next w:val="CommentText"/>
    <w:link w:val="CommentSubjectChar"/>
    <w:uiPriority w:val="99"/>
    <w:semiHidden/>
    <w:unhideWhenUsed/>
    <w:rsid w:val="00F94417"/>
    <w:rPr>
      <w:b/>
      <w:bCs/>
    </w:rPr>
  </w:style>
  <w:style w:type="character" w:customStyle="1" w:styleId="CommentSubjectChar">
    <w:name w:val="Comment Subject Char"/>
    <w:basedOn w:val="CommentTextChar"/>
    <w:link w:val="CommentSubject"/>
    <w:uiPriority w:val="99"/>
    <w:semiHidden/>
    <w:rsid w:val="00F94417"/>
    <w:rPr>
      <w:b/>
      <w:bCs/>
      <w:sz w:val="20"/>
      <w:szCs w:val="20"/>
    </w:rPr>
  </w:style>
  <w:style w:type="character" w:styleId="FollowedHyperlink">
    <w:name w:val="FollowedHyperlink"/>
    <w:basedOn w:val="DefaultParagraphFont"/>
    <w:uiPriority w:val="99"/>
    <w:semiHidden/>
    <w:unhideWhenUsed/>
    <w:rsid w:val="00942A55"/>
    <w:rPr>
      <w:color w:val="000000" w:themeColor="followedHyperlink"/>
      <w:u w:val="single"/>
    </w:rPr>
  </w:style>
  <w:style w:type="character" w:styleId="UnresolvedMention">
    <w:name w:val="Unresolved Mention"/>
    <w:basedOn w:val="DefaultParagraphFont"/>
    <w:uiPriority w:val="99"/>
    <w:semiHidden/>
    <w:unhideWhenUsed/>
    <w:rsid w:val="00811BB5"/>
    <w:rPr>
      <w:color w:val="605E5C"/>
      <w:shd w:val="clear" w:color="auto" w:fill="E1DFDD"/>
    </w:rPr>
  </w:style>
  <w:style w:type="paragraph" w:styleId="Index1">
    <w:name w:val="index 1"/>
    <w:basedOn w:val="Normal"/>
    <w:next w:val="Normal"/>
    <w:autoRedefine/>
    <w:uiPriority w:val="99"/>
    <w:unhideWhenUsed/>
    <w:rsid w:val="00715B5D"/>
    <w:pPr>
      <w:spacing w:after="0" w:line="240" w:lineRule="auto"/>
      <w:ind w:left="220" w:hanging="220"/>
    </w:pPr>
  </w:style>
  <w:style w:type="paragraph" w:styleId="PlainText">
    <w:name w:val="Plain Text"/>
    <w:basedOn w:val="Normal"/>
    <w:link w:val="PlainTextChar"/>
    <w:uiPriority w:val="99"/>
    <w:unhideWhenUsed/>
    <w:rsid w:val="00715B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5B5D"/>
    <w:rPr>
      <w:rFonts w:ascii="Consolas" w:hAnsi="Consolas"/>
      <w:sz w:val="21"/>
      <w:szCs w:val="21"/>
    </w:rPr>
  </w:style>
  <w:style w:type="paragraph" w:styleId="FootnoteText">
    <w:name w:val="footnote text"/>
    <w:basedOn w:val="Normal"/>
    <w:link w:val="FootnoteTextChar"/>
    <w:uiPriority w:val="99"/>
    <w:qFormat/>
    <w:rsid w:val="009B7CDA"/>
    <w:pPr>
      <w:spacing w:before="120" w:after="120" w:line="240" w:lineRule="auto"/>
    </w:pPr>
    <w:rPr>
      <w:rFonts w:ascii="Calibri" w:eastAsiaTheme="minorHAnsi" w:hAnsi="Calibri"/>
      <w:sz w:val="18"/>
      <w:szCs w:val="20"/>
      <w:lang w:val="en-AU"/>
    </w:rPr>
  </w:style>
  <w:style w:type="character" w:customStyle="1" w:styleId="FootnoteTextChar">
    <w:name w:val="Footnote Text Char"/>
    <w:basedOn w:val="DefaultParagraphFont"/>
    <w:link w:val="FootnoteText"/>
    <w:uiPriority w:val="99"/>
    <w:rsid w:val="009B7CDA"/>
    <w:rPr>
      <w:rFonts w:ascii="Calibri" w:eastAsiaTheme="minorHAnsi" w:hAnsi="Calibri"/>
      <w:sz w:val="18"/>
      <w:szCs w:val="20"/>
    </w:rPr>
  </w:style>
  <w:style w:type="character" w:styleId="FootnoteReference">
    <w:name w:val="footnote reference"/>
    <w:basedOn w:val="DefaultParagraphFont"/>
    <w:uiPriority w:val="99"/>
    <w:unhideWhenUsed/>
    <w:rsid w:val="009B7CDA"/>
    <w:rPr>
      <w:vertAlign w:val="superscript"/>
    </w:rPr>
  </w:style>
  <w:style w:type="paragraph" w:customStyle="1" w:styleId="Normal-Centred">
    <w:name w:val="Normal - Centred"/>
    <w:basedOn w:val="Normal"/>
    <w:qFormat/>
    <w:rsid w:val="009B7CDA"/>
    <w:pPr>
      <w:spacing w:before="120" w:after="120" w:line="240" w:lineRule="auto"/>
      <w:jc w:val="center"/>
    </w:pPr>
    <w:rPr>
      <w:rFonts w:ascii="Calibri" w:eastAsiaTheme="minorHAnsi" w:hAnsi="Calibri"/>
      <w:lang w:val="en-AU"/>
    </w:rPr>
  </w:style>
  <w:style w:type="paragraph" w:customStyle="1" w:styleId="Normal-AfterTableFigure">
    <w:name w:val="Normal - After Table/Figure"/>
    <w:basedOn w:val="Normal"/>
    <w:qFormat/>
    <w:rsid w:val="009B7CDA"/>
    <w:pPr>
      <w:spacing w:before="240" w:after="120" w:line="259" w:lineRule="auto"/>
    </w:pPr>
    <w:rPr>
      <w:rFonts w:ascii="Calibri" w:eastAsiaTheme="minorHAnsi" w:hAnsi="Calibri"/>
      <w:lang w:val="en-AU"/>
    </w:rPr>
  </w:style>
  <w:style w:type="table" w:customStyle="1" w:styleId="NRSBTable1">
    <w:name w:val="NRSB Table1"/>
    <w:basedOn w:val="TableNormal"/>
    <w:next w:val="TableGrid"/>
    <w:rsid w:val="003273FB"/>
    <w:pPr>
      <w:spacing w:after="40" w:line="240" w:lineRule="auto"/>
    </w:pPr>
    <w:rPr>
      <w:rFonts w:ascii="Calibri" w:eastAsia="Calibri" w:hAnsi="Calibri" w:cs="Times New Roman"/>
    </w:rPr>
    <w:tblPr>
      <w:tblStyleRowBandSize w:val="1"/>
      <w:tblInd w:w="0" w:type="nil"/>
      <w:tblCellMar>
        <w:top w:w="45" w:type="dxa"/>
      </w:tblCellMar>
    </w:tblPr>
    <w:tcPr>
      <w:vAlign w:val="center"/>
    </w:tcPr>
    <w:tblStylePr w:type="firstRow">
      <w:pPr>
        <w:jc w:val="left"/>
      </w:pPr>
      <w:rPr>
        <w:rFonts w:ascii="Calibri" w:hAnsi="Calibri" w:cs="Calibri" w:hint="default"/>
        <w:b/>
        <w:color w:val="FFFFFF"/>
        <w:sz w:val="24"/>
        <w:szCs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table" w:customStyle="1" w:styleId="PullOutBox11">
    <w:name w:val="Pull Out Box 11"/>
    <w:basedOn w:val="TableNormal"/>
    <w:uiPriority w:val="99"/>
    <w:rsid w:val="003273FB"/>
    <w:pPr>
      <w:spacing w:before="120" w:after="0" w:line="240" w:lineRule="auto"/>
    </w:pPr>
    <w:rPr>
      <w:rFonts w:ascii="Calibri" w:eastAsia="Calibri" w:hAnsi="Calibri" w:cs="Times New Roman"/>
    </w:rPr>
    <w:tblPr>
      <w:tblInd w:w="0" w:type="nil"/>
    </w:tblPr>
    <w:tcPr>
      <w:shd w:val="clear" w:color="auto" w:fill="E3E8F4"/>
    </w:tcPr>
  </w:style>
  <w:style w:type="table" w:customStyle="1" w:styleId="PullOutBox1">
    <w:name w:val="Pull Out Box 1"/>
    <w:basedOn w:val="TableNormal"/>
    <w:uiPriority w:val="99"/>
    <w:rsid w:val="009B7CDA"/>
    <w:pPr>
      <w:spacing w:before="120" w:after="0" w:line="240" w:lineRule="auto"/>
    </w:pPr>
    <w:rPr>
      <w:rFonts w:eastAsiaTheme="minorHAnsi"/>
    </w:rPr>
    <w:tblPr/>
    <w:tcPr>
      <w:shd w:val="clear" w:color="auto" w:fill="E3E8F4"/>
    </w:tcPr>
  </w:style>
  <w:style w:type="paragraph" w:customStyle="1" w:styleId="BoxHeading-Finding">
    <w:name w:val="Box Heading - Finding"/>
    <w:basedOn w:val="Normal"/>
    <w:autoRedefine/>
    <w:rsid w:val="009B7CDA"/>
    <w:pPr>
      <w:keepNext/>
      <w:keepLines/>
      <w:spacing w:before="120" w:after="40" w:line="240" w:lineRule="auto"/>
    </w:pPr>
    <w:rPr>
      <w:rFonts w:ascii="Calibri" w:eastAsiaTheme="majorEastAsia" w:hAnsi="Calibri" w:cstheme="majorBidi"/>
      <w:b/>
      <w:color w:val="000000" w:themeColor="text1"/>
      <w:sz w:val="26"/>
      <w:szCs w:val="26"/>
      <w:lang w:val="en-AU"/>
    </w:rPr>
  </w:style>
  <w:style w:type="paragraph" w:customStyle="1" w:styleId="BoxHeading-Recommendation">
    <w:name w:val="Box Heading - Recommendation"/>
    <w:qFormat/>
    <w:rsid w:val="009B7CDA"/>
    <w:pPr>
      <w:numPr>
        <w:numId w:val="4"/>
      </w:numPr>
      <w:spacing w:before="120" w:after="0" w:line="240" w:lineRule="auto"/>
    </w:pPr>
    <w:rPr>
      <w:rFonts w:ascii="Calibri" w:eastAsiaTheme="majorEastAsia" w:hAnsi="Calibri" w:cstheme="majorBidi"/>
      <w:b/>
      <w:color w:val="000000" w:themeColor="text1"/>
      <w:sz w:val="26"/>
      <w:szCs w:val="26"/>
    </w:rPr>
  </w:style>
  <w:style w:type="paragraph" w:customStyle="1" w:styleId="Notes">
    <w:name w:val="Notes"/>
    <w:basedOn w:val="Source"/>
    <w:qFormat/>
    <w:rsid w:val="009B7CDA"/>
    <w:pPr>
      <w:pBdr>
        <w:bottom w:val="single" w:sz="4" w:space="6" w:color="auto"/>
      </w:pBdr>
      <w:tabs>
        <w:tab w:val="left" w:pos="590"/>
      </w:tabs>
      <w:spacing w:before="120" w:after="120" w:line="259" w:lineRule="auto"/>
      <w:ind w:left="590" w:hanging="590"/>
    </w:pPr>
    <w:rPr>
      <w:rFonts w:ascii="Calibri" w:eastAsiaTheme="minorHAnsi" w:hAnsi="Calibri" w:cstheme="minorBidi"/>
      <w:b/>
      <w:sz w:val="18"/>
      <w:szCs w:val="22"/>
      <w:lang w:val="en-AU"/>
    </w:rPr>
  </w:style>
  <w:style w:type="table" w:customStyle="1" w:styleId="PullOutBox32">
    <w:name w:val="Pull Out Box 32"/>
    <w:basedOn w:val="TableNormal"/>
    <w:uiPriority w:val="99"/>
    <w:rsid w:val="009B7CDA"/>
    <w:pPr>
      <w:spacing w:after="0" w:line="240" w:lineRule="auto"/>
    </w:pPr>
    <w:rPr>
      <w:rFonts w:eastAsiaTheme="minorHAnsi"/>
    </w:rPr>
    <w:tblPr/>
    <w:tcPr>
      <w:shd w:val="clear" w:color="auto" w:fill="ECECEC"/>
    </w:tcPr>
  </w:style>
  <w:style w:type="table" w:customStyle="1" w:styleId="PullOutBox22">
    <w:name w:val="Pull Out Box 22"/>
    <w:basedOn w:val="TableNormal"/>
    <w:uiPriority w:val="99"/>
    <w:rsid w:val="009B7CDA"/>
    <w:pPr>
      <w:spacing w:after="0" w:line="240" w:lineRule="auto"/>
    </w:pPr>
    <w:rPr>
      <w:rFonts w:eastAsiaTheme="minorHAnsi"/>
    </w:rPr>
    <w:tblPr/>
    <w:tcPr>
      <w:shd w:val="clear" w:color="auto" w:fill="F8E7DC"/>
    </w:tcPr>
  </w:style>
  <w:style w:type="paragraph" w:customStyle="1" w:styleId="ListBullet2-Pulloutbox">
    <w:name w:val="List Bullet 2 - Pullout box"/>
    <w:basedOn w:val="ListBullet2"/>
    <w:qFormat/>
    <w:rsid w:val="009B7CDA"/>
    <w:pPr>
      <w:numPr>
        <w:ilvl w:val="0"/>
        <w:numId w:val="0"/>
      </w:numPr>
      <w:tabs>
        <w:tab w:val="left" w:pos="567"/>
      </w:tabs>
      <w:spacing w:after="160" w:line="240" w:lineRule="auto"/>
      <w:ind w:left="568" w:hanging="284"/>
    </w:pPr>
    <w:rPr>
      <w:rFonts w:ascii="Calibri" w:eastAsiaTheme="minorHAnsi" w:hAnsi="Calibri"/>
      <w:lang w:val="en-AU"/>
    </w:rPr>
  </w:style>
  <w:style w:type="paragraph" w:customStyle="1" w:styleId="BoxHeading-Box">
    <w:name w:val="Box Heading - Box"/>
    <w:basedOn w:val="BoxHeading-Finding"/>
    <w:qFormat/>
    <w:rsid w:val="009B7CDA"/>
  </w:style>
  <w:style w:type="paragraph" w:customStyle="1" w:styleId="Normal-Pulloutboxlast">
    <w:name w:val="Normal - Pullout box last"/>
    <w:basedOn w:val="Normal"/>
    <w:qFormat/>
    <w:rsid w:val="009B7CDA"/>
    <w:pPr>
      <w:spacing w:before="120" w:after="160" w:line="240" w:lineRule="auto"/>
    </w:pPr>
    <w:rPr>
      <w:rFonts w:ascii="Calibri" w:eastAsiaTheme="minorHAnsi" w:hAnsi="Calibri"/>
      <w:lang w:val="en-AU"/>
    </w:rPr>
  </w:style>
  <w:style w:type="paragraph" w:customStyle="1" w:styleId="ListBullet-Pulloutbox">
    <w:name w:val="List Bullet - Pullout box"/>
    <w:basedOn w:val="ListBullet"/>
    <w:qFormat/>
    <w:rsid w:val="009B7CDA"/>
    <w:pPr>
      <w:tabs>
        <w:tab w:val="num" w:pos="284"/>
      </w:tabs>
      <w:spacing w:before="120" w:after="160" w:line="240" w:lineRule="auto"/>
      <w:ind w:left="284" w:hanging="284"/>
    </w:pPr>
    <w:rPr>
      <w:rFonts w:ascii="Calibri" w:eastAsiaTheme="minorHAnsi" w:hAnsi="Calibri"/>
      <w:noProof/>
      <w:lang w:val="en-AU"/>
    </w:rPr>
  </w:style>
  <w:style w:type="table" w:customStyle="1" w:styleId="PullOutBox321">
    <w:name w:val="Pull Out Box 321"/>
    <w:basedOn w:val="TableNormal"/>
    <w:uiPriority w:val="99"/>
    <w:rsid w:val="003273FB"/>
    <w:pPr>
      <w:spacing w:after="0" w:line="240" w:lineRule="auto"/>
    </w:pPr>
    <w:rPr>
      <w:rFonts w:ascii="Calibri" w:eastAsia="Calibri" w:hAnsi="Calibri" w:cs="Times New Roman"/>
    </w:rPr>
    <w:tblPr>
      <w:tblInd w:w="0" w:type="nil"/>
    </w:tblPr>
    <w:tcPr>
      <w:shd w:val="clear" w:color="auto" w:fill="ECECEC"/>
    </w:tcPr>
  </w:style>
  <w:style w:type="table" w:customStyle="1" w:styleId="PullOutBox221">
    <w:name w:val="Pull Out Box 221"/>
    <w:basedOn w:val="TableNormal"/>
    <w:uiPriority w:val="99"/>
    <w:rsid w:val="003273FB"/>
    <w:pPr>
      <w:spacing w:after="0" w:line="240" w:lineRule="auto"/>
    </w:pPr>
    <w:rPr>
      <w:rFonts w:ascii="Calibri" w:eastAsia="Calibri" w:hAnsi="Calibri" w:cs="Times New Roman"/>
    </w:rPr>
    <w:tblPr>
      <w:tblInd w:w="0" w:type="nil"/>
    </w:tblPr>
    <w:tcPr>
      <w:shd w:val="clear" w:color="auto" w:fill="F8E7DC"/>
    </w:tcPr>
  </w:style>
  <w:style w:type="paragraph" w:customStyle="1" w:styleId="Tableheader">
    <w:name w:val="Table header"/>
    <w:basedOn w:val="Normal"/>
    <w:qFormat/>
    <w:rsid w:val="003273FB"/>
    <w:pPr>
      <w:spacing w:before="120" w:after="40" w:line="240" w:lineRule="auto"/>
    </w:pPr>
    <w:rPr>
      <w:rFonts w:ascii="Calibri" w:eastAsia="Calibri" w:hAnsi="Calibri" w:cs="Times New Roman"/>
      <w:b/>
      <w:color w:val="FFFFFF"/>
      <w:sz w:val="24"/>
      <w:szCs w:val="24"/>
      <w:lang w:val="en-AU"/>
    </w:rPr>
  </w:style>
  <w:style w:type="paragraph" w:customStyle="1" w:styleId="TableBody">
    <w:name w:val="Table Body"/>
    <w:basedOn w:val="Normal"/>
    <w:qFormat/>
    <w:rsid w:val="003273FB"/>
    <w:pPr>
      <w:spacing w:before="120" w:after="40" w:line="240" w:lineRule="auto"/>
    </w:pPr>
    <w:rPr>
      <w:rFonts w:ascii="Calibri" w:eastAsia="Calibri" w:hAnsi="Calibri" w:cs="Times New Roman"/>
      <w:lang w:val="en-AU"/>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E307C4"/>
    <w:rPr>
      <w:lang w:val="en"/>
    </w:rPr>
  </w:style>
  <w:style w:type="table" w:customStyle="1" w:styleId="DESE">
    <w:name w:val="DESE"/>
    <w:basedOn w:val="TableNormal"/>
    <w:uiPriority w:val="99"/>
    <w:rsid w:val="00E307C4"/>
    <w:pPr>
      <w:spacing w:before="100" w:beforeAutospacing="1" w:after="100" w:afterAutospacing="1"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7F7F7F" w:themeColor="background1"/>
      </w:rPr>
      <w:tblPr/>
      <w:tcPr>
        <w:shd w:val="clear" w:color="auto" w:fill="165788" w:themeFill="text2"/>
      </w:tcPr>
    </w:tblStylePr>
    <w:tblStylePr w:type="firstCol">
      <w:rPr>
        <w:b w:val="0"/>
      </w:rPr>
    </w:tblStylePr>
    <w:tblStylePr w:type="nwCell">
      <w:rPr>
        <w:b w:val="0"/>
      </w:rPr>
    </w:tblStylePr>
  </w:style>
  <w:style w:type="character" w:styleId="PageNumber">
    <w:name w:val="page number"/>
    <w:basedOn w:val="DefaultParagraphFont"/>
    <w:uiPriority w:val="99"/>
    <w:semiHidden/>
    <w:unhideWhenUsed/>
    <w:rsid w:val="00E307C4"/>
  </w:style>
  <w:style w:type="character" w:customStyle="1" w:styleId="TitleChar1">
    <w:name w:val="Title Char1"/>
    <w:basedOn w:val="DefaultParagraphFont"/>
    <w:uiPriority w:val="10"/>
    <w:rsid w:val="001C20CB"/>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1C20CB"/>
    <w:rPr>
      <w:color w:val="605E5C"/>
      <w:shd w:val="clear" w:color="auto" w:fill="E1DFDD"/>
    </w:rPr>
  </w:style>
  <w:style w:type="table" w:customStyle="1" w:styleId="TableGrid1">
    <w:name w:val="Table Grid1"/>
    <w:basedOn w:val="TableNormal"/>
    <w:next w:val="TableGrid"/>
    <w:uiPriority w:val="59"/>
    <w:rsid w:val="001C20CB"/>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C20CB"/>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352">
      <w:bodyDiv w:val="1"/>
      <w:marLeft w:val="0"/>
      <w:marRight w:val="0"/>
      <w:marTop w:val="0"/>
      <w:marBottom w:val="0"/>
      <w:divBdr>
        <w:top w:val="none" w:sz="0" w:space="0" w:color="auto"/>
        <w:left w:val="none" w:sz="0" w:space="0" w:color="auto"/>
        <w:bottom w:val="none" w:sz="0" w:space="0" w:color="auto"/>
        <w:right w:val="none" w:sz="0" w:space="0" w:color="auto"/>
      </w:divBdr>
    </w:div>
    <w:div w:id="31536096">
      <w:bodyDiv w:val="1"/>
      <w:marLeft w:val="0"/>
      <w:marRight w:val="0"/>
      <w:marTop w:val="0"/>
      <w:marBottom w:val="0"/>
      <w:divBdr>
        <w:top w:val="none" w:sz="0" w:space="0" w:color="auto"/>
        <w:left w:val="none" w:sz="0" w:space="0" w:color="auto"/>
        <w:bottom w:val="none" w:sz="0" w:space="0" w:color="auto"/>
        <w:right w:val="none" w:sz="0" w:space="0" w:color="auto"/>
      </w:divBdr>
    </w:div>
    <w:div w:id="52050249">
      <w:bodyDiv w:val="1"/>
      <w:marLeft w:val="0"/>
      <w:marRight w:val="0"/>
      <w:marTop w:val="0"/>
      <w:marBottom w:val="0"/>
      <w:divBdr>
        <w:top w:val="none" w:sz="0" w:space="0" w:color="auto"/>
        <w:left w:val="none" w:sz="0" w:space="0" w:color="auto"/>
        <w:bottom w:val="none" w:sz="0" w:space="0" w:color="auto"/>
        <w:right w:val="none" w:sz="0" w:space="0" w:color="auto"/>
      </w:divBdr>
    </w:div>
    <w:div w:id="85423481">
      <w:bodyDiv w:val="1"/>
      <w:marLeft w:val="0"/>
      <w:marRight w:val="0"/>
      <w:marTop w:val="0"/>
      <w:marBottom w:val="0"/>
      <w:divBdr>
        <w:top w:val="none" w:sz="0" w:space="0" w:color="auto"/>
        <w:left w:val="none" w:sz="0" w:space="0" w:color="auto"/>
        <w:bottom w:val="none" w:sz="0" w:space="0" w:color="auto"/>
        <w:right w:val="none" w:sz="0" w:space="0" w:color="auto"/>
      </w:divBdr>
    </w:div>
    <w:div w:id="89012768">
      <w:bodyDiv w:val="1"/>
      <w:marLeft w:val="0"/>
      <w:marRight w:val="0"/>
      <w:marTop w:val="0"/>
      <w:marBottom w:val="0"/>
      <w:divBdr>
        <w:top w:val="none" w:sz="0" w:space="0" w:color="auto"/>
        <w:left w:val="none" w:sz="0" w:space="0" w:color="auto"/>
        <w:bottom w:val="none" w:sz="0" w:space="0" w:color="auto"/>
        <w:right w:val="none" w:sz="0" w:space="0" w:color="auto"/>
      </w:divBdr>
    </w:div>
    <w:div w:id="115369600">
      <w:bodyDiv w:val="1"/>
      <w:marLeft w:val="0"/>
      <w:marRight w:val="0"/>
      <w:marTop w:val="0"/>
      <w:marBottom w:val="0"/>
      <w:divBdr>
        <w:top w:val="none" w:sz="0" w:space="0" w:color="auto"/>
        <w:left w:val="none" w:sz="0" w:space="0" w:color="auto"/>
        <w:bottom w:val="none" w:sz="0" w:space="0" w:color="auto"/>
        <w:right w:val="none" w:sz="0" w:space="0" w:color="auto"/>
      </w:divBdr>
    </w:div>
    <w:div w:id="148909622">
      <w:bodyDiv w:val="1"/>
      <w:marLeft w:val="0"/>
      <w:marRight w:val="0"/>
      <w:marTop w:val="0"/>
      <w:marBottom w:val="0"/>
      <w:divBdr>
        <w:top w:val="none" w:sz="0" w:space="0" w:color="auto"/>
        <w:left w:val="none" w:sz="0" w:space="0" w:color="auto"/>
        <w:bottom w:val="none" w:sz="0" w:space="0" w:color="auto"/>
        <w:right w:val="none" w:sz="0" w:space="0" w:color="auto"/>
      </w:divBdr>
    </w:div>
    <w:div w:id="175267167">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54556182">
      <w:bodyDiv w:val="1"/>
      <w:marLeft w:val="0"/>
      <w:marRight w:val="0"/>
      <w:marTop w:val="0"/>
      <w:marBottom w:val="0"/>
      <w:divBdr>
        <w:top w:val="none" w:sz="0" w:space="0" w:color="auto"/>
        <w:left w:val="none" w:sz="0" w:space="0" w:color="auto"/>
        <w:bottom w:val="none" w:sz="0" w:space="0" w:color="auto"/>
        <w:right w:val="none" w:sz="0" w:space="0" w:color="auto"/>
      </w:divBdr>
    </w:div>
    <w:div w:id="346257561">
      <w:bodyDiv w:val="1"/>
      <w:marLeft w:val="0"/>
      <w:marRight w:val="0"/>
      <w:marTop w:val="0"/>
      <w:marBottom w:val="0"/>
      <w:divBdr>
        <w:top w:val="none" w:sz="0" w:space="0" w:color="auto"/>
        <w:left w:val="none" w:sz="0" w:space="0" w:color="auto"/>
        <w:bottom w:val="none" w:sz="0" w:space="0" w:color="auto"/>
        <w:right w:val="none" w:sz="0" w:space="0" w:color="auto"/>
      </w:divBdr>
    </w:div>
    <w:div w:id="348020768">
      <w:bodyDiv w:val="1"/>
      <w:marLeft w:val="0"/>
      <w:marRight w:val="0"/>
      <w:marTop w:val="0"/>
      <w:marBottom w:val="0"/>
      <w:divBdr>
        <w:top w:val="none" w:sz="0" w:space="0" w:color="auto"/>
        <w:left w:val="none" w:sz="0" w:space="0" w:color="auto"/>
        <w:bottom w:val="none" w:sz="0" w:space="0" w:color="auto"/>
        <w:right w:val="none" w:sz="0" w:space="0" w:color="auto"/>
      </w:divBdr>
    </w:div>
    <w:div w:id="444467072">
      <w:bodyDiv w:val="1"/>
      <w:marLeft w:val="0"/>
      <w:marRight w:val="0"/>
      <w:marTop w:val="0"/>
      <w:marBottom w:val="0"/>
      <w:divBdr>
        <w:top w:val="none" w:sz="0" w:space="0" w:color="auto"/>
        <w:left w:val="none" w:sz="0" w:space="0" w:color="auto"/>
        <w:bottom w:val="none" w:sz="0" w:space="0" w:color="auto"/>
        <w:right w:val="none" w:sz="0" w:space="0" w:color="auto"/>
      </w:divBdr>
    </w:div>
    <w:div w:id="533228127">
      <w:bodyDiv w:val="1"/>
      <w:marLeft w:val="0"/>
      <w:marRight w:val="0"/>
      <w:marTop w:val="0"/>
      <w:marBottom w:val="0"/>
      <w:divBdr>
        <w:top w:val="none" w:sz="0" w:space="0" w:color="auto"/>
        <w:left w:val="none" w:sz="0" w:space="0" w:color="auto"/>
        <w:bottom w:val="none" w:sz="0" w:space="0" w:color="auto"/>
        <w:right w:val="none" w:sz="0" w:space="0" w:color="auto"/>
      </w:divBdr>
    </w:div>
    <w:div w:id="537740695">
      <w:bodyDiv w:val="1"/>
      <w:marLeft w:val="0"/>
      <w:marRight w:val="0"/>
      <w:marTop w:val="0"/>
      <w:marBottom w:val="0"/>
      <w:divBdr>
        <w:top w:val="none" w:sz="0" w:space="0" w:color="auto"/>
        <w:left w:val="none" w:sz="0" w:space="0" w:color="auto"/>
        <w:bottom w:val="none" w:sz="0" w:space="0" w:color="auto"/>
        <w:right w:val="none" w:sz="0" w:space="0" w:color="auto"/>
      </w:divBdr>
      <w:divsChild>
        <w:div w:id="1823622720">
          <w:marLeft w:val="0"/>
          <w:marRight w:val="0"/>
          <w:marTop w:val="0"/>
          <w:marBottom w:val="0"/>
          <w:divBdr>
            <w:top w:val="none" w:sz="0" w:space="0" w:color="auto"/>
            <w:left w:val="none" w:sz="0" w:space="0" w:color="auto"/>
            <w:bottom w:val="none" w:sz="0" w:space="0" w:color="auto"/>
            <w:right w:val="none" w:sz="0" w:space="0" w:color="auto"/>
          </w:divBdr>
          <w:divsChild>
            <w:div w:id="1199856769">
              <w:marLeft w:val="0"/>
              <w:marRight w:val="0"/>
              <w:marTop w:val="0"/>
              <w:marBottom w:val="0"/>
              <w:divBdr>
                <w:top w:val="none" w:sz="0" w:space="0" w:color="auto"/>
                <w:left w:val="none" w:sz="0" w:space="0" w:color="auto"/>
                <w:bottom w:val="none" w:sz="0" w:space="0" w:color="auto"/>
                <w:right w:val="none" w:sz="0" w:space="0" w:color="auto"/>
              </w:divBdr>
              <w:divsChild>
                <w:div w:id="402024756">
                  <w:marLeft w:val="0"/>
                  <w:marRight w:val="0"/>
                  <w:marTop w:val="0"/>
                  <w:marBottom w:val="0"/>
                  <w:divBdr>
                    <w:top w:val="none" w:sz="0" w:space="0" w:color="auto"/>
                    <w:left w:val="none" w:sz="0" w:space="0" w:color="auto"/>
                    <w:bottom w:val="none" w:sz="0" w:space="0" w:color="auto"/>
                    <w:right w:val="none" w:sz="0" w:space="0" w:color="auto"/>
                  </w:divBdr>
                  <w:divsChild>
                    <w:div w:id="1062220661">
                      <w:marLeft w:val="0"/>
                      <w:marRight w:val="0"/>
                      <w:marTop w:val="0"/>
                      <w:marBottom w:val="0"/>
                      <w:divBdr>
                        <w:top w:val="none" w:sz="0" w:space="0" w:color="auto"/>
                        <w:left w:val="none" w:sz="0" w:space="0" w:color="auto"/>
                        <w:bottom w:val="none" w:sz="0" w:space="0" w:color="auto"/>
                        <w:right w:val="none" w:sz="0" w:space="0" w:color="auto"/>
                      </w:divBdr>
                      <w:divsChild>
                        <w:div w:id="2623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5972">
                  <w:marLeft w:val="0"/>
                  <w:marRight w:val="0"/>
                  <w:marTop w:val="0"/>
                  <w:marBottom w:val="0"/>
                  <w:divBdr>
                    <w:top w:val="none" w:sz="0" w:space="0" w:color="auto"/>
                    <w:left w:val="none" w:sz="0" w:space="0" w:color="auto"/>
                    <w:bottom w:val="none" w:sz="0" w:space="0" w:color="auto"/>
                    <w:right w:val="none" w:sz="0" w:space="0" w:color="auto"/>
                  </w:divBdr>
                  <w:divsChild>
                    <w:div w:id="699937031">
                      <w:marLeft w:val="0"/>
                      <w:marRight w:val="0"/>
                      <w:marTop w:val="0"/>
                      <w:marBottom w:val="0"/>
                      <w:divBdr>
                        <w:top w:val="none" w:sz="0" w:space="0" w:color="auto"/>
                        <w:left w:val="none" w:sz="0" w:space="0" w:color="auto"/>
                        <w:bottom w:val="none" w:sz="0" w:space="0" w:color="auto"/>
                        <w:right w:val="none" w:sz="0" w:space="0" w:color="auto"/>
                      </w:divBdr>
                      <w:divsChild>
                        <w:div w:id="1993413714">
                          <w:marLeft w:val="0"/>
                          <w:marRight w:val="0"/>
                          <w:marTop w:val="0"/>
                          <w:marBottom w:val="0"/>
                          <w:divBdr>
                            <w:top w:val="none" w:sz="0" w:space="0" w:color="auto"/>
                            <w:left w:val="none" w:sz="0" w:space="0" w:color="auto"/>
                            <w:bottom w:val="none" w:sz="0" w:space="0" w:color="auto"/>
                            <w:right w:val="none" w:sz="0" w:space="0" w:color="auto"/>
                          </w:divBdr>
                          <w:divsChild>
                            <w:div w:id="10032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94180">
      <w:bodyDiv w:val="1"/>
      <w:marLeft w:val="0"/>
      <w:marRight w:val="0"/>
      <w:marTop w:val="0"/>
      <w:marBottom w:val="0"/>
      <w:divBdr>
        <w:top w:val="none" w:sz="0" w:space="0" w:color="auto"/>
        <w:left w:val="none" w:sz="0" w:space="0" w:color="auto"/>
        <w:bottom w:val="none" w:sz="0" w:space="0" w:color="auto"/>
        <w:right w:val="none" w:sz="0" w:space="0" w:color="auto"/>
      </w:divBdr>
    </w:div>
    <w:div w:id="608633469">
      <w:bodyDiv w:val="1"/>
      <w:marLeft w:val="0"/>
      <w:marRight w:val="0"/>
      <w:marTop w:val="0"/>
      <w:marBottom w:val="0"/>
      <w:divBdr>
        <w:top w:val="none" w:sz="0" w:space="0" w:color="auto"/>
        <w:left w:val="none" w:sz="0" w:space="0" w:color="auto"/>
        <w:bottom w:val="none" w:sz="0" w:space="0" w:color="auto"/>
        <w:right w:val="none" w:sz="0" w:space="0" w:color="auto"/>
      </w:divBdr>
    </w:div>
    <w:div w:id="630210016">
      <w:bodyDiv w:val="1"/>
      <w:marLeft w:val="0"/>
      <w:marRight w:val="0"/>
      <w:marTop w:val="0"/>
      <w:marBottom w:val="0"/>
      <w:divBdr>
        <w:top w:val="none" w:sz="0" w:space="0" w:color="auto"/>
        <w:left w:val="none" w:sz="0" w:space="0" w:color="auto"/>
        <w:bottom w:val="none" w:sz="0" w:space="0" w:color="auto"/>
        <w:right w:val="none" w:sz="0" w:space="0" w:color="auto"/>
      </w:divBdr>
    </w:div>
    <w:div w:id="746146518">
      <w:bodyDiv w:val="1"/>
      <w:marLeft w:val="0"/>
      <w:marRight w:val="0"/>
      <w:marTop w:val="0"/>
      <w:marBottom w:val="0"/>
      <w:divBdr>
        <w:top w:val="none" w:sz="0" w:space="0" w:color="auto"/>
        <w:left w:val="none" w:sz="0" w:space="0" w:color="auto"/>
        <w:bottom w:val="none" w:sz="0" w:space="0" w:color="auto"/>
        <w:right w:val="none" w:sz="0" w:space="0" w:color="auto"/>
      </w:divBdr>
    </w:div>
    <w:div w:id="798764917">
      <w:bodyDiv w:val="1"/>
      <w:marLeft w:val="0"/>
      <w:marRight w:val="0"/>
      <w:marTop w:val="0"/>
      <w:marBottom w:val="0"/>
      <w:divBdr>
        <w:top w:val="none" w:sz="0" w:space="0" w:color="auto"/>
        <w:left w:val="none" w:sz="0" w:space="0" w:color="auto"/>
        <w:bottom w:val="none" w:sz="0" w:space="0" w:color="auto"/>
        <w:right w:val="none" w:sz="0" w:space="0" w:color="auto"/>
      </w:divBdr>
    </w:div>
    <w:div w:id="845873621">
      <w:bodyDiv w:val="1"/>
      <w:marLeft w:val="0"/>
      <w:marRight w:val="0"/>
      <w:marTop w:val="0"/>
      <w:marBottom w:val="0"/>
      <w:divBdr>
        <w:top w:val="none" w:sz="0" w:space="0" w:color="auto"/>
        <w:left w:val="none" w:sz="0" w:space="0" w:color="auto"/>
        <w:bottom w:val="none" w:sz="0" w:space="0" w:color="auto"/>
        <w:right w:val="none" w:sz="0" w:space="0" w:color="auto"/>
      </w:divBdr>
      <w:divsChild>
        <w:div w:id="870410816">
          <w:marLeft w:val="0"/>
          <w:marRight w:val="0"/>
          <w:marTop w:val="0"/>
          <w:marBottom w:val="0"/>
          <w:divBdr>
            <w:top w:val="none" w:sz="0" w:space="0" w:color="auto"/>
            <w:left w:val="none" w:sz="0" w:space="0" w:color="auto"/>
            <w:bottom w:val="none" w:sz="0" w:space="0" w:color="auto"/>
            <w:right w:val="none" w:sz="0" w:space="0" w:color="auto"/>
          </w:divBdr>
          <w:divsChild>
            <w:div w:id="709184168">
              <w:marLeft w:val="0"/>
              <w:marRight w:val="0"/>
              <w:marTop w:val="0"/>
              <w:marBottom w:val="0"/>
              <w:divBdr>
                <w:top w:val="none" w:sz="0" w:space="0" w:color="auto"/>
                <w:left w:val="none" w:sz="0" w:space="0" w:color="auto"/>
                <w:bottom w:val="none" w:sz="0" w:space="0" w:color="auto"/>
                <w:right w:val="none" w:sz="0" w:space="0" w:color="auto"/>
              </w:divBdr>
              <w:divsChild>
                <w:div w:id="817965515">
                  <w:marLeft w:val="0"/>
                  <w:marRight w:val="0"/>
                  <w:marTop w:val="0"/>
                  <w:marBottom w:val="0"/>
                  <w:divBdr>
                    <w:top w:val="none" w:sz="0" w:space="0" w:color="auto"/>
                    <w:left w:val="none" w:sz="0" w:space="0" w:color="auto"/>
                    <w:bottom w:val="none" w:sz="0" w:space="0" w:color="auto"/>
                    <w:right w:val="none" w:sz="0" w:space="0" w:color="auto"/>
                  </w:divBdr>
                  <w:divsChild>
                    <w:div w:id="825517081">
                      <w:marLeft w:val="0"/>
                      <w:marRight w:val="0"/>
                      <w:marTop w:val="0"/>
                      <w:marBottom w:val="0"/>
                      <w:divBdr>
                        <w:top w:val="none" w:sz="0" w:space="0" w:color="auto"/>
                        <w:left w:val="none" w:sz="0" w:space="0" w:color="auto"/>
                        <w:bottom w:val="none" w:sz="0" w:space="0" w:color="auto"/>
                        <w:right w:val="none" w:sz="0" w:space="0" w:color="auto"/>
                      </w:divBdr>
                      <w:divsChild>
                        <w:div w:id="1664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539">
                  <w:marLeft w:val="0"/>
                  <w:marRight w:val="0"/>
                  <w:marTop w:val="0"/>
                  <w:marBottom w:val="0"/>
                  <w:divBdr>
                    <w:top w:val="none" w:sz="0" w:space="0" w:color="auto"/>
                    <w:left w:val="none" w:sz="0" w:space="0" w:color="auto"/>
                    <w:bottom w:val="none" w:sz="0" w:space="0" w:color="auto"/>
                    <w:right w:val="none" w:sz="0" w:space="0" w:color="auto"/>
                  </w:divBdr>
                  <w:divsChild>
                    <w:div w:id="1844396247">
                      <w:marLeft w:val="0"/>
                      <w:marRight w:val="0"/>
                      <w:marTop w:val="0"/>
                      <w:marBottom w:val="0"/>
                      <w:divBdr>
                        <w:top w:val="none" w:sz="0" w:space="0" w:color="auto"/>
                        <w:left w:val="none" w:sz="0" w:space="0" w:color="auto"/>
                        <w:bottom w:val="none" w:sz="0" w:space="0" w:color="auto"/>
                        <w:right w:val="none" w:sz="0" w:space="0" w:color="auto"/>
                      </w:divBdr>
                      <w:divsChild>
                        <w:div w:id="2028944768">
                          <w:marLeft w:val="0"/>
                          <w:marRight w:val="0"/>
                          <w:marTop w:val="0"/>
                          <w:marBottom w:val="0"/>
                          <w:divBdr>
                            <w:top w:val="none" w:sz="0" w:space="0" w:color="auto"/>
                            <w:left w:val="none" w:sz="0" w:space="0" w:color="auto"/>
                            <w:bottom w:val="none" w:sz="0" w:space="0" w:color="auto"/>
                            <w:right w:val="none" w:sz="0" w:space="0" w:color="auto"/>
                          </w:divBdr>
                          <w:divsChild>
                            <w:div w:id="2130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56370">
      <w:bodyDiv w:val="1"/>
      <w:marLeft w:val="0"/>
      <w:marRight w:val="0"/>
      <w:marTop w:val="0"/>
      <w:marBottom w:val="0"/>
      <w:divBdr>
        <w:top w:val="none" w:sz="0" w:space="0" w:color="auto"/>
        <w:left w:val="none" w:sz="0" w:space="0" w:color="auto"/>
        <w:bottom w:val="none" w:sz="0" w:space="0" w:color="auto"/>
        <w:right w:val="none" w:sz="0" w:space="0" w:color="auto"/>
      </w:divBdr>
    </w:div>
    <w:div w:id="913587633">
      <w:bodyDiv w:val="1"/>
      <w:marLeft w:val="0"/>
      <w:marRight w:val="0"/>
      <w:marTop w:val="0"/>
      <w:marBottom w:val="0"/>
      <w:divBdr>
        <w:top w:val="none" w:sz="0" w:space="0" w:color="auto"/>
        <w:left w:val="none" w:sz="0" w:space="0" w:color="auto"/>
        <w:bottom w:val="none" w:sz="0" w:space="0" w:color="auto"/>
        <w:right w:val="none" w:sz="0" w:space="0" w:color="auto"/>
      </w:divBdr>
    </w:div>
    <w:div w:id="930040770">
      <w:bodyDiv w:val="1"/>
      <w:marLeft w:val="0"/>
      <w:marRight w:val="0"/>
      <w:marTop w:val="0"/>
      <w:marBottom w:val="0"/>
      <w:divBdr>
        <w:top w:val="none" w:sz="0" w:space="0" w:color="auto"/>
        <w:left w:val="none" w:sz="0" w:space="0" w:color="auto"/>
        <w:bottom w:val="none" w:sz="0" w:space="0" w:color="auto"/>
        <w:right w:val="none" w:sz="0" w:space="0" w:color="auto"/>
      </w:divBdr>
    </w:div>
    <w:div w:id="941184663">
      <w:bodyDiv w:val="1"/>
      <w:marLeft w:val="0"/>
      <w:marRight w:val="0"/>
      <w:marTop w:val="0"/>
      <w:marBottom w:val="0"/>
      <w:divBdr>
        <w:top w:val="none" w:sz="0" w:space="0" w:color="auto"/>
        <w:left w:val="none" w:sz="0" w:space="0" w:color="auto"/>
        <w:bottom w:val="none" w:sz="0" w:space="0" w:color="auto"/>
        <w:right w:val="none" w:sz="0" w:space="0" w:color="auto"/>
      </w:divBdr>
      <w:divsChild>
        <w:div w:id="1638073329">
          <w:marLeft w:val="0"/>
          <w:marRight w:val="0"/>
          <w:marTop w:val="0"/>
          <w:marBottom w:val="0"/>
          <w:divBdr>
            <w:top w:val="none" w:sz="0" w:space="0" w:color="auto"/>
            <w:left w:val="none" w:sz="0" w:space="0" w:color="auto"/>
            <w:bottom w:val="none" w:sz="0" w:space="0" w:color="auto"/>
            <w:right w:val="none" w:sz="0" w:space="0" w:color="auto"/>
          </w:divBdr>
          <w:divsChild>
            <w:div w:id="2052530010">
              <w:marLeft w:val="0"/>
              <w:marRight w:val="0"/>
              <w:marTop w:val="0"/>
              <w:marBottom w:val="0"/>
              <w:divBdr>
                <w:top w:val="none" w:sz="0" w:space="0" w:color="auto"/>
                <w:left w:val="none" w:sz="0" w:space="0" w:color="auto"/>
                <w:bottom w:val="none" w:sz="0" w:space="0" w:color="auto"/>
                <w:right w:val="none" w:sz="0" w:space="0" w:color="auto"/>
              </w:divBdr>
              <w:divsChild>
                <w:div w:id="682896001">
                  <w:marLeft w:val="0"/>
                  <w:marRight w:val="0"/>
                  <w:marTop w:val="0"/>
                  <w:marBottom w:val="0"/>
                  <w:divBdr>
                    <w:top w:val="none" w:sz="0" w:space="0" w:color="auto"/>
                    <w:left w:val="none" w:sz="0" w:space="0" w:color="auto"/>
                    <w:bottom w:val="none" w:sz="0" w:space="0" w:color="auto"/>
                    <w:right w:val="none" w:sz="0" w:space="0" w:color="auto"/>
                  </w:divBdr>
                  <w:divsChild>
                    <w:div w:id="474761255">
                      <w:marLeft w:val="0"/>
                      <w:marRight w:val="0"/>
                      <w:marTop w:val="0"/>
                      <w:marBottom w:val="0"/>
                      <w:divBdr>
                        <w:top w:val="none" w:sz="0" w:space="0" w:color="auto"/>
                        <w:left w:val="none" w:sz="0" w:space="0" w:color="auto"/>
                        <w:bottom w:val="none" w:sz="0" w:space="0" w:color="auto"/>
                        <w:right w:val="none" w:sz="0" w:space="0" w:color="auto"/>
                      </w:divBdr>
                      <w:divsChild>
                        <w:div w:id="192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919">
                  <w:marLeft w:val="0"/>
                  <w:marRight w:val="0"/>
                  <w:marTop w:val="0"/>
                  <w:marBottom w:val="0"/>
                  <w:divBdr>
                    <w:top w:val="none" w:sz="0" w:space="0" w:color="auto"/>
                    <w:left w:val="none" w:sz="0" w:space="0" w:color="auto"/>
                    <w:bottom w:val="none" w:sz="0" w:space="0" w:color="auto"/>
                    <w:right w:val="none" w:sz="0" w:space="0" w:color="auto"/>
                  </w:divBdr>
                  <w:divsChild>
                    <w:div w:id="585967946">
                      <w:marLeft w:val="0"/>
                      <w:marRight w:val="0"/>
                      <w:marTop w:val="0"/>
                      <w:marBottom w:val="0"/>
                      <w:divBdr>
                        <w:top w:val="none" w:sz="0" w:space="0" w:color="auto"/>
                        <w:left w:val="none" w:sz="0" w:space="0" w:color="auto"/>
                        <w:bottom w:val="none" w:sz="0" w:space="0" w:color="auto"/>
                        <w:right w:val="none" w:sz="0" w:space="0" w:color="auto"/>
                      </w:divBdr>
                      <w:divsChild>
                        <w:div w:id="360907423">
                          <w:marLeft w:val="0"/>
                          <w:marRight w:val="0"/>
                          <w:marTop w:val="0"/>
                          <w:marBottom w:val="0"/>
                          <w:divBdr>
                            <w:top w:val="none" w:sz="0" w:space="0" w:color="auto"/>
                            <w:left w:val="none" w:sz="0" w:space="0" w:color="auto"/>
                            <w:bottom w:val="none" w:sz="0" w:space="0" w:color="auto"/>
                            <w:right w:val="none" w:sz="0" w:space="0" w:color="auto"/>
                          </w:divBdr>
                          <w:divsChild>
                            <w:div w:id="503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945522">
      <w:bodyDiv w:val="1"/>
      <w:marLeft w:val="0"/>
      <w:marRight w:val="0"/>
      <w:marTop w:val="0"/>
      <w:marBottom w:val="0"/>
      <w:divBdr>
        <w:top w:val="none" w:sz="0" w:space="0" w:color="auto"/>
        <w:left w:val="none" w:sz="0" w:space="0" w:color="auto"/>
        <w:bottom w:val="none" w:sz="0" w:space="0" w:color="auto"/>
        <w:right w:val="none" w:sz="0" w:space="0" w:color="auto"/>
      </w:divBdr>
    </w:div>
    <w:div w:id="1104305370">
      <w:bodyDiv w:val="1"/>
      <w:marLeft w:val="0"/>
      <w:marRight w:val="0"/>
      <w:marTop w:val="0"/>
      <w:marBottom w:val="0"/>
      <w:divBdr>
        <w:top w:val="none" w:sz="0" w:space="0" w:color="auto"/>
        <w:left w:val="none" w:sz="0" w:space="0" w:color="auto"/>
        <w:bottom w:val="none" w:sz="0" w:space="0" w:color="auto"/>
        <w:right w:val="none" w:sz="0" w:space="0" w:color="auto"/>
      </w:divBdr>
    </w:div>
    <w:div w:id="1151680735">
      <w:bodyDiv w:val="1"/>
      <w:marLeft w:val="0"/>
      <w:marRight w:val="0"/>
      <w:marTop w:val="0"/>
      <w:marBottom w:val="0"/>
      <w:divBdr>
        <w:top w:val="none" w:sz="0" w:space="0" w:color="auto"/>
        <w:left w:val="none" w:sz="0" w:space="0" w:color="auto"/>
        <w:bottom w:val="none" w:sz="0" w:space="0" w:color="auto"/>
        <w:right w:val="none" w:sz="0" w:space="0" w:color="auto"/>
      </w:divBdr>
    </w:div>
    <w:div w:id="1200430772">
      <w:bodyDiv w:val="1"/>
      <w:marLeft w:val="0"/>
      <w:marRight w:val="0"/>
      <w:marTop w:val="0"/>
      <w:marBottom w:val="0"/>
      <w:divBdr>
        <w:top w:val="none" w:sz="0" w:space="0" w:color="auto"/>
        <w:left w:val="none" w:sz="0" w:space="0" w:color="auto"/>
        <w:bottom w:val="none" w:sz="0" w:space="0" w:color="auto"/>
        <w:right w:val="none" w:sz="0" w:space="0" w:color="auto"/>
      </w:divBdr>
    </w:div>
    <w:div w:id="1278684710">
      <w:bodyDiv w:val="1"/>
      <w:marLeft w:val="0"/>
      <w:marRight w:val="0"/>
      <w:marTop w:val="0"/>
      <w:marBottom w:val="0"/>
      <w:divBdr>
        <w:top w:val="none" w:sz="0" w:space="0" w:color="auto"/>
        <w:left w:val="none" w:sz="0" w:space="0" w:color="auto"/>
        <w:bottom w:val="none" w:sz="0" w:space="0" w:color="auto"/>
        <w:right w:val="none" w:sz="0" w:space="0" w:color="auto"/>
      </w:divBdr>
    </w:div>
    <w:div w:id="1304118029">
      <w:bodyDiv w:val="1"/>
      <w:marLeft w:val="0"/>
      <w:marRight w:val="0"/>
      <w:marTop w:val="0"/>
      <w:marBottom w:val="0"/>
      <w:divBdr>
        <w:top w:val="none" w:sz="0" w:space="0" w:color="auto"/>
        <w:left w:val="none" w:sz="0" w:space="0" w:color="auto"/>
        <w:bottom w:val="none" w:sz="0" w:space="0" w:color="auto"/>
        <w:right w:val="none" w:sz="0" w:space="0" w:color="auto"/>
      </w:divBdr>
    </w:div>
    <w:div w:id="1317538094">
      <w:bodyDiv w:val="1"/>
      <w:marLeft w:val="0"/>
      <w:marRight w:val="0"/>
      <w:marTop w:val="0"/>
      <w:marBottom w:val="0"/>
      <w:divBdr>
        <w:top w:val="none" w:sz="0" w:space="0" w:color="auto"/>
        <w:left w:val="none" w:sz="0" w:space="0" w:color="auto"/>
        <w:bottom w:val="none" w:sz="0" w:space="0" w:color="auto"/>
        <w:right w:val="none" w:sz="0" w:space="0" w:color="auto"/>
      </w:divBdr>
    </w:div>
    <w:div w:id="1323702148">
      <w:bodyDiv w:val="1"/>
      <w:marLeft w:val="0"/>
      <w:marRight w:val="0"/>
      <w:marTop w:val="0"/>
      <w:marBottom w:val="0"/>
      <w:divBdr>
        <w:top w:val="none" w:sz="0" w:space="0" w:color="auto"/>
        <w:left w:val="none" w:sz="0" w:space="0" w:color="auto"/>
        <w:bottom w:val="none" w:sz="0" w:space="0" w:color="auto"/>
        <w:right w:val="none" w:sz="0" w:space="0" w:color="auto"/>
      </w:divBdr>
    </w:div>
    <w:div w:id="1391490657">
      <w:bodyDiv w:val="1"/>
      <w:marLeft w:val="0"/>
      <w:marRight w:val="0"/>
      <w:marTop w:val="0"/>
      <w:marBottom w:val="0"/>
      <w:divBdr>
        <w:top w:val="none" w:sz="0" w:space="0" w:color="auto"/>
        <w:left w:val="none" w:sz="0" w:space="0" w:color="auto"/>
        <w:bottom w:val="none" w:sz="0" w:space="0" w:color="auto"/>
        <w:right w:val="none" w:sz="0" w:space="0" w:color="auto"/>
      </w:divBdr>
    </w:div>
    <w:div w:id="1610891850">
      <w:bodyDiv w:val="1"/>
      <w:marLeft w:val="0"/>
      <w:marRight w:val="0"/>
      <w:marTop w:val="0"/>
      <w:marBottom w:val="0"/>
      <w:divBdr>
        <w:top w:val="none" w:sz="0" w:space="0" w:color="auto"/>
        <w:left w:val="none" w:sz="0" w:space="0" w:color="auto"/>
        <w:bottom w:val="none" w:sz="0" w:space="0" w:color="auto"/>
        <w:right w:val="none" w:sz="0" w:space="0" w:color="auto"/>
      </w:divBdr>
    </w:div>
    <w:div w:id="1677415678">
      <w:bodyDiv w:val="1"/>
      <w:marLeft w:val="0"/>
      <w:marRight w:val="0"/>
      <w:marTop w:val="0"/>
      <w:marBottom w:val="0"/>
      <w:divBdr>
        <w:top w:val="none" w:sz="0" w:space="0" w:color="auto"/>
        <w:left w:val="none" w:sz="0" w:space="0" w:color="auto"/>
        <w:bottom w:val="none" w:sz="0" w:space="0" w:color="auto"/>
        <w:right w:val="none" w:sz="0" w:space="0" w:color="auto"/>
      </w:divBdr>
    </w:div>
    <w:div w:id="1912690275">
      <w:bodyDiv w:val="1"/>
      <w:marLeft w:val="0"/>
      <w:marRight w:val="0"/>
      <w:marTop w:val="0"/>
      <w:marBottom w:val="0"/>
      <w:divBdr>
        <w:top w:val="none" w:sz="0" w:space="0" w:color="auto"/>
        <w:left w:val="none" w:sz="0" w:space="0" w:color="auto"/>
        <w:bottom w:val="none" w:sz="0" w:space="0" w:color="auto"/>
        <w:right w:val="none" w:sz="0" w:space="0" w:color="auto"/>
      </w:divBdr>
    </w:div>
    <w:div w:id="21409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rdv.vic.gov.au/__data/assets/pdf_file/0011/1663544/Gippsland-Regional-Plan-2015_web.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regional.gov.au/regional/programs/building-better-regions-fund.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regional.gov.au/regional/programs/covid-19-relief-and-recovery-fund.aspx"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milduraregion.com.au/"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lanning.vic.gov.au/policy-and-strategy/regional-growth-plans/gippsland-regional-growth-plan" TargetMode="External"/><Relationship Id="rId27" Type="http://schemas.openxmlformats.org/officeDocument/2006/relationships/footer" Target="foot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5D91F-1EB8-4CBB-A80D-3EB260537687}">
  <ds:schemaRefs>
    <ds:schemaRef ds:uri="http://schemas.microsoft.com/sharepoint/v3/contenttype/forms"/>
  </ds:schemaRefs>
</ds:datastoreItem>
</file>

<file path=customXml/itemProps2.xml><?xml version="1.0" encoding="utf-8"?>
<ds:datastoreItem xmlns:ds="http://schemas.openxmlformats.org/officeDocument/2006/customXml" ds:itemID="{A432C3A0-58BA-4411-90ED-8012CD2DE8D9}">
  <ds:schemaRefs>
    <ds:schemaRef ds:uri="http://schemas.openxmlformats.org/officeDocument/2006/bibliography"/>
  </ds:schemaRefs>
</ds:datastoreItem>
</file>

<file path=customXml/itemProps3.xml><?xml version="1.0" encoding="utf-8"?>
<ds:datastoreItem xmlns:ds="http://schemas.openxmlformats.org/officeDocument/2006/customXml" ds:itemID="{26BFF97F-AF57-4B1A-BD8D-4E874B6C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7347E6-2352-4CD7-A45D-CE737E745B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4683</Words>
  <Characters>26697</Characters>
  <Application>Microsoft Office Word</Application>
  <DocSecurity>6</DocSecurity>
  <Lines>222</Lines>
  <Paragraphs>62</Paragraphs>
  <ScaleCrop>false</ScaleCrop>
  <HeadingPairs>
    <vt:vector size="2" baseType="variant">
      <vt:variant>
        <vt:lpstr>Title</vt:lpstr>
      </vt:variant>
      <vt:variant>
        <vt:i4>1</vt:i4>
      </vt:variant>
    </vt:vector>
  </HeadingPairs>
  <TitlesOfParts>
    <vt:vector size="1" baseType="lpstr">
      <vt:lpstr>Gippsland Local Jobs Plan</vt:lpstr>
    </vt:vector>
  </TitlesOfParts>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Gippsland Local Jobs Plan</dc:title>
  <dc:creator/>
  <cp:lastModifiedBy/>
  <cp:revision>1</cp:revision>
  <dcterms:created xsi:type="dcterms:W3CDTF">2022-06-30T23:18:00Z</dcterms:created>
  <dcterms:modified xsi:type="dcterms:W3CDTF">2022-06-30T23:18:00Z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2022-05-30T02:08:19Z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f72ebd42-32b4-4e4e-b3ad-bcb5b65978b3</vt:lpwstr>
  </property>
  <property fmtid="{D5CDD505-2E9C-101B-9397-08002B2CF9AE}" pid="8" name="MSIP_Label_79d889eb-932f-4752-8739-64d25806ef64_ContentBits">
    <vt:lpwstr>0</vt:lpwstr>
  </property>
</Properties>
</file>