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D4B88" w14:textId="77777777" w:rsidR="00DC361F" w:rsidRDefault="00481745">
      <w:pPr>
        <w:pStyle w:val="Title"/>
        <w:jc w:val="center"/>
      </w:pPr>
      <w:r>
        <w:t xml:space="preserve">                                                                                                                                                                                                                                                                                                                                                                                                                                                                                                                                                                                                                                                                                                                                                                                                                                                                                                                                                                                                                                                                                                                                                                                                                                                                                                                                                                                                                                                                                                                                                                                                                                                                                                                                                                                                                                                                                                                                                                                                                                                                                                                                                                                                                                                                                                                                                                                                                                                                                                                                                                                                                                                                                                                                                                                                                                                                                                                                                                                                                                                                                                                                                                                                                                                                                                                                                                                                                                                                                                                                                                                                                                                                                                                                                                                                                                                                                                                                                                                                                                                                                                                                                                                   </w:t>
      </w:r>
    </w:p>
    <w:p w14:paraId="5BD1ABEE" w14:textId="79427346" w:rsidR="00236194" w:rsidRPr="00C15FCF" w:rsidRDefault="003F7272" w:rsidP="00DC361F">
      <w:pPr>
        <w:pStyle w:val="Title"/>
        <w:jc w:val="center"/>
        <w:sectPr w:rsidR="00236194" w:rsidRPr="00C15FCF" w:rsidSect="009A0D3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985" w:right="1418" w:bottom="993" w:left="1440" w:header="709" w:footer="567" w:gutter="0"/>
          <w:cols w:space="708"/>
          <w:docGrid w:linePitch="360"/>
        </w:sectPr>
      </w:pPr>
      <w:r w:rsidRPr="007D1210">
        <w:rPr>
          <w:noProof/>
          <w:lang w:eastAsia="en-AU"/>
        </w:rPr>
        <w:drawing>
          <wp:inline distT="0" distB="0" distL="0" distR="0" wp14:anchorId="5E639EC0" wp14:editId="794DEB05">
            <wp:extent cx="4144645" cy="960120"/>
            <wp:effectExtent l="0" t="0" r="8255" b="0"/>
            <wp:docPr id="5" name="Picture 5" descr="Australian Government Local Job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Local Jobs Program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4645" cy="960120"/>
                    </a:xfrm>
                    <a:prstGeom prst="rect">
                      <a:avLst/>
                    </a:prstGeom>
                  </pic:spPr>
                </pic:pic>
              </a:graphicData>
            </a:graphic>
          </wp:inline>
        </w:drawing>
      </w:r>
      <w:bookmarkStart w:id="0" w:name="_Toc364946114"/>
    </w:p>
    <w:p w14:paraId="53BF95A1" w14:textId="42E9E279" w:rsidR="006D4042" w:rsidRPr="007D1210" w:rsidRDefault="006D4042" w:rsidP="00C15FCF">
      <w:bookmarkStart w:id="1" w:name="_Toc24447248"/>
      <w:bookmarkEnd w:id="0"/>
    </w:p>
    <w:p w14:paraId="2B11F111" w14:textId="6193AC86" w:rsidR="006D4042" w:rsidRPr="007D1210" w:rsidRDefault="006D4042" w:rsidP="00FC03B7">
      <w:pPr>
        <w:spacing w:before="1080" w:after="480" w:line="240" w:lineRule="auto"/>
        <w:jc w:val="center"/>
        <w:rPr>
          <w:b/>
          <w:bCs/>
          <w:color w:val="002060"/>
          <w:sz w:val="72"/>
          <w:szCs w:val="72"/>
        </w:rPr>
      </w:pPr>
      <w:r w:rsidRPr="007D1210">
        <w:rPr>
          <w:b/>
          <w:bCs/>
          <w:color w:val="002060"/>
          <w:sz w:val="72"/>
          <w:szCs w:val="72"/>
        </w:rPr>
        <w:t>Local Jobs Plan</w:t>
      </w:r>
    </w:p>
    <w:p w14:paraId="30D4D6F9" w14:textId="24D7715D" w:rsidR="006D4042" w:rsidRPr="002E202E" w:rsidRDefault="0029072E" w:rsidP="003418C0">
      <w:pPr>
        <w:spacing w:before="120" w:after="480" w:line="240" w:lineRule="auto"/>
        <w:jc w:val="center"/>
        <w:rPr>
          <w:b/>
          <w:bCs/>
          <w:color w:val="002060"/>
          <w:sz w:val="72"/>
          <w:szCs w:val="72"/>
        </w:rPr>
      </w:pPr>
      <w:r w:rsidRPr="002E202E">
        <w:rPr>
          <w:b/>
          <w:bCs/>
          <w:color w:val="002060"/>
          <w:sz w:val="72"/>
          <w:szCs w:val="72"/>
        </w:rPr>
        <w:t>Bendigo Employment Region</w:t>
      </w:r>
    </w:p>
    <w:p w14:paraId="5CACC051" w14:textId="1377E7B1" w:rsidR="00B004DD" w:rsidRPr="002E202E" w:rsidRDefault="0029072E" w:rsidP="003418C0">
      <w:pPr>
        <w:spacing w:before="120" w:after="480" w:line="240" w:lineRule="auto"/>
        <w:jc w:val="center"/>
        <w:rPr>
          <w:b/>
          <w:bCs/>
          <w:color w:val="002060"/>
          <w:sz w:val="72"/>
          <w:szCs w:val="72"/>
        </w:rPr>
      </w:pPr>
      <w:r w:rsidRPr="002E202E">
        <w:rPr>
          <w:b/>
          <w:bCs/>
          <w:color w:val="002060"/>
          <w:sz w:val="72"/>
          <w:szCs w:val="72"/>
        </w:rPr>
        <w:t>Victoria</w:t>
      </w:r>
    </w:p>
    <w:p w14:paraId="7A5FD959" w14:textId="226B6820" w:rsidR="006D4042" w:rsidRPr="002E202E" w:rsidRDefault="0043352C" w:rsidP="003418C0">
      <w:pPr>
        <w:spacing w:before="120" w:after="480"/>
        <w:jc w:val="center"/>
        <w:rPr>
          <w:color w:val="002060"/>
          <w:sz w:val="56"/>
          <w:szCs w:val="56"/>
        </w:rPr>
      </w:pPr>
      <w:r>
        <w:rPr>
          <w:color w:val="002060"/>
          <w:sz w:val="56"/>
          <w:szCs w:val="56"/>
        </w:rPr>
        <w:t>March</w:t>
      </w:r>
      <w:r w:rsidR="006D4042" w:rsidRPr="002E202E">
        <w:rPr>
          <w:color w:val="002060"/>
          <w:sz w:val="56"/>
          <w:szCs w:val="56"/>
        </w:rPr>
        <w:t xml:space="preserve"> 202</w:t>
      </w:r>
      <w:r>
        <w:rPr>
          <w:color w:val="002060"/>
          <w:sz w:val="56"/>
          <w:szCs w:val="56"/>
        </w:rPr>
        <w:t>2</w:t>
      </w:r>
    </w:p>
    <w:p w14:paraId="4D4BE0AB" w14:textId="77777777" w:rsidR="00BC25FD" w:rsidRDefault="00BC25FD">
      <w:r>
        <w:br w:type="page"/>
      </w:r>
    </w:p>
    <w:sdt>
      <w:sdtPr>
        <w:rPr>
          <w:rFonts w:asciiTheme="minorHAnsi" w:eastAsiaTheme="minorEastAsia" w:hAnsiTheme="minorHAnsi" w:cstheme="minorBidi"/>
          <w:noProof w:val="0"/>
          <w:color w:val="auto"/>
          <w:sz w:val="22"/>
          <w:szCs w:val="22"/>
          <w:lang w:val="en" w:bidi="ar-SA"/>
        </w:rPr>
        <w:id w:val="-476842593"/>
        <w:docPartObj>
          <w:docPartGallery w:val="Table of Contents"/>
          <w:docPartUnique/>
        </w:docPartObj>
      </w:sdtPr>
      <w:sdtEndPr>
        <w:rPr>
          <w:b/>
          <w:bCs/>
          <w:lang w:val="en-AU"/>
        </w:rPr>
      </w:sdtEndPr>
      <w:sdtContent>
        <w:p w14:paraId="4E2487A0" w14:textId="0181028F" w:rsidR="006D4042" w:rsidRPr="007D1210" w:rsidRDefault="006D4042">
          <w:pPr>
            <w:pStyle w:val="TOCHeading"/>
            <w:rPr>
              <w:noProof w:val="0"/>
            </w:rPr>
          </w:pPr>
          <w:r w:rsidRPr="007D1210">
            <w:rPr>
              <w:noProof w:val="0"/>
            </w:rPr>
            <w:t>Contents</w:t>
          </w:r>
        </w:p>
        <w:p w14:paraId="5C4C3BEE" w14:textId="36B05827" w:rsidR="000E10A6" w:rsidRDefault="006D4042">
          <w:pPr>
            <w:pStyle w:val="TOC1"/>
            <w:tabs>
              <w:tab w:val="right" w:leader="dot" w:pos="9182"/>
            </w:tabs>
            <w:rPr>
              <w:noProof/>
              <w:lang w:eastAsia="en-AU"/>
            </w:rPr>
          </w:pPr>
          <w:r w:rsidRPr="007D1210">
            <w:fldChar w:fldCharType="begin"/>
          </w:r>
          <w:r w:rsidRPr="007D1210">
            <w:instrText xml:space="preserve"> TOC \o "1-3" \h \z \u </w:instrText>
          </w:r>
          <w:r w:rsidRPr="007D1210">
            <w:fldChar w:fldCharType="separate"/>
          </w:r>
          <w:hyperlink w:anchor="_Toc86306350" w:history="1">
            <w:r w:rsidR="000E10A6" w:rsidRPr="00B65418">
              <w:rPr>
                <w:rStyle w:val="Hyperlink"/>
                <w:noProof/>
              </w:rPr>
              <w:t>Preface</w:t>
            </w:r>
            <w:r w:rsidR="000E10A6">
              <w:rPr>
                <w:noProof/>
                <w:webHidden/>
              </w:rPr>
              <w:tab/>
            </w:r>
            <w:r w:rsidR="000E10A6">
              <w:rPr>
                <w:noProof/>
                <w:webHidden/>
              </w:rPr>
              <w:fldChar w:fldCharType="begin"/>
            </w:r>
            <w:r w:rsidR="000E10A6">
              <w:rPr>
                <w:noProof/>
                <w:webHidden/>
              </w:rPr>
              <w:instrText xml:space="preserve"> PAGEREF _Toc86306350 \h </w:instrText>
            </w:r>
            <w:r w:rsidR="000E10A6">
              <w:rPr>
                <w:noProof/>
                <w:webHidden/>
              </w:rPr>
            </w:r>
            <w:r w:rsidR="000E10A6">
              <w:rPr>
                <w:noProof/>
                <w:webHidden/>
              </w:rPr>
              <w:fldChar w:fldCharType="separate"/>
            </w:r>
            <w:r w:rsidR="00553FE7">
              <w:rPr>
                <w:noProof/>
                <w:webHidden/>
              </w:rPr>
              <w:t>3</w:t>
            </w:r>
            <w:r w:rsidR="000E10A6">
              <w:rPr>
                <w:noProof/>
                <w:webHidden/>
              </w:rPr>
              <w:fldChar w:fldCharType="end"/>
            </w:r>
          </w:hyperlink>
        </w:p>
        <w:p w14:paraId="73A40A86" w14:textId="67462CA3" w:rsidR="000E10A6" w:rsidRDefault="007E517F">
          <w:pPr>
            <w:pStyle w:val="TOC1"/>
            <w:tabs>
              <w:tab w:val="right" w:leader="dot" w:pos="9182"/>
            </w:tabs>
            <w:rPr>
              <w:noProof/>
              <w:lang w:eastAsia="en-AU"/>
            </w:rPr>
          </w:pPr>
          <w:hyperlink w:anchor="_Toc86306351" w:history="1">
            <w:r w:rsidR="000E10A6" w:rsidRPr="00B65418">
              <w:rPr>
                <w:rStyle w:val="Hyperlink"/>
                <w:noProof/>
              </w:rPr>
              <w:t>Local Jobs Program Key Priorities: Bendigo Employment Region</w:t>
            </w:r>
            <w:r w:rsidR="000E10A6">
              <w:rPr>
                <w:noProof/>
                <w:webHidden/>
              </w:rPr>
              <w:tab/>
            </w:r>
            <w:r w:rsidR="000E10A6">
              <w:rPr>
                <w:noProof/>
                <w:webHidden/>
              </w:rPr>
              <w:fldChar w:fldCharType="begin"/>
            </w:r>
            <w:r w:rsidR="000E10A6">
              <w:rPr>
                <w:noProof/>
                <w:webHidden/>
              </w:rPr>
              <w:instrText xml:space="preserve"> PAGEREF _Toc86306351 \h </w:instrText>
            </w:r>
            <w:r w:rsidR="000E10A6">
              <w:rPr>
                <w:noProof/>
                <w:webHidden/>
              </w:rPr>
            </w:r>
            <w:r w:rsidR="000E10A6">
              <w:rPr>
                <w:noProof/>
                <w:webHidden/>
              </w:rPr>
              <w:fldChar w:fldCharType="separate"/>
            </w:r>
            <w:r w:rsidR="00553FE7">
              <w:rPr>
                <w:noProof/>
                <w:webHidden/>
              </w:rPr>
              <w:t>3</w:t>
            </w:r>
            <w:r w:rsidR="000E10A6">
              <w:rPr>
                <w:noProof/>
                <w:webHidden/>
              </w:rPr>
              <w:fldChar w:fldCharType="end"/>
            </w:r>
          </w:hyperlink>
        </w:p>
        <w:p w14:paraId="7734BA8D" w14:textId="3C615799" w:rsidR="000E10A6" w:rsidRDefault="007E517F">
          <w:pPr>
            <w:pStyle w:val="TOC1"/>
            <w:tabs>
              <w:tab w:val="right" w:leader="dot" w:pos="9182"/>
            </w:tabs>
            <w:rPr>
              <w:noProof/>
              <w:lang w:eastAsia="en-AU"/>
            </w:rPr>
          </w:pPr>
          <w:hyperlink w:anchor="_Toc86306352" w:history="1">
            <w:r w:rsidR="000E10A6" w:rsidRPr="00B65418">
              <w:rPr>
                <w:rStyle w:val="Hyperlink"/>
                <w:noProof/>
              </w:rPr>
              <w:t>Bendigo Employment Region Overview</w:t>
            </w:r>
            <w:r w:rsidR="000E10A6">
              <w:rPr>
                <w:noProof/>
                <w:webHidden/>
              </w:rPr>
              <w:tab/>
            </w:r>
            <w:r w:rsidR="000E10A6">
              <w:rPr>
                <w:noProof/>
                <w:webHidden/>
              </w:rPr>
              <w:fldChar w:fldCharType="begin"/>
            </w:r>
            <w:r w:rsidR="000E10A6">
              <w:rPr>
                <w:noProof/>
                <w:webHidden/>
              </w:rPr>
              <w:instrText xml:space="preserve"> PAGEREF _Toc86306352 \h </w:instrText>
            </w:r>
            <w:r w:rsidR="000E10A6">
              <w:rPr>
                <w:noProof/>
                <w:webHidden/>
              </w:rPr>
            </w:r>
            <w:r w:rsidR="000E10A6">
              <w:rPr>
                <w:noProof/>
                <w:webHidden/>
              </w:rPr>
              <w:fldChar w:fldCharType="separate"/>
            </w:r>
            <w:r w:rsidR="00553FE7">
              <w:rPr>
                <w:noProof/>
                <w:webHidden/>
              </w:rPr>
              <w:t>4</w:t>
            </w:r>
            <w:r w:rsidR="000E10A6">
              <w:rPr>
                <w:noProof/>
                <w:webHidden/>
              </w:rPr>
              <w:fldChar w:fldCharType="end"/>
            </w:r>
          </w:hyperlink>
        </w:p>
        <w:p w14:paraId="3CE5A770" w14:textId="75209CF9" w:rsidR="000E10A6" w:rsidRDefault="007E517F">
          <w:pPr>
            <w:pStyle w:val="TOC1"/>
            <w:tabs>
              <w:tab w:val="right" w:leader="dot" w:pos="9182"/>
            </w:tabs>
            <w:rPr>
              <w:noProof/>
              <w:lang w:eastAsia="en-AU"/>
            </w:rPr>
          </w:pPr>
          <w:hyperlink w:anchor="_Toc86306353" w:history="1">
            <w:r w:rsidR="000E10A6" w:rsidRPr="00B65418">
              <w:rPr>
                <w:rStyle w:val="Hyperlink"/>
                <w:noProof/>
              </w:rPr>
              <w:t>Bendigo Employment Region Boundary Map</w:t>
            </w:r>
            <w:r w:rsidR="000E10A6">
              <w:rPr>
                <w:noProof/>
                <w:webHidden/>
              </w:rPr>
              <w:tab/>
            </w:r>
            <w:r w:rsidR="000E10A6">
              <w:rPr>
                <w:noProof/>
                <w:webHidden/>
              </w:rPr>
              <w:fldChar w:fldCharType="begin"/>
            </w:r>
            <w:r w:rsidR="000E10A6">
              <w:rPr>
                <w:noProof/>
                <w:webHidden/>
              </w:rPr>
              <w:instrText xml:space="preserve"> PAGEREF _Toc86306353 \h </w:instrText>
            </w:r>
            <w:r w:rsidR="000E10A6">
              <w:rPr>
                <w:noProof/>
                <w:webHidden/>
              </w:rPr>
            </w:r>
            <w:r w:rsidR="000E10A6">
              <w:rPr>
                <w:noProof/>
                <w:webHidden/>
              </w:rPr>
              <w:fldChar w:fldCharType="separate"/>
            </w:r>
            <w:r w:rsidR="00553FE7">
              <w:rPr>
                <w:noProof/>
                <w:webHidden/>
              </w:rPr>
              <w:t>5</w:t>
            </w:r>
            <w:r w:rsidR="000E10A6">
              <w:rPr>
                <w:noProof/>
                <w:webHidden/>
              </w:rPr>
              <w:fldChar w:fldCharType="end"/>
            </w:r>
          </w:hyperlink>
        </w:p>
        <w:p w14:paraId="51554309" w14:textId="606A4448" w:rsidR="000E10A6" w:rsidRDefault="007E517F">
          <w:pPr>
            <w:pStyle w:val="TOC1"/>
            <w:tabs>
              <w:tab w:val="right" w:leader="dot" w:pos="9182"/>
            </w:tabs>
            <w:rPr>
              <w:noProof/>
              <w:lang w:eastAsia="en-AU"/>
            </w:rPr>
          </w:pPr>
          <w:hyperlink w:anchor="_Toc86306354" w:history="1">
            <w:r w:rsidR="000E10A6" w:rsidRPr="00B65418">
              <w:rPr>
                <w:rStyle w:val="Hyperlink"/>
                <w:noProof/>
              </w:rPr>
              <w:t>Key challenges in Bendigo Employment Region</w:t>
            </w:r>
            <w:r w:rsidR="000E10A6">
              <w:rPr>
                <w:noProof/>
                <w:webHidden/>
              </w:rPr>
              <w:tab/>
            </w:r>
            <w:r w:rsidR="000E10A6">
              <w:rPr>
                <w:noProof/>
                <w:webHidden/>
              </w:rPr>
              <w:fldChar w:fldCharType="begin"/>
            </w:r>
            <w:r w:rsidR="000E10A6">
              <w:rPr>
                <w:noProof/>
                <w:webHidden/>
              </w:rPr>
              <w:instrText xml:space="preserve"> PAGEREF _Toc86306354 \h </w:instrText>
            </w:r>
            <w:r w:rsidR="000E10A6">
              <w:rPr>
                <w:noProof/>
                <w:webHidden/>
              </w:rPr>
            </w:r>
            <w:r w:rsidR="000E10A6">
              <w:rPr>
                <w:noProof/>
                <w:webHidden/>
              </w:rPr>
              <w:fldChar w:fldCharType="separate"/>
            </w:r>
            <w:r w:rsidR="00553FE7">
              <w:rPr>
                <w:noProof/>
                <w:webHidden/>
              </w:rPr>
              <w:t>5</w:t>
            </w:r>
            <w:r w:rsidR="000E10A6">
              <w:rPr>
                <w:noProof/>
                <w:webHidden/>
              </w:rPr>
              <w:fldChar w:fldCharType="end"/>
            </w:r>
          </w:hyperlink>
        </w:p>
        <w:p w14:paraId="4EF997D2" w14:textId="59061EA7" w:rsidR="000E10A6" w:rsidRDefault="007E517F">
          <w:pPr>
            <w:pStyle w:val="TOC1"/>
            <w:tabs>
              <w:tab w:val="right" w:leader="dot" w:pos="9182"/>
            </w:tabs>
            <w:rPr>
              <w:noProof/>
              <w:lang w:eastAsia="en-AU"/>
            </w:rPr>
          </w:pPr>
          <w:hyperlink w:anchor="_Toc86306355" w:history="1">
            <w:r w:rsidR="000E10A6" w:rsidRPr="00B65418">
              <w:rPr>
                <w:rStyle w:val="Hyperlink"/>
                <w:noProof/>
              </w:rPr>
              <w:t>Impacts of COVID-19</w:t>
            </w:r>
            <w:r w:rsidR="000E10A6">
              <w:rPr>
                <w:noProof/>
                <w:webHidden/>
              </w:rPr>
              <w:tab/>
            </w:r>
            <w:r w:rsidR="000E10A6">
              <w:rPr>
                <w:noProof/>
                <w:webHidden/>
              </w:rPr>
              <w:fldChar w:fldCharType="begin"/>
            </w:r>
            <w:r w:rsidR="000E10A6">
              <w:rPr>
                <w:noProof/>
                <w:webHidden/>
              </w:rPr>
              <w:instrText xml:space="preserve"> PAGEREF _Toc86306355 \h </w:instrText>
            </w:r>
            <w:r w:rsidR="000E10A6">
              <w:rPr>
                <w:noProof/>
                <w:webHidden/>
              </w:rPr>
            </w:r>
            <w:r w:rsidR="000E10A6">
              <w:rPr>
                <w:noProof/>
                <w:webHidden/>
              </w:rPr>
              <w:fldChar w:fldCharType="separate"/>
            </w:r>
            <w:r w:rsidR="00553FE7">
              <w:rPr>
                <w:noProof/>
                <w:webHidden/>
              </w:rPr>
              <w:t>7</w:t>
            </w:r>
            <w:r w:rsidR="000E10A6">
              <w:rPr>
                <w:noProof/>
                <w:webHidden/>
              </w:rPr>
              <w:fldChar w:fldCharType="end"/>
            </w:r>
          </w:hyperlink>
        </w:p>
        <w:p w14:paraId="58422E2D" w14:textId="63C872E1" w:rsidR="000E10A6" w:rsidRDefault="007E517F">
          <w:pPr>
            <w:pStyle w:val="TOC1"/>
            <w:tabs>
              <w:tab w:val="right" w:leader="dot" w:pos="9182"/>
            </w:tabs>
            <w:rPr>
              <w:noProof/>
              <w:lang w:eastAsia="en-AU"/>
            </w:rPr>
          </w:pPr>
          <w:hyperlink w:anchor="_Toc86306356" w:history="1">
            <w:r w:rsidR="000E10A6" w:rsidRPr="00B65418">
              <w:rPr>
                <w:rStyle w:val="Hyperlink"/>
                <w:noProof/>
              </w:rPr>
              <w:t>Local Stakeholders and Opportunities</w:t>
            </w:r>
            <w:r w:rsidR="000E10A6">
              <w:rPr>
                <w:noProof/>
                <w:webHidden/>
              </w:rPr>
              <w:tab/>
            </w:r>
            <w:r w:rsidR="000E10A6">
              <w:rPr>
                <w:noProof/>
                <w:webHidden/>
              </w:rPr>
              <w:fldChar w:fldCharType="begin"/>
            </w:r>
            <w:r w:rsidR="000E10A6">
              <w:rPr>
                <w:noProof/>
                <w:webHidden/>
              </w:rPr>
              <w:instrText xml:space="preserve"> PAGEREF _Toc86306356 \h </w:instrText>
            </w:r>
            <w:r w:rsidR="000E10A6">
              <w:rPr>
                <w:noProof/>
                <w:webHidden/>
              </w:rPr>
            </w:r>
            <w:r w:rsidR="000E10A6">
              <w:rPr>
                <w:noProof/>
                <w:webHidden/>
              </w:rPr>
              <w:fldChar w:fldCharType="separate"/>
            </w:r>
            <w:r w:rsidR="00553FE7">
              <w:rPr>
                <w:noProof/>
                <w:webHidden/>
              </w:rPr>
              <w:t>8</w:t>
            </w:r>
            <w:r w:rsidR="000E10A6">
              <w:rPr>
                <w:noProof/>
                <w:webHidden/>
              </w:rPr>
              <w:fldChar w:fldCharType="end"/>
            </w:r>
          </w:hyperlink>
        </w:p>
        <w:p w14:paraId="7DF25AD9" w14:textId="490218B6" w:rsidR="000E10A6" w:rsidRDefault="007E517F">
          <w:pPr>
            <w:pStyle w:val="TOC1"/>
            <w:tabs>
              <w:tab w:val="right" w:leader="dot" w:pos="9182"/>
            </w:tabs>
            <w:rPr>
              <w:noProof/>
              <w:lang w:eastAsia="en-AU"/>
            </w:rPr>
          </w:pPr>
          <w:hyperlink w:anchor="_Toc86306357" w:history="1">
            <w:r w:rsidR="000E10A6" w:rsidRPr="00B65418">
              <w:rPr>
                <w:rStyle w:val="Hyperlink"/>
                <w:noProof/>
              </w:rPr>
              <w:t>Large</w:t>
            </w:r>
            <w:r w:rsidR="000E10A6" w:rsidRPr="00B65418">
              <w:rPr>
                <w:rStyle w:val="Hyperlink"/>
                <w:rFonts w:cstheme="minorHAnsi"/>
                <w:noProof/>
              </w:rPr>
              <w:t xml:space="preserve"> </w:t>
            </w:r>
            <w:r w:rsidR="000E10A6" w:rsidRPr="00B65418">
              <w:rPr>
                <w:rStyle w:val="Hyperlink"/>
                <w:noProof/>
              </w:rPr>
              <w:t>Employers</w:t>
            </w:r>
            <w:r w:rsidR="000E10A6">
              <w:rPr>
                <w:noProof/>
                <w:webHidden/>
              </w:rPr>
              <w:tab/>
            </w:r>
            <w:r w:rsidR="000E10A6">
              <w:rPr>
                <w:noProof/>
                <w:webHidden/>
              </w:rPr>
              <w:fldChar w:fldCharType="begin"/>
            </w:r>
            <w:r w:rsidR="000E10A6">
              <w:rPr>
                <w:noProof/>
                <w:webHidden/>
              </w:rPr>
              <w:instrText xml:space="preserve"> PAGEREF _Toc86306357 \h </w:instrText>
            </w:r>
            <w:r w:rsidR="000E10A6">
              <w:rPr>
                <w:noProof/>
                <w:webHidden/>
              </w:rPr>
            </w:r>
            <w:r w:rsidR="000E10A6">
              <w:rPr>
                <w:noProof/>
                <w:webHidden/>
              </w:rPr>
              <w:fldChar w:fldCharType="separate"/>
            </w:r>
            <w:r w:rsidR="00553FE7">
              <w:rPr>
                <w:noProof/>
                <w:webHidden/>
              </w:rPr>
              <w:t>8</w:t>
            </w:r>
            <w:r w:rsidR="000E10A6">
              <w:rPr>
                <w:noProof/>
                <w:webHidden/>
              </w:rPr>
              <w:fldChar w:fldCharType="end"/>
            </w:r>
          </w:hyperlink>
        </w:p>
        <w:p w14:paraId="55942341" w14:textId="3365678E" w:rsidR="000E10A6" w:rsidRDefault="007E517F">
          <w:pPr>
            <w:pStyle w:val="TOC1"/>
            <w:tabs>
              <w:tab w:val="right" w:leader="dot" w:pos="9182"/>
            </w:tabs>
            <w:rPr>
              <w:noProof/>
              <w:lang w:eastAsia="en-AU"/>
            </w:rPr>
          </w:pPr>
          <w:hyperlink w:anchor="_Toc86306358" w:history="1">
            <w:r w:rsidR="000E10A6" w:rsidRPr="00B65418">
              <w:rPr>
                <w:rStyle w:val="Hyperlink"/>
                <w:noProof/>
              </w:rPr>
              <w:t>Selected Major Projects/Initiatives</w:t>
            </w:r>
            <w:r w:rsidR="000E10A6">
              <w:rPr>
                <w:noProof/>
                <w:webHidden/>
              </w:rPr>
              <w:tab/>
            </w:r>
            <w:r w:rsidR="000E10A6">
              <w:rPr>
                <w:noProof/>
                <w:webHidden/>
              </w:rPr>
              <w:fldChar w:fldCharType="begin"/>
            </w:r>
            <w:r w:rsidR="000E10A6">
              <w:rPr>
                <w:noProof/>
                <w:webHidden/>
              </w:rPr>
              <w:instrText xml:space="preserve"> PAGEREF _Toc86306358 \h </w:instrText>
            </w:r>
            <w:r w:rsidR="000E10A6">
              <w:rPr>
                <w:noProof/>
                <w:webHidden/>
              </w:rPr>
            </w:r>
            <w:r w:rsidR="000E10A6">
              <w:rPr>
                <w:noProof/>
                <w:webHidden/>
              </w:rPr>
              <w:fldChar w:fldCharType="separate"/>
            </w:r>
            <w:r w:rsidR="00553FE7">
              <w:rPr>
                <w:noProof/>
                <w:webHidden/>
              </w:rPr>
              <w:t>8</w:t>
            </w:r>
            <w:r w:rsidR="000E10A6">
              <w:rPr>
                <w:noProof/>
                <w:webHidden/>
              </w:rPr>
              <w:fldChar w:fldCharType="end"/>
            </w:r>
          </w:hyperlink>
        </w:p>
        <w:p w14:paraId="2F194829" w14:textId="4D3E4A47" w:rsidR="000E10A6" w:rsidRDefault="007E517F">
          <w:pPr>
            <w:pStyle w:val="TOC2"/>
            <w:tabs>
              <w:tab w:val="right" w:leader="dot" w:pos="9182"/>
            </w:tabs>
            <w:rPr>
              <w:noProof/>
              <w:lang w:eastAsia="en-AU"/>
            </w:rPr>
          </w:pPr>
          <w:hyperlink w:anchor="_Toc86306359" w:history="1">
            <w:r w:rsidR="000E10A6" w:rsidRPr="00B65418">
              <w:rPr>
                <w:rStyle w:val="Hyperlink"/>
                <w:rFonts w:eastAsia="Times New Roman"/>
                <w:noProof/>
              </w:rPr>
              <w:t>Attachment A – Labour Market Data Dashboard (2</w:t>
            </w:r>
            <w:r>
              <w:rPr>
                <w:rStyle w:val="Hyperlink"/>
                <w:rFonts w:eastAsia="Times New Roman"/>
                <w:noProof/>
              </w:rPr>
              <w:t>4 February</w:t>
            </w:r>
            <w:r w:rsidR="000E10A6" w:rsidRPr="00B65418">
              <w:rPr>
                <w:rStyle w:val="Hyperlink"/>
                <w:rFonts w:eastAsia="Times New Roman"/>
                <w:noProof/>
              </w:rPr>
              <w:t xml:space="preserve"> 202</w:t>
            </w:r>
            <w:r>
              <w:rPr>
                <w:rStyle w:val="Hyperlink"/>
                <w:rFonts w:eastAsia="Times New Roman"/>
                <w:noProof/>
              </w:rPr>
              <w:t>2</w:t>
            </w:r>
            <w:r w:rsidR="000E10A6" w:rsidRPr="00B65418">
              <w:rPr>
                <w:rStyle w:val="Hyperlink"/>
                <w:rFonts w:eastAsia="Times New Roman"/>
                <w:noProof/>
              </w:rPr>
              <w:t>)</w:t>
            </w:r>
            <w:r w:rsidR="000E10A6">
              <w:rPr>
                <w:noProof/>
                <w:webHidden/>
              </w:rPr>
              <w:tab/>
            </w:r>
            <w:r w:rsidR="000E10A6">
              <w:rPr>
                <w:noProof/>
                <w:webHidden/>
              </w:rPr>
              <w:fldChar w:fldCharType="begin"/>
            </w:r>
            <w:r w:rsidR="000E10A6">
              <w:rPr>
                <w:noProof/>
                <w:webHidden/>
              </w:rPr>
              <w:instrText xml:space="preserve"> PAGEREF _Toc86306359 \h </w:instrText>
            </w:r>
            <w:r w:rsidR="000E10A6">
              <w:rPr>
                <w:noProof/>
                <w:webHidden/>
              </w:rPr>
            </w:r>
            <w:r w:rsidR="000E10A6">
              <w:rPr>
                <w:noProof/>
                <w:webHidden/>
              </w:rPr>
              <w:fldChar w:fldCharType="separate"/>
            </w:r>
            <w:r w:rsidR="00553FE7">
              <w:rPr>
                <w:noProof/>
                <w:webHidden/>
              </w:rPr>
              <w:t>11</w:t>
            </w:r>
            <w:r w:rsidR="000E10A6">
              <w:rPr>
                <w:noProof/>
                <w:webHidden/>
              </w:rPr>
              <w:fldChar w:fldCharType="end"/>
            </w:r>
          </w:hyperlink>
        </w:p>
        <w:p w14:paraId="77F214AC" w14:textId="523C31B5" w:rsidR="000E10A6" w:rsidRDefault="007E517F">
          <w:pPr>
            <w:pStyle w:val="TOC2"/>
            <w:tabs>
              <w:tab w:val="right" w:leader="dot" w:pos="9182"/>
            </w:tabs>
            <w:rPr>
              <w:noProof/>
              <w:lang w:eastAsia="en-AU"/>
            </w:rPr>
          </w:pPr>
          <w:hyperlink w:anchor="_Toc86306360" w:history="1">
            <w:r w:rsidR="000E10A6" w:rsidRPr="00B65418">
              <w:rPr>
                <w:rStyle w:val="Hyperlink"/>
                <w:rFonts w:eastAsia="Times New Roman"/>
                <w:noProof/>
              </w:rPr>
              <w:t xml:space="preserve">Attachment B – Employment Services Caseload as at 31 </w:t>
            </w:r>
            <w:r>
              <w:rPr>
                <w:rStyle w:val="Hyperlink"/>
                <w:rFonts w:eastAsia="Times New Roman"/>
                <w:noProof/>
              </w:rPr>
              <w:t>January</w:t>
            </w:r>
            <w:r w:rsidR="000E10A6" w:rsidRPr="00B65418">
              <w:rPr>
                <w:rStyle w:val="Hyperlink"/>
                <w:rFonts w:eastAsia="Times New Roman"/>
                <w:noProof/>
              </w:rPr>
              <w:t xml:space="preserve"> 202</w:t>
            </w:r>
            <w:r>
              <w:rPr>
                <w:rStyle w:val="Hyperlink"/>
                <w:rFonts w:eastAsia="Times New Roman"/>
                <w:noProof/>
              </w:rPr>
              <w:t>2</w:t>
            </w:r>
            <w:r w:rsidR="000E10A6">
              <w:rPr>
                <w:noProof/>
                <w:webHidden/>
              </w:rPr>
              <w:tab/>
            </w:r>
            <w:r w:rsidR="000E10A6">
              <w:rPr>
                <w:noProof/>
                <w:webHidden/>
              </w:rPr>
              <w:fldChar w:fldCharType="begin"/>
            </w:r>
            <w:r w:rsidR="000E10A6">
              <w:rPr>
                <w:noProof/>
                <w:webHidden/>
              </w:rPr>
              <w:instrText xml:space="preserve"> PAGEREF _Toc86306360 \h </w:instrText>
            </w:r>
            <w:r w:rsidR="000E10A6">
              <w:rPr>
                <w:noProof/>
                <w:webHidden/>
              </w:rPr>
            </w:r>
            <w:r w:rsidR="000E10A6">
              <w:rPr>
                <w:noProof/>
                <w:webHidden/>
              </w:rPr>
              <w:fldChar w:fldCharType="separate"/>
            </w:r>
            <w:r w:rsidR="00553FE7">
              <w:rPr>
                <w:noProof/>
                <w:webHidden/>
              </w:rPr>
              <w:t>12</w:t>
            </w:r>
            <w:r w:rsidR="000E10A6">
              <w:rPr>
                <w:noProof/>
                <w:webHidden/>
              </w:rPr>
              <w:fldChar w:fldCharType="end"/>
            </w:r>
          </w:hyperlink>
        </w:p>
        <w:p w14:paraId="6A73EED9" w14:textId="1D100B24" w:rsidR="006D4042" w:rsidRPr="007D1210" w:rsidRDefault="006D4042">
          <w:r w:rsidRPr="007D1210">
            <w:rPr>
              <w:b/>
              <w:bCs/>
            </w:rPr>
            <w:fldChar w:fldCharType="end"/>
          </w:r>
        </w:p>
      </w:sdtContent>
    </w:sdt>
    <w:p w14:paraId="7C6E4EA6" w14:textId="0FFE4AA2" w:rsidR="00BC25FD" w:rsidRDefault="00BC25FD">
      <w:r>
        <w:br w:type="page"/>
      </w:r>
    </w:p>
    <w:p w14:paraId="51A3FC1A" w14:textId="6854958F" w:rsidR="006D4042" w:rsidRPr="007D1210" w:rsidRDefault="00C15FCF" w:rsidP="00EE54E7">
      <w:pPr>
        <w:spacing w:after="360" w:line="240" w:lineRule="auto"/>
        <w:jc w:val="center"/>
      </w:pPr>
      <w:r w:rsidRPr="00581BC4">
        <w:rPr>
          <w:color w:val="002060"/>
        </w:rPr>
        <w:lastRenderedPageBreak/>
        <w:t xml:space="preserve">The Department of Education, Skills and Employment acknowledges the traditional owners and custodians of country throughout Australia and acknowledges their continuing connection to land, </w:t>
      </w:r>
      <w:r w:rsidR="00265557" w:rsidRPr="00581BC4">
        <w:rPr>
          <w:color w:val="002060"/>
        </w:rPr>
        <w:t>water,</w:t>
      </w:r>
      <w:r w:rsidRPr="00581BC4">
        <w:rPr>
          <w:color w:val="002060"/>
        </w:rPr>
        <w:t xml:space="preserve"> and community. We pay our respects to the people, the cultures and the elders past, present and emerging</w:t>
      </w:r>
      <w:r w:rsidRPr="0029072E">
        <w:rPr>
          <w:color w:val="002060"/>
        </w:rPr>
        <w:t xml:space="preserve">. </w:t>
      </w:r>
      <w:proofErr w:type="gramStart"/>
      <w:r w:rsidR="0029072E" w:rsidRPr="0029072E">
        <w:rPr>
          <w:color w:val="002060"/>
        </w:rPr>
        <w:t>In particular the</w:t>
      </w:r>
      <w:proofErr w:type="gramEnd"/>
      <w:r w:rsidR="0029072E" w:rsidRPr="0029072E">
        <w:rPr>
          <w:color w:val="002060"/>
        </w:rPr>
        <w:t xml:space="preserve"> </w:t>
      </w:r>
      <w:proofErr w:type="spellStart"/>
      <w:r w:rsidR="0029072E" w:rsidRPr="0029072E">
        <w:rPr>
          <w:color w:val="002060"/>
        </w:rPr>
        <w:t>Dja</w:t>
      </w:r>
      <w:proofErr w:type="spellEnd"/>
      <w:r w:rsidR="0029072E" w:rsidRPr="0029072E">
        <w:rPr>
          <w:color w:val="002060"/>
        </w:rPr>
        <w:t xml:space="preserve"> </w:t>
      </w:r>
      <w:proofErr w:type="spellStart"/>
      <w:r w:rsidR="0029072E" w:rsidRPr="0029072E">
        <w:rPr>
          <w:color w:val="002060"/>
        </w:rPr>
        <w:t>Dja</w:t>
      </w:r>
      <w:proofErr w:type="spellEnd"/>
      <w:r w:rsidR="0029072E" w:rsidRPr="0029072E">
        <w:rPr>
          <w:color w:val="002060"/>
        </w:rPr>
        <w:t xml:space="preserve"> </w:t>
      </w:r>
      <w:proofErr w:type="spellStart"/>
      <w:r w:rsidR="0029072E" w:rsidRPr="0029072E">
        <w:rPr>
          <w:color w:val="002060"/>
        </w:rPr>
        <w:t>Wurrrung</w:t>
      </w:r>
      <w:proofErr w:type="spellEnd"/>
      <w:r w:rsidR="0029072E" w:rsidRPr="0029072E">
        <w:rPr>
          <w:color w:val="002060"/>
        </w:rPr>
        <w:t xml:space="preserve"> and Taungurung People. </w:t>
      </w:r>
    </w:p>
    <w:p w14:paraId="2F915C9C" w14:textId="77777777" w:rsidR="002E202E" w:rsidRPr="00FA1E2E" w:rsidRDefault="002E202E" w:rsidP="00CA1B43">
      <w:pPr>
        <w:pStyle w:val="Heading1"/>
        <w:spacing w:line="276" w:lineRule="auto"/>
        <w:rPr>
          <w:noProof w:val="0"/>
          <w:color w:val="104165" w:themeColor="accent1" w:themeShade="BF"/>
          <w:sz w:val="32"/>
          <w:szCs w:val="32"/>
        </w:rPr>
      </w:pPr>
      <w:bookmarkStart w:id="2" w:name="_Toc86243123"/>
      <w:bookmarkStart w:id="3" w:name="_Toc86306350"/>
      <w:bookmarkStart w:id="4" w:name="_Toc24447236"/>
      <w:r w:rsidRPr="00FA1E2E">
        <w:rPr>
          <w:noProof w:val="0"/>
          <w:color w:val="104165" w:themeColor="accent1" w:themeShade="BF"/>
          <w:sz w:val="32"/>
          <w:szCs w:val="32"/>
        </w:rPr>
        <w:t>Preface</w:t>
      </w:r>
      <w:bookmarkEnd w:id="2"/>
      <w:bookmarkEnd w:id="3"/>
    </w:p>
    <w:p w14:paraId="4BED3EC8" w14:textId="72B55849" w:rsidR="00B7683D" w:rsidRPr="007D1210" w:rsidRDefault="00B7683D" w:rsidP="002E202E">
      <w:pPr>
        <w:spacing w:before="120" w:after="120" w:line="257" w:lineRule="auto"/>
        <w:rPr>
          <w:rFonts w:ascii="Calibri" w:eastAsia="Calibri" w:hAnsi="Calibri" w:cs="Calibri"/>
          <w:lang w:val="en-US"/>
        </w:rPr>
      </w:pPr>
      <w:r w:rsidRPr="007D1210">
        <w:rPr>
          <w:rFonts w:ascii="Calibri" w:eastAsia="Calibri" w:hAnsi="Calibri" w:cs="Calibri"/>
        </w:rPr>
        <w:t xml:space="preserve">As part of supporting Australia’s economic recovery from the COVID-19 pandemic, the Australian </w:t>
      </w:r>
      <w:r w:rsidRPr="007D1210">
        <w:rPr>
          <w:rFonts w:ascii="Calibri" w:eastAsia="Calibri" w:hAnsi="Calibri" w:cs="Calibri"/>
          <w:lang w:val="en-US"/>
        </w:rPr>
        <w:t xml:space="preserve">Government’s Local Jobs Program (LJP) brings together expertise, resources and access to funding at the local level to </w:t>
      </w:r>
      <w:r w:rsidR="007D1210">
        <w:rPr>
          <w:rFonts w:ascii="Calibri" w:eastAsia="Calibri" w:hAnsi="Calibri" w:cs="Calibri"/>
          <w:lang w:val="en-US"/>
        </w:rPr>
        <w:t>accelerate</w:t>
      </w:r>
      <w:r w:rsidR="007D1210" w:rsidRPr="007D1210">
        <w:rPr>
          <w:rFonts w:ascii="Calibri" w:eastAsia="Calibri" w:hAnsi="Calibri" w:cs="Calibri"/>
          <w:lang w:val="en-US"/>
        </w:rPr>
        <w:t xml:space="preserve"> </w:t>
      </w:r>
      <w:r w:rsidRPr="007D1210">
        <w:rPr>
          <w:rFonts w:ascii="Calibri" w:eastAsia="Calibri" w:hAnsi="Calibri" w:cs="Calibri"/>
          <w:lang w:val="en-US"/>
        </w:rPr>
        <w:t>reskilling, upskilling and employment pathways in 51 Employment Regions.</w:t>
      </w:r>
    </w:p>
    <w:p w14:paraId="47C40EB9" w14:textId="770508B6" w:rsidR="00AC35BB" w:rsidRPr="007D1210" w:rsidRDefault="00AC35BB" w:rsidP="002E202E">
      <w:pPr>
        <w:spacing w:before="120" w:after="120" w:line="257" w:lineRule="auto"/>
        <w:rPr>
          <w:rFonts w:ascii="Calibri" w:hAnsi="Calibri" w:cs="Calibri"/>
        </w:rPr>
      </w:pPr>
      <w:r w:rsidRPr="007D1210">
        <w:rPr>
          <w:rFonts w:ascii="Calibri" w:hAnsi="Calibri" w:cs="Calibri"/>
        </w:rPr>
        <w:t xml:space="preserve">Recognising the importance of local knowledge in getting people back into jobs quickly, the </w:t>
      </w:r>
      <w:r w:rsidR="008A02FE" w:rsidRPr="007D1210">
        <w:rPr>
          <w:rFonts w:ascii="Calibri" w:hAnsi="Calibri" w:cs="Calibri"/>
        </w:rPr>
        <w:t>LJP</w:t>
      </w:r>
      <w:r w:rsidRPr="007D1210">
        <w:rPr>
          <w:rFonts w:ascii="Calibri" w:hAnsi="Calibri" w:cs="Calibri"/>
        </w:rPr>
        <w:t xml:space="preserve"> includes the following key elements in each region:</w:t>
      </w:r>
    </w:p>
    <w:p w14:paraId="4775B70F" w14:textId="77777777" w:rsidR="00AC35BB" w:rsidRPr="002E202E" w:rsidRDefault="00AC35BB" w:rsidP="002E202E">
      <w:pPr>
        <w:pStyle w:val="ListParagraph"/>
        <w:numPr>
          <w:ilvl w:val="0"/>
          <w:numId w:val="33"/>
        </w:numPr>
        <w:spacing w:before="120" w:after="120" w:line="257" w:lineRule="auto"/>
        <w:ind w:left="714" w:hanging="357"/>
        <w:contextualSpacing w:val="0"/>
        <w:rPr>
          <w:color w:val="000000" w:themeColor="text1"/>
          <w:lang w:val="en"/>
        </w:rPr>
      </w:pPr>
      <w:r w:rsidRPr="002E202E">
        <w:rPr>
          <w:color w:val="000000" w:themeColor="text1"/>
          <w:lang w:val="en"/>
        </w:rPr>
        <w:t>a local Employment Facilitator</w:t>
      </w:r>
    </w:p>
    <w:p w14:paraId="09FC8ADA" w14:textId="77777777" w:rsidR="00AC35BB" w:rsidRPr="002E202E" w:rsidRDefault="00AC35BB" w:rsidP="002E202E">
      <w:pPr>
        <w:pStyle w:val="ListParagraph"/>
        <w:numPr>
          <w:ilvl w:val="0"/>
          <w:numId w:val="33"/>
        </w:numPr>
        <w:spacing w:before="120" w:after="120" w:line="257" w:lineRule="auto"/>
        <w:ind w:left="714" w:hanging="357"/>
        <w:contextualSpacing w:val="0"/>
        <w:rPr>
          <w:color w:val="000000" w:themeColor="text1"/>
          <w:lang w:val="en"/>
        </w:rPr>
      </w:pPr>
      <w:r w:rsidRPr="002E202E">
        <w:rPr>
          <w:color w:val="000000" w:themeColor="text1"/>
          <w:lang w:val="en"/>
        </w:rPr>
        <w:t xml:space="preserve">a Local Jobs and Skills Taskforce </w:t>
      </w:r>
    </w:p>
    <w:p w14:paraId="38677CDA" w14:textId="77777777" w:rsidR="00AC35BB" w:rsidRPr="002E202E" w:rsidRDefault="00AC35BB" w:rsidP="002E202E">
      <w:pPr>
        <w:pStyle w:val="ListParagraph"/>
        <w:numPr>
          <w:ilvl w:val="0"/>
          <w:numId w:val="33"/>
        </w:numPr>
        <w:spacing w:before="120" w:after="120" w:line="257" w:lineRule="auto"/>
        <w:ind w:left="714" w:hanging="357"/>
        <w:contextualSpacing w:val="0"/>
        <w:rPr>
          <w:color w:val="000000" w:themeColor="text1"/>
          <w:lang w:val="en"/>
        </w:rPr>
      </w:pPr>
      <w:r w:rsidRPr="002E202E">
        <w:rPr>
          <w:color w:val="000000" w:themeColor="text1"/>
          <w:lang w:val="en"/>
        </w:rPr>
        <w:t>a Local Jobs Plan</w:t>
      </w:r>
    </w:p>
    <w:p w14:paraId="752D7EC0" w14:textId="16360350" w:rsidR="00AC35BB" w:rsidRPr="002E202E" w:rsidRDefault="00AC35BB" w:rsidP="002E202E">
      <w:pPr>
        <w:pStyle w:val="ListParagraph"/>
        <w:numPr>
          <w:ilvl w:val="0"/>
          <w:numId w:val="33"/>
        </w:numPr>
        <w:spacing w:before="120" w:after="120" w:line="257" w:lineRule="auto"/>
        <w:ind w:left="714" w:hanging="357"/>
        <w:contextualSpacing w:val="0"/>
        <w:rPr>
          <w:color w:val="000000" w:themeColor="text1"/>
          <w:lang w:val="en"/>
        </w:rPr>
      </w:pPr>
      <w:r w:rsidRPr="002E202E">
        <w:rPr>
          <w:color w:val="000000" w:themeColor="text1"/>
          <w:lang w:val="en"/>
        </w:rPr>
        <w:t xml:space="preserve">a Local Recovery Fund to support small scale activities </w:t>
      </w:r>
    </w:p>
    <w:p w14:paraId="6D64777F" w14:textId="24D91FB0" w:rsidR="00AC35BB" w:rsidRPr="002E202E" w:rsidRDefault="00AC35BB" w:rsidP="002E202E">
      <w:pPr>
        <w:pStyle w:val="ListParagraph"/>
        <w:numPr>
          <w:ilvl w:val="0"/>
          <w:numId w:val="33"/>
        </w:numPr>
        <w:spacing w:before="120" w:after="120" w:line="257" w:lineRule="auto"/>
        <w:ind w:left="714" w:hanging="357"/>
        <w:contextualSpacing w:val="0"/>
        <w:rPr>
          <w:color w:val="000000" w:themeColor="text1"/>
          <w:lang w:val="en"/>
        </w:rPr>
      </w:pPr>
      <w:r w:rsidRPr="002E202E">
        <w:rPr>
          <w:color w:val="000000" w:themeColor="text1"/>
          <w:lang w:val="en"/>
        </w:rPr>
        <w:t>access to the National Priority Funding Pool</w:t>
      </w:r>
    </w:p>
    <w:p w14:paraId="05138645" w14:textId="2728A082" w:rsidR="00AC35BB" w:rsidRPr="007D1210" w:rsidRDefault="00AC35BB" w:rsidP="002E202E">
      <w:pPr>
        <w:spacing w:before="120" w:after="120" w:line="257" w:lineRule="auto"/>
      </w:pPr>
      <w:r w:rsidRPr="007D1210">
        <w:t xml:space="preserve">The </w:t>
      </w:r>
      <w:r w:rsidR="00ED605F" w:rsidRPr="007D1210">
        <w:t>T</w:t>
      </w:r>
      <w:r w:rsidRPr="007D1210">
        <w:t xml:space="preserve">askforces, </w:t>
      </w:r>
      <w:r w:rsidR="00AC6CEE" w:rsidRPr="007D1210">
        <w:t xml:space="preserve">each </w:t>
      </w:r>
      <w:r w:rsidRPr="007D1210">
        <w:t xml:space="preserve">chaired by </w:t>
      </w:r>
      <w:r w:rsidR="00AC6CEE" w:rsidRPr="007D1210">
        <w:t>the</w:t>
      </w:r>
      <w:r w:rsidR="00313873" w:rsidRPr="007D1210">
        <w:t xml:space="preserve"> respective</w:t>
      </w:r>
      <w:r w:rsidRPr="007D1210">
        <w:t xml:space="preserve"> region’s Employment Facilitator, develop and update a Local Jobs Plan for their region that identifies key employment and training priorities and provides a framework for driving employment outcomes in the context of the local labour market.</w:t>
      </w:r>
    </w:p>
    <w:p w14:paraId="62204F5A" w14:textId="327F142B" w:rsidR="00711398" w:rsidRDefault="00711398" w:rsidP="002E202E">
      <w:pPr>
        <w:spacing w:before="120" w:after="120" w:line="257" w:lineRule="auto"/>
        <w:rPr>
          <w:rFonts w:eastAsiaTheme="minorHAnsi"/>
        </w:rPr>
      </w:pPr>
      <w:r w:rsidRPr="007D1210">
        <w:rPr>
          <w:rFonts w:eastAsiaTheme="minorHAnsi"/>
        </w:rPr>
        <w:t>Th</w:t>
      </w:r>
      <w:r w:rsidR="0029072E">
        <w:rPr>
          <w:rFonts w:eastAsiaTheme="minorHAnsi"/>
        </w:rPr>
        <w:t xml:space="preserve">e </w:t>
      </w:r>
      <w:r w:rsidRPr="007D1210">
        <w:rPr>
          <w:rFonts w:eastAsiaTheme="minorHAnsi"/>
        </w:rPr>
        <w:t xml:space="preserve">Local Jobs Plan for the </w:t>
      </w:r>
      <w:r w:rsidR="0029072E">
        <w:rPr>
          <w:rFonts w:eastAsiaTheme="minorHAnsi"/>
          <w:sz w:val="24"/>
          <w:szCs w:val="24"/>
        </w:rPr>
        <w:t>Bendigo</w:t>
      </w:r>
      <w:r w:rsidRPr="007D1210">
        <w:rPr>
          <w:rFonts w:eastAsiaTheme="minorHAnsi"/>
        </w:rPr>
        <w:t xml:space="preserve"> Employment Region identifies the key LJP priorities with a focus on creating employment opportunities</w:t>
      </w:r>
      <w:r w:rsidR="00E8481D" w:rsidRPr="007D1210">
        <w:rPr>
          <w:rFonts w:eastAsiaTheme="minorHAnsi"/>
        </w:rPr>
        <w:t xml:space="preserve">, </w:t>
      </w:r>
      <w:r w:rsidRPr="007D1210">
        <w:rPr>
          <w:rFonts w:eastAsiaTheme="minorHAnsi"/>
        </w:rPr>
        <w:t xml:space="preserve">actively upskilling or reskilling local job </w:t>
      </w:r>
      <w:r w:rsidR="004D5E43" w:rsidRPr="007D1210">
        <w:rPr>
          <w:rFonts w:eastAsiaTheme="minorHAnsi"/>
        </w:rPr>
        <w:t xml:space="preserve">seekers </w:t>
      </w:r>
      <w:r w:rsidR="00E8481D" w:rsidRPr="007D1210">
        <w:rPr>
          <w:rFonts w:eastAsiaTheme="minorHAnsi"/>
        </w:rPr>
        <w:t>and meeting</w:t>
      </w:r>
      <w:r w:rsidRPr="007D1210">
        <w:rPr>
          <w:rFonts w:eastAsiaTheme="minorHAnsi"/>
        </w:rPr>
        <w:t xml:space="preserve"> local employer demands.  </w:t>
      </w:r>
    </w:p>
    <w:p w14:paraId="765584F7" w14:textId="5514AE2D" w:rsidR="000A2B9F" w:rsidRDefault="0029072E" w:rsidP="002E202E">
      <w:pPr>
        <w:spacing w:before="120" w:after="120" w:line="257" w:lineRule="auto"/>
        <w:rPr>
          <w:rFonts w:ascii="Calibri" w:eastAsia="Calibri" w:hAnsi="Calibri" w:cs="Calibri"/>
        </w:rPr>
      </w:pPr>
      <w:r w:rsidRPr="008D424A">
        <w:rPr>
          <w:rFonts w:ascii="Calibri" w:eastAsia="Calibri" w:hAnsi="Calibri" w:cs="Calibri"/>
        </w:rPr>
        <w:t>Th</w:t>
      </w:r>
      <w:r>
        <w:rPr>
          <w:rFonts w:ascii="Calibri" w:eastAsia="Calibri" w:hAnsi="Calibri" w:cs="Calibri"/>
        </w:rPr>
        <w:t>e Local Jobs P</w:t>
      </w:r>
      <w:r w:rsidRPr="008D424A">
        <w:rPr>
          <w:rFonts w:ascii="Calibri" w:eastAsia="Calibri" w:hAnsi="Calibri" w:cs="Calibri"/>
        </w:rPr>
        <w:t xml:space="preserve">lan will be reviewed </w:t>
      </w:r>
      <w:r>
        <w:rPr>
          <w:rFonts w:ascii="Calibri" w:eastAsia="Calibri" w:hAnsi="Calibri" w:cs="Calibri"/>
        </w:rPr>
        <w:t>as required to include emerging</w:t>
      </w:r>
      <w:r w:rsidRPr="008D424A">
        <w:rPr>
          <w:rFonts w:ascii="Calibri" w:eastAsia="Calibri" w:hAnsi="Calibri" w:cs="Calibri"/>
        </w:rPr>
        <w:t xml:space="preserve"> priorities or</w:t>
      </w:r>
      <w:r>
        <w:rPr>
          <w:rFonts w:ascii="Calibri" w:eastAsia="Calibri" w:hAnsi="Calibri" w:cs="Calibri"/>
        </w:rPr>
        <w:t xml:space="preserve"> at least</w:t>
      </w:r>
      <w:r w:rsidRPr="008D424A">
        <w:rPr>
          <w:rFonts w:ascii="Calibri" w:eastAsia="Calibri" w:hAnsi="Calibri" w:cs="Calibri"/>
        </w:rPr>
        <w:t xml:space="preserve"> every six months.</w:t>
      </w:r>
    </w:p>
    <w:p w14:paraId="4CC76470" w14:textId="4F7D6CE7" w:rsidR="002E202E" w:rsidRPr="00D761A4" w:rsidRDefault="002E202E" w:rsidP="002E202E">
      <w:pPr>
        <w:pStyle w:val="Heading1"/>
        <w:spacing w:line="276" w:lineRule="auto"/>
        <w:rPr>
          <w:noProof w:val="0"/>
          <w:color w:val="104165" w:themeColor="accent1" w:themeShade="BF"/>
          <w:sz w:val="32"/>
          <w:szCs w:val="32"/>
        </w:rPr>
      </w:pPr>
      <w:bookmarkStart w:id="5" w:name="_Toc84949306"/>
      <w:bookmarkStart w:id="6" w:name="_Toc86243124"/>
      <w:bookmarkStart w:id="7" w:name="_Toc86306351"/>
      <w:r w:rsidRPr="00D761A4">
        <w:rPr>
          <w:noProof w:val="0"/>
          <w:color w:val="104165" w:themeColor="accent1" w:themeShade="BF"/>
          <w:sz w:val="32"/>
          <w:szCs w:val="32"/>
        </w:rPr>
        <w:t>Local Jobs Program Key Priorities: B</w:t>
      </w:r>
      <w:r>
        <w:rPr>
          <w:noProof w:val="0"/>
          <w:color w:val="104165" w:themeColor="accent1" w:themeShade="BF"/>
          <w:sz w:val="32"/>
          <w:szCs w:val="32"/>
        </w:rPr>
        <w:t>endigo</w:t>
      </w:r>
      <w:r w:rsidRPr="00D761A4">
        <w:rPr>
          <w:noProof w:val="0"/>
          <w:color w:val="104165" w:themeColor="accent1" w:themeShade="BF"/>
          <w:sz w:val="32"/>
          <w:szCs w:val="32"/>
        </w:rPr>
        <w:t xml:space="preserve"> Employment Region</w:t>
      </w:r>
      <w:bookmarkEnd w:id="5"/>
      <w:bookmarkEnd w:id="6"/>
      <w:bookmarkEnd w:id="7"/>
    </w:p>
    <w:p w14:paraId="78C6090A" w14:textId="51640EAC" w:rsidR="000E5781" w:rsidRPr="005C58CE" w:rsidRDefault="000E5781" w:rsidP="002E202E">
      <w:pPr>
        <w:pStyle w:val="ListParagraph"/>
        <w:numPr>
          <w:ilvl w:val="0"/>
          <w:numId w:val="44"/>
        </w:numPr>
        <w:spacing w:before="120" w:after="120" w:line="257" w:lineRule="auto"/>
        <w:ind w:left="357" w:hanging="357"/>
        <w:contextualSpacing w:val="0"/>
        <w:rPr>
          <w:rFonts w:ascii="Calibri" w:hAnsi="Calibri"/>
        </w:rPr>
      </w:pPr>
      <w:r w:rsidRPr="005C58CE">
        <w:rPr>
          <w:rFonts w:ascii="Calibri" w:hAnsi="Calibri"/>
          <w:color w:val="000000" w:themeColor="text1"/>
        </w:rPr>
        <w:t>Maximis</w:t>
      </w:r>
      <w:r>
        <w:rPr>
          <w:rFonts w:ascii="Calibri" w:hAnsi="Calibri"/>
          <w:color w:val="000000" w:themeColor="text1"/>
        </w:rPr>
        <w:t>e</w:t>
      </w:r>
      <w:r w:rsidRPr="005C58CE">
        <w:rPr>
          <w:rFonts w:ascii="Calibri" w:hAnsi="Calibri"/>
          <w:color w:val="000000" w:themeColor="text1"/>
        </w:rPr>
        <w:t xml:space="preserve"> the benefits of existing Australian, Victorian and local government programs, to </w:t>
      </w:r>
      <w:r w:rsidRPr="00050B33">
        <w:rPr>
          <w:rFonts w:ascii="Calibri" w:hAnsi="Calibri"/>
          <w:b/>
          <w:bCs/>
        </w:rPr>
        <w:t>create pathways</w:t>
      </w:r>
      <w:r w:rsidRPr="00050B33">
        <w:rPr>
          <w:rFonts w:ascii="Calibri" w:hAnsi="Calibri"/>
        </w:rPr>
        <w:t xml:space="preserve"> </w:t>
      </w:r>
      <w:r w:rsidRPr="00A52BFA">
        <w:rPr>
          <w:rFonts w:ascii="Calibri" w:hAnsi="Calibri"/>
          <w:color w:val="000000" w:themeColor="text1"/>
        </w:rPr>
        <w:t xml:space="preserve">into major and </w:t>
      </w:r>
      <w:r w:rsidRPr="00050B33">
        <w:rPr>
          <w:rFonts w:ascii="Calibri" w:hAnsi="Calibri"/>
          <w:b/>
          <w:bCs/>
          <w:color w:val="000000" w:themeColor="text1"/>
        </w:rPr>
        <w:t>growth industries</w:t>
      </w:r>
      <w:r w:rsidRPr="005C58CE">
        <w:rPr>
          <w:rFonts w:ascii="Calibri" w:hAnsi="Calibri"/>
          <w:color w:val="000000" w:themeColor="text1"/>
        </w:rPr>
        <w:t xml:space="preserve">, particularly </w:t>
      </w:r>
      <w:r w:rsidR="00A94EA0">
        <w:rPr>
          <w:rFonts w:ascii="Calibri" w:hAnsi="Calibri"/>
          <w:color w:val="000000" w:themeColor="text1"/>
        </w:rPr>
        <w:t>h</w:t>
      </w:r>
      <w:r w:rsidRPr="006965E1">
        <w:rPr>
          <w:rFonts w:cstheme="minorHAnsi"/>
        </w:rPr>
        <w:t xml:space="preserve">ealth </w:t>
      </w:r>
      <w:r w:rsidR="00A94EA0">
        <w:rPr>
          <w:rFonts w:cstheme="minorHAnsi"/>
        </w:rPr>
        <w:t>c</w:t>
      </w:r>
      <w:r w:rsidRPr="006965E1">
        <w:rPr>
          <w:rFonts w:cstheme="minorHAnsi"/>
        </w:rPr>
        <w:t xml:space="preserve">are </w:t>
      </w:r>
      <w:r w:rsidR="00A94EA0">
        <w:rPr>
          <w:rFonts w:cstheme="minorHAnsi"/>
        </w:rPr>
        <w:t>and s</w:t>
      </w:r>
      <w:r w:rsidRPr="006965E1">
        <w:rPr>
          <w:rFonts w:cstheme="minorHAnsi"/>
        </w:rPr>
        <w:t xml:space="preserve">ocial </w:t>
      </w:r>
      <w:r w:rsidR="00A94EA0">
        <w:rPr>
          <w:rFonts w:cstheme="minorHAnsi"/>
        </w:rPr>
        <w:t>a</w:t>
      </w:r>
      <w:r w:rsidRPr="006965E1">
        <w:rPr>
          <w:rFonts w:cstheme="minorHAnsi"/>
        </w:rPr>
        <w:t xml:space="preserve">ssistance, </w:t>
      </w:r>
      <w:r w:rsidR="00A94EA0">
        <w:rPr>
          <w:rFonts w:cstheme="minorHAnsi"/>
        </w:rPr>
        <w:t>r</w:t>
      </w:r>
      <w:r>
        <w:rPr>
          <w:rFonts w:cstheme="minorHAnsi"/>
        </w:rPr>
        <w:t xml:space="preserve">etail, </w:t>
      </w:r>
      <w:r w:rsidR="00A94EA0">
        <w:rPr>
          <w:rFonts w:cstheme="minorHAnsi"/>
        </w:rPr>
        <w:t>h</w:t>
      </w:r>
      <w:r>
        <w:rPr>
          <w:rFonts w:cstheme="minorHAnsi"/>
        </w:rPr>
        <w:t xml:space="preserve">ospitality </w:t>
      </w:r>
      <w:r w:rsidR="00A94EA0">
        <w:rPr>
          <w:rFonts w:cstheme="minorHAnsi"/>
        </w:rPr>
        <w:t>and t</w:t>
      </w:r>
      <w:r>
        <w:rPr>
          <w:rFonts w:cstheme="minorHAnsi"/>
        </w:rPr>
        <w:t xml:space="preserve">ourism, </w:t>
      </w:r>
      <w:r w:rsidR="00A94EA0">
        <w:rPr>
          <w:rFonts w:cstheme="minorHAnsi"/>
        </w:rPr>
        <w:t>c</w:t>
      </w:r>
      <w:r>
        <w:rPr>
          <w:rFonts w:cstheme="minorHAnsi"/>
        </w:rPr>
        <w:t xml:space="preserve">onstruction, </w:t>
      </w:r>
      <w:r w:rsidR="00A94EA0">
        <w:rPr>
          <w:rFonts w:cstheme="minorHAnsi"/>
        </w:rPr>
        <w:t>m</w:t>
      </w:r>
      <w:r>
        <w:rPr>
          <w:rFonts w:cstheme="minorHAnsi"/>
        </w:rPr>
        <w:t>ining,</w:t>
      </w:r>
      <w:r w:rsidR="00295D48">
        <w:rPr>
          <w:rFonts w:cstheme="minorHAnsi"/>
        </w:rPr>
        <w:t xml:space="preserve"> </w:t>
      </w:r>
      <w:r w:rsidR="00A94EA0">
        <w:rPr>
          <w:rFonts w:cstheme="minorHAnsi"/>
        </w:rPr>
        <w:t>m</w:t>
      </w:r>
      <w:r>
        <w:rPr>
          <w:rFonts w:cstheme="minorHAnsi"/>
        </w:rPr>
        <w:t>anufacturing</w:t>
      </w:r>
      <w:r w:rsidR="006C728F">
        <w:rPr>
          <w:rFonts w:cstheme="minorHAnsi"/>
        </w:rPr>
        <w:t xml:space="preserve"> and other industry sectors</w:t>
      </w:r>
      <w:r>
        <w:rPr>
          <w:rFonts w:cstheme="minorHAnsi"/>
        </w:rPr>
        <w:t xml:space="preserve">.  </w:t>
      </w:r>
    </w:p>
    <w:p w14:paraId="6055BD91" w14:textId="38627435" w:rsidR="000E5781" w:rsidRPr="00F3198D" w:rsidRDefault="000E5781" w:rsidP="002E202E">
      <w:pPr>
        <w:pStyle w:val="ListParagraph"/>
        <w:numPr>
          <w:ilvl w:val="0"/>
          <w:numId w:val="44"/>
        </w:numPr>
        <w:tabs>
          <w:tab w:val="left" w:pos="4962"/>
        </w:tabs>
        <w:spacing w:before="120" w:after="120" w:line="257" w:lineRule="auto"/>
        <w:ind w:left="357" w:hanging="357"/>
        <w:contextualSpacing w:val="0"/>
        <w:rPr>
          <w:rFonts w:ascii="Calibri" w:hAnsi="Calibri"/>
          <w:bCs/>
          <w:color w:val="000000" w:themeColor="text1"/>
        </w:rPr>
      </w:pPr>
      <w:r w:rsidRPr="005C58CE">
        <w:rPr>
          <w:rFonts w:ascii="Calibri" w:hAnsi="Calibri"/>
          <w:color w:val="000000" w:themeColor="text1"/>
        </w:rPr>
        <w:t>Maximis</w:t>
      </w:r>
      <w:r>
        <w:rPr>
          <w:rFonts w:ascii="Calibri" w:hAnsi="Calibri"/>
          <w:color w:val="000000" w:themeColor="text1"/>
        </w:rPr>
        <w:t>e</w:t>
      </w:r>
      <w:r w:rsidRPr="005C58CE">
        <w:rPr>
          <w:rFonts w:ascii="Calibri" w:hAnsi="Calibri"/>
          <w:color w:val="000000" w:themeColor="text1"/>
        </w:rPr>
        <w:t xml:space="preserve"> the extent to which </w:t>
      </w:r>
      <w:r w:rsidRPr="00A52BFA">
        <w:rPr>
          <w:rFonts w:ascii="Calibri" w:hAnsi="Calibri"/>
          <w:bCs/>
          <w:color w:val="000000" w:themeColor="text1"/>
        </w:rPr>
        <w:t>local job seekers</w:t>
      </w:r>
      <w:r>
        <w:rPr>
          <w:rFonts w:ascii="Calibri" w:hAnsi="Calibri"/>
          <w:b/>
          <w:color w:val="000000" w:themeColor="text1"/>
        </w:rPr>
        <w:t xml:space="preserve">, </w:t>
      </w:r>
      <w:r w:rsidRPr="00C775B9">
        <w:rPr>
          <w:rFonts w:ascii="Calibri" w:hAnsi="Calibri"/>
          <w:bCs/>
          <w:color w:val="000000" w:themeColor="text1"/>
        </w:rPr>
        <w:t xml:space="preserve">including </w:t>
      </w:r>
      <w:r w:rsidR="006C728F">
        <w:rPr>
          <w:rFonts w:ascii="Calibri" w:hAnsi="Calibri"/>
          <w:b/>
          <w:color w:val="000000" w:themeColor="text1"/>
        </w:rPr>
        <w:t>M</w:t>
      </w:r>
      <w:r w:rsidRPr="00050B33">
        <w:rPr>
          <w:rFonts w:ascii="Calibri" w:hAnsi="Calibri"/>
          <w:b/>
          <w:color w:val="000000" w:themeColor="text1"/>
        </w:rPr>
        <w:t xml:space="preserve">ature </w:t>
      </w:r>
      <w:r w:rsidR="006C728F">
        <w:rPr>
          <w:rFonts w:ascii="Calibri" w:hAnsi="Calibri"/>
          <w:b/>
          <w:color w:val="000000" w:themeColor="text1"/>
        </w:rPr>
        <w:t>A</w:t>
      </w:r>
      <w:r w:rsidRPr="00050B33">
        <w:rPr>
          <w:rFonts w:ascii="Calibri" w:hAnsi="Calibri"/>
          <w:b/>
          <w:color w:val="000000" w:themeColor="text1"/>
        </w:rPr>
        <w:t>ge</w:t>
      </w:r>
      <w:r>
        <w:rPr>
          <w:rFonts w:ascii="Calibri" w:hAnsi="Calibri"/>
          <w:b/>
          <w:color w:val="000000" w:themeColor="text1"/>
        </w:rPr>
        <w:t xml:space="preserve">, </w:t>
      </w:r>
      <w:r w:rsidR="006C728F">
        <w:rPr>
          <w:rFonts w:ascii="Calibri" w:hAnsi="Calibri"/>
          <w:b/>
          <w:color w:val="000000" w:themeColor="text1"/>
        </w:rPr>
        <w:t>Y</w:t>
      </w:r>
      <w:r w:rsidRPr="00050B33">
        <w:rPr>
          <w:rFonts w:ascii="Calibri" w:hAnsi="Calibri"/>
          <w:b/>
          <w:color w:val="000000" w:themeColor="text1"/>
        </w:rPr>
        <w:t xml:space="preserve">outh </w:t>
      </w:r>
      <w:r>
        <w:rPr>
          <w:rFonts w:ascii="Calibri" w:hAnsi="Calibri"/>
          <w:b/>
          <w:color w:val="000000" w:themeColor="text1"/>
        </w:rPr>
        <w:t xml:space="preserve">and Culturally &amp; Linguistically Diverse </w:t>
      </w:r>
      <w:r w:rsidRPr="00050B33">
        <w:rPr>
          <w:rFonts w:ascii="Calibri" w:hAnsi="Calibri"/>
          <w:b/>
          <w:color w:val="000000" w:themeColor="text1"/>
        </w:rPr>
        <w:t>cohorts</w:t>
      </w:r>
      <w:r>
        <w:rPr>
          <w:rFonts w:ascii="Calibri" w:hAnsi="Calibri"/>
          <w:bCs/>
          <w:color w:val="000000" w:themeColor="text1"/>
        </w:rPr>
        <w:t xml:space="preserve">, are skilled to meet the needs of local employers as well as major projects, including opportunities aligned to the </w:t>
      </w:r>
      <w:r w:rsidR="00A94EA0">
        <w:rPr>
          <w:rFonts w:ascii="Calibri" w:hAnsi="Calibri"/>
          <w:bCs/>
          <w:color w:val="000000" w:themeColor="text1"/>
        </w:rPr>
        <w:t>h</w:t>
      </w:r>
      <w:r>
        <w:rPr>
          <w:rFonts w:ascii="Calibri" w:hAnsi="Calibri"/>
          <w:bCs/>
          <w:color w:val="000000" w:themeColor="text1"/>
        </w:rPr>
        <w:t xml:space="preserve">ealth </w:t>
      </w:r>
      <w:r w:rsidR="00A94EA0">
        <w:rPr>
          <w:rFonts w:ascii="Calibri" w:hAnsi="Calibri"/>
          <w:bCs/>
          <w:color w:val="000000" w:themeColor="text1"/>
        </w:rPr>
        <w:t>c</w:t>
      </w:r>
      <w:r>
        <w:rPr>
          <w:rFonts w:ascii="Calibri" w:hAnsi="Calibri"/>
          <w:bCs/>
          <w:color w:val="000000" w:themeColor="text1"/>
        </w:rPr>
        <w:t xml:space="preserve">are </w:t>
      </w:r>
      <w:r w:rsidR="00A94EA0">
        <w:rPr>
          <w:rFonts w:ascii="Calibri" w:hAnsi="Calibri"/>
          <w:bCs/>
          <w:color w:val="000000" w:themeColor="text1"/>
        </w:rPr>
        <w:t>and</w:t>
      </w:r>
      <w:r>
        <w:rPr>
          <w:rFonts w:ascii="Calibri" w:hAnsi="Calibri"/>
          <w:bCs/>
          <w:color w:val="000000" w:themeColor="text1"/>
        </w:rPr>
        <w:t xml:space="preserve"> </w:t>
      </w:r>
      <w:r w:rsidR="00A94EA0">
        <w:rPr>
          <w:rFonts w:ascii="Calibri" w:hAnsi="Calibri"/>
          <w:bCs/>
          <w:color w:val="000000" w:themeColor="text1"/>
        </w:rPr>
        <w:t>s</w:t>
      </w:r>
      <w:r>
        <w:rPr>
          <w:rFonts w:ascii="Calibri" w:hAnsi="Calibri"/>
          <w:bCs/>
          <w:color w:val="000000" w:themeColor="text1"/>
        </w:rPr>
        <w:t xml:space="preserve">ocial </w:t>
      </w:r>
      <w:r w:rsidR="00A94EA0">
        <w:rPr>
          <w:rFonts w:ascii="Calibri" w:hAnsi="Calibri"/>
          <w:bCs/>
          <w:color w:val="000000" w:themeColor="text1"/>
        </w:rPr>
        <w:t>a</w:t>
      </w:r>
      <w:r>
        <w:rPr>
          <w:rFonts w:ascii="Calibri" w:hAnsi="Calibri"/>
          <w:bCs/>
          <w:color w:val="000000" w:themeColor="text1"/>
        </w:rPr>
        <w:t xml:space="preserve">ssistance, </w:t>
      </w:r>
      <w:r w:rsidR="00A94EA0">
        <w:rPr>
          <w:rFonts w:ascii="Calibri" w:hAnsi="Calibri"/>
          <w:bCs/>
          <w:color w:val="000000" w:themeColor="text1"/>
        </w:rPr>
        <w:t>d</w:t>
      </w:r>
      <w:r>
        <w:rPr>
          <w:rFonts w:ascii="Calibri" w:hAnsi="Calibri"/>
          <w:bCs/>
          <w:color w:val="000000" w:themeColor="text1"/>
        </w:rPr>
        <w:t>isability,</w:t>
      </w:r>
      <w:r w:rsidR="006C728F">
        <w:rPr>
          <w:rFonts w:ascii="Calibri" w:hAnsi="Calibri"/>
          <w:bCs/>
          <w:color w:val="000000" w:themeColor="text1"/>
        </w:rPr>
        <w:t xml:space="preserve"> </w:t>
      </w:r>
      <w:r w:rsidR="00A94EA0">
        <w:rPr>
          <w:rFonts w:ascii="Calibri" w:hAnsi="Calibri"/>
          <w:bCs/>
          <w:color w:val="000000" w:themeColor="text1"/>
        </w:rPr>
        <w:t>h</w:t>
      </w:r>
      <w:r>
        <w:rPr>
          <w:rFonts w:ascii="Calibri" w:hAnsi="Calibri"/>
          <w:bCs/>
          <w:color w:val="000000" w:themeColor="text1"/>
        </w:rPr>
        <w:t xml:space="preserve">ospitality </w:t>
      </w:r>
      <w:r w:rsidR="00A94EA0">
        <w:rPr>
          <w:rFonts w:ascii="Calibri" w:hAnsi="Calibri"/>
          <w:bCs/>
          <w:color w:val="000000" w:themeColor="text1"/>
        </w:rPr>
        <w:t>and t</w:t>
      </w:r>
      <w:r>
        <w:rPr>
          <w:rFonts w:ascii="Calibri" w:hAnsi="Calibri"/>
          <w:bCs/>
          <w:color w:val="000000" w:themeColor="text1"/>
        </w:rPr>
        <w:t xml:space="preserve">ourism and </w:t>
      </w:r>
      <w:r w:rsidR="006C728F">
        <w:rPr>
          <w:rFonts w:ascii="Calibri" w:hAnsi="Calibri"/>
          <w:bCs/>
          <w:color w:val="000000" w:themeColor="text1"/>
        </w:rPr>
        <w:t>other industry sectors</w:t>
      </w:r>
      <w:r>
        <w:rPr>
          <w:rFonts w:ascii="Calibri" w:hAnsi="Calibri"/>
          <w:bCs/>
          <w:color w:val="000000" w:themeColor="text1"/>
        </w:rPr>
        <w:t xml:space="preserve">. </w:t>
      </w:r>
      <w:r w:rsidRPr="00F3198D">
        <w:rPr>
          <w:rFonts w:ascii="Calibri" w:hAnsi="Calibri"/>
          <w:bCs/>
          <w:color w:val="000000" w:themeColor="text1"/>
        </w:rPr>
        <w:t xml:space="preserve"> </w:t>
      </w:r>
    </w:p>
    <w:p w14:paraId="5456441C" w14:textId="08554188" w:rsidR="000E5781" w:rsidRPr="005C58CE" w:rsidRDefault="000E5781" w:rsidP="002E202E">
      <w:pPr>
        <w:pStyle w:val="ListParagraph"/>
        <w:numPr>
          <w:ilvl w:val="0"/>
          <w:numId w:val="44"/>
        </w:numPr>
        <w:spacing w:before="120" w:after="120" w:line="257" w:lineRule="auto"/>
        <w:ind w:left="357" w:hanging="357"/>
        <w:contextualSpacing w:val="0"/>
        <w:rPr>
          <w:rFonts w:ascii="Calibri" w:hAnsi="Calibri"/>
          <w:color w:val="000000" w:themeColor="text1"/>
        </w:rPr>
      </w:pPr>
      <w:r w:rsidRPr="005C58CE">
        <w:rPr>
          <w:rFonts w:ascii="Calibri" w:hAnsi="Calibri"/>
          <w:color w:val="000000" w:themeColor="text1"/>
        </w:rPr>
        <w:t xml:space="preserve">Broker opportunities for </w:t>
      </w:r>
      <w:r w:rsidRPr="00A52BFA">
        <w:rPr>
          <w:rFonts w:ascii="Calibri" w:hAnsi="Calibri"/>
          <w:color w:val="000000" w:themeColor="text1"/>
        </w:rPr>
        <w:t xml:space="preserve">youth </w:t>
      </w:r>
      <w:r w:rsidRPr="00050B33">
        <w:rPr>
          <w:rFonts w:ascii="Calibri" w:hAnsi="Calibri"/>
          <w:b/>
          <w:bCs/>
          <w:color w:val="000000" w:themeColor="text1"/>
        </w:rPr>
        <w:t>skill development and employment</w:t>
      </w:r>
      <w:r w:rsidRPr="00266706">
        <w:rPr>
          <w:rFonts w:ascii="Calibri" w:hAnsi="Calibri"/>
          <w:color w:val="000000" w:themeColor="text1"/>
        </w:rPr>
        <w:t xml:space="preserve">, including </w:t>
      </w:r>
      <w:r>
        <w:rPr>
          <w:rFonts w:ascii="Calibri" w:hAnsi="Calibri"/>
          <w:color w:val="000000" w:themeColor="text1"/>
        </w:rPr>
        <w:t xml:space="preserve">short courses (micro-credentialling), work experience, practical placements, </w:t>
      </w:r>
      <w:r w:rsidRPr="00A52BFA">
        <w:rPr>
          <w:rFonts w:ascii="Calibri" w:eastAsia="Calibri" w:hAnsi="Calibri" w:cs="Calibri"/>
          <w:color w:val="000000" w:themeColor="text1"/>
        </w:rPr>
        <w:t xml:space="preserve">apprenticeships and </w:t>
      </w:r>
      <w:r w:rsidRPr="00A52BFA">
        <w:rPr>
          <w:rFonts w:ascii="Calibri" w:eastAsia="Calibri" w:hAnsi="Calibri" w:cs="Calibri"/>
        </w:rPr>
        <w:t>traineeships</w:t>
      </w:r>
      <w:r>
        <w:rPr>
          <w:rFonts w:ascii="Calibri" w:eastAsia="Calibri" w:hAnsi="Calibri" w:cs="Calibri"/>
          <w:b/>
          <w:bCs/>
        </w:rPr>
        <w:t xml:space="preserve"> </w:t>
      </w:r>
      <w:r>
        <w:rPr>
          <w:rFonts w:ascii="Calibri" w:eastAsia="Calibri" w:hAnsi="Calibri" w:cs="Calibri"/>
        </w:rPr>
        <w:t xml:space="preserve">for entry into a range of sectors, including </w:t>
      </w:r>
      <w:r w:rsidR="00A94EA0">
        <w:rPr>
          <w:rFonts w:ascii="Calibri" w:eastAsia="Calibri" w:hAnsi="Calibri" w:cs="Calibri"/>
        </w:rPr>
        <w:t>h</w:t>
      </w:r>
      <w:r>
        <w:rPr>
          <w:rFonts w:ascii="Calibri" w:eastAsia="Calibri" w:hAnsi="Calibri" w:cs="Calibri"/>
        </w:rPr>
        <w:t>ospitality and tourism, retail, mining and manufacturing sectors</w:t>
      </w:r>
      <w:r w:rsidRPr="005C58CE">
        <w:rPr>
          <w:rFonts w:ascii="Calibri" w:eastAsia="Calibri" w:hAnsi="Calibri" w:cs="Calibri"/>
          <w:bCs/>
        </w:rPr>
        <w:t>.</w:t>
      </w:r>
      <w:r>
        <w:rPr>
          <w:rFonts w:ascii="Calibri" w:eastAsia="Calibri" w:hAnsi="Calibri" w:cs="Calibri"/>
          <w:bCs/>
        </w:rPr>
        <w:t xml:space="preserve">  </w:t>
      </w:r>
    </w:p>
    <w:p w14:paraId="0C7FB73F" w14:textId="205E211A" w:rsidR="000E5781" w:rsidRPr="005C58CE" w:rsidRDefault="000E5781" w:rsidP="002E202E">
      <w:pPr>
        <w:pStyle w:val="ListParagraph"/>
        <w:numPr>
          <w:ilvl w:val="0"/>
          <w:numId w:val="44"/>
        </w:numPr>
        <w:spacing w:before="120" w:after="120" w:line="257" w:lineRule="auto"/>
        <w:ind w:left="357" w:hanging="357"/>
        <w:contextualSpacing w:val="0"/>
        <w:rPr>
          <w:rFonts w:ascii="Calibri" w:hAnsi="Calibri"/>
          <w:color w:val="000000" w:themeColor="text1"/>
        </w:rPr>
      </w:pPr>
      <w:bookmarkStart w:id="8" w:name="_Hlk74054578"/>
      <w:r w:rsidRPr="00050B33">
        <w:rPr>
          <w:rFonts w:ascii="Calibri" w:hAnsi="Calibri"/>
          <w:b/>
          <w:bCs/>
          <w:color w:val="000000" w:themeColor="text1"/>
        </w:rPr>
        <w:t>Boost employment and training</w:t>
      </w:r>
      <w:r w:rsidRPr="00266706">
        <w:rPr>
          <w:rFonts w:ascii="Calibri" w:hAnsi="Calibri"/>
          <w:color w:val="000000" w:themeColor="text1"/>
        </w:rPr>
        <w:t xml:space="preserve"> in priority areas among the </w:t>
      </w:r>
      <w:r w:rsidRPr="00050B33">
        <w:rPr>
          <w:rFonts w:ascii="Calibri" w:hAnsi="Calibri"/>
          <w:b/>
          <w:bCs/>
          <w:color w:val="000000" w:themeColor="text1"/>
        </w:rPr>
        <w:t>Aboriginal and Torres Strait Islander</w:t>
      </w:r>
      <w:r w:rsidR="004B5764">
        <w:rPr>
          <w:rFonts w:ascii="Calibri" w:hAnsi="Calibri"/>
          <w:b/>
          <w:bCs/>
          <w:color w:val="000000" w:themeColor="text1"/>
        </w:rPr>
        <w:t xml:space="preserve"> (ATSI)</w:t>
      </w:r>
      <w:r w:rsidRPr="00050B33">
        <w:rPr>
          <w:rFonts w:ascii="Calibri" w:hAnsi="Calibri"/>
          <w:b/>
          <w:bCs/>
          <w:color w:val="000000" w:themeColor="text1"/>
        </w:rPr>
        <w:t xml:space="preserve"> </w:t>
      </w:r>
      <w:r w:rsidRPr="00A52BFA">
        <w:rPr>
          <w:rFonts w:ascii="Calibri" w:hAnsi="Calibri"/>
          <w:color w:val="000000" w:themeColor="text1"/>
        </w:rPr>
        <w:t>population</w:t>
      </w:r>
      <w:r w:rsidRPr="005C58CE">
        <w:rPr>
          <w:rFonts w:ascii="Calibri" w:hAnsi="Calibri"/>
          <w:color w:val="000000" w:themeColor="text1"/>
        </w:rPr>
        <w:t xml:space="preserve"> in collaboration with local Indigenous organisations</w:t>
      </w:r>
      <w:r>
        <w:rPr>
          <w:rFonts w:ascii="Calibri" w:hAnsi="Calibri"/>
          <w:color w:val="000000" w:themeColor="text1"/>
        </w:rPr>
        <w:t xml:space="preserve"> to support ongoing Closing the Gap targets</w:t>
      </w:r>
      <w:r w:rsidRPr="005C58CE">
        <w:rPr>
          <w:rFonts w:ascii="Calibri" w:hAnsi="Calibri"/>
          <w:color w:val="000000" w:themeColor="text1"/>
        </w:rPr>
        <w:t>.</w:t>
      </w:r>
      <w:r w:rsidR="004B5764">
        <w:rPr>
          <w:rFonts w:ascii="Calibri" w:hAnsi="Calibri"/>
          <w:color w:val="000000" w:themeColor="text1"/>
        </w:rPr>
        <w:t xml:space="preserve">  Identifying and addressing barriers to employment faced by ATSI peoples including but not limited to cultural beliefs; Language, Literacy and Numeracy; and disproportionate on-boarding processes.</w:t>
      </w:r>
    </w:p>
    <w:p w14:paraId="1AA5B3E5" w14:textId="13CD6739" w:rsidR="000E5781" w:rsidRPr="00952C24" w:rsidRDefault="000E5781" w:rsidP="002E202E">
      <w:pPr>
        <w:pStyle w:val="ListParagraph"/>
        <w:numPr>
          <w:ilvl w:val="0"/>
          <w:numId w:val="45"/>
        </w:numPr>
        <w:spacing w:before="120" w:after="120" w:line="257" w:lineRule="auto"/>
        <w:contextualSpacing w:val="0"/>
        <w:rPr>
          <w:color w:val="000000" w:themeColor="text1"/>
        </w:rPr>
      </w:pPr>
      <w:bookmarkStart w:id="9" w:name="_Hlk74053679"/>
      <w:r w:rsidRPr="00471CDB">
        <w:rPr>
          <w:rFonts w:ascii="Calibri" w:hAnsi="Calibri"/>
          <w:color w:val="000000" w:themeColor="text1"/>
        </w:rPr>
        <w:lastRenderedPageBreak/>
        <w:t>Develo</w:t>
      </w:r>
      <w:r>
        <w:rPr>
          <w:rFonts w:ascii="Calibri" w:hAnsi="Calibri"/>
          <w:color w:val="000000" w:themeColor="text1"/>
        </w:rPr>
        <w:t>p</w:t>
      </w:r>
      <w:r w:rsidRPr="00471CDB">
        <w:rPr>
          <w:rFonts w:ascii="Calibri" w:hAnsi="Calibri"/>
          <w:color w:val="000000" w:themeColor="text1"/>
        </w:rPr>
        <w:t xml:space="preserve"> </w:t>
      </w:r>
      <w:r w:rsidRPr="00424995">
        <w:rPr>
          <w:rFonts w:ascii="Calibri" w:hAnsi="Calibri"/>
          <w:b/>
          <w:bCs/>
          <w:color w:val="000000" w:themeColor="text1"/>
        </w:rPr>
        <w:t>strategies to enhance the access</w:t>
      </w:r>
      <w:r>
        <w:rPr>
          <w:rFonts w:ascii="Calibri" w:hAnsi="Calibri"/>
          <w:color w:val="000000" w:themeColor="text1"/>
        </w:rPr>
        <w:t xml:space="preserve"> of </w:t>
      </w:r>
      <w:r w:rsidRPr="00471CDB">
        <w:rPr>
          <w:rFonts w:ascii="Calibri" w:hAnsi="Calibri"/>
          <w:color w:val="000000" w:themeColor="text1"/>
        </w:rPr>
        <w:t xml:space="preserve">job seekers (particularly </w:t>
      </w:r>
      <w:r w:rsidR="00A82B60">
        <w:rPr>
          <w:rFonts w:ascii="Calibri" w:hAnsi="Calibri"/>
          <w:b/>
          <w:bCs/>
          <w:color w:val="000000" w:themeColor="text1"/>
        </w:rPr>
        <w:t>Y</w:t>
      </w:r>
      <w:r w:rsidRPr="00424995">
        <w:rPr>
          <w:rFonts w:ascii="Calibri" w:hAnsi="Calibri"/>
          <w:b/>
          <w:bCs/>
          <w:color w:val="000000" w:themeColor="text1"/>
        </w:rPr>
        <w:t>outh</w:t>
      </w:r>
      <w:r>
        <w:rPr>
          <w:rFonts w:ascii="Calibri" w:hAnsi="Calibri"/>
          <w:b/>
          <w:bCs/>
          <w:color w:val="000000" w:themeColor="text1"/>
        </w:rPr>
        <w:t>, People with Disability and Culturally and Linguistically Diverse cohorts</w:t>
      </w:r>
      <w:r w:rsidRPr="00471CDB">
        <w:rPr>
          <w:rFonts w:ascii="Calibri" w:hAnsi="Calibri"/>
          <w:color w:val="000000" w:themeColor="text1"/>
        </w:rPr>
        <w:t xml:space="preserve">) </w:t>
      </w:r>
      <w:r>
        <w:rPr>
          <w:rFonts w:ascii="Calibri" w:hAnsi="Calibri"/>
          <w:color w:val="000000" w:themeColor="text1"/>
        </w:rPr>
        <w:t xml:space="preserve">to </w:t>
      </w:r>
      <w:r w:rsidRPr="00471CDB">
        <w:rPr>
          <w:rFonts w:ascii="Calibri" w:hAnsi="Calibri"/>
          <w:color w:val="000000" w:themeColor="text1"/>
        </w:rPr>
        <w:t>employment and training opportunities</w:t>
      </w:r>
      <w:r>
        <w:rPr>
          <w:rFonts w:ascii="Calibri" w:hAnsi="Calibri"/>
          <w:color w:val="000000" w:themeColor="text1"/>
        </w:rPr>
        <w:t xml:space="preserve"> (upskilling or reskilling), including aligning local transport solutions, providing practical placements and prospective employer engagement</w:t>
      </w:r>
      <w:r w:rsidRPr="00471CDB">
        <w:rPr>
          <w:rFonts w:ascii="Calibri" w:hAnsi="Calibri"/>
          <w:color w:val="000000" w:themeColor="text1"/>
        </w:rPr>
        <w:t xml:space="preserve"> </w:t>
      </w:r>
      <w:r>
        <w:rPr>
          <w:rFonts w:ascii="Calibri" w:hAnsi="Calibri"/>
          <w:color w:val="000000" w:themeColor="text1"/>
        </w:rPr>
        <w:t>as well as broader job seeker needs.</w:t>
      </w:r>
      <w:r w:rsidRPr="00471CDB">
        <w:rPr>
          <w:rFonts w:ascii="Calibri" w:hAnsi="Calibri"/>
          <w:color w:val="000000" w:themeColor="text1"/>
        </w:rPr>
        <w:t xml:space="preserve"> </w:t>
      </w:r>
    </w:p>
    <w:p w14:paraId="61F32105" w14:textId="77777777" w:rsidR="000E5781" w:rsidRPr="00952C24" w:rsidRDefault="000E5781" w:rsidP="002E202E">
      <w:pPr>
        <w:pStyle w:val="ListParagraph"/>
        <w:numPr>
          <w:ilvl w:val="0"/>
          <w:numId w:val="45"/>
        </w:numPr>
        <w:spacing w:before="120" w:after="120" w:line="257" w:lineRule="auto"/>
        <w:contextualSpacing w:val="0"/>
        <w:rPr>
          <w:color w:val="000000" w:themeColor="text1"/>
        </w:rPr>
      </w:pPr>
      <w:r>
        <w:rPr>
          <w:rFonts w:ascii="Calibri" w:hAnsi="Calibri"/>
          <w:color w:val="000000" w:themeColor="text1"/>
        </w:rPr>
        <w:t xml:space="preserve">Leverage existing training opportunities and employer engagement to address the skills and labour market shortages in the local Hospitality &amp; Tourism Industry  to provide industry with job ready candidates that are skilled to meet current demand and further develop the skills of these workers through additional training, post placement support and mentoring. </w:t>
      </w:r>
    </w:p>
    <w:p w14:paraId="2875A243" w14:textId="6F854833" w:rsidR="00C15FCF" w:rsidRPr="002E202E" w:rsidRDefault="000E5781" w:rsidP="00711398">
      <w:pPr>
        <w:pStyle w:val="ListParagraph"/>
        <w:numPr>
          <w:ilvl w:val="0"/>
          <w:numId w:val="45"/>
        </w:numPr>
        <w:spacing w:before="120" w:after="120" w:line="257" w:lineRule="auto"/>
        <w:contextualSpacing w:val="0"/>
        <w:rPr>
          <w:color w:val="000000" w:themeColor="text1"/>
        </w:rPr>
      </w:pPr>
      <w:r>
        <w:rPr>
          <w:rFonts w:ascii="Calibri" w:hAnsi="Calibri"/>
          <w:color w:val="000000" w:themeColor="text1"/>
        </w:rPr>
        <w:t>Address the short</w:t>
      </w:r>
      <w:r w:rsidR="00A82B60">
        <w:rPr>
          <w:rFonts w:ascii="Calibri" w:hAnsi="Calibri"/>
          <w:color w:val="000000" w:themeColor="text1"/>
        </w:rPr>
        <w:t>-</w:t>
      </w:r>
      <w:r>
        <w:rPr>
          <w:rFonts w:ascii="Calibri" w:hAnsi="Calibri"/>
          <w:color w:val="000000" w:themeColor="text1"/>
        </w:rPr>
        <w:t xml:space="preserve">term labour market shortage of skilled retail professionals by utilising existing training available and partnering with industry bodies to match jobseekers </w:t>
      </w:r>
      <w:r w:rsidR="00A82B60">
        <w:rPr>
          <w:rFonts w:ascii="Calibri" w:hAnsi="Calibri"/>
          <w:color w:val="000000" w:themeColor="text1"/>
        </w:rPr>
        <w:t xml:space="preserve">to employers with placements. </w:t>
      </w:r>
      <w:bookmarkEnd w:id="8"/>
      <w:bookmarkEnd w:id="9"/>
    </w:p>
    <w:p w14:paraId="1D40F73C" w14:textId="4CBF1596" w:rsidR="00B95803" w:rsidRPr="002E202E" w:rsidRDefault="002E202E" w:rsidP="002E202E">
      <w:pPr>
        <w:pStyle w:val="Heading1"/>
        <w:spacing w:line="276" w:lineRule="auto"/>
        <w:rPr>
          <w:noProof w:val="0"/>
          <w:color w:val="104165" w:themeColor="accent1" w:themeShade="BF"/>
          <w:sz w:val="32"/>
          <w:szCs w:val="32"/>
        </w:rPr>
      </w:pPr>
      <w:bookmarkStart w:id="10" w:name="_Toc77773645"/>
      <w:bookmarkStart w:id="11" w:name="_Toc86306352"/>
      <w:r w:rsidRPr="002E202E">
        <w:rPr>
          <w:noProof w:val="0"/>
          <w:color w:val="104165" w:themeColor="accent1" w:themeShade="BF"/>
          <w:sz w:val="32"/>
          <w:szCs w:val="32"/>
        </w:rPr>
        <w:t xml:space="preserve">Bendigo </w:t>
      </w:r>
      <w:r w:rsidR="00B95803" w:rsidRPr="002E202E">
        <w:rPr>
          <w:noProof w:val="0"/>
          <w:color w:val="104165" w:themeColor="accent1" w:themeShade="BF"/>
          <w:sz w:val="32"/>
          <w:szCs w:val="32"/>
        </w:rPr>
        <w:t>Employment Region Overview</w:t>
      </w:r>
      <w:bookmarkEnd w:id="10"/>
      <w:bookmarkEnd w:id="11"/>
    </w:p>
    <w:p w14:paraId="60597C9B" w14:textId="3C80511A" w:rsidR="00B95803" w:rsidRDefault="00B95803" w:rsidP="002E202E">
      <w:pPr>
        <w:spacing w:before="120" w:after="120" w:line="257" w:lineRule="auto"/>
        <w:rPr>
          <w:rFonts w:eastAsiaTheme="minorHAnsi" w:cstheme="minorHAnsi"/>
        </w:rPr>
      </w:pPr>
      <w:r w:rsidRPr="006965E1">
        <w:rPr>
          <w:rFonts w:eastAsiaTheme="minorHAnsi" w:cstheme="minorHAnsi"/>
        </w:rPr>
        <w:t xml:space="preserve">The Bendigo </w:t>
      </w:r>
      <w:r w:rsidR="00FE3BD0">
        <w:rPr>
          <w:rFonts w:eastAsiaTheme="minorHAnsi" w:cstheme="minorHAnsi"/>
        </w:rPr>
        <w:t>Employment Region (ER)</w:t>
      </w:r>
      <w:r w:rsidRPr="006965E1">
        <w:rPr>
          <w:rFonts w:eastAsiaTheme="minorHAnsi" w:cstheme="minorHAnsi"/>
        </w:rPr>
        <w:t xml:space="preserve"> comprises four local government authorities including the City of Greater Bendigo and the Shires of Loddon, Mount Alexander Shire and Macedon Ranges.</w:t>
      </w:r>
    </w:p>
    <w:p w14:paraId="640E2EE8" w14:textId="70DF4FE9" w:rsidR="00B95803" w:rsidRDefault="00B95803" w:rsidP="002E202E">
      <w:pPr>
        <w:spacing w:before="120" w:after="120" w:line="257" w:lineRule="auto"/>
        <w:rPr>
          <w:rFonts w:cstheme="minorHAnsi"/>
        </w:rPr>
      </w:pPr>
      <w:r w:rsidRPr="006C778F">
        <w:rPr>
          <w:rFonts w:cstheme="minorHAnsi"/>
        </w:rPr>
        <w:t>The Health Care &amp; Social Assistance industry sector is the region's largest employer</w:t>
      </w:r>
      <w:r>
        <w:rPr>
          <w:rFonts w:cstheme="minorHAnsi"/>
        </w:rPr>
        <w:t xml:space="preserve"> and accounts for</w:t>
      </w:r>
      <w:r w:rsidRPr="006C778F">
        <w:rPr>
          <w:rFonts w:cstheme="minorHAnsi"/>
        </w:rPr>
        <w:t xml:space="preserve"> approximately 1</w:t>
      </w:r>
      <w:r w:rsidR="00326B75">
        <w:rPr>
          <w:rFonts w:cstheme="minorHAnsi"/>
        </w:rPr>
        <w:t>9.7</w:t>
      </w:r>
      <w:r w:rsidRPr="006C778F">
        <w:rPr>
          <w:rFonts w:cstheme="minorHAnsi"/>
        </w:rPr>
        <w:t xml:space="preserve"> per cent of total employment</w:t>
      </w:r>
      <w:r>
        <w:rPr>
          <w:rFonts w:cstheme="minorHAnsi"/>
        </w:rPr>
        <w:t xml:space="preserve"> in the ER</w:t>
      </w:r>
      <w:r w:rsidRPr="006C778F">
        <w:rPr>
          <w:rFonts w:cstheme="minorHAnsi"/>
        </w:rPr>
        <w:t xml:space="preserve">. </w:t>
      </w:r>
      <w:r w:rsidR="00326B75">
        <w:rPr>
          <w:rFonts w:cstheme="minorHAnsi"/>
        </w:rPr>
        <w:t xml:space="preserve">It is projected that employment growth in this industry to May 2024 will be 16.1 per cent resulting in 2,200 new jobs.  </w:t>
      </w:r>
      <w:r w:rsidRPr="006C778F">
        <w:rPr>
          <w:rFonts w:cstheme="minorHAnsi"/>
        </w:rPr>
        <w:t>The upgrade of the Bendigo Hospital, St John of God Hospital and associated allied health professionals and services have contributed to the continu</w:t>
      </w:r>
      <w:r>
        <w:rPr>
          <w:rFonts w:cstheme="minorHAnsi"/>
        </w:rPr>
        <w:t xml:space="preserve">ed employment </w:t>
      </w:r>
      <w:r w:rsidRPr="006C778F">
        <w:rPr>
          <w:rFonts w:cstheme="minorHAnsi"/>
        </w:rPr>
        <w:t>growth</w:t>
      </w:r>
      <w:r>
        <w:rPr>
          <w:rFonts w:cstheme="minorHAnsi"/>
        </w:rPr>
        <w:t xml:space="preserve"> of this sector</w:t>
      </w:r>
      <w:r w:rsidRPr="006C778F">
        <w:rPr>
          <w:rFonts w:cstheme="minorHAnsi"/>
        </w:rPr>
        <w:t xml:space="preserve">.  The </w:t>
      </w:r>
      <w:r>
        <w:rPr>
          <w:rFonts w:cstheme="minorHAnsi"/>
        </w:rPr>
        <w:t>R</w:t>
      </w:r>
      <w:r w:rsidRPr="006C778F">
        <w:rPr>
          <w:rFonts w:cstheme="minorHAnsi"/>
        </w:rPr>
        <w:t>etail industry</w:t>
      </w:r>
      <w:r>
        <w:rPr>
          <w:rFonts w:cstheme="minorHAnsi"/>
        </w:rPr>
        <w:t xml:space="preserve"> sector is the </w:t>
      </w:r>
      <w:r w:rsidRPr="006C778F">
        <w:rPr>
          <w:rFonts w:cstheme="minorHAnsi"/>
        </w:rPr>
        <w:t>second largest employ</w:t>
      </w:r>
      <w:r>
        <w:rPr>
          <w:rFonts w:cstheme="minorHAnsi"/>
        </w:rPr>
        <w:t>ment</w:t>
      </w:r>
      <w:r w:rsidRPr="006C778F">
        <w:rPr>
          <w:rFonts w:cstheme="minorHAnsi"/>
        </w:rPr>
        <w:t xml:space="preserve"> sector in the Bendigo ER</w:t>
      </w:r>
      <w:r>
        <w:rPr>
          <w:rFonts w:cstheme="minorHAnsi"/>
        </w:rPr>
        <w:t xml:space="preserve">, accounting for </w:t>
      </w:r>
      <w:r w:rsidRPr="006C778F">
        <w:rPr>
          <w:rFonts w:cstheme="minorHAnsi"/>
        </w:rPr>
        <w:t>11.</w:t>
      </w:r>
      <w:r w:rsidR="00326B75">
        <w:rPr>
          <w:rFonts w:cstheme="minorHAnsi"/>
        </w:rPr>
        <w:t>1</w:t>
      </w:r>
      <w:r>
        <w:rPr>
          <w:rFonts w:cstheme="minorHAnsi"/>
        </w:rPr>
        <w:t xml:space="preserve"> per cent of total employment in the ER. This sector is </w:t>
      </w:r>
      <w:r w:rsidRPr="006C778F">
        <w:rPr>
          <w:rFonts w:cstheme="minorHAnsi"/>
        </w:rPr>
        <w:t>projected</w:t>
      </w:r>
      <w:r>
        <w:rPr>
          <w:rFonts w:cstheme="minorHAnsi"/>
        </w:rPr>
        <w:t xml:space="preserve"> to </w:t>
      </w:r>
      <w:r w:rsidR="00326B75">
        <w:rPr>
          <w:rFonts w:cstheme="minorHAnsi"/>
        </w:rPr>
        <w:t>grow</w:t>
      </w:r>
      <w:r w:rsidRPr="006C778F">
        <w:rPr>
          <w:rFonts w:cstheme="minorHAnsi"/>
        </w:rPr>
        <w:t xml:space="preserve"> </w:t>
      </w:r>
      <w:r w:rsidR="00326B75">
        <w:rPr>
          <w:rFonts w:cstheme="minorHAnsi"/>
        </w:rPr>
        <w:t xml:space="preserve">by </w:t>
      </w:r>
      <w:r w:rsidRPr="006C778F">
        <w:rPr>
          <w:rFonts w:cstheme="minorHAnsi"/>
        </w:rPr>
        <w:t xml:space="preserve">10.5 per cent </w:t>
      </w:r>
      <w:r w:rsidR="00326B75">
        <w:rPr>
          <w:rFonts w:cstheme="minorHAnsi"/>
        </w:rPr>
        <w:t>to</w:t>
      </w:r>
      <w:r w:rsidRPr="006C778F">
        <w:rPr>
          <w:rFonts w:cstheme="minorHAnsi"/>
        </w:rPr>
        <w:t xml:space="preserve"> May 2024</w:t>
      </w:r>
      <w:r w:rsidR="00326B75">
        <w:rPr>
          <w:rFonts w:cstheme="minorHAnsi"/>
        </w:rPr>
        <w:t xml:space="preserve"> resulting in 1,000 new jobs in the Region</w:t>
      </w:r>
      <w:r w:rsidRPr="006C778F">
        <w:rPr>
          <w:rFonts w:cstheme="minorHAnsi"/>
        </w:rPr>
        <w:t xml:space="preserve">. </w:t>
      </w:r>
    </w:p>
    <w:p w14:paraId="4209A33E" w14:textId="07FBD213" w:rsidR="001F10BA" w:rsidRPr="006C778F" w:rsidRDefault="001F10BA" w:rsidP="002E202E">
      <w:pPr>
        <w:spacing w:before="120" w:after="120" w:line="257" w:lineRule="auto"/>
        <w:rPr>
          <w:rFonts w:cstheme="minorHAnsi"/>
        </w:rPr>
      </w:pPr>
      <w:r>
        <w:rPr>
          <w:rFonts w:cstheme="minorHAnsi"/>
        </w:rPr>
        <w:t xml:space="preserve">The third largest employing industry is the Manufacturing Industry and accounts for 8.5 per cent of employment, 7,100 jobs, of which 6,500 people are employed full time. The industry predominantly employs males (6,100) and the sector faces skills shortages in engineering </w:t>
      </w:r>
      <w:r w:rsidR="00FC3A4F">
        <w:rPr>
          <w:rFonts w:cstheme="minorHAnsi"/>
        </w:rPr>
        <w:t>for welders and fabricators</w:t>
      </w:r>
      <w:r w:rsidR="005F58E9">
        <w:rPr>
          <w:rFonts w:cstheme="minorHAnsi"/>
        </w:rPr>
        <w:t xml:space="preserve">.  </w:t>
      </w:r>
    </w:p>
    <w:p w14:paraId="0F2A6A01" w14:textId="7F4ED588" w:rsidR="00B95803" w:rsidRDefault="00B95803" w:rsidP="002E202E">
      <w:pPr>
        <w:spacing w:before="120" w:after="120" w:line="257" w:lineRule="auto"/>
        <w:rPr>
          <w:rFonts w:cstheme="minorHAnsi"/>
        </w:rPr>
      </w:pPr>
      <w:r w:rsidRPr="00F943DF">
        <w:rPr>
          <w:rFonts w:cstheme="minorHAnsi"/>
          <w:color w:val="000000" w:themeColor="text1"/>
        </w:rPr>
        <w:t xml:space="preserve">The Construction </w:t>
      </w:r>
      <w:r>
        <w:rPr>
          <w:rFonts w:cstheme="minorHAnsi"/>
          <w:color w:val="000000" w:themeColor="text1"/>
        </w:rPr>
        <w:t>in</w:t>
      </w:r>
      <w:r w:rsidRPr="00F943DF">
        <w:rPr>
          <w:rFonts w:cstheme="minorHAnsi"/>
          <w:color w:val="000000" w:themeColor="text1"/>
        </w:rPr>
        <w:t xml:space="preserve">dustry sector makes a significant contribution in the region and </w:t>
      </w:r>
      <w:r w:rsidR="007F76FC">
        <w:rPr>
          <w:rFonts w:cstheme="minorHAnsi"/>
          <w:color w:val="000000" w:themeColor="text1"/>
        </w:rPr>
        <w:t>employs 6,300 people</w:t>
      </w:r>
      <w:r w:rsidRPr="00B17D2C">
        <w:rPr>
          <w:rFonts w:cstheme="minorHAnsi"/>
        </w:rPr>
        <w:t>.</w:t>
      </w:r>
      <w:r w:rsidR="007F76FC">
        <w:rPr>
          <w:rFonts w:cstheme="minorHAnsi"/>
        </w:rPr>
        <w:t xml:space="preserve">  Projected growth for the Industry for the five years to May 2024 is 15.4 per cent resulting in 1,300 new jobs.  </w:t>
      </w:r>
      <w:r w:rsidRPr="00B17D2C">
        <w:rPr>
          <w:rFonts w:cstheme="minorHAnsi"/>
        </w:rPr>
        <w:t xml:space="preserve">Major construction projects, including the Bendigo Gov Hub and the Bendigo Law Courts Development, as well as the continuing construction of domestic housing, </w:t>
      </w:r>
      <w:r w:rsidR="007F76FC">
        <w:rPr>
          <w:rFonts w:cstheme="minorHAnsi"/>
        </w:rPr>
        <w:t>is expected to generate the growth in employment</w:t>
      </w:r>
      <w:r w:rsidRPr="00B17D2C">
        <w:rPr>
          <w:rFonts w:cstheme="minorHAnsi"/>
        </w:rPr>
        <w:t xml:space="preserve">.   </w:t>
      </w:r>
    </w:p>
    <w:p w14:paraId="4384A5F9" w14:textId="00A9BDA6" w:rsidR="007F76FC" w:rsidRPr="00B17D2C" w:rsidRDefault="007F76FC" w:rsidP="002E202E">
      <w:pPr>
        <w:spacing w:before="120" w:after="120" w:line="257" w:lineRule="auto"/>
        <w:rPr>
          <w:rFonts w:cstheme="minorHAnsi"/>
        </w:rPr>
      </w:pPr>
      <w:r>
        <w:rPr>
          <w:rFonts w:cstheme="minorHAnsi"/>
        </w:rPr>
        <w:t xml:space="preserve">The Bendigo Gov Hub and Bendigo Law Courts will contribute to the 500 jobs expected for the Public Administration and Safety Industry – this sector has projected employment growth of 12.9 per cent for the five years to May 2024. </w:t>
      </w:r>
    </w:p>
    <w:p w14:paraId="6931552B" w14:textId="77777777" w:rsidR="00B95803" w:rsidRPr="00B17D2C" w:rsidRDefault="00B95803" w:rsidP="002E202E">
      <w:pPr>
        <w:spacing w:before="120" w:after="120" w:line="257" w:lineRule="auto"/>
        <w:rPr>
          <w:rFonts w:cstheme="minorHAnsi"/>
        </w:rPr>
      </w:pPr>
      <w:r w:rsidRPr="00B17D2C">
        <w:rPr>
          <w:rFonts w:cstheme="minorHAnsi"/>
        </w:rPr>
        <w:t>The City of Greater Bendigo is situated in the geographic centre of Victoria and is located 150 kilometres north west of Melbourne via the Calder Freeway, the Hume and McIvor Highways or the railway freight and passenger service to and from Southern Cross Station.</w:t>
      </w:r>
    </w:p>
    <w:p w14:paraId="249D444A" w14:textId="77777777" w:rsidR="00B95803" w:rsidRPr="00B17D2C" w:rsidRDefault="00B95803" w:rsidP="002E202E">
      <w:pPr>
        <w:spacing w:before="120" w:after="120" w:line="257" w:lineRule="auto"/>
        <w:rPr>
          <w:rFonts w:cstheme="minorHAnsi"/>
        </w:rPr>
      </w:pPr>
      <w:r w:rsidRPr="00B17D2C">
        <w:rPr>
          <w:rFonts w:cstheme="minorHAnsi"/>
        </w:rPr>
        <w:t>Bendigo is Victoria's third largest urban centre and the major regional centre in north central Victoria. T</w:t>
      </w:r>
      <w:r w:rsidRPr="00B17D2C">
        <w:rPr>
          <w:rFonts w:eastAsiaTheme="minorHAnsi" w:cstheme="minorHAnsi"/>
        </w:rPr>
        <w:t>he municipality includes the smaller communities of Heathcote, Elmore, Goornong, Marong, Redesdale and Axedale. The m</w:t>
      </w:r>
      <w:r w:rsidRPr="00B17D2C">
        <w:rPr>
          <w:rFonts w:cstheme="minorHAnsi"/>
        </w:rPr>
        <w:t>ajor industry and employment sectors include: Health Care &amp; Social Assistance, Education &amp; Training, Manufacturing, Construction, Public Administration &amp; Safety, Professional, Scientific &amp; Technical Services and Financial &amp; Insurance Services.</w:t>
      </w:r>
    </w:p>
    <w:p w14:paraId="26D249B7" w14:textId="77777777" w:rsidR="002E202E" w:rsidRDefault="00B95803" w:rsidP="002E202E">
      <w:pPr>
        <w:spacing w:before="120" w:after="120" w:line="257" w:lineRule="auto"/>
        <w:rPr>
          <w:rFonts w:cstheme="minorHAnsi"/>
        </w:rPr>
      </w:pPr>
      <w:r w:rsidRPr="002E202E">
        <w:rPr>
          <w:rFonts w:cstheme="minorHAnsi"/>
        </w:rPr>
        <w:t xml:space="preserve">Castlemaine is the main town in the Mount Alexander Shire and </w:t>
      </w:r>
      <w:r w:rsidRPr="00B17D2C">
        <w:rPr>
          <w:rFonts w:cstheme="minorHAnsi"/>
        </w:rPr>
        <w:t xml:space="preserve">is half an hour from the regional city of Bendigo, and approximately an hour from the Melbourne CBD. </w:t>
      </w:r>
    </w:p>
    <w:p w14:paraId="4051936A" w14:textId="27F616B8" w:rsidR="00B95803" w:rsidRPr="00435F6C" w:rsidRDefault="00B95803" w:rsidP="002E202E">
      <w:pPr>
        <w:spacing w:before="120" w:after="120" w:line="257" w:lineRule="auto"/>
        <w:rPr>
          <w:rFonts w:eastAsiaTheme="minorHAnsi" w:cstheme="minorHAnsi"/>
          <w:color w:val="000000"/>
        </w:rPr>
      </w:pPr>
      <w:r w:rsidRPr="00B17D2C">
        <w:rPr>
          <w:rFonts w:cstheme="minorHAnsi"/>
        </w:rPr>
        <w:lastRenderedPageBreak/>
        <w:t xml:space="preserve">There are a number of large </w:t>
      </w:r>
      <w:r w:rsidRPr="002E202E">
        <w:rPr>
          <w:rFonts w:cstheme="minorHAnsi"/>
        </w:rPr>
        <w:t>businesses that are based in Castlemaine, such as Don KRC — A division of George Weston Foods</w:t>
      </w:r>
      <w:r w:rsidRPr="00435F6C">
        <w:rPr>
          <w:rFonts w:eastAsiaTheme="minorHAnsi" w:cstheme="minorHAnsi"/>
        </w:rPr>
        <w:t xml:space="preserve"> </w:t>
      </w:r>
      <w:r w:rsidRPr="00435F6C">
        <w:rPr>
          <w:rFonts w:eastAsiaTheme="minorHAnsi" w:cstheme="minorHAnsi"/>
          <w:color w:val="000000"/>
        </w:rPr>
        <w:t>(food processing</w:t>
      </w:r>
      <w:r w:rsidRPr="00435F6C">
        <w:rPr>
          <w:rFonts w:eastAsiaTheme="minorHAnsi" w:cstheme="minorHAnsi"/>
        </w:rPr>
        <w:t xml:space="preserve">), </w:t>
      </w:r>
      <w:r w:rsidRPr="00435F6C">
        <w:rPr>
          <w:rFonts w:eastAsiaTheme="minorHAnsi" w:cstheme="minorHAnsi"/>
          <w:color w:val="000000"/>
        </w:rPr>
        <w:t xml:space="preserve">Flowserve </w:t>
      </w:r>
      <w:r>
        <w:rPr>
          <w:rFonts w:eastAsiaTheme="minorHAnsi" w:cstheme="minorHAnsi"/>
          <w:color w:val="000000"/>
        </w:rPr>
        <w:t>FSG</w:t>
      </w:r>
      <w:r w:rsidRPr="00435F6C">
        <w:rPr>
          <w:rFonts w:eastAsiaTheme="minorHAnsi" w:cstheme="minorHAnsi"/>
          <w:color w:val="000000"/>
        </w:rPr>
        <w:t xml:space="preserve"> (design engineering and steel fabrication), Castlemaine Rod Shop (build modified vehicles), Mount Alexander Hospital and Loddon Prison. </w:t>
      </w:r>
      <w:r>
        <w:rPr>
          <w:rFonts w:eastAsiaTheme="minorHAnsi" w:cstheme="minorHAnsi"/>
          <w:color w:val="000000"/>
        </w:rPr>
        <w:t>S</w:t>
      </w:r>
      <w:r w:rsidRPr="00435F6C">
        <w:rPr>
          <w:rFonts w:eastAsiaTheme="minorHAnsi" w:cstheme="minorHAnsi"/>
          <w:color w:val="000000"/>
        </w:rPr>
        <w:t xml:space="preserve">maller companies </w:t>
      </w:r>
      <w:r>
        <w:rPr>
          <w:rFonts w:eastAsiaTheme="minorHAnsi" w:cstheme="minorHAnsi"/>
          <w:color w:val="000000"/>
        </w:rPr>
        <w:t>in the</w:t>
      </w:r>
      <w:r w:rsidRPr="00435F6C">
        <w:rPr>
          <w:rFonts w:eastAsiaTheme="minorHAnsi" w:cstheme="minorHAnsi"/>
          <w:color w:val="000000"/>
        </w:rPr>
        <w:t xml:space="preserve"> </w:t>
      </w:r>
      <w:r>
        <w:rPr>
          <w:rFonts w:eastAsiaTheme="minorHAnsi" w:cstheme="minorHAnsi"/>
          <w:color w:val="000000"/>
        </w:rPr>
        <w:t>C</w:t>
      </w:r>
      <w:r w:rsidRPr="00435F6C">
        <w:rPr>
          <w:rFonts w:eastAsiaTheme="minorHAnsi" w:cstheme="minorHAnsi"/>
          <w:color w:val="000000"/>
        </w:rPr>
        <w:t>onstruction and</w:t>
      </w:r>
      <w:r>
        <w:rPr>
          <w:rFonts w:eastAsiaTheme="minorHAnsi" w:cstheme="minorHAnsi"/>
          <w:color w:val="000000"/>
        </w:rPr>
        <w:t xml:space="preserve"> A</w:t>
      </w:r>
      <w:r w:rsidRPr="00435F6C">
        <w:rPr>
          <w:rFonts w:eastAsiaTheme="minorHAnsi" w:cstheme="minorHAnsi"/>
          <w:color w:val="000000"/>
        </w:rPr>
        <w:t xml:space="preserve">griculture </w:t>
      </w:r>
      <w:r>
        <w:rPr>
          <w:rFonts w:eastAsiaTheme="minorHAnsi" w:cstheme="minorHAnsi"/>
          <w:color w:val="000000"/>
        </w:rPr>
        <w:t>sectors provide significant employment opportunities in the ER</w:t>
      </w:r>
      <w:r w:rsidRPr="00435F6C">
        <w:rPr>
          <w:rFonts w:eastAsiaTheme="minorHAnsi" w:cstheme="minorHAnsi"/>
          <w:color w:val="000000"/>
        </w:rPr>
        <w:t>.</w:t>
      </w:r>
    </w:p>
    <w:p w14:paraId="14911CC2" w14:textId="53A282BE" w:rsidR="00B95803" w:rsidRPr="00435F6C" w:rsidRDefault="00B95803" w:rsidP="002E202E">
      <w:pPr>
        <w:spacing w:before="120" w:after="120" w:line="257" w:lineRule="auto"/>
        <w:rPr>
          <w:rFonts w:cstheme="minorHAnsi"/>
          <w:color w:val="000000" w:themeColor="text1"/>
        </w:rPr>
      </w:pPr>
      <w:r w:rsidRPr="00435F6C">
        <w:rPr>
          <w:rFonts w:cstheme="minorHAnsi"/>
        </w:rPr>
        <w:t xml:space="preserve">The towns of Kyneton and Woodend are in the </w:t>
      </w:r>
      <w:r w:rsidRPr="00A52BFA">
        <w:rPr>
          <w:rFonts w:eastAsiaTheme="minorHAnsi" w:cstheme="minorHAnsi"/>
          <w:color w:val="252620"/>
        </w:rPr>
        <w:t>Macedon Ranges Shire</w:t>
      </w:r>
      <w:r>
        <w:rPr>
          <w:rFonts w:eastAsiaTheme="minorHAnsi" w:cstheme="minorHAnsi"/>
          <w:color w:val="252620"/>
        </w:rPr>
        <w:t>,</w:t>
      </w:r>
      <w:r w:rsidRPr="00435F6C">
        <w:rPr>
          <w:rFonts w:eastAsiaTheme="minorHAnsi" w:cstheme="minorHAnsi"/>
          <w:color w:val="252620"/>
        </w:rPr>
        <w:t xml:space="preserve"> which is within an hour’s drive of Melbourne to the south and Bendigo to the north via the Calder Freeway and the Bendigo-Melbourne train service. </w:t>
      </w:r>
      <w:r w:rsidRPr="00435F6C">
        <w:rPr>
          <w:rFonts w:cstheme="minorHAnsi"/>
          <w:color w:val="252620"/>
        </w:rPr>
        <w:t xml:space="preserve">These towns are growing rural hubs with a growing tourism industry highlighting local produce, arts and events. Kyneton is the </w:t>
      </w:r>
      <w:r w:rsidRPr="00435F6C">
        <w:rPr>
          <w:rFonts w:cstheme="minorHAnsi"/>
          <w:color w:val="000000" w:themeColor="text1"/>
        </w:rPr>
        <w:t xml:space="preserve">second largest town in the </w:t>
      </w:r>
      <w:r w:rsidR="00BF6E60">
        <w:rPr>
          <w:rFonts w:cstheme="minorHAnsi"/>
          <w:color w:val="000000" w:themeColor="text1"/>
        </w:rPr>
        <w:t>S</w:t>
      </w:r>
      <w:r w:rsidRPr="00435F6C">
        <w:rPr>
          <w:rFonts w:cstheme="minorHAnsi"/>
          <w:color w:val="000000" w:themeColor="text1"/>
        </w:rPr>
        <w:t>hire and performs an important retail and service role to the surrounding agricultural district and townships.  A</w:t>
      </w:r>
      <w:r w:rsidRPr="00435F6C">
        <w:rPr>
          <w:rFonts w:cstheme="minorHAnsi"/>
          <w:color w:val="000000" w:themeColor="text1"/>
          <w:lang w:eastAsia="en-AU"/>
        </w:rPr>
        <w:t xml:space="preserve"> quarter of </w:t>
      </w:r>
      <w:r w:rsidRPr="00435F6C">
        <w:rPr>
          <w:rFonts w:cstheme="minorHAnsi"/>
          <w:color w:val="000000" w:themeColor="text1"/>
        </w:rPr>
        <w:t xml:space="preserve">the Shires </w:t>
      </w:r>
      <w:r w:rsidRPr="00435F6C">
        <w:rPr>
          <w:rFonts w:cstheme="minorHAnsi"/>
          <w:color w:val="000000" w:themeColor="text1"/>
          <w:lang w:eastAsia="en-AU"/>
        </w:rPr>
        <w:t>businesses are in Kyneto</w:t>
      </w:r>
      <w:r w:rsidRPr="00435F6C">
        <w:rPr>
          <w:rFonts w:cstheme="minorHAnsi"/>
          <w:color w:val="000000" w:themeColor="text1"/>
        </w:rPr>
        <w:t xml:space="preserve">n as well as the </w:t>
      </w:r>
      <w:r w:rsidRPr="00435F6C">
        <w:rPr>
          <w:rFonts w:cstheme="minorHAnsi"/>
          <w:color w:val="000000" w:themeColor="text1"/>
          <w:lang w:eastAsia="en-AU"/>
        </w:rPr>
        <w:t xml:space="preserve">majority of </w:t>
      </w:r>
      <w:r w:rsidRPr="00435F6C">
        <w:rPr>
          <w:rFonts w:cstheme="minorHAnsi"/>
          <w:color w:val="000000" w:themeColor="text1"/>
        </w:rPr>
        <w:t xml:space="preserve">its </w:t>
      </w:r>
      <w:r w:rsidRPr="00435F6C">
        <w:rPr>
          <w:rFonts w:cstheme="minorHAnsi"/>
          <w:color w:val="000000" w:themeColor="text1"/>
          <w:lang w:eastAsia="en-AU"/>
        </w:rPr>
        <w:t xml:space="preserve">industrial </w:t>
      </w:r>
      <w:r w:rsidRPr="00435F6C">
        <w:rPr>
          <w:rFonts w:cstheme="minorHAnsi"/>
          <w:color w:val="000000" w:themeColor="text1"/>
        </w:rPr>
        <w:t>activity.</w:t>
      </w:r>
    </w:p>
    <w:p w14:paraId="42A99A99" w14:textId="41FC7D45" w:rsidR="00E663E1" w:rsidRDefault="00B95803" w:rsidP="002E202E">
      <w:pPr>
        <w:spacing w:before="120" w:after="120" w:line="257" w:lineRule="auto"/>
        <w:rPr>
          <w:rFonts w:cstheme="minorHAnsi"/>
          <w:color w:val="000000" w:themeColor="text1"/>
        </w:rPr>
      </w:pPr>
      <w:r w:rsidRPr="00435F6C">
        <w:rPr>
          <w:rFonts w:cstheme="minorHAnsi"/>
          <w:color w:val="000000" w:themeColor="text1"/>
        </w:rPr>
        <w:t xml:space="preserve">The </w:t>
      </w:r>
      <w:r w:rsidRPr="00A52BFA">
        <w:rPr>
          <w:rFonts w:cstheme="minorHAnsi"/>
          <w:color w:val="000000" w:themeColor="text1"/>
        </w:rPr>
        <w:t>Loddon Shire</w:t>
      </w:r>
      <w:r w:rsidRPr="00435F6C">
        <w:rPr>
          <w:rFonts w:cstheme="minorHAnsi"/>
          <w:color w:val="000000" w:themeColor="text1"/>
        </w:rPr>
        <w:t xml:space="preserve"> in </w:t>
      </w:r>
      <w:r w:rsidR="00BF6E60">
        <w:rPr>
          <w:rFonts w:cstheme="minorHAnsi"/>
          <w:color w:val="000000" w:themeColor="text1"/>
        </w:rPr>
        <w:t>N</w:t>
      </w:r>
      <w:r w:rsidRPr="00435F6C">
        <w:rPr>
          <w:rFonts w:cstheme="minorHAnsi"/>
          <w:color w:val="000000" w:themeColor="text1"/>
        </w:rPr>
        <w:t>orthern Victoria is approximately 200km north of Melbourne and is near major centres such as Bendigo, Kerang and Echuca.</w:t>
      </w:r>
      <w:r>
        <w:rPr>
          <w:rFonts w:cstheme="minorHAnsi"/>
          <w:color w:val="000000" w:themeColor="text1"/>
        </w:rPr>
        <w:t xml:space="preserve"> </w:t>
      </w:r>
      <w:r w:rsidRPr="00435F6C">
        <w:rPr>
          <w:rFonts w:cstheme="minorHAnsi"/>
          <w:color w:val="000000" w:themeColor="text1"/>
        </w:rPr>
        <w:t>The Loddon Valley is predominantly rural, with its population spread among a number of towns and rural areas with a wide range of agricultural industries represented in the region, including dairy, horticulture, viticulture, cropping, lamb and intensive poultry and piggeries, with most of the local labour force employed in this industry. Employers in the region include: Laucke Flour Mills</w:t>
      </w:r>
      <w:r>
        <w:rPr>
          <w:rFonts w:cstheme="minorHAnsi"/>
          <w:color w:val="000000" w:themeColor="text1"/>
        </w:rPr>
        <w:t>,</w:t>
      </w:r>
      <w:r w:rsidRPr="00435F6C">
        <w:rPr>
          <w:rFonts w:cstheme="minorHAnsi"/>
          <w:color w:val="000000" w:themeColor="text1"/>
        </w:rPr>
        <w:t xml:space="preserve"> Hazeldene’s Chicken Farm</w:t>
      </w:r>
      <w:r w:rsidR="00AC3717">
        <w:rPr>
          <w:rFonts w:cstheme="minorHAnsi"/>
          <w:color w:val="000000" w:themeColor="text1"/>
        </w:rPr>
        <w:t>s and their Contractors</w:t>
      </w:r>
      <w:r w:rsidRPr="00435F6C">
        <w:rPr>
          <w:rFonts w:cstheme="minorHAnsi"/>
          <w:color w:val="000000" w:themeColor="text1"/>
        </w:rPr>
        <w:t>, Boundary Bend Olives and Water Wheel Vineyards.</w:t>
      </w:r>
      <w:r w:rsidR="00AC3717">
        <w:rPr>
          <w:rFonts w:cstheme="minorHAnsi"/>
          <w:color w:val="000000" w:themeColor="text1"/>
        </w:rPr>
        <w:t xml:space="preserve">  </w:t>
      </w:r>
      <w:bookmarkStart w:id="12" w:name="_Toc77773646"/>
    </w:p>
    <w:p w14:paraId="0C83588F" w14:textId="65B0974F" w:rsidR="00AC3717" w:rsidRPr="00BF0B38" w:rsidRDefault="00AC3717" w:rsidP="00BF0B38">
      <w:pPr>
        <w:pStyle w:val="Heading1"/>
        <w:rPr>
          <w:rFonts w:cstheme="minorHAnsi"/>
          <w:color w:val="000000" w:themeColor="text1"/>
          <w:sz w:val="32"/>
          <w:szCs w:val="32"/>
        </w:rPr>
      </w:pPr>
      <w:bookmarkStart w:id="13" w:name="_Toc86306353"/>
      <w:r w:rsidRPr="00BF0B38">
        <w:rPr>
          <w:sz w:val="32"/>
          <w:szCs w:val="32"/>
        </w:rPr>
        <w:t>Bendigo Employment Region Boundary Map</w:t>
      </w:r>
      <w:bookmarkEnd w:id="12"/>
      <w:bookmarkEnd w:id="13"/>
    </w:p>
    <w:p w14:paraId="25E91E86" w14:textId="77777777" w:rsidR="00AC3717" w:rsidRDefault="00AC3717" w:rsidP="00AC3717">
      <w:pPr>
        <w:rPr>
          <w:rFonts w:cstheme="minorHAnsi"/>
          <w:color w:val="000000" w:themeColor="text1"/>
        </w:rPr>
      </w:pPr>
      <w:r>
        <w:rPr>
          <w:noProof/>
          <w:lang w:eastAsia="en-AU"/>
        </w:rPr>
        <w:drawing>
          <wp:inline distT="0" distB="0" distL="0" distR="0" wp14:anchorId="15A61D06" wp14:editId="15C04EFC">
            <wp:extent cx="5572125" cy="4686300"/>
            <wp:effectExtent l="0" t="0" r="9525" b="0"/>
            <wp:docPr id="2" name="Picture 2" descr="Bedigo employment region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edigo employment region boundary map"/>
                    <pic:cNvPicPr/>
                  </pic:nvPicPr>
                  <pic:blipFill>
                    <a:blip r:embed="rId18"/>
                    <a:stretch>
                      <a:fillRect/>
                    </a:stretch>
                  </pic:blipFill>
                  <pic:spPr>
                    <a:xfrm>
                      <a:off x="0" y="0"/>
                      <a:ext cx="5642811" cy="4745749"/>
                    </a:xfrm>
                    <a:prstGeom prst="rect">
                      <a:avLst/>
                    </a:prstGeom>
                  </pic:spPr>
                </pic:pic>
              </a:graphicData>
            </a:graphic>
          </wp:inline>
        </w:drawing>
      </w:r>
    </w:p>
    <w:p w14:paraId="7B44B379" w14:textId="77777777" w:rsidR="00AC3717" w:rsidRPr="00B8641F" w:rsidRDefault="00AC3717" w:rsidP="00AC3717">
      <w:pPr>
        <w:autoSpaceDE w:val="0"/>
        <w:autoSpaceDN w:val="0"/>
        <w:spacing w:before="120" w:after="120" w:line="240" w:lineRule="auto"/>
        <w:jc w:val="both"/>
        <w:rPr>
          <w:rFonts w:cstheme="minorHAnsi"/>
          <w:i/>
          <w:iCs/>
          <w:sz w:val="18"/>
          <w:szCs w:val="18"/>
        </w:rPr>
      </w:pPr>
      <w:r>
        <w:rPr>
          <w:rFonts w:cstheme="minorHAnsi"/>
          <w:i/>
          <w:iCs/>
          <w:sz w:val="18"/>
          <w:szCs w:val="18"/>
        </w:rPr>
        <w:t>Source: Labour Market Information Portal—mapbox</w:t>
      </w:r>
    </w:p>
    <w:p w14:paraId="2F040986" w14:textId="77777777" w:rsidR="006D2F44" w:rsidRDefault="006D2F44" w:rsidP="00CF5571">
      <w:pPr>
        <w:pStyle w:val="Heading1"/>
        <w:spacing w:line="276" w:lineRule="auto"/>
        <w:rPr>
          <w:rStyle w:val="Heading1Char"/>
          <w:color w:val="104165" w:themeColor="accent1" w:themeShade="BF"/>
          <w:sz w:val="32"/>
          <w:szCs w:val="32"/>
        </w:rPr>
      </w:pPr>
      <w:bookmarkStart w:id="14" w:name="_Toc77773647"/>
      <w:bookmarkStart w:id="15" w:name="_Toc86306354"/>
    </w:p>
    <w:p w14:paraId="78D9BF82" w14:textId="596C68F9" w:rsidR="00AC3717" w:rsidRPr="00CF5571" w:rsidRDefault="00AC3717" w:rsidP="00CF5571">
      <w:pPr>
        <w:pStyle w:val="Heading1"/>
        <w:spacing w:line="276" w:lineRule="auto"/>
        <w:rPr>
          <w:rStyle w:val="Heading1Char"/>
          <w:color w:val="104165" w:themeColor="accent1" w:themeShade="BF"/>
          <w:sz w:val="32"/>
          <w:szCs w:val="32"/>
        </w:rPr>
      </w:pPr>
      <w:r w:rsidRPr="00CF5571">
        <w:rPr>
          <w:rStyle w:val="Heading1Char"/>
          <w:color w:val="104165" w:themeColor="accent1" w:themeShade="BF"/>
          <w:sz w:val="32"/>
          <w:szCs w:val="32"/>
        </w:rPr>
        <w:lastRenderedPageBreak/>
        <w:t>Key challenges in Bendigo Employment Region</w:t>
      </w:r>
      <w:bookmarkEnd w:id="14"/>
      <w:bookmarkEnd w:id="15"/>
    </w:p>
    <w:p w14:paraId="5494C76D" w14:textId="77777777" w:rsidR="00AC3717" w:rsidRPr="009F2427" w:rsidRDefault="00AC3717" w:rsidP="00CF5571">
      <w:pPr>
        <w:spacing w:before="120" w:after="120" w:line="257" w:lineRule="auto"/>
        <w:rPr>
          <w:rFonts w:ascii="Calibri" w:eastAsia="Calibri" w:hAnsi="Calibri" w:cs="Times New Roman"/>
          <w:noProof/>
        </w:rPr>
      </w:pPr>
      <w:bookmarkStart w:id="16" w:name="_Toc54786999"/>
      <w:bookmarkStart w:id="17" w:name="_Toc54857477"/>
      <w:bookmarkStart w:id="18" w:name="_Toc54857820"/>
      <w:bookmarkStart w:id="19" w:name="_Hlk77950180"/>
      <w:r w:rsidRPr="009F2427">
        <w:rPr>
          <w:rFonts w:ascii="Calibri" w:eastAsia="Calibri" w:hAnsi="Calibri" w:cs="Times New Roman"/>
          <w:noProof/>
        </w:rPr>
        <w:t xml:space="preserve">The </w:t>
      </w:r>
      <w:r>
        <w:rPr>
          <w:rFonts w:ascii="Calibri" w:eastAsia="Calibri" w:hAnsi="Calibri" w:cs="Times New Roman"/>
          <w:noProof/>
        </w:rPr>
        <w:t>four</w:t>
      </w:r>
      <w:r w:rsidRPr="009F2427">
        <w:rPr>
          <w:rFonts w:ascii="Calibri" w:eastAsia="Calibri" w:hAnsi="Calibri" w:cs="Times New Roman"/>
          <w:noProof/>
        </w:rPr>
        <w:t xml:space="preserve"> LGAs in the region </w:t>
      </w:r>
      <w:r>
        <w:rPr>
          <w:rFonts w:ascii="Calibri" w:eastAsia="Calibri" w:hAnsi="Calibri" w:cs="Times New Roman"/>
          <w:noProof/>
        </w:rPr>
        <w:t xml:space="preserve">have their </w:t>
      </w:r>
      <w:r w:rsidRPr="009F2427">
        <w:rPr>
          <w:rFonts w:ascii="Calibri" w:eastAsia="Calibri" w:hAnsi="Calibri" w:cs="Times New Roman"/>
          <w:noProof/>
        </w:rPr>
        <w:t xml:space="preserve">own distinct demographics and challenges. Given this, local solutions will </w:t>
      </w:r>
      <w:r>
        <w:rPr>
          <w:rFonts w:ascii="Calibri" w:eastAsia="Calibri" w:hAnsi="Calibri" w:cs="Times New Roman"/>
          <w:noProof/>
        </w:rPr>
        <w:t xml:space="preserve">vary </w:t>
      </w:r>
      <w:r w:rsidRPr="009F2427">
        <w:rPr>
          <w:rFonts w:ascii="Calibri" w:eastAsia="Calibri" w:hAnsi="Calibri" w:cs="Times New Roman"/>
          <w:noProof/>
        </w:rPr>
        <w:t xml:space="preserve">and </w:t>
      </w:r>
      <w:r>
        <w:rPr>
          <w:rFonts w:ascii="Calibri" w:eastAsia="Calibri" w:hAnsi="Calibri" w:cs="Times New Roman"/>
          <w:noProof/>
        </w:rPr>
        <w:t>it may be best to consider</w:t>
      </w:r>
      <w:r w:rsidRPr="009F2427">
        <w:rPr>
          <w:rFonts w:ascii="Calibri" w:eastAsia="Calibri" w:hAnsi="Calibri" w:cs="Times New Roman"/>
          <w:noProof/>
        </w:rPr>
        <w:t xml:space="preserve"> </w:t>
      </w:r>
      <w:r>
        <w:rPr>
          <w:rFonts w:ascii="Calibri" w:eastAsia="Calibri" w:hAnsi="Calibri" w:cs="Times New Roman"/>
          <w:noProof/>
        </w:rPr>
        <w:t xml:space="preserve">options </w:t>
      </w:r>
      <w:r w:rsidRPr="009F2427">
        <w:rPr>
          <w:rFonts w:ascii="Calibri" w:eastAsia="Calibri" w:hAnsi="Calibri" w:cs="Times New Roman"/>
          <w:noProof/>
        </w:rPr>
        <w:t>at</w:t>
      </w:r>
      <w:r w:rsidRPr="009E2054">
        <w:rPr>
          <w:rFonts w:ascii="Calibri" w:eastAsia="Calibri" w:hAnsi="Calibri" w:cs="Times New Roman"/>
          <w:noProof/>
        </w:rPr>
        <w:t xml:space="preserve"> </w:t>
      </w:r>
      <w:r>
        <w:rPr>
          <w:rFonts w:ascii="Calibri" w:eastAsia="Calibri" w:hAnsi="Calibri" w:cs="Times New Roman"/>
          <w:noProof/>
        </w:rPr>
        <w:t xml:space="preserve">the </w:t>
      </w:r>
      <w:r w:rsidRPr="009E2054">
        <w:rPr>
          <w:rFonts w:ascii="Calibri" w:eastAsia="Calibri" w:hAnsi="Calibri" w:cs="Times New Roman"/>
          <w:noProof/>
        </w:rPr>
        <w:t>individual LGA level</w:t>
      </w:r>
      <w:r>
        <w:rPr>
          <w:rFonts w:ascii="Calibri" w:eastAsia="Calibri" w:hAnsi="Calibri" w:cs="Times New Roman"/>
          <w:noProof/>
        </w:rPr>
        <w:t>.</w:t>
      </w:r>
      <w:bookmarkStart w:id="20" w:name="_Toc54787000"/>
      <w:bookmarkStart w:id="21" w:name="_Toc54857478"/>
      <w:bookmarkStart w:id="22" w:name="_Toc54857821"/>
      <w:bookmarkEnd w:id="16"/>
      <w:bookmarkEnd w:id="17"/>
      <w:bookmarkEnd w:id="18"/>
    </w:p>
    <w:bookmarkEnd w:id="19"/>
    <w:bookmarkEnd w:id="20"/>
    <w:bookmarkEnd w:id="21"/>
    <w:bookmarkEnd w:id="22"/>
    <w:p w14:paraId="6AB37B55" w14:textId="570A24B9" w:rsidR="00AC3717" w:rsidRPr="00A21754" w:rsidRDefault="00AC3717" w:rsidP="00CF5571">
      <w:pPr>
        <w:spacing w:before="120" w:after="120" w:line="257" w:lineRule="auto"/>
        <w:rPr>
          <w:rFonts w:eastAsiaTheme="minorHAnsi" w:cstheme="minorHAnsi"/>
        </w:rPr>
      </w:pPr>
      <w:r w:rsidRPr="009F2427">
        <w:rPr>
          <w:rFonts w:ascii="Calibri" w:eastAsia="Calibri" w:hAnsi="Calibri" w:cs="Times New Roman"/>
          <w:noProof/>
        </w:rPr>
        <w:t>Considerable labour market disparity exists within the B</w:t>
      </w:r>
      <w:r>
        <w:rPr>
          <w:rFonts w:ascii="Calibri" w:eastAsia="Calibri" w:hAnsi="Calibri" w:cs="Times New Roman"/>
          <w:noProof/>
        </w:rPr>
        <w:t xml:space="preserve">endigo </w:t>
      </w:r>
      <w:r w:rsidRPr="009F2427">
        <w:rPr>
          <w:rFonts w:ascii="Calibri" w:eastAsia="Calibri" w:hAnsi="Calibri" w:cs="Times New Roman"/>
          <w:noProof/>
        </w:rPr>
        <w:t>E</w:t>
      </w:r>
      <w:r w:rsidR="000930BF">
        <w:rPr>
          <w:rFonts w:ascii="Calibri" w:eastAsia="Calibri" w:hAnsi="Calibri" w:cs="Times New Roman"/>
          <w:noProof/>
        </w:rPr>
        <w:t>R</w:t>
      </w:r>
      <w:r w:rsidRPr="009F2427">
        <w:rPr>
          <w:rFonts w:ascii="Calibri" w:eastAsia="Calibri" w:hAnsi="Calibri" w:cs="Times New Roman"/>
          <w:noProof/>
        </w:rPr>
        <w:t xml:space="preserve"> with unemployment rates ranging from 5.</w:t>
      </w:r>
      <w:r w:rsidR="00955401">
        <w:rPr>
          <w:rFonts w:ascii="Calibri" w:eastAsia="Calibri" w:hAnsi="Calibri" w:cs="Times New Roman"/>
          <w:noProof/>
        </w:rPr>
        <w:t>6</w:t>
      </w:r>
      <w:r w:rsidRPr="009F2427">
        <w:rPr>
          <w:rFonts w:ascii="Calibri" w:eastAsia="Calibri" w:hAnsi="Calibri" w:cs="Times New Roman"/>
          <w:noProof/>
        </w:rPr>
        <w:t xml:space="preserve"> per cent in the </w:t>
      </w:r>
      <w:r>
        <w:rPr>
          <w:rFonts w:ascii="Calibri" w:eastAsia="Calibri" w:hAnsi="Calibri" w:cs="Times New Roman"/>
          <w:noProof/>
        </w:rPr>
        <w:t xml:space="preserve">Loddon </w:t>
      </w:r>
      <w:r w:rsidRPr="009F2427">
        <w:rPr>
          <w:rFonts w:ascii="Calibri" w:eastAsia="Calibri" w:hAnsi="Calibri" w:cs="Times New Roman"/>
          <w:noProof/>
        </w:rPr>
        <w:t xml:space="preserve">Shire to </w:t>
      </w:r>
      <w:r w:rsidR="00955401">
        <w:rPr>
          <w:rFonts w:ascii="Calibri" w:eastAsia="Calibri" w:hAnsi="Calibri" w:cs="Times New Roman"/>
          <w:noProof/>
        </w:rPr>
        <w:t>2.9</w:t>
      </w:r>
      <w:r w:rsidRPr="009F2427">
        <w:rPr>
          <w:rFonts w:ascii="Calibri" w:eastAsia="Calibri" w:hAnsi="Calibri" w:cs="Times New Roman"/>
          <w:noProof/>
        </w:rPr>
        <w:t xml:space="preserve"> per cent in the </w:t>
      </w:r>
      <w:r>
        <w:rPr>
          <w:rFonts w:ascii="Calibri" w:eastAsia="Calibri" w:hAnsi="Calibri" w:cs="Times New Roman"/>
          <w:noProof/>
        </w:rPr>
        <w:t>Macedon Ranges Shire.</w:t>
      </w:r>
      <w:r w:rsidR="00955401">
        <w:rPr>
          <w:rFonts w:ascii="Calibri" w:eastAsia="Calibri" w:hAnsi="Calibri" w:cs="Times New Roman"/>
          <w:noProof/>
        </w:rPr>
        <w:t xml:space="preserve"> </w:t>
      </w:r>
      <w:r>
        <w:rPr>
          <w:rFonts w:ascii="Calibri" w:eastAsia="Calibri" w:hAnsi="Calibri" w:cs="Times New Roman"/>
          <w:noProof/>
        </w:rPr>
        <w:t xml:space="preserve"> </w:t>
      </w:r>
      <w:r w:rsidR="001605B3">
        <w:rPr>
          <w:rFonts w:ascii="Calibri" w:eastAsia="Calibri" w:hAnsi="Calibri" w:cs="Times New Roman"/>
          <w:noProof/>
        </w:rPr>
        <w:t xml:space="preserve">See </w:t>
      </w:r>
      <w:r w:rsidR="00CF5571">
        <w:rPr>
          <w:rFonts w:ascii="Calibri" w:eastAsia="Calibri" w:hAnsi="Calibri" w:cs="Times New Roman"/>
          <w:noProof/>
        </w:rPr>
        <w:br/>
      </w:r>
      <w:r w:rsidR="001605B3">
        <w:rPr>
          <w:rFonts w:ascii="Calibri" w:eastAsia="Calibri" w:hAnsi="Calibri" w:cs="Times New Roman"/>
          <w:noProof/>
        </w:rPr>
        <w:t xml:space="preserve">Attachment A – Labour Market Data Dashboard. </w:t>
      </w:r>
      <w:r>
        <w:rPr>
          <w:rFonts w:ascii="Calibri" w:eastAsia="Calibri" w:hAnsi="Calibri" w:cs="Times New Roman"/>
          <w:noProof/>
        </w:rPr>
        <w:t xml:space="preserve">Within the ER, </w:t>
      </w:r>
      <w:r w:rsidRPr="00CF74DE">
        <w:rPr>
          <w:rFonts w:ascii="Calibri" w:eastAsia="Calibri" w:hAnsi="Calibri" w:cs="Times New Roman"/>
          <w:noProof/>
        </w:rPr>
        <w:t>t</w:t>
      </w:r>
      <w:r w:rsidRPr="00CF74DE">
        <w:rPr>
          <w:rFonts w:eastAsiaTheme="minorHAnsi" w:cstheme="minorHAnsi"/>
        </w:rPr>
        <w:t>here are also</w:t>
      </w:r>
      <w:r>
        <w:rPr>
          <w:rFonts w:eastAsiaTheme="minorHAnsi" w:cstheme="minorHAnsi"/>
        </w:rPr>
        <w:t xml:space="preserve"> challenges with </w:t>
      </w:r>
      <w:r w:rsidRPr="00CF74DE">
        <w:rPr>
          <w:rFonts w:eastAsiaTheme="minorHAnsi" w:cstheme="minorHAnsi"/>
        </w:rPr>
        <w:t xml:space="preserve">identified pockets of high unemployment </w:t>
      </w:r>
      <w:r>
        <w:rPr>
          <w:rFonts w:eastAsiaTheme="minorHAnsi" w:cstheme="minorHAnsi"/>
        </w:rPr>
        <w:t>with associated issues.</w:t>
      </w:r>
    </w:p>
    <w:p w14:paraId="028F6AD0" w14:textId="7397BBBA" w:rsidR="00AC3717" w:rsidRDefault="00AC3717" w:rsidP="00CF5571">
      <w:pPr>
        <w:spacing w:before="120" w:after="120" w:line="257" w:lineRule="auto"/>
        <w:rPr>
          <w:rFonts w:ascii="Calibri" w:eastAsia="Calibri" w:hAnsi="Calibri" w:cs="Times New Roman"/>
          <w:noProof/>
        </w:rPr>
      </w:pPr>
      <w:bookmarkStart w:id="23" w:name="_Hlk74056858"/>
      <w:r w:rsidRPr="004F40F5">
        <w:rPr>
          <w:rFonts w:ascii="Calibri" w:eastAsia="Calibri" w:hAnsi="Calibri" w:cs="Times New Roman"/>
          <w:noProof/>
        </w:rPr>
        <w:t xml:space="preserve">Public transport is not always available for job seekers, in particular </w:t>
      </w:r>
      <w:r>
        <w:rPr>
          <w:rFonts w:ascii="Calibri" w:eastAsia="Calibri" w:hAnsi="Calibri" w:cs="Times New Roman"/>
          <w:noProof/>
        </w:rPr>
        <w:t xml:space="preserve">in </w:t>
      </w:r>
      <w:r w:rsidRPr="004F40F5">
        <w:rPr>
          <w:rFonts w:ascii="Calibri" w:eastAsia="Calibri" w:hAnsi="Calibri" w:cs="Times New Roman"/>
          <w:noProof/>
        </w:rPr>
        <w:t xml:space="preserve">the smaller LGAs of </w:t>
      </w:r>
      <w:r>
        <w:rPr>
          <w:rFonts w:ascii="Calibri" w:eastAsia="Calibri" w:hAnsi="Calibri" w:cs="Times New Roman"/>
          <w:noProof/>
        </w:rPr>
        <w:t>Loddon, Macedon Ranges and Mt Alexander.</w:t>
      </w:r>
      <w:r w:rsidRPr="004F40F5">
        <w:rPr>
          <w:rFonts w:ascii="Calibri" w:eastAsia="Calibri" w:hAnsi="Calibri" w:cs="Times New Roman"/>
          <w:noProof/>
        </w:rPr>
        <w:t xml:space="preserve"> The accessibility of public transport </w:t>
      </w:r>
      <w:r w:rsidR="001605B3">
        <w:rPr>
          <w:rFonts w:ascii="Calibri" w:eastAsia="Calibri" w:hAnsi="Calibri" w:cs="Times New Roman"/>
          <w:noProof/>
        </w:rPr>
        <w:t>sh</w:t>
      </w:r>
      <w:r w:rsidRPr="004F40F5">
        <w:rPr>
          <w:rFonts w:ascii="Calibri" w:eastAsia="Calibri" w:hAnsi="Calibri" w:cs="Times New Roman"/>
          <w:noProof/>
        </w:rPr>
        <w:t xml:space="preserve">ould be considered when connecting people to jobs and training. </w:t>
      </w:r>
      <w:r w:rsidR="00C93B05">
        <w:rPr>
          <w:rFonts w:ascii="Calibri" w:eastAsia="Calibri" w:hAnsi="Calibri" w:cs="Times New Roman"/>
          <w:noProof/>
        </w:rPr>
        <w:t>Lower socio-economic areas in Bendigo rely heavily on public transport and there is very limited availability of late night and early morning services. Consideration should also be given to the growth of the region with the expected population to rise to 200,000 by 2050 in the City of Gre</w:t>
      </w:r>
      <w:r w:rsidR="00475809">
        <w:rPr>
          <w:rFonts w:ascii="Calibri" w:eastAsia="Calibri" w:hAnsi="Calibri" w:cs="Times New Roman"/>
          <w:noProof/>
        </w:rPr>
        <w:t>a</w:t>
      </w:r>
      <w:r w:rsidR="00C93B05">
        <w:rPr>
          <w:rFonts w:ascii="Calibri" w:eastAsia="Calibri" w:hAnsi="Calibri" w:cs="Times New Roman"/>
          <w:noProof/>
        </w:rPr>
        <w:t xml:space="preserve">ter Bendigo. </w:t>
      </w:r>
      <w:r w:rsidR="00475809">
        <w:rPr>
          <w:rFonts w:ascii="Calibri" w:eastAsia="Calibri" w:hAnsi="Calibri" w:cs="Times New Roman"/>
          <w:noProof/>
        </w:rPr>
        <w:t>Increased services</w:t>
      </w:r>
      <w:r w:rsidR="00C93B05">
        <w:rPr>
          <w:rFonts w:ascii="Calibri" w:eastAsia="Calibri" w:hAnsi="Calibri" w:cs="Times New Roman"/>
          <w:noProof/>
        </w:rPr>
        <w:t xml:space="preserve"> and accessible local public transport will be required to assist jobseekers to meet the demand of employers – particularly in remote locations where large numbers of employees are required for entry level jobs in food processing and agriculture. </w:t>
      </w:r>
    </w:p>
    <w:p w14:paraId="1F038E33" w14:textId="3314D45F" w:rsidR="00E663E1" w:rsidRDefault="00896396" w:rsidP="00CF5571">
      <w:pPr>
        <w:spacing w:before="120" w:after="120" w:line="257" w:lineRule="auto"/>
        <w:rPr>
          <w:rFonts w:ascii="Calibri" w:eastAsia="Calibri" w:hAnsi="Calibri" w:cs="Times New Roman"/>
          <w:noProof/>
        </w:rPr>
      </w:pPr>
      <w:r>
        <w:rPr>
          <w:rFonts w:ascii="Calibri" w:eastAsia="Calibri" w:hAnsi="Calibri" w:cs="Times New Roman"/>
          <w:noProof/>
        </w:rPr>
        <w:t xml:space="preserve">The unemployment rate was </w:t>
      </w:r>
      <w:r w:rsidR="00955401">
        <w:rPr>
          <w:rFonts w:ascii="Calibri" w:eastAsia="Calibri" w:hAnsi="Calibri" w:cs="Times New Roman"/>
          <w:noProof/>
        </w:rPr>
        <w:t>4.5</w:t>
      </w:r>
      <w:r>
        <w:rPr>
          <w:rFonts w:ascii="Calibri" w:eastAsia="Calibri" w:hAnsi="Calibri" w:cs="Times New Roman"/>
          <w:noProof/>
        </w:rPr>
        <w:t xml:space="preserve">% for the Bendigo Region in </w:t>
      </w:r>
      <w:r w:rsidR="00955401">
        <w:rPr>
          <w:rFonts w:ascii="Calibri" w:eastAsia="Calibri" w:hAnsi="Calibri" w:cs="Times New Roman"/>
          <w:noProof/>
        </w:rPr>
        <w:t>January</w:t>
      </w:r>
      <w:r w:rsidR="00AC5484">
        <w:rPr>
          <w:rFonts w:ascii="Calibri" w:eastAsia="Calibri" w:hAnsi="Calibri" w:cs="Times New Roman"/>
          <w:noProof/>
        </w:rPr>
        <w:t xml:space="preserve"> 202</w:t>
      </w:r>
      <w:r w:rsidR="00955401">
        <w:rPr>
          <w:rFonts w:ascii="Calibri" w:eastAsia="Calibri" w:hAnsi="Calibri" w:cs="Times New Roman"/>
          <w:noProof/>
        </w:rPr>
        <w:t>2</w:t>
      </w:r>
      <w:r w:rsidR="00AC5484">
        <w:rPr>
          <w:rFonts w:ascii="Calibri" w:eastAsia="Calibri" w:hAnsi="Calibri" w:cs="Times New Roman"/>
          <w:noProof/>
        </w:rPr>
        <w:t xml:space="preserve">. </w:t>
      </w:r>
      <w:r w:rsidR="00E663E1">
        <w:rPr>
          <w:rFonts w:ascii="Calibri" w:eastAsia="Calibri" w:hAnsi="Calibri" w:cs="Times New Roman"/>
          <w:noProof/>
        </w:rPr>
        <w:br/>
      </w:r>
      <w:r w:rsidR="00475809">
        <w:rPr>
          <w:rFonts w:ascii="Calibri" w:eastAsia="Calibri" w:hAnsi="Calibri" w:cs="Times New Roman"/>
          <w:noProof/>
        </w:rPr>
        <w:t xml:space="preserve">See </w:t>
      </w:r>
      <w:r w:rsidR="00E663E1">
        <w:rPr>
          <w:rFonts w:ascii="Calibri" w:eastAsia="Calibri" w:hAnsi="Calibri" w:cs="Times New Roman"/>
          <w:noProof/>
        </w:rPr>
        <w:t>A</w:t>
      </w:r>
      <w:r w:rsidR="00475809">
        <w:rPr>
          <w:rFonts w:ascii="Calibri" w:eastAsia="Calibri" w:hAnsi="Calibri" w:cs="Times New Roman"/>
          <w:noProof/>
        </w:rPr>
        <w:t xml:space="preserve">ttachment A from the National Skills Commission Labour Market Data Dashboard </w:t>
      </w:r>
      <w:r w:rsidR="00E663E1">
        <w:rPr>
          <w:rFonts w:ascii="Calibri" w:eastAsia="Calibri" w:hAnsi="Calibri" w:cs="Times New Roman"/>
          <w:noProof/>
        </w:rPr>
        <w:t>(</w:t>
      </w:r>
      <w:r w:rsidR="00955401">
        <w:rPr>
          <w:rFonts w:ascii="Calibri" w:eastAsia="Calibri" w:hAnsi="Calibri" w:cs="Times New Roman"/>
          <w:noProof/>
        </w:rPr>
        <w:t>Feb 2022</w:t>
      </w:r>
      <w:r w:rsidR="00E663E1">
        <w:rPr>
          <w:rFonts w:ascii="Calibri" w:eastAsia="Calibri" w:hAnsi="Calibri" w:cs="Times New Roman"/>
          <w:noProof/>
        </w:rPr>
        <w:t xml:space="preserve">), </w:t>
      </w:r>
      <w:r w:rsidR="00475809">
        <w:rPr>
          <w:rFonts w:ascii="Calibri" w:eastAsia="Calibri" w:hAnsi="Calibri" w:cs="Times New Roman"/>
          <w:noProof/>
        </w:rPr>
        <w:t xml:space="preserve"> and Attachment B for the most recent caseload statistics. </w:t>
      </w:r>
      <w:bookmarkStart w:id="24" w:name="_Toc57367809"/>
      <w:bookmarkStart w:id="25" w:name="_Toc66285456"/>
      <w:bookmarkStart w:id="26" w:name="_Toc74051531"/>
      <w:bookmarkStart w:id="27" w:name="_Toc77773648"/>
      <w:bookmarkStart w:id="28" w:name="_Toc85708411"/>
      <w:bookmarkEnd w:id="23"/>
    </w:p>
    <w:p w14:paraId="53015580" w14:textId="6CDABFF8" w:rsidR="00AC3717" w:rsidRPr="00CF5571" w:rsidRDefault="00AC3717" w:rsidP="00CF5571">
      <w:pPr>
        <w:spacing w:before="120" w:after="120" w:line="257" w:lineRule="auto"/>
        <w:rPr>
          <w:rFonts w:ascii="Calibri" w:eastAsia="Calibri" w:hAnsi="Calibri" w:cs="Times New Roman"/>
          <w:noProof/>
        </w:rPr>
      </w:pPr>
      <w:r w:rsidRPr="00CF5571">
        <w:rPr>
          <w:rFonts w:eastAsia="Times New Roman"/>
          <w:color w:val="104165" w:themeColor="accent1" w:themeShade="BF"/>
        </w:rPr>
        <w:t>Youth</w:t>
      </w:r>
      <w:bookmarkEnd w:id="24"/>
      <w:bookmarkEnd w:id="25"/>
      <w:bookmarkEnd w:id="26"/>
      <w:bookmarkEnd w:id="27"/>
      <w:bookmarkEnd w:id="28"/>
    </w:p>
    <w:p w14:paraId="7539E238" w14:textId="303047EE" w:rsidR="00AC3717" w:rsidRPr="00E55376" w:rsidRDefault="00AC3717" w:rsidP="00CF5571">
      <w:pPr>
        <w:spacing w:before="120" w:after="120" w:line="257" w:lineRule="auto"/>
        <w:rPr>
          <w:rFonts w:ascii="Calibri" w:eastAsia="Calibri" w:hAnsi="Calibri" w:cs="Times New Roman"/>
          <w:noProof/>
        </w:rPr>
      </w:pPr>
      <w:bookmarkStart w:id="29" w:name="_Hlk74056917"/>
      <w:r w:rsidRPr="00E55376">
        <w:rPr>
          <w:rFonts w:ascii="Calibri" w:eastAsia="Calibri" w:hAnsi="Calibri" w:cs="Times New Roman"/>
          <w:noProof/>
        </w:rPr>
        <w:t xml:space="preserve">As at </w:t>
      </w:r>
      <w:r w:rsidR="00A32523">
        <w:rPr>
          <w:rFonts w:ascii="Calibri" w:eastAsia="Calibri" w:hAnsi="Calibri" w:cs="Times New Roman"/>
          <w:noProof/>
        </w:rPr>
        <w:t>August</w:t>
      </w:r>
      <w:r>
        <w:rPr>
          <w:rFonts w:ascii="Calibri" w:eastAsia="Calibri" w:hAnsi="Calibri" w:cs="Times New Roman"/>
          <w:noProof/>
        </w:rPr>
        <w:t xml:space="preserve"> 2021</w:t>
      </w:r>
      <w:r w:rsidRPr="00E55376">
        <w:rPr>
          <w:rFonts w:ascii="Calibri" w:eastAsia="Calibri" w:hAnsi="Calibri" w:cs="Times New Roman"/>
          <w:noProof/>
        </w:rPr>
        <w:t xml:space="preserve">, the youth unemployment rate in the </w:t>
      </w:r>
      <w:r>
        <w:rPr>
          <w:rFonts w:ascii="Calibri" w:eastAsia="Calibri" w:hAnsi="Calibri" w:cs="Times New Roman"/>
          <w:noProof/>
        </w:rPr>
        <w:t>Bendigo</w:t>
      </w:r>
      <w:r w:rsidRPr="00E55376">
        <w:rPr>
          <w:rFonts w:ascii="Calibri" w:eastAsia="Calibri" w:hAnsi="Calibri" w:cs="Times New Roman"/>
          <w:noProof/>
        </w:rPr>
        <w:t xml:space="preserve"> E</w:t>
      </w:r>
      <w:r w:rsidR="000930BF">
        <w:rPr>
          <w:rFonts w:ascii="Calibri" w:eastAsia="Calibri" w:hAnsi="Calibri" w:cs="Times New Roman"/>
          <w:noProof/>
        </w:rPr>
        <w:t>R</w:t>
      </w:r>
      <w:r w:rsidRPr="00E55376">
        <w:rPr>
          <w:rFonts w:ascii="Calibri" w:eastAsia="Calibri" w:hAnsi="Calibri" w:cs="Times New Roman"/>
          <w:noProof/>
        </w:rPr>
        <w:t xml:space="preserve"> was </w:t>
      </w:r>
      <w:r w:rsidR="00955401">
        <w:rPr>
          <w:rFonts w:ascii="Calibri" w:eastAsia="Calibri" w:hAnsi="Calibri" w:cs="Times New Roman"/>
          <w:noProof/>
        </w:rPr>
        <w:t>8.8</w:t>
      </w:r>
      <w:r w:rsidRPr="00E55376">
        <w:rPr>
          <w:rFonts w:ascii="Calibri" w:eastAsia="Calibri" w:hAnsi="Calibri" w:cs="Times New Roman"/>
          <w:noProof/>
        </w:rPr>
        <w:t xml:space="preserve"> per cent</w:t>
      </w:r>
      <w:r w:rsidR="00A32523">
        <w:rPr>
          <w:rFonts w:ascii="Calibri" w:eastAsia="Calibri" w:hAnsi="Calibri" w:cs="Times New Roman"/>
          <w:noProof/>
        </w:rPr>
        <w:t xml:space="preserve"> the same as</w:t>
      </w:r>
      <w:r w:rsidRPr="00E55376">
        <w:rPr>
          <w:rFonts w:ascii="Calibri" w:eastAsia="Calibri" w:hAnsi="Calibri" w:cs="Times New Roman"/>
          <w:noProof/>
        </w:rPr>
        <w:t xml:space="preserve"> the </w:t>
      </w:r>
      <w:r>
        <w:rPr>
          <w:rFonts w:ascii="Calibri" w:eastAsia="Calibri" w:hAnsi="Calibri" w:cs="Times New Roman"/>
          <w:noProof/>
        </w:rPr>
        <w:t>National rate</w:t>
      </w:r>
      <w:r w:rsidR="00A32523">
        <w:rPr>
          <w:rFonts w:ascii="Calibri" w:eastAsia="Calibri" w:hAnsi="Calibri" w:cs="Times New Roman"/>
          <w:noProof/>
        </w:rPr>
        <w:t xml:space="preserve"> for the same period</w:t>
      </w:r>
      <w:r>
        <w:rPr>
          <w:rFonts w:ascii="Calibri" w:eastAsia="Calibri" w:hAnsi="Calibri" w:cs="Times New Roman"/>
          <w:noProof/>
        </w:rPr>
        <w:t xml:space="preserve"> </w:t>
      </w:r>
      <w:r w:rsidRPr="00E55376">
        <w:rPr>
          <w:rFonts w:ascii="Calibri" w:eastAsia="Calibri" w:hAnsi="Calibri" w:cs="Times New Roman"/>
          <w:noProof/>
        </w:rPr>
        <w:t xml:space="preserve">and </w:t>
      </w:r>
      <w:r>
        <w:rPr>
          <w:rFonts w:ascii="Calibri" w:eastAsia="Calibri" w:hAnsi="Calibri" w:cs="Times New Roman"/>
          <w:noProof/>
        </w:rPr>
        <w:t xml:space="preserve">continues to </w:t>
      </w:r>
      <w:r w:rsidRPr="00E55376">
        <w:rPr>
          <w:rFonts w:ascii="Calibri" w:eastAsia="Calibri" w:hAnsi="Calibri" w:cs="Times New Roman"/>
          <w:noProof/>
        </w:rPr>
        <w:t xml:space="preserve">present its challenges within the </w:t>
      </w:r>
      <w:r>
        <w:rPr>
          <w:rFonts w:ascii="Calibri" w:eastAsia="Calibri" w:hAnsi="Calibri" w:cs="Times New Roman"/>
          <w:noProof/>
        </w:rPr>
        <w:t>r</w:t>
      </w:r>
      <w:r w:rsidRPr="00E55376">
        <w:rPr>
          <w:rFonts w:ascii="Calibri" w:eastAsia="Calibri" w:hAnsi="Calibri" w:cs="Times New Roman"/>
          <w:noProof/>
        </w:rPr>
        <w:t xml:space="preserve">egion. </w:t>
      </w:r>
    </w:p>
    <w:p w14:paraId="48A88391" w14:textId="2BCF3501" w:rsidR="00AC3717" w:rsidRPr="0056541E" w:rsidRDefault="00AC3717" w:rsidP="00CF5571">
      <w:pPr>
        <w:spacing w:before="120" w:after="120" w:line="257" w:lineRule="auto"/>
        <w:rPr>
          <w:rFonts w:ascii="Calibri" w:eastAsia="Calibri" w:hAnsi="Calibri" w:cs="Times New Roman"/>
          <w:noProof/>
        </w:rPr>
      </w:pPr>
      <w:r w:rsidRPr="0056541E">
        <w:rPr>
          <w:rFonts w:ascii="Calibri" w:eastAsia="Calibri" w:hAnsi="Calibri" w:cs="Times New Roman"/>
          <w:noProof/>
        </w:rPr>
        <w:t>The hospitality and retail sectors w</w:t>
      </w:r>
      <w:r>
        <w:rPr>
          <w:rFonts w:ascii="Calibri" w:eastAsia="Calibri" w:hAnsi="Calibri" w:cs="Times New Roman"/>
          <w:noProof/>
        </w:rPr>
        <w:t>ere</w:t>
      </w:r>
      <w:r w:rsidRPr="0056541E">
        <w:rPr>
          <w:rFonts w:ascii="Calibri" w:eastAsia="Calibri" w:hAnsi="Calibri" w:cs="Times New Roman"/>
          <w:noProof/>
        </w:rPr>
        <w:t xml:space="preserve"> significantly impacted by COVID-19 restrictions, being unable to operate to full capacity and in many cases closing or operating at reduced levels. A proportion of young people are most likely to work in the impacted sectors of hospitality and retail which have been disproportionately affected by the pandemic. There </w:t>
      </w:r>
      <w:r w:rsidR="00A32523">
        <w:rPr>
          <w:rFonts w:ascii="Calibri" w:eastAsia="Calibri" w:hAnsi="Calibri" w:cs="Times New Roman"/>
          <w:noProof/>
        </w:rPr>
        <w:t>are</w:t>
      </w:r>
      <w:r w:rsidRPr="0056541E">
        <w:rPr>
          <w:rFonts w:ascii="Calibri" w:eastAsia="Calibri" w:hAnsi="Calibri" w:cs="Times New Roman"/>
          <w:noProof/>
        </w:rPr>
        <w:t xml:space="preserve"> opportunities to broker employment for young people to be engaged or re-engaged in the retail and hospitality sectors as the economy recovers</w:t>
      </w:r>
      <w:r w:rsidR="00A32523">
        <w:rPr>
          <w:rFonts w:ascii="Calibri" w:eastAsia="Calibri" w:hAnsi="Calibri" w:cs="Times New Roman"/>
          <w:noProof/>
        </w:rPr>
        <w:t xml:space="preserve"> and the demand for apprentices and trainees grows</w:t>
      </w:r>
      <w:r w:rsidRPr="0056541E">
        <w:rPr>
          <w:rFonts w:ascii="Calibri" w:eastAsia="Calibri" w:hAnsi="Calibri" w:cs="Times New Roman"/>
          <w:noProof/>
        </w:rPr>
        <w:t>.</w:t>
      </w:r>
    </w:p>
    <w:p w14:paraId="0D4DD697" w14:textId="469506DB" w:rsidR="00E663E1" w:rsidRDefault="00AC3717" w:rsidP="00CF5571">
      <w:pPr>
        <w:spacing w:before="120" w:after="120" w:line="257" w:lineRule="auto"/>
        <w:rPr>
          <w:rFonts w:ascii="Calibri" w:eastAsia="Calibri" w:hAnsi="Calibri" w:cs="Times New Roman"/>
          <w:noProof/>
        </w:rPr>
      </w:pPr>
      <w:r>
        <w:rPr>
          <w:rFonts w:ascii="Calibri" w:eastAsia="Calibri" w:hAnsi="Calibri" w:cs="Times New Roman"/>
          <w:noProof/>
        </w:rPr>
        <w:t>The National Skills Commission Internet Vacancy Index data A</w:t>
      </w:r>
      <w:r w:rsidR="00D937B3">
        <w:rPr>
          <w:rFonts w:ascii="Calibri" w:eastAsia="Calibri" w:hAnsi="Calibri" w:cs="Times New Roman"/>
          <w:noProof/>
        </w:rPr>
        <w:t>ugust</w:t>
      </w:r>
      <w:r>
        <w:rPr>
          <w:rFonts w:ascii="Calibri" w:eastAsia="Calibri" w:hAnsi="Calibri" w:cs="Times New Roman"/>
          <w:noProof/>
        </w:rPr>
        <w:t xml:space="preserve"> 2021, suggests </w:t>
      </w:r>
      <w:r w:rsidR="00D937B3">
        <w:rPr>
          <w:rFonts w:ascii="Calibri" w:eastAsia="Calibri" w:hAnsi="Calibri" w:cs="Times New Roman"/>
          <w:noProof/>
        </w:rPr>
        <w:t>General Clerks</w:t>
      </w:r>
      <w:r>
        <w:rPr>
          <w:rFonts w:ascii="Calibri" w:eastAsia="Calibri" w:hAnsi="Calibri" w:cs="Times New Roman"/>
          <w:noProof/>
        </w:rPr>
        <w:t xml:space="preserve"> has the highest job advertisements by occupation</w:t>
      </w:r>
      <w:r w:rsidR="00D937B3">
        <w:rPr>
          <w:rFonts w:ascii="Calibri" w:eastAsia="Calibri" w:hAnsi="Calibri" w:cs="Times New Roman"/>
          <w:noProof/>
        </w:rPr>
        <w:t xml:space="preserve"> followed by Registered Nurses and Sales Assistants</w:t>
      </w:r>
      <w:r>
        <w:rPr>
          <w:rFonts w:ascii="Calibri" w:eastAsia="Calibri" w:hAnsi="Calibri" w:cs="Times New Roman"/>
          <w:noProof/>
        </w:rPr>
        <w:t xml:space="preserve">. </w:t>
      </w:r>
      <w:r w:rsidRPr="0056541E">
        <w:rPr>
          <w:rFonts w:ascii="Calibri" w:eastAsia="Calibri" w:hAnsi="Calibri" w:cs="Times New Roman"/>
          <w:noProof/>
        </w:rPr>
        <w:t xml:space="preserve">Connecting youth to </w:t>
      </w:r>
      <w:r>
        <w:rPr>
          <w:rFonts w:ascii="Calibri" w:eastAsia="Calibri" w:hAnsi="Calibri" w:cs="Times New Roman"/>
          <w:noProof/>
        </w:rPr>
        <w:t xml:space="preserve">support </w:t>
      </w:r>
      <w:r w:rsidRPr="0056541E">
        <w:rPr>
          <w:rFonts w:ascii="Calibri" w:eastAsia="Calibri" w:hAnsi="Calibri" w:cs="Times New Roman"/>
          <w:noProof/>
        </w:rPr>
        <w:t>services and employers</w:t>
      </w:r>
      <w:r>
        <w:rPr>
          <w:rFonts w:ascii="Calibri" w:eastAsia="Calibri" w:hAnsi="Calibri" w:cs="Times New Roman"/>
          <w:noProof/>
        </w:rPr>
        <w:t xml:space="preserve"> </w:t>
      </w:r>
      <w:r w:rsidRPr="0056541E">
        <w:rPr>
          <w:rFonts w:ascii="Calibri" w:eastAsia="Calibri" w:hAnsi="Calibri" w:cs="Times New Roman"/>
          <w:noProof/>
        </w:rPr>
        <w:t>will play an important role in driving down youth unemployment and youth disengagement in the B</w:t>
      </w:r>
      <w:r>
        <w:rPr>
          <w:rFonts w:ascii="Calibri" w:eastAsia="Calibri" w:hAnsi="Calibri" w:cs="Times New Roman"/>
          <w:noProof/>
        </w:rPr>
        <w:t xml:space="preserve">endigo </w:t>
      </w:r>
      <w:r w:rsidRPr="0056541E">
        <w:rPr>
          <w:rFonts w:ascii="Calibri" w:eastAsia="Calibri" w:hAnsi="Calibri" w:cs="Times New Roman"/>
          <w:noProof/>
        </w:rPr>
        <w:t>E</w:t>
      </w:r>
      <w:r w:rsidR="000930BF">
        <w:rPr>
          <w:rFonts w:ascii="Calibri" w:eastAsia="Calibri" w:hAnsi="Calibri" w:cs="Times New Roman"/>
          <w:noProof/>
        </w:rPr>
        <w:t>R</w:t>
      </w:r>
      <w:r w:rsidRPr="0056541E">
        <w:rPr>
          <w:rFonts w:ascii="Calibri" w:eastAsia="Calibri" w:hAnsi="Calibri" w:cs="Times New Roman"/>
          <w:noProof/>
        </w:rPr>
        <w:t xml:space="preserve">. This could </w:t>
      </w:r>
      <w:r>
        <w:rPr>
          <w:rFonts w:ascii="Calibri" w:eastAsia="Calibri" w:hAnsi="Calibri" w:cs="Times New Roman"/>
          <w:noProof/>
        </w:rPr>
        <w:t xml:space="preserve">also </w:t>
      </w:r>
      <w:r w:rsidRPr="0056541E">
        <w:rPr>
          <w:rFonts w:ascii="Calibri" w:eastAsia="Calibri" w:hAnsi="Calibri" w:cs="Times New Roman"/>
          <w:noProof/>
        </w:rPr>
        <w:t xml:space="preserve">be obtained through focusing on jobs and skills in demand </w:t>
      </w:r>
      <w:r>
        <w:rPr>
          <w:rFonts w:ascii="Calibri" w:eastAsia="Calibri" w:hAnsi="Calibri" w:cs="Times New Roman"/>
          <w:noProof/>
        </w:rPr>
        <w:t xml:space="preserve">industries </w:t>
      </w:r>
      <w:r w:rsidRPr="0056541E">
        <w:rPr>
          <w:rFonts w:ascii="Calibri" w:eastAsia="Calibri" w:hAnsi="Calibri" w:cs="Times New Roman"/>
          <w:noProof/>
        </w:rPr>
        <w:t xml:space="preserve">and brokering apprenticeships and traineeship opportunities for this cohort. </w:t>
      </w:r>
      <w:r w:rsidR="00E17FD8">
        <w:rPr>
          <w:rFonts w:ascii="Calibri" w:eastAsia="Calibri" w:hAnsi="Calibri" w:cs="Times New Roman"/>
          <w:noProof/>
        </w:rPr>
        <w:t xml:space="preserve">The Local Jobs Program will focus on providing work ready skills and digital skills for this cohort through targeted activities for industries hardest hit by COVID and those experiencing the greatest demand for entry level employees. </w:t>
      </w:r>
      <w:bookmarkStart w:id="30" w:name="_Toc57367811"/>
      <w:bookmarkStart w:id="31" w:name="_Toc74051533"/>
      <w:bookmarkStart w:id="32" w:name="_Toc77773649"/>
      <w:bookmarkStart w:id="33" w:name="_Toc85708412"/>
    </w:p>
    <w:p w14:paraId="4A74BB36" w14:textId="7682A701" w:rsidR="00AC3717" w:rsidRPr="00CF5571" w:rsidRDefault="00AC3717" w:rsidP="00CF5571">
      <w:pPr>
        <w:spacing w:before="120" w:after="120" w:line="257" w:lineRule="auto"/>
        <w:rPr>
          <w:rFonts w:ascii="Calibri" w:eastAsia="Calibri" w:hAnsi="Calibri" w:cs="Times New Roman"/>
          <w:noProof/>
        </w:rPr>
      </w:pPr>
      <w:r w:rsidRPr="00CF5571">
        <w:rPr>
          <w:rFonts w:eastAsia="Times New Roman"/>
          <w:color w:val="165788" w:themeColor="text2"/>
        </w:rPr>
        <w:t>Mature Age</w:t>
      </w:r>
      <w:bookmarkEnd w:id="30"/>
      <w:bookmarkEnd w:id="31"/>
      <w:bookmarkEnd w:id="32"/>
      <w:bookmarkEnd w:id="33"/>
    </w:p>
    <w:p w14:paraId="7B3EE5B3" w14:textId="77777777" w:rsidR="00AC3717" w:rsidRDefault="00AC3717" w:rsidP="00CF5571">
      <w:pPr>
        <w:spacing w:before="120" w:after="120" w:line="257" w:lineRule="auto"/>
        <w:rPr>
          <w:rFonts w:ascii="Calibri" w:eastAsia="Calibri" w:hAnsi="Calibri" w:cs="Times New Roman"/>
          <w:noProof/>
        </w:rPr>
      </w:pPr>
      <w:bookmarkStart w:id="34" w:name="_Hlk74056950"/>
      <w:r w:rsidRPr="00622DA8">
        <w:rPr>
          <w:rFonts w:ascii="Calibri" w:eastAsia="Calibri" w:hAnsi="Calibri" w:cs="Times New Roman"/>
          <w:noProof/>
        </w:rPr>
        <w:t>Prior to COVID-19</w:t>
      </w:r>
      <w:r>
        <w:rPr>
          <w:rFonts w:ascii="Calibri" w:eastAsia="Calibri" w:hAnsi="Calibri" w:cs="Times New Roman"/>
          <w:noProof/>
        </w:rPr>
        <w:t>,</w:t>
      </w:r>
      <w:r w:rsidRPr="00622DA8">
        <w:rPr>
          <w:rFonts w:ascii="Calibri" w:eastAsia="Calibri" w:hAnsi="Calibri" w:cs="Times New Roman"/>
          <w:noProof/>
        </w:rPr>
        <w:t xml:space="preserve"> mature aged job seekers were already experiencing challenges with securing and retaining employment opportunities in a competitive market. Post COVID-19, it is expected these challenges will remain. </w:t>
      </w:r>
    </w:p>
    <w:p w14:paraId="36FEF120" w14:textId="7A748309" w:rsidR="00AC3717" w:rsidRPr="00F21CD1" w:rsidRDefault="00AC3717" w:rsidP="00CF5571">
      <w:pPr>
        <w:spacing w:before="120" w:after="120" w:line="257" w:lineRule="auto"/>
        <w:rPr>
          <w:rFonts w:ascii="Calibri" w:eastAsia="Calibri" w:hAnsi="Calibri" w:cs="Times New Roman"/>
          <w:noProof/>
        </w:rPr>
      </w:pPr>
      <w:r w:rsidRPr="00622DA8">
        <w:rPr>
          <w:rFonts w:ascii="Calibri" w:eastAsia="Calibri" w:hAnsi="Calibri" w:cs="Times New Roman"/>
          <w:noProof/>
        </w:rPr>
        <w:t xml:space="preserve">The majority of LGAs within the Bendigo region have a high number of people who are mature aged. Across the region, mature aged job seekers (50 years and above) make up </w:t>
      </w:r>
      <w:r>
        <w:rPr>
          <w:rFonts w:ascii="Calibri" w:eastAsia="Calibri" w:hAnsi="Calibri" w:cs="Times New Roman"/>
          <w:noProof/>
        </w:rPr>
        <w:t xml:space="preserve">approximately </w:t>
      </w:r>
      <w:r w:rsidR="00445B97">
        <w:rPr>
          <w:rFonts w:ascii="Calibri" w:eastAsia="Calibri" w:hAnsi="Calibri" w:cs="Times New Roman"/>
          <w:noProof/>
        </w:rPr>
        <w:t>2</w:t>
      </w:r>
      <w:r w:rsidR="00AB75DB">
        <w:rPr>
          <w:rFonts w:ascii="Calibri" w:eastAsia="Calibri" w:hAnsi="Calibri" w:cs="Times New Roman"/>
          <w:noProof/>
        </w:rPr>
        <w:t>8</w:t>
      </w:r>
      <w:r w:rsidRPr="00622DA8">
        <w:rPr>
          <w:rFonts w:ascii="Calibri" w:eastAsia="Calibri" w:hAnsi="Calibri" w:cs="Times New Roman"/>
          <w:noProof/>
        </w:rPr>
        <w:t xml:space="preserve"> per cent </w:t>
      </w:r>
      <w:r w:rsidRPr="00F21CD1">
        <w:rPr>
          <w:rFonts w:ascii="Calibri" w:eastAsia="Calibri" w:hAnsi="Calibri" w:cs="Times New Roman"/>
          <w:noProof/>
        </w:rPr>
        <w:t xml:space="preserve">of the job seekers registered in Australian Government employment services </w:t>
      </w:r>
      <w:r>
        <w:rPr>
          <w:rFonts w:ascii="Calibri" w:eastAsia="Calibri" w:hAnsi="Calibri" w:cs="Times New Roman"/>
          <w:noProof/>
        </w:rPr>
        <w:t xml:space="preserve">– </w:t>
      </w:r>
      <w:r w:rsidRPr="00F21CD1">
        <w:rPr>
          <w:rFonts w:ascii="Calibri" w:eastAsia="Calibri" w:hAnsi="Calibri" w:cs="Times New Roman"/>
          <w:noProof/>
        </w:rPr>
        <w:t>jobactive.</w:t>
      </w:r>
    </w:p>
    <w:p w14:paraId="0D552B03" w14:textId="69A19224" w:rsidR="00E663E1" w:rsidRDefault="00AC3717" w:rsidP="00CF5571">
      <w:pPr>
        <w:spacing w:before="120" w:after="120" w:line="257" w:lineRule="auto"/>
        <w:rPr>
          <w:rFonts w:ascii="Calibri" w:eastAsia="Calibri" w:hAnsi="Calibri" w:cs="Times New Roman"/>
          <w:noProof/>
        </w:rPr>
      </w:pPr>
      <w:r w:rsidRPr="00F21CD1">
        <w:rPr>
          <w:rFonts w:ascii="Calibri" w:eastAsia="Calibri" w:hAnsi="Calibri" w:cs="Times New Roman"/>
          <w:noProof/>
        </w:rPr>
        <w:t xml:space="preserve">The number of mature aged people in the ER </w:t>
      </w:r>
      <w:r w:rsidRPr="008622B6">
        <w:rPr>
          <w:rFonts w:ascii="Calibri" w:eastAsia="Calibri" w:hAnsi="Calibri" w:cs="Times New Roman"/>
          <w:noProof/>
        </w:rPr>
        <w:t xml:space="preserve">who are registered in jobactive has </w:t>
      </w:r>
      <w:r w:rsidR="00AB75DB">
        <w:rPr>
          <w:rFonts w:ascii="Calibri" w:eastAsia="Calibri" w:hAnsi="Calibri" w:cs="Times New Roman"/>
          <w:noProof/>
        </w:rPr>
        <w:t>decreased</w:t>
      </w:r>
      <w:r w:rsidRPr="008622B6">
        <w:rPr>
          <w:rFonts w:ascii="Calibri" w:eastAsia="Calibri" w:hAnsi="Calibri" w:cs="Times New Roman"/>
          <w:noProof/>
        </w:rPr>
        <w:t xml:space="preserve"> by approximately </w:t>
      </w:r>
      <w:r w:rsidR="00AB75DB">
        <w:rPr>
          <w:rFonts w:ascii="Calibri" w:eastAsia="Calibri" w:hAnsi="Calibri" w:cs="Times New Roman"/>
          <w:noProof/>
        </w:rPr>
        <w:t>1.5</w:t>
      </w:r>
      <w:r w:rsidRPr="008622B6">
        <w:rPr>
          <w:rFonts w:ascii="Calibri" w:eastAsia="Calibri" w:hAnsi="Calibri" w:cs="Times New Roman"/>
          <w:noProof/>
        </w:rPr>
        <w:t xml:space="preserve"> per cent </w:t>
      </w:r>
      <w:r w:rsidR="00AB75DB">
        <w:rPr>
          <w:rFonts w:ascii="Calibri" w:eastAsia="Calibri" w:hAnsi="Calibri" w:cs="Times New Roman"/>
          <w:noProof/>
        </w:rPr>
        <w:t>in the last month</w:t>
      </w:r>
      <w:r w:rsidRPr="008622B6">
        <w:rPr>
          <w:rFonts w:ascii="Calibri" w:eastAsia="Calibri" w:hAnsi="Calibri" w:cs="Times New Roman"/>
          <w:noProof/>
        </w:rPr>
        <w:t xml:space="preserve">. </w:t>
      </w:r>
      <w:bookmarkStart w:id="35" w:name="_Toc57367812"/>
      <w:bookmarkStart w:id="36" w:name="_Toc74051534"/>
      <w:bookmarkStart w:id="37" w:name="_Toc77773650"/>
      <w:bookmarkStart w:id="38" w:name="_Toc85708413"/>
      <w:bookmarkEnd w:id="34"/>
    </w:p>
    <w:p w14:paraId="410FF414" w14:textId="2755456D" w:rsidR="00AC3717" w:rsidRPr="00CB0349" w:rsidRDefault="00AC3717" w:rsidP="00CB0349">
      <w:pPr>
        <w:spacing w:before="120" w:after="120" w:line="257" w:lineRule="auto"/>
        <w:rPr>
          <w:rFonts w:eastAsia="Times New Roman"/>
          <w:color w:val="165788" w:themeColor="text2"/>
        </w:rPr>
      </w:pPr>
      <w:r w:rsidRPr="00CF5571">
        <w:rPr>
          <w:rFonts w:eastAsia="Times New Roman"/>
          <w:color w:val="165788" w:themeColor="text2"/>
        </w:rPr>
        <w:lastRenderedPageBreak/>
        <w:t>Aboriginal</w:t>
      </w:r>
      <w:r w:rsidRPr="00CB0349">
        <w:rPr>
          <w:rFonts w:eastAsia="Times New Roman"/>
          <w:color w:val="165788" w:themeColor="text2"/>
        </w:rPr>
        <w:t xml:space="preserve"> </w:t>
      </w:r>
      <w:r w:rsidRPr="00CF5571">
        <w:rPr>
          <w:rFonts w:eastAsia="Times New Roman"/>
          <w:color w:val="165788" w:themeColor="text2"/>
        </w:rPr>
        <w:t>and</w:t>
      </w:r>
      <w:r w:rsidRPr="00CB0349">
        <w:rPr>
          <w:rFonts w:eastAsia="Times New Roman"/>
          <w:color w:val="165788" w:themeColor="text2"/>
        </w:rPr>
        <w:t xml:space="preserve"> </w:t>
      </w:r>
      <w:r w:rsidRPr="00CF5571">
        <w:rPr>
          <w:rFonts w:eastAsia="Times New Roman"/>
          <w:color w:val="165788" w:themeColor="text2"/>
        </w:rPr>
        <w:t>Torres</w:t>
      </w:r>
      <w:r w:rsidRPr="00CB0349">
        <w:rPr>
          <w:rFonts w:eastAsia="Times New Roman"/>
          <w:color w:val="165788" w:themeColor="text2"/>
        </w:rPr>
        <w:t xml:space="preserve"> </w:t>
      </w:r>
      <w:r w:rsidRPr="00CF5571">
        <w:rPr>
          <w:rFonts w:eastAsia="Times New Roman"/>
          <w:color w:val="165788" w:themeColor="text2"/>
        </w:rPr>
        <w:t>Strait</w:t>
      </w:r>
      <w:r w:rsidRPr="00CB0349">
        <w:rPr>
          <w:rFonts w:eastAsia="Times New Roman"/>
          <w:color w:val="165788" w:themeColor="text2"/>
        </w:rPr>
        <w:t xml:space="preserve"> </w:t>
      </w:r>
      <w:r w:rsidRPr="00CF5571">
        <w:rPr>
          <w:rFonts w:eastAsia="Times New Roman"/>
          <w:color w:val="165788" w:themeColor="text2"/>
        </w:rPr>
        <w:t>Islander</w:t>
      </w:r>
      <w:r w:rsidRPr="00CB0349">
        <w:rPr>
          <w:rFonts w:eastAsia="Times New Roman"/>
          <w:color w:val="165788" w:themeColor="text2"/>
        </w:rPr>
        <w:t xml:space="preserve"> </w:t>
      </w:r>
      <w:r w:rsidRPr="00CF5571">
        <w:rPr>
          <w:rFonts w:eastAsia="Times New Roman"/>
          <w:color w:val="165788" w:themeColor="text2"/>
        </w:rPr>
        <w:t>Peoples</w:t>
      </w:r>
      <w:bookmarkEnd w:id="35"/>
      <w:bookmarkEnd w:id="36"/>
      <w:bookmarkEnd w:id="37"/>
      <w:bookmarkEnd w:id="38"/>
      <w:r w:rsidRPr="00CB0349">
        <w:rPr>
          <w:rFonts w:eastAsia="Times New Roman"/>
          <w:color w:val="165788" w:themeColor="text2"/>
        </w:rPr>
        <w:t xml:space="preserve"> </w:t>
      </w:r>
    </w:p>
    <w:p w14:paraId="1C138533" w14:textId="4BFB0029" w:rsidR="00AC3717" w:rsidRPr="00FB0ECB" w:rsidRDefault="00AC3717" w:rsidP="00CF5571">
      <w:pPr>
        <w:spacing w:before="120" w:after="120" w:line="257" w:lineRule="auto"/>
        <w:rPr>
          <w:rFonts w:ascii="Calibri" w:eastAsia="Calibri" w:hAnsi="Calibri" w:cs="Times New Roman"/>
          <w:noProof/>
        </w:rPr>
      </w:pPr>
      <w:bookmarkStart w:id="39" w:name="_Hlk74057314"/>
      <w:r w:rsidRPr="00FB0ECB">
        <w:rPr>
          <w:rFonts w:ascii="Calibri" w:eastAsia="Calibri" w:hAnsi="Calibri" w:cs="Times New Roman"/>
          <w:noProof/>
        </w:rPr>
        <w:t xml:space="preserve">The LGA of </w:t>
      </w:r>
      <w:r>
        <w:rPr>
          <w:rFonts w:ascii="Calibri" w:eastAsia="Calibri" w:hAnsi="Calibri" w:cs="Times New Roman"/>
          <w:noProof/>
        </w:rPr>
        <w:t>Bendigo</w:t>
      </w:r>
      <w:r w:rsidRPr="00FB0ECB">
        <w:rPr>
          <w:rFonts w:ascii="Calibri" w:eastAsia="Calibri" w:hAnsi="Calibri" w:cs="Times New Roman"/>
          <w:noProof/>
        </w:rPr>
        <w:t xml:space="preserve"> is home to the largest </w:t>
      </w:r>
      <w:r>
        <w:rPr>
          <w:rFonts w:ascii="Calibri" w:eastAsia="Calibri" w:hAnsi="Calibri" w:cs="Times New Roman"/>
          <w:noProof/>
        </w:rPr>
        <w:t>population</w:t>
      </w:r>
      <w:r w:rsidRPr="00FB0ECB">
        <w:rPr>
          <w:rFonts w:ascii="Calibri" w:eastAsia="Calibri" w:hAnsi="Calibri" w:cs="Times New Roman"/>
          <w:noProof/>
        </w:rPr>
        <w:t xml:space="preserve"> of Aboriginal and Torres Strait Islander </w:t>
      </w:r>
      <w:r>
        <w:rPr>
          <w:rFonts w:ascii="Calibri" w:eastAsia="Calibri" w:hAnsi="Calibri" w:cs="Times New Roman"/>
          <w:noProof/>
        </w:rPr>
        <w:t>job seekers</w:t>
      </w:r>
      <w:r w:rsidRPr="00FB0ECB">
        <w:rPr>
          <w:rFonts w:ascii="Calibri" w:eastAsia="Calibri" w:hAnsi="Calibri" w:cs="Times New Roman"/>
          <w:noProof/>
        </w:rPr>
        <w:t xml:space="preserve"> in the E</w:t>
      </w:r>
      <w:r w:rsidR="000930BF">
        <w:rPr>
          <w:rFonts w:ascii="Calibri" w:eastAsia="Calibri" w:hAnsi="Calibri" w:cs="Times New Roman"/>
          <w:noProof/>
        </w:rPr>
        <w:t>R</w:t>
      </w:r>
      <w:r w:rsidRPr="00FB0ECB">
        <w:rPr>
          <w:rFonts w:ascii="Calibri" w:eastAsia="Calibri" w:hAnsi="Calibri" w:cs="Times New Roman"/>
          <w:noProof/>
        </w:rPr>
        <w:t>. Th</w:t>
      </w:r>
      <w:r>
        <w:rPr>
          <w:rFonts w:ascii="Calibri" w:eastAsia="Calibri" w:hAnsi="Calibri" w:cs="Times New Roman"/>
          <w:noProof/>
        </w:rPr>
        <w:t>is</w:t>
      </w:r>
      <w:r w:rsidRPr="00FB0ECB">
        <w:rPr>
          <w:rFonts w:ascii="Calibri" w:eastAsia="Calibri" w:hAnsi="Calibri" w:cs="Times New Roman"/>
          <w:noProof/>
        </w:rPr>
        <w:t xml:space="preserve"> area ha</w:t>
      </w:r>
      <w:r>
        <w:rPr>
          <w:rFonts w:ascii="Calibri" w:eastAsia="Calibri" w:hAnsi="Calibri" w:cs="Times New Roman"/>
          <w:noProof/>
        </w:rPr>
        <w:t xml:space="preserve">s </w:t>
      </w:r>
      <w:r w:rsidRPr="00FB0ECB">
        <w:rPr>
          <w:rFonts w:ascii="Calibri" w:eastAsia="Calibri" w:hAnsi="Calibri" w:cs="Times New Roman"/>
          <w:noProof/>
        </w:rPr>
        <w:t xml:space="preserve">strong Indigenous service networks </w:t>
      </w:r>
      <w:r>
        <w:rPr>
          <w:rFonts w:ascii="Calibri" w:eastAsia="Calibri" w:hAnsi="Calibri" w:cs="Times New Roman"/>
          <w:noProof/>
        </w:rPr>
        <w:t xml:space="preserve">and liaising and collaborating </w:t>
      </w:r>
      <w:r w:rsidRPr="00FB0ECB">
        <w:rPr>
          <w:rFonts w:ascii="Calibri" w:eastAsia="Calibri" w:hAnsi="Calibri" w:cs="Times New Roman"/>
          <w:noProof/>
        </w:rPr>
        <w:t xml:space="preserve">with local Indigenous organisations will be key </w:t>
      </w:r>
      <w:r>
        <w:rPr>
          <w:rFonts w:ascii="Calibri" w:eastAsia="Calibri" w:hAnsi="Calibri" w:cs="Times New Roman"/>
          <w:noProof/>
        </w:rPr>
        <w:t>in</w:t>
      </w:r>
      <w:r w:rsidRPr="00FB0ECB">
        <w:rPr>
          <w:rFonts w:ascii="Calibri" w:eastAsia="Calibri" w:hAnsi="Calibri" w:cs="Times New Roman"/>
          <w:noProof/>
        </w:rPr>
        <w:t xml:space="preserve"> developing strategies that increase engagement in training and employment aligned to local opportunities. </w:t>
      </w:r>
    </w:p>
    <w:p w14:paraId="33E9B884" w14:textId="77777777" w:rsidR="00AC3717" w:rsidRPr="00CF5571" w:rsidRDefault="00AC3717" w:rsidP="00CF5571">
      <w:pPr>
        <w:spacing w:before="120" w:after="120" w:line="257" w:lineRule="auto"/>
        <w:rPr>
          <w:rFonts w:ascii="Calibri" w:eastAsia="Calibri" w:hAnsi="Calibri" w:cs="Times New Roman"/>
          <w:noProof/>
        </w:rPr>
      </w:pPr>
      <w:bookmarkStart w:id="40" w:name="_Toc74051532"/>
      <w:bookmarkStart w:id="41" w:name="_Toc77773651"/>
      <w:r w:rsidRPr="00CF5571">
        <w:rPr>
          <w:rFonts w:eastAsia="Times New Roman"/>
          <w:color w:val="165788" w:themeColor="text2"/>
        </w:rPr>
        <w:t>People</w:t>
      </w:r>
      <w:r w:rsidRPr="00CF5571">
        <w:rPr>
          <w:rFonts w:eastAsia="Times New Roman"/>
          <w:color w:val="104165" w:themeColor="accent1" w:themeShade="BF"/>
        </w:rPr>
        <w:t xml:space="preserve"> </w:t>
      </w:r>
      <w:r w:rsidRPr="00CF5571">
        <w:rPr>
          <w:rFonts w:eastAsia="Times New Roman"/>
          <w:color w:val="165788" w:themeColor="text2"/>
        </w:rPr>
        <w:t>with</w:t>
      </w:r>
      <w:r w:rsidRPr="00CF5571">
        <w:rPr>
          <w:rFonts w:eastAsia="Times New Roman"/>
          <w:color w:val="104165" w:themeColor="accent1" w:themeShade="BF"/>
        </w:rPr>
        <w:t xml:space="preserve"> </w:t>
      </w:r>
      <w:r w:rsidRPr="00CF5571">
        <w:rPr>
          <w:rFonts w:eastAsia="Times New Roman"/>
          <w:color w:val="165788" w:themeColor="text2"/>
        </w:rPr>
        <w:t>Disability</w:t>
      </w:r>
      <w:r w:rsidRPr="00CF5571">
        <w:rPr>
          <w:rFonts w:eastAsia="Times New Roman"/>
          <w:color w:val="104165" w:themeColor="accent1" w:themeShade="BF"/>
        </w:rPr>
        <w:t xml:space="preserve"> (</w:t>
      </w:r>
      <w:r w:rsidRPr="00CF5571">
        <w:rPr>
          <w:rFonts w:eastAsia="Times New Roman"/>
          <w:color w:val="165788" w:themeColor="text2"/>
        </w:rPr>
        <w:t>PwD</w:t>
      </w:r>
      <w:r w:rsidRPr="00CF5571">
        <w:rPr>
          <w:rFonts w:eastAsia="Times New Roman"/>
          <w:color w:val="104165" w:themeColor="accent1" w:themeShade="BF"/>
        </w:rPr>
        <w:t>)</w:t>
      </w:r>
      <w:bookmarkEnd w:id="40"/>
      <w:bookmarkEnd w:id="41"/>
    </w:p>
    <w:p w14:paraId="4FA61405" w14:textId="52197273" w:rsidR="00E663E1" w:rsidRDefault="00AC3717" w:rsidP="00CF5571">
      <w:pPr>
        <w:spacing w:before="120" w:after="120" w:line="257" w:lineRule="auto"/>
        <w:rPr>
          <w:rFonts w:ascii="Calibri" w:eastAsia="Calibri" w:hAnsi="Calibri" w:cs="Times New Roman"/>
          <w:noProof/>
        </w:rPr>
      </w:pPr>
      <w:r>
        <w:rPr>
          <w:rFonts w:ascii="Calibri" w:eastAsia="Calibri" w:hAnsi="Calibri" w:cs="Times New Roman"/>
          <w:noProof/>
        </w:rPr>
        <w:t>Roughly 3</w:t>
      </w:r>
      <w:r w:rsidR="00AB75DB">
        <w:rPr>
          <w:rFonts w:ascii="Calibri" w:eastAsia="Calibri" w:hAnsi="Calibri" w:cs="Times New Roman"/>
          <w:noProof/>
        </w:rPr>
        <w:t>3</w:t>
      </w:r>
      <w:r w:rsidRPr="00FF05F9">
        <w:rPr>
          <w:rFonts w:ascii="Calibri" w:eastAsia="Calibri" w:hAnsi="Calibri" w:cs="Times New Roman"/>
          <w:noProof/>
        </w:rPr>
        <w:t xml:space="preserve"> per cent of</w:t>
      </w:r>
      <w:r>
        <w:rPr>
          <w:rFonts w:ascii="Calibri" w:eastAsia="Calibri" w:hAnsi="Calibri" w:cs="Times New Roman"/>
          <w:noProof/>
        </w:rPr>
        <w:t xml:space="preserve"> job seekers registered in jobactive in the </w:t>
      </w:r>
      <w:r w:rsidR="000930BF">
        <w:rPr>
          <w:rFonts w:ascii="Calibri" w:eastAsia="Calibri" w:hAnsi="Calibri" w:cs="Times New Roman"/>
          <w:noProof/>
        </w:rPr>
        <w:t>ER</w:t>
      </w:r>
      <w:r w:rsidR="00E663E1">
        <w:rPr>
          <w:rFonts w:ascii="Calibri" w:eastAsia="Calibri" w:hAnsi="Calibri" w:cs="Times New Roman"/>
          <w:noProof/>
        </w:rPr>
        <w:t xml:space="preserve"> </w:t>
      </w:r>
      <w:r>
        <w:rPr>
          <w:rFonts w:ascii="Calibri" w:eastAsia="Calibri" w:hAnsi="Calibri" w:cs="Times New Roman"/>
          <w:noProof/>
        </w:rPr>
        <w:t>identify</w:t>
      </w:r>
      <w:r w:rsidRPr="00FF05F9">
        <w:rPr>
          <w:rFonts w:ascii="Calibri" w:eastAsia="Calibri" w:hAnsi="Calibri" w:cs="Times New Roman"/>
          <w:noProof/>
        </w:rPr>
        <w:t xml:space="preserve"> </w:t>
      </w:r>
      <w:r>
        <w:rPr>
          <w:rFonts w:ascii="Calibri" w:eastAsia="Calibri" w:hAnsi="Calibri" w:cs="Times New Roman"/>
          <w:noProof/>
        </w:rPr>
        <w:t xml:space="preserve">as </w:t>
      </w:r>
      <w:r w:rsidRPr="00FF05F9">
        <w:rPr>
          <w:rFonts w:ascii="Calibri" w:eastAsia="Calibri" w:hAnsi="Calibri" w:cs="Times New Roman"/>
          <w:noProof/>
        </w:rPr>
        <w:t>PwD</w:t>
      </w:r>
      <w:r>
        <w:rPr>
          <w:rFonts w:ascii="Calibri" w:eastAsia="Calibri" w:hAnsi="Calibri" w:cs="Times New Roman"/>
          <w:noProof/>
        </w:rPr>
        <w:t xml:space="preserve">. </w:t>
      </w:r>
      <w:r w:rsidR="00445B97">
        <w:rPr>
          <w:rFonts w:ascii="Calibri" w:eastAsia="Calibri" w:hAnsi="Calibri" w:cs="Times New Roman"/>
          <w:noProof/>
        </w:rPr>
        <w:t>This</w:t>
      </w:r>
      <w:r w:rsidRPr="00AF7093">
        <w:rPr>
          <w:rFonts w:ascii="Calibri" w:eastAsia="Calibri" w:hAnsi="Calibri" w:cs="Times New Roman"/>
          <w:noProof/>
        </w:rPr>
        <w:t xml:space="preserve"> suggest</w:t>
      </w:r>
      <w:r w:rsidR="00445B97">
        <w:rPr>
          <w:rFonts w:ascii="Calibri" w:eastAsia="Calibri" w:hAnsi="Calibri" w:cs="Times New Roman"/>
          <w:noProof/>
        </w:rPr>
        <w:t>s</w:t>
      </w:r>
      <w:r w:rsidRPr="00AF7093">
        <w:rPr>
          <w:rFonts w:ascii="Calibri" w:eastAsia="Calibri" w:hAnsi="Calibri" w:cs="Times New Roman"/>
          <w:noProof/>
        </w:rPr>
        <w:t xml:space="preserve"> a growing need for support, including utlising the assistance of community support organisations. There are opportunities in education, training and engagement activities to upskill or reskill job seekers, and support those job seekers who have disability barriers. In addition, pathways for education and training and job opportunities could </w:t>
      </w:r>
      <w:r>
        <w:rPr>
          <w:rFonts w:ascii="Calibri" w:eastAsia="Calibri" w:hAnsi="Calibri" w:cs="Times New Roman"/>
          <w:noProof/>
        </w:rPr>
        <w:t xml:space="preserve">provide an avenue </w:t>
      </w:r>
      <w:r w:rsidRPr="00AF7093">
        <w:rPr>
          <w:rFonts w:ascii="Calibri" w:eastAsia="Calibri" w:hAnsi="Calibri" w:cs="Times New Roman"/>
          <w:noProof/>
        </w:rPr>
        <w:t xml:space="preserve">for those job seekers who have higher education qualifications but </w:t>
      </w:r>
      <w:r>
        <w:rPr>
          <w:rFonts w:ascii="Calibri" w:eastAsia="Calibri" w:hAnsi="Calibri" w:cs="Times New Roman"/>
          <w:noProof/>
        </w:rPr>
        <w:t xml:space="preserve">are currently </w:t>
      </w:r>
      <w:r w:rsidRPr="00AF7093">
        <w:rPr>
          <w:rFonts w:ascii="Calibri" w:eastAsia="Calibri" w:hAnsi="Calibri" w:cs="Times New Roman"/>
          <w:noProof/>
        </w:rPr>
        <w:t xml:space="preserve">unemployed. </w:t>
      </w:r>
      <w:bookmarkStart w:id="42" w:name="_Toc51142749"/>
      <w:bookmarkStart w:id="43" w:name="_Toc54010362"/>
      <w:bookmarkStart w:id="44" w:name="_Toc54787004"/>
      <w:bookmarkStart w:id="45" w:name="_Toc54857824"/>
      <w:bookmarkStart w:id="46" w:name="_Toc57367813"/>
      <w:bookmarkStart w:id="47" w:name="_Toc74051535"/>
      <w:bookmarkStart w:id="48" w:name="_Toc77773652"/>
      <w:bookmarkStart w:id="49" w:name="_Toc85708414"/>
      <w:bookmarkEnd w:id="39"/>
    </w:p>
    <w:p w14:paraId="61BE9B06" w14:textId="1BD4D96E" w:rsidR="00AC3717" w:rsidRPr="00BF0B38" w:rsidRDefault="00AC3717" w:rsidP="00BF0B38">
      <w:pPr>
        <w:pStyle w:val="Heading1"/>
        <w:rPr>
          <w:rFonts w:eastAsia="Calibri" w:cs="Times New Roman"/>
          <w:sz w:val="32"/>
          <w:szCs w:val="32"/>
        </w:rPr>
      </w:pPr>
      <w:bookmarkStart w:id="50" w:name="_Toc86306355"/>
      <w:r w:rsidRPr="00BF0B38">
        <w:rPr>
          <w:sz w:val="32"/>
          <w:szCs w:val="32"/>
        </w:rPr>
        <w:t xml:space="preserve">Impacts </w:t>
      </w:r>
      <w:r w:rsidRPr="00BF0B38">
        <w:rPr>
          <w:color w:val="104165" w:themeColor="accent1" w:themeShade="BF"/>
          <w:sz w:val="32"/>
          <w:szCs w:val="32"/>
        </w:rPr>
        <w:t>of</w:t>
      </w:r>
      <w:r w:rsidRPr="00BF0B38">
        <w:rPr>
          <w:sz w:val="32"/>
          <w:szCs w:val="32"/>
        </w:rPr>
        <w:t xml:space="preserve"> COVID-19</w:t>
      </w:r>
      <w:bookmarkEnd w:id="42"/>
      <w:bookmarkEnd w:id="43"/>
      <w:bookmarkEnd w:id="44"/>
      <w:bookmarkEnd w:id="45"/>
      <w:bookmarkEnd w:id="46"/>
      <w:bookmarkEnd w:id="47"/>
      <w:bookmarkEnd w:id="48"/>
      <w:bookmarkEnd w:id="49"/>
      <w:bookmarkEnd w:id="50"/>
    </w:p>
    <w:p w14:paraId="684E2A97" w14:textId="77777777" w:rsidR="00AC3717" w:rsidRDefault="00AC3717" w:rsidP="00CF5571">
      <w:pPr>
        <w:pStyle w:val="ListParagraph"/>
        <w:spacing w:before="120" w:after="120" w:line="257" w:lineRule="auto"/>
        <w:ind w:left="11" w:right="-164"/>
        <w:rPr>
          <w:rFonts w:ascii="Calibri" w:hAnsi="Calibri" w:cs="Calibri"/>
        </w:rPr>
      </w:pPr>
      <w:r>
        <w:rPr>
          <w:rFonts w:ascii="Calibri" w:hAnsi="Calibri" w:cs="Calibri"/>
        </w:rPr>
        <w:t>The Bendigo region has experienced the negative impacts of COVID-19 pandemic on local economies and employment. Whilst the number of COVID-19 cases in the region have remained low compared with those in Greater Melbourne and in other regional Victorian localities, COVID-19 restrictions have resulted in less movement of people, lost revenue for businesses and a loss of, or reduced, employment.</w:t>
      </w:r>
    </w:p>
    <w:p w14:paraId="19C4D4E6" w14:textId="77777777" w:rsidR="00AC3717" w:rsidRDefault="00AC3717" w:rsidP="00CF5571">
      <w:pPr>
        <w:spacing w:before="120" w:after="120" w:line="257" w:lineRule="auto"/>
        <w:rPr>
          <w:rFonts w:ascii="Calibri" w:hAnsi="Calibri" w:cs="Calibri"/>
        </w:rPr>
      </w:pPr>
      <w:r>
        <w:rPr>
          <w:rFonts w:ascii="Calibri" w:hAnsi="Calibri" w:cs="Calibri"/>
        </w:rPr>
        <w:t xml:space="preserve">The COVID-19 pandemic has had a widespread impact on the </w:t>
      </w:r>
      <w:r w:rsidRPr="00AF18DA">
        <w:rPr>
          <w:rFonts w:ascii="Calibri" w:hAnsi="Calibri" w:cs="Calibri"/>
          <w:b/>
          <w:bCs/>
        </w:rPr>
        <w:t>education sector</w:t>
      </w:r>
      <w:r>
        <w:rPr>
          <w:rFonts w:ascii="Calibri" w:hAnsi="Calibri" w:cs="Calibri"/>
        </w:rPr>
        <w:t xml:space="preserve"> particularly around decreased </w:t>
      </w:r>
      <w:r w:rsidRPr="00AF18DA">
        <w:rPr>
          <w:rFonts w:ascii="Calibri" w:hAnsi="Calibri" w:cs="Calibri"/>
        </w:rPr>
        <w:t xml:space="preserve">international student </w:t>
      </w:r>
      <w:r>
        <w:rPr>
          <w:rFonts w:ascii="Calibri" w:hAnsi="Calibri" w:cs="Calibri"/>
        </w:rPr>
        <w:t>arrivals (La Trobe University Bendigo campus)</w:t>
      </w:r>
      <w:r>
        <w:rPr>
          <w:rFonts w:ascii="Calibri" w:hAnsi="Calibri" w:cs="Calibri"/>
          <w:b/>
          <w:bCs/>
        </w:rPr>
        <w:t xml:space="preserve"> </w:t>
      </w:r>
      <w:r w:rsidRPr="00AF18DA">
        <w:rPr>
          <w:rFonts w:ascii="Calibri" w:hAnsi="Calibri" w:cs="Calibri"/>
        </w:rPr>
        <w:t>and</w:t>
      </w:r>
      <w:r>
        <w:rPr>
          <w:rFonts w:ascii="Calibri" w:hAnsi="Calibri" w:cs="Calibri"/>
        </w:rPr>
        <w:t xml:space="preserve"> the</w:t>
      </w:r>
      <w:r>
        <w:rPr>
          <w:rFonts w:ascii="Calibri" w:hAnsi="Calibri" w:cs="Calibri"/>
          <w:b/>
          <w:bCs/>
        </w:rPr>
        <w:t xml:space="preserve"> retail</w:t>
      </w:r>
      <w:r>
        <w:rPr>
          <w:rFonts w:ascii="Calibri" w:hAnsi="Calibri" w:cs="Calibri"/>
        </w:rPr>
        <w:t xml:space="preserve"> sector in Bendigo. These sectors rely on local and international visitors. Hospitality and accommodation businesses have been affected by the sudden collapse in demand for services, due to declining interstate numbers visiting tourist destinations. This has also affected employment in the arts and theatre attractions in Bendigo and the historical attractions located across the smaller towns throughout the ER. </w:t>
      </w:r>
      <w:r>
        <w:rPr>
          <w:rFonts w:ascii="Calibri" w:hAnsi="Calibri" w:cs="Calibri"/>
          <w:bCs/>
        </w:rPr>
        <w:t>Young people and women, who traditionally fill many of these roles, have been adversely affected with job insecurity.</w:t>
      </w:r>
    </w:p>
    <w:p w14:paraId="2F284091" w14:textId="77777777" w:rsidR="00AC3717" w:rsidRDefault="00AC3717" w:rsidP="00CF5571">
      <w:pPr>
        <w:spacing w:before="120" w:after="120" w:line="257" w:lineRule="auto"/>
        <w:rPr>
          <w:rFonts w:ascii="Calibri" w:hAnsi="Calibri" w:cs="Calibri"/>
        </w:rPr>
      </w:pPr>
      <w:r>
        <w:rPr>
          <w:rFonts w:ascii="Calibri" w:hAnsi="Calibri" w:cs="Calibri"/>
        </w:rPr>
        <w:t xml:space="preserve">Significant restrictions on exports, delays on imports and changed conditions in domestic markets have also negatively impacted on </w:t>
      </w:r>
      <w:r w:rsidRPr="006D523D">
        <w:rPr>
          <w:rFonts w:ascii="Calibri" w:hAnsi="Calibri" w:cs="Calibri"/>
          <w:b/>
          <w:bCs/>
        </w:rPr>
        <w:t>construction and</w:t>
      </w:r>
      <w:r>
        <w:rPr>
          <w:rFonts w:ascii="Calibri" w:hAnsi="Calibri" w:cs="Calibri"/>
        </w:rPr>
        <w:t xml:space="preserve"> </w:t>
      </w:r>
      <w:r w:rsidRPr="00424995">
        <w:rPr>
          <w:rFonts w:ascii="Calibri" w:hAnsi="Calibri" w:cs="Calibri"/>
          <w:b/>
          <w:bCs/>
        </w:rPr>
        <w:t>manufacturing</w:t>
      </w:r>
      <w:r>
        <w:rPr>
          <w:rFonts w:ascii="Calibri" w:hAnsi="Calibri" w:cs="Calibri"/>
        </w:rPr>
        <w:t xml:space="preserve"> businesses. Other industry sectors have also experienced job losses due to COVID-19 with workers who have been stood down, having hours reduced or being made redundant. </w:t>
      </w:r>
      <w:r>
        <w:rPr>
          <w:rFonts w:ascii="Calibri" w:hAnsi="Calibri" w:cs="Calibri"/>
          <w:b/>
        </w:rPr>
        <w:t>T</w:t>
      </w:r>
      <w:r>
        <w:rPr>
          <w:rFonts w:ascii="Calibri" w:hAnsi="Calibri" w:cs="Calibri"/>
          <w:b/>
          <w:bCs/>
        </w:rPr>
        <w:t>ransitioning workers</w:t>
      </w:r>
      <w:r>
        <w:rPr>
          <w:rFonts w:ascii="Calibri" w:hAnsi="Calibri" w:cs="Calibri"/>
        </w:rPr>
        <w:t xml:space="preserve">, largely aged 45 and over, will need to be reskilled and upskilled for opportunities in priority industry sectors. </w:t>
      </w:r>
    </w:p>
    <w:p w14:paraId="3641B951" w14:textId="77777777" w:rsidR="00AC3717" w:rsidRDefault="00AC3717" w:rsidP="00CF5571">
      <w:pPr>
        <w:spacing w:before="120" w:after="120" w:line="257" w:lineRule="auto"/>
        <w:rPr>
          <w:rFonts w:ascii="Calibri" w:hAnsi="Calibri" w:cs="Calibri"/>
        </w:rPr>
      </w:pPr>
      <w:r>
        <w:rPr>
          <w:rFonts w:ascii="Calibri" w:hAnsi="Calibri" w:cs="Calibri"/>
        </w:rPr>
        <w:t xml:space="preserve">Some employers have experienced increased demand for workers, such as those in the health care and social assistance sector, call centres, the cleaning sector and logistic/delivery drivers. </w:t>
      </w:r>
    </w:p>
    <w:p w14:paraId="126F2C93" w14:textId="5C5D0FE0" w:rsidR="00AC3717" w:rsidRDefault="00AC3717" w:rsidP="00CF5571">
      <w:pPr>
        <w:spacing w:before="120" w:after="120" w:line="257" w:lineRule="auto"/>
      </w:pPr>
      <w:r w:rsidRPr="00FE556F">
        <w:t>Prior to C</w:t>
      </w:r>
      <w:r>
        <w:t>OVID</w:t>
      </w:r>
      <w:r w:rsidRPr="00FE556F">
        <w:t xml:space="preserve">-19, the </w:t>
      </w:r>
      <w:r>
        <w:t xml:space="preserve">Bendigo </w:t>
      </w:r>
      <w:r w:rsidR="000930BF">
        <w:t>ER</w:t>
      </w:r>
      <w:r w:rsidR="00E663E1">
        <w:t xml:space="preserve"> </w:t>
      </w:r>
      <w:r w:rsidRPr="00FE556F">
        <w:t xml:space="preserve">had a </w:t>
      </w:r>
      <w:r>
        <w:t>6</w:t>
      </w:r>
      <w:r w:rsidRPr="00FE556F">
        <w:t xml:space="preserve"> per cent </w:t>
      </w:r>
      <w:r w:rsidRPr="004B60E9">
        <w:t xml:space="preserve">unemployment rate, and as of </w:t>
      </w:r>
      <w:r w:rsidR="00AB75DB">
        <w:t>January</w:t>
      </w:r>
      <w:r w:rsidRPr="004B60E9">
        <w:t xml:space="preserve"> 202</w:t>
      </w:r>
      <w:r w:rsidR="00AB75DB">
        <w:t>2</w:t>
      </w:r>
      <w:r w:rsidRPr="004B60E9">
        <w:t xml:space="preserve"> recorded a </w:t>
      </w:r>
      <w:r w:rsidR="00AB75DB">
        <w:t>4.2</w:t>
      </w:r>
      <w:r w:rsidRPr="004B60E9">
        <w:t xml:space="preserve"> per cent unemployment rate. However, additional information on the </w:t>
      </w:r>
      <w:r>
        <w:t xml:space="preserve">number of people in the </w:t>
      </w:r>
      <w:r w:rsidR="000930BF">
        <w:t>ER</w:t>
      </w:r>
      <w:r w:rsidR="00E663E1">
        <w:t xml:space="preserve"> </w:t>
      </w:r>
      <w:r>
        <w:t xml:space="preserve">registered </w:t>
      </w:r>
      <w:r w:rsidR="00445B97">
        <w:t>in</w:t>
      </w:r>
      <w:r>
        <w:t xml:space="preserve"> </w:t>
      </w:r>
      <w:r w:rsidRPr="00FF05F9">
        <w:t>jobactive</w:t>
      </w:r>
      <w:r>
        <w:t xml:space="preserve"> </w:t>
      </w:r>
      <w:r w:rsidRPr="00FF05F9">
        <w:t>indicates the labour market is not so positive.</w:t>
      </w:r>
    </w:p>
    <w:p w14:paraId="2C29FF63" w14:textId="067803C6" w:rsidR="00E663E1" w:rsidRDefault="00AC3717" w:rsidP="00CF5571">
      <w:pPr>
        <w:spacing w:before="120" w:after="120" w:line="257" w:lineRule="auto"/>
      </w:pPr>
      <w:r w:rsidRPr="00630AB9">
        <w:t xml:space="preserve">Of concern is the </w:t>
      </w:r>
      <w:r>
        <w:t xml:space="preserve">time taken for unemployed job seekers to find work </w:t>
      </w:r>
      <w:r w:rsidR="00445B97">
        <w:t>with</w:t>
      </w:r>
      <w:r w:rsidR="00C04AD0">
        <w:t xml:space="preserve"> the number of </w:t>
      </w:r>
      <w:r w:rsidR="0016600F">
        <w:t>jobseekers registered on the jobactive caseload for more than 12 months</w:t>
      </w:r>
      <w:r w:rsidR="00C04AD0">
        <w:t xml:space="preserve"> conti</w:t>
      </w:r>
      <w:r w:rsidR="00445B97">
        <w:t>nuing</w:t>
      </w:r>
      <w:r w:rsidR="00C04AD0">
        <w:t xml:space="preserve"> to increase</w:t>
      </w:r>
      <w:r w:rsidR="0016600F">
        <w:t xml:space="preserve"> since </w:t>
      </w:r>
      <w:r w:rsidR="00CA1B43">
        <w:br/>
      </w:r>
      <w:r w:rsidR="0016600F">
        <w:t>August 2019</w:t>
      </w:r>
      <w:r>
        <w:t>.</w:t>
      </w:r>
      <w:r w:rsidR="0016600F">
        <w:t xml:space="preserve">  </w:t>
      </w:r>
      <w:bookmarkStart w:id="51" w:name="_Toc77773653"/>
      <w:bookmarkStart w:id="52" w:name="_Toc51142750"/>
      <w:bookmarkStart w:id="53" w:name="_Toc54787005"/>
      <w:bookmarkStart w:id="54" w:name="_Toc54857825"/>
      <w:bookmarkStart w:id="55" w:name="_Toc57367814"/>
      <w:bookmarkStart w:id="56" w:name="_Toc74051536"/>
      <w:bookmarkEnd w:id="29"/>
    </w:p>
    <w:p w14:paraId="5F76BD1D" w14:textId="5FCB89A7" w:rsidR="00BF6E60" w:rsidRDefault="00BF6E60" w:rsidP="00E663E1">
      <w:pPr>
        <w:spacing w:before="120" w:after="120"/>
      </w:pPr>
    </w:p>
    <w:p w14:paraId="1E6CB612" w14:textId="2AA143F4" w:rsidR="00CF5571" w:rsidRDefault="00CF5571" w:rsidP="00E663E1">
      <w:pPr>
        <w:spacing w:before="120" w:after="120"/>
      </w:pPr>
    </w:p>
    <w:p w14:paraId="07B8A862" w14:textId="3F752713" w:rsidR="00CF5571" w:rsidRDefault="00CF5571" w:rsidP="00E663E1">
      <w:pPr>
        <w:spacing w:before="120" w:after="120"/>
      </w:pPr>
    </w:p>
    <w:p w14:paraId="0C68EC81" w14:textId="77777777" w:rsidR="00CF5571" w:rsidRDefault="00CF5571" w:rsidP="00E663E1">
      <w:pPr>
        <w:spacing w:before="120" w:after="120"/>
      </w:pPr>
    </w:p>
    <w:p w14:paraId="321D4E76" w14:textId="77777777" w:rsidR="000A2B9F" w:rsidRPr="00CF5571" w:rsidRDefault="000A2B9F" w:rsidP="000A2B9F">
      <w:pPr>
        <w:pStyle w:val="Heading1"/>
        <w:rPr>
          <w:color w:val="165788" w:themeColor="text2"/>
          <w:sz w:val="32"/>
          <w:szCs w:val="32"/>
        </w:rPr>
      </w:pPr>
      <w:bookmarkStart w:id="57" w:name="_Toc51142752"/>
      <w:bookmarkStart w:id="58" w:name="_Toc54787007"/>
      <w:bookmarkStart w:id="59" w:name="_Toc54857827"/>
      <w:bookmarkStart w:id="60" w:name="_Toc57367816"/>
      <w:bookmarkStart w:id="61" w:name="_Toc74051538"/>
      <w:bookmarkStart w:id="62" w:name="_Toc77773659"/>
      <w:bookmarkStart w:id="63" w:name="_Toc86306356"/>
      <w:r w:rsidRPr="00CF5571">
        <w:rPr>
          <w:color w:val="165788" w:themeColor="text2"/>
          <w:sz w:val="32"/>
          <w:szCs w:val="32"/>
        </w:rPr>
        <w:lastRenderedPageBreak/>
        <w:t>Local Stakeholders and Opportunities</w:t>
      </w:r>
      <w:bookmarkEnd w:id="57"/>
      <w:bookmarkEnd w:id="58"/>
      <w:bookmarkEnd w:id="59"/>
      <w:bookmarkEnd w:id="60"/>
      <w:bookmarkEnd w:id="61"/>
      <w:bookmarkEnd w:id="62"/>
      <w:bookmarkEnd w:id="63"/>
    </w:p>
    <w:p w14:paraId="07139112" w14:textId="157F9E4A" w:rsidR="00AC3717" w:rsidRPr="00CF5571" w:rsidRDefault="00AC3717" w:rsidP="000A2B9F">
      <w:pPr>
        <w:spacing w:before="120" w:after="120" w:line="256" w:lineRule="auto"/>
      </w:pPr>
      <w:r w:rsidRPr="00CF5571">
        <w:rPr>
          <w:rFonts w:eastAsia="Times New Roman"/>
          <w:color w:val="165788" w:themeColor="text2"/>
        </w:rPr>
        <w:t>Existing</w:t>
      </w:r>
      <w:r w:rsidRPr="00CF5571">
        <w:rPr>
          <w:rFonts w:cstheme="minorHAnsi"/>
          <w:color w:val="165788" w:themeColor="text2"/>
        </w:rPr>
        <w:t xml:space="preserve"> </w:t>
      </w:r>
      <w:r w:rsidR="008170AE" w:rsidRPr="00CF5571">
        <w:rPr>
          <w:rFonts w:cstheme="minorHAnsi"/>
          <w:color w:val="165788" w:themeColor="text2"/>
        </w:rPr>
        <w:t>R</w:t>
      </w:r>
      <w:r w:rsidRPr="00CF5571">
        <w:rPr>
          <w:rFonts w:eastAsia="Times New Roman"/>
          <w:color w:val="104165" w:themeColor="accent1" w:themeShade="BF"/>
        </w:rPr>
        <w:t>egional</w:t>
      </w:r>
      <w:r w:rsidRPr="00CF5571">
        <w:rPr>
          <w:rFonts w:cstheme="minorHAnsi"/>
          <w:color w:val="165788" w:themeColor="text2"/>
        </w:rPr>
        <w:t xml:space="preserve"> </w:t>
      </w:r>
      <w:r w:rsidR="008170AE" w:rsidRPr="00CF5571">
        <w:rPr>
          <w:rFonts w:cstheme="minorHAnsi"/>
          <w:color w:val="165788" w:themeColor="text2"/>
        </w:rPr>
        <w:t>P</w:t>
      </w:r>
      <w:r w:rsidRPr="00CF5571">
        <w:rPr>
          <w:rFonts w:eastAsia="Times New Roman"/>
          <w:color w:val="104165" w:themeColor="accent1" w:themeShade="BF"/>
        </w:rPr>
        <w:t>lans</w:t>
      </w:r>
      <w:r w:rsidR="008170AE" w:rsidRPr="00CF5571">
        <w:rPr>
          <w:rFonts w:eastAsia="Times New Roman"/>
          <w:color w:val="104165" w:themeColor="accent1" w:themeShade="BF"/>
        </w:rPr>
        <w:t xml:space="preserve"> and Programs</w:t>
      </w:r>
      <w:bookmarkEnd w:id="51"/>
    </w:p>
    <w:p w14:paraId="14B12527" w14:textId="77777777" w:rsidR="00AC3717" w:rsidRPr="000731F4" w:rsidRDefault="00AC3717" w:rsidP="00CF5571">
      <w:pPr>
        <w:spacing w:before="120" w:after="120" w:line="257" w:lineRule="auto"/>
      </w:pPr>
      <w:r w:rsidRPr="000731F4">
        <w:t>This Local Jobs Plan intends to leverage and build on the existing regional plans and programs to help move as many people as possible into work or training as quickly as possible. These include:</w:t>
      </w:r>
    </w:p>
    <w:p w14:paraId="6AEAF2D3" w14:textId="77777777" w:rsidR="00AC3717" w:rsidRPr="00473E08" w:rsidRDefault="007E517F" w:rsidP="00CF5571">
      <w:pPr>
        <w:pStyle w:val="ListParagraph"/>
        <w:numPr>
          <w:ilvl w:val="0"/>
          <w:numId w:val="43"/>
        </w:numPr>
        <w:spacing w:before="120" w:after="120" w:line="257" w:lineRule="auto"/>
        <w:ind w:left="714" w:hanging="357"/>
      </w:pPr>
      <w:hyperlink r:id="rId19" w:history="1">
        <w:r w:rsidR="00AC3717" w:rsidRPr="00473E08">
          <w:rPr>
            <w:u w:val="single"/>
          </w:rPr>
          <w:t xml:space="preserve">A stronger Greater Bendigo 2030 </w:t>
        </w:r>
        <w:r w:rsidR="00AC3717">
          <w:rPr>
            <w:u w:val="single"/>
          </w:rPr>
          <w:t>–</w:t>
        </w:r>
        <w:r w:rsidR="00AC3717" w:rsidRPr="00473E08">
          <w:rPr>
            <w:u w:val="single"/>
          </w:rPr>
          <w:t xml:space="preserve"> where all people can thrive is Greater Bendigo’s Economic Development Strategy 2020-2030 | City of Greater Bendigo</w:t>
        </w:r>
      </w:hyperlink>
    </w:p>
    <w:p w14:paraId="5272888E" w14:textId="77777777" w:rsidR="00AC3717" w:rsidRPr="00AE0E52" w:rsidRDefault="007E517F" w:rsidP="00CF5571">
      <w:pPr>
        <w:pStyle w:val="ListParagraph"/>
        <w:numPr>
          <w:ilvl w:val="0"/>
          <w:numId w:val="43"/>
        </w:numPr>
        <w:spacing w:before="120" w:after="120" w:line="257" w:lineRule="auto"/>
        <w:ind w:left="714" w:hanging="357"/>
      </w:pPr>
      <w:hyperlink r:id="rId20" w:history="1">
        <w:r w:rsidR="00AC3717" w:rsidRPr="00AE0E52">
          <w:rPr>
            <w:u w:val="single"/>
          </w:rPr>
          <w:t>Plans and strategies (loddon.vic.gov.au)</w:t>
        </w:r>
      </w:hyperlink>
      <w:r w:rsidR="00AC3717">
        <w:t xml:space="preserve"> </w:t>
      </w:r>
    </w:p>
    <w:p w14:paraId="0EED8BD3" w14:textId="77777777" w:rsidR="00AC3717" w:rsidRPr="009F2427" w:rsidRDefault="007E517F" w:rsidP="00CF5571">
      <w:pPr>
        <w:pStyle w:val="ListParagraph"/>
        <w:numPr>
          <w:ilvl w:val="0"/>
          <w:numId w:val="43"/>
        </w:numPr>
        <w:spacing w:before="120" w:after="120" w:line="257" w:lineRule="auto"/>
        <w:ind w:left="714" w:hanging="357"/>
      </w:pPr>
      <w:hyperlink r:id="rId21" w:anchor="section-2" w:history="1">
        <w:r w:rsidR="00AC3717" w:rsidRPr="009F2427">
          <w:rPr>
            <w:u w:val="single"/>
          </w:rPr>
          <w:t>Economic Development Strategy 2021</w:t>
        </w:r>
        <w:r w:rsidR="00AC3717">
          <w:rPr>
            <w:u w:val="single"/>
          </w:rPr>
          <w:t>–</w:t>
        </w:r>
        <w:r w:rsidR="00AC3717" w:rsidRPr="009F2427">
          <w:rPr>
            <w:u w:val="single"/>
          </w:rPr>
          <w:t xml:space="preserve">2031 </w:t>
        </w:r>
        <w:r w:rsidR="00AC3717">
          <w:rPr>
            <w:u w:val="single"/>
          </w:rPr>
          <w:t>–</w:t>
        </w:r>
        <w:r w:rsidR="00AC3717" w:rsidRPr="009F2427">
          <w:rPr>
            <w:u w:val="single"/>
          </w:rPr>
          <w:t xml:space="preserve"> Macedon Ranges Shire Council (mrsc.vic.gov.au)</w:t>
        </w:r>
      </w:hyperlink>
    </w:p>
    <w:p w14:paraId="4A19E821" w14:textId="77777777" w:rsidR="00AC3717" w:rsidRPr="009F2427" w:rsidRDefault="00AC3717" w:rsidP="00CF5571">
      <w:pPr>
        <w:pStyle w:val="ListParagraph"/>
        <w:numPr>
          <w:ilvl w:val="0"/>
          <w:numId w:val="43"/>
        </w:numPr>
        <w:spacing w:before="120" w:after="120" w:line="257" w:lineRule="auto"/>
        <w:ind w:left="714" w:hanging="357"/>
      </w:pPr>
      <w:r w:rsidRPr="009F2427">
        <w:t>Report to Infrastructure Victoria</w:t>
      </w:r>
    </w:p>
    <w:p w14:paraId="5EEB28F5" w14:textId="77777777" w:rsidR="00AC3717" w:rsidRPr="009F2427" w:rsidRDefault="00AC3717" w:rsidP="00CF5571">
      <w:pPr>
        <w:pStyle w:val="ListParagraph"/>
        <w:numPr>
          <w:ilvl w:val="0"/>
          <w:numId w:val="43"/>
        </w:numPr>
        <w:spacing w:before="120" w:after="120" w:line="257" w:lineRule="auto"/>
        <w:ind w:left="714" w:hanging="357"/>
      </w:pPr>
      <w:r w:rsidRPr="009F2427">
        <w:t xml:space="preserve">Australian Government </w:t>
      </w:r>
      <w:hyperlink r:id="rId22" w:history="1">
        <w:r w:rsidRPr="009F2427">
          <w:rPr>
            <w:rStyle w:val="Hyperlink"/>
            <w:color w:val="auto"/>
          </w:rPr>
          <w:t>Regional Recovery Partnerships Fund</w:t>
        </w:r>
      </w:hyperlink>
      <w:r w:rsidRPr="009F2427">
        <w:t xml:space="preserve"> </w:t>
      </w:r>
    </w:p>
    <w:p w14:paraId="7E8F1937" w14:textId="03B4961A" w:rsidR="00AC3717" w:rsidRPr="00665E86" w:rsidRDefault="00AC3717" w:rsidP="00CF5571">
      <w:pPr>
        <w:pStyle w:val="ListParagraph"/>
        <w:numPr>
          <w:ilvl w:val="0"/>
          <w:numId w:val="43"/>
        </w:numPr>
        <w:spacing w:before="120" w:after="120" w:line="257" w:lineRule="auto"/>
        <w:ind w:left="714" w:hanging="357"/>
        <w:rPr>
          <w:rStyle w:val="Hyperlink"/>
          <w:rFonts w:cstheme="minorHAnsi"/>
          <w:b/>
          <w:bCs/>
          <w:color w:val="auto"/>
          <w:u w:val="none"/>
        </w:rPr>
      </w:pPr>
      <w:r w:rsidRPr="009F2427">
        <w:t xml:space="preserve">Australian Government </w:t>
      </w:r>
      <w:hyperlink r:id="rId23" w:history="1">
        <w:r w:rsidRPr="009F2427">
          <w:rPr>
            <w:rStyle w:val="Hyperlink"/>
            <w:color w:val="auto"/>
          </w:rPr>
          <w:t>Building Better Regions Fund</w:t>
        </w:r>
      </w:hyperlink>
    </w:p>
    <w:p w14:paraId="41EF1CB1" w14:textId="096C23FE" w:rsidR="00665E86" w:rsidRPr="00665E86" w:rsidRDefault="00A87662" w:rsidP="00CF5571">
      <w:pPr>
        <w:pStyle w:val="ListParagraph"/>
        <w:numPr>
          <w:ilvl w:val="0"/>
          <w:numId w:val="43"/>
        </w:numPr>
        <w:spacing w:before="120" w:after="120" w:line="257" w:lineRule="auto"/>
        <w:ind w:left="714" w:hanging="357"/>
        <w:rPr>
          <w:rStyle w:val="Hyperlink"/>
          <w:rFonts w:cstheme="minorHAnsi"/>
          <w:b/>
          <w:bCs/>
          <w:color w:val="auto"/>
          <w:u w:val="none"/>
        </w:rPr>
      </w:pPr>
      <w:r>
        <w:rPr>
          <w:rStyle w:val="Hyperlink"/>
          <w:color w:val="auto"/>
        </w:rPr>
        <w:t xml:space="preserve">Regional Engineering and Advanced Manufacturing Skills </w:t>
      </w:r>
      <w:r w:rsidR="00665E86">
        <w:rPr>
          <w:rStyle w:val="Hyperlink"/>
          <w:color w:val="auto"/>
        </w:rPr>
        <w:t>Roadmap</w:t>
      </w:r>
      <w:r>
        <w:rPr>
          <w:rStyle w:val="Hyperlink"/>
          <w:color w:val="auto"/>
        </w:rPr>
        <w:t xml:space="preserve"> 2019</w:t>
      </w:r>
    </w:p>
    <w:p w14:paraId="398E8DB3" w14:textId="4A716645" w:rsidR="00665E86" w:rsidRPr="00C82D37" w:rsidRDefault="008E243B" w:rsidP="00CF5571">
      <w:pPr>
        <w:pStyle w:val="ListParagraph"/>
        <w:numPr>
          <w:ilvl w:val="0"/>
          <w:numId w:val="43"/>
        </w:numPr>
        <w:spacing w:before="120" w:after="120" w:line="257" w:lineRule="auto"/>
        <w:ind w:left="714" w:hanging="357"/>
        <w:rPr>
          <w:rStyle w:val="Hyperlink"/>
          <w:rFonts w:cstheme="minorHAnsi"/>
          <w:b/>
          <w:bCs/>
          <w:color w:val="auto"/>
          <w:u w:val="none"/>
        </w:rPr>
      </w:pPr>
      <w:r>
        <w:rPr>
          <w:rStyle w:val="Hyperlink"/>
          <w:color w:val="auto"/>
        </w:rPr>
        <w:t xml:space="preserve">Loddon Campaspe Health Sector Skills and Pathways </w:t>
      </w:r>
      <w:r w:rsidR="00665E86">
        <w:rPr>
          <w:rStyle w:val="Hyperlink"/>
          <w:color w:val="auto"/>
        </w:rPr>
        <w:t>Roadmap</w:t>
      </w:r>
      <w:r>
        <w:rPr>
          <w:rStyle w:val="Hyperlink"/>
          <w:color w:val="auto"/>
        </w:rPr>
        <w:t xml:space="preserve"> 2021</w:t>
      </w:r>
    </w:p>
    <w:p w14:paraId="52C7477E" w14:textId="77777777" w:rsidR="00AC3717" w:rsidRPr="00BF0B38" w:rsidRDefault="00AC3717" w:rsidP="00BF0B38">
      <w:pPr>
        <w:pStyle w:val="Heading1"/>
        <w:rPr>
          <w:rFonts w:cstheme="minorHAnsi"/>
          <w:color w:val="165788" w:themeColor="text2"/>
          <w:sz w:val="32"/>
          <w:szCs w:val="32"/>
        </w:rPr>
      </w:pPr>
      <w:bookmarkStart w:id="64" w:name="_Toc77773654"/>
      <w:bookmarkStart w:id="65" w:name="_Toc85708416"/>
      <w:bookmarkStart w:id="66" w:name="_Toc86306357"/>
      <w:r w:rsidRPr="00BF0B38">
        <w:rPr>
          <w:sz w:val="32"/>
          <w:szCs w:val="32"/>
        </w:rPr>
        <w:t>Large</w:t>
      </w:r>
      <w:r w:rsidRPr="00BF0B38">
        <w:rPr>
          <w:rFonts w:cstheme="minorHAnsi"/>
          <w:color w:val="165788" w:themeColor="text2"/>
          <w:sz w:val="32"/>
          <w:szCs w:val="32"/>
        </w:rPr>
        <w:t xml:space="preserve"> </w:t>
      </w:r>
      <w:r w:rsidRPr="00BF0B38">
        <w:rPr>
          <w:sz w:val="32"/>
          <w:szCs w:val="32"/>
        </w:rPr>
        <w:t>Employers</w:t>
      </w:r>
      <w:bookmarkEnd w:id="52"/>
      <w:bookmarkEnd w:id="53"/>
      <w:bookmarkEnd w:id="54"/>
      <w:bookmarkEnd w:id="55"/>
      <w:bookmarkEnd w:id="56"/>
      <w:bookmarkEnd w:id="64"/>
      <w:bookmarkEnd w:id="65"/>
      <w:bookmarkEnd w:id="66"/>
    </w:p>
    <w:p w14:paraId="420E97FF" w14:textId="65158E7D" w:rsidR="00AC3717" w:rsidRDefault="00AC3717" w:rsidP="00CF5571">
      <w:pPr>
        <w:spacing w:before="120" w:after="120" w:line="257" w:lineRule="auto"/>
        <w:rPr>
          <w:rFonts w:ascii="Calibri" w:eastAsia="Calibri" w:hAnsi="Calibri" w:cs="Times New Roman"/>
          <w:noProof/>
        </w:rPr>
      </w:pPr>
      <w:bookmarkStart w:id="67" w:name="_Hlk74130994"/>
      <w:r w:rsidRPr="000731F4">
        <w:t xml:space="preserve">Health </w:t>
      </w:r>
      <w:r w:rsidR="00E663E1">
        <w:t>c</w:t>
      </w:r>
      <w:r w:rsidRPr="000731F4">
        <w:t xml:space="preserve">are and </w:t>
      </w:r>
      <w:r w:rsidR="00E663E1">
        <w:t>s</w:t>
      </w:r>
      <w:r w:rsidRPr="000731F4">
        <w:t xml:space="preserve">ocial </w:t>
      </w:r>
      <w:r w:rsidR="00E663E1">
        <w:t>a</w:t>
      </w:r>
      <w:r w:rsidRPr="000731F4">
        <w:t>ssistance a</w:t>
      </w:r>
      <w:r w:rsidR="00E663E1">
        <w:t>s well as the r</w:t>
      </w:r>
      <w:r w:rsidRPr="000731F4">
        <w:t xml:space="preserve">etail </w:t>
      </w:r>
      <w:r w:rsidR="00E663E1">
        <w:t>t</w:t>
      </w:r>
      <w:r w:rsidRPr="000731F4">
        <w:t xml:space="preserve">rade are the primary employing industries in Bendigo, followed by </w:t>
      </w:r>
      <w:r w:rsidR="00E663E1">
        <w:t>m</w:t>
      </w:r>
      <w:r w:rsidR="00E17FD8">
        <w:t>anufacturing</w:t>
      </w:r>
      <w:r w:rsidR="00E663E1">
        <w:t>, e</w:t>
      </w:r>
      <w:r w:rsidRPr="000731F4">
        <w:t xml:space="preserve">ducation and </w:t>
      </w:r>
      <w:r w:rsidR="00E663E1">
        <w:t>t</w:t>
      </w:r>
      <w:r w:rsidRPr="000731F4">
        <w:t>raining</w:t>
      </w:r>
      <w:r w:rsidR="001D5DDC">
        <w:t xml:space="preserve"> </w:t>
      </w:r>
      <w:r w:rsidR="00445B97">
        <w:t>and</w:t>
      </w:r>
      <w:r w:rsidRPr="000731F4">
        <w:t xml:space="preserve"> </w:t>
      </w:r>
      <w:bookmarkStart w:id="68" w:name="_Hlk75176771"/>
      <w:r w:rsidR="00E663E1">
        <w:t>p</w:t>
      </w:r>
      <w:r w:rsidRPr="000731F4">
        <w:t xml:space="preserve">ublic </w:t>
      </w:r>
      <w:r w:rsidR="00E663E1">
        <w:t>a</w:t>
      </w:r>
      <w:r w:rsidRPr="000731F4">
        <w:t xml:space="preserve">dministration and </w:t>
      </w:r>
      <w:r w:rsidR="00E663E1">
        <w:t>s</w:t>
      </w:r>
      <w:r w:rsidRPr="000731F4">
        <w:t>afety</w:t>
      </w:r>
      <w:bookmarkEnd w:id="68"/>
      <w:r w:rsidRPr="000731F4">
        <w:t xml:space="preserve">. </w:t>
      </w:r>
      <w:r w:rsidR="00445B97">
        <w:t xml:space="preserve">Other sectors are also significant contributors regionally including </w:t>
      </w:r>
      <w:r w:rsidR="00E663E1">
        <w:t>c</w:t>
      </w:r>
      <w:r w:rsidR="00445B97">
        <w:t xml:space="preserve">onstruction and </w:t>
      </w:r>
      <w:r w:rsidR="00E663E1">
        <w:t>a</w:t>
      </w:r>
      <w:r w:rsidR="00445B97">
        <w:t xml:space="preserve">ccommodation and </w:t>
      </w:r>
      <w:r w:rsidR="00E663E1">
        <w:t>f</w:t>
      </w:r>
      <w:r w:rsidR="00445B97">
        <w:t xml:space="preserve">ood </w:t>
      </w:r>
      <w:r w:rsidR="00E663E1">
        <w:t>s</w:t>
      </w:r>
      <w:r w:rsidR="00445B97">
        <w:t xml:space="preserve">ervices.  </w:t>
      </w:r>
      <w:r w:rsidRPr="000731F4">
        <w:rPr>
          <w:rFonts w:ascii="Calibri" w:eastAsia="Calibri" w:hAnsi="Calibri" w:cs="Times New Roman"/>
          <w:noProof/>
        </w:rPr>
        <w:t xml:space="preserve">The ABS Labour Force Survey, </w:t>
      </w:r>
      <w:r w:rsidR="00445B97">
        <w:rPr>
          <w:rFonts w:ascii="Calibri" w:eastAsia="Calibri" w:hAnsi="Calibri" w:cs="Times New Roman"/>
          <w:noProof/>
        </w:rPr>
        <w:t>d</w:t>
      </w:r>
      <w:r w:rsidRPr="000731F4">
        <w:rPr>
          <w:rFonts w:ascii="Calibri" w:eastAsia="Calibri" w:hAnsi="Calibri" w:cs="Times New Roman"/>
          <w:noProof/>
        </w:rPr>
        <w:t xml:space="preserve">etailed four quarter averages </w:t>
      </w:r>
      <w:r w:rsidR="001D5DDC">
        <w:rPr>
          <w:rFonts w:ascii="Calibri" w:eastAsia="Calibri" w:hAnsi="Calibri" w:cs="Times New Roman"/>
          <w:noProof/>
        </w:rPr>
        <w:t>Aug</w:t>
      </w:r>
      <w:r w:rsidRPr="000731F4">
        <w:rPr>
          <w:rFonts w:ascii="Calibri" w:eastAsia="Calibri" w:hAnsi="Calibri" w:cs="Times New Roman"/>
          <w:noProof/>
        </w:rPr>
        <w:t xml:space="preserve">-21, suggests </w:t>
      </w:r>
      <w:r w:rsidR="00E663E1">
        <w:rPr>
          <w:rFonts w:ascii="Calibri" w:eastAsia="Calibri" w:hAnsi="Calibri" w:cs="Times New Roman"/>
          <w:noProof/>
        </w:rPr>
        <w:t>p</w:t>
      </w:r>
      <w:r w:rsidRPr="000731F4">
        <w:t xml:space="preserve">ublic </w:t>
      </w:r>
      <w:r w:rsidR="00E663E1">
        <w:t>h</w:t>
      </w:r>
      <w:r w:rsidR="001D5DDC">
        <w:t xml:space="preserve">ealth </w:t>
      </w:r>
      <w:r w:rsidR="00E663E1">
        <w:t>c</w:t>
      </w:r>
      <w:r w:rsidR="001D5DDC">
        <w:t xml:space="preserve">are and </w:t>
      </w:r>
      <w:r w:rsidR="00E663E1">
        <w:t>s</w:t>
      </w:r>
      <w:r w:rsidR="001D5DDC">
        <w:t xml:space="preserve">ocial </w:t>
      </w:r>
      <w:r w:rsidR="00E663E1">
        <w:t>a</w:t>
      </w:r>
      <w:r w:rsidR="001D5DDC">
        <w:t>ssistance</w:t>
      </w:r>
      <w:r w:rsidRPr="000731F4">
        <w:rPr>
          <w:rFonts w:ascii="Calibri" w:eastAsia="Calibri" w:hAnsi="Calibri" w:cs="Times New Roman"/>
          <w:noProof/>
        </w:rPr>
        <w:t xml:space="preserve"> has experienced the largest growth </w:t>
      </w:r>
      <w:r w:rsidR="001D5DDC">
        <w:rPr>
          <w:rFonts w:ascii="Calibri" w:eastAsia="Calibri" w:hAnsi="Calibri" w:cs="Times New Roman"/>
          <w:noProof/>
        </w:rPr>
        <w:t xml:space="preserve">in the last five years with 2,900 new jobs created and this industry accounts for 19.7 per cent of employment in the Bendigo Region.  </w:t>
      </w:r>
    </w:p>
    <w:p w14:paraId="44E9E8B4" w14:textId="60329F68" w:rsidR="00AC3717" w:rsidRPr="00B17D2C" w:rsidRDefault="00AC3717" w:rsidP="00CF5571">
      <w:pPr>
        <w:spacing w:before="120" w:after="120" w:line="257" w:lineRule="auto"/>
        <w:rPr>
          <w:rFonts w:ascii="Calibri" w:eastAsia="Calibri" w:hAnsi="Calibri" w:cs="Times New Roman"/>
          <w:noProof/>
        </w:rPr>
      </w:pPr>
      <w:r w:rsidRPr="003B7F9C">
        <w:rPr>
          <w:rFonts w:ascii="Calibri" w:eastAsia="Calibri" w:hAnsi="Calibri" w:cs="Times New Roman"/>
          <w:noProof/>
        </w:rPr>
        <w:t>Bendigo and Adelaide Bank is one of Bendigo's largest businesses</w:t>
      </w:r>
      <w:r>
        <w:rPr>
          <w:rFonts w:ascii="Calibri" w:eastAsia="Calibri" w:hAnsi="Calibri" w:cs="Times New Roman"/>
          <w:noProof/>
        </w:rPr>
        <w:t>.</w:t>
      </w:r>
      <w:r w:rsidRPr="003B7F9C">
        <w:rPr>
          <w:rFonts w:ascii="Calibri" w:eastAsia="Calibri" w:hAnsi="Calibri" w:cs="Times New Roman"/>
          <w:noProof/>
        </w:rPr>
        <w:t xml:space="preserve"> Headquartered in Bendigo, Bendigo and Adelaide Bank is well established Australia wide with over 3000 staff and over 1 million customers. Gold mining, defence equipment, engineering</w:t>
      </w:r>
      <w:r w:rsidR="001D5DDC">
        <w:rPr>
          <w:rFonts w:ascii="Calibri" w:eastAsia="Calibri" w:hAnsi="Calibri" w:cs="Times New Roman"/>
          <w:noProof/>
        </w:rPr>
        <w:t>, creative industries</w:t>
      </w:r>
      <w:r w:rsidRPr="003B7F9C">
        <w:rPr>
          <w:rFonts w:ascii="Calibri" w:eastAsia="Calibri" w:hAnsi="Calibri" w:cs="Times New Roman"/>
          <w:noProof/>
        </w:rPr>
        <w:t xml:space="preserve"> and food manufacturing are other areas </w:t>
      </w:r>
      <w:r w:rsidRPr="00B17D2C">
        <w:rPr>
          <w:rFonts w:ascii="Calibri" w:eastAsia="Calibri" w:hAnsi="Calibri" w:cs="Times New Roman"/>
          <w:noProof/>
        </w:rPr>
        <w:t>where industry has flourished in Bendigo.</w:t>
      </w:r>
    </w:p>
    <w:p w14:paraId="5C911DC7" w14:textId="77777777" w:rsidR="00AC3717" w:rsidRDefault="00AC3717" w:rsidP="00CF5571">
      <w:pPr>
        <w:spacing w:before="120" w:after="120" w:line="257" w:lineRule="auto"/>
        <w:rPr>
          <w:rFonts w:eastAsiaTheme="minorHAnsi" w:cstheme="minorHAnsi"/>
          <w:color w:val="000000"/>
        </w:rPr>
      </w:pPr>
      <w:r w:rsidRPr="00B17D2C">
        <w:rPr>
          <w:rFonts w:cstheme="minorHAnsi"/>
        </w:rPr>
        <w:t>Large employers</w:t>
      </w:r>
      <w:r>
        <w:rPr>
          <w:rFonts w:cstheme="minorHAnsi"/>
        </w:rPr>
        <w:t xml:space="preserve"> in the region</w:t>
      </w:r>
      <w:r w:rsidRPr="00B17D2C">
        <w:rPr>
          <w:rFonts w:cstheme="minorHAnsi"/>
        </w:rPr>
        <w:t xml:space="preserve"> include</w:t>
      </w:r>
      <w:r>
        <w:rPr>
          <w:rFonts w:cstheme="minorHAnsi"/>
        </w:rPr>
        <w:t>:</w:t>
      </w:r>
      <w:r w:rsidRPr="00B17D2C">
        <w:rPr>
          <w:rFonts w:cstheme="minorHAnsi"/>
        </w:rPr>
        <w:t xml:space="preserve"> Bendigo Health, Hazeldene’s Chicken Farm, City of Greater Bendigo, Thales Australia, Australian </w:t>
      </w:r>
      <w:r w:rsidRPr="00435F6C">
        <w:rPr>
          <w:rFonts w:cstheme="minorHAnsi"/>
        </w:rPr>
        <w:t>Defence Apparel, La Trobe University, Bendigo TAFE, Keech Australia, Parmalat, Fosterville</w:t>
      </w:r>
      <w:r>
        <w:rPr>
          <w:rFonts w:cstheme="minorHAnsi"/>
        </w:rPr>
        <w:t xml:space="preserve"> Gold Mine</w:t>
      </w:r>
      <w:r w:rsidRPr="00435F6C">
        <w:rPr>
          <w:rFonts w:cstheme="minorHAnsi"/>
        </w:rPr>
        <w:t>, Mandalay Resources</w:t>
      </w:r>
      <w:r>
        <w:rPr>
          <w:rFonts w:cstheme="minorHAnsi"/>
        </w:rPr>
        <w:t xml:space="preserve"> and</w:t>
      </w:r>
      <w:r w:rsidRPr="00435F6C">
        <w:rPr>
          <w:rFonts w:cstheme="minorHAnsi"/>
        </w:rPr>
        <w:t xml:space="preserve"> Hofmann Engineering.</w:t>
      </w:r>
      <w:r>
        <w:rPr>
          <w:rFonts w:cstheme="minorHAnsi"/>
        </w:rPr>
        <w:t xml:space="preserve"> </w:t>
      </w:r>
      <w:r w:rsidRPr="00435F6C">
        <w:rPr>
          <w:rFonts w:cstheme="minorHAnsi"/>
          <w:color w:val="000000"/>
        </w:rPr>
        <w:t xml:space="preserve">There are </w:t>
      </w:r>
      <w:r>
        <w:rPr>
          <w:rFonts w:cstheme="minorHAnsi"/>
          <w:color w:val="000000"/>
        </w:rPr>
        <w:t xml:space="preserve">also </w:t>
      </w:r>
      <w:r w:rsidRPr="00435F6C">
        <w:rPr>
          <w:rFonts w:cstheme="minorHAnsi"/>
          <w:color w:val="000000"/>
        </w:rPr>
        <w:t>a number of large businesses based in Castlemaine</w:t>
      </w:r>
      <w:r>
        <w:rPr>
          <w:rFonts w:cstheme="minorHAnsi"/>
          <w:color w:val="000000"/>
        </w:rPr>
        <w:t>,</w:t>
      </w:r>
      <w:r w:rsidRPr="00435F6C">
        <w:rPr>
          <w:rFonts w:cstheme="minorHAnsi"/>
          <w:color w:val="000000"/>
        </w:rPr>
        <w:t xml:space="preserve"> such as </w:t>
      </w:r>
      <w:r w:rsidRPr="00435F6C">
        <w:rPr>
          <w:rFonts w:eastAsiaTheme="minorHAnsi" w:cstheme="minorHAnsi"/>
        </w:rPr>
        <w:t xml:space="preserve">Don KRC </w:t>
      </w:r>
      <w:r>
        <w:rPr>
          <w:rFonts w:eastAsiaTheme="minorHAnsi" w:cstheme="minorHAnsi"/>
        </w:rPr>
        <w:t>–</w:t>
      </w:r>
      <w:r w:rsidRPr="00435F6C">
        <w:rPr>
          <w:rFonts w:eastAsiaTheme="minorHAnsi" w:cstheme="minorHAnsi"/>
        </w:rPr>
        <w:t xml:space="preserve"> </w:t>
      </w:r>
      <w:r>
        <w:rPr>
          <w:rFonts w:eastAsiaTheme="minorHAnsi" w:cstheme="minorHAnsi"/>
        </w:rPr>
        <w:t>a</w:t>
      </w:r>
      <w:r w:rsidRPr="00435F6C">
        <w:rPr>
          <w:rFonts w:eastAsiaTheme="minorHAnsi" w:cstheme="minorHAnsi"/>
        </w:rPr>
        <w:t xml:space="preserve"> division of George Weston Foods </w:t>
      </w:r>
      <w:r w:rsidRPr="00435F6C">
        <w:rPr>
          <w:rFonts w:eastAsiaTheme="minorHAnsi" w:cstheme="minorHAnsi"/>
          <w:color w:val="000000"/>
        </w:rPr>
        <w:t>(food processing</w:t>
      </w:r>
      <w:r w:rsidRPr="00435F6C">
        <w:rPr>
          <w:rFonts w:eastAsiaTheme="minorHAnsi" w:cstheme="minorHAnsi"/>
        </w:rPr>
        <w:t xml:space="preserve">), </w:t>
      </w:r>
      <w:r w:rsidRPr="00435F6C">
        <w:rPr>
          <w:rFonts w:eastAsiaTheme="minorHAnsi" w:cstheme="minorHAnsi"/>
          <w:color w:val="000000"/>
        </w:rPr>
        <w:t xml:space="preserve">Flowserve </w:t>
      </w:r>
      <w:r>
        <w:rPr>
          <w:rFonts w:eastAsiaTheme="minorHAnsi" w:cstheme="minorHAnsi"/>
          <w:color w:val="000000"/>
        </w:rPr>
        <w:t>FSG</w:t>
      </w:r>
      <w:r w:rsidRPr="00435F6C">
        <w:rPr>
          <w:rFonts w:eastAsiaTheme="minorHAnsi" w:cstheme="minorHAnsi"/>
          <w:color w:val="000000"/>
        </w:rPr>
        <w:t xml:space="preserve"> (design engineering and steel fabrication), Castlemaine Rod Shop (build modified vehicles), Mount Alexander Hospital and Loddon Prison.  Other smaller companies include construction (Leech Earthmoving, Armstrong</w:t>
      </w:r>
      <w:r>
        <w:rPr>
          <w:rFonts w:eastAsiaTheme="minorHAnsi" w:cstheme="minorHAnsi"/>
          <w:color w:val="000000"/>
        </w:rPr>
        <w:t>’s Engineering</w:t>
      </w:r>
      <w:r w:rsidRPr="00435F6C">
        <w:rPr>
          <w:rFonts w:eastAsiaTheme="minorHAnsi" w:cstheme="minorHAnsi"/>
          <w:color w:val="000000"/>
        </w:rPr>
        <w:t xml:space="preserve">, </w:t>
      </w:r>
      <w:r>
        <w:rPr>
          <w:rFonts w:eastAsiaTheme="minorHAnsi" w:cstheme="minorHAnsi"/>
          <w:color w:val="000000"/>
        </w:rPr>
        <w:t>R &amp; R</w:t>
      </w:r>
      <w:r w:rsidRPr="00435F6C">
        <w:rPr>
          <w:rFonts w:eastAsiaTheme="minorHAnsi" w:cstheme="minorHAnsi"/>
          <w:color w:val="000000"/>
        </w:rPr>
        <w:t xml:space="preserve"> McClure</w:t>
      </w:r>
      <w:r>
        <w:rPr>
          <w:rFonts w:eastAsiaTheme="minorHAnsi" w:cstheme="minorHAnsi"/>
          <w:color w:val="000000"/>
        </w:rPr>
        <w:t xml:space="preserve"> Excavations</w:t>
      </w:r>
      <w:r w:rsidRPr="00435F6C">
        <w:rPr>
          <w:rFonts w:eastAsiaTheme="minorHAnsi" w:cstheme="minorHAnsi"/>
          <w:color w:val="000000"/>
        </w:rPr>
        <w:t>), and agriculture (including sheep and cattle, wineries and apples).</w:t>
      </w:r>
    </w:p>
    <w:bookmarkEnd w:id="67"/>
    <w:p w14:paraId="463033B5" w14:textId="77777777" w:rsidR="00AC3717" w:rsidRDefault="00AC3717" w:rsidP="00CF5571">
      <w:pPr>
        <w:spacing w:before="120" w:after="120" w:line="257" w:lineRule="auto"/>
        <w:rPr>
          <w:rFonts w:ascii="Calibri" w:eastAsia="Calibri" w:hAnsi="Calibri" w:cs="Times New Roman"/>
          <w:noProof/>
        </w:rPr>
      </w:pPr>
      <w:r>
        <w:rPr>
          <w:rFonts w:ascii="Calibri" w:eastAsia="Calibri" w:hAnsi="Calibri" w:cs="Times New Roman"/>
          <w:noProof/>
        </w:rPr>
        <w:t xml:space="preserve">These larger employers could provide opportunities </w:t>
      </w:r>
      <w:r w:rsidRPr="003B7F9C">
        <w:rPr>
          <w:rFonts w:ascii="Calibri" w:eastAsia="Calibri" w:hAnsi="Calibri" w:cs="Times New Roman"/>
          <w:noProof/>
        </w:rPr>
        <w:t xml:space="preserve">to job seekers and skilled workers displaced by COVID-19. </w:t>
      </w:r>
      <w:bookmarkStart w:id="69" w:name="_Toc51142751"/>
      <w:bookmarkStart w:id="70" w:name="_Toc54787006"/>
      <w:bookmarkStart w:id="71" w:name="_Toc54857826"/>
      <w:bookmarkStart w:id="72" w:name="_Toc57367815"/>
      <w:bookmarkStart w:id="73" w:name="_Toc74051537"/>
      <w:bookmarkStart w:id="74" w:name="_Toc77773655"/>
    </w:p>
    <w:p w14:paraId="60039AC1" w14:textId="77777777" w:rsidR="008E10A8" w:rsidRDefault="008E10A8" w:rsidP="00BF0B38">
      <w:pPr>
        <w:pStyle w:val="Heading1"/>
        <w:rPr>
          <w:sz w:val="32"/>
          <w:szCs w:val="32"/>
        </w:rPr>
      </w:pPr>
      <w:bookmarkStart w:id="75" w:name="_Toc86306358"/>
    </w:p>
    <w:p w14:paraId="217796E8" w14:textId="77777777" w:rsidR="008E10A8" w:rsidRDefault="008E10A8" w:rsidP="00BF0B38">
      <w:pPr>
        <w:pStyle w:val="Heading1"/>
        <w:rPr>
          <w:sz w:val="32"/>
          <w:szCs w:val="32"/>
        </w:rPr>
      </w:pPr>
    </w:p>
    <w:p w14:paraId="02307F97" w14:textId="77777777" w:rsidR="008E10A8" w:rsidRDefault="008E10A8" w:rsidP="00BF0B38">
      <w:pPr>
        <w:pStyle w:val="Heading1"/>
        <w:rPr>
          <w:sz w:val="32"/>
          <w:szCs w:val="32"/>
        </w:rPr>
      </w:pPr>
    </w:p>
    <w:p w14:paraId="7E5D111B" w14:textId="77777777" w:rsidR="008E10A8" w:rsidRDefault="008E10A8" w:rsidP="00BF0B38">
      <w:pPr>
        <w:pStyle w:val="Heading1"/>
        <w:rPr>
          <w:sz w:val="32"/>
          <w:szCs w:val="32"/>
        </w:rPr>
      </w:pPr>
    </w:p>
    <w:p w14:paraId="1549A6F5" w14:textId="77777777" w:rsidR="008E10A8" w:rsidRDefault="008E10A8" w:rsidP="00BF0B38">
      <w:pPr>
        <w:pStyle w:val="Heading1"/>
        <w:rPr>
          <w:sz w:val="32"/>
          <w:szCs w:val="32"/>
        </w:rPr>
      </w:pPr>
    </w:p>
    <w:p w14:paraId="44FBD827" w14:textId="77777777" w:rsidR="008E10A8" w:rsidRDefault="008E10A8" w:rsidP="00BF0B38">
      <w:pPr>
        <w:pStyle w:val="Heading1"/>
        <w:rPr>
          <w:sz w:val="32"/>
          <w:szCs w:val="32"/>
        </w:rPr>
      </w:pPr>
    </w:p>
    <w:p w14:paraId="423C8D7B" w14:textId="4596CB23" w:rsidR="00AC3717" w:rsidRPr="00BF0B38" w:rsidRDefault="00AC3717" w:rsidP="00BF0B38">
      <w:pPr>
        <w:pStyle w:val="Heading1"/>
        <w:rPr>
          <w:rFonts w:eastAsia="Calibri" w:cs="Times New Roman"/>
          <w:sz w:val="32"/>
          <w:szCs w:val="32"/>
        </w:rPr>
      </w:pPr>
      <w:r w:rsidRPr="00BF0B38">
        <w:rPr>
          <w:sz w:val="32"/>
          <w:szCs w:val="32"/>
        </w:rPr>
        <w:lastRenderedPageBreak/>
        <w:t>Selected Major Projects</w:t>
      </w:r>
      <w:bookmarkEnd w:id="69"/>
      <w:bookmarkEnd w:id="70"/>
      <w:bookmarkEnd w:id="71"/>
      <w:bookmarkEnd w:id="72"/>
      <w:bookmarkEnd w:id="73"/>
      <w:bookmarkEnd w:id="74"/>
      <w:r w:rsidR="00CF5571" w:rsidRPr="00BF0B38">
        <w:rPr>
          <w:sz w:val="32"/>
          <w:szCs w:val="32"/>
        </w:rPr>
        <w:t>/Initiatives</w:t>
      </w:r>
      <w:bookmarkEnd w:id="75"/>
    </w:p>
    <w:p w14:paraId="7F162197" w14:textId="0CA0333A" w:rsidR="00CF5571" w:rsidRPr="00E729E3" w:rsidRDefault="00AC3717" w:rsidP="00AC3717">
      <w:pPr>
        <w:spacing w:before="120" w:after="120" w:line="256" w:lineRule="auto"/>
        <w:rPr>
          <w:rFonts w:ascii="Calibri" w:eastAsia="Calibri" w:hAnsi="Calibri" w:cs="Times New Roman"/>
          <w:noProof/>
        </w:rPr>
      </w:pPr>
      <w:r w:rsidRPr="00E729E3">
        <w:rPr>
          <w:rFonts w:ascii="Calibri" w:eastAsia="Calibri" w:hAnsi="Calibri" w:cs="Times New Roman"/>
          <w:noProof/>
        </w:rPr>
        <w:t>Vital infrastructure and transport upgrades are underway in B</w:t>
      </w:r>
      <w:r>
        <w:rPr>
          <w:rFonts w:ascii="Calibri" w:eastAsia="Calibri" w:hAnsi="Calibri" w:cs="Times New Roman"/>
          <w:noProof/>
        </w:rPr>
        <w:t>endigo</w:t>
      </w:r>
      <w:r w:rsidRPr="00E729E3">
        <w:rPr>
          <w:rFonts w:ascii="Calibri" w:eastAsia="Calibri" w:hAnsi="Calibri" w:cs="Times New Roman"/>
          <w:noProof/>
        </w:rPr>
        <w:t xml:space="preserve"> and surrounding areas to position the region for future population growth and investment opportunities. These projects will provide essential infrastructure, connections and services to support the city’s growing population. </w:t>
      </w:r>
    </w:p>
    <w:p w14:paraId="02FCE16A" w14:textId="77777777" w:rsidR="00AC3717" w:rsidRPr="00E729E3" w:rsidRDefault="007E517F" w:rsidP="00CF5571">
      <w:pPr>
        <w:pStyle w:val="ListParagraph"/>
        <w:numPr>
          <w:ilvl w:val="0"/>
          <w:numId w:val="41"/>
        </w:numPr>
        <w:spacing w:before="120" w:after="120" w:line="257" w:lineRule="auto"/>
        <w:ind w:left="714" w:hanging="357"/>
        <w:rPr>
          <w:rFonts w:ascii="Calibri" w:eastAsia="Calibri" w:hAnsi="Calibri" w:cs="Times New Roman"/>
          <w:noProof/>
        </w:rPr>
      </w:pPr>
      <w:hyperlink r:id="rId24" w:history="1">
        <w:r w:rsidR="00AC3717" w:rsidRPr="00E729E3">
          <w:rPr>
            <w:u w:val="single"/>
          </w:rPr>
          <w:t>Search | City of Greater Bendigo</w:t>
        </w:r>
      </w:hyperlink>
      <w:r w:rsidR="00AC3717" w:rsidRPr="00E729E3">
        <w:t xml:space="preserve"> </w:t>
      </w:r>
      <w:r w:rsidR="00AC3717">
        <w:t>–</w:t>
      </w:r>
      <w:r w:rsidR="00AC3717" w:rsidRPr="00E729E3">
        <w:t xml:space="preserve"> Projects </w:t>
      </w:r>
    </w:p>
    <w:p w14:paraId="3A606172" w14:textId="77777777" w:rsidR="00AC3717" w:rsidRPr="00BE4541" w:rsidRDefault="007E517F" w:rsidP="00CF5571">
      <w:pPr>
        <w:pStyle w:val="ListParagraph"/>
        <w:numPr>
          <w:ilvl w:val="0"/>
          <w:numId w:val="41"/>
        </w:numPr>
        <w:spacing w:before="120" w:after="120" w:line="257" w:lineRule="auto"/>
        <w:ind w:left="714" w:hanging="357"/>
      </w:pPr>
      <w:hyperlink r:id="rId25" w:history="1">
        <w:r w:rsidR="00AC3717" w:rsidRPr="00E729E3">
          <w:rPr>
            <w:u w:val="single"/>
          </w:rPr>
          <w:t xml:space="preserve">Mount Alexander Shire Council </w:t>
        </w:r>
        <w:r w:rsidR="00AC3717">
          <w:rPr>
            <w:u w:val="single"/>
          </w:rPr>
          <w:t>–</w:t>
        </w:r>
        <w:r w:rsidR="00AC3717" w:rsidRPr="00E729E3">
          <w:rPr>
            <w:u w:val="single"/>
          </w:rPr>
          <w:t xml:space="preserve"> Search Results</w:t>
        </w:r>
      </w:hyperlink>
      <w:r w:rsidR="00AC3717">
        <w:t xml:space="preserve"> – Major projects</w:t>
      </w:r>
    </w:p>
    <w:p w14:paraId="1E872643" w14:textId="77777777" w:rsidR="00AC3717" w:rsidRDefault="007E517F" w:rsidP="00CF5571">
      <w:pPr>
        <w:pStyle w:val="ListParagraph"/>
        <w:numPr>
          <w:ilvl w:val="0"/>
          <w:numId w:val="41"/>
        </w:numPr>
        <w:spacing w:before="120" w:after="120" w:line="257" w:lineRule="auto"/>
        <w:ind w:left="714" w:hanging="357"/>
      </w:pPr>
      <w:hyperlink r:id="rId26" w:history="1">
        <w:r w:rsidR="00AC3717" w:rsidRPr="00AE0E52">
          <w:rPr>
            <w:u w:val="single"/>
          </w:rPr>
          <w:t>Current projects (loddon.vic.gov.au)</w:t>
        </w:r>
      </w:hyperlink>
    </w:p>
    <w:p w14:paraId="41D3ACA2" w14:textId="77777777" w:rsidR="00AC3717" w:rsidRPr="008D0592" w:rsidRDefault="007E517F" w:rsidP="00CF5571">
      <w:pPr>
        <w:pStyle w:val="ListParagraph"/>
        <w:numPr>
          <w:ilvl w:val="0"/>
          <w:numId w:val="41"/>
        </w:numPr>
        <w:spacing w:before="120" w:after="120" w:line="257" w:lineRule="auto"/>
        <w:ind w:left="714" w:hanging="357"/>
      </w:pPr>
      <w:hyperlink r:id="rId27" w:history="1">
        <w:r w:rsidR="00AC3717" w:rsidRPr="008D0592">
          <w:rPr>
            <w:u w:val="single"/>
          </w:rPr>
          <w:t xml:space="preserve">Search Results </w:t>
        </w:r>
        <w:r w:rsidR="00AC3717">
          <w:rPr>
            <w:u w:val="single"/>
          </w:rPr>
          <w:t>–</w:t>
        </w:r>
        <w:r w:rsidR="00AC3717" w:rsidRPr="008D0592">
          <w:rPr>
            <w:u w:val="single"/>
          </w:rPr>
          <w:t xml:space="preserve"> Macedon Ranges Shire Council (mrsc.vic.gov.au)</w:t>
        </w:r>
      </w:hyperlink>
    </w:p>
    <w:p w14:paraId="214E3E39" w14:textId="77777777" w:rsidR="00FE3BD0" w:rsidRDefault="00AC3717" w:rsidP="00CF5571">
      <w:pPr>
        <w:pStyle w:val="ListParagraph"/>
        <w:numPr>
          <w:ilvl w:val="0"/>
          <w:numId w:val="41"/>
        </w:numPr>
        <w:autoSpaceDE w:val="0"/>
        <w:autoSpaceDN w:val="0"/>
        <w:adjustRightInd w:val="0"/>
        <w:spacing w:before="120" w:after="120" w:line="257" w:lineRule="auto"/>
        <w:ind w:left="714" w:hanging="357"/>
        <w:rPr>
          <w:rFonts w:cstheme="minorHAnsi"/>
          <w:color w:val="15202B"/>
          <w:lang w:eastAsia="en-AU"/>
        </w:rPr>
      </w:pPr>
      <w:r>
        <w:rPr>
          <w:rFonts w:eastAsiaTheme="minorHAnsi" w:cstheme="minorHAnsi"/>
        </w:rPr>
        <w:t xml:space="preserve">The $90m </w:t>
      </w:r>
      <w:r w:rsidRPr="00B83183">
        <w:rPr>
          <w:rFonts w:eastAsiaTheme="minorHAnsi" w:cstheme="minorHAnsi"/>
        </w:rPr>
        <w:t>Bendigo Gov Hub</w:t>
      </w:r>
      <w:r>
        <w:rPr>
          <w:rFonts w:eastAsiaTheme="minorHAnsi" w:cstheme="minorHAnsi"/>
        </w:rPr>
        <w:t xml:space="preserve"> delivered by Regional Development Victoria in partnership with Development Victoria, is forecast</w:t>
      </w:r>
      <w:r>
        <w:rPr>
          <w:rFonts w:cstheme="minorHAnsi"/>
          <w:color w:val="15202B"/>
          <w:lang w:eastAsia="en-AU"/>
        </w:rPr>
        <w:t xml:space="preserve"> to</w:t>
      </w:r>
      <w:r w:rsidRPr="00B83183">
        <w:rPr>
          <w:rFonts w:cstheme="minorHAnsi"/>
          <w:color w:val="15202B"/>
          <w:lang w:eastAsia="en-AU"/>
        </w:rPr>
        <w:t xml:space="preserve"> inject around $13</w:t>
      </w:r>
      <w:r>
        <w:rPr>
          <w:rFonts w:cstheme="minorHAnsi"/>
          <w:color w:val="15202B"/>
          <w:lang w:eastAsia="en-AU"/>
        </w:rPr>
        <w:t>0</w:t>
      </w:r>
      <w:r w:rsidRPr="00B83183">
        <w:rPr>
          <w:rFonts w:cstheme="minorHAnsi"/>
          <w:color w:val="15202B"/>
          <w:lang w:eastAsia="en-AU"/>
        </w:rPr>
        <w:t xml:space="preserve"> million into the regional economy during the life of the project</w:t>
      </w:r>
      <w:r>
        <w:rPr>
          <w:rFonts w:cstheme="minorHAnsi"/>
          <w:color w:val="15202B"/>
          <w:lang w:eastAsia="en-AU"/>
        </w:rPr>
        <w:t>. C</w:t>
      </w:r>
      <w:r w:rsidRPr="00B83183">
        <w:rPr>
          <w:rFonts w:cstheme="minorHAnsi"/>
          <w:color w:val="15202B"/>
          <w:lang w:eastAsia="en-AU"/>
        </w:rPr>
        <w:t xml:space="preserve">onstruction </w:t>
      </w:r>
      <w:r>
        <w:rPr>
          <w:rFonts w:cstheme="minorHAnsi"/>
          <w:color w:val="15202B"/>
          <w:lang w:eastAsia="en-AU"/>
        </w:rPr>
        <w:t xml:space="preserve">is </w:t>
      </w:r>
      <w:r w:rsidRPr="00B83183">
        <w:rPr>
          <w:rFonts w:cstheme="minorHAnsi"/>
          <w:color w:val="15202B"/>
          <w:lang w:eastAsia="en-AU"/>
        </w:rPr>
        <w:t>scheduled to be completed by mid-2022.</w:t>
      </w:r>
      <w:bookmarkStart w:id="76" w:name="_Toc77001876"/>
      <w:bookmarkStart w:id="77" w:name="_Toc77773656"/>
      <w:bookmarkStart w:id="78" w:name="_Toc85708417"/>
    </w:p>
    <w:p w14:paraId="09E2FA2E" w14:textId="77777777" w:rsidR="00FE3BD0" w:rsidRPr="00FE3BD0" w:rsidRDefault="00AC3717" w:rsidP="00CF5571">
      <w:pPr>
        <w:pStyle w:val="ListParagraph"/>
        <w:numPr>
          <w:ilvl w:val="0"/>
          <w:numId w:val="41"/>
        </w:numPr>
        <w:autoSpaceDE w:val="0"/>
        <w:autoSpaceDN w:val="0"/>
        <w:adjustRightInd w:val="0"/>
        <w:spacing w:before="120" w:after="120" w:line="257" w:lineRule="auto"/>
        <w:ind w:left="714" w:hanging="357"/>
        <w:rPr>
          <w:rFonts w:cstheme="minorHAnsi"/>
          <w:color w:val="15202B"/>
          <w:lang w:eastAsia="en-AU"/>
        </w:rPr>
      </w:pPr>
      <w:r w:rsidRPr="00FE3BD0">
        <w:rPr>
          <w:rFonts w:cstheme="minorHAnsi"/>
          <w:color w:val="1D1D1D"/>
        </w:rPr>
        <w:t>The Australian Rail Track Corporation has awarded an $80 million contract to Vossloh Cogifer Australia (Castlemaine manufacturer) as part of the Inland Rail project.</w:t>
      </w:r>
      <w:bookmarkEnd w:id="76"/>
      <w:bookmarkEnd w:id="77"/>
      <w:bookmarkEnd w:id="78"/>
      <w:r w:rsidRPr="00FE3BD0">
        <w:rPr>
          <w:rFonts w:cstheme="minorHAnsi"/>
          <w:color w:val="1D1D1D"/>
        </w:rPr>
        <w:t xml:space="preserve"> </w:t>
      </w:r>
      <w:bookmarkStart w:id="79" w:name="_Toc77001877"/>
      <w:bookmarkStart w:id="80" w:name="_Toc77773657"/>
      <w:bookmarkStart w:id="81" w:name="_Toc85708418"/>
    </w:p>
    <w:p w14:paraId="66F8B645" w14:textId="77777777" w:rsidR="00FE3BD0" w:rsidRPr="00FE3BD0" w:rsidRDefault="00AC3717" w:rsidP="00CF5571">
      <w:pPr>
        <w:pStyle w:val="ListParagraph"/>
        <w:numPr>
          <w:ilvl w:val="0"/>
          <w:numId w:val="41"/>
        </w:numPr>
        <w:autoSpaceDE w:val="0"/>
        <w:autoSpaceDN w:val="0"/>
        <w:adjustRightInd w:val="0"/>
        <w:spacing w:before="120" w:after="120" w:line="257" w:lineRule="auto"/>
        <w:ind w:left="714" w:hanging="357"/>
        <w:rPr>
          <w:rFonts w:cstheme="minorHAnsi"/>
          <w:color w:val="15202B"/>
          <w:lang w:eastAsia="en-AU"/>
        </w:rPr>
      </w:pPr>
      <w:r w:rsidRPr="00FE3BD0">
        <w:rPr>
          <w:rFonts w:cstheme="minorHAnsi"/>
          <w:color w:val="212529"/>
          <w:shd w:val="clear" w:color="auto" w:fill="FFFFFF"/>
        </w:rPr>
        <w:t xml:space="preserve">Rail Projects Victoria (RPV) is responsible for the planning and delivery of the </w:t>
      </w:r>
      <w:r w:rsidRPr="00FE3BD0">
        <w:rPr>
          <w:rFonts w:cstheme="minorHAnsi"/>
          <w:color w:val="1D1D1D"/>
        </w:rPr>
        <w:t>Bendigo and Echuca Line Upgrade ($159m) – three new stations at Goornong, Huntly and Raywood</w:t>
      </w:r>
      <w:r w:rsidRPr="00FE3BD0">
        <w:rPr>
          <w:rFonts w:cstheme="minorHAnsi"/>
          <w:color w:val="212529"/>
          <w:lang w:eastAsia="en-AU"/>
        </w:rPr>
        <w:t>, along with other works to be completed by the end of 2022</w:t>
      </w:r>
      <w:bookmarkStart w:id="82" w:name="_Toc77001878"/>
      <w:bookmarkStart w:id="83" w:name="_Toc77773658"/>
      <w:bookmarkStart w:id="84" w:name="_Toc85708419"/>
      <w:bookmarkEnd w:id="79"/>
      <w:bookmarkEnd w:id="80"/>
      <w:bookmarkEnd w:id="81"/>
      <w:r w:rsidR="00FE3BD0">
        <w:rPr>
          <w:rFonts w:cstheme="minorHAnsi"/>
          <w:color w:val="212529"/>
          <w:lang w:eastAsia="en-AU"/>
        </w:rPr>
        <w:t>.</w:t>
      </w:r>
    </w:p>
    <w:p w14:paraId="14AAF319" w14:textId="77777777" w:rsidR="00FE3BD0" w:rsidRPr="00FE3BD0" w:rsidRDefault="00AC3717" w:rsidP="00CF5571">
      <w:pPr>
        <w:pStyle w:val="ListParagraph"/>
        <w:numPr>
          <w:ilvl w:val="0"/>
          <w:numId w:val="41"/>
        </w:numPr>
        <w:autoSpaceDE w:val="0"/>
        <w:autoSpaceDN w:val="0"/>
        <w:adjustRightInd w:val="0"/>
        <w:spacing w:before="120" w:after="120" w:line="257" w:lineRule="auto"/>
        <w:ind w:left="714" w:hanging="357"/>
        <w:rPr>
          <w:rFonts w:cstheme="minorHAnsi"/>
          <w:color w:val="15202B"/>
          <w:lang w:eastAsia="en-AU"/>
        </w:rPr>
      </w:pPr>
      <w:r w:rsidRPr="00FE3BD0">
        <w:rPr>
          <w:rFonts w:cstheme="minorHAnsi"/>
          <w:shd w:val="clear" w:color="auto" w:fill="FFFFFF"/>
        </w:rPr>
        <w:t xml:space="preserve">The Bendigo Law Courts Development Program </w:t>
      </w:r>
      <w:r w:rsidR="001D5DDC" w:rsidRPr="00FE3BD0">
        <w:rPr>
          <w:rFonts w:cstheme="minorHAnsi"/>
          <w:shd w:val="clear" w:color="auto" w:fill="FFFFFF"/>
        </w:rPr>
        <w:t xml:space="preserve">($156M) </w:t>
      </w:r>
      <w:r w:rsidRPr="00FE3BD0">
        <w:rPr>
          <w:rFonts w:cstheme="minorHAnsi"/>
          <w:shd w:val="clear" w:color="auto" w:fill="FFFFFF"/>
        </w:rPr>
        <w:t>providing jobs (both during construction and ongoing).</w:t>
      </w:r>
      <w:bookmarkStart w:id="85" w:name="_Toc85708420"/>
      <w:bookmarkEnd w:id="82"/>
      <w:bookmarkEnd w:id="83"/>
      <w:bookmarkEnd w:id="84"/>
    </w:p>
    <w:p w14:paraId="397BF95A" w14:textId="77777777" w:rsidR="00FE3BD0" w:rsidRPr="00FE3BD0" w:rsidRDefault="001D5DDC" w:rsidP="00CF5571">
      <w:pPr>
        <w:pStyle w:val="ListParagraph"/>
        <w:numPr>
          <w:ilvl w:val="0"/>
          <w:numId w:val="41"/>
        </w:numPr>
        <w:autoSpaceDE w:val="0"/>
        <w:autoSpaceDN w:val="0"/>
        <w:adjustRightInd w:val="0"/>
        <w:spacing w:before="120" w:after="120" w:line="257" w:lineRule="auto"/>
        <w:ind w:left="714" w:hanging="357"/>
        <w:rPr>
          <w:rFonts w:cstheme="minorHAnsi"/>
          <w:color w:val="15202B"/>
          <w:lang w:eastAsia="en-AU"/>
        </w:rPr>
      </w:pPr>
      <w:r w:rsidRPr="00FE3BD0">
        <w:rPr>
          <w:rFonts w:cstheme="minorHAnsi"/>
          <w:shd w:val="clear" w:color="auto" w:fill="FFFFFF"/>
        </w:rPr>
        <w:t>Bendigo TAFE Development ($60M).</w:t>
      </w:r>
      <w:bookmarkStart w:id="86" w:name="_Toc85708421"/>
      <w:bookmarkEnd w:id="85"/>
    </w:p>
    <w:p w14:paraId="71084961" w14:textId="5CF18B5B" w:rsidR="001D5DDC" w:rsidRPr="00FE3BD0" w:rsidRDefault="001D5DDC" w:rsidP="00CF5571">
      <w:pPr>
        <w:pStyle w:val="ListParagraph"/>
        <w:numPr>
          <w:ilvl w:val="0"/>
          <w:numId w:val="41"/>
        </w:numPr>
        <w:autoSpaceDE w:val="0"/>
        <w:autoSpaceDN w:val="0"/>
        <w:adjustRightInd w:val="0"/>
        <w:spacing w:before="120" w:after="120" w:line="257" w:lineRule="auto"/>
        <w:ind w:left="714" w:hanging="357"/>
        <w:rPr>
          <w:rFonts w:cstheme="minorHAnsi"/>
          <w:color w:val="15202B"/>
          <w:lang w:eastAsia="en-AU"/>
        </w:rPr>
      </w:pPr>
      <w:r w:rsidRPr="00FE3BD0">
        <w:rPr>
          <w:rFonts w:cstheme="minorHAnsi"/>
          <w:shd w:val="clear" w:color="auto" w:fill="FFFFFF"/>
        </w:rPr>
        <w:t>Major hotel development in Hargreaves Mall, Bendigo.</w:t>
      </w:r>
      <w:bookmarkEnd w:id="86"/>
      <w:r w:rsidRPr="00FE3BD0">
        <w:rPr>
          <w:rFonts w:cstheme="minorHAnsi"/>
          <w:shd w:val="clear" w:color="auto" w:fill="FFFFFF"/>
        </w:rPr>
        <w:t xml:space="preserve"> </w:t>
      </w:r>
    </w:p>
    <w:p w14:paraId="0F2CC468" w14:textId="77777777" w:rsidR="00AC3717" w:rsidRDefault="00AC3717" w:rsidP="00CF5571">
      <w:pPr>
        <w:pStyle w:val="ListParagraph"/>
        <w:numPr>
          <w:ilvl w:val="0"/>
          <w:numId w:val="41"/>
        </w:numPr>
        <w:shd w:val="clear" w:color="auto" w:fill="FFFFFF"/>
        <w:spacing w:before="120" w:after="120" w:line="257" w:lineRule="auto"/>
        <w:ind w:left="714" w:hanging="357"/>
        <w:jc w:val="both"/>
        <w:textAlignment w:val="baseline"/>
        <w:rPr>
          <w:rFonts w:cstheme="minorHAnsi"/>
          <w:lang w:eastAsia="en-AU"/>
        </w:rPr>
      </w:pPr>
      <w:r w:rsidRPr="000902E1">
        <w:rPr>
          <w:rFonts w:cstheme="minorHAnsi"/>
          <w:lang w:eastAsia="en-AU"/>
        </w:rPr>
        <w:t>Construction</w:t>
      </w:r>
      <w:r>
        <w:rPr>
          <w:rFonts w:cstheme="minorHAnsi"/>
          <w:lang w:eastAsia="en-AU"/>
        </w:rPr>
        <w:t xml:space="preserve"> </w:t>
      </w:r>
      <w:r w:rsidRPr="000902E1">
        <w:rPr>
          <w:rFonts w:cstheme="minorHAnsi"/>
          <w:lang w:eastAsia="en-AU"/>
        </w:rPr>
        <w:t xml:space="preserve">of the new </w:t>
      </w:r>
      <w:r>
        <w:rPr>
          <w:rFonts w:cstheme="minorHAnsi"/>
          <w:lang w:eastAsia="en-AU"/>
        </w:rPr>
        <w:t xml:space="preserve">$6m </w:t>
      </w:r>
      <w:r w:rsidRPr="000902E1">
        <w:rPr>
          <w:rFonts w:cstheme="minorHAnsi"/>
          <w:lang w:eastAsia="en-AU"/>
        </w:rPr>
        <w:t>headquarters in</w:t>
      </w:r>
      <w:r>
        <w:rPr>
          <w:rFonts w:cstheme="minorHAnsi"/>
          <w:lang w:eastAsia="en-AU"/>
        </w:rPr>
        <w:t xml:space="preserve"> </w:t>
      </w:r>
      <w:r w:rsidRPr="000902E1">
        <w:rPr>
          <w:rFonts w:cstheme="minorHAnsi"/>
          <w:lang w:eastAsia="en-AU"/>
        </w:rPr>
        <w:t>Kyneton of global prestige brand RATIONALE Skincare is expected to attract 103 full-time jobs.</w:t>
      </w:r>
    </w:p>
    <w:p w14:paraId="43779383" w14:textId="77777777" w:rsidR="00AC3717" w:rsidRPr="000731F4" w:rsidRDefault="007E517F" w:rsidP="00CF5571">
      <w:pPr>
        <w:pStyle w:val="ListParagraph"/>
        <w:numPr>
          <w:ilvl w:val="0"/>
          <w:numId w:val="41"/>
        </w:numPr>
        <w:spacing w:before="120" w:after="120" w:line="257" w:lineRule="auto"/>
        <w:ind w:left="714" w:hanging="357"/>
      </w:pPr>
      <w:hyperlink r:id="rId28" w:history="1">
        <w:r w:rsidR="00AC3717" w:rsidRPr="000731F4">
          <w:rPr>
            <w:u w:val="single"/>
          </w:rPr>
          <w:t>RDA Loddon Mallee Projects - Regional Development Victoria (rdv.vic.gov.au)</w:t>
        </w:r>
      </w:hyperlink>
    </w:p>
    <w:p w14:paraId="340E7939" w14:textId="77777777" w:rsidR="00AC3717" w:rsidRPr="00587F26" w:rsidRDefault="00AC3717" w:rsidP="00BF0B38">
      <w:pPr>
        <w:spacing w:before="240" w:after="120" w:line="257" w:lineRule="auto"/>
        <w:rPr>
          <w:rFonts w:ascii="Calibri" w:eastAsia="Calibri" w:hAnsi="Calibri" w:cs="Times New Roman"/>
          <w:noProof/>
        </w:rPr>
      </w:pPr>
      <w:r w:rsidRPr="00587F26">
        <w:rPr>
          <w:rFonts w:ascii="Calibri" w:eastAsia="Calibri" w:hAnsi="Calibri" w:cs="Times New Roman"/>
          <w:noProof/>
        </w:rPr>
        <w:t>The Investment Fast Track Fund will help take important projects from the ideas phase to be ready for development, with grants of up to $500,000 available to local councils, community organisations and the private sector for planning, design and business case works.</w:t>
      </w:r>
    </w:p>
    <w:p w14:paraId="2A4D4A1D" w14:textId="77777777" w:rsidR="00AC3717" w:rsidRPr="00587F26" w:rsidRDefault="00AC3717" w:rsidP="00CF5571">
      <w:pPr>
        <w:spacing w:before="120" w:after="120" w:line="257" w:lineRule="auto"/>
        <w:rPr>
          <w:rFonts w:ascii="Calibri" w:eastAsia="Calibri" w:hAnsi="Calibri" w:cs="Times New Roman"/>
          <w:noProof/>
        </w:rPr>
      </w:pPr>
      <w:r w:rsidRPr="00587F26">
        <w:rPr>
          <w:rFonts w:ascii="Calibri" w:eastAsia="Calibri" w:hAnsi="Calibri" w:cs="Times New Roman"/>
          <w:noProof/>
        </w:rPr>
        <w:t xml:space="preserve">Current and emerging projects will provide opportunities for skill development and employment to meet the needs of the labour market.  </w:t>
      </w:r>
    </w:p>
    <w:p w14:paraId="76770251" w14:textId="15EFA2DB" w:rsidR="00AC3717" w:rsidRPr="00F72CDF" w:rsidRDefault="00AC3717" w:rsidP="00CF5571">
      <w:pPr>
        <w:spacing w:before="120" w:after="120" w:line="257" w:lineRule="auto"/>
        <w:rPr>
          <w:rFonts w:ascii="Calibri" w:eastAsia="Calibri" w:hAnsi="Calibri" w:cs="Times New Roman"/>
          <w:noProof/>
        </w:rPr>
      </w:pPr>
      <w:bookmarkStart w:id="87" w:name="_Hlk74132596"/>
      <w:r w:rsidRPr="009E18DD">
        <w:rPr>
          <w:rFonts w:ascii="Calibri" w:eastAsia="Calibri" w:hAnsi="Calibri" w:cs="Times New Roman"/>
          <w:noProof/>
        </w:rPr>
        <w:t xml:space="preserve">The </w:t>
      </w:r>
      <w:r w:rsidR="000930BF">
        <w:rPr>
          <w:rFonts w:ascii="Calibri" w:eastAsia="Calibri" w:hAnsi="Calibri" w:cs="Times New Roman"/>
          <w:noProof/>
        </w:rPr>
        <w:t>Bendigo ER</w:t>
      </w:r>
      <w:r w:rsidRPr="009E18DD">
        <w:rPr>
          <w:rFonts w:ascii="Calibri" w:eastAsia="Calibri" w:hAnsi="Calibri" w:cs="Times New Roman"/>
          <w:noProof/>
        </w:rPr>
        <w:t xml:space="preserve"> hosts a wide range of employer organisations and peak bodies that will present opportunities for engagement to broker skill development and employment initiatives. </w:t>
      </w:r>
      <w:bookmarkEnd w:id="87"/>
      <w:r w:rsidRPr="00F72CDF">
        <w:rPr>
          <w:rFonts w:ascii="Calibri" w:eastAsia="Calibri" w:hAnsi="Calibri" w:cs="Times New Roman"/>
          <w:noProof/>
        </w:rPr>
        <w:t>These include Be.Bendigo</w:t>
      </w:r>
      <w:r w:rsidR="00A9279C">
        <w:rPr>
          <w:rFonts w:ascii="Calibri" w:eastAsia="Calibri" w:hAnsi="Calibri" w:cs="Times New Roman"/>
          <w:noProof/>
        </w:rPr>
        <w:t xml:space="preserve">, </w:t>
      </w:r>
      <w:r w:rsidRPr="00F72CDF">
        <w:rPr>
          <w:rFonts w:ascii="Calibri" w:eastAsia="Calibri" w:hAnsi="Calibri" w:cs="Times New Roman"/>
          <w:noProof/>
        </w:rPr>
        <w:t>GROW Bendigo</w:t>
      </w:r>
      <w:r w:rsidR="00A9279C">
        <w:rPr>
          <w:rFonts w:ascii="Calibri" w:eastAsia="Calibri" w:hAnsi="Calibri" w:cs="Times New Roman"/>
          <w:noProof/>
        </w:rPr>
        <w:t>, Young Professionals Network</w:t>
      </w:r>
      <w:r w:rsidR="00646F9E">
        <w:rPr>
          <w:rFonts w:ascii="Calibri" w:eastAsia="Calibri" w:hAnsi="Calibri" w:cs="Times New Roman"/>
          <w:noProof/>
        </w:rPr>
        <w:t xml:space="preserve"> - Bendigo</w:t>
      </w:r>
      <w:r w:rsidR="00A9279C">
        <w:rPr>
          <w:rFonts w:ascii="Calibri" w:eastAsia="Calibri" w:hAnsi="Calibri" w:cs="Times New Roman"/>
          <w:noProof/>
        </w:rPr>
        <w:t>, Bendigo Tourism, the City of Gastronomy Committee, Bendigo Manufacturers Group, Bendigo Winegrowers Association, Heathcote Winegrowers Association</w:t>
      </w:r>
      <w:r w:rsidR="00646F9E">
        <w:rPr>
          <w:rFonts w:ascii="Calibri" w:eastAsia="Calibri" w:hAnsi="Calibri" w:cs="Times New Roman"/>
          <w:noProof/>
        </w:rPr>
        <w:t>, Bendigo Volunteer Resource Centre</w:t>
      </w:r>
      <w:r w:rsidR="00A9279C">
        <w:rPr>
          <w:rFonts w:ascii="Calibri" w:eastAsia="Calibri" w:hAnsi="Calibri" w:cs="Times New Roman"/>
          <w:noProof/>
        </w:rPr>
        <w:t xml:space="preserve"> </w:t>
      </w:r>
      <w:r w:rsidR="00646F9E">
        <w:rPr>
          <w:rFonts w:ascii="Calibri" w:eastAsia="Calibri" w:hAnsi="Calibri" w:cs="Times New Roman"/>
          <w:noProof/>
        </w:rPr>
        <w:t>and Loddon Campaspe Multicultural Services</w:t>
      </w:r>
      <w:r w:rsidRPr="00F72CDF">
        <w:rPr>
          <w:rFonts w:ascii="Calibri" w:eastAsia="Calibri" w:hAnsi="Calibri" w:cs="Times New Roman"/>
          <w:noProof/>
        </w:rPr>
        <w:t>.</w:t>
      </w:r>
    </w:p>
    <w:p w14:paraId="4EA0D1A4" w14:textId="77777777" w:rsidR="00AC3717" w:rsidRPr="00F72CDF" w:rsidRDefault="00AC3717" w:rsidP="00CF5571">
      <w:pPr>
        <w:spacing w:before="120" w:after="120" w:line="257" w:lineRule="auto"/>
        <w:rPr>
          <w:rFonts w:ascii="Calibri" w:eastAsia="Calibri" w:hAnsi="Calibri" w:cs="Times New Roman"/>
          <w:noProof/>
        </w:rPr>
      </w:pPr>
      <w:r w:rsidRPr="00F72CDF">
        <w:rPr>
          <w:rFonts w:ascii="Calibri" w:eastAsia="Calibri" w:hAnsi="Calibri" w:cs="Times New Roman"/>
          <w:noProof/>
        </w:rPr>
        <w:t xml:space="preserve">Peak bodies representing a number of retail, accommodation and hospitality businesses such as the Australian Retailers Association, Australian Hotels Association, and the Victorian Hotels and Hospitality will be key bodies to engage with to broker opportunities, given the impacts of COVID-19 in those sectors. </w:t>
      </w:r>
    </w:p>
    <w:p w14:paraId="0A974FEE" w14:textId="77777777" w:rsidR="00AC3717" w:rsidRPr="001F6F4B" w:rsidRDefault="00AC3717" w:rsidP="00CF5571">
      <w:pPr>
        <w:spacing w:before="120" w:after="120" w:line="257" w:lineRule="auto"/>
        <w:rPr>
          <w:rFonts w:ascii="Calibri" w:eastAsia="Calibri" w:hAnsi="Calibri" w:cs="Times New Roman"/>
          <w:noProof/>
        </w:rPr>
      </w:pPr>
      <w:r w:rsidRPr="001F6F4B">
        <w:rPr>
          <w:rFonts w:ascii="Calibri" w:eastAsia="Calibri" w:hAnsi="Calibri" w:cs="Times New Roman"/>
          <w:noProof/>
        </w:rPr>
        <w:t xml:space="preserve">The State Government’s commitment to the City of Greater Bendigo has seen recent investments in the areas of health, education, and law and order, together with assistance to economic development activities initiated by Council. Bendigo is currently experiencing significant growth with key infrastructure projects and developments reaching fruition. </w:t>
      </w:r>
    </w:p>
    <w:p w14:paraId="22EB86B9" w14:textId="77777777" w:rsidR="008E10A8" w:rsidRDefault="008E10A8" w:rsidP="00CF5571">
      <w:pPr>
        <w:spacing w:before="120" w:after="120" w:line="257" w:lineRule="auto"/>
        <w:rPr>
          <w:rFonts w:ascii="Calibri" w:eastAsia="Calibri" w:hAnsi="Calibri" w:cs="Times New Roman"/>
          <w:noProof/>
        </w:rPr>
      </w:pPr>
    </w:p>
    <w:p w14:paraId="69E21EA5" w14:textId="2ECA5354" w:rsidR="00AC3717" w:rsidRPr="009E18DD" w:rsidRDefault="00AC3717" w:rsidP="00CF5571">
      <w:pPr>
        <w:spacing w:before="120" w:after="120" w:line="257" w:lineRule="auto"/>
        <w:rPr>
          <w:rFonts w:ascii="Calibri" w:eastAsia="Calibri" w:hAnsi="Calibri" w:cs="Times New Roman"/>
          <w:noProof/>
        </w:rPr>
      </w:pPr>
      <w:r w:rsidRPr="009E18DD">
        <w:rPr>
          <w:rFonts w:ascii="Calibri" w:eastAsia="Calibri" w:hAnsi="Calibri" w:cs="Times New Roman"/>
          <w:noProof/>
        </w:rPr>
        <w:lastRenderedPageBreak/>
        <w:t>There are three jobactive providers in the E</w:t>
      </w:r>
      <w:r w:rsidR="000930BF">
        <w:rPr>
          <w:rFonts w:ascii="Calibri" w:eastAsia="Calibri" w:hAnsi="Calibri" w:cs="Times New Roman"/>
          <w:noProof/>
        </w:rPr>
        <w:t>R</w:t>
      </w:r>
      <w:r w:rsidRPr="009E18DD">
        <w:rPr>
          <w:rFonts w:ascii="Calibri" w:eastAsia="Calibri" w:hAnsi="Calibri" w:cs="Times New Roman"/>
          <w:noProof/>
        </w:rPr>
        <w:t xml:space="preserve"> who deliver employment services, these are Asuria, MatchWorks and WDEA Works. </w:t>
      </w:r>
      <w:r w:rsidRPr="00D26704">
        <w:t xml:space="preserve">Job ready job seekers are being assisted by the Department through the Digital Services Contact Centre. </w:t>
      </w:r>
      <w:r w:rsidRPr="009E18DD">
        <w:rPr>
          <w:rFonts w:ascii="Calibri" w:eastAsia="Calibri" w:hAnsi="Calibri" w:cs="Times New Roman"/>
          <w:noProof/>
        </w:rPr>
        <w:t>Other programs include:</w:t>
      </w:r>
    </w:p>
    <w:p w14:paraId="22BEA132" w14:textId="77777777" w:rsidR="00AC3717" w:rsidRPr="009E18DD" w:rsidRDefault="00AC3717" w:rsidP="00CF5571">
      <w:pPr>
        <w:pStyle w:val="ListParagraph"/>
        <w:numPr>
          <w:ilvl w:val="0"/>
          <w:numId w:val="46"/>
        </w:numPr>
        <w:spacing w:before="120" w:after="120" w:line="257" w:lineRule="auto"/>
        <w:ind w:left="714" w:hanging="357"/>
        <w:rPr>
          <w:rFonts w:ascii="Calibri" w:eastAsia="Calibri" w:hAnsi="Calibri" w:cs="Times New Roman"/>
          <w:noProof/>
        </w:rPr>
      </w:pPr>
      <w:r w:rsidRPr="009E18DD">
        <w:rPr>
          <w:rFonts w:ascii="Calibri" w:eastAsia="Calibri" w:hAnsi="Calibri" w:cs="Times New Roman"/>
          <w:noProof/>
        </w:rPr>
        <w:t>Transition to Work (TtW) delivering intensive employment services to youth</w:t>
      </w:r>
    </w:p>
    <w:p w14:paraId="063ABB4E" w14:textId="77777777" w:rsidR="00AC3717" w:rsidRPr="009E18DD" w:rsidRDefault="00AC3717" w:rsidP="00CF5571">
      <w:pPr>
        <w:pStyle w:val="ListParagraph"/>
        <w:numPr>
          <w:ilvl w:val="0"/>
          <w:numId w:val="46"/>
        </w:numPr>
        <w:spacing w:before="120" w:after="120" w:line="257" w:lineRule="auto"/>
        <w:ind w:left="714" w:hanging="357"/>
        <w:rPr>
          <w:rFonts w:ascii="Calibri" w:eastAsia="Calibri" w:hAnsi="Calibri" w:cs="Times New Roman"/>
          <w:noProof/>
        </w:rPr>
      </w:pPr>
      <w:r w:rsidRPr="009E18DD">
        <w:rPr>
          <w:rFonts w:ascii="Calibri" w:eastAsia="Calibri" w:hAnsi="Calibri" w:cs="Times New Roman"/>
          <w:noProof/>
        </w:rPr>
        <w:t>ParentsNext supporting parents to prepare and return to work</w:t>
      </w:r>
    </w:p>
    <w:p w14:paraId="16306566" w14:textId="77777777" w:rsidR="00AC3717" w:rsidRPr="009E18DD" w:rsidRDefault="00AC3717" w:rsidP="00CF5571">
      <w:pPr>
        <w:pStyle w:val="ListParagraph"/>
        <w:numPr>
          <w:ilvl w:val="0"/>
          <w:numId w:val="46"/>
        </w:numPr>
        <w:spacing w:before="120" w:after="120" w:line="257" w:lineRule="auto"/>
        <w:ind w:left="714" w:hanging="357"/>
        <w:rPr>
          <w:rFonts w:ascii="Calibri" w:eastAsia="Calibri" w:hAnsi="Calibri" w:cs="Times New Roman"/>
          <w:noProof/>
        </w:rPr>
      </w:pPr>
      <w:r w:rsidRPr="009E18DD">
        <w:rPr>
          <w:rFonts w:ascii="Calibri" w:eastAsia="Calibri" w:hAnsi="Calibri" w:cs="Times New Roman"/>
          <w:noProof/>
        </w:rPr>
        <w:t>New Business Assistance with NEIS providing self employment opportunities</w:t>
      </w:r>
    </w:p>
    <w:p w14:paraId="59AEA729" w14:textId="77777777" w:rsidR="00AC3717" w:rsidRPr="009E18DD" w:rsidRDefault="00AC3717" w:rsidP="00CF5571">
      <w:pPr>
        <w:pStyle w:val="ListParagraph"/>
        <w:numPr>
          <w:ilvl w:val="0"/>
          <w:numId w:val="46"/>
        </w:numPr>
        <w:spacing w:before="120" w:after="120" w:line="257" w:lineRule="auto"/>
        <w:ind w:left="714" w:hanging="357"/>
        <w:rPr>
          <w:rFonts w:ascii="Calibri" w:eastAsia="Calibri" w:hAnsi="Calibri" w:cs="Times New Roman"/>
          <w:noProof/>
        </w:rPr>
      </w:pPr>
      <w:r w:rsidRPr="009E18DD">
        <w:rPr>
          <w:rFonts w:ascii="Calibri" w:eastAsia="Calibri" w:hAnsi="Calibri" w:cs="Times New Roman"/>
          <w:noProof/>
        </w:rPr>
        <w:t xml:space="preserve">Career Transition Assistance to help mature aged people to build confidence and skills </w:t>
      </w:r>
    </w:p>
    <w:p w14:paraId="1C4FB713" w14:textId="77777777" w:rsidR="00AC3717" w:rsidRPr="009E18DD" w:rsidRDefault="00AC3717" w:rsidP="00CF5571">
      <w:pPr>
        <w:pStyle w:val="ListParagraph"/>
        <w:numPr>
          <w:ilvl w:val="0"/>
          <w:numId w:val="46"/>
        </w:numPr>
        <w:spacing w:before="120" w:after="120" w:line="257" w:lineRule="auto"/>
        <w:ind w:left="714" w:hanging="357"/>
        <w:rPr>
          <w:rFonts w:ascii="Calibri" w:eastAsia="Calibri" w:hAnsi="Calibri" w:cs="Times New Roman"/>
          <w:noProof/>
        </w:rPr>
      </w:pPr>
      <w:r w:rsidRPr="009E18DD">
        <w:rPr>
          <w:rFonts w:ascii="Calibri" w:eastAsia="Calibri" w:hAnsi="Calibri" w:cs="Times New Roman"/>
          <w:noProof/>
        </w:rPr>
        <w:t>Employability Skills Training to provide intensive pre-employment tratining and help young people become job ready</w:t>
      </w:r>
    </w:p>
    <w:p w14:paraId="392F0BF3" w14:textId="77777777" w:rsidR="00AC3717" w:rsidRPr="00B17D2C" w:rsidRDefault="00AC3717" w:rsidP="00CF5571">
      <w:pPr>
        <w:spacing w:before="120" w:after="120" w:line="257" w:lineRule="auto"/>
      </w:pPr>
      <w:r w:rsidRPr="00B17D2C">
        <w:rPr>
          <w:rFonts w:ascii="Calibri" w:eastAsia="Calibri" w:hAnsi="Calibri" w:cs="Times New Roman"/>
          <w:noProof/>
        </w:rPr>
        <w:t xml:space="preserve">Other Australian Government programs include Disability Employment Service Providers (DES), </w:t>
      </w:r>
      <w:r w:rsidRPr="00B17D2C">
        <w:t xml:space="preserve">Australian Apprenticeship Support Networks (AASN) and the National Disability Insurance Scheme (NDIS). </w:t>
      </w:r>
    </w:p>
    <w:p w14:paraId="5CEA3E05" w14:textId="6EF90E18" w:rsidR="00AC3717" w:rsidRPr="00B17D2C" w:rsidRDefault="00AC3717" w:rsidP="00CF5571">
      <w:pPr>
        <w:spacing w:before="120" w:after="120" w:line="257" w:lineRule="auto"/>
        <w:rPr>
          <w:rFonts w:ascii="Calibri" w:eastAsia="Calibri" w:hAnsi="Calibri" w:cs="Times New Roman"/>
          <w:noProof/>
        </w:rPr>
      </w:pPr>
      <w:r w:rsidRPr="00B17D2C">
        <w:rPr>
          <w:rFonts w:ascii="Calibri" w:eastAsia="Calibri" w:hAnsi="Calibri" w:cs="Times New Roman"/>
          <w:noProof/>
        </w:rPr>
        <w:t xml:space="preserve">There will be opportunities to work with the Victorian Government who deliver </w:t>
      </w:r>
      <w:r w:rsidRPr="00894A10">
        <w:rPr>
          <w:rFonts w:ascii="Calibri" w:eastAsia="Times New Roman" w:hAnsi="Calibri" w:cs="Calibri"/>
          <w:lang w:eastAsia="en-AU"/>
        </w:rPr>
        <w:t xml:space="preserve">Jobs Victoria Services </w:t>
      </w:r>
      <w:r w:rsidRPr="00B17D2C">
        <w:rPr>
          <w:rFonts w:ascii="Calibri" w:eastAsia="Calibri" w:hAnsi="Calibri" w:cs="Times New Roman"/>
          <w:noProof/>
        </w:rPr>
        <w:t xml:space="preserve">including Jobs Victoria Advocates, </w:t>
      </w:r>
      <w:r w:rsidR="00A9279C">
        <w:rPr>
          <w:rFonts w:ascii="Calibri" w:eastAsia="Calibri" w:hAnsi="Calibri" w:cs="Times New Roman"/>
          <w:noProof/>
        </w:rPr>
        <w:t xml:space="preserve">Community Employment Connectors, </w:t>
      </w:r>
      <w:r w:rsidRPr="00B17D2C">
        <w:rPr>
          <w:rFonts w:ascii="Calibri" w:eastAsia="Calibri" w:hAnsi="Calibri" w:cs="Times New Roman"/>
          <w:noProof/>
        </w:rPr>
        <w:t xml:space="preserve">Career Counsellors, Mentors as well as specialist youth programs. The Jobs Victoria Partners are located </w:t>
      </w:r>
      <w:hyperlink r:id="rId29" w:history="1">
        <w:r w:rsidRPr="00B17D2C">
          <w:rPr>
            <w:u w:val="single"/>
          </w:rPr>
          <w:t>here</w:t>
        </w:r>
      </w:hyperlink>
      <w:r w:rsidRPr="00B17D2C">
        <w:rPr>
          <w:rFonts w:ascii="Calibri" w:eastAsia="Calibri" w:hAnsi="Calibri" w:cs="Times New Roman"/>
          <w:noProof/>
        </w:rPr>
        <w:t>.</w:t>
      </w:r>
    </w:p>
    <w:p w14:paraId="215A305E" w14:textId="38B3D656" w:rsidR="00AC3717" w:rsidRPr="009E18DD" w:rsidRDefault="00AC3717" w:rsidP="00CF5571">
      <w:pPr>
        <w:spacing w:before="120" w:after="120" w:line="257" w:lineRule="auto"/>
        <w:rPr>
          <w:rFonts w:ascii="Calibri" w:eastAsia="Calibri" w:hAnsi="Calibri" w:cs="Times New Roman"/>
          <w:noProof/>
        </w:rPr>
      </w:pPr>
      <w:r w:rsidRPr="00CB5C61">
        <w:rPr>
          <w:rFonts w:cstheme="minorHAnsi"/>
          <w:color w:val="242424"/>
        </w:rPr>
        <w:t>Latrobe University in Bendigo is</w:t>
      </w:r>
      <w:r>
        <w:rPr>
          <w:rFonts w:cstheme="minorHAnsi"/>
          <w:color w:val="242424"/>
        </w:rPr>
        <w:t xml:space="preserve"> its</w:t>
      </w:r>
      <w:r w:rsidRPr="00CB5C61">
        <w:rPr>
          <w:rFonts w:cstheme="minorHAnsi"/>
          <w:color w:val="242424"/>
        </w:rPr>
        <w:t xml:space="preserve"> largest regional campus</w:t>
      </w:r>
      <w:r w:rsidR="00A9279C">
        <w:rPr>
          <w:rFonts w:cstheme="minorHAnsi"/>
          <w:color w:val="242424"/>
        </w:rPr>
        <w:t>,</w:t>
      </w:r>
      <w:r w:rsidRPr="00CB5C61">
        <w:rPr>
          <w:rFonts w:cstheme="minorHAnsi"/>
          <w:color w:val="242424"/>
        </w:rPr>
        <w:t xml:space="preserve"> is home to more than 4</w:t>
      </w:r>
      <w:r w:rsidR="00A9279C">
        <w:rPr>
          <w:rFonts w:cstheme="minorHAnsi"/>
          <w:color w:val="242424"/>
        </w:rPr>
        <w:t>,</w:t>
      </w:r>
      <w:r w:rsidRPr="00CB5C61">
        <w:rPr>
          <w:rFonts w:cstheme="minorHAnsi"/>
          <w:color w:val="242424"/>
        </w:rPr>
        <w:t>000 students</w:t>
      </w:r>
      <w:r w:rsidR="00A9279C">
        <w:rPr>
          <w:rFonts w:cstheme="minorHAnsi"/>
          <w:color w:val="242424"/>
        </w:rPr>
        <w:t xml:space="preserve"> and hosts the Bendigo Tech School providing cutting edge learning to Secondary School students for the Bendigo area. </w:t>
      </w:r>
      <w:r w:rsidRPr="009E18DD">
        <w:rPr>
          <w:rFonts w:ascii="Calibri" w:eastAsia="Calibri" w:hAnsi="Calibri" w:cs="Times New Roman"/>
          <w:noProof/>
        </w:rPr>
        <w:t>There is a</w:t>
      </w:r>
      <w:r>
        <w:rPr>
          <w:rFonts w:ascii="Calibri" w:eastAsia="Calibri" w:hAnsi="Calibri" w:cs="Times New Roman"/>
          <w:noProof/>
        </w:rPr>
        <w:t>lso</w:t>
      </w:r>
      <w:r w:rsidRPr="009E18DD">
        <w:rPr>
          <w:rFonts w:ascii="Calibri" w:eastAsia="Calibri" w:hAnsi="Calibri" w:cs="Times New Roman"/>
          <w:noProof/>
        </w:rPr>
        <w:t xml:space="preserve"> </w:t>
      </w:r>
      <w:r>
        <w:rPr>
          <w:rFonts w:ascii="Calibri" w:eastAsia="Calibri" w:hAnsi="Calibri" w:cs="Times New Roman"/>
          <w:noProof/>
        </w:rPr>
        <w:t>a number</w:t>
      </w:r>
      <w:r w:rsidRPr="009E18DD">
        <w:rPr>
          <w:rFonts w:ascii="Calibri" w:eastAsia="Calibri" w:hAnsi="Calibri" w:cs="Times New Roman"/>
          <w:noProof/>
        </w:rPr>
        <w:t xml:space="preserve"> of TAFE campuses,</w:t>
      </w:r>
      <w:r>
        <w:rPr>
          <w:rFonts w:ascii="Calibri" w:eastAsia="Calibri" w:hAnsi="Calibri" w:cs="Times New Roman"/>
          <w:noProof/>
        </w:rPr>
        <w:t xml:space="preserve"> the Goldfields</w:t>
      </w:r>
      <w:r w:rsidRPr="009E18DD">
        <w:rPr>
          <w:rFonts w:ascii="Calibri" w:eastAsia="Calibri" w:hAnsi="Calibri" w:cs="Times New Roman"/>
          <w:noProof/>
        </w:rPr>
        <w:t xml:space="preserve"> Local Learning and Employment Network (LLEN)</w:t>
      </w:r>
      <w:r w:rsidR="00A9279C">
        <w:rPr>
          <w:rFonts w:ascii="Calibri" w:eastAsia="Calibri" w:hAnsi="Calibri" w:cs="Times New Roman"/>
          <w:noProof/>
        </w:rPr>
        <w:t xml:space="preserve">, </w:t>
      </w:r>
      <w:r w:rsidRPr="009E18DD">
        <w:rPr>
          <w:rFonts w:ascii="Calibri" w:eastAsia="Calibri" w:hAnsi="Calibri" w:cs="Times New Roman"/>
          <w:noProof/>
        </w:rPr>
        <w:t xml:space="preserve">and Neighbourhood Houses who are key stakeholders for job seekers, including youth, to prepare to meet employer and in demand skills. </w:t>
      </w:r>
    </w:p>
    <w:p w14:paraId="1BFE44DE" w14:textId="72CE9219" w:rsidR="00AC3717" w:rsidRPr="00175FED" w:rsidRDefault="00AC3717" w:rsidP="00CF5571">
      <w:pPr>
        <w:spacing w:before="120" w:after="120" w:line="257" w:lineRule="auto"/>
        <w:rPr>
          <w:rFonts w:ascii="Calibri" w:eastAsia="Calibri" w:hAnsi="Calibri" w:cs="Times New Roman"/>
          <w:noProof/>
        </w:rPr>
      </w:pPr>
      <w:r w:rsidRPr="009E18DD">
        <w:rPr>
          <w:rFonts w:ascii="Calibri" w:eastAsia="Calibri" w:hAnsi="Calibri" w:cs="Times New Roman"/>
          <w:noProof/>
        </w:rPr>
        <w:t>The E</w:t>
      </w:r>
      <w:r w:rsidR="000930BF">
        <w:rPr>
          <w:rFonts w:ascii="Calibri" w:eastAsia="Calibri" w:hAnsi="Calibri" w:cs="Times New Roman"/>
          <w:noProof/>
        </w:rPr>
        <w:t>R</w:t>
      </w:r>
      <w:r w:rsidRPr="009E18DD">
        <w:rPr>
          <w:rFonts w:ascii="Calibri" w:eastAsia="Calibri" w:hAnsi="Calibri" w:cs="Times New Roman"/>
          <w:noProof/>
        </w:rPr>
        <w:t xml:space="preserve"> also has a number of not for profit organisations that can be connected with to offer a range of social and other supports to local job seekers. </w:t>
      </w:r>
    </w:p>
    <w:p w14:paraId="4A6BBF0F" w14:textId="12B2A45C" w:rsidR="00AC3717" w:rsidRDefault="00AC3717" w:rsidP="00B95803">
      <w:pPr>
        <w:spacing w:after="120"/>
        <w:rPr>
          <w:rFonts w:cstheme="minorHAnsi"/>
          <w:color w:val="000000" w:themeColor="text1"/>
        </w:rPr>
      </w:pPr>
    </w:p>
    <w:p w14:paraId="6A5817DD" w14:textId="77777777" w:rsidR="00AC3717" w:rsidRPr="007D1210" w:rsidRDefault="00AC3717" w:rsidP="00B95803">
      <w:pPr>
        <w:spacing w:after="120"/>
        <w:rPr>
          <w:rFonts w:eastAsiaTheme="minorHAnsi"/>
        </w:rPr>
      </w:pPr>
    </w:p>
    <w:p w14:paraId="4E224BC4" w14:textId="1D776606" w:rsidR="00E76289" w:rsidRDefault="00E76289" w:rsidP="003837A1">
      <w:pPr>
        <w:keepNext/>
        <w:spacing w:before="120" w:after="120" w:line="240" w:lineRule="auto"/>
        <w:rPr>
          <w:rFonts w:ascii="Calibri" w:eastAsia="Calibri" w:hAnsi="Calibri" w:cs="Times New Roman"/>
        </w:rPr>
      </w:pPr>
    </w:p>
    <w:p w14:paraId="0891C076" w14:textId="5A911EE5" w:rsidR="00AC3717" w:rsidRDefault="00AC3717" w:rsidP="003837A1">
      <w:pPr>
        <w:keepNext/>
        <w:spacing w:before="120" w:after="120" w:line="240" w:lineRule="auto"/>
        <w:rPr>
          <w:rFonts w:ascii="Calibri" w:eastAsia="Calibri" w:hAnsi="Calibri" w:cs="Times New Roman"/>
        </w:rPr>
      </w:pPr>
    </w:p>
    <w:p w14:paraId="0C5B2198" w14:textId="7BBC0D90" w:rsidR="00AC3717" w:rsidRDefault="00AC3717" w:rsidP="003837A1">
      <w:pPr>
        <w:keepNext/>
        <w:spacing w:before="120" w:after="120" w:line="240" w:lineRule="auto"/>
        <w:rPr>
          <w:rFonts w:ascii="Calibri" w:eastAsia="Calibri" w:hAnsi="Calibri" w:cs="Times New Roman"/>
        </w:rPr>
      </w:pPr>
    </w:p>
    <w:p w14:paraId="78615AC6" w14:textId="103532F1" w:rsidR="00AC3717" w:rsidRDefault="00AC3717" w:rsidP="003837A1">
      <w:pPr>
        <w:keepNext/>
        <w:spacing w:before="120" w:after="120" w:line="240" w:lineRule="auto"/>
        <w:rPr>
          <w:rFonts w:ascii="Calibri" w:eastAsia="Calibri" w:hAnsi="Calibri" w:cs="Times New Roman"/>
        </w:rPr>
      </w:pPr>
    </w:p>
    <w:p w14:paraId="63F005AA" w14:textId="55141787" w:rsidR="00AC3717" w:rsidRDefault="00AC3717" w:rsidP="003837A1">
      <w:pPr>
        <w:keepNext/>
        <w:spacing w:before="120" w:after="120" w:line="240" w:lineRule="auto"/>
        <w:rPr>
          <w:rFonts w:ascii="Calibri" w:eastAsia="Calibri" w:hAnsi="Calibri" w:cs="Times New Roman"/>
        </w:rPr>
      </w:pPr>
    </w:p>
    <w:p w14:paraId="7ED786CE" w14:textId="6048D90F" w:rsidR="00AC3717" w:rsidRDefault="00AC3717" w:rsidP="003837A1">
      <w:pPr>
        <w:keepNext/>
        <w:spacing w:before="120" w:after="120" w:line="240" w:lineRule="auto"/>
        <w:rPr>
          <w:rFonts w:ascii="Calibri" w:eastAsia="Calibri" w:hAnsi="Calibri" w:cs="Times New Roman"/>
        </w:rPr>
      </w:pPr>
    </w:p>
    <w:p w14:paraId="65BC031E" w14:textId="18DFCB7E" w:rsidR="00AC3717" w:rsidRDefault="00AC3717" w:rsidP="003837A1">
      <w:pPr>
        <w:keepNext/>
        <w:spacing w:before="120" w:after="120" w:line="240" w:lineRule="auto"/>
        <w:rPr>
          <w:rFonts w:ascii="Calibri" w:eastAsia="Calibri" w:hAnsi="Calibri" w:cs="Times New Roman"/>
        </w:rPr>
      </w:pPr>
    </w:p>
    <w:p w14:paraId="5C8E5FA3" w14:textId="3CD67FAC" w:rsidR="00AC3717" w:rsidRDefault="00AC3717" w:rsidP="003837A1">
      <w:pPr>
        <w:keepNext/>
        <w:spacing w:before="120" w:after="120" w:line="240" w:lineRule="auto"/>
        <w:rPr>
          <w:rFonts w:ascii="Calibri" w:eastAsia="Calibri" w:hAnsi="Calibri" w:cs="Times New Roman"/>
        </w:rPr>
      </w:pPr>
    </w:p>
    <w:p w14:paraId="0BECB70A" w14:textId="4EEB82F8" w:rsidR="00AC3717" w:rsidRDefault="00AC3717" w:rsidP="003837A1">
      <w:pPr>
        <w:keepNext/>
        <w:spacing w:before="120" w:after="120" w:line="240" w:lineRule="auto"/>
        <w:rPr>
          <w:rFonts w:ascii="Calibri" w:eastAsia="Calibri" w:hAnsi="Calibri" w:cs="Times New Roman"/>
        </w:rPr>
      </w:pPr>
    </w:p>
    <w:p w14:paraId="3C0C31F2" w14:textId="431808D3" w:rsidR="00AC3717" w:rsidRDefault="00AC3717" w:rsidP="003837A1">
      <w:pPr>
        <w:keepNext/>
        <w:spacing w:before="120" w:after="120" w:line="240" w:lineRule="auto"/>
        <w:rPr>
          <w:rFonts w:ascii="Calibri" w:eastAsia="Calibri" w:hAnsi="Calibri" w:cs="Times New Roman"/>
        </w:rPr>
      </w:pPr>
    </w:p>
    <w:p w14:paraId="2ABA9A7C" w14:textId="56593E5A" w:rsidR="00BC25FD" w:rsidRDefault="00BC25FD">
      <w:pPr>
        <w:rPr>
          <w:rFonts w:ascii="Calibri" w:eastAsiaTheme="majorEastAsia" w:hAnsi="Calibri" w:cstheme="majorBidi"/>
          <w:b/>
          <w:bCs/>
        </w:rPr>
      </w:pPr>
      <w:r>
        <w:br w:type="page"/>
      </w:r>
    </w:p>
    <w:p w14:paraId="3AB4E2A3" w14:textId="77777777" w:rsidR="007D1210" w:rsidRDefault="007D1210" w:rsidP="00EB508B">
      <w:pPr>
        <w:pStyle w:val="Heading3"/>
        <w:spacing w:after="120"/>
        <w:rPr>
          <w:highlight w:val="yellow"/>
        </w:rPr>
        <w:sectPr w:rsidR="007D1210" w:rsidSect="000A2B9F">
          <w:headerReference w:type="default" r:id="rId30"/>
          <w:footerReference w:type="default" r:id="rId31"/>
          <w:type w:val="continuous"/>
          <w:pgSz w:w="11906" w:h="16838"/>
          <w:pgMar w:top="1276" w:right="1274" w:bottom="1135" w:left="1440" w:header="709" w:footer="567" w:gutter="0"/>
          <w:cols w:space="708"/>
          <w:docGrid w:linePitch="360"/>
        </w:sectPr>
      </w:pPr>
      <w:bookmarkStart w:id="88" w:name="_Toc25859225"/>
      <w:bookmarkStart w:id="89" w:name="_Toc25859302"/>
      <w:bookmarkStart w:id="90" w:name="_Toc25860024"/>
      <w:bookmarkStart w:id="91" w:name="_Toc25859229"/>
      <w:bookmarkStart w:id="92" w:name="_Toc25859306"/>
      <w:bookmarkStart w:id="93" w:name="_Toc25860028"/>
      <w:bookmarkStart w:id="94" w:name="_Toc25859230"/>
      <w:bookmarkStart w:id="95" w:name="_Toc25859307"/>
      <w:bookmarkStart w:id="96" w:name="_Toc25860029"/>
      <w:bookmarkStart w:id="97" w:name="_Toc25859233"/>
      <w:bookmarkStart w:id="98" w:name="_Toc25859310"/>
      <w:bookmarkStart w:id="99" w:name="_Toc25860032"/>
      <w:bookmarkEnd w:id="1"/>
      <w:bookmarkEnd w:id="4"/>
      <w:bookmarkEnd w:id="88"/>
      <w:bookmarkEnd w:id="89"/>
      <w:bookmarkEnd w:id="90"/>
      <w:bookmarkEnd w:id="91"/>
      <w:bookmarkEnd w:id="92"/>
      <w:bookmarkEnd w:id="93"/>
      <w:bookmarkEnd w:id="94"/>
      <w:bookmarkEnd w:id="95"/>
      <w:bookmarkEnd w:id="96"/>
      <w:bookmarkEnd w:id="97"/>
      <w:bookmarkEnd w:id="98"/>
      <w:bookmarkEnd w:id="99"/>
    </w:p>
    <w:p w14:paraId="72270057" w14:textId="604C395F" w:rsidR="00EB508B" w:rsidRDefault="00D61449" w:rsidP="004E1E0C">
      <w:pPr>
        <w:pStyle w:val="Heading2"/>
        <w:rPr>
          <w:rFonts w:eastAsia="Times New Roman"/>
        </w:rPr>
      </w:pPr>
      <w:bookmarkStart w:id="100" w:name="_Toc86306359"/>
      <w:r w:rsidRPr="007D1210">
        <w:rPr>
          <w:rFonts w:eastAsia="Times New Roman"/>
        </w:rPr>
        <w:lastRenderedPageBreak/>
        <w:t xml:space="preserve">Attachment </w:t>
      </w:r>
      <w:r w:rsidR="000E5781">
        <w:rPr>
          <w:rFonts w:eastAsia="Times New Roman"/>
        </w:rPr>
        <w:t>A</w:t>
      </w:r>
      <w:r w:rsidRPr="007D1210">
        <w:rPr>
          <w:rFonts w:eastAsia="Times New Roman"/>
        </w:rPr>
        <w:t xml:space="preserve"> – Labour Market Data Dashboard (</w:t>
      </w:r>
      <w:r w:rsidR="00445B97">
        <w:rPr>
          <w:rFonts w:eastAsia="Times New Roman"/>
        </w:rPr>
        <w:t>2</w:t>
      </w:r>
      <w:r w:rsidR="00790901">
        <w:rPr>
          <w:rFonts w:eastAsia="Times New Roman"/>
        </w:rPr>
        <w:t>4 February 2022</w:t>
      </w:r>
      <w:r w:rsidRPr="007D1210">
        <w:rPr>
          <w:rFonts w:eastAsia="Times New Roman"/>
        </w:rPr>
        <w:t>)</w:t>
      </w:r>
      <w:bookmarkEnd w:id="100"/>
    </w:p>
    <w:p w14:paraId="1F0664D5" w14:textId="66DED06F" w:rsidR="004E1E0C" w:rsidRDefault="008170AE" w:rsidP="004E1E0C">
      <w:r w:rsidRPr="008170AE">
        <w:rPr>
          <w:noProof/>
        </w:rPr>
        <w:drawing>
          <wp:inline distT="0" distB="0" distL="0" distR="0" wp14:anchorId="0CEF238B" wp14:editId="1F964A9F">
            <wp:extent cx="5311140" cy="9258300"/>
            <wp:effectExtent l="7620" t="0" r="0" b="0"/>
            <wp:docPr id="1" name="Picture 1" descr="This Labour Market Data Dashboard was published in February 2022 and provides a summary of the key indicators for the Bendigo labour market.&#10;&#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es related to this dashboard, please contact EmploymentPathwaysAnalysis@skillscommission.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Labour Market Data Dashboard was published in February 2022 and provides a summary of the key indicators for the Bendigo labour market.&#10;&#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es related to this dashboard, please contact EmploymentPathwaysAnalysis@skillscommission.gov.au "/>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5311140" cy="9258300"/>
                    </a:xfrm>
                    <a:prstGeom prst="rect">
                      <a:avLst/>
                    </a:prstGeom>
                  </pic:spPr>
                </pic:pic>
              </a:graphicData>
            </a:graphic>
          </wp:inline>
        </w:drawing>
      </w:r>
    </w:p>
    <w:p w14:paraId="5103FECD" w14:textId="108BACAF" w:rsidR="00475809" w:rsidRDefault="00475809" w:rsidP="00475809">
      <w:pPr>
        <w:pStyle w:val="Heading2"/>
        <w:rPr>
          <w:rFonts w:eastAsia="Times New Roman"/>
        </w:rPr>
      </w:pPr>
      <w:bookmarkStart w:id="101" w:name="_Toc86306360"/>
      <w:r w:rsidRPr="007D1210">
        <w:rPr>
          <w:rFonts w:eastAsia="Times New Roman"/>
        </w:rPr>
        <w:lastRenderedPageBreak/>
        <w:t xml:space="preserve">Attachment </w:t>
      </w:r>
      <w:r>
        <w:rPr>
          <w:rFonts w:eastAsia="Times New Roman"/>
        </w:rPr>
        <w:t>B</w:t>
      </w:r>
      <w:r w:rsidRPr="007D1210">
        <w:rPr>
          <w:rFonts w:eastAsia="Times New Roman"/>
        </w:rPr>
        <w:t xml:space="preserve"> – </w:t>
      </w:r>
      <w:r w:rsidR="00DA0F9B">
        <w:rPr>
          <w:rFonts w:eastAsia="Times New Roman"/>
        </w:rPr>
        <w:t xml:space="preserve">Employment Services Caseload as at 31 </w:t>
      </w:r>
      <w:r w:rsidR="006D2F44">
        <w:rPr>
          <w:rFonts w:eastAsia="Times New Roman"/>
        </w:rPr>
        <w:t>January</w:t>
      </w:r>
      <w:r w:rsidR="00DA0F9B">
        <w:rPr>
          <w:rFonts w:eastAsia="Times New Roman"/>
        </w:rPr>
        <w:t xml:space="preserve"> 202</w:t>
      </w:r>
      <w:bookmarkEnd w:id="101"/>
      <w:r w:rsidR="006D2F44">
        <w:rPr>
          <w:rFonts w:eastAsia="Times New Roman"/>
        </w:rPr>
        <w:t>2</w:t>
      </w:r>
    </w:p>
    <w:p w14:paraId="331E5E46" w14:textId="77777777" w:rsidR="006D2F44" w:rsidRPr="006D2F44" w:rsidRDefault="006D2F44" w:rsidP="006D2F44"/>
    <w:p w14:paraId="3355E9AE" w14:textId="77777777" w:rsidR="006D2F44" w:rsidRDefault="006D2F44">
      <w:pPr>
        <w:rPr>
          <w:rFonts w:ascii="Calibri" w:hAnsi="Calibri" w:cs="Calibri"/>
          <w:sz w:val="20"/>
          <w:szCs w:val="20"/>
        </w:rPr>
      </w:pPr>
      <w:r>
        <w:rPr>
          <w:rFonts w:ascii="Calibri" w:hAnsi="Calibri" w:cs="Calibri"/>
          <w:noProof/>
        </w:rPr>
        <w:drawing>
          <wp:inline distT="0" distB="0" distL="0" distR="0" wp14:anchorId="4B06FE15" wp14:editId="6D3D6303">
            <wp:extent cx="9265920" cy="2778760"/>
            <wp:effectExtent l="0" t="0" r="0" b="2540"/>
            <wp:docPr id="6" name="Picture 6" descr="Bendigo Caseload Cohorts &#10;(31 January 2022)&#10;&#10;The Bendigo Caseload Cohorts table includes Jobactive,Transition to Work, Parents Next and total unique participants for these programs.&#10; &#10;The table includes total caseload for Indigenous, Culturally and Linguistically Diverse (CALD), People with Disability (PwD), Refugees, Youth (aged under 25), Mature (aged 50+), Parents, Less than 12 months and &#10;12 month+ cohorts. &#10;&#10;The table also includes the changes for these cohorts for the latest month.&#10;&#10;For enquires related to this table, please contact localjobs@des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endigo Caseload Cohorts &#10;(31 January 2022)&#10;&#10;The Bendigo Caseload Cohorts table includes Jobactive,Transition to Work, Parents Next and total unique participants for these programs.&#10; &#10;The table includes total caseload for Indigenous, Culturally and Linguistically Diverse (CALD), People with Disability (PwD), Refugees, Youth (aged under 25), Mature (aged 50+), Parents, Less than 12 months and &#10;12 month+ cohorts. &#10;&#10;The table also includes the changes for these cohorts for the latest month.&#10;&#10;For enquires related to this table, please contact localjobs@dese.gov.au"/>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91659" cy="2786479"/>
                    </a:xfrm>
                    <a:prstGeom prst="rect">
                      <a:avLst/>
                    </a:prstGeom>
                    <a:noFill/>
                    <a:ln>
                      <a:noFill/>
                    </a:ln>
                  </pic:spPr>
                </pic:pic>
              </a:graphicData>
            </a:graphic>
          </wp:inline>
        </w:drawing>
      </w:r>
    </w:p>
    <w:p w14:paraId="77A96A9D" w14:textId="01F2855B" w:rsidR="00475809" w:rsidRPr="00475809" w:rsidRDefault="006D2F44">
      <w:pPr>
        <w:rPr>
          <w:rFonts w:ascii="Calibri" w:hAnsi="Calibri" w:cs="Calibri"/>
          <w:sz w:val="20"/>
          <w:szCs w:val="20"/>
        </w:rPr>
      </w:pPr>
      <w:r w:rsidRPr="006D2F44">
        <w:rPr>
          <w:rFonts w:ascii="Calibri" w:hAnsi="Calibri" w:cs="Calibri"/>
          <w:noProof/>
        </w:rPr>
        <w:drawing>
          <wp:inline distT="0" distB="0" distL="0" distR="0" wp14:anchorId="2916A189" wp14:editId="0319AC09">
            <wp:extent cx="6103620" cy="2116577"/>
            <wp:effectExtent l="0" t="0" r="0" b="0"/>
            <wp:docPr id="4" name="Picture 4" descr="Bendigo Caseload Numbers by LGA &#10;(31 January 2022)&#10;&#10;The Bendigo LGA table includes unique participants in Jobactive, Transition to Work and Parents Next.&#10;&#10;The table shows data from 29/02/2020 pre COVID, 30/09/2020 and end of latest month. &#10;&#10;The table also shows the changes in each LGA for the latest month.&#10;&#10;For enquires related to this table, please contact localjobs@des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endigo Caseload Numbers by LGA &#10;(31 January 2022)&#10;&#10;The Bendigo LGA table includes unique participants in Jobactive, Transition to Work and Parents Next.&#10;&#10;The table shows data from 29/02/2020 pre COVID, 30/09/2020 and end of latest month. &#10;&#10;The table also shows the changes in each LGA for the latest month.&#10;&#10;For enquires related to this table, please contact localjobs@dese.gov.au"/>
                    <pic:cNvPicPr/>
                  </pic:nvPicPr>
                  <pic:blipFill>
                    <a:blip r:embed="rId34"/>
                    <a:stretch>
                      <a:fillRect/>
                    </a:stretch>
                  </pic:blipFill>
                  <pic:spPr>
                    <a:xfrm>
                      <a:off x="0" y="0"/>
                      <a:ext cx="6134331" cy="2127227"/>
                    </a:xfrm>
                    <a:prstGeom prst="rect">
                      <a:avLst/>
                    </a:prstGeom>
                  </pic:spPr>
                </pic:pic>
              </a:graphicData>
            </a:graphic>
          </wp:inline>
        </w:drawing>
      </w:r>
    </w:p>
    <w:sectPr w:rsidR="00475809" w:rsidRPr="00475809" w:rsidSect="008170AE">
      <w:pgSz w:w="16838" w:h="11906" w:orient="landscape"/>
      <w:pgMar w:top="1276" w:right="1276" w:bottom="1418" w:left="1135"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C7888" w14:textId="77777777" w:rsidR="00B6301F" w:rsidRDefault="00B6301F" w:rsidP="009B031C">
      <w:r>
        <w:separator/>
      </w:r>
    </w:p>
  </w:endnote>
  <w:endnote w:type="continuationSeparator" w:id="0">
    <w:p w14:paraId="76BA87F7" w14:textId="77777777" w:rsidR="00B6301F" w:rsidRDefault="00B6301F" w:rsidP="009B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710E" w14:textId="77777777" w:rsidR="00083CDD" w:rsidRDefault="00083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CA2D8" w14:textId="77777777" w:rsidR="00083CDD" w:rsidRDefault="00083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AEB67" w14:textId="77777777" w:rsidR="00083CDD" w:rsidRDefault="00083C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510346"/>
      <w:docPartObj>
        <w:docPartGallery w:val="Page Numbers (Bottom of Page)"/>
        <w:docPartUnique/>
      </w:docPartObj>
    </w:sdtPr>
    <w:sdtEndPr>
      <w:rPr>
        <w:noProof/>
        <w:color w:val="E7E6E6"/>
      </w:rPr>
    </w:sdtEndPr>
    <w:sdtContent>
      <w:p w14:paraId="5CE092B1" w14:textId="77777777" w:rsidR="009B7CDA" w:rsidRPr="003273FB" w:rsidRDefault="009B7CDA">
        <w:pPr>
          <w:pStyle w:val="Footer"/>
          <w:jc w:val="right"/>
          <w:rPr>
            <w:color w:val="E7E6E6"/>
          </w:rPr>
        </w:pPr>
        <w:r>
          <w:rPr>
            <w:noProof/>
          </w:rPr>
          <w:drawing>
            <wp:anchor distT="0" distB="0" distL="114300" distR="114300" simplePos="0" relativeHeight="251660288" behindDoc="1" locked="0" layoutInCell="1" allowOverlap="1" wp14:anchorId="209E1D63" wp14:editId="6CDA11C4">
              <wp:simplePos x="0" y="0"/>
              <wp:positionH relativeFrom="page">
                <wp:align>right</wp:align>
              </wp:positionH>
              <wp:positionV relativeFrom="paragraph">
                <wp:posOffset>-1098550</wp:posOffset>
              </wp:positionV>
              <wp:extent cx="2517866" cy="1792379"/>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tom graphic.png"/>
                      <pic:cNvPicPr/>
                    </pic:nvPicPr>
                    <pic:blipFill>
                      <a:blip r:embed="rId1">
                        <a:extLst>
                          <a:ext uri="{28A0092B-C50C-407E-A947-70E740481C1C}">
                            <a14:useLocalDpi xmlns:a14="http://schemas.microsoft.com/office/drawing/2010/main" val="0"/>
                          </a:ext>
                        </a:extLst>
                      </a:blip>
                      <a:stretch>
                        <a:fillRect/>
                      </a:stretch>
                    </pic:blipFill>
                    <pic:spPr>
                      <a:xfrm>
                        <a:off x="0" y="0"/>
                        <a:ext cx="2517866" cy="1792379"/>
                      </a:xfrm>
                      <a:prstGeom prst="rect">
                        <a:avLst/>
                      </a:prstGeom>
                    </pic:spPr>
                  </pic:pic>
                </a:graphicData>
              </a:graphic>
            </wp:anchor>
          </w:drawing>
        </w:r>
        <w:r w:rsidRPr="003273FB">
          <w:rPr>
            <w:color w:val="E7E6E6"/>
          </w:rPr>
          <w:fldChar w:fldCharType="begin"/>
        </w:r>
        <w:r w:rsidRPr="003273FB">
          <w:rPr>
            <w:color w:val="E7E6E6"/>
          </w:rPr>
          <w:instrText xml:space="preserve"> PAGE   \* MERGEFORMAT </w:instrText>
        </w:r>
        <w:r w:rsidRPr="003273FB">
          <w:rPr>
            <w:color w:val="E7E6E6"/>
          </w:rPr>
          <w:fldChar w:fldCharType="separate"/>
        </w:r>
        <w:r w:rsidRPr="003273FB">
          <w:rPr>
            <w:noProof/>
            <w:color w:val="E7E6E6"/>
          </w:rPr>
          <w:t>2</w:t>
        </w:r>
        <w:r w:rsidRPr="003273FB">
          <w:rPr>
            <w:noProof/>
            <w:color w:val="E7E6E6"/>
          </w:rPr>
          <w:fldChar w:fldCharType="end"/>
        </w:r>
      </w:p>
    </w:sdtContent>
  </w:sdt>
  <w:p w14:paraId="2E6877A1" w14:textId="77777777" w:rsidR="006266AF" w:rsidRDefault="006266AF" w:rsidP="009B0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75ED8" w14:textId="77777777" w:rsidR="00B6301F" w:rsidRDefault="00B6301F" w:rsidP="009B031C">
      <w:r>
        <w:separator/>
      </w:r>
    </w:p>
  </w:footnote>
  <w:footnote w:type="continuationSeparator" w:id="0">
    <w:p w14:paraId="62C285D5" w14:textId="77777777" w:rsidR="00B6301F" w:rsidRDefault="00B6301F" w:rsidP="009B0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355ED" w14:textId="77777777" w:rsidR="00083CDD" w:rsidRDefault="00083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EBD58" w14:textId="77777777" w:rsidR="006266AF" w:rsidRDefault="006266AF" w:rsidP="009B031C">
    <w:pPr>
      <w:pStyle w:val="Header"/>
    </w:pPr>
    <w:r>
      <w:rPr>
        <w:noProof/>
        <w:lang w:eastAsia="en-AU"/>
      </w:rPr>
      <w:drawing>
        <wp:anchor distT="0" distB="0" distL="114300" distR="114300" simplePos="0" relativeHeight="251659264" behindDoc="1" locked="0" layoutInCell="1" allowOverlap="1" wp14:anchorId="4E77D2E0" wp14:editId="65E1C060">
          <wp:simplePos x="0" y="0"/>
          <wp:positionH relativeFrom="page">
            <wp:posOffset>118110</wp:posOffset>
          </wp:positionH>
          <wp:positionV relativeFrom="paragraph">
            <wp:posOffset>-442595</wp:posOffset>
          </wp:positionV>
          <wp:extent cx="7437528" cy="361080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B18-0086 Career Transition Assistance_Factsheet Header_01.jpg"/>
                  <pic:cNvPicPr/>
                </pic:nvPicPr>
                <pic:blipFill>
                  <a:blip r:embed="rId1">
                    <a:extLst>
                      <a:ext uri="{28A0092B-C50C-407E-A947-70E740481C1C}">
                        <a14:useLocalDpi xmlns:a14="http://schemas.microsoft.com/office/drawing/2010/main" val="0"/>
                      </a:ext>
                    </a:extLst>
                  </a:blip>
                  <a:stretch>
                    <a:fillRect/>
                  </a:stretch>
                </pic:blipFill>
                <pic:spPr>
                  <a:xfrm>
                    <a:off x="0" y="0"/>
                    <a:ext cx="7437528" cy="36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807C9" w14:textId="77777777" w:rsidR="00083CDD" w:rsidRDefault="00083C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FC0C" w14:textId="77777777" w:rsidR="006266AF" w:rsidRDefault="006266AF" w:rsidP="009B03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BE19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0A24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4C06C7C"/>
    <w:multiLevelType w:val="hybridMultilevel"/>
    <w:tmpl w:val="475E5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FC1510"/>
    <w:multiLevelType w:val="hybridMultilevel"/>
    <w:tmpl w:val="ECECC2B0"/>
    <w:lvl w:ilvl="0" w:tplc="3A1E006E">
      <w:start w:val="20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E176C9"/>
    <w:multiLevelType w:val="multilevel"/>
    <w:tmpl w:val="C6A41CA0"/>
    <w:lvl w:ilvl="0">
      <w:start w:val="1"/>
      <w:numFmt w:val="decimal"/>
      <w:suff w:val="space"/>
      <w:lvlText w:val="Part %1:"/>
      <w:lvlJc w:val="left"/>
      <w:pPr>
        <w:ind w:left="2359" w:hanging="2359"/>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E8224E2"/>
    <w:multiLevelType w:val="multilevel"/>
    <w:tmpl w:val="6C348E74"/>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1DE7A9A"/>
    <w:multiLevelType w:val="hybridMultilevel"/>
    <w:tmpl w:val="AD229E0A"/>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60D673A"/>
    <w:multiLevelType w:val="hybridMultilevel"/>
    <w:tmpl w:val="BF34A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7BE69F6"/>
    <w:multiLevelType w:val="multilevel"/>
    <w:tmpl w:val="FD80DDC8"/>
    <w:lvl w:ilvl="0">
      <w:start w:val="1"/>
      <w:numFmt w:val="bullet"/>
      <w:lvlText w:val=""/>
      <w:lvlJc w:val="left"/>
      <w:pPr>
        <w:ind w:left="567" w:hanging="283"/>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2B6877A7"/>
    <w:multiLevelType w:val="hybridMultilevel"/>
    <w:tmpl w:val="33F46F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FA1FD9"/>
    <w:multiLevelType w:val="hybridMultilevel"/>
    <w:tmpl w:val="EC94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827F6D"/>
    <w:multiLevelType w:val="hybridMultilevel"/>
    <w:tmpl w:val="B400D4C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EF17DA2"/>
    <w:multiLevelType w:val="hybridMultilevel"/>
    <w:tmpl w:val="6AA6E0C8"/>
    <w:lvl w:ilvl="0" w:tplc="6A084A8C">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2F93F46"/>
    <w:multiLevelType w:val="hybridMultilevel"/>
    <w:tmpl w:val="320EC1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B34BF8"/>
    <w:multiLevelType w:val="hybridMultilevel"/>
    <w:tmpl w:val="30DA8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2961653"/>
    <w:multiLevelType w:val="hybridMultilevel"/>
    <w:tmpl w:val="43AEDB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5386109B"/>
    <w:multiLevelType w:val="multilevel"/>
    <w:tmpl w:val="39C0C77C"/>
    <w:lvl w:ilvl="0">
      <w:start w:val="1"/>
      <w:numFmt w:val="decimal"/>
      <w:pStyle w:val="BoxHeading-Recommendation"/>
      <w:suff w:val="nothing"/>
      <w:lvlText w:val="Recommendation %1."/>
      <w:lvlJc w:val="left"/>
      <w:pPr>
        <w:ind w:left="357" w:hanging="3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4D36FDB"/>
    <w:multiLevelType w:val="hybridMultilevel"/>
    <w:tmpl w:val="E898B3A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5EF7206"/>
    <w:multiLevelType w:val="hybridMultilevel"/>
    <w:tmpl w:val="7200E1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E13795"/>
    <w:multiLevelType w:val="hybridMultilevel"/>
    <w:tmpl w:val="7C32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A95247"/>
    <w:multiLevelType w:val="hybridMultilevel"/>
    <w:tmpl w:val="51185DBA"/>
    <w:lvl w:ilvl="0" w:tplc="3A1E006E">
      <w:start w:val="20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7628FA"/>
    <w:multiLevelType w:val="hybridMultilevel"/>
    <w:tmpl w:val="DA86D0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FC3631B"/>
    <w:multiLevelType w:val="hybridMultilevel"/>
    <w:tmpl w:val="9D80C1AA"/>
    <w:lvl w:ilvl="0" w:tplc="68D8C52E">
      <w:start w:val="1"/>
      <w:numFmt w:val="bullet"/>
      <w:lvlText w:val=""/>
      <w:lvlJc w:val="left"/>
      <w:pPr>
        <w:ind w:left="720" w:hanging="360"/>
      </w:pPr>
      <w:rPr>
        <w:rFonts w:ascii="Symbol" w:hAnsi="Symbol" w:hint="default"/>
      </w:rPr>
    </w:lvl>
    <w:lvl w:ilvl="1" w:tplc="2BEC81BE">
      <w:start w:val="1"/>
      <w:numFmt w:val="bullet"/>
      <w:lvlText w:val="o"/>
      <w:lvlJc w:val="left"/>
      <w:pPr>
        <w:ind w:left="1440" w:hanging="360"/>
      </w:pPr>
      <w:rPr>
        <w:rFonts w:ascii="Courier New" w:hAnsi="Courier New" w:hint="default"/>
      </w:rPr>
    </w:lvl>
    <w:lvl w:ilvl="2" w:tplc="FCA03B24">
      <w:start w:val="1"/>
      <w:numFmt w:val="bullet"/>
      <w:lvlText w:val=""/>
      <w:lvlJc w:val="left"/>
      <w:pPr>
        <w:ind w:left="2160" w:hanging="360"/>
      </w:pPr>
      <w:rPr>
        <w:rFonts w:ascii="Wingdings" w:hAnsi="Wingdings" w:hint="default"/>
      </w:rPr>
    </w:lvl>
    <w:lvl w:ilvl="3" w:tplc="3DFC4B32">
      <w:start w:val="1"/>
      <w:numFmt w:val="bullet"/>
      <w:lvlText w:val=""/>
      <w:lvlJc w:val="left"/>
      <w:pPr>
        <w:ind w:left="2880" w:hanging="360"/>
      </w:pPr>
      <w:rPr>
        <w:rFonts w:ascii="Symbol" w:hAnsi="Symbol" w:hint="default"/>
      </w:rPr>
    </w:lvl>
    <w:lvl w:ilvl="4" w:tplc="23467D1C">
      <w:start w:val="1"/>
      <w:numFmt w:val="bullet"/>
      <w:lvlText w:val="o"/>
      <w:lvlJc w:val="left"/>
      <w:pPr>
        <w:ind w:left="3600" w:hanging="360"/>
      </w:pPr>
      <w:rPr>
        <w:rFonts w:ascii="Courier New" w:hAnsi="Courier New" w:hint="default"/>
      </w:rPr>
    </w:lvl>
    <w:lvl w:ilvl="5" w:tplc="0742C06E">
      <w:start w:val="1"/>
      <w:numFmt w:val="bullet"/>
      <w:lvlText w:val=""/>
      <w:lvlJc w:val="left"/>
      <w:pPr>
        <w:ind w:left="4320" w:hanging="360"/>
      </w:pPr>
      <w:rPr>
        <w:rFonts w:ascii="Wingdings" w:hAnsi="Wingdings" w:hint="default"/>
      </w:rPr>
    </w:lvl>
    <w:lvl w:ilvl="6" w:tplc="B4CA54A4">
      <w:start w:val="1"/>
      <w:numFmt w:val="bullet"/>
      <w:lvlText w:val=""/>
      <w:lvlJc w:val="left"/>
      <w:pPr>
        <w:ind w:left="5040" w:hanging="360"/>
      </w:pPr>
      <w:rPr>
        <w:rFonts w:ascii="Symbol" w:hAnsi="Symbol" w:hint="default"/>
      </w:rPr>
    </w:lvl>
    <w:lvl w:ilvl="7" w:tplc="7424ECF6">
      <w:start w:val="1"/>
      <w:numFmt w:val="bullet"/>
      <w:lvlText w:val="o"/>
      <w:lvlJc w:val="left"/>
      <w:pPr>
        <w:ind w:left="5760" w:hanging="360"/>
      </w:pPr>
      <w:rPr>
        <w:rFonts w:ascii="Courier New" w:hAnsi="Courier New" w:hint="default"/>
      </w:rPr>
    </w:lvl>
    <w:lvl w:ilvl="8" w:tplc="4328A2DC">
      <w:start w:val="1"/>
      <w:numFmt w:val="bullet"/>
      <w:lvlText w:val=""/>
      <w:lvlJc w:val="left"/>
      <w:pPr>
        <w:ind w:left="6480" w:hanging="360"/>
      </w:pPr>
      <w:rPr>
        <w:rFonts w:ascii="Wingdings" w:hAnsi="Wingdings" w:hint="default"/>
      </w:rPr>
    </w:lvl>
  </w:abstractNum>
  <w:abstractNum w:abstractNumId="36"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76C4051"/>
    <w:multiLevelType w:val="hybridMultilevel"/>
    <w:tmpl w:val="ADBEE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070A2D"/>
    <w:multiLevelType w:val="hybridMultilevel"/>
    <w:tmpl w:val="68DAE31C"/>
    <w:lvl w:ilvl="0" w:tplc="3A1E006E">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084601"/>
    <w:multiLevelType w:val="hybridMultilevel"/>
    <w:tmpl w:val="A6D25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C994098"/>
    <w:multiLevelType w:val="hybridMultilevel"/>
    <w:tmpl w:val="AF3659D0"/>
    <w:lvl w:ilvl="0" w:tplc="3A1E006E">
      <w:start w:val="20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19727A"/>
    <w:multiLevelType w:val="hybridMultilevel"/>
    <w:tmpl w:val="F8B4A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D310879"/>
    <w:multiLevelType w:val="hybridMultilevel"/>
    <w:tmpl w:val="56AC8054"/>
    <w:lvl w:ilvl="0" w:tplc="BA6EA85A">
      <w:start w:val="1"/>
      <w:numFmt w:val="bullet"/>
      <w:lvlText w:val=""/>
      <w:lvlJc w:val="left"/>
      <w:pPr>
        <w:ind w:left="720" w:hanging="360"/>
      </w:pPr>
      <w:rPr>
        <w:rFonts w:ascii="Symbol" w:hAnsi="Symbol" w:hint="default"/>
      </w:rPr>
    </w:lvl>
    <w:lvl w:ilvl="1" w:tplc="08CA6D92">
      <w:start w:val="1"/>
      <w:numFmt w:val="bullet"/>
      <w:lvlText w:val="o"/>
      <w:lvlJc w:val="left"/>
      <w:pPr>
        <w:ind w:left="1440" w:hanging="360"/>
      </w:pPr>
      <w:rPr>
        <w:rFonts w:ascii="Courier New" w:hAnsi="Courier New" w:cs="Times New Roman" w:hint="default"/>
      </w:rPr>
    </w:lvl>
    <w:lvl w:ilvl="2" w:tplc="EB90A74E">
      <w:start w:val="1"/>
      <w:numFmt w:val="bullet"/>
      <w:lvlText w:val=""/>
      <w:lvlJc w:val="left"/>
      <w:pPr>
        <w:ind w:left="2160" w:hanging="360"/>
      </w:pPr>
      <w:rPr>
        <w:rFonts w:ascii="Wingdings" w:hAnsi="Wingdings" w:hint="default"/>
      </w:rPr>
    </w:lvl>
    <w:lvl w:ilvl="3" w:tplc="0CFC7D8A">
      <w:start w:val="1"/>
      <w:numFmt w:val="bullet"/>
      <w:lvlText w:val=""/>
      <w:lvlJc w:val="left"/>
      <w:pPr>
        <w:ind w:left="2880" w:hanging="360"/>
      </w:pPr>
      <w:rPr>
        <w:rFonts w:ascii="Symbol" w:hAnsi="Symbol" w:hint="default"/>
      </w:rPr>
    </w:lvl>
    <w:lvl w:ilvl="4" w:tplc="B2EA6598">
      <w:start w:val="1"/>
      <w:numFmt w:val="bullet"/>
      <w:lvlText w:val="o"/>
      <w:lvlJc w:val="left"/>
      <w:pPr>
        <w:ind w:left="3600" w:hanging="360"/>
      </w:pPr>
      <w:rPr>
        <w:rFonts w:ascii="Courier New" w:hAnsi="Courier New" w:cs="Times New Roman" w:hint="default"/>
      </w:rPr>
    </w:lvl>
    <w:lvl w:ilvl="5" w:tplc="CE0899DC">
      <w:start w:val="1"/>
      <w:numFmt w:val="bullet"/>
      <w:lvlText w:val=""/>
      <w:lvlJc w:val="left"/>
      <w:pPr>
        <w:ind w:left="4320" w:hanging="360"/>
      </w:pPr>
      <w:rPr>
        <w:rFonts w:ascii="Wingdings" w:hAnsi="Wingdings" w:hint="default"/>
      </w:rPr>
    </w:lvl>
    <w:lvl w:ilvl="6" w:tplc="FCDE6D52">
      <w:start w:val="1"/>
      <w:numFmt w:val="bullet"/>
      <w:lvlText w:val=""/>
      <w:lvlJc w:val="left"/>
      <w:pPr>
        <w:ind w:left="5040" w:hanging="360"/>
      </w:pPr>
      <w:rPr>
        <w:rFonts w:ascii="Symbol" w:hAnsi="Symbol" w:hint="default"/>
      </w:rPr>
    </w:lvl>
    <w:lvl w:ilvl="7" w:tplc="5532E4F2">
      <w:start w:val="1"/>
      <w:numFmt w:val="bullet"/>
      <w:lvlText w:val="o"/>
      <w:lvlJc w:val="left"/>
      <w:pPr>
        <w:ind w:left="5760" w:hanging="360"/>
      </w:pPr>
      <w:rPr>
        <w:rFonts w:ascii="Courier New" w:hAnsi="Courier New" w:cs="Times New Roman" w:hint="default"/>
      </w:rPr>
    </w:lvl>
    <w:lvl w:ilvl="8" w:tplc="B68A4BE6">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6"/>
  </w:num>
  <w:num w:numId="15">
    <w:abstractNumId w:val="13"/>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9"/>
  </w:num>
  <w:num w:numId="21">
    <w:abstractNumId w:val="18"/>
  </w:num>
  <w:num w:numId="22">
    <w:abstractNumId w:val="41"/>
  </w:num>
  <w:num w:numId="23">
    <w:abstractNumId w:val="21"/>
  </w:num>
  <w:num w:numId="24">
    <w:abstractNumId w:val="11"/>
  </w:num>
  <w:num w:numId="25">
    <w:abstractNumId w:val="33"/>
  </w:num>
  <w:num w:numId="26">
    <w:abstractNumId w:val="40"/>
  </w:num>
  <w:num w:numId="27">
    <w:abstractNumId w:val="38"/>
  </w:num>
  <w:num w:numId="28">
    <w:abstractNumId w:val="15"/>
  </w:num>
  <w:num w:numId="29">
    <w:abstractNumId w:val="19"/>
  </w:num>
  <w:num w:numId="30">
    <w:abstractNumId w:val="12"/>
  </w:num>
  <w:num w:numId="31">
    <w:abstractNumId w:val="28"/>
  </w:num>
  <w:num w:numId="32">
    <w:abstractNumId w:val="20"/>
  </w:num>
  <w:num w:numId="33">
    <w:abstractNumId w:val="27"/>
  </w:num>
  <w:num w:numId="34">
    <w:abstractNumId w:val="25"/>
  </w:num>
  <w:num w:numId="35">
    <w:abstractNumId w:val="37"/>
  </w:num>
  <w:num w:numId="36">
    <w:abstractNumId w:val="30"/>
  </w:num>
  <w:num w:numId="37">
    <w:abstractNumId w:val="17"/>
  </w:num>
  <w:num w:numId="38">
    <w:abstractNumId w:val="42"/>
  </w:num>
  <w:num w:numId="39">
    <w:abstractNumId w:val="23"/>
  </w:num>
  <w:num w:numId="40">
    <w:abstractNumId w:val="34"/>
  </w:num>
  <w:num w:numId="41">
    <w:abstractNumId w:val="31"/>
  </w:num>
  <w:num w:numId="42">
    <w:abstractNumId w:val="24"/>
  </w:num>
  <w:num w:numId="43">
    <w:abstractNumId w:val="35"/>
  </w:num>
  <w:num w:numId="44">
    <w:abstractNumId w:val="22"/>
  </w:num>
  <w:num w:numId="45">
    <w:abstractNumId w:val="29"/>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D5625D"/>
    <w:rsid w:val="00000B20"/>
    <w:rsid w:val="00001EEF"/>
    <w:rsid w:val="00002721"/>
    <w:rsid w:val="00006138"/>
    <w:rsid w:val="000121DC"/>
    <w:rsid w:val="00024E24"/>
    <w:rsid w:val="0002700E"/>
    <w:rsid w:val="00034EAA"/>
    <w:rsid w:val="00053A09"/>
    <w:rsid w:val="00056CF0"/>
    <w:rsid w:val="00057878"/>
    <w:rsid w:val="000653F7"/>
    <w:rsid w:val="00081C31"/>
    <w:rsid w:val="00083CDD"/>
    <w:rsid w:val="00085410"/>
    <w:rsid w:val="000861A6"/>
    <w:rsid w:val="00092420"/>
    <w:rsid w:val="000930BF"/>
    <w:rsid w:val="000A2B9F"/>
    <w:rsid w:val="000A6FBB"/>
    <w:rsid w:val="000B02C7"/>
    <w:rsid w:val="000B0EEF"/>
    <w:rsid w:val="000B682E"/>
    <w:rsid w:val="000C74ED"/>
    <w:rsid w:val="000E10A6"/>
    <w:rsid w:val="000E5781"/>
    <w:rsid w:val="000E6FBB"/>
    <w:rsid w:val="000F03DC"/>
    <w:rsid w:val="000F3111"/>
    <w:rsid w:val="000F3BA2"/>
    <w:rsid w:val="00100680"/>
    <w:rsid w:val="00105968"/>
    <w:rsid w:val="001175BF"/>
    <w:rsid w:val="00126C4D"/>
    <w:rsid w:val="00130923"/>
    <w:rsid w:val="001414F3"/>
    <w:rsid w:val="00143FCD"/>
    <w:rsid w:val="001605B3"/>
    <w:rsid w:val="001637DF"/>
    <w:rsid w:val="0016600F"/>
    <w:rsid w:val="001764AB"/>
    <w:rsid w:val="00183990"/>
    <w:rsid w:val="00190523"/>
    <w:rsid w:val="001A08EE"/>
    <w:rsid w:val="001A21F9"/>
    <w:rsid w:val="001B6467"/>
    <w:rsid w:val="001D5DDC"/>
    <w:rsid w:val="001E6B89"/>
    <w:rsid w:val="001F10BA"/>
    <w:rsid w:val="00200441"/>
    <w:rsid w:val="002016B2"/>
    <w:rsid w:val="002035B1"/>
    <w:rsid w:val="00223219"/>
    <w:rsid w:val="00223EB1"/>
    <w:rsid w:val="00236194"/>
    <w:rsid w:val="00236917"/>
    <w:rsid w:val="002439F1"/>
    <w:rsid w:val="002508C9"/>
    <w:rsid w:val="00251790"/>
    <w:rsid w:val="00253A0E"/>
    <w:rsid w:val="00261C66"/>
    <w:rsid w:val="00265557"/>
    <w:rsid w:val="00276230"/>
    <w:rsid w:val="0029072E"/>
    <w:rsid w:val="0029144C"/>
    <w:rsid w:val="00293094"/>
    <w:rsid w:val="00295D48"/>
    <w:rsid w:val="002963AB"/>
    <w:rsid w:val="002A3F96"/>
    <w:rsid w:val="002B06E6"/>
    <w:rsid w:val="002B11D5"/>
    <w:rsid w:val="002B2447"/>
    <w:rsid w:val="002B3304"/>
    <w:rsid w:val="002B4E2A"/>
    <w:rsid w:val="002D01B4"/>
    <w:rsid w:val="002D271F"/>
    <w:rsid w:val="002D40C8"/>
    <w:rsid w:val="002D5705"/>
    <w:rsid w:val="002D6386"/>
    <w:rsid w:val="002E0666"/>
    <w:rsid w:val="002E202E"/>
    <w:rsid w:val="002F1C10"/>
    <w:rsid w:val="002F2A39"/>
    <w:rsid w:val="002F2BAE"/>
    <w:rsid w:val="00301B4C"/>
    <w:rsid w:val="00305794"/>
    <w:rsid w:val="00305B35"/>
    <w:rsid w:val="00313873"/>
    <w:rsid w:val="003242B9"/>
    <w:rsid w:val="003253A0"/>
    <w:rsid w:val="00326B75"/>
    <w:rsid w:val="003273FB"/>
    <w:rsid w:val="003418C0"/>
    <w:rsid w:val="00341AC9"/>
    <w:rsid w:val="00346F3C"/>
    <w:rsid w:val="003555F5"/>
    <w:rsid w:val="003616B4"/>
    <w:rsid w:val="00366DE5"/>
    <w:rsid w:val="003837A1"/>
    <w:rsid w:val="00392106"/>
    <w:rsid w:val="003926DB"/>
    <w:rsid w:val="00395C58"/>
    <w:rsid w:val="003B664E"/>
    <w:rsid w:val="003D67FC"/>
    <w:rsid w:val="003F5BBA"/>
    <w:rsid w:val="003F7272"/>
    <w:rsid w:val="00405581"/>
    <w:rsid w:val="00406E5A"/>
    <w:rsid w:val="00417DF0"/>
    <w:rsid w:val="00424900"/>
    <w:rsid w:val="004264F2"/>
    <w:rsid w:val="00431AE1"/>
    <w:rsid w:val="0043352C"/>
    <w:rsid w:val="00441119"/>
    <w:rsid w:val="00444B29"/>
    <w:rsid w:val="00444D9A"/>
    <w:rsid w:val="00445B97"/>
    <w:rsid w:val="00455760"/>
    <w:rsid w:val="00455B34"/>
    <w:rsid w:val="00461B56"/>
    <w:rsid w:val="00470592"/>
    <w:rsid w:val="00474EB9"/>
    <w:rsid w:val="00475809"/>
    <w:rsid w:val="00480942"/>
    <w:rsid w:val="00481745"/>
    <w:rsid w:val="004819C0"/>
    <w:rsid w:val="0048762C"/>
    <w:rsid w:val="00497DE3"/>
    <w:rsid w:val="004A06B4"/>
    <w:rsid w:val="004A719A"/>
    <w:rsid w:val="004B256F"/>
    <w:rsid w:val="004B5764"/>
    <w:rsid w:val="004D09D7"/>
    <w:rsid w:val="004D3C3C"/>
    <w:rsid w:val="004D5E43"/>
    <w:rsid w:val="004E1E0C"/>
    <w:rsid w:val="004E2B1A"/>
    <w:rsid w:val="004E53AA"/>
    <w:rsid w:val="004F30F8"/>
    <w:rsid w:val="004F5669"/>
    <w:rsid w:val="005007D8"/>
    <w:rsid w:val="005113B6"/>
    <w:rsid w:val="005146EF"/>
    <w:rsid w:val="00525C00"/>
    <w:rsid w:val="00530818"/>
    <w:rsid w:val="00531817"/>
    <w:rsid w:val="0054253B"/>
    <w:rsid w:val="00543D82"/>
    <w:rsid w:val="00553FE7"/>
    <w:rsid w:val="00554050"/>
    <w:rsid w:val="00556F06"/>
    <w:rsid w:val="00560CA0"/>
    <w:rsid w:val="005624F3"/>
    <w:rsid w:val="005632AD"/>
    <w:rsid w:val="00570E4A"/>
    <w:rsid w:val="00575845"/>
    <w:rsid w:val="005811EF"/>
    <w:rsid w:val="00581BC4"/>
    <w:rsid w:val="00595A71"/>
    <w:rsid w:val="00597283"/>
    <w:rsid w:val="005A6AA3"/>
    <w:rsid w:val="005A74CB"/>
    <w:rsid w:val="005B0878"/>
    <w:rsid w:val="005B6043"/>
    <w:rsid w:val="005C15C0"/>
    <w:rsid w:val="005C7C59"/>
    <w:rsid w:val="005D6406"/>
    <w:rsid w:val="005F58E9"/>
    <w:rsid w:val="0061028E"/>
    <w:rsid w:val="00610654"/>
    <w:rsid w:val="006208FC"/>
    <w:rsid w:val="006266AF"/>
    <w:rsid w:val="00631ECB"/>
    <w:rsid w:val="00636A85"/>
    <w:rsid w:val="00640614"/>
    <w:rsid w:val="00643BF4"/>
    <w:rsid w:val="00646F9E"/>
    <w:rsid w:val="006512B4"/>
    <w:rsid w:val="00665E86"/>
    <w:rsid w:val="0067026C"/>
    <w:rsid w:val="00690A1C"/>
    <w:rsid w:val="006963A1"/>
    <w:rsid w:val="006A6ABD"/>
    <w:rsid w:val="006A76C2"/>
    <w:rsid w:val="006C499E"/>
    <w:rsid w:val="006C728F"/>
    <w:rsid w:val="006D2F44"/>
    <w:rsid w:val="006D4042"/>
    <w:rsid w:val="006E16F9"/>
    <w:rsid w:val="006E2D49"/>
    <w:rsid w:val="006E6C38"/>
    <w:rsid w:val="006E730D"/>
    <w:rsid w:val="006F227C"/>
    <w:rsid w:val="006F346A"/>
    <w:rsid w:val="006F3CCC"/>
    <w:rsid w:val="007016E3"/>
    <w:rsid w:val="00702CA5"/>
    <w:rsid w:val="0070456F"/>
    <w:rsid w:val="00704E28"/>
    <w:rsid w:val="00711398"/>
    <w:rsid w:val="00715B5D"/>
    <w:rsid w:val="00716CDB"/>
    <w:rsid w:val="00730C40"/>
    <w:rsid w:val="00733095"/>
    <w:rsid w:val="0073463C"/>
    <w:rsid w:val="00740C8B"/>
    <w:rsid w:val="007468C2"/>
    <w:rsid w:val="007468FC"/>
    <w:rsid w:val="00761560"/>
    <w:rsid w:val="00762607"/>
    <w:rsid w:val="00764625"/>
    <w:rsid w:val="007650F8"/>
    <w:rsid w:val="00773AA3"/>
    <w:rsid w:val="00775992"/>
    <w:rsid w:val="00777DE9"/>
    <w:rsid w:val="00780F00"/>
    <w:rsid w:val="00790901"/>
    <w:rsid w:val="00792CA3"/>
    <w:rsid w:val="007A5DB4"/>
    <w:rsid w:val="007B0390"/>
    <w:rsid w:val="007B2FDD"/>
    <w:rsid w:val="007B310E"/>
    <w:rsid w:val="007C67B0"/>
    <w:rsid w:val="007D1210"/>
    <w:rsid w:val="007E517F"/>
    <w:rsid w:val="007F22F2"/>
    <w:rsid w:val="007F712A"/>
    <w:rsid w:val="007F76FC"/>
    <w:rsid w:val="008069BA"/>
    <w:rsid w:val="00811BB5"/>
    <w:rsid w:val="008141D6"/>
    <w:rsid w:val="008170AE"/>
    <w:rsid w:val="0081715D"/>
    <w:rsid w:val="0082434E"/>
    <w:rsid w:val="0083468A"/>
    <w:rsid w:val="0084274A"/>
    <w:rsid w:val="00842D43"/>
    <w:rsid w:val="00852C26"/>
    <w:rsid w:val="00852D5C"/>
    <w:rsid w:val="00855CB9"/>
    <w:rsid w:val="008560BB"/>
    <w:rsid w:val="00856D1C"/>
    <w:rsid w:val="008574A7"/>
    <w:rsid w:val="008664FA"/>
    <w:rsid w:val="00876AC0"/>
    <w:rsid w:val="00877EA6"/>
    <w:rsid w:val="00882398"/>
    <w:rsid w:val="00882662"/>
    <w:rsid w:val="00894F19"/>
    <w:rsid w:val="00896396"/>
    <w:rsid w:val="008A02FE"/>
    <w:rsid w:val="008A2376"/>
    <w:rsid w:val="008A382D"/>
    <w:rsid w:val="008C3832"/>
    <w:rsid w:val="008C3BCF"/>
    <w:rsid w:val="008D0BB9"/>
    <w:rsid w:val="008D2703"/>
    <w:rsid w:val="008E10A8"/>
    <w:rsid w:val="008E243B"/>
    <w:rsid w:val="008F3483"/>
    <w:rsid w:val="00905665"/>
    <w:rsid w:val="009116EA"/>
    <w:rsid w:val="00914D91"/>
    <w:rsid w:val="009164B1"/>
    <w:rsid w:val="00921ADC"/>
    <w:rsid w:val="00933671"/>
    <w:rsid w:val="00935DA6"/>
    <w:rsid w:val="00942A55"/>
    <w:rsid w:val="0094720E"/>
    <w:rsid w:val="00947E2F"/>
    <w:rsid w:val="009507D5"/>
    <w:rsid w:val="00955401"/>
    <w:rsid w:val="00955992"/>
    <w:rsid w:val="00961F8F"/>
    <w:rsid w:val="00963FC1"/>
    <w:rsid w:val="00966166"/>
    <w:rsid w:val="0097057C"/>
    <w:rsid w:val="00972DD5"/>
    <w:rsid w:val="00976443"/>
    <w:rsid w:val="00980839"/>
    <w:rsid w:val="00984879"/>
    <w:rsid w:val="00985632"/>
    <w:rsid w:val="00991B63"/>
    <w:rsid w:val="009A0643"/>
    <w:rsid w:val="009A0D3F"/>
    <w:rsid w:val="009B031C"/>
    <w:rsid w:val="009B2428"/>
    <w:rsid w:val="009B376A"/>
    <w:rsid w:val="009B5CB7"/>
    <w:rsid w:val="009B7CDA"/>
    <w:rsid w:val="009D1605"/>
    <w:rsid w:val="009D454F"/>
    <w:rsid w:val="009D57F5"/>
    <w:rsid w:val="009E6C1D"/>
    <w:rsid w:val="009F00E0"/>
    <w:rsid w:val="009F7437"/>
    <w:rsid w:val="00A02487"/>
    <w:rsid w:val="00A140E1"/>
    <w:rsid w:val="00A16DC9"/>
    <w:rsid w:val="00A31242"/>
    <w:rsid w:val="00A32523"/>
    <w:rsid w:val="00A34DFF"/>
    <w:rsid w:val="00A35EA3"/>
    <w:rsid w:val="00A44FED"/>
    <w:rsid w:val="00A52530"/>
    <w:rsid w:val="00A54AB2"/>
    <w:rsid w:val="00A551BF"/>
    <w:rsid w:val="00A61653"/>
    <w:rsid w:val="00A70524"/>
    <w:rsid w:val="00A73406"/>
    <w:rsid w:val="00A8086F"/>
    <w:rsid w:val="00A82B60"/>
    <w:rsid w:val="00A87662"/>
    <w:rsid w:val="00A9279C"/>
    <w:rsid w:val="00A94EA0"/>
    <w:rsid w:val="00AA423A"/>
    <w:rsid w:val="00AB0AF4"/>
    <w:rsid w:val="00AB51B5"/>
    <w:rsid w:val="00AB75DB"/>
    <w:rsid w:val="00AC282F"/>
    <w:rsid w:val="00AC35BB"/>
    <w:rsid w:val="00AC3717"/>
    <w:rsid w:val="00AC4B34"/>
    <w:rsid w:val="00AC5484"/>
    <w:rsid w:val="00AC65DA"/>
    <w:rsid w:val="00AC6CEE"/>
    <w:rsid w:val="00AD43FC"/>
    <w:rsid w:val="00AE7E2C"/>
    <w:rsid w:val="00AF374D"/>
    <w:rsid w:val="00B004DD"/>
    <w:rsid w:val="00B15CA5"/>
    <w:rsid w:val="00B23EFF"/>
    <w:rsid w:val="00B2722A"/>
    <w:rsid w:val="00B325E0"/>
    <w:rsid w:val="00B34E5F"/>
    <w:rsid w:val="00B35FF7"/>
    <w:rsid w:val="00B410AF"/>
    <w:rsid w:val="00B55B01"/>
    <w:rsid w:val="00B55D81"/>
    <w:rsid w:val="00B618BA"/>
    <w:rsid w:val="00B6301F"/>
    <w:rsid w:val="00B66C3E"/>
    <w:rsid w:val="00B6733E"/>
    <w:rsid w:val="00B74F7E"/>
    <w:rsid w:val="00B7683D"/>
    <w:rsid w:val="00B76FA3"/>
    <w:rsid w:val="00B808BF"/>
    <w:rsid w:val="00B83EC0"/>
    <w:rsid w:val="00B86CDE"/>
    <w:rsid w:val="00B95803"/>
    <w:rsid w:val="00BB5E91"/>
    <w:rsid w:val="00BC030D"/>
    <w:rsid w:val="00BC16CC"/>
    <w:rsid w:val="00BC25FD"/>
    <w:rsid w:val="00BC29DD"/>
    <w:rsid w:val="00BD277E"/>
    <w:rsid w:val="00BD609C"/>
    <w:rsid w:val="00BE1B51"/>
    <w:rsid w:val="00BE2B14"/>
    <w:rsid w:val="00BF0381"/>
    <w:rsid w:val="00BF0B38"/>
    <w:rsid w:val="00BF6E60"/>
    <w:rsid w:val="00C00A8B"/>
    <w:rsid w:val="00C04AD0"/>
    <w:rsid w:val="00C05E74"/>
    <w:rsid w:val="00C10C19"/>
    <w:rsid w:val="00C15FCF"/>
    <w:rsid w:val="00C30968"/>
    <w:rsid w:val="00C33586"/>
    <w:rsid w:val="00C344DE"/>
    <w:rsid w:val="00C44E00"/>
    <w:rsid w:val="00C47E48"/>
    <w:rsid w:val="00C54E11"/>
    <w:rsid w:val="00C5649C"/>
    <w:rsid w:val="00C601ED"/>
    <w:rsid w:val="00C6192A"/>
    <w:rsid w:val="00C62265"/>
    <w:rsid w:val="00C646FC"/>
    <w:rsid w:val="00C7011C"/>
    <w:rsid w:val="00C75486"/>
    <w:rsid w:val="00C75A3D"/>
    <w:rsid w:val="00C7703A"/>
    <w:rsid w:val="00C81EAF"/>
    <w:rsid w:val="00C8202C"/>
    <w:rsid w:val="00C92A5B"/>
    <w:rsid w:val="00C93B05"/>
    <w:rsid w:val="00CA1B43"/>
    <w:rsid w:val="00CA46EC"/>
    <w:rsid w:val="00CA6C70"/>
    <w:rsid w:val="00CB0349"/>
    <w:rsid w:val="00CB6894"/>
    <w:rsid w:val="00CC1C42"/>
    <w:rsid w:val="00CE1786"/>
    <w:rsid w:val="00CE77BB"/>
    <w:rsid w:val="00CF4911"/>
    <w:rsid w:val="00CF5571"/>
    <w:rsid w:val="00D030A7"/>
    <w:rsid w:val="00D1394D"/>
    <w:rsid w:val="00D153AA"/>
    <w:rsid w:val="00D1683D"/>
    <w:rsid w:val="00D25492"/>
    <w:rsid w:val="00D3108D"/>
    <w:rsid w:val="00D34C11"/>
    <w:rsid w:val="00D41B78"/>
    <w:rsid w:val="00D42293"/>
    <w:rsid w:val="00D42AE8"/>
    <w:rsid w:val="00D442AE"/>
    <w:rsid w:val="00D55119"/>
    <w:rsid w:val="00D5625D"/>
    <w:rsid w:val="00D564EE"/>
    <w:rsid w:val="00D61449"/>
    <w:rsid w:val="00D633CD"/>
    <w:rsid w:val="00D83326"/>
    <w:rsid w:val="00D85A53"/>
    <w:rsid w:val="00D903FD"/>
    <w:rsid w:val="00D919D9"/>
    <w:rsid w:val="00D937B3"/>
    <w:rsid w:val="00D94BC5"/>
    <w:rsid w:val="00D96C08"/>
    <w:rsid w:val="00DA0F9B"/>
    <w:rsid w:val="00DB5605"/>
    <w:rsid w:val="00DC361F"/>
    <w:rsid w:val="00DD2FB1"/>
    <w:rsid w:val="00DD6169"/>
    <w:rsid w:val="00DF2FA8"/>
    <w:rsid w:val="00E06016"/>
    <w:rsid w:val="00E06617"/>
    <w:rsid w:val="00E077F9"/>
    <w:rsid w:val="00E11FBF"/>
    <w:rsid w:val="00E17FD8"/>
    <w:rsid w:val="00E24DBD"/>
    <w:rsid w:val="00E32B6D"/>
    <w:rsid w:val="00E366B3"/>
    <w:rsid w:val="00E44672"/>
    <w:rsid w:val="00E5753D"/>
    <w:rsid w:val="00E57856"/>
    <w:rsid w:val="00E62B11"/>
    <w:rsid w:val="00E65AE3"/>
    <w:rsid w:val="00E663E1"/>
    <w:rsid w:val="00E70D17"/>
    <w:rsid w:val="00E71DC3"/>
    <w:rsid w:val="00E7363F"/>
    <w:rsid w:val="00E76289"/>
    <w:rsid w:val="00E8481D"/>
    <w:rsid w:val="00E962B3"/>
    <w:rsid w:val="00EB33DD"/>
    <w:rsid w:val="00EB508B"/>
    <w:rsid w:val="00EB682E"/>
    <w:rsid w:val="00ED43D2"/>
    <w:rsid w:val="00ED605F"/>
    <w:rsid w:val="00EE3B8C"/>
    <w:rsid w:val="00EE54E7"/>
    <w:rsid w:val="00EF4A38"/>
    <w:rsid w:val="00EF4DE9"/>
    <w:rsid w:val="00EF5E90"/>
    <w:rsid w:val="00F05869"/>
    <w:rsid w:val="00F16519"/>
    <w:rsid w:val="00F36796"/>
    <w:rsid w:val="00F4045B"/>
    <w:rsid w:val="00F5719C"/>
    <w:rsid w:val="00F61352"/>
    <w:rsid w:val="00F651CB"/>
    <w:rsid w:val="00F74080"/>
    <w:rsid w:val="00F77676"/>
    <w:rsid w:val="00F82BBC"/>
    <w:rsid w:val="00F83721"/>
    <w:rsid w:val="00F90867"/>
    <w:rsid w:val="00F94417"/>
    <w:rsid w:val="00FA1D74"/>
    <w:rsid w:val="00FA2667"/>
    <w:rsid w:val="00FA2C85"/>
    <w:rsid w:val="00FB10CB"/>
    <w:rsid w:val="00FB36D4"/>
    <w:rsid w:val="00FB6AE4"/>
    <w:rsid w:val="00FC03B7"/>
    <w:rsid w:val="00FC182F"/>
    <w:rsid w:val="00FC1B3F"/>
    <w:rsid w:val="00FC3A4F"/>
    <w:rsid w:val="00FC55DB"/>
    <w:rsid w:val="00FD2030"/>
    <w:rsid w:val="00FD2171"/>
    <w:rsid w:val="00FD2715"/>
    <w:rsid w:val="00FD50E4"/>
    <w:rsid w:val="00FE09B3"/>
    <w:rsid w:val="00FE3BD0"/>
    <w:rsid w:val="00FE4798"/>
    <w:rsid w:val="00FF4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7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3FB"/>
  </w:style>
  <w:style w:type="paragraph" w:styleId="Heading1">
    <w:name w:val="heading 1"/>
    <w:basedOn w:val="Normal"/>
    <w:next w:val="Normal"/>
    <w:link w:val="Heading1Char"/>
    <w:uiPriority w:val="9"/>
    <w:qFormat/>
    <w:rsid w:val="00597283"/>
    <w:pPr>
      <w:spacing w:before="120" w:after="120" w:line="240" w:lineRule="auto"/>
      <w:contextualSpacing/>
      <w:outlineLvl w:val="0"/>
    </w:pPr>
    <w:rPr>
      <w:rFonts w:ascii="Calibri" w:eastAsia="Times New Roman" w:hAnsi="Calibri" w:cstheme="majorBidi"/>
      <w:noProof/>
      <w:color w:val="1D4289"/>
      <w:sz w:val="48"/>
      <w:szCs w:val="48"/>
    </w:rPr>
  </w:style>
  <w:style w:type="paragraph" w:styleId="Heading2">
    <w:name w:val="heading 2"/>
    <w:basedOn w:val="Normal"/>
    <w:next w:val="Normal"/>
    <w:link w:val="Heading2Char"/>
    <w:uiPriority w:val="9"/>
    <w:unhideWhenUsed/>
    <w:qFormat/>
    <w:rsid w:val="007B0390"/>
    <w:pPr>
      <w:spacing w:before="200" w:after="0"/>
      <w:outlineLvl w:val="1"/>
    </w:pPr>
    <w:rPr>
      <w:rFonts w:ascii="Calibri" w:eastAsiaTheme="majorEastAsia" w:hAnsi="Calibri" w:cstheme="majorBidi"/>
      <w:b/>
      <w:bCs/>
      <w:color w:val="646363"/>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597283"/>
    <w:rPr>
      <w:rFonts w:ascii="Calibri" w:eastAsia="Times New Roman" w:hAnsi="Calibri" w:cstheme="majorBidi"/>
      <w:noProof/>
      <w:color w:val="1D4289"/>
      <w:sz w:val="48"/>
      <w:szCs w:val="48"/>
    </w:rPr>
  </w:style>
  <w:style w:type="character" w:customStyle="1" w:styleId="Heading2Char">
    <w:name w:val="Heading 2 Char"/>
    <w:basedOn w:val="DefaultParagraphFont"/>
    <w:link w:val="Heading2"/>
    <w:uiPriority w:val="9"/>
    <w:rsid w:val="007B0390"/>
    <w:rPr>
      <w:rFonts w:ascii="Calibri" w:eastAsiaTheme="majorEastAsia" w:hAnsi="Calibri" w:cstheme="majorBidi"/>
      <w:b/>
      <w:bCs/>
      <w:color w:val="646363"/>
      <w:sz w:val="28"/>
      <w:szCs w:val="26"/>
      <w:lang w:val="en"/>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861A6"/>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0861A6"/>
    <w:rPr>
      <w:rFonts w:ascii="Calibri" w:eastAsiaTheme="majorEastAsia" w:hAnsi="Calibri" w:cstheme="majorBidi"/>
      <w:b/>
      <w:spacing w:val="5"/>
      <w:sz w:val="56"/>
      <w:szCs w:val="52"/>
    </w:rPr>
  </w:style>
  <w:style w:type="paragraph" w:styleId="Subtitle">
    <w:name w:val="Subtitle"/>
    <w:basedOn w:val="Normal"/>
    <w:next w:val="Normal"/>
    <w:link w:val="SubtitleChar"/>
    <w:uiPriority w:val="11"/>
    <w:qFormat/>
    <w:rsid w:val="00A73406"/>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A73406"/>
    <w:rPr>
      <w:rFonts w:ascii="Calibri" w:eastAsiaTheme="majorEastAsia" w:hAnsi="Calibri" w:cstheme="majorBidi"/>
      <w:b/>
      <w:iCs/>
      <w:color w:val="000000" w:themeColor="text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Recommendation,Bullet Point,List Paragraph1,List Paragraph11,L,Bullet points,Content descriptions,Body Bullets 1,Bullet point,0Bullet,Bulletr List Paragraph,FooterText,Indented bullet,List Paragraph Number,List Paragraph2,List Paragraph2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qFormat/>
    <w:rsid w:val="00CA46EC"/>
    <w:pPr>
      <w:numPr>
        <w:numId w:val="16"/>
      </w:numPr>
      <w:spacing w:after="120"/>
      <w:ind w:left="369" w:hanging="369"/>
      <w:contextualSpacing/>
    </w:pPr>
  </w:style>
  <w:style w:type="paragraph" w:styleId="ListBullet2">
    <w:name w:val="List Bullet 2"/>
    <w:basedOn w:val="Normal"/>
    <w:uiPriority w:val="99"/>
    <w:unhideWhenUsed/>
    <w:qFormat/>
    <w:rsid w:val="00CA46EC"/>
    <w:pPr>
      <w:numPr>
        <w:ilvl w:val="1"/>
        <w:numId w:val="16"/>
      </w:numPr>
      <w:spacing w:after="120"/>
      <w:ind w:left="766" w:hanging="369"/>
      <w:contextualSpacing/>
    </w:pPr>
  </w:style>
  <w:style w:type="paragraph" w:styleId="ListBullet3">
    <w:name w:val="List Bullet 3"/>
    <w:basedOn w:val="Normal"/>
    <w:uiPriority w:val="99"/>
    <w:unhideWhenUsed/>
    <w:qFormat/>
    <w:rsid w:val="00CA46EC"/>
    <w:pPr>
      <w:numPr>
        <w:ilvl w:val="2"/>
        <w:numId w:val="16"/>
      </w:numPr>
      <w:spacing w:after="120"/>
      <w:ind w:left="1163" w:hanging="369"/>
      <w:contextualSpacing/>
    </w:pPr>
  </w:style>
  <w:style w:type="paragraph" w:styleId="ListBullet4">
    <w:name w:val="List Bullet 4"/>
    <w:basedOn w:val="Normal"/>
    <w:uiPriority w:val="99"/>
    <w:unhideWhenUsed/>
    <w:qFormat/>
    <w:rsid w:val="00CA46EC"/>
    <w:pPr>
      <w:numPr>
        <w:ilvl w:val="3"/>
        <w:numId w:val="16"/>
      </w:numPr>
      <w:spacing w:after="120"/>
      <w:ind w:left="1503" w:hanging="369"/>
      <w:contextualSpacing/>
    </w:pPr>
  </w:style>
  <w:style w:type="table" w:styleId="TableGrid">
    <w:name w:val="Table Grid"/>
    <w:aliases w:val="NRSB Table"/>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D67FC"/>
    <w:pPr>
      <w:spacing w:after="0" w:line="240" w:lineRule="auto"/>
    </w:pPr>
    <w:rPr>
      <w:color w:val="000000" w:themeColor="text1"/>
      <w:sz w:val="20"/>
    </w:rPr>
    <w:tblPr>
      <w:tblStyleRowBandSize w:val="1"/>
      <w:tblBorders>
        <w:bottom w:val="single" w:sz="4" w:space="0" w:color="auto"/>
      </w:tblBorders>
    </w:tblPr>
    <w:tblStylePr w:type="firstRow">
      <w:pPr>
        <w:wordWrap/>
        <w:ind w:leftChars="0" w:left="0" w:rightChars="0" w:right="0"/>
        <w:jc w:val="left"/>
      </w:pPr>
      <w:rPr>
        <w:rFonts w:asciiTheme="minorHAnsi" w:hAnsiTheme="minorHAnsi"/>
        <w:b/>
        <w:color w:val="FFFFFF" w:themeColor="background2"/>
        <w:sz w:val="20"/>
      </w:rPr>
      <w:tbl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852D5C"/>
    <w:pPr>
      <w:tabs>
        <w:tab w:val="right" w:leader="dot" w:pos="9038"/>
      </w:tabs>
      <w:spacing w:after="100"/>
    </w:pPr>
  </w:style>
  <w:style w:type="paragraph" w:styleId="Caption">
    <w:name w:val="caption"/>
    <w:basedOn w:val="Heading4"/>
    <w:next w:val="Normal"/>
    <w:uiPriority w:val="35"/>
    <w:unhideWhenUsed/>
    <w:qFormat/>
    <w:rsid w:val="00B2722A"/>
    <w:rPr>
      <w:i w:val="0"/>
    </w:rPr>
  </w:style>
  <w:style w:type="paragraph" w:customStyle="1" w:styleId="Source">
    <w:name w:val="Source"/>
    <w:basedOn w:val="Normal"/>
    <w:qFormat/>
    <w:rsid w:val="007B0390"/>
    <w:rPr>
      <w:rFonts w:cstheme="minorHAnsi"/>
      <w:bCs/>
      <w:sz w:val="16"/>
      <w:szCs w:val="16"/>
    </w:rPr>
  </w:style>
  <w:style w:type="paragraph" w:customStyle="1" w:styleId="IntroText">
    <w:name w:val="Intro Text"/>
    <w:basedOn w:val="Normal"/>
    <w:qFormat/>
    <w:rsid w:val="00E62B11"/>
    <w:rPr>
      <w:sz w:val="28"/>
    </w:rPr>
  </w:style>
  <w:style w:type="character" w:styleId="CommentReference">
    <w:name w:val="annotation reference"/>
    <w:basedOn w:val="DefaultParagraphFont"/>
    <w:uiPriority w:val="99"/>
    <w:semiHidden/>
    <w:unhideWhenUsed/>
    <w:rsid w:val="00F94417"/>
    <w:rPr>
      <w:sz w:val="16"/>
      <w:szCs w:val="16"/>
    </w:rPr>
  </w:style>
  <w:style w:type="paragraph" w:styleId="CommentText">
    <w:name w:val="annotation text"/>
    <w:basedOn w:val="Normal"/>
    <w:link w:val="CommentTextChar"/>
    <w:uiPriority w:val="99"/>
    <w:semiHidden/>
    <w:unhideWhenUsed/>
    <w:rsid w:val="00F94417"/>
    <w:pPr>
      <w:spacing w:line="240" w:lineRule="auto"/>
    </w:pPr>
    <w:rPr>
      <w:sz w:val="20"/>
      <w:szCs w:val="20"/>
    </w:rPr>
  </w:style>
  <w:style w:type="character" w:customStyle="1" w:styleId="CommentTextChar">
    <w:name w:val="Comment Text Char"/>
    <w:basedOn w:val="DefaultParagraphFont"/>
    <w:link w:val="CommentText"/>
    <w:uiPriority w:val="99"/>
    <w:semiHidden/>
    <w:rsid w:val="00F94417"/>
    <w:rPr>
      <w:sz w:val="20"/>
      <w:szCs w:val="20"/>
    </w:rPr>
  </w:style>
  <w:style w:type="paragraph" w:styleId="CommentSubject">
    <w:name w:val="annotation subject"/>
    <w:basedOn w:val="CommentText"/>
    <w:next w:val="CommentText"/>
    <w:link w:val="CommentSubjectChar"/>
    <w:uiPriority w:val="99"/>
    <w:semiHidden/>
    <w:unhideWhenUsed/>
    <w:rsid w:val="00F94417"/>
    <w:rPr>
      <w:b/>
      <w:bCs/>
    </w:rPr>
  </w:style>
  <w:style w:type="character" w:customStyle="1" w:styleId="CommentSubjectChar">
    <w:name w:val="Comment Subject Char"/>
    <w:basedOn w:val="CommentTextChar"/>
    <w:link w:val="CommentSubject"/>
    <w:uiPriority w:val="99"/>
    <w:semiHidden/>
    <w:rsid w:val="00F94417"/>
    <w:rPr>
      <w:b/>
      <w:bCs/>
      <w:sz w:val="20"/>
      <w:szCs w:val="20"/>
    </w:rPr>
  </w:style>
  <w:style w:type="character" w:styleId="FollowedHyperlink">
    <w:name w:val="FollowedHyperlink"/>
    <w:basedOn w:val="DefaultParagraphFont"/>
    <w:uiPriority w:val="99"/>
    <w:semiHidden/>
    <w:unhideWhenUsed/>
    <w:rsid w:val="00942A55"/>
    <w:rPr>
      <w:color w:val="000000" w:themeColor="followedHyperlink"/>
      <w:u w:val="single"/>
    </w:rPr>
  </w:style>
  <w:style w:type="character" w:styleId="UnresolvedMention">
    <w:name w:val="Unresolved Mention"/>
    <w:basedOn w:val="DefaultParagraphFont"/>
    <w:uiPriority w:val="99"/>
    <w:semiHidden/>
    <w:unhideWhenUsed/>
    <w:rsid w:val="00811BB5"/>
    <w:rPr>
      <w:color w:val="605E5C"/>
      <w:shd w:val="clear" w:color="auto" w:fill="E1DFDD"/>
    </w:rPr>
  </w:style>
  <w:style w:type="paragraph" w:styleId="Index1">
    <w:name w:val="index 1"/>
    <w:basedOn w:val="Normal"/>
    <w:next w:val="Normal"/>
    <w:autoRedefine/>
    <w:uiPriority w:val="99"/>
    <w:unhideWhenUsed/>
    <w:rsid w:val="00715B5D"/>
    <w:pPr>
      <w:spacing w:after="0" w:line="240" w:lineRule="auto"/>
      <w:ind w:left="220" w:hanging="220"/>
    </w:pPr>
  </w:style>
  <w:style w:type="paragraph" w:styleId="PlainText">
    <w:name w:val="Plain Text"/>
    <w:basedOn w:val="Normal"/>
    <w:link w:val="PlainTextChar"/>
    <w:uiPriority w:val="99"/>
    <w:unhideWhenUsed/>
    <w:rsid w:val="00715B5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15B5D"/>
    <w:rPr>
      <w:rFonts w:ascii="Consolas" w:hAnsi="Consolas"/>
      <w:sz w:val="21"/>
      <w:szCs w:val="21"/>
    </w:rPr>
  </w:style>
  <w:style w:type="paragraph" w:styleId="FootnoteText">
    <w:name w:val="footnote text"/>
    <w:basedOn w:val="Normal"/>
    <w:link w:val="FootnoteTextChar"/>
    <w:uiPriority w:val="99"/>
    <w:qFormat/>
    <w:rsid w:val="009B7CDA"/>
    <w:pPr>
      <w:spacing w:before="120" w:after="120" w:line="240" w:lineRule="auto"/>
    </w:pPr>
    <w:rPr>
      <w:rFonts w:ascii="Calibri" w:eastAsiaTheme="minorHAnsi" w:hAnsi="Calibri"/>
      <w:sz w:val="18"/>
      <w:szCs w:val="20"/>
    </w:rPr>
  </w:style>
  <w:style w:type="character" w:customStyle="1" w:styleId="FootnoteTextChar">
    <w:name w:val="Footnote Text Char"/>
    <w:basedOn w:val="DefaultParagraphFont"/>
    <w:link w:val="FootnoteText"/>
    <w:uiPriority w:val="99"/>
    <w:rsid w:val="009B7CDA"/>
    <w:rPr>
      <w:rFonts w:ascii="Calibri" w:eastAsiaTheme="minorHAnsi" w:hAnsi="Calibri"/>
      <w:sz w:val="18"/>
      <w:szCs w:val="20"/>
    </w:rPr>
  </w:style>
  <w:style w:type="character" w:styleId="FootnoteReference">
    <w:name w:val="footnote reference"/>
    <w:basedOn w:val="DefaultParagraphFont"/>
    <w:uiPriority w:val="99"/>
    <w:unhideWhenUsed/>
    <w:rsid w:val="009B7CDA"/>
    <w:rPr>
      <w:vertAlign w:val="superscript"/>
    </w:rPr>
  </w:style>
  <w:style w:type="paragraph" w:customStyle="1" w:styleId="Normal-Centred">
    <w:name w:val="Normal - Centred"/>
    <w:basedOn w:val="Normal"/>
    <w:qFormat/>
    <w:rsid w:val="009B7CDA"/>
    <w:pPr>
      <w:spacing w:before="120" w:after="120" w:line="240" w:lineRule="auto"/>
      <w:jc w:val="center"/>
    </w:pPr>
    <w:rPr>
      <w:rFonts w:ascii="Calibri" w:eastAsiaTheme="minorHAnsi" w:hAnsi="Calibri"/>
    </w:rPr>
  </w:style>
  <w:style w:type="paragraph" w:customStyle="1" w:styleId="Normal-AfterTableFigure">
    <w:name w:val="Normal - After Table/Figure"/>
    <w:basedOn w:val="Normal"/>
    <w:qFormat/>
    <w:rsid w:val="009B7CDA"/>
    <w:pPr>
      <w:spacing w:before="240" w:after="120" w:line="259" w:lineRule="auto"/>
    </w:pPr>
    <w:rPr>
      <w:rFonts w:ascii="Calibri" w:eastAsiaTheme="minorHAnsi" w:hAnsi="Calibri"/>
    </w:rPr>
  </w:style>
  <w:style w:type="table" w:customStyle="1" w:styleId="NRSBTable1">
    <w:name w:val="NRSB Table1"/>
    <w:basedOn w:val="TableNormal"/>
    <w:next w:val="TableGrid"/>
    <w:rsid w:val="003273FB"/>
    <w:pPr>
      <w:spacing w:after="40" w:line="240" w:lineRule="auto"/>
    </w:pPr>
    <w:rPr>
      <w:rFonts w:ascii="Calibri" w:eastAsia="Calibri" w:hAnsi="Calibri" w:cs="Times New Roman"/>
    </w:rPr>
    <w:tblPr>
      <w:tblStyleRowBandSize w:val="1"/>
      <w:tblInd w:w="0" w:type="nil"/>
      <w:tblCellMar>
        <w:top w:w="45" w:type="dxa"/>
      </w:tblCellMar>
    </w:tblPr>
    <w:tcPr>
      <w:vAlign w:val="center"/>
    </w:tcPr>
    <w:tblStylePr w:type="firstRow">
      <w:pPr>
        <w:jc w:val="left"/>
      </w:pPr>
      <w:rPr>
        <w:rFonts w:ascii="Calibri" w:hAnsi="Calibri" w:cs="Calibri" w:hint="default"/>
        <w:b/>
        <w:color w:val="FFFFFF"/>
        <w:sz w:val="24"/>
        <w:szCs w:val="24"/>
      </w:rPr>
      <w:tblPr/>
      <w:tcPr>
        <w:shd w:val="clear" w:color="auto" w:fill="0F294C"/>
      </w:tcPr>
    </w:tblStylePr>
    <w:tblStylePr w:type="lastRow">
      <w:tblPr/>
      <w:tcPr>
        <w:tcBorders>
          <w:bottom w:val="single" w:sz="4" w:space="0" w:color="0F294C"/>
        </w:tcBorders>
      </w:tcPr>
    </w:tblStylePr>
    <w:tblStylePr w:type="band1Horz">
      <w:tblPr/>
      <w:tcPr>
        <w:shd w:val="clear" w:color="auto" w:fill="D7E0F1"/>
      </w:tcPr>
    </w:tblStylePr>
  </w:style>
  <w:style w:type="table" w:customStyle="1" w:styleId="PullOutBox11">
    <w:name w:val="Pull Out Box 11"/>
    <w:basedOn w:val="TableNormal"/>
    <w:uiPriority w:val="99"/>
    <w:rsid w:val="003273FB"/>
    <w:pPr>
      <w:spacing w:before="120" w:after="0" w:line="240" w:lineRule="auto"/>
    </w:pPr>
    <w:rPr>
      <w:rFonts w:ascii="Calibri" w:eastAsia="Calibri" w:hAnsi="Calibri" w:cs="Times New Roman"/>
    </w:rPr>
    <w:tblPr>
      <w:tblInd w:w="0" w:type="nil"/>
    </w:tblPr>
    <w:tcPr>
      <w:shd w:val="clear" w:color="auto" w:fill="E3E8F4"/>
    </w:tcPr>
  </w:style>
  <w:style w:type="table" w:customStyle="1" w:styleId="PullOutBox1">
    <w:name w:val="Pull Out Box 1"/>
    <w:basedOn w:val="TableNormal"/>
    <w:uiPriority w:val="99"/>
    <w:rsid w:val="009B7CDA"/>
    <w:pPr>
      <w:spacing w:before="120" w:after="0" w:line="240" w:lineRule="auto"/>
    </w:pPr>
    <w:rPr>
      <w:rFonts w:eastAsiaTheme="minorHAnsi"/>
    </w:rPr>
    <w:tblPr/>
    <w:tcPr>
      <w:shd w:val="clear" w:color="auto" w:fill="E3E8F4"/>
    </w:tcPr>
  </w:style>
  <w:style w:type="paragraph" w:customStyle="1" w:styleId="BoxHeading-Finding">
    <w:name w:val="Box Heading - Finding"/>
    <w:basedOn w:val="Normal"/>
    <w:autoRedefine/>
    <w:rsid w:val="009B7CDA"/>
    <w:pPr>
      <w:keepNext/>
      <w:keepLines/>
      <w:spacing w:before="120" w:after="40" w:line="240" w:lineRule="auto"/>
    </w:pPr>
    <w:rPr>
      <w:rFonts w:ascii="Calibri" w:eastAsiaTheme="majorEastAsia" w:hAnsi="Calibri" w:cstheme="majorBidi"/>
      <w:b/>
      <w:color w:val="000000" w:themeColor="text1"/>
      <w:sz w:val="26"/>
      <w:szCs w:val="26"/>
    </w:rPr>
  </w:style>
  <w:style w:type="paragraph" w:customStyle="1" w:styleId="BoxHeading-Recommendation">
    <w:name w:val="Box Heading - Recommendation"/>
    <w:qFormat/>
    <w:rsid w:val="009B7CDA"/>
    <w:pPr>
      <w:numPr>
        <w:numId w:val="31"/>
      </w:numPr>
      <w:spacing w:before="120" w:after="0" w:line="240" w:lineRule="auto"/>
    </w:pPr>
    <w:rPr>
      <w:rFonts w:ascii="Calibri" w:eastAsiaTheme="majorEastAsia" w:hAnsi="Calibri" w:cstheme="majorBidi"/>
      <w:b/>
      <w:color w:val="000000" w:themeColor="text1"/>
      <w:sz w:val="26"/>
      <w:szCs w:val="26"/>
    </w:rPr>
  </w:style>
  <w:style w:type="paragraph" w:customStyle="1" w:styleId="Notes">
    <w:name w:val="Notes"/>
    <w:basedOn w:val="Source"/>
    <w:qFormat/>
    <w:rsid w:val="009B7CDA"/>
    <w:pPr>
      <w:pBdr>
        <w:bottom w:val="single" w:sz="4" w:space="6" w:color="auto"/>
      </w:pBdr>
      <w:tabs>
        <w:tab w:val="left" w:pos="590"/>
      </w:tabs>
      <w:spacing w:before="120" w:after="120" w:line="259" w:lineRule="auto"/>
      <w:ind w:left="590" w:hanging="590"/>
    </w:pPr>
    <w:rPr>
      <w:rFonts w:ascii="Calibri" w:eastAsiaTheme="minorHAnsi" w:hAnsi="Calibri" w:cstheme="minorBidi"/>
      <w:b/>
      <w:sz w:val="18"/>
      <w:szCs w:val="22"/>
    </w:rPr>
  </w:style>
  <w:style w:type="table" w:customStyle="1" w:styleId="PullOutBox32">
    <w:name w:val="Pull Out Box 32"/>
    <w:basedOn w:val="TableNormal"/>
    <w:uiPriority w:val="99"/>
    <w:rsid w:val="009B7CDA"/>
    <w:pPr>
      <w:spacing w:after="0" w:line="240" w:lineRule="auto"/>
    </w:pPr>
    <w:rPr>
      <w:rFonts w:eastAsiaTheme="minorHAnsi"/>
    </w:rPr>
    <w:tblPr/>
    <w:tcPr>
      <w:shd w:val="clear" w:color="auto" w:fill="ECECEC"/>
    </w:tcPr>
  </w:style>
  <w:style w:type="table" w:customStyle="1" w:styleId="PullOutBox22">
    <w:name w:val="Pull Out Box 22"/>
    <w:basedOn w:val="TableNormal"/>
    <w:uiPriority w:val="99"/>
    <w:rsid w:val="009B7CDA"/>
    <w:pPr>
      <w:spacing w:after="0" w:line="240" w:lineRule="auto"/>
    </w:pPr>
    <w:rPr>
      <w:rFonts w:eastAsiaTheme="minorHAnsi"/>
    </w:rPr>
    <w:tblPr/>
    <w:tcPr>
      <w:shd w:val="clear" w:color="auto" w:fill="F8E7DC"/>
    </w:tcPr>
  </w:style>
  <w:style w:type="paragraph" w:customStyle="1" w:styleId="ListBullet2-Pulloutbox">
    <w:name w:val="List Bullet 2 - Pullout box"/>
    <w:basedOn w:val="ListBullet2"/>
    <w:qFormat/>
    <w:rsid w:val="009B7CDA"/>
    <w:pPr>
      <w:numPr>
        <w:ilvl w:val="0"/>
        <w:numId w:val="0"/>
      </w:numPr>
      <w:tabs>
        <w:tab w:val="left" w:pos="567"/>
      </w:tabs>
      <w:spacing w:after="160" w:line="240" w:lineRule="auto"/>
      <w:ind w:left="568" w:hanging="284"/>
    </w:pPr>
    <w:rPr>
      <w:rFonts w:ascii="Calibri" w:eastAsiaTheme="minorHAnsi" w:hAnsi="Calibri"/>
    </w:rPr>
  </w:style>
  <w:style w:type="paragraph" w:customStyle="1" w:styleId="BoxHeading-Box">
    <w:name w:val="Box Heading - Box"/>
    <w:basedOn w:val="BoxHeading-Finding"/>
    <w:qFormat/>
    <w:rsid w:val="009B7CDA"/>
  </w:style>
  <w:style w:type="paragraph" w:customStyle="1" w:styleId="Normal-Pulloutboxlast">
    <w:name w:val="Normal - Pullout box last"/>
    <w:basedOn w:val="Normal"/>
    <w:qFormat/>
    <w:rsid w:val="009B7CDA"/>
    <w:pPr>
      <w:spacing w:before="120" w:after="160" w:line="240" w:lineRule="auto"/>
    </w:pPr>
    <w:rPr>
      <w:rFonts w:ascii="Calibri" w:eastAsiaTheme="minorHAnsi" w:hAnsi="Calibri"/>
    </w:rPr>
  </w:style>
  <w:style w:type="paragraph" w:customStyle="1" w:styleId="ListBullet-Pulloutbox">
    <w:name w:val="List Bullet - Pullout box"/>
    <w:basedOn w:val="ListBullet"/>
    <w:qFormat/>
    <w:rsid w:val="009B7CDA"/>
    <w:pPr>
      <w:tabs>
        <w:tab w:val="num" w:pos="284"/>
      </w:tabs>
      <w:spacing w:before="120" w:after="160" w:line="240" w:lineRule="auto"/>
      <w:ind w:left="284" w:hanging="284"/>
    </w:pPr>
    <w:rPr>
      <w:rFonts w:ascii="Calibri" w:eastAsiaTheme="minorHAnsi" w:hAnsi="Calibri"/>
      <w:noProof/>
    </w:rPr>
  </w:style>
  <w:style w:type="table" w:customStyle="1" w:styleId="PullOutBox321">
    <w:name w:val="Pull Out Box 321"/>
    <w:basedOn w:val="TableNormal"/>
    <w:uiPriority w:val="99"/>
    <w:rsid w:val="003273FB"/>
    <w:pPr>
      <w:spacing w:after="0" w:line="240" w:lineRule="auto"/>
    </w:pPr>
    <w:rPr>
      <w:rFonts w:ascii="Calibri" w:eastAsia="Calibri" w:hAnsi="Calibri" w:cs="Times New Roman"/>
    </w:rPr>
    <w:tblPr>
      <w:tblInd w:w="0" w:type="nil"/>
    </w:tblPr>
    <w:tcPr>
      <w:shd w:val="clear" w:color="auto" w:fill="ECECEC"/>
    </w:tcPr>
  </w:style>
  <w:style w:type="table" w:customStyle="1" w:styleId="PullOutBox221">
    <w:name w:val="Pull Out Box 221"/>
    <w:basedOn w:val="TableNormal"/>
    <w:uiPriority w:val="99"/>
    <w:rsid w:val="003273FB"/>
    <w:pPr>
      <w:spacing w:after="0" w:line="240" w:lineRule="auto"/>
    </w:pPr>
    <w:rPr>
      <w:rFonts w:ascii="Calibri" w:eastAsia="Calibri" w:hAnsi="Calibri" w:cs="Times New Roman"/>
    </w:rPr>
    <w:tblPr>
      <w:tblInd w:w="0" w:type="nil"/>
    </w:tblPr>
    <w:tcPr>
      <w:shd w:val="clear" w:color="auto" w:fill="F8E7DC"/>
    </w:tcPr>
  </w:style>
  <w:style w:type="paragraph" w:customStyle="1" w:styleId="Tableheader">
    <w:name w:val="Table header"/>
    <w:basedOn w:val="Normal"/>
    <w:qFormat/>
    <w:rsid w:val="003273FB"/>
    <w:pPr>
      <w:spacing w:before="120" w:after="40" w:line="240" w:lineRule="auto"/>
    </w:pPr>
    <w:rPr>
      <w:rFonts w:ascii="Calibri" w:eastAsia="Calibri" w:hAnsi="Calibri" w:cs="Times New Roman"/>
      <w:b/>
      <w:color w:val="FFFFFF"/>
      <w:sz w:val="24"/>
      <w:szCs w:val="24"/>
    </w:rPr>
  </w:style>
  <w:style w:type="paragraph" w:customStyle="1" w:styleId="TableBody">
    <w:name w:val="Table Body"/>
    <w:basedOn w:val="Normal"/>
    <w:qFormat/>
    <w:rsid w:val="003273FB"/>
    <w:pPr>
      <w:spacing w:before="120" w:after="40" w:line="240" w:lineRule="auto"/>
    </w:pPr>
    <w:rPr>
      <w:rFonts w:ascii="Calibri" w:eastAsia="Calibri" w:hAnsi="Calibri" w:cs="Times New Roman"/>
    </w:rPr>
  </w:style>
  <w:style w:type="table" w:customStyle="1" w:styleId="TableGrid1">
    <w:name w:val="Table Grid1"/>
    <w:basedOn w:val="TableNormal"/>
    <w:uiPriority w:val="59"/>
    <w:rsid w:val="00D61449"/>
    <w:pPr>
      <w:spacing w:after="0" w:line="240" w:lineRule="auto"/>
    </w:pPr>
    <w:rPr>
      <w:rFonts w:eastAsiaTheme="minorHAns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Recommendation Char,Bullet Point Char,List Paragraph1 Char,List Paragraph11 Char,L Char,Bullet points Char,Content descriptions Char,Body Bullets 1 Char,Bullet point Char,0Bullet Char,Bulletr List Paragraph Char,FooterText Char"/>
    <w:basedOn w:val="DefaultParagraphFont"/>
    <w:link w:val="ListParagraph"/>
    <w:uiPriority w:val="34"/>
    <w:rsid w:val="000E5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57762607">
      <w:bodyDiv w:val="1"/>
      <w:marLeft w:val="0"/>
      <w:marRight w:val="0"/>
      <w:marTop w:val="0"/>
      <w:marBottom w:val="0"/>
      <w:divBdr>
        <w:top w:val="none" w:sz="0" w:space="0" w:color="auto"/>
        <w:left w:val="none" w:sz="0" w:space="0" w:color="auto"/>
        <w:bottom w:val="none" w:sz="0" w:space="0" w:color="auto"/>
        <w:right w:val="none" w:sz="0" w:space="0" w:color="auto"/>
      </w:divBdr>
    </w:div>
    <w:div w:id="322319919">
      <w:bodyDiv w:val="1"/>
      <w:marLeft w:val="0"/>
      <w:marRight w:val="0"/>
      <w:marTop w:val="0"/>
      <w:marBottom w:val="0"/>
      <w:divBdr>
        <w:top w:val="none" w:sz="0" w:space="0" w:color="auto"/>
        <w:left w:val="none" w:sz="0" w:space="0" w:color="auto"/>
        <w:bottom w:val="none" w:sz="0" w:space="0" w:color="auto"/>
        <w:right w:val="none" w:sz="0" w:space="0" w:color="auto"/>
      </w:divBdr>
    </w:div>
    <w:div w:id="416292422">
      <w:bodyDiv w:val="1"/>
      <w:marLeft w:val="0"/>
      <w:marRight w:val="0"/>
      <w:marTop w:val="0"/>
      <w:marBottom w:val="0"/>
      <w:divBdr>
        <w:top w:val="none" w:sz="0" w:space="0" w:color="auto"/>
        <w:left w:val="none" w:sz="0" w:space="0" w:color="auto"/>
        <w:bottom w:val="none" w:sz="0" w:space="0" w:color="auto"/>
        <w:right w:val="none" w:sz="0" w:space="0" w:color="auto"/>
      </w:divBdr>
    </w:div>
    <w:div w:id="533228127">
      <w:bodyDiv w:val="1"/>
      <w:marLeft w:val="0"/>
      <w:marRight w:val="0"/>
      <w:marTop w:val="0"/>
      <w:marBottom w:val="0"/>
      <w:divBdr>
        <w:top w:val="none" w:sz="0" w:space="0" w:color="auto"/>
        <w:left w:val="none" w:sz="0" w:space="0" w:color="auto"/>
        <w:bottom w:val="none" w:sz="0" w:space="0" w:color="auto"/>
        <w:right w:val="none" w:sz="0" w:space="0" w:color="auto"/>
      </w:divBdr>
    </w:div>
    <w:div w:id="537740695">
      <w:bodyDiv w:val="1"/>
      <w:marLeft w:val="0"/>
      <w:marRight w:val="0"/>
      <w:marTop w:val="0"/>
      <w:marBottom w:val="0"/>
      <w:divBdr>
        <w:top w:val="none" w:sz="0" w:space="0" w:color="auto"/>
        <w:left w:val="none" w:sz="0" w:space="0" w:color="auto"/>
        <w:bottom w:val="none" w:sz="0" w:space="0" w:color="auto"/>
        <w:right w:val="none" w:sz="0" w:space="0" w:color="auto"/>
      </w:divBdr>
      <w:divsChild>
        <w:div w:id="1823622720">
          <w:marLeft w:val="0"/>
          <w:marRight w:val="0"/>
          <w:marTop w:val="0"/>
          <w:marBottom w:val="0"/>
          <w:divBdr>
            <w:top w:val="none" w:sz="0" w:space="0" w:color="auto"/>
            <w:left w:val="none" w:sz="0" w:space="0" w:color="auto"/>
            <w:bottom w:val="none" w:sz="0" w:space="0" w:color="auto"/>
            <w:right w:val="none" w:sz="0" w:space="0" w:color="auto"/>
          </w:divBdr>
          <w:divsChild>
            <w:div w:id="1199856769">
              <w:marLeft w:val="0"/>
              <w:marRight w:val="0"/>
              <w:marTop w:val="0"/>
              <w:marBottom w:val="0"/>
              <w:divBdr>
                <w:top w:val="none" w:sz="0" w:space="0" w:color="auto"/>
                <w:left w:val="none" w:sz="0" w:space="0" w:color="auto"/>
                <w:bottom w:val="none" w:sz="0" w:space="0" w:color="auto"/>
                <w:right w:val="none" w:sz="0" w:space="0" w:color="auto"/>
              </w:divBdr>
              <w:divsChild>
                <w:div w:id="402024756">
                  <w:marLeft w:val="0"/>
                  <w:marRight w:val="0"/>
                  <w:marTop w:val="0"/>
                  <w:marBottom w:val="0"/>
                  <w:divBdr>
                    <w:top w:val="none" w:sz="0" w:space="0" w:color="auto"/>
                    <w:left w:val="none" w:sz="0" w:space="0" w:color="auto"/>
                    <w:bottom w:val="none" w:sz="0" w:space="0" w:color="auto"/>
                    <w:right w:val="none" w:sz="0" w:space="0" w:color="auto"/>
                  </w:divBdr>
                  <w:divsChild>
                    <w:div w:id="1062220661">
                      <w:marLeft w:val="0"/>
                      <w:marRight w:val="0"/>
                      <w:marTop w:val="0"/>
                      <w:marBottom w:val="0"/>
                      <w:divBdr>
                        <w:top w:val="none" w:sz="0" w:space="0" w:color="auto"/>
                        <w:left w:val="none" w:sz="0" w:space="0" w:color="auto"/>
                        <w:bottom w:val="none" w:sz="0" w:space="0" w:color="auto"/>
                        <w:right w:val="none" w:sz="0" w:space="0" w:color="auto"/>
                      </w:divBdr>
                      <w:divsChild>
                        <w:div w:id="2623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5972">
                  <w:marLeft w:val="0"/>
                  <w:marRight w:val="0"/>
                  <w:marTop w:val="0"/>
                  <w:marBottom w:val="0"/>
                  <w:divBdr>
                    <w:top w:val="none" w:sz="0" w:space="0" w:color="auto"/>
                    <w:left w:val="none" w:sz="0" w:space="0" w:color="auto"/>
                    <w:bottom w:val="none" w:sz="0" w:space="0" w:color="auto"/>
                    <w:right w:val="none" w:sz="0" w:space="0" w:color="auto"/>
                  </w:divBdr>
                  <w:divsChild>
                    <w:div w:id="699937031">
                      <w:marLeft w:val="0"/>
                      <w:marRight w:val="0"/>
                      <w:marTop w:val="0"/>
                      <w:marBottom w:val="0"/>
                      <w:divBdr>
                        <w:top w:val="none" w:sz="0" w:space="0" w:color="auto"/>
                        <w:left w:val="none" w:sz="0" w:space="0" w:color="auto"/>
                        <w:bottom w:val="none" w:sz="0" w:space="0" w:color="auto"/>
                        <w:right w:val="none" w:sz="0" w:space="0" w:color="auto"/>
                      </w:divBdr>
                      <w:divsChild>
                        <w:div w:id="1993413714">
                          <w:marLeft w:val="0"/>
                          <w:marRight w:val="0"/>
                          <w:marTop w:val="0"/>
                          <w:marBottom w:val="0"/>
                          <w:divBdr>
                            <w:top w:val="none" w:sz="0" w:space="0" w:color="auto"/>
                            <w:left w:val="none" w:sz="0" w:space="0" w:color="auto"/>
                            <w:bottom w:val="none" w:sz="0" w:space="0" w:color="auto"/>
                            <w:right w:val="none" w:sz="0" w:space="0" w:color="auto"/>
                          </w:divBdr>
                          <w:divsChild>
                            <w:div w:id="10032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52313">
      <w:bodyDiv w:val="1"/>
      <w:marLeft w:val="0"/>
      <w:marRight w:val="0"/>
      <w:marTop w:val="0"/>
      <w:marBottom w:val="0"/>
      <w:divBdr>
        <w:top w:val="none" w:sz="0" w:space="0" w:color="auto"/>
        <w:left w:val="none" w:sz="0" w:space="0" w:color="auto"/>
        <w:bottom w:val="none" w:sz="0" w:space="0" w:color="auto"/>
        <w:right w:val="none" w:sz="0" w:space="0" w:color="auto"/>
      </w:divBdr>
    </w:div>
    <w:div w:id="798764917">
      <w:bodyDiv w:val="1"/>
      <w:marLeft w:val="0"/>
      <w:marRight w:val="0"/>
      <w:marTop w:val="0"/>
      <w:marBottom w:val="0"/>
      <w:divBdr>
        <w:top w:val="none" w:sz="0" w:space="0" w:color="auto"/>
        <w:left w:val="none" w:sz="0" w:space="0" w:color="auto"/>
        <w:bottom w:val="none" w:sz="0" w:space="0" w:color="auto"/>
        <w:right w:val="none" w:sz="0" w:space="0" w:color="auto"/>
      </w:divBdr>
    </w:div>
    <w:div w:id="845873621">
      <w:bodyDiv w:val="1"/>
      <w:marLeft w:val="0"/>
      <w:marRight w:val="0"/>
      <w:marTop w:val="0"/>
      <w:marBottom w:val="0"/>
      <w:divBdr>
        <w:top w:val="none" w:sz="0" w:space="0" w:color="auto"/>
        <w:left w:val="none" w:sz="0" w:space="0" w:color="auto"/>
        <w:bottom w:val="none" w:sz="0" w:space="0" w:color="auto"/>
        <w:right w:val="none" w:sz="0" w:space="0" w:color="auto"/>
      </w:divBdr>
      <w:divsChild>
        <w:div w:id="870410816">
          <w:marLeft w:val="0"/>
          <w:marRight w:val="0"/>
          <w:marTop w:val="0"/>
          <w:marBottom w:val="0"/>
          <w:divBdr>
            <w:top w:val="none" w:sz="0" w:space="0" w:color="auto"/>
            <w:left w:val="none" w:sz="0" w:space="0" w:color="auto"/>
            <w:bottom w:val="none" w:sz="0" w:space="0" w:color="auto"/>
            <w:right w:val="none" w:sz="0" w:space="0" w:color="auto"/>
          </w:divBdr>
          <w:divsChild>
            <w:div w:id="709184168">
              <w:marLeft w:val="0"/>
              <w:marRight w:val="0"/>
              <w:marTop w:val="0"/>
              <w:marBottom w:val="0"/>
              <w:divBdr>
                <w:top w:val="none" w:sz="0" w:space="0" w:color="auto"/>
                <w:left w:val="none" w:sz="0" w:space="0" w:color="auto"/>
                <w:bottom w:val="none" w:sz="0" w:space="0" w:color="auto"/>
                <w:right w:val="none" w:sz="0" w:space="0" w:color="auto"/>
              </w:divBdr>
              <w:divsChild>
                <w:div w:id="817965515">
                  <w:marLeft w:val="0"/>
                  <w:marRight w:val="0"/>
                  <w:marTop w:val="0"/>
                  <w:marBottom w:val="0"/>
                  <w:divBdr>
                    <w:top w:val="none" w:sz="0" w:space="0" w:color="auto"/>
                    <w:left w:val="none" w:sz="0" w:space="0" w:color="auto"/>
                    <w:bottom w:val="none" w:sz="0" w:space="0" w:color="auto"/>
                    <w:right w:val="none" w:sz="0" w:space="0" w:color="auto"/>
                  </w:divBdr>
                  <w:divsChild>
                    <w:div w:id="825517081">
                      <w:marLeft w:val="0"/>
                      <w:marRight w:val="0"/>
                      <w:marTop w:val="0"/>
                      <w:marBottom w:val="0"/>
                      <w:divBdr>
                        <w:top w:val="none" w:sz="0" w:space="0" w:color="auto"/>
                        <w:left w:val="none" w:sz="0" w:space="0" w:color="auto"/>
                        <w:bottom w:val="none" w:sz="0" w:space="0" w:color="auto"/>
                        <w:right w:val="none" w:sz="0" w:space="0" w:color="auto"/>
                      </w:divBdr>
                      <w:divsChild>
                        <w:div w:id="16648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39">
                  <w:marLeft w:val="0"/>
                  <w:marRight w:val="0"/>
                  <w:marTop w:val="0"/>
                  <w:marBottom w:val="0"/>
                  <w:divBdr>
                    <w:top w:val="none" w:sz="0" w:space="0" w:color="auto"/>
                    <w:left w:val="none" w:sz="0" w:space="0" w:color="auto"/>
                    <w:bottom w:val="none" w:sz="0" w:space="0" w:color="auto"/>
                    <w:right w:val="none" w:sz="0" w:space="0" w:color="auto"/>
                  </w:divBdr>
                  <w:divsChild>
                    <w:div w:id="1844396247">
                      <w:marLeft w:val="0"/>
                      <w:marRight w:val="0"/>
                      <w:marTop w:val="0"/>
                      <w:marBottom w:val="0"/>
                      <w:divBdr>
                        <w:top w:val="none" w:sz="0" w:space="0" w:color="auto"/>
                        <w:left w:val="none" w:sz="0" w:space="0" w:color="auto"/>
                        <w:bottom w:val="none" w:sz="0" w:space="0" w:color="auto"/>
                        <w:right w:val="none" w:sz="0" w:space="0" w:color="auto"/>
                      </w:divBdr>
                      <w:divsChild>
                        <w:div w:id="2028944768">
                          <w:marLeft w:val="0"/>
                          <w:marRight w:val="0"/>
                          <w:marTop w:val="0"/>
                          <w:marBottom w:val="0"/>
                          <w:divBdr>
                            <w:top w:val="none" w:sz="0" w:space="0" w:color="auto"/>
                            <w:left w:val="none" w:sz="0" w:space="0" w:color="auto"/>
                            <w:bottom w:val="none" w:sz="0" w:space="0" w:color="auto"/>
                            <w:right w:val="none" w:sz="0" w:space="0" w:color="auto"/>
                          </w:divBdr>
                          <w:divsChild>
                            <w:div w:id="21306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756370">
      <w:bodyDiv w:val="1"/>
      <w:marLeft w:val="0"/>
      <w:marRight w:val="0"/>
      <w:marTop w:val="0"/>
      <w:marBottom w:val="0"/>
      <w:divBdr>
        <w:top w:val="none" w:sz="0" w:space="0" w:color="auto"/>
        <w:left w:val="none" w:sz="0" w:space="0" w:color="auto"/>
        <w:bottom w:val="none" w:sz="0" w:space="0" w:color="auto"/>
        <w:right w:val="none" w:sz="0" w:space="0" w:color="auto"/>
      </w:divBdr>
    </w:div>
    <w:div w:id="941184663">
      <w:bodyDiv w:val="1"/>
      <w:marLeft w:val="0"/>
      <w:marRight w:val="0"/>
      <w:marTop w:val="0"/>
      <w:marBottom w:val="0"/>
      <w:divBdr>
        <w:top w:val="none" w:sz="0" w:space="0" w:color="auto"/>
        <w:left w:val="none" w:sz="0" w:space="0" w:color="auto"/>
        <w:bottom w:val="none" w:sz="0" w:space="0" w:color="auto"/>
        <w:right w:val="none" w:sz="0" w:space="0" w:color="auto"/>
      </w:divBdr>
      <w:divsChild>
        <w:div w:id="1638073329">
          <w:marLeft w:val="0"/>
          <w:marRight w:val="0"/>
          <w:marTop w:val="0"/>
          <w:marBottom w:val="0"/>
          <w:divBdr>
            <w:top w:val="none" w:sz="0" w:space="0" w:color="auto"/>
            <w:left w:val="none" w:sz="0" w:space="0" w:color="auto"/>
            <w:bottom w:val="none" w:sz="0" w:space="0" w:color="auto"/>
            <w:right w:val="none" w:sz="0" w:space="0" w:color="auto"/>
          </w:divBdr>
          <w:divsChild>
            <w:div w:id="2052530010">
              <w:marLeft w:val="0"/>
              <w:marRight w:val="0"/>
              <w:marTop w:val="0"/>
              <w:marBottom w:val="0"/>
              <w:divBdr>
                <w:top w:val="none" w:sz="0" w:space="0" w:color="auto"/>
                <w:left w:val="none" w:sz="0" w:space="0" w:color="auto"/>
                <w:bottom w:val="none" w:sz="0" w:space="0" w:color="auto"/>
                <w:right w:val="none" w:sz="0" w:space="0" w:color="auto"/>
              </w:divBdr>
              <w:divsChild>
                <w:div w:id="682896001">
                  <w:marLeft w:val="0"/>
                  <w:marRight w:val="0"/>
                  <w:marTop w:val="0"/>
                  <w:marBottom w:val="0"/>
                  <w:divBdr>
                    <w:top w:val="none" w:sz="0" w:space="0" w:color="auto"/>
                    <w:left w:val="none" w:sz="0" w:space="0" w:color="auto"/>
                    <w:bottom w:val="none" w:sz="0" w:space="0" w:color="auto"/>
                    <w:right w:val="none" w:sz="0" w:space="0" w:color="auto"/>
                  </w:divBdr>
                  <w:divsChild>
                    <w:div w:id="474761255">
                      <w:marLeft w:val="0"/>
                      <w:marRight w:val="0"/>
                      <w:marTop w:val="0"/>
                      <w:marBottom w:val="0"/>
                      <w:divBdr>
                        <w:top w:val="none" w:sz="0" w:space="0" w:color="auto"/>
                        <w:left w:val="none" w:sz="0" w:space="0" w:color="auto"/>
                        <w:bottom w:val="none" w:sz="0" w:space="0" w:color="auto"/>
                        <w:right w:val="none" w:sz="0" w:space="0" w:color="auto"/>
                      </w:divBdr>
                      <w:divsChild>
                        <w:div w:id="19299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6919">
                  <w:marLeft w:val="0"/>
                  <w:marRight w:val="0"/>
                  <w:marTop w:val="0"/>
                  <w:marBottom w:val="0"/>
                  <w:divBdr>
                    <w:top w:val="none" w:sz="0" w:space="0" w:color="auto"/>
                    <w:left w:val="none" w:sz="0" w:space="0" w:color="auto"/>
                    <w:bottom w:val="none" w:sz="0" w:space="0" w:color="auto"/>
                    <w:right w:val="none" w:sz="0" w:space="0" w:color="auto"/>
                  </w:divBdr>
                  <w:divsChild>
                    <w:div w:id="585967946">
                      <w:marLeft w:val="0"/>
                      <w:marRight w:val="0"/>
                      <w:marTop w:val="0"/>
                      <w:marBottom w:val="0"/>
                      <w:divBdr>
                        <w:top w:val="none" w:sz="0" w:space="0" w:color="auto"/>
                        <w:left w:val="none" w:sz="0" w:space="0" w:color="auto"/>
                        <w:bottom w:val="none" w:sz="0" w:space="0" w:color="auto"/>
                        <w:right w:val="none" w:sz="0" w:space="0" w:color="auto"/>
                      </w:divBdr>
                      <w:divsChild>
                        <w:div w:id="360907423">
                          <w:marLeft w:val="0"/>
                          <w:marRight w:val="0"/>
                          <w:marTop w:val="0"/>
                          <w:marBottom w:val="0"/>
                          <w:divBdr>
                            <w:top w:val="none" w:sz="0" w:space="0" w:color="auto"/>
                            <w:left w:val="none" w:sz="0" w:space="0" w:color="auto"/>
                            <w:bottom w:val="none" w:sz="0" w:space="0" w:color="auto"/>
                            <w:right w:val="none" w:sz="0" w:space="0" w:color="auto"/>
                          </w:divBdr>
                          <w:divsChild>
                            <w:div w:id="5033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85795">
      <w:bodyDiv w:val="1"/>
      <w:marLeft w:val="0"/>
      <w:marRight w:val="0"/>
      <w:marTop w:val="0"/>
      <w:marBottom w:val="0"/>
      <w:divBdr>
        <w:top w:val="none" w:sz="0" w:space="0" w:color="auto"/>
        <w:left w:val="none" w:sz="0" w:space="0" w:color="auto"/>
        <w:bottom w:val="none" w:sz="0" w:space="0" w:color="auto"/>
        <w:right w:val="none" w:sz="0" w:space="0" w:color="auto"/>
      </w:divBdr>
    </w:div>
    <w:div w:id="1473906102">
      <w:bodyDiv w:val="1"/>
      <w:marLeft w:val="0"/>
      <w:marRight w:val="0"/>
      <w:marTop w:val="0"/>
      <w:marBottom w:val="0"/>
      <w:divBdr>
        <w:top w:val="none" w:sz="0" w:space="0" w:color="auto"/>
        <w:left w:val="none" w:sz="0" w:space="0" w:color="auto"/>
        <w:bottom w:val="none" w:sz="0" w:space="0" w:color="auto"/>
        <w:right w:val="none" w:sz="0" w:space="0" w:color="auto"/>
      </w:divBdr>
    </w:div>
    <w:div w:id="1913850943">
      <w:bodyDiv w:val="1"/>
      <w:marLeft w:val="0"/>
      <w:marRight w:val="0"/>
      <w:marTop w:val="0"/>
      <w:marBottom w:val="0"/>
      <w:divBdr>
        <w:top w:val="none" w:sz="0" w:space="0" w:color="auto"/>
        <w:left w:val="none" w:sz="0" w:space="0" w:color="auto"/>
        <w:bottom w:val="none" w:sz="0" w:space="0" w:color="auto"/>
        <w:right w:val="none" w:sz="0" w:space="0" w:color="auto"/>
      </w:divBdr>
    </w:div>
    <w:div w:id="200562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loddon.vic.gov.au/Our-Council/Current-projects" TargetMode="External"/><Relationship Id="rId3" Type="http://schemas.openxmlformats.org/officeDocument/2006/relationships/customXml" Target="../customXml/item3.xml"/><Relationship Id="rId21" Type="http://schemas.openxmlformats.org/officeDocument/2006/relationships/hyperlink" Target="https://www.mrsc.vic.gov.au/Live-Work/Business-Economy/Strategies-Plans-Business/Economic-Development-Strategy-2021-2031"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www.mountalexander.vic.gov.au/Search/SearchResult.aspx?text=projects&amp;sites=This+Site&amp;match=Any&amp;doc=False&amp;c=False" TargetMode="External"/><Relationship Id="rId33"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oddon.vic.gov.au/Our-Council/Plans-strategies-and-policies/Plans-and-strategies" TargetMode="External"/><Relationship Id="rId29" Type="http://schemas.openxmlformats.org/officeDocument/2006/relationships/hyperlink" Target="https://jobs.vic.gov.au/help-for-jobseekers/find-support-in-your-local-are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endigo.vic.gov.au/Search?search_api_fulltext=projects" TargetMode="External"/><Relationship Id="rId32"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regional.gov.au/regional/programs/building-better-regions-fund.aspx" TargetMode="External"/><Relationship Id="rId28" Type="http://schemas.openxmlformats.org/officeDocument/2006/relationships/hyperlink" Target="https://www.rdv.vic.gov.au/regional-development-australia/loddon-mallee/our-projec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endigo.vic.gov.au/About/Document-Library/A-stronger-Greater-Bendigo-2030"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regional.gov.au/regional/programs/covid-19-relief-and-recovery-fund.aspx" TargetMode="External"/><Relationship Id="rId27" Type="http://schemas.openxmlformats.org/officeDocument/2006/relationships/hyperlink" Target="https://www.mrsc.vic.gov.au/System-pages/Search-Results?dlv_OC%20CL%20Public%20Site%20Search=(keyword=projects)" TargetMode="Externa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D9D4ED-AD06-4BE5-9543-85092CB2B756}">
  <ds:schemaRefs>
    <ds:schemaRef ds:uri="http://schemas.microsoft.com/sharepoint/v3/contenttype/forms"/>
  </ds:schemaRefs>
</ds:datastoreItem>
</file>

<file path=customXml/itemProps2.xml><?xml version="1.0" encoding="utf-8"?>
<ds:datastoreItem xmlns:ds="http://schemas.openxmlformats.org/officeDocument/2006/customXml" ds:itemID="{6AE9814D-DEFD-4D7F-83DF-914FE44BC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65FEA8-DCBE-4DF6-AA96-8C52BE7DB512}">
  <ds:schemaRefs>
    <ds:schemaRef ds:uri="http://schemas.openxmlformats.org/officeDocument/2006/bibliography"/>
  </ds:schemaRefs>
</ds:datastoreItem>
</file>

<file path=customXml/itemProps4.xml><?xml version="1.0" encoding="utf-8"?>
<ds:datastoreItem xmlns:ds="http://schemas.openxmlformats.org/officeDocument/2006/customXml" ds:itemID="{2CC66C02-E224-4E4F-A025-0E6F3ED6EDC3}">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4426</Words>
  <Characters>25232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2022-03-23T00:08:00Z</dcterms:created>
  <dcterms:modified xsi:type="dcterms:W3CDTF">2022-03-29T04:40:00Z</dcterms:modified>
</cp:coreProperties>
</file>