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4B88" w14:textId="77777777" w:rsidR="00DC361F" w:rsidRDefault="00481745">
      <w:pPr>
        <w:pStyle w:val="Title"/>
        <w:jc w:val="center"/>
      </w:pPr>
      <w:r>
        <w:t xml:space="preserve">                                                                                                                                                                                                                                                                                                                                                                                                                                                                                                                                                                                                                                                                                                                                                                                                                                                                                                                                                                                                                                                                                                                                                                                                                                                                                                                                                                                                                                                                                                                                                                                                                                                                                                                                                                                                                                                                                                                                                                                                                                                                                                                                                                                                                                                                                                                                                                                                                                                                                                                                                                                                                                                                                                                                                                                                                                                                                                                                                                                                                                                                                                                                                                                                                                                                                                                                                                                                                                                                                                                                                                                                                                                                                                                                                                                                                                                                                                                                                                                                                                                                                                                                                                                   </w:t>
      </w:r>
    </w:p>
    <w:p w14:paraId="5BD1ABEE" w14:textId="79427346" w:rsidR="00236194" w:rsidRPr="00C15FCF" w:rsidRDefault="003F7272" w:rsidP="00DC361F">
      <w:pPr>
        <w:pStyle w:val="Title"/>
        <w:jc w:val="center"/>
        <w:sectPr w:rsidR="00236194" w:rsidRPr="00C15FCF" w:rsidSect="009A0D3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418" w:bottom="993" w:left="1440" w:header="709" w:footer="567" w:gutter="0"/>
          <w:cols w:space="708"/>
          <w:docGrid w:linePitch="360"/>
        </w:sectPr>
      </w:pPr>
      <w:r w:rsidRPr="007D1210">
        <w:rPr>
          <w:noProof/>
          <w:lang w:eastAsia="en-AU"/>
        </w:rPr>
        <w:drawing>
          <wp:inline distT="0" distB="0" distL="0" distR="0" wp14:anchorId="5E639EC0" wp14:editId="794DEB05">
            <wp:extent cx="4144645" cy="960120"/>
            <wp:effectExtent l="0" t="0" r="8255" b="0"/>
            <wp:docPr id="5" name="Picture 5" descr="Australian Government Local Job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Local Jobs Program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4645" cy="960120"/>
                    </a:xfrm>
                    <a:prstGeom prst="rect">
                      <a:avLst/>
                    </a:prstGeom>
                  </pic:spPr>
                </pic:pic>
              </a:graphicData>
            </a:graphic>
          </wp:inline>
        </w:drawing>
      </w:r>
      <w:bookmarkStart w:id="0" w:name="_Toc364946114"/>
    </w:p>
    <w:p w14:paraId="53BF95A1" w14:textId="42E9E279" w:rsidR="006D4042" w:rsidRPr="007D1210" w:rsidRDefault="006D4042" w:rsidP="00C15FCF">
      <w:bookmarkStart w:id="1" w:name="_Toc24447248"/>
      <w:bookmarkEnd w:id="0"/>
    </w:p>
    <w:p w14:paraId="429CCDFC" w14:textId="77777777" w:rsidR="006D4042" w:rsidRPr="007D1210" w:rsidRDefault="006D4042" w:rsidP="006D4042">
      <w:pPr>
        <w:jc w:val="center"/>
      </w:pPr>
    </w:p>
    <w:p w14:paraId="2B11F111" w14:textId="6193AC86" w:rsidR="006D4042" w:rsidRPr="007D1210" w:rsidRDefault="006D4042" w:rsidP="003418C0">
      <w:pPr>
        <w:spacing w:before="120" w:after="480" w:line="240" w:lineRule="auto"/>
        <w:jc w:val="center"/>
        <w:rPr>
          <w:b/>
          <w:bCs/>
          <w:color w:val="002060"/>
          <w:sz w:val="72"/>
          <w:szCs w:val="72"/>
        </w:rPr>
      </w:pPr>
      <w:r w:rsidRPr="007D1210">
        <w:rPr>
          <w:b/>
          <w:bCs/>
          <w:color w:val="002060"/>
          <w:sz w:val="72"/>
          <w:szCs w:val="72"/>
        </w:rPr>
        <w:t>Local Jobs Plan</w:t>
      </w:r>
    </w:p>
    <w:p w14:paraId="30D4D6F9" w14:textId="031F2D09" w:rsidR="006D4042" w:rsidRPr="007D1210" w:rsidRDefault="00C15B79" w:rsidP="003418C0">
      <w:pPr>
        <w:spacing w:before="120" w:after="480" w:line="240" w:lineRule="auto"/>
        <w:jc w:val="center"/>
        <w:rPr>
          <w:b/>
          <w:bCs/>
          <w:color w:val="002060"/>
          <w:sz w:val="68"/>
          <w:szCs w:val="68"/>
        </w:rPr>
      </w:pPr>
      <w:r>
        <w:rPr>
          <w:b/>
          <w:bCs/>
          <w:color w:val="002060"/>
          <w:sz w:val="68"/>
          <w:szCs w:val="68"/>
        </w:rPr>
        <w:t>Sydney North and West Employment Region</w:t>
      </w:r>
    </w:p>
    <w:p w14:paraId="5CACC051" w14:textId="0C81CACF" w:rsidR="00B004DD" w:rsidRPr="007D1210" w:rsidRDefault="00C15B79" w:rsidP="003418C0">
      <w:pPr>
        <w:spacing w:before="120" w:after="480" w:line="240" w:lineRule="auto"/>
        <w:jc w:val="center"/>
        <w:rPr>
          <w:b/>
          <w:bCs/>
          <w:color w:val="002060"/>
          <w:sz w:val="64"/>
          <w:szCs w:val="64"/>
        </w:rPr>
      </w:pPr>
      <w:r>
        <w:rPr>
          <w:b/>
          <w:bCs/>
          <w:color w:val="002060"/>
          <w:sz w:val="64"/>
          <w:szCs w:val="64"/>
        </w:rPr>
        <w:t>New South Wales</w:t>
      </w:r>
    </w:p>
    <w:p w14:paraId="7A5FD959" w14:textId="28BBAC35" w:rsidR="006D4042" w:rsidRPr="007D1210" w:rsidRDefault="009A2EB2" w:rsidP="003418C0">
      <w:pPr>
        <w:spacing w:before="120" w:after="480"/>
        <w:jc w:val="center"/>
        <w:rPr>
          <w:color w:val="002060"/>
          <w:sz w:val="60"/>
          <w:szCs w:val="60"/>
        </w:rPr>
      </w:pPr>
      <w:r>
        <w:rPr>
          <w:color w:val="002060"/>
          <w:sz w:val="60"/>
          <w:szCs w:val="60"/>
        </w:rPr>
        <w:t xml:space="preserve">April </w:t>
      </w:r>
      <w:r w:rsidR="006D4042" w:rsidRPr="007D1210">
        <w:rPr>
          <w:color w:val="002060"/>
          <w:sz w:val="60"/>
          <w:szCs w:val="60"/>
        </w:rPr>
        <w:t>202</w:t>
      </w:r>
      <w:r w:rsidR="00C15B79">
        <w:rPr>
          <w:color w:val="002060"/>
          <w:sz w:val="60"/>
          <w:szCs w:val="60"/>
        </w:rPr>
        <w:t>2</w:t>
      </w:r>
    </w:p>
    <w:p w14:paraId="4D4BE0AB" w14:textId="77777777" w:rsidR="00BC25FD" w:rsidRDefault="00BC25FD">
      <w:r>
        <w:br w:type="page"/>
      </w:r>
    </w:p>
    <w:sdt>
      <w:sdtPr>
        <w:rPr>
          <w:rFonts w:asciiTheme="minorHAnsi" w:eastAsiaTheme="minorEastAsia" w:hAnsiTheme="minorHAnsi" w:cstheme="minorBidi"/>
          <w:noProof w:val="0"/>
          <w:color w:val="auto"/>
          <w:sz w:val="22"/>
          <w:szCs w:val="22"/>
          <w:lang w:val="en" w:bidi="ar-SA"/>
        </w:rPr>
        <w:id w:val="-476842593"/>
        <w:docPartObj>
          <w:docPartGallery w:val="Table of Contents"/>
          <w:docPartUnique/>
        </w:docPartObj>
      </w:sdtPr>
      <w:sdtEndPr>
        <w:rPr>
          <w:b/>
          <w:bCs/>
          <w:lang w:val="en-AU"/>
        </w:rPr>
      </w:sdtEndPr>
      <w:sdtContent>
        <w:p w14:paraId="4E2487A0" w14:textId="0181028F" w:rsidR="006D4042" w:rsidRPr="007D1210" w:rsidRDefault="006D4042">
          <w:pPr>
            <w:pStyle w:val="TOCHeading"/>
            <w:rPr>
              <w:noProof w:val="0"/>
            </w:rPr>
          </w:pPr>
          <w:r w:rsidRPr="007D1210">
            <w:rPr>
              <w:noProof w:val="0"/>
            </w:rPr>
            <w:t>Contents</w:t>
          </w:r>
        </w:p>
        <w:p w14:paraId="65D8B031" w14:textId="4605A42F" w:rsidR="00AC4518" w:rsidRDefault="006D4042">
          <w:pPr>
            <w:pStyle w:val="TOC1"/>
            <w:tabs>
              <w:tab w:val="right" w:leader="dot" w:pos="9038"/>
            </w:tabs>
            <w:rPr>
              <w:noProof/>
              <w:lang w:eastAsia="en-AU"/>
            </w:rPr>
          </w:pPr>
          <w:r w:rsidRPr="007D1210">
            <w:fldChar w:fldCharType="begin"/>
          </w:r>
          <w:r w:rsidRPr="007D1210">
            <w:instrText xml:space="preserve"> TOC \o "1-3" \h \z \u </w:instrText>
          </w:r>
          <w:r w:rsidRPr="007D1210">
            <w:fldChar w:fldCharType="separate"/>
          </w:r>
          <w:hyperlink w:anchor="_Toc103327753" w:history="1">
            <w:r w:rsidR="00AC4518" w:rsidRPr="001557C4">
              <w:rPr>
                <w:rStyle w:val="Hyperlink"/>
                <w:noProof/>
              </w:rPr>
              <w:t>The Local Jobs Program</w:t>
            </w:r>
            <w:r w:rsidR="00AC4518">
              <w:rPr>
                <w:noProof/>
                <w:webHidden/>
              </w:rPr>
              <w:tab/>
            </w:r>
            <w:r w:rsidR="00AC4518">
              <w:rPr>
                <w:noProof/>
                <w:webHidden/>
              </w:rPr>
              <w:fldChar w:fldCharType="begin"/>
            </w:r>
            <w:r w:rsidR="00AC4518">
              <w:rPr>
                <w:noProof/>
                <w:webHidden/>
              </w:rPr>
              <w:instrText xml:space="preserve"> PAGEREF _Toc103327753 \h </w:instrText>
            </w:r>
            <w:r w:rsidR="00AC4518">
              <w:rPr>
                <w:noProof/>
                <w:webHidden/>
              </w:rPr>
            </w:r>
            <w:r w:rsidR="00AC4518">
              <w:rPr>
                <w:noProof/>
                <w:webHidden/>
              </w:rPr>
              <w:fldChar w:fldCharType="separate"/>
            </w:r>
            <w:r w:rsidR="001C1A8A">
              <w:rPr>
                <w:noProof/>
                <w:webHidden/>
              </w:rPr>
              <w:t>3</w:t>
            </w:r>
            <w:r w:rsidR="00AC4518">
              <w:rPr>
                <w:noProof/>
                <w:webHidden/>
              </w:rPr>
              <w:fldChar w:fldCharType="end"/>
            </w:r>
          </w:hyperlink>
        </w:p>
        <w:p w14:paraId="44EC2A55" w14:textId="4950A088" w:rsidR="00AC4518" w:rsidRDefault="00622E98">
          <w:pPr>
            <w:pStyle w:val="TOC1"/>
            <w:tabs>
              <w:tab w:val="right" w:leader="dot" w:pos="9038"/>
            </w:tabs>
            <w:rPr>
              <w:noProof/>
              <w:lang w:eastAsia="en-AU"/>
            </w:rPr>
          </w:pPr>
          <w:hyperlink w:anchor="_Toc103327754" w:history="1">
            <w:r w:rsidR="00AC4518" w:rsidRPr="001557C4">
              <w:rPr>
                <w:rStyle w:val="Hyperlink"/>
                <w:noProof/>
              </w:rPr>
              <w:t>Key employment and training priorities</w:t>
            </w:r>
            <w:r w:rsidR="00AC4518">
              <w:rPr>
                <w:noProof/>
                <w:webHidden/>
              </w:rPr>
              <w:tab/>
            </w:r>
            <w:r w:rsidR="00AC4518">
              <w:rPr>
                <w:noProof/>
                <w:webHidden/>
              </w:rPr>
              <w:fldChar w:fldCharType="begin"/>
            </w:r>
            <w:r w:rsidR="00AC4518">
              <w:rPr>
                <w:noProof/>
                <w:webHidden/>
              </w:rPr>
              <w:instrText xml:space="preserve"> PAGEREF _Toc103327754 \h </w:instrText>
            </w:r>
            <w:r w:rsidR="00AC4518">
              <w:rPr>
                <w:noProof/>
                <w:webHidden/>
              </w:rPr>
            </w:r>
            <w:r w:rsidR="00AC4518">
              <w:rPr>
                <w:noProof/>
                <w:webHidden/>
              </w:rPr>
              <w:fldChar w:fldCharType="separate"/>
            </w:r>
            <w:r w:rsidR="001C1A8A">
              <w:rPr>
                <w:noProof/>
                <w:webHidden/>
              </w:rPr>
              <w:t>3</w:t>
            </w:r>
            <w:r w:rsidR="00AC4518">
              <w:rPr>
                <w:noProof/>
                <w:webHidden/>
              </w:rPr>
              <w:fldChar w:fldCharType="end"/>
            </w:r>
          </w:hyperlink>
        </w:p>
        <w:p w14:paraId="3320D340" w14:textId="5B7DAFE0" w:rsidR="00AC4518" w:rsidRDefault="00622E98">
          <w:pPr>
            <w:pStyle w:val="TOC1"/>
            <w:tabs>
              <w:tab w:val="right" w:leader="dot" w:pos="9038"/>
            </w:tabs>
            <w:rPr>
              <w:noProof/>
              <w:lang w:eastAsia="en-AU"/>
            </w:rPr>
          </w:pPr>
          <w:hyperlink w:anchor="_Toc103327755" w:history="1">
            <w:r w:rsidR="00AC4518" w:rsidRPr="001557C4">
              <w:rPr>
                <w:rStyle w:val="Hyperlink"/>
                <w:noProof/>
              </w:rPr>
              <w:t>Employment Region overview</w:t>
            </w:r>
            <w:r w:rsidR="00AC4518">
              <w:rPr>
                <w:noProof/>
                <w:webHidden/>
              </w:rPr>
              <w:tab/>
            </w:r>
            <w:r w:rsidR="00AC4518">
              <w:rPr>
                <w:noProof/>
                <w:webHidden/>
              </w:rPr>
              <w:fldChar w:fldCharType="begin"/>
            </w:r>
            <w:r w:rsidR="00AC4518">
              <w:rPr>
                <w:noProof/>
                <w:webHidden/>
              </w:rPr>
              <w:instrText xml:space="preserve"> PAGEREF _Toc103327755 \h </w:instrText>
            </w:r>
            <w:r w:rsidR="00AC4518">
              <w:rPr>
                <w:noProof/>
                <w:webHidden/>
              </w:rPr>
            </w:r>
            <w:r w:rsidR="00AC4518">
              <w:rPr>
                <w:noProof/>
                <w:webHidden/>
              </w:rPr>
              <w:fldChar w:fldCharType="separate"/>
            </w:r>
            <w:r w:rsidR="001C1A8A">
              <w:rPr>
                <w:noProof/>
                <w:webHidden/>
              </w:rPr>
              <w:t>4</w:t>
            </w:r>
            <w:r w:rsidR="00AC4518">
              <w:rPr>
                <w:noProof/>
                <w:webHidden/>
              </w:rPr>
              <w:fldChar w:fldCharType="end"/>
            </w:r>
          </w:hyperlink>
        </w:p>
        <w:p w14:paraId="0D5505F6" w14:textId="131C4E78" w:rsidR="00AC4518" w:rsidRDefault="00622E98">
          <w:pPr>
            <w:pStyle w:val="TOC1"/>
            <w:tabs>
              <w:tab w:val="right" w:leader="dot" w:pos="9038"/>
            </w:tabs>
            <w:rPr>
              <w:noProof/>
              <w:lang w:eastAsia="en-AU"/>
            </w:rPr>
          </w:pPr>
          <w:hyperlink w:anchor="_Toc103327756" w:history="1">
            <w:r w:rsidR="00AC4518" w:rsidRPr="001557C4">
              <w:rPr>
                <w:rStyle w:val="Hyperlink"/>
                <w:noProof/>
              </w:rPr>
              <w:t>Key challenges in Sydney North and West Employment Region</w:t>
            </w:r>
            <w:r w:rsidR="00AC4518">
              <w:rPr>
                <w:noProof/>
                <w:webHidden/>
              </w:rPr>
              <w:tab/>
            </w:r>
            <w:r w:rsidR="00AC4518">
              <w:rPr>
                <w:noProof/>
                <w:webHidden/>
              </w:rPr>
              <w:fldChar w:fldCharType="begin"/>
            </w:r>
            <w:r w:rsidR="00AC4518">
              <w:rPr>
                <w:noProof/>
                <w:webHidden/>
              </w:rPr>
              <w:instrText xml:space="preserve"> PAGEREF _Toc103327756 \h </w:instrText>
            </w:r>
            <w:r w:rsidR="00AC4518">
              <w:rPr>
                <w:noProof/>
                <w:webHidden/>
              </w:rPr>
            </w:r>
            <w:r w:rsidR="00AC4518">
              <w:rPr>
                <w:noProof/>
                <w:webHidden/>
              </w:rPr>
              <w:fldChar w:fldCharType="separate"/>
            </w:r>
            <w:r w:rsidR="001C1A8A">
              <w:rPr>
                <w:noProof/>
                <w:webHidden/>
              </w:rPr>
              <w:t>6</w:t>
            </w:r>
            <w:r w:rsidR="00AC4518">
              <w:rPr>
                <w:noProof/>
                <w:webHidden/>
              </w:rPr>
              <w:fldChar w:fldCharType="end"/>
            </w:r>
          </w:hyperlink>
        </w:p>
        <w:p w14:paraId="11D25B54" w14:textId="1E87F7FC" w:rsidR="00AC4518" w:rsidRDefault="00622E98">
          <w:pPr>
            <w:pStyle w:val="TOC1"/>
            <w:tabs>
              <w:tab w:val="right" w:leader="dot" w:pos="9038"/>
            </w:tabs>
            <w:rPr>
              <w:noProof/>
              <w:lang w:eastAsia="en-AU"/>
            </w:rPr>
          </w:pPr>
          <w:hyperlink w:anchor="_Toc103327757" w:history="1">
            <w:r w:rsidR="00AC4518" w:rsidRPr="001557C4">
              <w:rPr>
                <w:rStyle w:val="Hyperlink"/>
                <w:noProof/>
              </w:rPr>
              <w:t>Local stakeholders and opportunities</w:t>
            </w:r>
            <w:r w:rsidR="00AC4518">
              <w:rPr>
                <w:noProof/>
                <w:webHidden/>
              </w:rPr>
              <w:tab/>
            </w:r>
            <w:r w:rsidR="00AC4518">
              <w:rPr>
                <w:noProof/>
                <w:webHidden/>
              </w:rPr>
              <w:fldChar w:fldCharType="begin"/>
            </w:r>
            <w:r w:rsidR="00AC4518">
              <w:rPr>
                <w:noProof/>
                <w:webHidden/>
              </w:rPr>
              <w:instrText xml:space="preserve"> PAGEREF _Toc103327757 \h </w:instrText>
            </w:r>
            <w:r w:rsidR="00AC4518">
              <w:rPr>
                <w:noProof/>
                <w:webHidden/>
              </w:rPr>
            </w:r>
            <w:r w:rsidR="00AC4518">
              <w:rPr>
                <w:noProof/>
                <w:webHidden/>
              </w:rPr>
              <w:fldChar w:fldCharType="separate"/>
            </w:r>
            <w:r w:rsidR="001C1A8A">
              <w:rPr>
                <w:noProof/>
                <w:webHidden/>
              </w:rPr>
              <w:t>7</w:t>
            </w:r>
            <w:r w:rsidR="00AC4518">
              <w:rPr>
                <w:noProof/>
                <w:webHidden/>
              </w:rPr>
              <w:fldChar w:fldCharType="end"/>
            </w:r>
          </w:hyperlink>
        </w:p>
        <w:p w14:paraId="4E065864" w14:textId="213F32C7" w:rsidR="00AC4518" w:rsidRDefault="00622E98">
          <w:pPr>
            <w:pStyle w:val="TOC2"/>
            <w:tabs>
              <w:tab w:val="right" w:leader="dot" w:pos="9038"/>
            </w:tabs>
            <w:rPr>
              <w:noProof/>
              <w:lang w:eastAsia="en-AU"/>
            </w:rPr>
          </w:pPr>
          <w:hyperlink w:anchor="_Toc103327758" w:history="1">
            <w:r w:rsidR="00AC4518" w:rsidRPr="001557C4">
              <w:rPr>
                <w:rStyle w:val="Hyperlink"/>
                <w:rFonts w:cs="Calibri"/>
                <w:noProof/>
              </w:rPr>
              <w:t>Major Employers in Sydney North and West</w:t>
            </w:r>
            <w:r w:rsidR="00AC4518">
              <w:rPr>
                <w:noProof/>
                <w:webHidden/>
              </w:rPr>
              <w:tab/>
            </w:r>
            <w:r w:rsidR="00AC4518">
              <w:rPr>
                <w:noProof/>
                <w:webHidden/>
              </w:rPr>
              <w:fldChar w:fldCharType="begin"/>
            </w:r>
            <w:r w:rsidR="00AC4518">
              <w:rPr>
                <w:noProof/>
                <w:webHidden/>
              </w:rPr>
              <w:instrText xml:space="preserve"> PAGEREF _Toc103327758 \h </w:instrText>
            </w:r>
            <w:r w:rsidR="00AC4518">
              <w:rPr>
                <w:noProof/>
                <w:webHidden/>
              </w:rPr>
            </w:r>
            <w:r w:rsidR="00AC4518">
              <w:rPr>
                <w:noProof/>
                <w:webHidden/>
              </w:rPr>
              <w:fldChar w:fldCharType="separate"/>
            </w:r>
            <w:r w:rsidR="001C1A8A">
              <w:rPr>
                <w:noProof/>
                <w:webHidden/>
              </w:rPr>
              <w:t>7</w:t>
            </w:r>
            <w:r w:rsidR="00AC4518">
              <w:rPr>
                <w:noProof/>
                <w:webHidden/>
              </w:rPr>
              <w:fldChar w:fldCharType="end"/>
            </w:r>
          </w:hyperlink>
        </w:p>
        <w:p w14:paraId="6479DAFA" w14:textId="5EFBEF86" w:rsidR="00AC4518" w:rsidRDefault="00622E98">
          <w:pPr>
            <w:pStyle w:val="TOC2"/>
            <w:tabs>
              <w:tab w:val="right" w:leader="dot" w:pos="9038"/>
            </w:tabs>
            <w:rPr>
              <w:noProof/>
              <w:lang w:eastAsia="en-AU"/>
            </w:rPr>
          </w:pPr>
          <w:hyperlink w:anchor="_Toc103327759" w:history="1">
            <w:r w:rsidR="00AC4518" w:rsidRPr="001557C4">
              <w:rPr>
                <w:rStyle w:val="Hyperlink"/>
                <w:rFonts w:cs="Calibri"/>
                <w:noProof/>
              </w:rPr>
              <w:t>Key Local Stakeholders in Sydney North and West</w:t>
            </w:r>
            <w:r w:rsidR="00AC4518">
              <w:rPr>
                <w:noProof/>
                <w:webHidden/>
              </w:rPr>
              <w:tab/>
            </w:r>
            <w:r w:rsidR="00AC4518">
              <w:rPr>
                <w:noProof/>
                <w:webHidden/>
              </w:rPr>
              <w:fldChar w:fldCharType="begin"/>
            </w:r>
            <w:r w:rsidR="00AC4518">
              <w:rPr>
                <w:noProof/>
                <w:webHidden/>
              </w:rPr>
              <w:instrText xml:space="preserve"> PAGEREF _Toc103327759 \h </w:instrText>
            </w:r>
            <w:r w:rsidR="00AC4518">
              <w:rPr>
                <w:noProof/>
                <w:webHidden/>
              </w:rPr>
            </w:r>
            <w:r w:rsidR="00AC4518">
              <w:rPr>
                <w:noProof/>
                <w:webHidden/>
              </w:rPr>
              <w:fldChar w:fldCharType="separate"/>
            </w:r>
            <w:r w:rsidR="001C1A8A">
              <w:rPr>
                <w:noProof/>
                <w:webHidden/>
              </w:rPr>
              <w:t>7</w:t>
            </w:r>
            <w:r w:rsidR="00AC4518">
              <w:rPr>
                <w:noProof/>
                <w:webHidden/>
              </w:rPr>
              <w:fldChar w:fldCharType="end"/>
            </w:r>
          </w:hyperlink>
        </w:p>
        <w:p w14:paraId="31D2A32E" w14:textId="3EEECE81" w:rsidR="00AC4518" w:rsidRDefault="00622E98">
          <w:pPr>
            <w:pStyle w:val="TOC2"/>
            <w:tabs>
              <w:tab w:val="right" w:leader="dot" w:pos="9038"/>
            </w:tabs>
            <w:rPr>
              <w:noProof/>
              <w:lang w:eastAsia="en-AU"/>
            </w:rPr>
          </w:pPr>
          <w:hyperlink w:anchor="_Toc103327760" w:history="1">
            <w:r w:rsidR="00AC4518" w:rsidRPr="001557C4">
              <w:rPr>
                <w:rStyle w:val="Hyperlink"/>
                <w:rFonts w:cs="Calibri"/>
                <w:noProof/>
              </w:rPr>
              <w:t>Major Infrastructure and Development Projects in Sydney North and West</w:t>
            </w:r>
            <w:r w:rsidR="00AC4518">
              <w:rPr>
                <w:noProof/>
                <w:webHidden/>
              </w:rPr>
              <w:tab/>
            </w:r>
            <w:r w:rsidR="00AC4518">
              <w:rPr>
                <w:noProof/>
                <w:webHidden/>
              </w:rPr>
              <w:fldChar w:fldCharType="begin"/>
            </w:r>
            <w:r w:rsidR="00AC4518">
              <w:rPr>
                <w:noProof/>
                <w:webHidden/>
              </w:rPr>
              <w:instrText xml:space="preserve"> PAGEREF _Toc103327760 \h </w:instrText>
            </w:r>
            <w:r w:rsidR="00AC4518">
              <w:rPr>
                <w:noProof/>
                <w:webHidden/>
              </w:rPr>
            </w:r>
            <w:r w:rsidR="00AC4518">
              <w:rPr>
                <w:noProof/>
                <w:webHidden/>
              </w:rPr>
              <w:fldChar w:fldCharType="separate"/>
            </w:r>
            <w:r w:rsidR="001C1A8A">
              <w:rPr>
                <w:noProof/>
                <w:webHidden/>
              </w:rPr>
              <w:t>8</w:t>
            </w:r>
            <w:r w:rsidR="00AC4518">
              <w:rPr>
                <w:noProof/>
                <w:webHidden/>
              </w:rPr>
              <w:fldChar w:fldCharType="end"/>
            </w:r>
          </w:hyperlink>
        </w:p>
        <w:p w14:paraId="78CAE6F0" w14:textId="260318EA" w:rsidR="00AC4518" w:rsidRDefault="00622E98">
          <w:pPr>
            <w:pStyle w:val="TOC2"/>
            <w:tabs>
              <w:tab w:val="right" w:leader="dot" w:pos="9038"/>
            </w:tabs>
            <w:rPr>
              <w:noProof/>
              <w:lang w:eastAsia="en-AU"/>
            </w:rPr>
          </w:pPr>
          <w:hyperlink w:anchor="_Toc103327761" w:history="1">
            <w:r w:rsidR="00AC4518" w:rsidRPr="001557C4">
              <w:rPr>
                <w:rStyle w:val="Hyperlink"/>
                <w:rFonts w:eastAsia="Times New Roman"/>
                <w:noProof/>
              </w:rPr>
              <w:t>Attachment A – Key employment and training priorities: strategies and stakeholders</w:t>
            </w:r>
            <w:r w:rsidR="00AC4518">
              <w:rPr>
                <w:noProof/>
                <w:webHidden/>
              </w:rPr>
              <w:tab/>
            </w:r>
            <w:r w:rsidR="00AC4518">
              <w:rPr>
                <w:noProof/>
                <w:webHidden/>
              </w:rPr>
              <w:fldChar w:fldCharType="begin"/>
            </w:r>
            <w:r w:rsidR="00AC4518">
              <w:rPr>
                <w:noProof/>
                <w:webHidden/>
              </w:rPr>
              <w:instrText xml:space="preserve"> PAGEREF _Toc103327761 \h </w:instrText>
            </w:r>
            <w:r w:rsidR="00AC4518">
              <w:rPr>
                <w:noProof/>
                <w:webHidden/>
              </w:rPr>
            </w:r>
            <w:r w:rsidR="00AC4518">
              <w:rPr>
                <w:noProof/>
                <w:webHidden/>
              </w:rPr>
              <w:fldChar w:fldCharType="separate"/>
            </w:r>
            <w:r w:rsidR="001C1A8A">
              <w:rPr>
                <w:noProof/>
                <w:webHidden/>
              </w:rPr>
              <w:t>12</w:t>
            </w:r>
            <w:r w:rsidR="00AC4518">
              <w:rPr>
                <w:noProof/>
                <w:webHidden/>
              </w:rPr>
              <w:fldChar w:fldCharType="end"/>
            </w:r>
          </w:hyperlink>
        </w:p>
        <w:p w14:paraId="1B0A6D1E" w14:textId="1C610B17" w:rsidR="00AC4518" w:rsidRDefault="00622E98">
          <w:pPr>
            <w:pStyle w:val="TOC2"/>
            <w:tabs>
              <w:tab w:val="right" w:leader="dot" w:pos="9038"/>
            </w:tabs>
            <w:rPr>
              <w:noProof/>
              <w:lang w:eastAsia="en-AU"/>
            </w:rPr>
          </w:pPr>
          <w:hyperlink w:anchor="_Toc103327762" w:history="1">
            <w:r w:rsidR="00AC4518" w:rsidRPr="001557C4">
              <w:rPr>
                <w:rStyle w:val="Hyperlink"/>
                <w:rFonts w:cs="Calibri"/>
                <w:noProof/>
              </w:rPr>
              <w:t>PRIORITY 1 – HEALTH, CARE AND COMMUNITY SERVICES</w:t>
            </w:r>
            <w:r w:rsidR="00AC4518">
              <w:rPr>
                <w:noProof/>
                <w:webHidden/>
              </w:rPr>
              <w:tab/>
            </w:r>
            <w:r w:rsidR="00AC4518">
              <w:rPr>
                <w:noProof/>
                <w:webHidden/>
              </w:rPr>
              <w:fldChar w:fldCharType="begin"/>
            </w:r>
            <w:r w:rsidR="00AC4518">
              <w:rPr>
                <w:noProof/>
                <w:webHidden/>
              </w:rPr>
              <w:instrText xml:space="preserve"> PAGEREF _Toc103327762 \h </w:instrText>
            </w:r>
            <w:r w:rsidR="00AC4518">
              <w:rPr>
                <w:noProof/>
                <w:webHidden/>
              </w:rPr>
            </w:r>
            <w:r w:rsidR="00AC4518">
              <w:rPr>
                <w:noProof/>
                <w:webHidden/>
              </w:rPr>
              <w:fldChar w:fldCharType="separate"/>
            </w:r>
            <w:r w:rsidR="001C1A8A">
              <w:rPr>
                <w:noProof/>
                <w:webHidden/>
              </w:rPr>
              <w:t>12</w:t>
            </w:r>
            <w:r w:rsidR="00AC4518">
              <w:rPr>
                <w:noProof/>
                <w:webHidden/>
              </w:rPr>
              <w:fldChar w:fldCharType="end"/>
            </w:r>
          </w:hyperlink>
        </w:p>
        <w:p w14:paraId="7A08C8F9" w14:textId="7B9605FB" w:rsidR="00AC4518" w:rsidRDefault="00622E98">
          <w:pPr>
            <w:pStyle w:val="TOC2"/>
            <w:tabs>
              <w:tab w:val="right" w:leader="dot" w:pos="9038"/>
            </w:tabs>
            <w:rPr>
              <w:noProof/>
              <w:lang w:eastAsia="en-AU"/>
            </w:rPr>
          </w:pPr>
          <w:hyperlink w:anchor="_Toc103327763" w:history="1">
            <w:r w:rsidR="00AC4518" w:rsidRPr="001557C4">
              <w:rPr>
                <w:rStyle w:val="Hyperlink"/>
                <w:rFonts w:cs="Calibri"/>
                <w:noProof/>
              </w:rPr>
              <w:t>PRIORITY 2 – TOURISM, HOSPITALITY AND CUSTOMER SERVICE</w:t>
            </w:r>
            <w:r w:rsidR="00AC4518">
              <w:rPr>
                <w:noProof/>
                <w:webHidden/>
              </w:rPr>
              <w:tab/>
            </w:r>
            <w:r w:rsidR="00AC4518">
              <w:rPr>
                <w:noProof/>
                <w:webHidden/>
              </w:rPr>
              <w:fldChar w:fldCharType="begin"/>
            </w:r>
            <w:r w:rsidR="00AC4518">
              <w:rPr>
                <w:noProof/>
                <w:webHidden/>
              </w:rPr>
              <w:instrText xml:space="preserve"> PAGEREF _Toc103327763 \h </w:instrText>
            </w:r>
            <w:r w:rsidR="00AC4518">
              <w:rPr>
                <w:noProof/>
                <w:webHidden/>
              </w:rPr>
            </w:r>
            <w:r w:rsidR="00AC4518">
              <w:rPr>
                <w:noProof/>
                <w:webHidden/>
              </w:rPr>
              <w:fldChar w:fldCharType="separate"/>
            </w:r>
            <w:r w:rsidR="001C1A8A">
              <w:rPr>
                <w:noProof/>
                <w:webHidden/>
              </w:rPr>
              <w:t>12</w:t>
            </w:r>
            <w:r w:rsidR="00AC4518">
              <w:rPr>
                <w:noProof/>
                <w:webHidden/>
              </w:rPr>
              <w:fldChar w:fldCharType="end"/>
            </w:r>
          </w:hyperlink>
        </w:p>
        <w:p w14:paraId="3E12F7B0" w14:textId="0686AF6F" w:rsidR="00AC4518" w:rsidRDefault="00622E98">
          <w:pPr>
            <w:pStyle w:val="TOC2"/>
            <w:tabs>
              <w:tab w:val="right" w:leader="dot" w:pos="9038"/>
            </w:tabs>
            <w:rPr>
              <w:noProof/>
              <w:lang w:eastAsia="en-AU"/>
            </w:rPr>
          </w:pPr>
          <w:hyperlink w:anchor="_Toc103327764" w:history="1">
            <w:r w:rsidR="00AC4518" w:rsidRPr="001557C4">
              <w:rPr>
                <w:rStyle w:val="Hyperlink"/>
                <w:rFonts w:cs="Calibri"/>
                <w:noProof/>
              </w:rPr>
              <w:t xml:space="preserve">PRIORITY 3 – </w:t>
            </w:r>
            <w:r w:rsidR="00AC4518" w:rsidRPr="001557C4">
              <w:rPr>
                <w:rStyle w:val="Hyperlink"/>
                <w:noProof/>
              </w:rPr>
              <w:t>CREATE EMPLOYMENT PATHWAYS INTO THE MANUFACTURING AND CONSTRUCTION SECTORS</w:t>
            </w:r>
            <w:r w:rsidR="00AC4518">
              <w:rPr>
                <w:noProof/>
                <w:webHidden/>
              </w:rPr>
              <w:tab/>
            </w:r>
            <w:r w:rsidR="00AC4518">
              <w:rPr>
                <w:noProof/>
                <w:webHidden/>
              </w:rPr>
              <w:fldChar w:fldCharType="begin"/>
            </w:r>
            <w:r w:rsidR="00AC4518">
              <w:rPr>
                <w:noProof/>
                <w:webHidden/>
              </w:rPr>
              <w:instrText xml:space="preserve"> PAGEREF _Toc103327764 \h </w:instrText>
            </w:r>
            <w:r w:rsidR="00AC4518">
              <w:rPr>
                <w:noProof/>
                <w:webHidden/>
              </w:rPr>
            </w:r>
            <w:r w:rsidR="00AC4518">
              <w:rPr>
                <w:noProof/>
                <w:webHidden/>
              </w:rPr>
              <w:fldChar w:fldCharType="separate"/>
            </w:r>
            <w:r w:rsidR="001C1A8A">
              <w:rPr>
                <w:noProof/>
                <w:webHidden/>
              </w:rPr>
              <w:t>13</w:t>
            </w:r>
            <w:r w:rsidR="00AC4518">
              <w:rPr>
                <w:noProof/>
                <w:webHidden/>
              </w:rPr>
              <w:fldChar w:fldCharType="end"/>
            </w:r>
          </w:hyperlink>
        </w:p>
        <w:p w14:paraId="78B4DEE5" w14:textId="71D955D2" w:rsidR="00AC4518" w:rsidRDefault="00622E98">
          <w:pPr>
            <w:pStyle w:val="TOC2"/>
            <w:tabs>
              <w:tab w:val="right" w:leader="dot" w:pos="9038"/>
            </w:tabs>
            <w:rPr>
              <w:noProof/>
              <w:lang w:eastAsia="en-AU"/>
            </w:rPr>
          </w:pPr>
          <w:hyperlink w:anchor="_Toc103327765" w:history="1">
            <w:r w:rsidR="00AC4518" w:rsidRPr="001557C4">
              <w:rPr>
                <w:rStyle w:val="Hyperlink"/>
                <w:rFonts w:cs="Calibri"/>
                <w:noProof/>
              </w:rPr>
              <w:t>PRIORITY 4 – CREATE OPPORTUNITES IN TECH, INNOVATION AND ENTREPRENEURSHIP</w:t>
            </w:r>
            <w:r w:rsidR="00AC4518">
              <w:rPr>
                <w:noProof/>
                <w:webHidden/>
              </w:rPr>
              <w:tab/>
            </w:r>
            <w:r w:rsidR="00AC4518">
              <w:rPr>
                <w:noProof/>
                <w:webHidden/>
              </w:rPr>
              <w:fldChar w:fldCharType="begin"/>
            </w:r>
            <w:r w:rsidR="00AC4518">
              <w:rPr>
                <w:noProof/>
                <w:webHidden/>
              </w:rPr>
              <w:instrText xml:space="preserve"> PAGEREF _Toc103327765 \h </w:instrText>
            </w:r>
            <w:r w:rsidR="00AC4518">
              <w:rPr>
                <w:noProof/>
                <w:webHidden/>
              </w:rPr>
            </w:r>
            <w:r w:rsidR="00AC4518">
              <w:rPr>
                <w:noProof/>
                <w:webHidden/>
              </w:rPr>
              <w:fldChar w:fldCharType="separate"/>
            </w:r>
            <w:r w:rsidR="001C1A8A">
              <w:rPr>
                <w:noProof/>
                <w:webHidden/>
              </w:rPr>
              <w:t>14</w:t>
            </w:r>
            <w:r w:rsidR="00AC4518">
              <w:rPr>
                <w:noProof/>
                <w:webHidden/>
              </w:rPr>
              <w:fldChar w:fldCharType="end"/>
            </w:r>
          </w:hyperlink>
        </w:p>
        <w:p w14:paraId="4DD7EDBA" w14:textId="53686BF4" w:rsidR="00AC4518" w:rsidRDefault="00622E98">
          <w:pPr>
            <w:pStyle w:val="TOC2"/>
            <w:tabs>
              <w:tab w:val="right" w:leader="dot" w:pos="9038"/>
            </w:tabs>
            <w:rPr>
              <w:noProof/>
              <w:lang w:eastAsia="en-AU"/>
            </w:rPr>
          </w:pPr>
          <w:hyperlink w:anchor="_Toc103327766" w:history="1">
            <w:r w:rsidR="00AC4518" w:rsidRPr="001557C4">
              <w:rPr>
                <w:rStyle w:val="Hyperlink"/>
                <w:rFonts w:cs="Calibri"/>
                <w:noProof/>
              </w:rPr>
              <w:t xml:space="preserve">PRIORITY 5 – </w:t>
            </w:r>
            <w:r w:rsidR="00AC4518" w:rsidRPr="001557C4">
              <w:rPr>
                <w:rStyle w:val="Hyperlink"/>
                <w:noProof/>
              </w:rPr>
              <w:t>CREATE EMPLOYMENT PATHWAYS INTO TRAINEESHIPS AND APPRENTICESHIPS</w:t>
            </w:r>
            <w:r w:rsidR="00AC4518">
              <w:rPr>
                <w:noProof/>
                <w:webHidden/>
              </w:rPr>
              <w:tab/>
            </w:r>
            <w:r w:rsidR="00AC4518">
              <w:rPr>
                <w:noProof/>
                <w:webHidden/>
              </w:rPr>
              <w:fldChar w:fldCharType="begin"/>
            </w:r>
            <w:r w:rsidR="00AC4518">
              <w:rPr>
                <w:noProof/>
                <w:webHidden/>
              </w:rPr>
              <w:instrText xml:space="preserve"> PAGEREF _Toc103327766 \h </w:instrText>
            </w:r>
            <w:r w:rsidR="00AC4518">
              <w:rPr>
                <w:noProof/>
                <w:webHidden/>
              </w:rPr>
            </w:r>
            <w:r w:rsidR="00AC4518">
              <w:rPr>
                <w:noProof/>
                <w:webHidden/>
              </w:rPr>
              <w:fldChar w:fldCharType="separate"/>
            </w:r>
            <w:r w:rsidR="001C1A8A">
              <w:rPr>
                <w:noProof/>
                <w:webHidden/>
              </w:rPr>
              <w:t>15</w:t>
            </w:r>
            <w:r w:rsidR="00AC4518">
              <w:rPr>
                <w:noProof/>
                <w:webHidden/>
              </w:rPr>
              <w:fldChar w:fldCharType="end"/>
            </w:r>
          </w:hyperlink>
        </w:p>
        <w:p w14:paraId="6FC7E032" w14:textId="3E41FD65" w:rsidR="00AC4518" w:rsidRDefault="00622E98">
          <w:pPr>
            <w:pStyle w:val="TOC2"/>
            <w:tabs>
              <w:tab w:val="right" w:leader="dot" w:pos="9038"/>
            </w:tabs>
            <w:rPr>
              <w:noProof/>
              <w:lang w:eastAsia="en-AU"/>
            </w:rPr>
          </w:pPr>
          <w:hyperlink w:anchor="_Toc103327767" w:history="1">
            <w:r w:rsidR="00AC4518" w:rsidRPr="001557C4">
              <w:rPr>
                <w:rStyle w:val="Hyperlink"/>
                <w:rFonts w:cs="Calibri"/>
                <w:noProof/>
              </w:rPr>
              <w:t xml:space="preserve">PRIORITY 6 – ADDRESSING CHALLENGES ACROSS THE </w:t>
            </w:r>
            <w:r w:rsidR="00AC4518" w:rsidRPr="001557C4">
              <w:rPr>
                <w:rStyle w:val="Hyperlink"/>
                <w:noProof/>
              </w:rPr>
              <w:t>CENTRAL COAST &amp; HAWKESBURY REGIONS</w:t>
            </w:r>
            <w:r w:rsidR="00AC4518">
              <w:rPr>
                <w:noProof/>
                <w:webHidden/>
              </w:rPr>
              <w:tab/>
            </w:r>
            <w:r w:rsidR="00AC4518">
              <w:rPr>
                <w:noProof/>
                <w:webHidden/>
              </w:rPr>
              <w:fldChar w:fldCharType="begin"/>
            </w:r>
            <w:r w:rsidR="00AC4518">
              <w:rPr>
                <w:noProof/>
                <w:webHidden/>
              </w:rPr>
              <w:instrText xml:space="preserve"> PAGEREF _Toc103327767 \h </w:instrText>
            </w:r>
            <w:r w:rsidR="00AC4518">
              <w:rPr>
                <w:noProof/>
                <w:webHidden/>
              </w:rPr>
            </w:r>
            <w:r w:rsidR="00AC4518">
              <w:rPr>
                <w:noProof/>
                <w:webHidden/>
              </w:rPr>
              <w:fldChar w:fldCharType="separate"/>
            </w:r>
            <w:r w:rsidR="001C1A8A">
              <w:rPr>
                <w:noProof/>
                <w:webHidden/>
              </w:rPr>
              <w:t>15</w:t>
            </w:r>
            <w:r w:rsidR="00AC4518">
              <w:rPr>
                <w:noProof/>
                <w:webHidden/>
              </w:rPr>
              <w:fldChar w:fldCharType="end"/>
            </w:r>
          </w:hyperlink>
        </w:p>
        <w:p w14:paraId="61F0C005" w14:textId="771E91A7" w:rsidR="00AC4518" w:rsidRDefault="00622E98">
          <w:pPr>
            <w:pStyle w:val="TOC2"/>
            <w:tabs>
              <w:tab w:val="right" w:leader="dot" w:pos="9038"/>
            </w:tabs>
            <w:rPr>
              <w:noProof/>
              <w:lang w:eastAsia="en-AU"/>
            </w:rPr>
          </w:pPr>
          <w:hyperlink w:anchor="_Toc103327768" w:history="1">
            <w:r w:rsidR="00AC4518" w:rsidRPr="001557C4">
              <w:rPr>
                <w:rStyle w:val="Hyperlink"/>
                <w:rFonts w:eastAsia="Times New Roman"/>
                <w:noProof/>
              </w:rPr>
              <w:t>Attachment B – Labour Market Data Dashboard (March 2022) Data source</w:t>
            </w:r>
            <w:r w:rsidR="00AC4518">
              <w:rPr>
                <w:noProof/>
                <w:webHidden/>
              </w:rPr>
              <w:tab/>
            </w:r>
            <w:r w:rsidR="00AC4518">
              <w:rPr>
                <w:noProof/>
                <w:webHidden/>
              </w:rPr>
              <w:fldChar w:fldCharType="begin"/>
            </w:r>
            <w:r w:rsidR="00AC4518">
              <w:rPr>
                <w:noProof/>
                <w:webHidden/>
              </w:rPr>
              <w:instrText xml:space="preserve"> PAGEREF _Toc103327768 \h </w:instrText>
            </w:r>
            <w:r w:rsidR="00AC4518">
              <w:rPr>
                <w:noProof/>
                <w:webHidden/>
              </w:rPr>
            </w:r>
            <w:r w:rsidR="00AC4518">
              <w:rPr>
                <w:noProof/>
                <w:webHidden/>
              </w:rPr>
              <w:fldChar w:fldCharType="separate"/>
            </w:r>
            <w:r w:rsidR="001C1A8A">
              <w:rPr>
                <w:noProof/>
                <w:webHidden/>
              </w:rPr>
              <w:t>18</w:t>
            </w:r>
            <w:r w:rsidR="00AC4518">
              <w:rPr>
                <w:noProof/>
                <w:webHidden/>
              </w:rPr>
              <w:fldChar w:fldCharType="end"/>
            </w:r>
          </w:hyperlink>
        </w:p>
        <w:p w14:paraId="6A73EED9" w14:textId="6C036258" w:rsidR="006D4042" w:rsidRPr="007D1210" w:rsidRDefault="006D4042">
          <w:r w:rsidRPr="007D1210">
            <w:rPr>
              <w:b/>
              <w:bCs/>
            </w:rPr>
            <w:fldChar w:fldCharType="end"/>
          </w:r>
        </w:p>
      </w:sdtContent>
    </w:sdt>
    <w:p w14:paraId="7C6E4EA6" w14:textId="0FFE4AA2" w:rsidR="00BC25FD" w:rsidRDefault="00BC25FD">
      <w:r>
        <w:br w:type="page"/>
      </w:r>
    </w:p>
    <w:p w14:paraId="69FAC596" w14:textId="77777777" w:rsidR="0077129E" w:rsidRDefault="0077129E" w:rsidP="00C15B79">
      <w:pPr>
        <w:spacing w:after="0" w:line="240" w:lineRule="auto"/>
        <w:jc w:val="center"/>
        <w:rPr>
          <w:color w:val="002060"/>
        </w:rPr>
      </w:pPr>
    </w:p>
    <w:p w14:paraId="1B62298E" w14:textId="3C2EC9A6" w:rsidR="005E3452" w:rsidRDefault="00C15FCF" w:rsidP="00C15B79">
      <w:pPr>
        <w:spacing w:after="0" w:line="240" w:lineRule="auto"/>
        <w:jc w:val="center"/>
        <w:rPr>
          <w:color w:val="002060"/>
        </w:rPr>
      </w:pPr>
      <w:r w:rsidRPr="00581BC4">
        <w:rPr>
          <w:color w:val="002060"/>
        </w:rPr>
        <w:t xml:space="preserve">The Department of Education, Skills and Employment acknowledges the traditional owners and custodians </w:t>
      </w:r>
      <w:r w:rsidR="00C15B79">
        <w:rPr>
          <w:color w:val="002060"/>
        </w:rPr>
        <w:t>of the Gadigal and Darkinjung lands where we work and travel through</w:t>
      </w:r>
      <w:r w:rsidRPr="00581BC4">
        <w:rPr>
          <w:color w:val="002060"/>
        </w:rPr>
        <w:t xml:space="preserve"> and acknowledges their continuing connection to land, </w:t>
      </w:r>
      <w:r w:rsidR="00265557" w:rsidRPr="00581BC4">
        <w:rPr>
          <w:color w:val="002060"/>
        </w:rPr>
        <w:t>water,</w:t>
      </w:r>
      <w:r w:rsidRPr="00581BC4">
        <w:rPr>
          <w:color w:val="002060"/>
        </w:rPr>
        <w:t xml:space="preserve"> and community. We pay our respects to the people, the </w:t>
      </w:r>
      <w:proofErr w:type="gramStart"/>
      <w:r w:rsidRPr="00581BC4">
        <w:rPr>
          <w:color w:val="002060"/>
        </w:rPr>
        <w:t>cultures</w:t>
      </w:r>
      <w:proofErr w:type="gramEnd"/>
      <w:r w:rsidRPr="00581BC4">
        <w:rPr>
          <w:color w:val="002060"/>
        </w:rPr>
        <w:t xml:space="preserve"> and the elders past, present and emerging.  </w:t>
      </w:r>
    </w:p>
    <w:p w14:paraId="67B258BE" w14:textId="77777777" w:rsidR="004B00BB" w:rsidRDefault="004B00BB" w:rsidP="00C15B79">
      <w:pPr>
        <w:spacing w:after="0" w:line="240" w:lineRule="auto"/>
        <w:jc w:val="center"/>
      </w:pPr>
    </w:p>
    <w:p w14:paraId="0F9D570F" w14:textId="01844DD3" w:rsidR="009E6C1D" w:rsidRPr="007D1210" w:rsidRDefault="009E6C1D" w:rsidP="00597283">
      <w:pPr>
        <w:pStyle w:val="Heading1"/>
        <w:rPr>
          <w:noProof w:val="0"/>
        </w:rPr>
      </w:pPr>
      <w:bookmarkStart w:id="2" w:name="_Toc103327753"/>
      <w:r w:rsidRPr="007D1210">
        <w:rPr>
          <w:noProof w:val="0"/>
        </w:rPr>
        <w:t>The Local Jobs Program</w:t>
      </w:r>
      <w:bookmarkEnd w:id="2"/>
      <w:r w:rsidRPr="007D1210">
        <w:rPr>
          <w:noProof w:val="0"/>
        </w:rPr>
        <w:t xml:space="preserve">  </w:t>
      </w:r>
    </w:p>
    <w:p w14:paraId="4BED3EC8" w14:textId="619FD657" w:rsidR="00B7683D" w:rsidRPr="007D1210" w:rsidRDefault="00B7683D" w:rsidP="00B7683D">
      <w:pPr>
        <w:spacing w:before="120" w:after="120" w:line="256" w:lineRule="auto"/>
        <w:rPr>
          <w:rFonts w:ascii="Calibri" w:eastAsia="Calibri" w:hAnsi="Calibri" w:cs="Calibri"/>
          <w:lang w:val="en-US"/>
        </w:rPr>
      </w:pPr>
      <w:bookmarkStart w:id="3" w:name="_Toc24447236"/>
      <w:r w:rsidRPr="007D1210">
        <w:rPr>
          <w:rFonts w:ascii="Calibri" w:eastAsia="Calibri" w:hAnsi="Calibri" w:cs="Calibri"/>
        </w:rPr>
        <w:t xml:space="preserve">As part of supporting Australia’s economic recovery from the COVID-19 pandemic, the Australian </w:t>
      </w:r>
      <w:r w:rsidRPr="007D1210">
        <w:rPr>
          <w:rFonts w:ascii="Calibri" w:eastAsia="Calibri" w:hAnsi="Calibri" w:cs="Calibri"/>
          <w:lang w:val="en-US"/>
        </w:rPr>
        <w:t xml:space="preserve">Government’s Local Jobs Program (LJP) brings together expertise, </w:t>
      </w:r>
      <w:proofErr w:type="gramStart"/>
      <w:r w:rsidRPr="007D1210">
        <w:rPr>
          <w:rFonts w:ascii="Calibri" w:eastAsia="Calibri" w:hAnsi="Calibri" w:cs="Calibri"/>
          <w:lang w:val="en-US"/>
        </w:rPr>
        <w:t>resources</w:t>
      </w:r>
      <w:proofErr w:type="gramEnd"/>
      <w:r w:rsidRPr="007D1210">
        <w:rPr>
          <w:rFonts w:ascii="Calibri" w:eastAsia="Calibri" w:hAnsi="Calibri" w:cs="Calibri"/>
          <w:lang w:val="en-US"/>
        </w:rPr>
        <w:t xml:space="preserve"> and access to funding at the local level to </w:t>
      </w:r>
      <w:r w:rsidR="007D1210">
        <w:rPr>
          <w:rFonts w:ascii="Calibri" w:eastAsia="Calibri" w:hAnsi="Calibri" w:cs="Calibri"/>
          <w:lang w:val="en-US"/>
        </w:rPr>
        <w:t>accelerate</w:t>
      </w:r>
      <w:r w:rsidR="007D1210" w:rsidRPr="007D1210">
        <w:rPr>
          <w:rFonts w:ascii="Calibri" w:eastAsia="Calibri" w:hAnsi="Calibri" w:cs="Calibri"/>
          <w:lang w:val="en-US"/>
        </w:rPr>
        <w:t xml:space="preserve"> </w:t>
      </w:r>
      <w:r w:rsidRPr="007D1210">
        <w:rPr>
          <w:rFonts w:ascii="Calibri" w:eastAsia="Calibri" w:hAnsi="Calibri" w:cs="Calibri"/>
          <w:lang w:val="en-US"/>
        </w:rPr>
        <w:t>reskilling, upskilling and employment pathways in 51 Employment Regions</w:t>
      </w:r>
      <w:r w:rsidR="002F3329">
        <w:rPr>
          <w:rFonts w:ascii="Calibri" w:eastAsia="Calibri" w:hAnsi="Calibri" w:cs="Calibri"/>
          <w:lang w:val="en-US"/>
        </w:rPr>
        <w:t xml:space="preserve"> (ERs)</w:t>
      </w:r>
      <w:r w:rsidRPr="007D1210">
        <w:rPr>
          <w:rFonts w:ascii="Calibri" w:eastAsia="Calibri" w:hAnsi="Calibri" w:cs="Calibri"/>
          <w:lang w:val="en-US"/>
        </w:rPr>
        <w:t>.</w:t>
      </w:r>
    </w:p>
    <w:p w14:paraId="47C40EB9" w14:textId="770508B6" w:rsidR="00AC35BB" w:rsidRPr="007D1210" w:rsidRDefault="00AC35BB" w:rsidP="00AC35BB">
      <w:pPr>
        <w:spacing w:after="120"/>
        <w:rPr>
          <w:rFonts w:ascii="Calibri" w:hAnsi="Calibri" w:cs="Calibri"/>
        </w:rPr>
      </w:pPr>
      <w:r w:rsidRPr="007D1210">
        <w:rPr>
          <w:rFonts w:ascii="Calibri" w:hAnsi="Calibri" w:cs="Calibri"/>
        </w:rPr>
        <w:t xml:space="preserve">Recognising the importance of local knowledge in getting people back into jobs quickly, the </w:t>
      </w:r>
      <w:r w:rsidR="008A02FE" w:rsidRPr="007D1210">
        <w:rPr>
          <w:rFonts w:ascii="Calibri" w:hAnsi="Calibri" w:cs="Calibri"/>
        </w:rPr>
        <w:t>LJP</w:t>
      </w:r>
      <w:r w:rsidRPr="007D1210">
        <w:rPr>
          <w:rFonts w:ascii="Calibri" w:hAnsi="Calibri" w:cs="Calibri"/>
        </w:rPr>
        <w:t xml:space="preserve"> includes the following key elements in each region:</w:t>
      </w:r>
    </w:p>
    <w:p w14:paraId="4775B70F" w14:textId="77777777" w:rsidR="00AC35BB" w:rsidRPr="007D1210" w:rsidRDefault="00AC35BB" w:rsidP="000A00D5">
      <w:pPr>
        <w:pStyle w:val="ListParagraph"/>
        <w:numPr>
          <w:ilvl w:val="0"/>
          <w:numId w:val="5"/>
        </w:numPr>
        <w:spacing w:after="0"/>
        <w:rPr>
          <w:rFonts w:eastAsiaTheme="minorHAnsi"/>
        </w:rPr>
      </w:pPr>
      <w:r w:rsidRPr="007D1210">
        <w:t xml:space="preserve">a local </w:t>
      </w:r>
      <w:r w:rsidRPr="007D1210">
        <w:rPr>
          <w:rFonts w:eastAsiaTheme="minorHAnsi"/>
        </w:rPr>
        <w:t>Employment Facilitator</w:t>
      </w:r>
    </w:p>
    <w:p w14:paraId="09FC8ADA" w14:textId="77777777" w:rsidR="00AC35BB" w:rsidRPr="007D1210" w:rsidRDefault="00AC35BB" w:rsidP="000A00D5">
      <w:pPr>
        <w:pStyle w:val="ListParagraph"/>
        <w:numPr>
          <w:ilvl w:val="0"/>
          <w:numId w:val="5"/>
        </w:numPr>
        <w:spacing w:after="0"/>
        <w:rPr>
          <w:rFonts w:eastAsiaTheme="minorHAnsi"/>
        </w:rPr>
      </w:pPr>
      <w:r w:rsidRPr="007D1210">
        <w:t xml:space="preserve">a </w:t>
      </w:r>
      <w:r w:rsidRPr="007D1210">
        <w:rPr>
          <w:rFonts w:eastAsiaTheme="minorHAnsi"/>
        </w:rPr>
        <w:t xml:space="preserve">Local Jobs and Skills Taskforce </w:t>
      </w:r>
    </w:p>
    <w:p w14:paraId="38677CDA" w14:textId="77777777" w:rsidR="00AC35BB" w:rsidRPr="007D1210" w:rsidRDefault="00AC35BB" w:rsidP="000A00D5">
      <w:pPr>
        <w:pStyle w:val="ListParagraph"/>
        <w:numPr>
          <w:ilvl w:val="0"/>
          <w:numId w:val="5"/>
        </w:numPr>
        <w:spacing w:after="0"/>
        <w:rPr>
          <w:rFonts w:eastAsiaTheme="minorHAnsi"/>
        </w:rPr>
      </w:pPr>
      <w:r w:rsidRPr="007D1210">
        <w:t xml:space="preserve">a </w:t>
      </w:r>
      <w:r w:rsidRPr="007D1210">
        <w:rPr>
          <w:rFonts w:eastAsiaTheme="minorHAnsi"/>
        </w:rPr>
        <w:t>Local Jobs Plan</w:t>
      </w:r>
    </w:p>
    <w:p w14:paraId="752D7EC0" w14:textId="16360350" w:rsidR="00AC35BB" w:rsidRPr="007D1210" w:rsidRDefault="00AC35BB" w:rsidP="000A00D5">
      <w:pPr>
        <w:pStyle w:val="ListParagraph"/>
        <w:numPr>
          <w:ilvl w:val="0"/>
          <w:numId w:val="5"/>
        </w:numPr>
        <w:spacing w:after="0"/>
        <w:rPr>
          <w:rFonts w:eastAsiaTheme="minorHAnsi"/>
        </w:rPr>
      </w:pPr>
      <w:r w:rsidRPr="007D1210">
        <w:rPr>
          <w:rFonts w:eastAsiaTheme="minorHAnsi"/>
        </w:rPr>
        <w:t xml:space="preserve">a Local Recovery Fund to support small scale activities </w:t>
      </w:r>
    </w:p>
    <w:p w14:paraId="6D64777F" w14:textId="3CC5A339" w:rsidR="00AC35BB" w:rsidRPr="007D1210" w:rsidRDefault="00AC35BB" w:rsidP="000A00D5">
      <w:pPr>
        <w:pStyle w:val="ListParagraph"/>
        <w:numPr>
          <w:ilvl w:val="0"/>
          <w:numId w:val="5"/>
        </w:numPr>
        <w:spacing w:after="120"/>
        <w:rPr>
          <w:rFonts w:eastAsiaTheme="minorHAnsi"/>
        </w:rPr>
      </w:pPr>
      <w:r w:rsidRPr="007D1210">
        <w:rPr>
          <w:rFonts w:eastAsiaTheme="minorHAnsi"/>
        </w:rPr>
        <w:t>access to the National Priority Funding Pool.</w:t>
      </w:r>
    </w:p>
    <w:p w14:paraId="05138645" w14:textId="2728A082" w:rsidR="00AC35BB" w:rsidRPr="007D1210" w:rsidRDefault="00AC35BB" w:rsidP="00711398">
      <w:pPr>
        <w:spacing w:after="120"/>
      </w:pPr>
      <w:r w:rsidRPr="007D1210">
        <w:t xml:space="preserve">The </w:t>
      </w:r>
      <w:r w:rsidR="00ED605F" w:rsidRPr="007D1210">
        <w:t>T</w:t>
      </w:r>
      <w:r w:rsidRPr="007D1210">
        <w:t xml:space="preserve">askforces, </w:t>
      </w:r>
      <w:r w:rsidR="00AC6CEE" w:rsidRPr="007D1210">
        <w:t xml:space="preserve">each </w:t>
      </w:r>
      <w:r w:rsidRPr="007D1210">
        <w:t xml:space="preserve">chaired by </w:t>
      </w:r>
      <w:r w:rsidR="00AC6CEE" w:rsidRPr="007D1210">
        <w:t>the</w:t>
      </w:r>
      <w:r w:rsidR="00313873" w:rsidRPr="007D1210">
        <w:t xml:space="preserve"> respective</w:t>
      </w:r>
      <w:r w:rsidRPr="007D1210">
        <w:t xml:space="preserve"> region’s Employment Facilitator, </w:t>
      </w:r>
      <w:proofErr w:type="gramStart"/>
      <w:r w:rsidRPr="007D1210">
        <w:t>develop</w:t>
      </w:r>
      <w:proofErr w:type="gramEnd"/>
      <w:r w:rsidRPr="007D1210">
        <w:t xml:space="preserve"> and update a Local Jobs Plan for their region that identifies key employment and training priorities and provides a framework for driving employment outcomes in the context of the local labour market.</w:t>
      </w:r>
    </w:p>
    <w:p w14:paraId="33892954" w14:textId="5BFE29F1" w:rsidR="004B00BB" w:rsidRPr="007D1210" w:rsidRDefault="00711398" w:rsidP="00E8481D">
      <w:pPr>
        <w:spacing w:after="240"/>
        <w:rPr>
          <w:rFonts w:eastAsiaTheme="minorHAnsi"/>
        </w:rPr>
      </w:pPr>
      <w:r w:rsidRPr="007D1210">
        <w:rPr>
          <w:rFonts w:eastAsiaTheme="minorHAnsi"/>
        </w:rPr>
        <w:t>This Local Jobs Plan for the</w:t>
      </w:r>
      <w:r w:rsidR="00C15B79">
        <w:rPr>
          <w:rFonts w:eastAsiaTheme="minorHAnsi"/>
        </w:rPr>
        <w:t xml:space="preserve"> Sydney North and West</w:t>
      </w:r>
      <w:r w:rsidRPr="007D1210">
        <w:rPr>
          <w:rFonts w:eastAsiaTheme="minorHAnsi"/>
        </w:rPr>
        <w:t xml:space="preserve"> </w:t>
      </w:r>
      <w:r w:rsidR="00DD0B3F">
        <w:rPr>
          <w:rFonts w:eastAsiaTheme="minorHAnsi"/>
        </w:rPr>
        <w:t>ER</w:t>
      </w:r>
      <w:r w:rsidRPr="007D1210">
        <w:rPr>
          <w:rFonts w:eastAsiaTheme="minorHAnsi"/>
        </w:rPr>
        <w:t xml:space="preserve"> identifies the key LJP priorities with a focus on creating employment opportunities</w:t>
      </w:r>
      <w:r w:rsidR="00E8481D" w:rsidRPr="007D1210">
        <w:rPr>
          <w:rFonts w:eastAsiaTheme="minorHAnsi"/>
        </w:rPr>
        <w:t xml:space="preserve">, </w:t>
      </w:r>
      <w:r w:rsidRPr="007D1210">
        <w:rPr>
          <w:rFonts w:eastAsiaTheme="minorHAnsi"/>
        </w:rPr>
        <w:t xml:space="preserve">actively </w:t>
      </w:r>
      <w:proofErr w:type="gramStart"/>
      <w:r w:rsidRPr="007D1210">
        <w:rPr>
          <w:rFonts w:eastAsiaTheme="minorHAnsi"/>
        </w:rPr>
        <w:t>upskilling</w:t>
      </w:r>
      <w:proofErr w:type="gramEnd"/>
      <w:r w:rsidRPr="007D1210">
        <w:rPr>
          <w:rFonts w:eastAsiaTheme="minorHAnsi"/>
        </w:rPr>
        <w:t xml:space="preserve"> or reskilling local job </w:t>
      </w:r>
      <w:r w:rsidR="004D5E43" w:rsidRPr="007D1210">
        <w:rPr>
          <w:rFonts w:eastAsiaTheme="minorHAnsi"/>
        </w:rPr>
        <w:t xml:space="preserve">seekers </w:t>
      </w:r>
      <w:r w:rsidR="00E8481D" w:rsidRPr="007D1210">
        <w:rPr>
          <w:rFonts w:eastAsiaTheme="minorHAnsi"/>
        </w:rPr>
        <w:t>and meeting</w:t>
      </w:r>
      <w:r w:rsidRPr="007D1210">
        <w:rPr>
          <w:rFonts w:eastAsiaTheme="minorHAnsi"/>
        </w:rPr>
        <w:t xml:space="preserve"> local employer demands.  </w:t>
      </w:r>
    </w:p>
    <w:p w14:paraId="1F86CE9D" w14:textId="23028E14" w:rsidR="00CE6C4A" w:rsidRPr="004332D8" w:rsidRDefault="00E8481D" w:rsidP="004332D8">
      <w:pPr>
        <w:pStyle w:val="Heading1"/>
        <w:rPr>
          <w:noProof w:val="0"/>
        </w:rPr>
      </w:pPr>
      <w:bookmarkStart w:id="4" w:name="_Toc103327754"/>
      <w:r w:rsidRPr="007D1210">
        <w:rPr>
          <w:noProof w:val="0"/>
        </w:rPr>
        <w:t xml:space="preserve">Key </w:t>
      </w:r>
      <w:r w:rsidR="007D1210">
        <w:rPr>
          <w:noProof w:val="0"/>
        </w:rPr>
        <w:t>e</w:t>
      </w:r>
      <w:r w:rsidRPr="00C15FCF">
        <w:rPr>
          <w:noProof w:val="0"/>
        </w:rPr>
        <w:t xml:space="preserve">mployment and </w:t>
      </w:r>
      <w:r w:rsidR="007D1210">
        <w:rPr>
          <w:noProof w:val="0"/>
        </w:rPr>
        <w:t>t</w:t>
      </w:r>
      <w:r w:rsidRPr="00C15FCF">
        <w:rPr>
          <w:noProof w:val="0"/>
        </w:rPr>
        <w:t xml:space="preserve">raining </w:t>
      </w:r>
      <w:r w:rsidR="007D1210">
        <w:rPr>
          <w:noProof w:val="0"/>
        </w:rPr>
        <w:t>p</w:t>
      </w:r>
      <w:r w:rsidRPr="00C15FCF">
        <w:rPr>
          <w:noProof w:val="0"/>
        </w:rPr>
        <w:t>riorities</w:t>
      </w:r>
      <w:bookmarkEnd w:id="4"/>
    </w:p>
    <w:p w14:paraId="2B7F787D" w14:textId="316F8D27" w:rsidR="00E8481D" w:rsidRPr="00CE6C4A" w:rsidRDefault="00E8481D" w:rsidP="00711398">
      <w:pPr>
        <w:spacing w:after="120"/>
        <w:rPr>
          <w:rFonts w:ascii="Calibri" w:eastAsiaTheme="minorHAnsi" w:hAnsi="Calibri" w:cs="Calibri"/>
        </w:rPr>
      </w:pPr>
      <w:r w:rsidRPr="00CE6C4A">
        <w:rPr>
          <w:rFonts w:ascii="Calibri" w:eastAsiaTheme="minorHAnsi" w:hAnsi="Calibri" w:cs="Calibri"/>
        </w:rPr>
        <w:t>1.</w:t>
      </w:r>
      <w:r w:rsidR="00C15B79" w:rsidRPr="00CE6C4A">
        <w:rPr>
          <w:rFonts w:ascii="Calibri" w:eastAsiaTheme="minorHAnsi" w:hAnsi="Calibri" w:cs="Calibri"/>
        </w:rPr>
        <w:t xml:space="preserve"> Health, Care and Community Services</w:t>
      </w:r>
    </w:p>
    <w:p w14:paraId="673AC961" w14:textId="0F7F4561" w:rsidR="00E8481D" w:rsidRPr="00CE6C4A" w:rsidRDefault="00E8481D" w:rsidP="00711398">
      <w:pPr>
        <w:spacing w:after="120"/>
        <w:rPr>
          <w:rFonts w:ascii="Calibri" w:eastAsiaTheme="minorHAnsi" w:hAnsi="Calibri" w:cs="Calibri"/>
        </w:rPr>
      </w:pPr>
      <w:r w:rsidRPr="00CE6C4A">
        <w:rPr>
          <w:rFonts w:ascii="Calibri" w:eastAsiaTheme="minorHAnsi" w:hAnsi="Calibri" w:cs="Calibri"/>
        </w:rPr>
        <w:t>2.</w:t>
      </w:r>
      <w:r w:rsidR="00C15B79" w:rsidRPr="00CE6C4A">
        <w:rPr>
          <w:rFonts w:ascii="Calibri" w:eastAsiaTheme="minorHAnsi" w:hAnsi="Calibri" w:cs="Calibri"/>
        </w:rPr>
        <w:t xml:space="preserve"> Tourism, Hospitality and Customer Service </w:t>
      </w:r>
    </w:p>
    <w:p w14:paraId="2025E5CD" w14:textId="38419E4E" w:rsidR="00E8481D" w:rsidRPr="00CE6C4A" w:rsidRDefault="00E8481D" w:rsidP="00711398">
      <w:pPr>
        <w:spacing w:after="120"/>
        <w:rPr>
          <w:rFonts w:ascii="Calibri" w:eastAsiaTheme="minorHAnsi" w:hAnsi="Calibri" w:cs="Calibri"/>
        </w:rPr>
      </w:pPr>
      <w:r w:rsidRPr="00CE6C4A">
        <w:rPr>
          <w:rFonts w:ascii="Calibri" w:eastAsiaTheme="minorHAnsi" w:hAnsi="Calibri" w:cs="Calibri"/>
        </w:rPr>
        <w:t>3.</w:t>
      </w:r>
      <w:r w:rsidR="00C15B79" w:rsidRPr="00CE6C4A">
        <w:rPr>
          <w:rFonts w:ascii="Calibri" w:eastAsiaTheme="minorHAnsi" w:hAnsi="Calibri" w:cs="Calibri"/>
        </w:rPr>
        <w:t xml:space="preserve"> Manufacturing and Construction</w:t>
      </w:r>
    </w:p>
    <w:p w14:paraId="05774F5C" w14:textId="52CE29BA" w:rsidR="00E8481D" w:rsidRPr="00CE6C4A" w:rsidRDefault="00E8481D" w:rsidP="00711398">
      <w:pPr>
        <w:spacing w:after="120"/>
        <w:rPr>
          <w:rFonts w:ascii="Calibri" w:eastAsiaTheme="minorHAnsi" w:hAnsi="Calibri" w:cs="Calibri"/>
        </w:rPr>
      </w:pPr>
      <w:r w:rsidRPr="00CE6C4A">
        <w:rPr>
          <w:rFonts w:ascii="Calibri" w:eastAsiaTheme="minorHAnsi" w:hAnsi="Calibri" w:cs="Calibri"/>
        </w:rPr>
        <w:t>4.</w:t>
      </w:r>
      <w:r w:rsidR="00C15B79" w:rsidRPr="00CE6C4A">
        <w:rPr>
          <w:rFonts w:ascii="Calibri" w:eastAsiaTheme="minorHAnsi" w:hAnsi="Calibri" w:cs="Calibri"/>
        </w:rPr>
        <w:t xml:space="preserve"> Tech, Innovation and Entrepreneurship</w:t>
      </w:r>
    </w:p>
    <w:p w14:paraId="4E13FA10" w14:textId="093F5BD7" w:rsidR="00C15B79" w:rsidRPr="00CE6C4A" w:rsidRDefault="00C15B79" w:rsidP="00711398">
      <w:pPr>
        <w:spacing w:after="120"/>
        <w:rPr>
          <w:rFonts w:ascii="Calibri" w:eastAsiaTheme="minorHAnsi" w:hAnsi="Calibri" w:cs="Calibri"/>
        </w:rPr>
      </w:pPr>
      <w:r w:rsidRPr="00CE6C4A">
        <w:rPr>
          <w:rFonts w:ascii="Calibri" w:eastAsiaTheme="minorHAnsi" w:hAnsi="Calibri" w:cs="Calibri"/>
        </w:rPr>
        <w:t>5. Traineeships and Apprenticeships</w:t>
      </w:r>
    </w:p>
    <w:p w14:paraId="44F9D835" w14:textId="4CD73376" w:rsidR="00CE6C4A" w:rsidRPr="00CE6C4A" w:rsidRDefault="00C15B79" w:rsidP="00CE6C4A">
      <w:pPr>
        <w:spacing w:after="120"/>
        <w:rPr>
          <w:rFonts w:ascii="Calibri" w:eastAsiaTheme="minorHAnsi" w:hAnsi="Calibri" w:cs="Calibri"/>
        </w:rPr>
      </w:pPr>
      <w:r w:rsidRPr="00CE6C4A">
        <w:rPr>
          <w:rFonts w:ascii="Calibri" w:eastAsiaTheme="minorHAnsi" w:hAnsi="Calibri" w:cs="Calibri"/>
        </w:rPr>
        <w:t xml:space="preserve">6. </w:t>
      </w:r>
      <w:r w:rsidR="004C79EC">
        <w:rPr>
          <w:rFonts w:ascii="Calibri" w:eastAsiaTheme="minorHAnsi" w:hAnsi="Calibri" w:cs="Calibri"/>
        </w:rPr>
        <w:t xml:space="preserve">Addressing </w:t>
      </w:r>
      <w:r w:rsidR="00AC32BB">
        <w:rPr>
          <w:rFonts w:ascii="Calibri" w:eastAsiaTheme="minorHAnsi" w:hAnsi="Calibri" w:cs="Calibri"/>
        </w:rPr>
        <w:t>c</w:t>
      </w:r>
      <w:r w:rsidR="004C79EC">
        <w:rPr>
          <w:rFonts w:ascii="Calibri" w:eastAsiaTheme="minorHAnsi" w:hAnsi="Calibri" w:cs="Calibri"/>
        </w:rPr>
        <w:t xml:space="preserve">hallenges across the </w:t>
      </w:r>
      <w:r w:rsidR="00B3787E">
        <w:rPr>
          <w:rFonts w:ascii="Calibri" w:eastAsiaTheme="minorHAnsi" w:hAnsi="Calibri" w:cs="Calibri"/>
        </w:rPr>
        <w:t>Central Coast</w:t>
      </w:r>
      <w:r w:rsidR="0029415E">
        <w:rPr>
          <w:rFonts w:ascii="Calibri" w:eastAsiaTheme="minorHAnsi" w:hAnsi="Calibri" w:cs="Calibri"/>
        </w:rPr>
        <w:t xml:space="preserve"> &amp; </w:t>
      </w:r>
      <w:r w:rsidR="00D53696">
        <w:rPr>
          <w:rFonts w:ascii="Calibri" w:hAnsi="Calibri" w:cstheme="minorHAnsi"/>
        </w:rPr>
        <w:t>Hawkesbury</w:t>
      </w:r>
      <w:r w:rsidR="004C79EC">
        <w:rPr>
          <w:rFonts w:ascii="Calibri" w:hAnsi="Calibri" w:cstheme="minorHAnsi"/>
        </w:rPr>
        <w:t xml:space="preserve"> R</w:t>
      </w:r>
      <w:r w:rsidR="00A265E9">
        <w:rPr>
          <w:rFonts w:ascii="Calibri" w:hAnsi="Calibri" w:cstheme="minorHAnsi"/>
        </w:rPr>
        <w:t>egions</w:t>
      </w:r>
    </w:p>
    <w:p w14:paraId="7070E543" w14:textId="77777777" w:rsidR="00187484" w:rsidRDefault="00187484" w:rsidP="00187484">
      <w:pPr>
        <w:spacing w:after="0" w:line="240" w:lineRule="auto"/>
      </w:pPr>
    </w:p>
    <w:p w14:paraId="7A4477A1" w14:textId="43352016" w:rsidR="00001160" w:rsidRPr="003C4763" w:rsidRDefault="00187484" w:rsidP="007D6885">
      <w:pPr>
        <w:spacing w:after="0" w:line="240" w:lineRule="auto"/>
      </w:pPr>
      <w:r>
        <w:t xml:space="preserve">Each of the key priorities are underpinned by </w:t>
      </w:r>
      <w:r w:rsidR="00523D74">
        <w:t>seven</w:t>
      </w:r>
      <w:r w:rsidR="00001160">
        <w:t xml:space="preserve"> key regional considerations</w:t>
      </w:r>
      <w:r>
        <w:t xml:space="preserve"> as the focus when considering local job seekers/employers</w:t>
      </w:r>
      <w:r w:rsidR="00510B53">
        <w:t xml:space="preserve"> and developing activities, </w:t>
      </w:r>
      <w:proofErr w:type="gramStart"/>
      <w:r w:rsidR="00510B53">
        <w:t>projects</w:t>
      </w:r>
      <w:proofErr w:type="gramEnd"/>
      <w:r w:rsidR="00510B53">
        <w:t xml:space="preserve"> or actions</w:t>
      </w:r>
      <w:r>
        <w:t>. The key co</w:t>
      </w:r>
      <w:r w:rsidR="00001160">
        <w:t>nsiderations</w:t>
      </w:r>
      <w:r>
        <w:t xml:space="preserve"> are: </w:t>
      </w:r>
    </w:p>
    <w:p w14:paraId="47DDC0A3" w14:textId="77777777" w:rsidR="003C4763" w:rsidRPr="007D6885" w:rsidRDefault="003C4763" w:rsidP="0029415E">
      <w:pPr>
        <w:pStyle w:val="ListParagraph"/>
        <w:numPr>
          <w:ilvl w:val="0"/>
          <w:numId w:val="23"/>
        </w:numPr>
        <w:spacing w:after="0" w:line="240" w:lineRule="auto"/>
        <w:ind w:left="714" w:hanging="357"/>
        <w:rPr>
          <w:rFonts w:ascii="Calibri" w:eastAsia="Calibri" w:hAnsi="Calibri" w:cs="Calibri"/>
          <w:iCs/>
        </w:rPr>
      </w:pPr>
      <w:r>
        <w:t>Transport</w:t>
      </w:r>
    </w:p>
    <w:p w14:paraId="0F41F645" w14:textId="77777777" w:rsidR="003C4763" w:rsidRPr="007D6885" w:rsidRDefault="003C4763" w:rsidP="0029415E">
      <w:pPr>
        <w:pStyle w:val="ListParagraph"/>
        <w:numPr>
          <w:ilvl w:val="0"/>
          <w:numId w:val="23"/>
        </w:numPr>
        <w:spacing w:after="0" w:line="240" w:lineRule="auto"/>
        <w:ind w:left="714" w:hanging="357"/>
        <w:rPr>
          <w:rFonts w:ascii="Calibri" w:eastAsia="Calibri" w:hAnsi="Calibri" w:cs="Calibri"/>
          <w:iCs/>
        </w:rPr>
      </w:pPr>
      <w:r>
        <w:t xml:space="preserve">Skills Gaps </w:t>
      </w:r>
    </w:p>
    <w:p w14:paraId="320EFC30" w14:textId="77777777" w:rsidR="00AE2204" w:rsidRPr="007D6885" w:rsidRDefault="00AE2204" w:rsidP="0029415E">
      <w:pPr>
        <w:pStyle w:val="ListParagraph"/>
        <w:numPr>
          <w:ilvl w:val="0"/>
          <w:numId w:val="23"/>
        </w:numPr>
        <w:spacing w:after="0" w:line="240" w:lineRule="auto"/>
        <w:ind w:left="714" w:hanging="357"/>
        <w:rPr>
          <w:rFonts w:ascii="Calibri" w:eastAsia="Calibri" w:hAnsi="Calibri" w:cs="Calibri"/>
          <w:iCs/>
        </w:rPr>
      </w:pPr>
      <w:r>
        <w:t>Indigenous</w:t>
      </w:r>
    </w:p>
    <w:p w14:paraId="1C449CA9" w14:textId="6BFBB300" w:rsidR="009B7100" w:rsidRPr="007D6885" w:rsidRDefault="00187484" w:rsidP="0029415E">
      <w:pPr>
        <w:pStyle w:val="ListParagraph"/>
        <w:numPr>
          <w:ilvl w:val="0"/>
          <w:numId w:val="23"/>
        </w:numPr>
        <w:spacing w:after="0" w:line="240" w:lineRule="auto"/>
        <w:ind w:left="714" w:hanging="357"/>
        <w:rPr>
          <w:rFonts w:ascii="Calibri" w:eastAsia="Calibri" w:hAnsi="Calibri" w:cs="Calibri"/>
          <w:iCs/>
        </w:rPr>
      </w:pPr>
      <w:r>
        <w:t xml:space="preserve">Youth </w:t>
      </w:r>
    </w:p>
    <w:p w14:paraId="741E5C29" w14:textId="54D991C5" w:rsidR="009B7100" w:rsidRPr="007D6885" w:rsidRDefault="00AE2204" w:rsidP="007D6885">
      <w:pPr>
        <w:pStyle w:val="ListParagraph"/>
        <w:numPr>
          <w:ilvl w:val="0"/>
          <w:numId w:val="23"/>
        </w:numPr>
        <w:spacing w:after="0" w:line="240" w:lineRule="auto"/>
        <w:ind w:left="714" w:hanging="357"/>
        <w:rPr>
          <w:rFonts w:ascii="Calibri" w:eastAsia="Calibri" w:hAnsi="Calibri" w:cs="Calibri"/>
          <w:iCs/>
        </w:rPr>
      </w:pPr>
      <w:r>
        <w:t>Mature Aged Job Seekers</w:t>
      </w:r>
      <w:r w:rsidR="00187484">
        <w:t xml:space="preserve"> </w:t>
      </w:r>
    </w:p>
    <w:p w14:paraId="0FE88BC2" w14:textId="5C0B5E6B" w:rsidR="0029415E" w:rsidRPr="007D6885" w:rsidRDefault="009B7100" w:rsidP="0029415E">
      <w:pPr>
        <w:pStyle w:val="ListParagraph"/>
        <w:numPr>
          <w:ilvl w:val="0"/>
          <w:numId w:val="23"/>
        </w:numPr>
        <w:spacing w:after="0" w:line="240" w:lineRule="auto"/>
        <w:ind w:left="714" w:hanging="357"/>
        <w:rPr>
          <w:rFonts w:ascii="Calibri" w:eastAsia="Calibri" w:hAnsi="Calibri" w:cs="Calibri"/>
          <w:iCs/>
        </w:rPr>
      </w:pPr>
      <w:r>
        <w:t>Women and Parents r</w:t>
      </w:r>
      <w:r w:rsidR="0029415E">
        <w:t>eturning to the workforce</w:t>
      </w:r>
    </w:p>
    <w:p w14:paraId="3B322050" w14:textId="0284D260" w:rsidR="00AE2204" w:rsidRPr="007D6885" w:rsidRDefault="00AE2204" w:rsidP="0029415E">
      <w:pPr>
        <w:pStyle w:val="ListParagraph"/>
        <w:numPr>
          <w:ilvl w:val="0"/>
          <w:numId w:val="23"/>
        </w:numPr>
        <w:spacing w:after="0" w:line="240" w:lineRule="auto"/>
        <w:ind w:left="714" w:hanging="357"/>
        <w:rPr>
          <w:rFonts w:ascii="Calibri" w:eastAsia="Calibri" w:hAnsi="Calibri" w:cs="Calibri"/>
          <w:iCs/>
        </w:rPr>
      </w:pPr>
      <w:r>
        <w:t>Recently displaced workers</w:t>
      </w:r>
    </w:p>
    <w:p w14:paraId="35FA651F" w14:textId="77777777" w:rsidR="00F52B48" w:rsidRDefault="00F52B48" w:rsidP="007D6885">
      <w:pPr>
        <w:spacing w:after="0" w:line="240" w:lineRule="auto"/>
        <w:rPr>
          <w:rFonts w:ascii="Calibri" w:eastAsia="Calibri" w:hAnsi="Calibri" w:cs="Calibri"/>
          <w:iCs/>
        </w:rPr>
      </w:pPr>
    </w:p>
    <w:p w14:paraId="3C875C74" w14:textId="37F46603" w:rsidR="0055733C" w:rsidRPr="007D6885" w:rsidRDefault="0055733C" w:rsidP="007D6885">
      <w:pPr>
        <w:spacing w:after="0" w:line="240" w:lineRule="auto"/>
        <w:rPr>
          <w:rFonts w:ascii="Calibri" w:eastAsia="Calibri" w:hAnsi="Calibri" w:cs="Calibri"/>
          <w:iCs/>
        </w:rPr>
      </w:pPr>
      <w:r>
        <w:rPr>
          <w:rFonts w:ascii="Calibri" w:eastAsia="Calibri" w:hAnsi="Calibri" w:cs="Calibri"/>
          <w:iCs/>
        </w:rPr>
        <w:t xml:space="preserve">When any proposed project, activity or action is being </w:t>
      </w:r>
      <w:r w:rsidR="00C77648">
        <w:rPr>
          <w:rFonts w:ascii="Calibri" w:eastAsia="Calibri" w:hAnsi="Calibri" w:cs="Calibri"/>
          <w:iCs/>
        </w:rPr>
        <w:t>developed</w:t>
      </w:r>
      <w:r w:rsidR="001929AC">
        <w:rPr>
          <w:rFonts w:ascii="Calibri" w:eastAsia="Calibri" w:hAnsi="Calibri" w:cs="Calibri"/>
          <w:iCs/>
        </w:rPr>
        <w:t>,</w:t>
      </w:r>
      <w:r>
        <w:rPr>
          <w:rFonts w:ascii="Calibri" w:eastAsia="Calibri" w:hAnsi="Calibri" w:cs="Calibri"/>
          <w:iCs/>
        </w:rPr>
        <w:t xml:space="preserve"> </w:t>
      </w:r>
      <w:r w:rsidR="002F1860">
        <w:rPr>
          <w:rFonts w:ascii="Calibri" w:eastAsia="Calibri" w:hAnsi="Calibri" w:cs="Calibri"/>
          <w:iCs/>
        </w:rPr>
        <w:t xml:space="preserve">these key considerations must be incorporated into all discussions and proposals prior to the Local Jobs and Skills Taskforce </w:t>
      </w:r>
      <w:r w:rsidR="00C77648">
        <w:rPr>
          <w:rFonts w:ascii="Calibri" w:eastAsia="Calibri" w:hAnsi="Calibri" w:cs="Calibri"/>
          <w:iCs/>
        </w:rPr>
        <w:t xml:space="preserve">agreeing to </w:t>
      </w:r>
      <w:r w:rsidR="002F1860">
        <w:rPr>
          <w:rFonts w:ascii="Calibri" w:eastAsia="Calibri" w:hAnsi="Calibri" w:cs="Calibri"/>
          <w:iCs/>
        </w:rPr>
        <w:t>support</w:t>
      </w:r>
      <w:r w:rsidR="00C77648">
        <w:rPr>
          <w:rFonts w:ascii="Calibri" w:eastAsia="Calibri" w:hAnsi="Calibri" w:cs="Calibri"/>
          <w:iCs/>
        </w:rPr>
        <w:t xml:space="preserve"> the proposed activity.</w:t>
      </w:r>
      <w:r w:rsidR="00BE0429">
        <w:rPr>
          <w:rFonts w:ascii="Calibri" w:eastAsia="Calibri" w:hAnsi="Calibri" w:cs="Calibri"/>
          <w:iCs/>
        </w:rPr>
        <w:t xml:space="preserve"> The incorporation of these considerations is to identify how the proposed proponent intends to mitigate </w:t>
      </w:r>
      <w:r w:rsidR="00552A05">
        <w:rPr>
          <w:rFonts w:ascii="Calibri" w:eastAsia="Calibri" w:hAnsi="Calibri" w:cs="Calibri"/>
          <w:iCs/>
        </w:rPr>
        <w:t>consideration or how the specific target cohort will be involved in the activity (if applicable)</w:t>
      </w:r>
      <w:r w:rsidR="009D10B5">
        <w:rPr>
          <w:rFonts w:ascii="Calibri" w:eastAsia="Calibri" w:hAnsi="Calibri" w:cs="Calibri"/>
          <w:iCs/>
        </w:rPr>
        <w:t>.</w:t>
      </w:r>
      <w:r w:rsidR="00552A05">
        <w:rPr>
          <w:rFonts w:ascii="Calibri" w:eastAsia="Calibri" w:hAnsi="Calibri" w:cs="Calibri"/>
          <w:iCs/>
        </w:rPr>
        <w:t xml:space="preserve"> </w:t>
      </w:r>
    </w:p>
    <w:p w14:paraId="0788FFDC" w14:textId="77777777" w:rsidR="00D53696" w:rsidRDefault="00D53696" w:rsidP="0029415E"/>
    <w:p w14:paraId="0CDF526A" w14:textId="681CBE56" w:rsidR="0029415E" w:rsidRDefault="00187484" w:rsidP="0029415E">
      <w:r>
        <w:t>Th</w:t>
      </w:r>
      <w:r w:rsidR="00120734">
        <w:t>is</w:t>
      </w:r>
      <w:r>
        <w:t xml:space="preserve"> plan identifies the strategies and actions to be undertaken to address these priorities. The Employment Facilitator will have responsibility for enabling and ensuring agreed strategies are implemented. </w:t>
      </w:r>
    </w:p>
    <w:p w14:paraId="5AB5F0FE" w14:textId="01E3C50D" w:rsidR="0029415E" w:rsidRDefault="00187484" w:rsidP="0029415E">
      <w:r>
        <w:t>The plan is intended to provide a set of priorities for the L</w:t>
      </w:r>
      <w:r w:rsidR="00903E6D">
        <w:t>JP</w:t>
      </w:r>
      <w:r>
        <w:t xml:space="preserve">. The plan will be reviewed by the </w:t>
      </w:r>
      <w:r w:rsidR="002B121E" w:rsidRPr="00AC32BB">
        <w:t xml:space="preserve">Sydney North and West </w:t>
      </w:r>
      <w:r w:rsidRPr="00AC32BB">
        <w:t>Local Jobs and Skills Taskforce</w:t>
      </w:r>
      <w:r>
        <w:t xml:space="preserve"> on a quarterly basis, to ensure local leadership and expertise is fully leveraged to deliver outcomes and to assess progress against each priority. </w:t>
      </w:r>
    </w:p>
    <w:p w14:paraId="0D8FF89B" w14:textId="592A04CB" w:rsidR="00A46A0F" w:rsidRDefault="00187484" w:rsidP="0029415E">
      <w:pPr>
        <w:spacing w:before="120" w:after="0" w:line="240" w:lineRule="auto"/>
        <w:rPr>
          <w:rFonts w:ascii="Calibri" w:eastAsia="Calibri" w:hAnsi="Calibri" w:cs="Calibri"/>
          <w:iCs/>
        </w:rPr>
      </w:pPr>
      <w:r>
        <w:t>The plan is flexible and can be amended to respond to changes in local opportunities and circumstances (or every six months).</w:t>
      </w:r>
      <w:r w:rsidRPr="0029415E" w:rsidDel="00187484">
        <w:rPr>
          <w:rFonts w:ascii="Calibri" w:eastAsia="Calibri" w:hAnsi="Calibri" w:cs="Calibri"/>
          <w:iCs/>
        </w:rPr>
        <w:t xml:space="preserve"> </w:t>
      </w:r>
    </w:p>
    <w:p w14:paraId="3BC74793" w14:textId="77777777" w:rsidR="00A46A0F" w:rsidRPr="0029415E" w:rsidRDefault="00A46A0F" w:rsidP="007D6885">
      <w:pPr>
        <w:spacing w:before="120" w:after="0" w:line="240" w:lineRule="auto"/>
        <w:rPr>
          <w:rFonts w:ascii="Calibri" w:eastAsia="Calibri" w:hAnsi="Calibri" w:cs="Calibri"/>
          <w:iCs/>
        </w:rPr>
      </w:pPr>
    </w:p>
    <w:p w14:paraId="18736185" w14:textId="659B2D7F" w:rsidR="003C4C23" w:rsidRDefault="00057878" w:rsidP="007D6885">
      <w:r>
        <w:t xml:space="preserve">A full description of these key priorities, the strategies to address these and a list of key stakeholders can be found </w:t>
      </w:r>
      <w:r w:rsidR="00992D2A">
        <w:t>at</w:t>
      </w:r>
      <w:r>
        <w:t xml:space="preserve"> </w:t>
      </w:r>
      <w:r w:rsidRPr="00992D2A">
        <w:rPr>
          <w:b/>
          <w:bCs/>
        </w:rPr>
        <w:t>Attachment A</w:t>
      </w:r>
      <w:r>
        <w:t>.</w:t>
      </w:r>
      <w:r w:rsidR="00C15FCF">
        <w:t xml:space="preserve">  </w:t>
      </w:r>
    </w:p>
    <w:p w14:paraId="250EBCED" w14:textId="57399D3A" w:rsidR="00E7363F" w:rsidRPr="00C15FCF" w:rsidRDefault="00E7363F" w:rsidP="00E7363F">
      <w:pPr>
        <w:pStyle w:val="Heading1"/>
        <w:rPr>
          <w:noProof w:val="0"/>
        </w:rPr>
      </w:pPr>
      <w:bookmarkStart w:id="5" w:name="_Toc103327755"/>
      <w:r w:rsidRPr="007D1210">
        <w:rPr>
          <w:noProof w:val="0"/>
        </w:rPr>
        <w:t xml:space="preserve">Employment Region </w:t>
      </w:r>
      <w:r w:rsidR="007D1210">
        <w:rPr>
          <w:noProof w:val="0"/>
        </w:rPr>
        <w:t>o</w:t>
      </w:r>
      <w:r w:rsidRPr="00C15FCF">
        <w:rPr>
          <w:noProof w:val="0"/>
        </w:rPr>
        <w:t>verview</w:t>
      </w:r>
      <w:bookmarkEnd w:id="5"/>
    </w:p>
    <w:p w14:paraId="361A859F" w14:textId="1A0B2C7C" w:rsidR="004B00BB" w:rsidRDefault="004B00BB" w:rsidP="004B00BB">
      <w:pPr>
        <w:rPr>
          <w:rFonts w:ascii="Calibri" w:hAnsi="Calibri" w:cstheme="minorHAnsi"/>
        </w:rPr>
      </w:pPr>
      <w:r>
        <w:rPr>
          <w:rFonts w:ascii="Calibri" w:hAnsi="Calibri" w:cstheme="minorHAnsi"/>
        </w:rPr>
        <w:t xml:space="preserve">The Sydney North and West </w:t>
      </w:r>
      <w:r w:rsidR="00201E02">
        <w:rPr>
          <w:rFonts w:ascii="Calibri" w:hAnsi="Calibri" w:cstheme="minorHAnsi"/>
        </w:rPr>
        <w:t>ER</w:t>
      </w:r>
      <w:r>
        <w:rPr>
          <w:rFonts w:ascii="Calibri" w:hAnsi="Calibri" w:cstheme="minorHAnsi"/>
        </w:rPr>
        <w:t xml:space="preserve"> stretches from the northern side of Sydney Harbour to the start of Lake Macquarie in the north and west through the Hills District to Bilpin and the </w:t>
      </w:r>
      <w:proofErr w:type="spellStart"/>
      <w:r>
        <w:rPr>
          <w:rFonts w:ascii="Calibri" w:hAnsi="Calibri" w:cstheme="minorHAnsi"/>
        </w:rPr>
        <w:t>Yengo</w:t>
      </w:r>
      <w:proofErr w:type="spellEnd"/>
      <w:r>
        <w:rPr>
          <w:rFonts w:ascii="Calibri" w:hAnsi="Calibri" w:cstheme="minorHAnsi"/>
        </w:rPr>
        <w:t xml:space="preserve"> National Park. It includes the major job seeker population locations of Brookvale, Chatswood, Dee Why, Gosford, Hornsby, Castle Hill, Woy Woy, Lake Haven, Ryde, The Entrance and Toukley.</w:t>
      </w:r>
    </w:p>
    <w:p w14:paraId="3284E5A7" w14:textId="1DBF1853" w:rsidR="004B00BB" w:rsidRDefault="004B00BB" w:rsidP="004B00BB">
      <w:pPr>
        <w:rPr>
          <w:rFonts w:ascii="Calibri" w:hAnsi="Calibri" w:cstheme="minorHAnsi"/>
        </w:rPr>
      </w:pPr>
      <w:r>
        <w:rPr>
          <w:rFonts w:ascii="Calibri" w:hAnsi="Calibri" w:cstheme="minorHAnsi"/>
        </w:rPr>
        <w:t>The region includes the following Local Government Areas (LGAs): Hornsby, Ku-ring-gai, Lane Cove, Northern Beaches, Ryde, North Sydney, Hunters Hill, Mosman, the Hills Shire, Willoughby, Hawkesbury, and the Central Coast.</w:t>
      </w:r>
    </w:p>
    <w:p w14:paraId="1F81E8E0" w14:textId="77777777" w:rsidR="00F52B48" w:rsidRDefault="00F52B48" w:rsidP="004B00BB">
      <w:pPr>
        <w:rPr>
          <w:rFonts w:ascii="Calibri" w:hAnsi="Calibri" w:cstheme="minorHAnsi"/>
        </w:rPr>
      </w:pPr>
    </w:p>
    <w:p w14:paraId="2F6AF6AF" w14:textId="14355F9F" w:rsidR="004B00BB" w:rsidRDefault="004B00BB" w:rsidP="004B00BB">
      <w:pPr>
        <w:rPr>
          <w:rFonts w:ascii="Calibri" w:hAnsi="Calibri" w:cstheme="minorHAnsi"/>
          <w:sz w:val="20"/>
        </w:rPr>
      </w:pPr>
      <w:r>
        <w:rPr>
          <w:rFonts w:ascii="Calibri" w:hAnsi="Calibri" w:cs="Calibri"/>
          <w:noProof/>
        </w:rPr>
        <w:lastRenderedPageBreak/>
        <w:drawing>
          <wp:inline distT="0" distB="0" distL="0" distR="0" wp14:anchorId="3F763D4D" wp14:editId="22A7A36D">
            <wp:extent cx="5695950" cy="4552950"/>
            <wp:effectExtent l="0" t="0" r="0" b="0"/>
            <wp:docPr id="6" name="Picture 6" descr="Map - details the border of the Sydney North and West Employment Region"/>
            <wp:cNvGraphicFramePr/>
            <a:graphic xmlns:a="http://schemas.openxmlformats.org/drawingml/2006/main">
              <a:graphicData uri="http://schemas.openxmlformats.org/drawingml/2006/picture">
                <pic:pic xmlns:pic="http://schemas.openxmlformats.org/drawingml/2006/picture">
                  <pic:nvPicPr>
                    <pic:cNvPr id="6" name="Picture 6" descr="Map - details the border of the Sydney North and West Employment Region"/>
                    <pic:cNvPicPr>
                      <a:picLocks noChangeAspect="1"/>
                    </pic:cNvPicPr>
                  </pic:nvPicPr>
                  <pic:blipFill>
                    <a:blip r:embed="rId18"/>
                    <a:stretch>
                      <a:fillRect/>
                    </a:stretch>
                  </pic:blipFill>
                  <pic:spPr>
                    <a:xfrm>
                      <a:off x="0" y="0"/>
                      <a:ext cx="5695950" cy="4552950"/>
                    </a:xfrm>
                    <a:prstGeom prst="rect">
                      <a:avLst/>
                    </a:prstGeom>
                    <a:effectLst>
                      <a:softEdge rad="50800"/>
                    </a:effectLst>
                  </pic:spPr>
                </pic:pic>
              </a:graphicData>
            </a:graphic>
          </wp:inline>
        </w:drawing>
      </w:r>
    </w:p>
    <w:p w14:paraId="35866833" w14:textId="0FEEB8A1" w:rsidR="004B00BB" w:rsidRDefault="004B00BB" w:rsidP="004B00BB">
      <w:pPr>
        <w:rPr>
          <w:rFonts w:eastAsia="Times New Roman" w:cstheme="minorHAnsi"/>
        </w:rPr>
      </w:pPr>
      <w:r>
        <w:rPr>
          <w:rFonts w:ascii="Calibri" w:hAnsi="Calibri" w:cstheme="minorHAnsi"/>
        </w:rPr>
        <w:t xml:space="preserve">Travel from the north to the south is well serviced by trains with </w:t>
      </w:r>
      <w:proofErr w:type="gramStart"/>
      <w:r>
        <w:rPr>
          <w:rFonts w:ascii="Calibri" w:hAnsi="Calibri" w:cstheme="minorHAnsi"/>
        </w:rPr>
        <w:t>a large number of</w:t>
      </w:r>
      <w:proofErr w:type="gramEnd"/>
      <w:r>
        <w:rPr>
          <w:rFonts w:ascii="Calibri" w:hAnsi="Calibri" w:cstheme="minorHAnsi"/>
        </w:rPr>
        <w:t xml:space="preserve"> Central Coast residents commuting south to Sydney and also north to Newcastle for employment. Private vehicles remain popular with commuters. The opening of North Connect linking the M1 and M2 Motorways has increased the willingness to commute into Sydney for not only the traditional trades related workers but also people working in white collar roles in the Western Sydney area. Buses and ferries connect the Northern Beaches and North Sydney with the Sydney CBD. The North West Rail Link opened in May 2019, linking Chatswood to the Hills District. The Central Coast has bus services that connect with the major train stations and retail </w:t>
      </w:r>
      <w:proofErr w:type="gramStart"/>
      <w:r>
        <w:rPr>
          <w:rFonts w:ascii="Calibri" w:hAnsi="Calibri" w:cstheme="minorHAnsi"/>
        </w:rPr>
        <w:t>hubs</w:t>
      </w:r>
      <w:r w:rsidR="00884D8B">
        <w:rPr>
          <w:rFonts w:ascii="Calibri" w:hAnsi="Calibri" w:cstheme="minorHAnsi"/>
        </w:rPr>
        <w:t>,</w:t>
      </w:r>
      <w:r>
        <w:rPr>
          <w:rFonts w:ascii="Calibri" w:hAnsi="Calibri" w:cstheme="minorHAnsi"/>
        </w:rPr>
        <w:t xml:space="preserve"> but</w:t>
      </w:r>
      <w:proofErr w:type="gramEnd"/>
      <w:r>
        <w:rPr>
          <w:rFonts w:ascii="Calibri" w:hAnsi="Calibri" w:cstheme="minorHAnsi"/>
        </w:rPr>
        <w:t xml:space="preserve"> is limited in services to industrial areas and some hospitality precincts.</w:t>
      </w:r>
    </w:p>
    <w:p w14:paraId="00583117" w14:textId="39B663B2" w:rsidR="004B00BB" w:rsidRDefault="004B00BB" w:rsidP="004B00BB">
      <w:pPr>
        <w:rPr>
          <w:rFonts w:eastAsia="Times New Roman" w:cstheme="minorHAnsi"/>
        </w:rPr>
      </w:pPr>
      <w:r>
        <w:rPr>
          <w:rFonts w:ascii="Calibri" w:hAnsi="Calibri" w:cstheme="minorHAnsi"/>
        </w:rPr>
        <w:t>According to a Reserve Bank of Australia presentation</w:t>
      </w:r>
      <w:r>
        <w:rPr>
          <w:rStyle w:val="FootnoteReference"/>
          <w:rFonts w:ascii="Calibri" w:hAnsi="Calibri" w:cstheme="minorHAnsi"/>
        </w:rPr>
        <w:footnoteReference w:id="1"/>
      </w:r>
      <w:r>
        <w:rPr>
          <w:rFonts w:ascii="Calibri" w:hAnsi="Calibri" w:cstheme="minorHAnsi"/>
        </w:rPr>
        <w:t xml:space="preserve">, around 25 per cent of Gosford workers and 20 per cent of Wyong workers commute at least 50 </w:t>
      </w:r>
      <w:r w:rsidR="00603BD3">
        <w:rPr>
          <w:rFonts w:ascii="Calibri" w:hAnsi="Calibri" w:cstheme="minorHAnsi"/>
        </w:rPr>
        <w:t>kilometres</w:t>
      </w:r>
      <w:r>
        <w:rPr>
          <w:rFonts w:ascii="Calibri" w:hAnsi="Calibri" w:cstheme="minorHAnsi"/>
        </w:rPr>
        <w:t xml:space="preserve"> to work.</w:t>
      </w:r>
    </w:p>
    <w:p w14:paraId="525FFA8C" w14:textId="2AD4B7FD" w:rsidR="004B00BB" w:rsidRDefault="004B00BB" w:rsidP="004B00BB">
      <w:pPr>
        <w:rPr>
          <w:rFonts w:ascii="Calibri" w:hAnsi="Calibri" w:cstheme="minorHAnsi"/>
          <w:lang w:val="en"/>
        </w:rPr>
      </w:pPr>
      <w:r>
        <w:rPr>
          <w:rFonts w:ascii="Calibri" w:hAnsi="Calibri" w:cstheme="minorHAnsi"/>
        </w:rPr>
        <w:t xml:space="preserve">The ER has two major distinct labour markets, with these being North Western Sydney and the Central Coast. The Sydney section of the region is characterised by more job ready job seekers with easier access to public transport and employment opportunities. The Central Coast is not well serviced by public transport outside of the Northern train line and has </w:t>
      </w:r>
      <w:r w:rsidR="004964B2">
        <w:rPr>
          <w:rFonts w:ascii="Calibri" w:hAnsi="Calibri" w:cstheme="minorHAnsi"/>
        </w:rPr>
        <w:t>a higher percentage of Indigenous job seekers</w:t>
      </w:r>
      <w:r w:rsidR="00432424">
        <w:rPr>
          <w:rFonts w:ascii="Calibri" w:hAnsi="Calibri" w:cstheme="minorHAnsi"/>
        </w:rPr>
        <w:t>.</w:t>
      </w:r>
    </w:p>
    <w:p w14:paraId="471BB9BB" w14:textId="3907704E" w:rsidR="004B00BB" w:rsidRDefault="004B00BB" w:rsidP="004B00BB">
      <w:pPr>
        <w:rPr>
          <w:rFonts w:ascii="Calibri" w:hAnsi="Calibri" w:cstheme="minorHAnsi"/>
        </w:rPr>
      </w:pPr>
      <w:r>
        <w:rPr>
          <w:rFonts w:ascii="Calibri" w:hAnsi="Calibri" w:cstheme="minorHAnsi"/>
        </w:rPr>
        <w:t xml:space="preserve">The North Shore area of the ER stretching from Hornsby </w:t>
      </w:r>
      <w:r w:rsidR="005510EF">
        <w:rPr>
          <w:rFonts w:ascii="Calibri" w:hAnsi="Calibri" w:cstheme="minorHAnsi"/>
        </w:rPr>
        <w:t>i</w:t>
      </w:r>
      <w:r>
        <w:rPr>
          <w:rFonts w:ascii="Calibri" w:hAnsi="Calibri" w:cstheme="minorHAnsi"/>
        </w:rPr>
        <w:t xml:space="preserve">n the </w:t>
      </w:r>
      <w:r w:rsidR="00D91A23">
        <w:rPr>
          <w:rFonts w:ascii="Calibri" w:hAnsi="Calibri" w:cstheme="minorHAnsi"/>
        </w:rPr>
        <w:t>w</w:t>
      </w:r>
      <w:r>
        <w:rPr>
          <w:rFonts w:ascii="Calibri" w:hAnsi="Calibri" w:cstheme="minorHAnsi"/>
        </w:rPr>
        <w:t xml:space="preserve">est to Chatswood to the </w:t>
      </w:r>
      <w:r w:rsidR="00D91A23">
        <w:rPr>
          <w:rFonts w:ascii="Calibri" w:hAnsi="Calibri" w:cstheme="minorHAnsi"/>
        </w:rPr>
        <w:t>e</w:t>
      </w:r>
      <w:r>
        <w:rPr>
          <w:rFonts w:ascii="Calibri" w:hAnsi="Calibri" w:cstheme="minorHAnsi"/>
        </w:rPr>
        <w:t xml:space="preserve">ast has limited labour markets and an excessively high proportion of the resident’s travel to other parts of </w:t>
      </w:r>
      <w:r>
        <w:rPr>
          <w:rFonts w:ascii="Calibri" w:hAnsi="Calibri" w:cstheme="minorHAnsi"/>
        </w:rPr>
        <w:lastRenderedPageBreak/>
        <w:t xml:space="preserve">the ER and beyond for employment. Major employment opportunities along the North Shore </w:t>
      </w:r>
      <w:r w:rsidR="00925F46">
        <w:rPr>
          <w:rFonts w:ascii="Calibri" w:hAnsi="Calibri" w:cstheme="minorHAnsi"/>
        </w:rPr>
        <w:t xml:space="preserve">are </w:t>
      </w:r>
      <w:r>
        <w:rPr>
          <w:rFonts w:ascii="Calibri" w:hAnsi="Calibri" w:cstheme="minorHAnsi"/>
        </w:rPr>
        <w:t xml:space="preserve">in small to medium retail, limited </w:t>
      </w:r>
      <w:proofErr w:type="gramStart"/>
      <w:r>
        <w:rPr>
          <w:rFonts w:ascii="Calibri" w:hAnsi="Calibri" w:cstheme="minorHAnsi"/>
        </w:rPr>
        <w:t>hospitality</w:t>
      </w:r>
      <w:proofErr w:type="gramEnd"/>
      <w:r>
        <w:rPr>
          <w:rFonts w:ascii="Calibri" w:hAnsi="Calibri" w:cstheme="minorHAnsi"/>
        </w:rPr>
        <w:t xml:space="preserve"> and a growing care sector. </w:t>
      </w:r>
    </w:p>
    <w:p w14:paraId="0DB1203D" w14:textId="2527422C" w:rsidR="004B00BB" w:rsidRDefault="004B00BB" w:rsidP="004B00BB">
      <w:pPr>
        <w:rPr>
          <w:rFonts w:ascii="Calibri" w:hAnsi="Calibri" w:cstheme="minorHAnsi"/>
        </w:rPr>
      </w:pPr>
      <w:r>
        <w:rPr>
          <w:rFonts w:ascii="Calibri" w:hAnsi="Calibri" w:cstheme="minorHAnsi"/>
        </w:rPr>
        <w:t xml:space="preserve">The Northern Beaches by Employment Services caseload is the second highest in the ER after the Central Coast. Retail, </w:t>
      </w:r>
      <w:r w:rsidR="00925F46">
        <w:rPr>
          <w:rFonts w:ascii="Calibri" w:hAnsi="Calibri" w:cstheme="minorHAnsi"/>
        </w:rPr>
        <w:t>Hospitality</w:t>
      </w:r>
      <w:r>
        <w:rPr>
          <w:rFonts w:ascii="Calibri" w:hAnsi="Calibri" w:cstheme="minorHAnsi"/>
        </w:rPr>
        <w:t xml:space="preserve"> and Care are the biggest employing sectors. The Northern Beaches LGA has one of the highest concentrations of small and micro businesses in the country. </w:t>
      </w:r>
    </w:p>
    <w:p w14:paraId="1608B695" w14:textId="2D941A10" w:rsidR="004B00BB" w:rsidRDefault="00E2725D" w:rsidP="004B00BB">
      <w:pPr>
        <w:rPr>
          <w:rFonts w:ascii="Calibri" w:hAnsi="Calibri" w:cstheme="minorHAnsi"/>
        </w:rPr>
      </w:pPr>
      <w:r>
        <w:rPr>
          <w:rFonts w:ascii="Calibri" w:hAnsi="Calibri" w:cstheme="minorHAnsi"/>
        </w:rPr>
        <w:t>The w</w:t>
      </w:r>
      <w:r w:rsidR="004B00BB">
        <w:rPr>
          <w:rFonts w:ascii="Calibri" w:hAnsi="Calibri" w:cstheme="minorHAnsi"/>
        </w:rPr>
        <w:t>estern area of the ER that encompasses Ryde and the Hills District is seeing a boom in innovation, construction and medium to large industry as the population migration of Sydney heads west. The Sydney Hills Business Chamber is one of the largest and most active in NSW and continues to grow. This area of the ER is well serviced by public transport, and it continues to improve with the expansion of the Sydney Metro system in conjunction with the Western Sydney Airport. Outside of construction, Professional Services is growing across western Sydney and the labour force demands for people with a higher skill level continues to increase.</w:t>
      </w:r>
    </w:p>
    <w:p w14:paraId="0CC29E4A" w14:textId="77777777" w:rsidR="003C4C23" w:rsidRPr="004B00BB" w:rsidRDefault="003C4C23" w:rsidP="004B00BB">
      <w:pPr>
        <w:rPr>
          <w:rFonts w:ascii="Calibri" w:hAnsi="Calibri" w:cstheme="minorHAnsi"/>
        </w:rPr>
      </w:pPr>
    </w:p>
    <w:p w14:paraId="6E9B75E8" w14:textId="7BB633E9" w:rsidR="00417DF0" w:rsidRPr="007D1210" w:rsidRDefault="00417DF0" w:rsidP="00417DF0">
      <w:pPr>
        <w:pStyle w:val="Heading1"/>
        <w:spacing w:after="240"/>
        <w:rPr>
          <w:noProof w:val="0"/>
        </w:rPr>
      </w:pPr>
      <w:bookmarkStart w:id="6" w:name="_Toc103327756"/>
      <w:r w:rsidRPr="007D1210">
        <w:rPr>
          <w:noProof w:val="0"/>
        </w:rPr>
        <w:t xml:space="preserve">Key </w:t>
      </w:r>
      <w:r w:rsidR="004D5E43" w:rsidRPr="007D1210">
        <w:rPr>
          <w:noProof w:val="0"/>
        </w:rPr>
        <w:t xml:space="preserve">challenges in </w:t>
      </w:r>
      <w:r w:rsidR="004B00BB">
        <w:rPr>
          <w:noProof w:val="0"/>
        </w:rPr>
        <w:t>Sydney North and West</w:t>
      </w:r>
      <w:r w:rsidR="004E1E0C">
        <w:rPr>
          <w:noProof w:val="0"/>
        </w:rPr>
        <w:t xml:space="preserve"> Employment Region</w:t>
      </w:r>
      <w:bookmarkEnd w:id="6"/>
    </w:p>
    <w:p w14:paraId="13ED5902" w14:textId="77777777" w:rsidR="004B00BB" w:rsidRPr="004B00BB" w:rsidRDefault="004B00BB" w:rsidP="004B00BB">
      <w:pPr>
        <w:spacing w:after="0" w:line="240" w:lineRule="auto"/>
        <w:rPr>
          <w:rFonts w:ascii="Calibri" w:hAnsi="Calibri" w:cstheme="minorHAnsi"/>
        </w:rPr>
      </w:pPr>
      <w:r w:rsidRPr="004B00BB">
        <w:rPr>
          <w:rFonts w:ascii="Calibri" w:hAnsi="Calibri" w:cstheme="minorHAnsi"/>
        </w:rPr>
        <w:t>Current labour market challenges in the region include:</w:t>
      </w:r>
    </w:p>
    <w:p w14:paraId="137C6DDB" w14:textId="77777777" w:rsidR="004B00BB" w:rsidRPr="004B00BB" w:rsidRDefault="004B00BB" w:rsidP="004B00BB">
      <w:pPr>
        <w:spacing w:after="0" w:line="240" w:lineRule="auto"/>
        <w:rPr>
          <w:rFonts w:ascii="Calibri" w:hAnsi="Calibri" w:cstheme="minorHAnsi"/>
        </w:rPr>
      </w:pPr>
    </w:p>
    <w:p w14:paraId="278F3304" w14:textId="77777777" w:rsidR="004B00BB" w:rsidRPr="004B00BB" w:rsidRDefault="004B00BB" w:rsidP="004B00BB">
      <w:pPr>
        <w:pStyle w:val="Default"/>
        <w:rPr>
          <w:rFonts w:eastAsiaTheme="minorEastAsia" w:cstheme="minorHAnsi"/>
          <w:color w:val="auto"/>
          <w:sz w:val="22"/>
          <w:szCs w:val="22"/>
          <w:lang w:eastAsia="en-US"/>
        </w:rPr>
      </w:pPr>
      <w:r w:rsidRPr="004B00BB">
        <w:rPr>
          <w:rFonts w:eastAsiaTheme="minorEastAsia" w:cstheme="minorHAnsi"/>
          <w:color w:val="auto"/>
          <w:sz w:val="22"/>
          <w:szCs w:val="22"/>
          <w:lang w:eastAsia="en-US"/>
        </w:rPr>
        <w:t xml:space="preserve">Attracting and securing workers in growth and demand sectors with accessible entry-level work (for example aged care, health care, security, cleaning, disability, retail, </w:t>
      </w:r>
      <w:proofErr w:type="gramStart"/>
      <w:r w:rsidRPr="004B00BB">
        <w:rPr>
          <w:rFonts w:eastAsiaTheme="minorEastAsia" w:cstheme="minorHAnsi"/>
          <w:color w:val="auto"/>
          <w:sz w:val="22"/>
          <w:szCs w:val="22"/>
          <w:lang w:eastAsia="en-US"/>
        </w:rPr>
        <w:t>construction</w:t>
      </w:r>
      <w:proofErr w:type="gramEnd"/>
      <w:r w:rsidRPr="004B00BB">
        <w:rPr>
          <w:rFonts w:eastAsiaTheme="minorEastAsia" w:cstheme="minorHAnsi"/>
          <w:color w:val="auto"/>
          <w:sz w:val="22"/>
          <w:szCs w:val="22"/>
          <w:lang w:eastAsia="en-US"/>
        </w:rPr>
        <w:t xml:space="preserve"> and manufacturing).</w:t>
      </w:r>
    </w:p>
    <w:p w14:paraId="3BA4ECBB" w14:textId="77777777" w:rsidR="004B00BB" w:rsidRPr="004B00BB" w:rsidRDefault="004B00BB" w:rsidP="004B00BB">
      <w:pPr>
        <w:pStyle w:val="Default"/>
        <w:rPr>
          <w:rFonts w:eastAsiaTheme="minorEastAsia" w:cstheme="minorHAnsi"/>
          <w:color w:val="auto"/>
          <w:sz w:val="22"/>
          <w:szCs w:val="22"/>
          <w:lang w:eastAsia="en-US"/>
        </w:rPr>
      </w:pPr>
    </w:p>
    <w:p w14:paraId="411A9854" w14:textId="77777777" w:rsidR="004B00BB" w:rsidRPr="004B00BB" w:rsidRDefault="004B00BB" w:rsidP="004B00BB">
      <w:pPr>
        <w:pStyle w:val="Default"/>
        <w:rPr>
          <w:rFonts w:eastAsiaTheme="minorEastAsia" w:cstheme="minorHAnsi"/>
          <w:color w:val="auto"/>
          <w:sz w:val="22"/>
          <w:szCs w:val="22"/>
          <w:lang w:eastAsia="en-US"/>
        </w:rPr>
      </w:pPr>
      <w:r w:rsidRPr="004B00BB">
        <w:rPr>
          <w:rFonts w:eastAsiaTheme="minorEastAsia" w:cstheme="minorHAnsi"/>
          <w:color w:val="auto"/>
          <w:sz w:val="22"/>
          <w:szCs w:val="22"/>
          <w:lang w:eastAsia="en-US"/>
        </w:rPr>
        <w:t>Limited local employment opportunities in the remote Central Coast areas and transport challenges in accessing jobs elsewhere, primarily resulting from the limited availability of public transport across the Central Coast area and challenges with the frequency and timing of current services.</w:t>
      </w:r>
    </w:p>
    <w:p w14:paraId="3452928D" w14:textId="77777777" w:rsidR="004B00BB" w:rsidRPr="004B00BB" w:rsidRDefault="004B00BB" w:rsidP="004B00BB">
      <w:pPr>
        <w:pStyle w:val="Default"/>
        <w:rPr>
          <w:rFonts w:eastAsiaTheme="minorEastAsia" w:cstheme="minorHAnsi"/>
          <w:color w:val="auto"/>
          <w:sz w:val="22"/>
          <w:szCs w:val="22"/>
          <w:lang w:eastAsia="en-US"/>
        </w:rPr>
      </w:pPr>
    </w:p>
    <w:p w14:paraId="5ECD025D" w14:textId="77777777" w:rsidR="004B00BB" w:rsidRPr="004B00BB" w:rsidRDefault="004B00BB" w:rsidP="004B00BB">
      <w:pPr>
        <w:pStyle w:val="Default"/>
        <w:rPr>
          <w:rFonts w:eastAsiaTheme="minorEastAsia" w:cstheme="minorHAnsi"/>
          <w:color w:val="auto"/>
          <w:sz w:val="22"/>
          <w:szCs w:val="22"/>
          <w:lang w:eastAsia="en-US"/>
        </w:rPr>
      </w:pPr>
      <w:r w:rsidRPr="004B00BB">
        <w:rPr>
          <w:rFonts w:eastAsiaTheme="minorEastAsia" w:cstheme="minorHAnsi"/>
          <w:color w:val="auto"/>
          <w:sz w:val="22"/>
          <w:szCs w:val="22"/>
          <w:lang w:eastAsia="en-US"/>
        </w:rPr>
        <w:t>A relatively high incidence of unemployment in Indigenous communities in the Central Coast (with the relatively young age profile of the Indigenous population presenting an additional challenge in an environment of generally high youth unemployment).</w:t>
      </w:r>
    </w:p>
    <w:p w14:paraId="79E08D23" w14:textId="77777777" w:rsidR="004B00BB" w:rsidRPr="004B00BB" w:rsidRDefault="004B00BB" w:rsidP="004B00BB">
      <w:pPr>
        <w:pStyle w:val="Default"/>
        <w:rPr>
          <w:rFonts w:eastAsiaTheme="minorEastAsia" w:cstheme="minorHAnsi"/>
          <w:color w:val="auto"/>
          <w:sz w:val="22"/>
          <w:szCs w:val="22"/>
          <w:lang w:eastAsia="en-US"/>
        </w:rPr>
      </w:pPr>
    </w:p>
    <w:p w14:paraId="526A1B7C" w14:textId="77777777" w:rsidR="00992D2A" w:rsidRDefault="00992D2A" w:rsidP="004B00BB">
      <w:pPr>
        <w:pStyle w:val="Default"/>
        <w:rPr>
          <w:rFonts w:eastAsiaTheme="minorEastAsia" w:cstheme="minorHAnsi"/>
          <w:color w:val="auto"/>
          <w:sz w:val="22"/>
          <w:szCs w:val="22"/>
          <w:lang w:eastAsia="en-US"/>
        </w:rPr>
      </w:pPr>
    </w:p>
    <w:p w14:paraId="36937260" w14:textId="5E4D3153" w:rsidR="004B00BB" w:rsidRPr="004B00BB" w:rsidRDefault="004B00BB" w:rsidP="004B00BB">
      <w:pPr>
        <w:pStyle w:val="Default"/>
        <w:rPr>
          <w:rFonts w:eastAsiaTheme="minorEastAsia" w:cstheme="minorHAnsi"/>
          <w:color w:val="auto"/>
          <w:sz w:val="22"/>
          <w:szCs w:val="22"/>
          <w:lang w:eastAsia="en-US"/>
        </w:rPr>
      </w:pPr>
      <w:r w:rsidRPr="004B00BB">
        <w:rPr>
          <w:rFonts w:eastAsiaTheme="minorEastAsia" w:cstheme="minorHAnsi"/>
          <w:color w:val="auto"/>
          <w:sz w:val="22"/>
          <w:szCs w:val="22"/>
          <w:lang w:eastAsia="en-US"/>
        </w:rPr>
        <w:t xml:space="preserve">Significant youth unemployment, especially in the Central Coast </w:t>
      </w:r>
      <w:r>
        <w:rPr>
          <w:rFonts w:eastAsiaTheme="minorEastAsia" w:cstheme="minorHAnsi"/>
          <w:color w:val="auto"/>
          <w:sz w:val="22"/>
          <w:szCs w:val="22"/>
          <w:lang w:eastAsia="en-US"/>
        </w:rPr>
        <w:t>LGA</w:t>
      </w:r>
      <w:r w:rsidRPr="004B00BB">
        <w:rPr>
          <w:rFonts w:eastAsiaTheme="minorEastAsia" w:cstheme="minorHAnsi"/>
          <w:color w:val="auto"/>
          <w:sz w:val="22"/>
          <w:szCs w:val="22"/>
          <w:lang w:eastAsia="en-US"/>
        </w:rPr>
        <w:t>.</w:t>
      </w:r>
    </w:p>
    <w:p w14:paraId="51978DB0" w14:textId="77777777" w:rsidR="004B00BB" w:rsidRPr="004B00BB" w:rsidRDefault="004B00BB" w:rsidP="004B00BB">
      <w:pPr>
        <w:pStyle w:val="Default"/>
        <w:rPr>
          <w:rFonts w:eastAsiaTheme="minorEastAsia" w:cstheme="minorHAnsi"/>
          <w:color w:val="auto"/>
          <w:sz w:val="22"/>
          <w:szCs w:val="22"/>
          <w:lang w:eastAsia="en-US"/>
        </w:rPr>
      </w:pPr>
    </w:p>
    <w:p w14:paraId="3E237759" w14:textId="053C5659" w:rsidR="004B00BB" w:rsidRPr="004B00BB" w:rsidRDefault="004B00BB" w:rsidP="004B00BB">
      <w:pPr>
        <w:pStyle w:val="Default"/>
        <w:rPr>
          <w:rFonts w:eastAsiaTheme="minorEastAsia" w:cstheme="minorHAnsi"/>
          <w:color w:val="auto"/>
          <w:sz w:val="22"/>
          <w:szCs w:val="22"/>
          <w:lang w:eastAsia="en-US"/>
        </w:rPr>
      </w:pPr>
      <w:r w:rsidRPr="004B00BB">
        <w:rPr>
          <w:rFonts w:eastAsiaTheme="minorEastAsia" w:cstheme="minorHAnsi"/>
          <w:color w:val="auto"/>
          <w:sz w:val="22"/>
          <w:szCs w:val="22"/>
          <w:lang w:eastAsia="en-US"/>
        </w:rPr>
        <w:t>An ongoing difficulty of community service organisations, and in particular aged care providers, to meet increasing demand for workers.</w:t>
      </w:r>
    </w:p>
    <w:p w14:paraId="71A66613" w14:textId="77777777" w:rsidR="004B00BB" w:rsidRPr="004B00BB" w:rsidRDefault="004B00BB" w:rsidP="004B00BB">
      <w:pPr>
        <w:pStyle w:val="Default"/>
        <w:rPr>
          <w:rFonts w:eastAsiaTheme="minorEastAsia" w:cstheme="minorHAnsi"/>
          <w:color w:val="auto"/>
          <w:sz w:val="22"/>
          <w:szCs w:val="22"/>
          <w:lang w:eastAsia="en-US"/>
        </w:rPr>
      </w:pPr>
    </w:p>
    <w:p w14:paraId="17A6D174" w14:textId="77777777" w:rsidR="004B00BB" w:rsidRPr="004B00BB" w:rsidRDefault="004B00BB" w:rsidP="004B00BB">
      <w:pPr>
        <w:pStyle w:val="Default"/>
        <w:rPr>
          <w:rFonts w:eastAsiaTheme="minorEastAsia" w:cstheme="minorHAnsi"/>
          <w:color w:val="auto"/>
          <w:sz w:val="22"/>
          <w:szCs w:val="22"/>
          <w:lang w:eastAsia="en-US"/>
        </w:rPr>
      </w:pPr>
      <w:r w:rsidRPr="004B00BB">
        <w:rPr>
          <w:rFonts w:eastAsiaTheme="minorEastAsia" w:cstheme="minorHAnsi"/>
          <w:color w:val="auto"/>
          <w:sz w:val="22"/>
          <w:szCs w:val="22"/>
          <w:lang w:eastAsia="en-US"/>
        </w:rPr>
        <w:t>Significant impacts to small business employment as a result of the summer 2019-2020 bushfires and subsequent COVID-19 pandemic.</w:t>
      </w:r>
    </w:p>
    <w:p w14:paraId="75BE0E01" w14:textId="77777777" w:rsidR="004B00BB" w:rsidRPr="004B00BB" w:rsidRDefault="004B00BB" w:rsidP="004B00BB">
      <w:pPr>
        <w:pStyle w:val="Default"/>
        <w:rPr>
          <w:rFonts w:eastAsiaTheme="minorEastAsia" w:cstheme="minorHAnsi"/>
          <w:color w:val="auto"/>
          <w:sz w:val="22"/>
          <w:szCs w:val="22"/>
          <w:lang w:eastAsia="en-US"/>
        </w:rPr>
      </w:pPr>
    </w:p>
    <w:p w14:paraId="172C256A" w14:textId="09D1CDF2" w:rsidR="004B00BB" w:rsidRPr="004B00BB" w:rsidRDefault="004B00BB" w:rsidP="004B00BB">
      <w:pPr>
        <w:pStyle w:val="Default"/>
        <w:rPr>
          <w:rFonts w:eastAsiaTheme="minorEastAsia" w:cstheme="minorHAnsi"/>
          <w:color w:val="auto"/>
          <w:sz w:val="22"/>
          <w:szCs w:val="22"/>
          <w:lang w:eastAsia="en-US"/>
        </w:rPr>
      </w:pPr>
      <w:r w:rsidRPr="004B00BB">
        <w:rPr>
          <w:rFonts w:eastAsiaTheme="minorEastAsia" w:cstheme="minorHAnsi"/>
          <w:color w:val="auto"/>
          <w:sz w:val="22"/>
          <w:szCs w:val="22"/>
          <w:lang w:eastAsia="en-US"/>
        </w:rPr>
        <w:t>Employment impacts from the downturn of the tourism and hospitality industries due to the 2019 – 2020 bushfires and COVID-19 pandemic and its subsequent resurgence in the post</w:t>
      </w:r>
      <w:r w:rsidR="008E0314">
        <w:rPr>
          <w:rFonts w:eastAsiaTheme="minorEastAsia" w:cstheme="minorHAnsi"/>
          <w:color w:val="auto"/>
          <w:sz w:val="22"/>
          <w:szCs w:val="22"/>
          <w:lang w:eastAsia="en-US"/>
        </w:rPr>
        <w:t>-</w:t>
      </w:r>
      <w:r w:rsidRPr="004B00BB">
        <w:rPr>
          <w:rFonts w:eastAsiaTheme="minorEastAsia" w:cstheme="minorHAnsi"/>
          <w:color w:val="auto"/>
          <w:sz w:val="22"/>
          <w:szCs w:val="22"/>
          <w:lang w:eastAsia="en-US"/>
        </w:rPr>
        <w:t>COVID recovery period.</w:t>
      </w:r>
    </w:p>
    <w:p w14:paraId="13A42076" w14:textId="77777777" w:rsidR="004B00BB" w:rsidRPr="004B00BB" w:rsidRDefault="004B00BB" w:rsidP="004B00BB">
      <w:pPr>
        <w:pStyle w:val="Default"/>
        <w:rPr>
          <w:rFonts w:eastAsiaTheme="minorEastAsia" w:cstheme="minorHAnsi"/>
          <w:color w:val="auto"/>
          <w:sz w:val="22"/>
          <w:szCs w:val="22"/>
          <w:lang w:eastAsia="en-US"/>
        </w:rPr>
      </w:pPr>
    </w:p>
    <w:p w14:paraId="1A7E1740" w14:textId="6B25DC78" w:rsidR="004B00BB" w:rsidRPr="004B00BB" w:rsidRDefault="004B00BB" w:rsidP="004B00BB">
      <w:pPr>
        <w:pStyle w:val="Default"/>
        <w:rPr>
          <w:rFonts w:eastAsiaTheme="minorEastAsia" w:cstheme="minorHAnsi"/>
          <w:color w:val="auto"/>
          <w:sz w:val="22"/>
          <w:szCs w:val="22"/>
          <w:lang w:eastAsia="en-US"/>
        </w:rPr>
      </w:pPr>
      <w:r w:rsidRPr="004B00BB">
        <w:rPr>
          <w:rFonts w:eastAsiaTheme="minorEastAsia" w:cstheme="minorHAnsi"/>
          <w:color w:val="auto"/>
          <w:sz w:val="22"/>
          <w:szCs w:val="22"/>
          <w:lang w:eastAsia="en-US"/>
        </w:rPr>
        <w:t>High demand for casual employment, with limited uptake of vacancies from job seekers (particularly in the hospitality industry). This challenge is amplified by transport related barriers that would enable job seekers to access hospitality hubs outside of the Sydney area of the ER (Terrigal, Ettalong)</w:t>
      </w:r>
      <w:r w:rsidR="005A26C4">
        <w:rPr>
          <w:rFonts w:eastAsiaTheme="minorEastAsia" w:cstheme="minorHAnsi"/>
          <w:color w:val="auto"/>
          <w:sz w:val="22"/>
          <w:szCs w:val="22"/>
          <w:lang w:eastAsia="en-US"/>
        </w:rPr>
        <w:t>.</w:t>
      </w:r>
    </w:p>
    <w:p w14:paraId="724EB78E" w14:textId="77777777" w:rsidR="004B00BB" w:rsidRPr="004B00BB" w:rsidRDefault="004B00BB" w:rsidP="004B00BB">
      <w:pPr>
        <w:pStyle w:val="Default"/>
        <w:rPr>
          <w:rFonts w:eastAsiaTheme="minorEastAsia" w:cstheme="minorHAnsi"/>
          <w:color w:val="auto"/>
          <w:sz w:val="22"/>
          <w:szCs w:val="22"/>
          <w:lang w:eastAsia="en-US"/>
        </w:rPr>
      </w:pPr>
    </w:p>
    <w:p w14:paraId="50E4C376" w14:textId="77777777" w:rsidR="004B00BB" w:rsidRPr="004B00BB" w:rsidRDefault="004B00BB" w:rsidP="004B00BB">
      <w:pPr>
        <w:pStyle w:val="Default"/>
        <w:rPr>
          <w:rFonts w:eastAsiaTheme="minorEastAsia" w:cstheme="minorHAnsi"/>
          <w:color w:val="auto"/>
          <w:sz w:val="22"/>
          <w:szCs w:val="22"/>
          <w:lang w:eastAsia="en-US"/>
        </w:rPr>
      </w:pPr>
      <w:r w:rsidRPr="004B00BB">
        <w:rPr>
          <w:rFonts w:eastAsiaTheme="minorEastAsia" w:cstheme="minorHAnsi"/>
          <w:color w:val="auto"/>
          <w:sz w:val="22"/>
          <w:szCs w:val="22"/>
          <w:lang w:eastAsia="en-US"/>
        </w:rPr>
        <w:lastRenderedPageBreak/>
        <w:t xml:space="preserve">A fundamental challenge of connecting the region’s job seekers and disadvantaged with employment and training opportunities, and in delivering them an appropriate mix of supports over the longer term to help them find and stay in employment. </w:t>
      </w:r>
    </w:p>
    <w:p w14:paraId="732B6FE3" w14:textId="77777777" w:rsidR="004B00BB" w:rsidRPr="004B00BB" w:rsidRDefault="004B00BB" w:rsidP="004B00BB">
      <w:pPr>
        <w:pStyle w:val="Default"/>
        <w:rPr>
          <w:rFonts w:eastAsiaTheme="minorEastAsia" w:cstheme="minorHAnsi"/>
          <w:color w:val="auto"/>
          <w:sz w:val="22"/>
          <w:szCs w:val="22"/>
          <w:lang w:eastAsia="en-US"/>
        </w:rPr>
      </w:pPr>
    </w:p>
    <w:p w14:paraId="6470587D" w14:textId="77777777" w:rsidR="004B00BB" w:rsidRPr="004B00BB" w:rsidRDefault="004B00BB" w:rsidP="004B00BB">
      <w:pPr>
        <w:pStyle w:val="Default"/>
        <w:rPr>
          <w:rFonts w:eastAsiaTheme="minorEastAsia" w:cstheme="minorHAnsi"/>
          <w:color w:val="auto"/>
          <w:sz w:val="22"/>
          <w:szCs w:val="22"/>
          <w:lang w:eastAsia="en-US"/>
        </w:rPr>
      </w:pPr>
      <w:r w:rsidRPr="004B00BB">
        <w:rPr>
          <w:rFonts w:eastAsiaTheme="minorEastAsia" w:cstheme="minorHAnsi"/>
          <w:color w:val="auto"/>
          <w:sz w:val="22"/>
          <w:szCs w:val="22"/>
          <w:lang w:eastAsia="en-US"/>
        </w:rPr>
        <w:t xml:space="preserve">Limited </w:t>
      </w:r>
      <w:proofErr w:type="gramStart"/>
      <w:r w:rsidRPr="004B00BB">
        <w:rPr>
          <w:rFonts w:eastAsiaTheme="minorEastAsia" w:cstheme="minorHAnsi"/>
          <w:color w:val="auto"/>
          <w:sz w:val="22"/>
          <w:szCs w:val="22"/>
          <w:lang w:eastAsia="en-US"/>
        </w:rPr>
        <w:t>employer</w:t>
      </w:r>
      <w:proofErr w:type="gramEnd"/>
      <w:r w:rsidRPr="004B00BB">
        <w:rPr>
          <w:rFonts w:eastAsiaTheme="minorEastAsia" w:cstheme="minorHAnsi"/>
          <w:color w:val="auto"/>
          <w:sz w:val="22"/>
          <w:szCs w:val="22"/>
          <w:lang w:eastAsia="en-US"/>
        </w:rPr>
        <w:t xml:space="preserve"> take up of Traineeships and Apprenticeships across the region to develop clear employment pathways and career development opportunities. </w:t>
      </w:r>
    </w:p>
    <w:p w14:paraId="687F3F63" w14:textId="77777777" w:rsidR="00CE6C4A" w:rsidRDefault="00CE6C4A" w:rsidP="00CE6C4A">
      <w:pPr>
        <w:spacing w:after="120"/>
      </w:pPr>
    </w:p>
    <w:p w14:paraId="34D31895" w14:textId="17AB25C0" w:rsidR="00CE6C4A" w:rsidRDefault="00CE6C4A" w:rsidP="00CE6C4A">
      <w:pPr>
        <w:spacing w:after="120"/>
      </w:pPr>
      <w:r w:rsidRPr="00992D2A">
        <w:rPr>
          <w:b/>
          <w:bCs/>
        </w:rPr>
        <w:t>Attachment B</w:t>
      </w:r>
      <w:r w:rsidR="00992D2A">
        <w:t xml:space="preserve"> – Labour Market Dashboard provides an overview of the Sydney North and West labour market. The most up to date data is available via the Labour Market Information Portal  </w:t>
      </w:r>
    </w:p>
    <w:p w14:paraId="1B69495B" w14:textId="77777777" w:rsidR="00992D2A" w:rsidRDefault="00992D2A" w:rsidP="00CE6C4A">
      <w:pPr>
        <w:spacing w:after="120"/>
      </w:pPr>
    </w:p>
    <w:p w14:paraId="7B9862C2" w14:textId="64E2D30B" w:rsidR="00417DF0" w:rsidRPr="004E1E0C" w:rsidRDefault="00417DF0" w:rsidP="00417DF0">
      <w:pPr>
        <w:pStyle w:val="Heading1"/>
        <w:spacing w:after="240"/>
        <w:rPr>
          <w:noProof w:val="0"/>
        </w:rPr>
      </w:pPr>
      <w:bookmarkStart w:id="7" w:name="_Toc103327757"/>
      <w:r w:rsidRPr="007D1210">
        <w:rPr>
          <w:noProof w:val="0"/>
        </w:rPr>
        <w:t xml:space="preserve">Local </w:t>
      </w:r>
      <w:r w:rsidR="007D1210">
        <w:rPr>
          <w:noProof w:val="0"/>
        </w:rPr>
        <w:t>s</w:t>
      </w:r>
      <w:r w:rsidRPr="004E1E0C">
        <w:rPr>
          <w:noProof w:val="0"/>
        </w:rPr>
        <w:t xml:space="preserve">takeholders and </w:t>
      </w:r>
      <w:r w:rsidR="007D1210">
        <w:rPr>
          <w:noProof w:val="0"/>
        </w:rPr>
        <w:t>o</w:t>
      </w:r>
      <w:r w:rsidRPr="004E1E0C">
        <w:rPr>
          <w:noProof w:val="0"/>
        </w:rPr>
        <w:t>pportunities</w:t>
      </w:r>
      <w:bookmarkEnd w:id="7"/>
    </w:p>
    <w:p w14:paraId="3FD91A4B" w14:textId="77777777" w:rsidR="006F74D9" w:rsidRDefault="006F74D9" w:rsidP="006F74D9">
      <w:pPr>
        <w:pStyle w:val="Heading2"/>
        <w:rPr>
          <w:color w:val="auto"/>
        </w:rPr>
      </w:pPr>
      <w:bookmarkStart w:id="8" w:name="_Toc94268850"/>
      <w:bookmarkStart w:id="9" w:name="_Toc103327758"/>
      <w:bookmarkStart w:id="10" w:name="_Hlk56591690"/>
      <w:r>
        <w:rPr>
          <w:rFonts w:cs="Calibri"/>
          <w:color w:val="auto"/>
        </w:rPr>
        <w:t>Major Employers in Sydney North and West</w:t>
      </w:r>
      <w:bookmarkEnd w:id="8"/>
      <w:bookmarkEnd w:id="9"/>
      <w:r>
        <w:rPr>
          <w:color w:val="auto"/>
        </w:rPr>
        <w:t xml:space="preserve"> </w:t>
      </w:r>
    </w:p>
    <w:p w14:paraId="06D27921" w14:textId="547AF4FE" w:rsidR="006F74D9" w:rsidRDefault="006F74D9" w:rsidP="000A00D5">
      <w:pPr>
        <w:pStyle w:val="Default"/>
        <w:numPr>
          <w:ilvl w:val="0"/>
          <w:numId w:val="9"/>
        </w:numPr>
        <w:rPr>
          <w:sz w:val="22"/>
          <w:szCs w:val="22"/>
        </w:rPr>
      </w:pPr>
      <w:bookmarkStart w:id="11" w:name="_Hlk56597010"/>
      <w:bookmarkEnd w:id="10"/>
      <w:r>
        <w:rPr>
          <w:sz w:val="22"/>
          <w:szCs w:val="22"/>
        </w:rPr>
        <w:t xml:space="preserve">NSW Government Northern Sydney Local Health District, including Hornsby, Macquarie, Manly, Mona Vale, Royal North Shore and Ryde. Central Coast includes Gosford, Woy Woy, </w:t>
      </w:r>
      <w:proofErr w:type="gramStart"/>
      <w:r>
        <w:rPr>
          <w:sz w:val="22"/>
          <w:szCs w:val="22"/>
        </w:rPr>
        <w:t>Wyong</w:t>
      </w:r>
      <w:proofErr w:type="gramEnd"/>
      <w:r>
        <w:rPr>
          <w:sz w:val="22"/>
          <w:szCs w:val="22"/>
        </w:rPr>
        <w:t xml:space="preserve"> and Long Jetty.</w:t>
      </w:r>
    </w:p>
    <w:p w14:paraId="0C158486" w14:textId="77777777" w:rsidR="0077129E" w:rsidRDefault="0077129E" w:rsidP="0077129E">
      <w:pPr>
        <w:pStyle w:val="Default"/>
        <w:ind w:left="720"/>
        <w:rPr>
          <w:sz w:val="22"/>
          <w:szCs w:val="22"/>
        </w:rPr>
      </w:pPr>
    </w:p>
    <w:p w14:paraId="537D9E36" w14:textId="18E81F51" w:rsidR="006F74D9" w:rsidRDefault="006F74D9" w:rsidP="000A00D5">
      <w:pPr>
        <w:pStyle w:val="Default"/>
        <w:numPr>
          <w:ilvl w:val="0"/>
          <w:numId w:val="9"/>
        </w:numPr>
        <w:rPr>
          <w:sz w:val="22"/>
          <w:szCs w:val="22"/>
        </w:rPr>
      </w:pPr>
      <w:r>
        <w:rPr>
          <w:sz w:val="22"/>
          <w:szCs w:val="22"/>
        </w:rPr>
        <w:t xml:space="preserve">Local Government including Hornsby Shire Council, Ku-ring-gai Council, Lane Cove Council, North Sydney Council, Ryde City Council, The Hills Shire Council, Willoughby Council, Woollahra Council, Mosman, Hunters </w:t>
      </w:r>
      <w:proofErr w:type="gramStart"/>
      <w:r>
        <w:rPr>
          <w:sz w:val="22"/>
          <w:szCs w:val="22"/>
        </w:rPr>
        <w:t>Hill</w:t>
      </w:r>
      <w:proofErr w:type="gramEnd"/>
      <w:r>
        <w:rPr>
          <w:sz w:val="22"/>
          <w:szCs w:val="22"/>
        </w:rPr>
        <w:t xml:space="preserve"> and Central Coast Council.</w:t>
      </w:r>
    </w:p>
    <w:p w14:paraId="321A98A4" w14:textId="77777777" w:rsidR="0077129E" w:rsidRDefault="0077129E" w:rsidP="0077129E">
      <w:pPr>
        <w:pStyle w:val="Default"/>
        <w:rPr>
          <w:sz w:val="22"/>
          <w:szCs w:val="22"/>
        </w:rPr>
      </w:pPr>
    </w:p>
    <w:p w14:paraId="152B5270" w14:textId="1BD3EDC0" w:rsidR="006F74D9" w:rsidRDefault="006F74D9" w:rsidP="000A00D5">
      <w:pPr>
        <w:pStyle w:val="Default"/>
        <w:numPr>
          <w:ilvl w:val="0"/>
          <w:numId w:val="9"/>
        </w:numPr>
        <w:rPr>
          <w:sz w:val="22"/>
          <w:szCs w:val="22"/>
        </w:rPr>
      </w:pPr>
      <w:r>
        <w:rPr>
          <w:sz w:val="22"/>
          <w:szCs w:val="22"/>
        </w:rPr>
        <w:t>Major shopping centres including Carlingford Court, Castle Towers, Chatswood Interchange, Macquarie Centre, North Rocks Shopping Centre, Westfield Chatswood, Westfield Hornsby, Stockland Baulkham Hills</w:t>
      </w:r>
      <w:r w:rsidR="00672A80">
        <w:rPr>
          <w:sz w:val="22"/>
          <w:szCs w:val="22"/>
        </w:rPr>
        <w:t>,</w:t>
      </w:r>
      <w:r>
        <w:rPr>
          <w:sz w:val="22"/>
          <w:szCs w:val="22"/>
        </w:rPr>
        <w:t xml:space="preserve"> Top Ryde, Deepwater Plaza, Erina Fair and Westfield Tuggerah. </w:t>
      </w:r>
    </w:p>
    <w:p w14:paraId="23425DD4" w14:textId="77777777" w:rsidR="0077129E" w:rsidRDefault="0077129E" w:rsidP="0077129E">
      <w:pPr>
        <w:pStyle w:val="Default"/>
        <w:rPr>
          <w:sz w:val="22"/>
          <w:szCs w:val="22"/>
        </w:rPr>
      </w:pPr>
    </w:p>
    <w:p w14:paraId="3A065DD7" w14:textId="790FB330" w:rsidR="006F74D9" w:rsidRDefault="006F74D9" w:rsidP="000A00D5">
      <w:pPr>
        <w:pStyle w:val="Default"/>
        <w:numPr>
          <w:ilvl w:val="0"/>
          <w:numId w:val="9"/>
        </w:numPr>
        <w:rPr>
          <w:sz w:val="22"/>
          <w:szCs w:val="22"/>
        </w:rPr>
      </w:pPr>
      <w:r>
        <w:rPr>
          <w:sz w:val="22"/>
          <w:szCs w:val="22"/>
        </w:rPr>
        <w:t xml:space="preserve">Educational institutions including schools, TAFE </w:t>
      </w:r>
      <w:bookmarkEnd w:id="11"/>
      <w:r>
        <w:rPr>
          <w:sz w:val="22"/>
          <w:szCs w:val="22"/>
        </w:rPr>
        <w:t>NSW, Registered Training Organisations and Group Training Organisations.</w:t>
      </w:r>
    </w:p>
    <w:p w14:paraId="5EE19019" w14:textId="77777777" w:rsidR="00D57C82" w:rsidRDefault="00D57C82" w:rsidP="006F74D9">
      <w:pPr>
        <w:pStyle w:val="Default"/>
        <w:ind w:left="360"/>
        <w:rPr>
          <w:sz w:val="22"/>
          <w:szCs w:val="22"/>
        </w:rPr>
      </w:pPr>
    </w:p>
    <w:p w14:paraId="78B56340" w14:textId="77777777" w:rsidR="006F74D9" w:rsidRDefault="006F74D9" w:rsidP="006F74D9">
      <w:pPr>
        <w:pStyle w:val="Heading2"/>
        <w:rPr>
          <w:color w:val="auto"/>
          <w:highlight w:val="yellow"/>
        </w:rPr>
      </w:pPr>
      <w:bookmarkStart w:id="12" w:name="_Toc55225819"/>
      <w:bookmarkStart w:id="13" w:name="_Toc94268852"/>
      <w:bookmarkStart w:id="14" w:name="_Toc103327759"/>
      <w:bookmarkStart w:id="15" w:name="_Toc54099070"/>
      <w:r>
        <w:rPr>
          <w:rFonts w:cs="Calibri"/>
          <w:color w:val="auto"/>
        </w:rPr>
        <w:t>Key Local Stakeholders in Sydney North and West</w:t>
      </w:r>
      <w:bookmarkEnd w:id="12"/>
      <w:bookmarkEnd w:id="13"/>
      <w:bookmarkEnd w:id="14"/>
      <w:r>
        <w:rPr>
          <w:color w:val="auto"/>
          <w:highlight w:val="yellow"/>
        </w:rPr>
        <w:t xml:space="preserve"> </w:t>
      </w:r>
      <w:bookmarkEnd w:id="15"/>
    </w:p>
    <w:tbl>
      <w:tblPr>
        <w:tblStyle w:val="TableGrid"/>
        <w:tblW w:w="0" w:type="auto"/>
        <w:tblLook w:val="04A0" w:firstRow="1" w:lastRow="0" w:firstColumn="1" w:lastColumn="0" w:noHBand="0" w:noVBand="1"/>
      </w:tblPr>
      <w:tblGrid>
        <w:gridCol w:w="3256"/>
        <w:gridCol w:w="5760"/>
      </w:tblGrid>
      <w:tr w:rsidR="006F74D9" w14:paraId="64EA2C3D" w14:textId="77777777" w:rsidTr="00CC578C">
        <w:tc>
          <w:tcPr>
            <w:tcW w:w="3256" w:type="dxa"/>
            <w:tcBorders>
              <w:top w:val="single" w:sz="4" w:space="0" w:color="auto"/>
              <w:left w:val="single" w:sz="4" w:space="0" w:color="auto"/>
              <w:bottom w:val="single" w:sz="4" w:space="0" w:color="auto"/>
              <w:right w:val="single" w:sz="4" w:space="0" w:color="auto"/>
            </w:tcBorders>
            <w:vAlign w:val="center"/>
            <w:hideMark/>
          </w:tcPr>
          <w:p w14:paraId="61AD932C" w14:textId="77777777" w:rsidR="006F74D9" w:rsidRDefault="006F74D9" w:rsidP="00CC578C">
            <w:pPr>
              <w:rPr>
                <w:rFonts w:ascii="Calibri" w:hAnsi="Calibri" w:cs="Calibri"/>
              </w:rPr>
            </w:pPr>
            <w:r>
              <w:rPr>
                <w:rFonts w:ascii="Calibri" w:hAnsi="Calibri" w:cs="Calibri"/>
              </w:rPr>
              <w:t>NSW State Government</w:t>
            </w:r>
          </w:p>
        </w:tc>
        <w:tc>
          <w:tcPr>
            <w:tcW w:w="5760" w:type="dxa"/>
            <w:tcBorders>
              <w:top w:val="single" w:sz="4" w:space="0" w:color="auto"/>
              <w:left w:val="single" w:sz="4" w:space="0" w:color="auto"/>
              <w:bottom w:val="single" w:sz="4" w:space="0" w:color="auto"/>
              <w:right w:val="single" w:sz="4" w:space="0" w:color="auto"/>
            </w:tcBorders>
            <w:hideMark/>
          </w:tcPr>
          <w:p w14:paraId="5AF3E1D0" w14:textId="77777777" w:rsidR="006F74D9" w:rsidRDefault="006F74D9" w:rsidP="000A00D5">
            <w:pPr>
              <w:pStyle w:val="ListParagraph"/>
              <w:numPr>
                <w:ilvl w:val="0"/>
                <w:numId w:val="14"/>
              </w:numPr>
            </w:pPr>
            <w:r>
              <w:t>Training Services NSW</w:t>
            </w:r>
          </w:p>
          <w:p w14:paraId="592AD8CE" w14:textId="77777777" w:rsidR="006F74D9" w:rsidRDefault="006F74D9" w:rsidP="000A00D5">
            <w:pPr>
              <w:pStyle w:val="ListParagraph"/>
              <w:numPr>
                <w:ilvl w:val="0"/>
                <w:numId w:val="14"/>
              </w:numPr>
            </w:pPr>
            <w:r>
              <w:t>Transport NSW</w:t>
            </w:r>
          </w:p>
          <w:p w14:paraId="5BCC346C" w14:textId="77777777" w:rsidR="006F74D9" w:rsidRDefault="006F74D9" w:rsidP="000A00D5">
            <w:pPr>
              <w:pStyle w:val="ListParagraph"/>
              <w:numPr>
                <w:ilvl w:val="0"/>
                <w:numId w:val="14"/>
              </w:numPr>
            </w:pPr>
            <w:r>
              <w:t>Greater Sydney Commission</w:t>
            </w:r>
          </w:p>
          <w:p w14:paraId="4403E80E" w14:textId="77777777" w:rsidR="006F74D9" w:rsidRDefault="006F74D9" w:rsidP="000A00D5">
            <w:pPr>
              <w:pStyle w:val="ListParagraph"/>
              <w:numPr>
                <w:ilvl w:val="0"/>
                <w:numId w:val="14"/>
              </w:numPr>
            </w:pPr>
            <w:r>
              <w:t xml:space="preserve">Regional NSW </w:t>
            </w:r>
          </w:p>
        </w:tc>
      </w:tr>
      <w:tr w:rsidR="006F74D9" w14:paraId="08E63763" w14:textId="77777777" w:rsidTr="00CC578C">
        <w:tc>
          <w:tcPr>
            <w:tcW w:w="3256" w:type="dxa"/>
            <w:tcBorders>
              <w:top w:val="single" w:sz="4" w:space="0" w:color="auto"/>
              <w:left w:val="single" w:sz="4" w:space="0" w:color="auto"/>
              <w:bottom w:val="single" w:sz="4" w:space="0" w:color="auto"/>
              <w:right w:val="single" w:sz="4" w:space="0" w:color="auto"/>
            </w:tcBorders>
            <w:vAlign w:val="center"/>
            <w:hideMark/>
          </w:tcPr>
          <w:p w14:paraId="06B0011F" w14:textId="77777777" w:rsidR="006F74D9" w:rsidRDefault="006F74D9" w:rsidP="00CC578C">
            <w:pPr>
              <w:rPr>
                <w:rFonts w:ascii="Calibri" w:hAnsi="Calibri" w:cs="Calibri"/>
              </w:rPr>
            </w:pPr>
            <w:r>
              <w:rPr>
                <w:rFonts w:ascii="Calibri" w:hAnsi="Calibri" w:cs="Calibri"/>
              </w:rPr>
              <w:t xml:space="preserve">Local Government </w:t>
            </w:r>
          </w:p>
        </w:tc>
        <w:tc>
          <w:tcPr>
            <w:tcW w:w="5760" w:type="dxa"/>
            <w:tcBorders>
              <w:top w:val="single" w:sz="4" w:space="0" w:color="auto"/>
              <w:left w:val="single" w:sz="4" w:space="0" w:color="auto"/>
              <w:bottom w:val="single" w:sz="4" w:space="0" w:color="auto"/>
              <w:right w:val="single" w:sz="4" w:space="0" w:color="auto"/>
            </w:tcBorders>
            <w:hideMark/>
          </w:tcPr>
          <w:p w14:paraId="2927B763" w14:textId="77777777" w:rsidR="006F74D9" w:rsidRDefault="006F74D9" w:rsidP="000A00D5">
            <w:pPr>
              <w:pStyle w:val="ListParagraph"/>
              <w:numPr>
                <w:ilvl w:val="0"/>
                <w:numId w:val="14"/>
              </w:numPr>
            </w:pPr>
            <w:r>
              <w:t>Hornsby Shire Council</w:t>
            </w:r>
          </w:p>
          <w:p w14:paraId="73B3227C" w14:textId="77777777" w:rsidR="006F74D9" w:rsidRDefault="006F74D9" w:rsidP="000A00D5">
            <w:pPr>
              <w:pStyle w:val="ListParagraph"/>
              <w:numPr>
                <w:ilvl w:val="0"/>
                <w:numId w:val="14"/>
              </w:numPr>
            </w:pPr>
            <w:r>
              <w:t>Ku-ring-gai Council</w:t>
            </w:r>
          </w:p>
          <w:p w14:paraId="3A3EE0DD" w14:textId="77777777" w:rsidR="006F74D9" w:rsidRDefault="006F74D9" w:rsidP="000A00D5">
            <w:pPr>
              <w:pStyle w:val="ListParagraph"/>
              <w:numPr>
                <w:ilvl w:val="0"/>
                <w:numId w:val="14"/>
              </w:numPr>
            </w:pPr>
            <w:r>
              <w:t>Lane Cove Council</w:t>
            </w:r>
          </w:p>
          <w:p w14:paraId="194554D4" w14:textId="77777777" w:rsidR="006F74D9" w:rsidRDefault="006F74D9" w:rsidP="000A00D5">
            <w:pPr>
              <w:pStyle w:val="ListParagraph"/>
              <w:numPr>
                <w:ilvl w:val="0"/>
                <w:numId w:val="14"/>
              </w:numPr>
            </w:pPr>
            <w:r>
              <w:t>Northern Beaches Council</w:t>
            </w:r>
          </w:p>
          <w:p w14:paraId="13D41AFD" w14:textId="77777777" w:rsidR="006F74D9" w:rsidRDefault="006F74D9" w:rsidP="000A00D5">
            <w:pPr>
              <w:pStyle w:val="ListParagraph"/>
              <w:numPr>
                <w:ilvl w:val="0"/>
                <w:numId w:val="14"/>
              </w:numPr>
            </w:pPr>
            <w:r>
              <w:t>North Sydney Council</w:t>
            </w:r>
          </w:p>
          <w:p w14:paraId="4B1C2ACF" w14:textId="77777777" w:rsidR="006F74D9" w:rsidRDefault="006F74D9" w:rsidP="000A00D5">
            <w:pPr>
              <w:pStyle w:val="ListParagraph"/>
              <w:numPr>
                <w:ilvl w:val="0"/>
                <w:numId w:val="14"/>
              </w:numPr>
            </w:pPr>
            <w:r>
              <w:t>Ryde City Council</w:t>
            </w:r>
          </w:p>
          <w:p w14:paraId="12A32B4E" w14:textId="77777777" w:rsidR="006F74D9" w:rsidRDefault="006F74D9" w:rsidP="000A00D5">
            <w:pPr>
              <w:pStyle w:val="ListParagraph"/>
              <w:numPr>
                <w:ilvl w:val="0"/>
                <w:numId w:val="14"/>
              </w:numPr>
            </w:pPr>
            <w:r>
              <w:t xml:space="preserve">The Hills Shire Council </w:t>
            </w:r>
          </w:p>
          <w:p w14:paraId="18C11C97" w14:textId="77777777" w:rsidR="006F74D9" w:rsidRDefault="006F74D9" w:rsidP="000A00D5">
            <w:pPr>
              <w:pStyle w:val="ListParagraph"/>
              <w:numPr>
                <w:ilvl w:val="0"/>
                <w:numId w:val="14"/>
              </w:numPr>
            </w:pPr>
            <w:r>
              <w:t>Willoughby Council</w:t>
            </w:r>
          </w:p>
          <w:p w14:paraId="43728ABF" w14:textId="77777777" w:rsidR="006F74D9" w:rsidRDefault="006F74D9" w:rsidP="000A00D5">
            <w:pPr>
              <w:pStyle w:val="ListParagraph"/>
              <w:numPr>
                <w:ilvl w:val="0"/>
                <w:numId w:val="14"/>
              </w:numPr>
            </w:pPr>
            <w:r>
              <w:t>Central Coast Council</w:t>
            </w:r>
          </w:p>
          <w:p w14:paraId="1C419C94" w14:textId="77777777" w:rsidR="006F74D9" w:rsidRDefault="006F74D9" w:rsidP="000A00D5">
            <w:pPr>
              <w:pStyle w:val="ListParagraph"/>
              <w:numPr>
                <w:ilvl w:val="0"/>
                <w:numId w:val="14"/>
              </w:numPr>
            </w:pPr>
            <w:r>
              <w:t xml:space="preserve">Mossman </w:t>
            </w:r>
          </w:p>
          <w:p w14:paraId="1C208F6B" w14:textId="77777777" w:rsidR="006F74D9" w:rsidRDefault="006F74D9" w:rsidP="000A00D5">
            <w:pPr>
              <w:pStyle w:val="ListParagraph"/>
              <w:numPr>
                <w:ilvl w:val="0"/>
                <w:numId w:val="14"/>
              </w:numPr>
            </w:pPr>
            <w:r>
              <w:t xml:space="preserve">Hunters Hill </w:t>
            </w:r>
          </w:p>
          <w:p w14:paraId="282AB172" w14:textId="77777777" w:rsidR="006F74D9" w:rsidRDefault="006F74D9" w:rsidP="000A00D5">
            <w:pPr>
              <w:pStyle w:val="ListParagraph"/>
              <w:numPr>
                <w:ilvl w:val="0"/>
                <w:numId w:val="14"/>
              </w:numPr>
            </w:pPr>
            <w:r>
              <w:t xml:space="preserve">Hawkesbury </w:t>
            </w:r>
          </w:p>
        </w:tc>
      </w:tr>
      <w:tr w:rsidR="006F74D9" w14:paraId="0AC220C0" w14:textId="77777777" w:rsidTr="00CC578C">
        <w:tc>
          <w:tcPr>
            <w:tcW w:w="3256" w:type="dxa"/>
            <w:tcBorders>
              <w:top w:val="single" w:sz="4" w:space="0" w:color="auto"/>
              <w:left w:val="single" w:sz="4" w:space="0" w:color="auto"/>
              <w:bottom w:val="single" w:sz="4" w:space="0" w:color="auto"/>
              <w:right w:val="single" w:sz="4" w:space="0" w:color="auto"/>
            </w:tcBorders>
            <w:vAlign w:val="center"/>
            <w:hideMark/>
          </w:tcPr>
          <w:p w14:paraId="02E783B2" w14:textId="77777777" w:rsidR="006F74D9" w:rsidRDefault="006F74D9" w:rsidP="00CC578C">
            <w:pPr>
              <w:rPr>
                <w:rFonts w:ascii="Calibri" w:hAnsi="Calibri" w:cs="Calibri"/>
              </w:rPr>
            </w:pPr>
            <w:r>
              <w:rPr>
                <w:rFonts w:ascii="Calibri" w:hAnsi="Calibri" w:cs="Calibri"/>
              </w:rPr>
              <w:t>Employers and Industry Bodies</w:t>
            </w:r>
          </w:p>
        </w:tc>
        <w:tc>
          <w:tcPr>
            <w:tcW w:w="5760" w:type="dxa"/>
            <w:tcBorders>
              <w:top w:val="single" w:sz="4" w:space="0" w:color="auto"/>
              <w:left w:val="single" w:sz="4" w:space="0" w:color="auto"/>
              <w:bottom w:val="single" w:sz="4" w:space="0" w:color="auto"/>
              <w:right w:val="single" w:sz="4" w:space="0" w:color="auto"/>
            </w:tcBorders>
            <w:hideMark/>
          </w:tcPr>
          <w:p w14:paraId="06B3F605" w14:textId="777CA64C" w:rsidR="006F74D9" w:rsidRDefault="006F74D9" w:rsidP="000A00D5">
            <w:pPr>
              <w:pStyle w:val="ListParagraph"/>
              <w:numPr>
                <w:ilvl w:val="0"/>
                <w:numId w:val="15"/>
              </w:numPr>
            </w:pPr>
            <w:r>
              <w:t xml:space="preserve">Regional Development Australia </w:t>
            </w:r>
          </w:p>
          <w:p w14:paraId="0404A6BA" w14:textId="456A4E0A" w:rsidR="003A71A8" w:rsidRDefault="003A71A8" w:rsidP="000A00D5">
            <w:pPr>
              <w:pStyle w:val="ListParagraph"/>
              <w:numPr>
                <w:ilvl w:val="0"/>
                <w:numId w:val="15"/>
              </w:numPr>
            </w:pPr>
            <w:r>
              <w:t>Manly Chamber of Commerce</w:t>
            </w:r>
          </w:p>
          <w:p w14:paraId="40F1D3B1" w14:textId="77777777" w:rsidR="006F74D9" w:rsidRDefault="006F74D9" w:rsidP="000A00D5">
            <w:pPr>
              <w:pStyle w:val="ListParagraph"/>
              <w:numPr>
                <w:ilvl w:val="0"/>
                <w:numId w:val="15"/>
              </w:numPr>
            </w:pPr>
            <w:r>
              <w:t>Central Coast Industry Connect</w:t>
            </w:r>
          </w:p>
          <w:p w14:paraId="18530EC7" w14:textId="77777777" w:rsidR="006F74D9" w:rsidRDefault="006F74D9" w:rsidP="000A00D5">
            <w:pPr>
              <w:pStyle w:val="ListParagraph"/>
              <w:numPr>
                <w:ilvl w:val="0"/>
                <w:numId w:val="15"/>
              </w:numPr>
            </w:pPr>
            <w:r>
              <w:lastRenderedPageBreak/>
              <w:t>Hornsby and District Chamber of Commerce and Industry</w:t>
            </w:r>
          </w:p>
          <w:p w14:paraId="456A988C" w14:textId="77777777" w:rsidR="006F74D9" w:rsidRDefault="006F74D9" w:rsidP="000A00D5">
            <w:pPr>
              <w:pStyle w:val="ListParagraph"/>
              <w:numPr>
                <w:ilvl w:val="0"/>
                <w:numId w:val="15"/>
              </w:numPr>
            </w:pPr>
            <w:r>
              <w:t>Chamber of Commerce Ryde</w:t>
            </w:r>
          </w:p>
          <w:p w14:paraId="256B0BCD" w14:textId="77777777" w:rsidR="006F74D9" w:rsidRDefault="006F74D9" w:rsidP="000A00D5">
            <w:pPr>
              <w:pStyle w:val="ListParagraph"/>
              <w:numPr>
                <w:ilvl w:val="0"/>
                <w:numId w:val="15"/>
              </w:numPr>
            </w:pPr>
            <w:r>
              <w:t>Riverside Business Chamber</w:t>
            </w:r>
          </w:p>
          <w:p w14:paraId="16B08241" w14:textId="77777777" w:rsidR="006F74D9" w:rsidRDefault="006F74D9" w:rsidP="000A00D5">
            <w:pPr>
              <w:pStyle w:val="ListParagraph"/>
              <w:numPr>
                <w:ilvl w:val="0"/>
                <w:numId w:val="15"/>
              </w:numPr>
            </w:pPr>
            <w:r>
              <w:t>Chatswood Chamber of Commerce</w:t>
            </w:r>
          </w:p>
          <w:p w14:paraId="0C81B5BB" w14:textId="77777777" w:rsidR="006F74D9" w:rsidRDefault="006F74D9" w:rsidP="000A00D5">
            <w:pPr>
              <w:pStyle w:val="ListParagraph"/>
              <w:numPr>
                <w:ilvl w:val="0"/>
                <w:numId w:val="15"/>
              </w:numPr>
            </w:pPr>
            <w:r>
              <w:t>North Sydney Chamber of Commerce</w:t>
            </w:r>
          </w:p>
          <w:p w14:paraId="672590A9" w14:textId="77777777" w:rsidR="006F74D9" w:rsidRDefault="006F74D9" w:rsidP="000A00D5">
            <w:pPr>
              <w:pStyle w:val="ListParagraph"/>
              <w:numPr>
                <w:ilvl w:val="0"/>
                <w:numId w:val="15"/>
              </w:numPr>
            </w:pPr>
            <w:r>
              <w:t>Ku-ring-gai Chamber of Commerce</w:t>
            </w:r>
          </w:p>
          <w:p w14:paraId="272B9969" w14:textId="77777777" w:rsidR="006F74D9" w:rsidRDefault="006F74D9" w:rsidP="000A00D5">
            <w:pPr>
              <w:pStyle w:val="ListParagraph"/>
              <w:numPr>
                <w:ilvl w:val="0"/>
                <w:numId w:val="15"/>
              </w:numPr>
            </w:pPr>
            <w:r>
              <w:t>Sydney Hills Business Chamber</w:t>
            </w:r>
          </w:p>
          <w:p w14:paraId="4EA907D7" w14:textId="77777777" w:rsidR="006F74D9" w:rsidRDefault="006F74D9" w:rsidP="000A00D5">
            <w:pPr>
              <w:pStyle w:val="ListParagraph"/>
              <w:numPr>
                <w:ilvl w:val="0"/>
                <w:numId w:val="15"/>
              </w:numPr>
            </w:pPr>
            <w:r>
              <w:t>Dural and Round Corner Chamber of Commerce</w:t>
            </w:r>
          </w:p>
          <w:p w14:paraId="459EB3DF" w14:textId="77777777" w:rsidR="006F74D9" w:rsidRDefault="006F74D9" w:rsidP="000A00D5">
            <w:pPr>
              <w:pStyle w:val="ListParagraph"/>
              <w:numPr>
                <w:ilvl w:val="0"/>
                <w:numId w:val="15"/>
              </w:numPr>
            </w:pPr>
            <w:r>
              <w:t>Lindfield Chamber of Commerce</w:t>
            </w:r>
          </w:p>
          <w:p w14:paraId="74675A02" w14:textId="77777777" w:rsidR="006F74D9" w:rsidRDefault="006F74D9" w:rsidP="000A00D5">
            <w:pPr>
              <w:pStyle w:val="ListParagraph"/>
              <w:numPr>
                <w:ilvl w:val="0"/>
                <w:numId w:val="15"/>
              </w:numPr>
            </w:pPr>
            <w:r>
              <w:t>Gosford/Erina and Coastal Chamber of Commerce and Industry Inc</w:t>
            </w:r>
          </w:p>
          <w:p w14:paraId="3BF5036D" w14:textId="77777777" w:rsidR="006F74D9" w:rsidRDefault="006F74D9" w:rsidP="000A00D5">
            <w:pPr>
              <w:pStyle w:val="ListParagraph"/>
              <w:numPr>
                <w:ilvl w:val="0"/>
                <w:numId w:val="15"/>
              </w:numPr>
            </w:pPr>
            <w:r>
              <w:t>Central Coast Chamber of Commerce and Industry</w:t>
            </w:r>
          </w:p>
          <w:p w14:paraId="41913A73" w14:textId="77777777" w:rsidR="006F74D9" w:rsidRDefault="006F74D9" w:rsidP="000A00D5">
            <w:pPr>
              <w:pStyle w:val="ListParagraph"/>
              <w:numPr>
                <w:ilvl w:val="0"/>
                <w:numId w:val="15"/>
              </w:numPr>
            </w:pPr>
            <w:r>
              <w:t>Warringah Chamber of Commerce and Industry</w:t>
            </w:r>
          </w:p>
          <w:p w14:paraId="7B7C1D0C" w14:textId="77777777" w:rsidR="006F74D9" w:rsidRDefault="006F74D9" w:rsidP="000A00D5">
            <w:pPr>
              <w:pStyle w:val="ListParagraph"/>
              <w:numPr>
                <w:ilvl w:val="0"/>
                <w:numId w:val="15"/>
              </w:numPr>
            </w:pPr>
            <w:r>
              <w:t>Wyong Regional Chamber of Commerce</w:t>
            </w:r>
          </w:p>
          <w:p w14:paraId="63735C4E" w14:textId="77777777" w:rsidR="006F74D9" w:rsidRDefault="006F74D9" w:rsidP="000A00D5">
            <w:pPr>
              <w:pStyle w:val="ListParagraph"/>
              <w:numPr>
                <w:ilvl w:val="0"/>
                <w:numId w:val="15"/>
              </w:numPr>
            </w:pPr>
            <w:r>
              <w:t>NSW Business Chamber of Tuggerah</w:t>
            </w:r>
          </w:p>
          <w:p w14:paraId="5BA8FB6B" w14:textId="77777777" w:rsidR="006F74D9" w:rsidRDefault="006F74D9" w:rsidP="000A00D5">
            <w:pPr>
              <w:pStyle w:val="ListParagraph"/>
              <w:numPr>
                <w:ilvl w:val="0"/>
                <w:numId w:val="15"/>
              </w:numPr>
            </w:pPr>
            <w:r>
              <w:t xml:space="preserve">Central Coast Food Alliance </w:t>
            </w:r>
          </w:p>
          <w:p w14:paraId="7CC224F7" w14:textId="77777777" w:rsidR="006F74D9" w:rsidRDefault="006F74D9" w:rsidP="000A00D5">
            <w:pPr>
              <w:pStyle w:val="ListParagraph"/>
              <w:numPr>
                <w:ilvl w:val="0"/>
                <w:numId w:val="15"/>
              </w:numPr>
            </w:pPr>
            <w:r>
              <w:t>Mingara Leisure Group</w:t>
            </w:r>
          </w:p>
          <w:p w14:paraId="3F11038D" w14:textId="77777777" w:rsidR="006F74D9" w:rsidRDefault="006F74D9" w:rsidP="000A00D5">
            <w:pPr>
              <w:pStyle w:val="ListParagraph"/>
              <w:numPr>
                <w:ilvl w:val="0"/>
                <w:numId w:val="15"/>
              </w:numPr>
            </w:pPr>
            <w:r>
              <w:t>Principal Contractors delivering major infrastructure projects in the region as mentioned earlier</w:t>
            </w:r>
          </w:p>
        </w:tc>
      </w:tr>
      <w:tr w:rsidR="006F74D9" w14:paraId="500590DC" w14:textId="77777777" w:rsidTr="00CC578C">
        <w:tc>
          <w:tcPr>
            <w:tcW w:w="3256" w:type="dxa"/>
            <w:tcBorders>
              <w:top w:val="single" w:sz="4" w:space="0" w:color="auto"/>
              <w:left w:val="single" w:sz="4" w:space="0" w:color="auto"/>
              <w:bottom w:val="single" w:sz="4" w:space="0" w:color="auto"/>
              <w:right w:val="single" w:sz="4" w:space="0" w:color="auto"/>
            </w:tcBorders>
            <w:vAlign w:val="center"/>
            <w:hideMark/>
          </w:tcPr>
          <w:p w14:paraId="546F2823" w14:textId="77777777" w:rsidR="006F74D9" w:rsidRDefault="006F74D9" w:rsidP="00CC578C">
            <w:pPr>
              <w:rPr>
                <w:rFonts w:ascii="Calibri" w:hAnsi="Calibri" w:cs="Calibri"/>
              </w:rPr>
            </w:pPr>
            <w:r>
              <w:rPr>
                <w:rFonts w:ascii="Calibri" w:hAnsi="Calibri" w:cs="Calibri"/>
              </w:rPr>
              <w:lastRenderedPageBreak/>
              <w:t>Education and Training Providers</w:t>
            </w:r>
          </w:p>
        </w:tc>
        <w:tc>
          <w:tcPr>
            <w:tcW w:w="5760" w:type="dxa"/>
            <w:tcBorders>
              <w:top w:val="single" w:sz="4" w:space="0" w:color="auto"/>
              <w:left w:val="single" w:sz="4" w:space="0" w:color="auto"/>
              <w:bottom w:val="single" w:sz="4" w:space="0" w:color="auto"/>
              <w:right w:val="single" w:sz="4" w:space="0" w:color="auto"/>
            </w:tcBorders>
            <w:hideMark/>
          </w:tcPr>
          <w:p w14:paraId="47639E02" w14:textId="77777777" w:rsidR="006F74D9" w:rsidRDefault="006F74D9" w:rsidP="000A00D5">
            <w:pPr>
              <w:pStyle w:val="ListParagraph"/>
              <w:numPr>
                <w:ilvl w:val="0"/>
                <w:numId w:val="16"/>
              </w:numPr>
            </w:pPr>
            <w:r>
              <w:t>Macquarie University</w:t>
            </w:r>
          </w:p>
          <w:p w14:paraId="53B17DA7" w14:textId="77777777" w:rsidR="006F74D9" w:rsidRDefault="006F74D9" w:rsidP="000A00D5">
            <w:pPr>
              <w:pStyle w:val="ListParagraph"/>
              <w:numPr>
                <w:ilvl w:val="0"/>
                <w:numId w:val="16"/>
              </w:numPr>
            </w:pPr>
            <w:r>
              <w:t>University of Newcastle – Central Coast Campus</w:t>
            </w:r>
          </w:p>
          <w:p w14:paraId="5B2E6215" w14:textId="77777777" w:rsidR="006F74D9" w:rsidRDefault="006F74D9" w:rsidP="000A00D5">
            <w:pPr>
              <w:pStyle w:val="ListParagraph"/>
              <w:numPr>
                <w:ilvl w:val="0"/>
                <w:numId w:val="16"/>
              </w:numPr>
            </w:pPr>
            <w:r>
              <w:t>TAFE NSW comprising campuses</w:t>
            </w:r>
          </w:p>
          <w:p w14:paraId="1D75A77B" w14:textId="77777777" w:rsidR="006F74D9" w:rsidRDefault="006F74D9" w:rsidP="000A00D5">
            <w:pPr>
              <w:pStyle w:val="ListParagraph"/>
              <w:numPr>
                <w:ilvl w:val="0"/>
                <w:numId w:val="16"/>
              </w:numPr>
            </w:pPr>
            <w:r>
              <w:t>Department of Education &amp; Training</w:t>
            </w:r>
          </w:p>
          <w:p w14:paraId="45A6EA15" w14:textId="77777777" w:rsidR="006F74D9" w:rsidRDefault="006F74D9" w:rsidP="000A00D5">
            <w:pPr>
              <w:pStyle w:val="ListParagraph"/>
              <w:numPr>
                <w:ilvl w:val="0"/>
                <w:numId w:val="16"/>
              </w:numPr>
            </w:pPr>
            <w:r>
              <w:t>RTOs</w:t>
            </w:r>
          </w:p>
          <w:p w14:paraId="2F6EFDA6" w14:textId="77777777" w:rsidR="006F74D9" w:rsidRDefault="006F74D9" w:rsidP="000A00D5">
            <w:pPr>
              <w:pStyle w:val="ListParagraph"/>
              <w:numPr>
                <w:ilvl w:val="0"/>
                <w:numId w:val="16"/>
              </w:numPr>
            </w:pPr>
            <w:r>
              <w:t>GTOs</w:t>
            </w:r>
          </w:p>
        </w:tc>
      </w:tr>
      <w:tr w:rsidR="006F74D9" w14:paraId="6DFAD7AC" w14:textId="77777777" w:rsidTr="00CC578C">
        <w:tc>
          <w:tcPr>
            <w:tcW w:w="3256" w:type="dxa"/>
            <w:tcBorders>
              <w:top w:val="single" w:sz="4" w:space="0" w:color="auto"/>
              <w:left w:val="single" w:sz="4" w:space="0" w:color="auto"/>
              <w:bottom w:val="single" w:sz="4" w:space="0" w:color="auto"/>
              <w:right w:val="single" w:sz="4" w:space="0" w:color="auto"/>
            </w:tcBorders>
            <w:vAlign w:val="center"/>
            <w:hideMark/>
          </w:tcPr>
          <w:p w14:paraId="009333AC" w14:textId="77777777" w:rsidR="006F74D9" w:rsidRDefault="006F74D9" w:rsidP="00CC578C">
            <w:pPr>
              <w:rPr>
                <w:rFonts w:ascii="Calibri" w:hAnsi="Calibri" w:cs="Calibri"/>
              </w:rPr>
            </w:pPr>
            <w:r>
              <w:rPr>
                <w:rFonts w:ascii="Calibri" w:hAnsi="Calibri" w:cs="Calibri"/>
              </w:rPr>
              <w:t>Indigenous and Community Organisations</w:t>
            </w:r>
          </w:p>
        </w:tc>
        <w:tc>
          <w:tcPr>
            <w:tcW w:w="5760" w:type="dxa"/>
            <w:tcBorders>
              <w:top w:val="single" w:sz="4" w:space="0" w:color="auto"/>
              <w:left w:val="single" w:sz="4" w:space="0" w:color="auto"/>
              <w:bottom w:val="single" w:sz="4" w:space="0" w:color="auto"/>
              <w:right w:val="single" w:sz="4" w:space="0" w:color="auto"/>
            </w:tcBorders>
            <w:hideMark/>
          </w:tcPr>
          <w:p w14:paraId="2A32089B" w14:textId="77777777" w:rsidR="006F74D9" w:rsidRDefault="006F74D9" w:rsidP="000A00D5">
            <w:pPr>
              <w:pStyle w:val="ListParagraph"/>
              <w:numPr>
                <w:ilvl w:val="0"/>
                <w:numId w:val="17"/>
              </w:numPr>
            </w:pPr>
            <w:r>
              <w:t xml:space="preserve">Barang Regional Alliance </w:t>
            </w:r>
          </w:p>
          <w:p w14:paraId="5C80E1D9" w14:textId="77777777" w:rsidR="006F74D9" w:rsidRDefault="006F74D9" w:rsidP="000A00D5">
            <w:pPr>
              <w:pStyle w:val="ListParagraph"/>
              <w:numPr>
                <w:ilvl w:val="0"/>
                <w:numId w:val="17"/>
              </w:numPr>
            </w:pPr>
            <w:r>
              <w:t>Bara Barang</w:t>
            </w:r>
          </w:p>
          <w:p w14:paraId="5765285F" w14:textId="77777777" w:rsidR="006F74D9" w:rsidRDefault="006F74D9" w:rsidP="000A00D5">
            <w:pPr>
              <w:pStyle w:val="ListParagraph"/>
              <w:numPr>
                <w:ilvl w:val="0"/>
                <w:numId w:val="17"/>
              </w:numPr>
            </w:pPr>
            <w:r>
              <w:rPr>
                <w:rFonts w:cstheme="minorHAnsi"/>
              </w:rPr>
              <w:t xml:space="preserve">Darkinjung Local Aboriginal Land Council </w:t>
            </w:r>
          </w:p>
          <w:p w14:paraId="5ECAA145" w14:textId="77777777" w:rsidR="006F74D9" w:rsidRDefault="006F74D9" w:rsidP="000A00D5">
            <w:pPr>
              <w:pStyle w:val="ListParagraph"/>
              <w:numPr>
                <w:ilvl w:val="0"/>
                <w:numId w:val="17"/>
              </w:numPr>
            </w:pPr>
            <w:r>
              <w:rPr>
                <w:rFonts w:cstheme="minorHAnsi"/>
              </w:rPr>
              <w:t>Aboriginal Employment Strategy</w:t>
            </w:r>
          </w:p>
          <w:p w14:paraId="1E99CF53" w14:textId="77777777" w:rsidR="006F74D9" w:rsidRDefault="006F74D9" w:rsidP="000A00D5">
            <w:pPr>
              <w:pStyle w:val="ListParagraph"/>
              <w:numPr>
                <w:ilvl w:val="0"/>
                <w:numId w:val="17"/>
              </w:numPr>
            </w:pPr>
            <w:r>
              <w:rPr>
                <w:rFonts w:cstheme="minorHAnsi"/>
              </w:rPr>
              <w:t>NSW Indigenous Chamber of Commerce: Hunter Region Office and Business Hub</w:t>
            </w:r>
          </w:p>
          <w:p w14:paraId="0DB37547" w14:textId="77777777" w:rsidR="006F74D9" w:rsidRDefault="006F74D9" w:rsidP="000A00D5">
            <w:pPr>
              <w:pStyle w:val="ListParagraph"/>
              <w:numPr>
                <w:ilvl w:val="0"/>
                <w:numId w:val="17"/>
              </w:numPr>
            </w:pPr>
            <w:r>
              <w:rPr>
                <w:rFonts w:cstheme="minorHAnsi"/>
              </w:rPr>
              <w:t>Year13</w:t>
            </w:r>
          </w:p>
          <w:p w14:paraId="38A6DB44" w14:textId="77777777" w:rsidR="006F74D9" w:rsidRDefault="006F74D9" w:rsidP="000A00D5">
            <w:pPr>
              <w:pStyle w:val="ListParagraph"/>
              <w:numPr>
                <w:ilvl w:val="0"/>
                <w:numId w:val="17"/>
              </w:numPr>
            </w:pPr>
            <w:r>
              <w:rPr>
                <w:rFonts w:cstheme="minorHAnsi"/>
              </w:rPr>
              <w:t>Western Sydney Women</w:t>
            </w:r>
          </w:p>
          <w:p w14:paraId="74369B90" w14:textId="77777777" w:rsidR="006F74D9" w:rsidRDefault="006F74D9" w:rsidP="000A00D5">
            <w:pPr>
              <w:pStyle w:val="ListParagraph"/>
              <w:numPr>
                <w:ilvl w:val="0"/>
                <w:numId w:val="17"/>
              </w:numPr>
            </w:pPr>
            <w:r>
              <w:rPr>
                <w:rFonts w:cstheme="minorHAnsi"/>
              </w:rPr>
              <w:t>Industry Training Hub</w:t>
            </w:r>
          </w:p>
        </w:tc>
      </w:tr>
    </w:tbl>
    <w:p w14:paraId="427DBFC9" w14:textId="77777777" w:rsidR="006F74D9" w:rsidRDefault="006F74D9" w:rsidP="006F74D9">
      <w:pPr>
        <w:pStyle w:val="Default"/>
        <w:ind w:left="360"/>
        <w:rPr>
          <w:sz w:val="22"/>
          <w:szCs w:val="22"/>
        </w:rPr>
      </w:pPr>
    </w:p>
    <w:p w14:paraId="214AE211" w14:textId="77777777" w:rsidR="006F74D9" w:rsidRDefault="006F74D9" w:rsidP="006F74D9">
      <w:pPr>
        <w:pStyle w:val="Heading2"/>
        <w:rPr>
          <w:color w:val="auto"/>
        </w:rPr>
      </w:pPr>
      <w:bookmarkStart w:id="16" w:name="_Toc55225818"/>
      <w:bookmarkStart w:id="17" w:name="_Toc94268851"/>
      <w:bookmarkStart w:id="18" w:name="_Toc103327760"/>
      <w:bookmarkStart w:id="19" w:name="_Toc54099069"/>
      <w:r>
        <w:rPr>
          <w:rFonts w:cs="Calibri"/>
          <w:color w:val="auto"/>
        </w:rPr>
        <w:t>Major Infrastructure and Development Projects in Sydney North and West</w:t>
      </w:r>
      <w:bookmarkEnd w:id="16"/>
      <w:bookmarkEnd w:id="17"/>
      <w:bookmarkEnd w:id="18"/>
      <w:r>
        <w:rPr>
          <w:color w:val="auto"/>
        </w:rPr>
        <w:t xml:space="preserve"> </w:t>
      </w:r>
      <w:bookmarkEnd w:id="19"/>
    </w:p>
    <w:p w14:paraId="2D796997" w14:textId="77777777" w:rsidR="00992D2A" w:rsidRPr="00992D2A" w:rsidRDefault="00992D2A" w:rsidP="00992D2A">
      <w:pPr>
        <w:pStyle w:val="Default"/>
        <w:ind w:left="720"/>
        <w:rPr>
          <w:i/>
          <w:iCs/>
          <w:sz w:val="22"/>
          <w:szCs w:val="22"/>
        </w:rPr>
      </w:pPr>
    </w:p>
    <w:p w14:paraId="3F89B63D" w14:textId="511ED843" w:rsidR="00992D2A" w:rsidRPr="00D2599B" w:rsidRDefault="006F74D9" w:rsidP="002A4E01">
      <w:pPr>
        <w:pStyle w:val="Default"/>
        <w:numPr>
          <w:ilvl w:val="0"/>
          <w:numId w:val="9"/>
        </w:numPr>
        <w:rPr>
          <w:i/>
          <w:iCs/>
          <w:sz w:val="22"/>
          <w:szCs w:val="22"/>
        </w:rPr>
      </w:pPr>
      <w:r w:rsidRPr="00D2599B">
        <w:rPr>
          <w:sz w:val="22"/>
          <w:szCs w:val="22"/>
        </w:rPr>
        <w:t xml:space="preserve">The second stage of the Sydney Metro line, Sydney Metro City and Southwest, will run from Chatswood (Sydney North and West ER) to the CBD and on to Sydenham (Sydney East Metro ER) and Bankstown (Sydney South West ER). Tunnelling finished in early 2020 on new 15.5-kilometre twin railway tunnels between the end of Sydney Metro Northwest at Chatswood and Sydenham. New stations will be delivered at </w:t>
      </w:r>
      <w:proofErr w:type="spellStart"/>
      <w:r w:rsidRPr="00D2599B">
        <w:rPr>
          <w:sz w:val="22"/>
          <w:szCs w:val="22"/>
        </w:rPr>
        <w:t>Crows</w:t>
      </w:r>
      <w:proofErr w:type="spellEnd"/>
      <w:r w:rsidRPr="00D2599B">
        <w:rPr>
          <w:sz w:val="22"/>
          <w:szCs w:val="22"/>
        </w:rPr>
        <w:t xml:space="preserve"> Nest, Victoria Cross, Barangaroo, Martin Place, Pitt Street and Waterloo along with new underground platforms at Central Station. In 2024, Sydney will have 31 metro railway stations and a 66-kilometre standalone metro railway system.</w:t>
      </w:r>
      <w:r w:rsidR="008511AC" w:rsidRPr="00D2599B">
        <w:rPr>
          <w:sz w:val="22"/>
          <w:szCs w:val="22"/>
        </w:rPr>
        <w:t xml:space="preserve"> Additional information on th</w:t>
      </w:r>
      <w:r w:rsidR="009B71DE" w:rsidRPr="00D2599B">
        <w:rPr>
          <w:sz w:val="22"/>
          <w:szCs w:val="22"/>
        </w:rPr>
        <w:t>is project</w:t>
      </w:r>
      <w:r w:rsidR="00D2599B" w:rsidRPr="00D2599B">
        <w:rPr>
          <w:sz w:val="22"/>
          <w:szCs w:val="22"/>
        </w:rPr>
        <w:t xml:space="preserve"> can be</w:t>
      </w:r>
      <w:r w:rsidR="009B71DE" w:rsidRPr="00D2599B">
        <w:rPr>
          <w:sz w:val="22"/>
          <w:szCs w:val="22"/>
        </w:rPr>
        <w:t xml:space="preserve"> </w:t>
      </w:r>
      <w:hyperlink r:id="rId19" w:history="1">
        <w:r w:rsidR="004C79EC">
          <w:rPr>
            <w:rStyle w:val="Hyperlink"/>
            <w:sz w:val="22"/>
            <w:szCs w:val="22"/>
          </w:rPr>
          <w:t>found here</w:t>
        </w:r>
      </w:hyperlink>
      <w:r w:rsidR="000B5597">
        <w:rPr>
          <w:sz w:val="22"/>
          <w:szCs w:val="22"/>
        </w:rPr>
        <w:t>.</w:t>
      </w:r>
      <w:r w:rsidR="009B71DE" w:rsidRPr="00D2599B">
        <w:rPr>
          <w:sz w:val="22"/>
          <w:szCs w:val="22"/>
        </w:rPr>
        <w:t xml:space="preserve"> </w:t>
      </w:r>
      <w:r w:rsidRPr="00D2599B">
        <w:rPr>
          <w:sz w:val="22"/>
          <w:szCs w:val="22"/>
        </w:rPr>
        <w:t xml:space="preserve"> </w:t>
      </w:r>
    </w:p>
    <w:p w14:paraId="518819FD" w14:textId="77777777" w:rsidR="00BC489D" w:rsidRDefault="002B7652" w:rsidP="00B96E92">
      <w:pPr>
        <w:pStyle w:val="Default"/>
        <w:numPr>
          <w:ilvl w:val="0"/>
          <w:numId w:val="9"/>
        </w:numPr>
        <w:rPr>
          <w:sz w:val="22"/>
          <w:szCs w:val="22"/>
        </w:rPr>
      </w:pPr>
      <w:r>
        <w:rPr>
          <w:sz w:val="22"/>
          <w:szCs w:val="22"/>
        </w:rPr>
        <w:t>Be</w:t>
      </w:r>
      <w:r w:rsidR="00FC0600">
        <w:rPr>
          <w:sz w:val="22"/>
          <w:szCs w:val="22"/>
        </w:rPr>
        <w:t xml:space="preserve">six Watpac have commenced work on the upgrades of Sydney Harbour Wharves. </w:t>
      </w:r>
      <w:r w:rsidR="00FC0600" w:rsidRPr="00FC0600">
        <w:rPr>
          <w:sz w:val="22"/>
          <w:szCs w:val="22"/>
        </w:rPr>
        <w:t xml:space="preserve">The program of works includes various ferry wharves and associated facilities around the network, as part of the NSW Government’s Transport Access Program (TAP), to provide a better experience including accessible, modern, </w:t>
      </w:r>
      <w:proofErr w:type="gramStart"/>
      <w:r w:rsidR="00FC0600" w:rsidRPr="00FC0600">
        <w:rPr>
          <w:sz w:val="22"/>
          <w:szCs w:val="22"/>
        </w:rPr>
        <w:t>secure</w:t>
      </w:r>
      <w:proofErr w:type="gramEnd"/>
      <w:r w:rsidR="00FC0600" w:rsidRPr="00FC0600">
        <w:rPr>
          <w:sz w:val="22"/>
          <w:szCs w:val="22"/>
        </w:rPr>
        <w:t xml:space="preserve"> and integrated transport infrastructure, compliant to current standards. The program is fully funded by the N</w:t>
      </w:r>
      <w:r w:rsidR="00DA6631">
        <w:rPr>
          <w:sz w:val="22"/>
          <w:szCs w:val="22"/>
        </w:rPr>
        <w:t>SW</w:t>
      </w:r>
      <w:r w:rsidR="00FC0600" w:rsidRPr="00FC0600">
        <w:rPr>
          <w:sz w:val="22"/>
          <w:szCs w:val="22"/>
        </w:rPr>
        <w:t xml:space="preserve"> Government. </w:t>
      </w:r>
      <w:r w:rsidR="00FC0600" w:rsidRPr="00B96E92">
        <w:rPr>
          <w:sz w:val="22"/>
          <w:szCs w:val="22"/>
        </w:rPr>
        <w:t xml:space="preserve">The </w:t>
      </w:r>
      <w:r w:rsidR="00DA6631">
        <w:rPr>
          <w:sz w:val="22"/>
          <w:szCs w:val="22"/>
        </w:rPr>
        <w:t>p</w:t>
      </w:r>
      <w:r w:rsidR="00FC0600" w:rsidRPr="00B96E92">
        <w:rPr>
          <w:sz w:val="22"/>
          <w:szCs w:val="22"/>
        </w:rPr>
        <w:t xml:space="preserve">rogram currently involves up to eight significant wharf upgrade projects </w:t>
      </w:r>
    </w:p>
    <w:p w14:paraId="2C611DF7" w14:textId="77777777" w:rsidR="00BC489D" w:rsidRDefault="00BC489D" w:rsidP="00BC489D">
      <w:pPr>
        <w:pStyle w:val="Default"/>
        <w:ind w:left="720"/>
        <w:rPr>
          <w:sz w:val="22"/>
          <w:szCs w:val="22"/>
        </w:rPr>
      </w:pPr>
    </w:p>
    <w:p w14:paraId="7077899A" w14:textId="6D59E2DD" w:rsidR="00FC0600" w:rsidRPr="00B96E92" w:rsidRDefault="00FC0600" w:rsidP="00BC489D">
      <w:pPr>
        <w:pStyle w:val="Default"/>
        <w:ind w:left="720"/>
        <w:rPr>
          <w:sz w:val="22"/>
          <w:szCs w:val="22"/>
        </w:rPr>
      </w:pPr>
      <w:r w:rsidRPr="00B96E92">
        <w:rPr>
          <w:sz w:val="22"/>
          <w:szCs w:val="22"/>
        </w:rPr>
        <w:t>in Sydney Harbour to be progressively delivered in two ‘</w:t>
      </w:r>
      <w:proofErr w:type="gramStart"/>
      <w:r w:rsidRPr="00B96E92">
        <w:rPr>
          <w:sz w:val="22"/>
          <w:szCs w:val="22"/>
        </w:rPr>
        <w:t>waves’</w:t>
      </w:r>
      <w:proofErr w:type="gramEnd"/>
      <w:r w:rsidRPr="00B96E92">
        <w:rPr>
          <w:sz w:val="22"/>
          <w:szCs w:val="22"/>
        </w:rPr>
        <w:t>.</w:t>
      </w:r>
      <w:r w:rsidR="00FD2F1D">
        <w:rPr>
          <w:sz w:val="22"/>
          <w:szCs w:val="22"/>
        </w:rPr>
        <w:t xml:space="preserve"> </w:t>
      </w:r>
      <w:r w:rsidR="00920EF5">
        <w:rPr>
          <w:sz w:val="22"/>
          <w:szCs w:val="22"/>
        </w:rPr>
        <w:t xml:space="preserve">Additional information can be </w:t>
      </w:r>
      <w:hyperlink r:id="rId20" w:history="1">
        <w:r w:rsidR="004C79EC">
          <w:rPr>
            <w:rStyle w:val="Hyperlink"/>
            <w:sz w:val="22"/>
            <w:szCs w:val="22"/>
          </w:rPr>
          <w:t>found here</w:t>
        </w:r>
      </w:hyperlink>
      <w:r w:rsidR="00920EF5">
        <w:rPr>
          <w:sz w:val="22"/>
          <w:szCs w:val="22"/>
        </w:rPr>
        <w:t xml:space="preserve"> </w:t>
      </w:r>
    </w:p>
    <w:p w14:paraId="34E6D22E" w14:textId="77777777" w:rsidR="00FC0600" w:rsidRPr="004332D8" w:rsidRDefault="00FC0600" w:rsidP="00B96E92">
      <w:pPr>
        <w:pStyle w:val="Default"/>
        <w:numPr>
          <w:ilvl w:val="1"/>
          <w:numId w:val="9"/>
        </w:numPr>
        <w:rPr>
          <w:b/>
          <w:bCs/>
          <w:sz w:val="22"/>
          <w:szCs w:val="22"/>
        </w:rPr>
      </w:pPr>
      <w:r w:rsidRPr="004332D8">
        <w:rPr>
          <w:b/>
          <w:bCs/>
          <w:sz w:val="22"/>
          <w:szCs w:val="22"/>
        </w:rPr>
        <w:t xml:space="preserve">Wave 1:  </w:t>
      </w:r>
    </w:p>
    <w:p w14:paraId="161A04A8" w14:textId="519B1AA2" w:rsidR="00FC0600" w:rsidRPr="00FC0600" w:rsidRDefault="00FC0600" w:rsidP="00B96E92">
      <w:pPr>
        <w:pStyle w:val="Default"/>
        <w:numPr>
          <w:ilvl w:val="2"/>
          <w:numId w:val="9"/>
        </w:numPr>
        <w:rPr>
          <w:sz w:val="22"/>
          <w:szCs w:val="22"/>
        </w:rPr>
      </w:pPr>
      <w:r w:rsidRPr="00FC0600">
        <w:rPr>
          <w:sz w:val="22"/>
          <w:szCs w:val="22"/>
        </w:rPr>
        <w:t xml:space="preserve">North Sydney </w:t>
      </w:r>
    </w:p>
    <w:p w14:paraId="7F31619E" w14:textId="09926E38" w:rsidR="00FC0600" w:rsidRPr="00FC0600" w:rsidRDefault="00FC0600" w:rsidP="00B96E92">
      <w:pPr>
        <w:pStyle w:val="Default"/>
        <w:numPr>
          <w:ilvl w:val="2"/>
          <w:numId w:val="9"/>
        </w:numPr>
        <w:rPr>
          <w:sz w:val="22"/>
          <w:szCs w:val="22"/>
        </w:rPr>
      </w:pPr>
      <w:r w:rsidRPr="00FC0600">
        <w:rPr>
          <w:sz w:val="22"/>
          <w:szCs w:val="22"/>
        </w:rPr>
        <w:t xml:space="preserve">South Mosman </w:t>
      </w:r>
    </w:p>
    <w:p w14:paraId="247ADA45" w14:textId="747D2C0F" w:rsidR="00FC0600" w:rsidRPr="00FC0600" w:rsidRDefault="00FC0600" w:rsidP="00B96E92">
      <w:pPr>
        <w:pStyle w:val="Default"/>
        <w:numPr>
          <w:ilvl w:val="2"/>
          <w:numId w:val="9"/>
        </w:numPr>
        <w:rPr>
          <w:sz w:val="22"/>
          <w:szCs w:val="22"/>
        </w:rPr>
      </w:pPr>
      <w:r w:rsidRPr="00FC0600">
        <w:rPr>
          <w:sz w:val="22"/>
          <w:szCs w:val="22"/>
        </w:rPr>
        <w:t xml:space="preserve">Taronga Zoo </w:t>
      </w:r>
    </w:p>
    <w:p w14:paraId="181443E3" w14:textId="6329F151" w:rsidR="00FC0600" w:rsidRPr="004332D8" w:rsidRDefault="00B96E92" w:rsidP="00B96E92">
      <w:pPr>
        <w:pStyle w:val="Default"/>
        <w:numPr>
          <w:ilvl w:val="1"/>
          <w:numId w:val="9"/>
        </w:numPr>
        <w:rPr>
          <w:b/>
          <w:bCs/>
          <w:sz w:val="22"/>
          <w:szCs w:val="22"/>
        </w:rPr>
      </w:pPr>
      <w:r w:rsidRPr="004332D8">
        <w:rPr>
          <w:b/>
          <w:bCs/>
          <w:sz w:val="22"/>
          <w:szCs w:val="22"/>
        </w:rPr>
        <w:t>W</w:t>
      </w:r>
      <w:r w:rsidR="00FC0600" w:rsidRPr="004332D8">
        <w:rPr>
          <w:b/>
          <w:bCs/>
          <w:sz w:val="22"/>
          <w:szCs w:val="22"/>
        </w:rPr>
        <w:t xml:space="preserve">ave 2: </w:t>
      </w:r>
    </w:p>
    <w:p w14:paraId="5C7D257E" w14:textId="4D69099B" w:rsidR="00FC0600" w:rsidRPr="00FC0600" w:rsidRDefault="00FC0600" w:rsidP="00B96E92">
      <w:pPr>
        <w:pStyle w:val="Default"/>
        <w:numPr>
          <w:ilvl w:val="2"/>
          <w:numId w:val="9"/>
        </w:numPr>
        <w:rPr>
          <w:sz w:val="22"/>
          <w:szCs w:val="22"/>
        </w:rPr>
      </w:pPr>
      <w:r w:rsidRPr="00FC0600">
        <w:rPr>
          <w:sz w:val="22"/>
          <w:szCs w:val="22"/>
        </w:rPr>
        <w:t xml:space="preserve">Darling Point </w:t>
      </w:r>
    </w:p>
    <w:p w14:paraId="48143E4C" w14:textId="5DE68598" w:rsidR="00FC0600" w:rsidRPr="00FC0600" w:rsidRDefault="00FC0600" w:rsidP="00B96E92">
      <w:pPr>
        <w:pStyle w:val="Default"/>
        <w:numPr>
          <w:ilvl w:val="2"/>
          <w:numId w:val="9"/>
        </w:numPr>
        <w:rPr>
          <w:sz w:val="22"/>
          <w:szCs w:val="22"/>
        </w:rPr>
      </w:pPr>
      <w:r w:rsidRPr="00FC0600">
        <w:rPr>
          <w:sz w:val="22"/>
          <w:szCs w:val="22"/>
        </w:rPr>
        <w:t xml:space="preserve">Double Bay </w:t>
      </w:r>
    </w:p>
    <w:p w14:paraId="4BA6B630" w14:textId="67D666F2" w:rsidR="00FC0600" w:rsidRPr="00FC0600" w:rsidRDefault="00FC0600" w:rsidP="00B96E92">
      <w:pPr>
        <w:pStyle w:val="Default"/>
        <w:numPr>
          <w:ilvl w:val="2"/>
          <w:numId w:val="9"/>
        </w:numPr>
        <w:rPr>
          <w:sz w:val="22"/>
          <w:szCs w:val="22"/>
        </w:rPr>
      </w:pPr>
      <w:r w:rsidRPr="00FC0600">
        <w:rPr>
          <w:sz w:val="22"/>
          <w:szCs w:val="22"/>
        </w:rPr>
        <w:t xml:space="preserve">Watsons Bay </w:t>
      </w:r>
    </w:p>
    <w:p w14:paraId="55A81B57" w14:textId="324C4D44" w:rsidR="00FC0600" w:rsidRPr="00FC0600" w:rsidRDefault="00FC0600" w:rsidP="00B96E92">
      <w:pPr>
        <w:pStyle w:val="Default"/>
        <w:numPr>
          <w:ilvl w:val="2"/>
          <w:numId w:val="9"/>
        </w:numPr>
        <w:rPr>
          <w:sz w:val="22"/>
          <w:szCs w:val="22"/>
        </w:rPr>
      </w:pPr>
      <w:r w:rsidRPr="00FC0600">
        <w:rPr>
          <w:sz w:val="22"/>
          <w:szCs w:val="22"/>
        </w:rPr>
        <w:t>Greenwich Point</w:t>
      </w:r>
    </w:p>
    <w:p w14:paraId="63AF97C6" w14:textId="76ACA0D7" w:rsidR="002B7652" w:rsidRPr="004332D8" w:rsidRDefault="00FC0600" w:rsidP="004332D8">
      <w:pPr>
        <w:pStyle w:val="Default"/>
        <w:numPr>
          <w:ilvl w:val="2"/>
          <w:numId w:val="9"/>
        </w:numPr>
        <w:rPr>
          <w:i/>
          <w:iCs/>
          <w:sz w:val="22"/>
          <w:szCs w:val="22"/>
        </w:rPr>
      </w:pPr>
      <w:r w:rsidRPr="00FC0600">
        <w:rPr>
          <w:sz w:val="22"/>
          <w:szCs w:val="22"/>
        </w:rPr>
        <w:t>Manly East</w:t>
      </w:r>
    </w:p>
    <w:p w14:paraId="57A34739" w14:textId="77777777" w:rsidR="004332D8" w:rsidRPr="004332D8" w:rsidRDefault="004332D8" w:rsidP="004332D8">
      <w:pPr>
        <w:pStyle w:val="Default"/>
        <w:ind w:left="2160"/>
        <w:rPr>
          <w:i/>
          <w:iCs/>
          <w:sz w:val="22"/>
          <w:szCs w:val="22"/>
        </w:rPr>
      </w:pPr>
    </w:p>
    <w:p w14:paraId="3DEE6A7F" w14:textId="6852E130" w:rsidR="006F74D9" w:rsidRDefault="006F74D9" w:rsidP="000A00D5">
      <w:pPr>
        <w:pStyle w:val="Default"/>
        <w:numPr>
          <w:ilvl w:val="0"/>
          <w:numId w:val="9"/>
        </w:numPr>
        <w:rPr>
          <w:i/>
          <w:iCs/>
          <w:sz w:val="22"/>
          <w:szCs w:val="22"/>
        </w:rPr>
      </w:pPr>
      <w:r>
        <w:rPr>
          <w:sz w:val="22"/>
          <w:szCs w:val="22"/>
        </w:rPr>
        <w:t xml:space="preserve">The Sydney Metro West project is a new 24- kilometre metro line with stations confirmed at Westmead, Parramatta, Sydney Olympic Park, North Strathfield, Burwood North, Five Dock, The Bays, </w:t>
      </w:r>
      <w:proofErr w:type="gramStart"/>
      <w:r>
        <w:rPr>
          <w:sz w:val="22"/>
          <w:szCs w:val="22"/>
        </w:rPr>
        <w:t>Pyrmont</w:t>
      </w:r>
      <w:proofErr w:type="gramEnd"/>
      <w:r>
        <w:rPr>
          <w:sz w:val="22"/>
          <w:szCs w:val="22"/>
        </w:rPr>
        <w:t xml:space="preserve"> and Hunter Street in the Sydney CBD. It will deliver a new underground railway connecting Greater Parramatta and the Sydney CBD, doubling rail capacity with a target travel time of 20 minutes. This is anticipated to create 10,000 direct and 70,000 indirect jobs during construction. </w:t>
      </w:r>
      <w:r>
        <w:rPr>
          <w:i/>
          <w:iCs/>
          <w:sz w:val="22"/>
          <w:szCs w:val="22"/>
        </w:rPr>
        <w:t>(</w:t>
      </w:r>
      <w:hyperlink r:id="rId21" w:history="1">
        <w:r w:rsidR="00992D2A" w:rsidRPr="000D5A25">
          <w:rPr>
            <w:rStyle w:val="Hyperlink"/>
            <w:i/>
            <w:iCs/>
            <w:sz w:val="22"/>
            <w:szCs w:val="22"/>
          </w:rPr>
          <w:t>www.sydneymetro.info/citysouthwest/project-overview</w:t>
        </w:r>
      </w:hyperlink>
      <w:r>
        <w:rPr>
          <w:i/>
          <w:iCs/>
          <w:sz w:val="22"/>
          <w:szCs w:val="22"/>
        </w:rPr>
        <w:t>)</w:t>
      </w:r>
    </w:p>
    <w:p w14:paraId="02B61E9C" w14:textId="77777777" w:rsidR="00992D2A" w:rsidRDefault="00992D2A" w:rsidP="00992D2A">
      <w:pPr>
        <w:pStyle w:val="Default"/>
        <w:rPr>
          <w:sz w:val="22"/>
          <w:szCs w:val="22"/>
        </w:rPr>
      </w:pPr>
    </w:p>
    <w:p w14:paraId="042B1075" w14:textId="6FD334D2" w:rsidR="00992D2A" w:rsidRPr="00692A0A" w:rsidRDefault="006F74D9" w:rsidP="00A625F3">
      <w:pPr>
        <w:pStyle w:val="Default"/>
        <w:numPr>
          <w:ilvl w:val="0"/>
          <w:numId w:val="9"/>
        </w:numPr>
        <w:rPr>
          <w:sz w:val="22"/>
          <w:szCs w:val="22"/>
        </w:rPr>
      </w:pPr>
      <w:proofErr w:type="spellStart"/>
      <w:r>
        <w:rPr>
          <w:sz w:val="22"/>
          <w:szCs w:val="22"/>
        </w:rPr>
        <w:t>Winten</w:t>
      </w:r>
      <w:proofErr w:type="spellEnd"/>
      <w:r>
        <w:rPr>
          <w:sz w:val="22"/>
          <w:szCs w:val="22"/>
        </w:rPr>
        <w:t xml:space="preserve"> Property Group’s $1.2 billion 1 Denison commercial office building in North Sydney saw 1000 workers move into the building in October 2020. Multiplex constructed the 158-metre tower with a capacity for 6000 workers. Over 80 per cent of the building is now leased to several high-profile corporate companies including Nine, Microsoft and SAP. </w:t>
      </w:r>
      <w:r>
        <w:rPr>
          <w:i/>
          <w:iCs/>
          <w:sz w:val="22"/>
          <w:szCs w:val="22"/>
        </w:rPr>
        <w:t>(</w:t>
      </w:r>
      <w:hyperlink r:id="rId22" w:history="1">
        <w:r w:rsidR="00992D2A" w:rsidRPr="000D5A25">
          <w:rPr>
            <w:rStyle w:val="Hyperlink"/>
            <w:i/>
            <w:iCs/>
            <w:sz w:val="22"/>
            <w:szCs w:val="22"/>
          </w:rPr>
          <w:t>www.multiplex.global/1-denison-commercial-office-tower-tops-out/</w:t>
        </w:r>
      </w:hyperlink>
      <w:r w:rsidR="00992D2A">
        <w:rPr>
          <w:i/>
          <w:iCs/>
          <w:sz w:val="22"/>
          <w:szCs w:val="22"/>
        </w:rPr>
        <w:t xml:space="preserve"> </w:t>
      </w:r>
      <w:r>
        <w:rPr>
          <w:i/>
          <w:iCs/>
          <w:sz w:val="22"/>
          <w:szCs w:val="22"/>
        </w:rPr>
        <w:t>)</w:t>
      </w:r>
    </w:p>
    <w:p w14:paraId="474891F6" w14:textId="77777777" w:rsidR="00992D2A" w:rsidRPr="00992D2A" w:rsidRDefault="00992D2A" w:rsidP="00992D2A">
      <w:pPr>
        <w:pStyle w:val="Default"/>
        <w:rPr>
          <w:i/>
          <w:iCs/>
          <w:sz w:val="22"/>
          <w:szCs w:val="22"/>
        </w:rPr>
      </w:pPr>
    </w:p>
    <w:p w14:paraId="2102D0BC" w14:textId="26EC405D" w:rsidR="006F74D9" w:rsidRDefault="006F74D9" w:rsidP="000A00D5">
      <w:pPr>
        <w:pStyle w:val="Default"/>
        <w:numPr>
          <w:ilvl w:val="0"/>
          <w:numId w:val="9"/>
        </w:numPr>
        <w:rPr>
          <w:i/>
          <w:iCs/>
          <w:sz w:val="22"/>
          <w:szCs w:val="22"/>
        </w:rPr>
      </w:pPr>
      <w:r>
        <w:rPr>
          <w:sz w:val="22"/>
          <w:szCs w:val="22"/>
        </w:rPr>
        <w:t xml:space="preserve">In April 2020, the NSW Independent Planning Commission approved plans for a new school at Box Hill. The Catholic Education Diocese of Parramatta sought approval for the construction and operation of the new co-educational Santa Sophia College within Box Hill North Town Centre. The $123-million project features a four to six storey building and sporting facilities, for up to 1860 kindergarten to Year 12 (K-12) students and 130 full-time staff. There are also plans for an on-site childcare centre for 60 children. </w:t>
      </w:r>
      <w:r>
        <w:rPr>
          <w:i/>
          <w:iCs/>
          <w:sz w:val="22"/>
          <w:szCs w:val="22"/>
        </w:rPr>
        <w:t>(NSW Independent Planning Commission Media Release 21-4-2020)</w:t>
      </w:r>
    </w:p>
    <w:p w14:paraId="506DEE6D" w14:textId="77777777" w:rsidR="00992D2A" w:rsidRDefault="00992D2A" w:rsidP="00992D2A">
      <w:pPr>
        <w:pStyle w:val="Default"/>
        <w:ind w:left="720"/>
        <w:rPr>
          <w:i/>
          <w:iCs/>
          <w:sz w:val="22"/>
          <w:szCs w:val="22"/>
        </w:rPr>
      </w:pPr>
    </w:p>
    <w:p w14:paraId="040E8DD3" w14:textId="2FFCCD7B" w:rsidR="006F74D9" w:rsidRDefault="006F74D9" w:rsidP="000A00D5">
      <w:pPr>
        <w:pStyle w:val="Default"/>
        <w:numPr>
          <w:ilvl w:val="0"/>
          <w:numId w:val="9"/>
        </w:numPr>
        <w:rPr>
          <w:i/>
          <w:iCs/>
          <w:sz w:val="22"/>
          <w:szCs w:val="22"/>
        </w:rPr>
      </w:pPr>
      <w:r>
        <w:rPr>
          <w:sz w:val="22"/>
          <w:szCs w:val="22"/>
        </w:rPr>
        <w:t xml:space="preserve">In May 2020, a construction tender was awarded to ADCO Constructions for the new $55 million aquatic centre in Baulkham Hills. It is estimated the redevelopment of the Waves Aquatic Centre will create 170 jobs over a two-year construction period and provide at least 41 full-time operational jobs., </w:t>
      </w:r>
      <w:r w:rsidR="00DD7014">
        <w:rPr>
          <w:sz w:val="22"/>
          <w:szCs w:val="22"/>
        </w:rPr>
        <w:t>T</w:t>
      </w:r>
      <w:r>
        <w:rPr>
          <w:sz w:val="22"/>
          <w:szCs w:val="22"/>
        </w:rPr>
        <w:t>he aquatic centre will include an International Swimming Federation approved, 50-metre, 10-lane pool, a 25-metre indoor learn-to-swim pool, a 20-metre warm water pool, gym and fitness centre, spa and sauna facilities, in addition to a new reception, retail facilities, off-street parking and clubhouse.</w:t>
      </w:r>
      <w:r w:rsidR="00DD7014" w:rsidRPr="00DD7014">
        <w:t xml:space="preserve"> </w:t>
      </w:r>
      <w:hyperlink r:id="rId23" w:history="1">
        <w:r w:rsidR="00DD7014" w:rsidRPr="002C56A8">
          <w:rPr>
            <w:rStyle w:val="Hyperlink"/>
            <w:sz w:val="22"/>
            <w:szCs w:val="22"/>
          </w:rPr>
          <w:t>https://www.thehills.nsw.gov.au/Contact-Us/Have-Your-Say/Waves-Aquatic-Centre-Upgrade</w:t>
        </w:r>
      </w:hyperlink>
      <w:r w:rsidR="00DD7014">
        <w:rPr>
          <w:sz w:val="22"/>
          <w:szCs w:val="22"/>
        </w:rPr>
        <w:t xml:space="preserve"> </w:t>
      </w:r>
      <w:r>
        <w:rPr>
          <w:sz w:val="22"/>
          <w:szCs w:val="22"/>
        </w:rPr>
        <w:t xml:space="preserve"> </w:t>
      </w:r>
    </w:p>
    <w:p w14:paraId="240B7F18" w14:textId="77777777" w:rsidR="00992D2A" w:rsidRDefault="00992D2A" w:rsidP="00992D2A">
      <w:pPr>
        <w:pStyle w:val="Default"/>
        <w:rPr>
          <w:i/>
          <w:iCs/>
          <w:sz w:val="22"/>
          <w:szCs w:val="22"/>
        </w:rPr>
      </w:pPr>
    </w:p>
    <w:p w14:paraId="014BC291" w14:textId="367B098D" w:rsidR="006F74D9" w:rsidRPr="00992D2A" w:rsidRDefault="006F74D9" w:rsidP="000A00D5">
      <w:pPr>
        <w:pStyle w:val="Default"/>
        <w:numPr>
          <w:ilvl w:val="0"/>
          <w:numId w:val="9"/>
        </w:numPr>
        <w:rPr>
          <w:sz w:val="22"/>
          <w:szCs w:val="22"/>
        </w:rPr>
      </w:pPr>
      <w:r>
        <w:rPr>
          <w:sz w:val="22"/>
          <w:szCs w:val="22"/>
        </w:rPr>
        <w:t xml:space="preserve">Mirvac is proposing to build 460 units on the old Channel Nine site at Willoughby. There will be 10 blocks with up to nine storeys, alongside 6000 square metres of public space. Mirvac were granted permission to remove Willoughby’s 233m TX Tower, with demolition work </w:t>
      </w:r>
      <w:r w:rsidR="00795B37">
        <w:rPr>
          <w:sz w:val="22"/>
          <w:szCs w:val="22"/>
        </w:rPr>
        <w:t>commenc</w:t>
      </w:r>
      <w:r w:rsidR="00B8755C">
        <w:rPr>
          <w:sz w:val="22"/>
          <w:szCs w:val="22"/>
        </w:rPr>
        <w:t>ing</w:t>
      </w:r>
      <w:r>
        <w:rPr>
          <w:sz w:val="22"/>
          <w:szCs w:val="22"/>
        </w:rPr>
        <w:t xml:space="preserve"> in 2021. Construction work </w:t>
      </w:r>
      <w:r w:rsidR="00795B37">
        <w:rPr>
          <w:sz w:val="22"/>
          <w:szCs w:val="22"/>
        </w:rPr>
        <w:t>commenced</w:t>
      </w:r>
      <w:r>
        <w:rPr>
          <w:sz w:val="22"/>
          <w:szCs w:val="22"/>
        </w:rPr>
        <w:t xml:space="preserve"> in 2022. </w:t>
      </w:r>
      <w:hyperlink r:id="rId24" w:history="1">
        <w:r w:rsidR="00795B37" w:rsidRPr="002B51BC">
          <w:rPr>
            <w:rStyle w:val="Hyperlink"/>
            <w:sz w:val="22"/>
            <w:szCs w:val="22"/>
          </w:rPr>
          <w:t>https://nine.mirvac.com/construction-updates</w:t>
        </w:r>
      </w:hyperlink>
      <w:r w:rsidR="00795B37">
        <w:rPr>
          <w:sz w:val="22"/>
          <w:szCs w:val="22"/>
        </w:rPr>
        <w:t xml:space="preserve"> </w:t>
      </w:r>
    </w:p>
    <w:p w14:paraId="3E42D56F" w14:textId="77777777" w:rsidR="00992D2A" w:rsidRDefault="00992D2A" w:rsidP="00992D2A">
      <w:pPr>
        <w:pStyle w:val="Default"/>
        <w:ind w:left="360"/>
        <w:rPr>
          <w:sz w:val="22"/>
          <w:szCs w:val="22"/>
        </w:rPr>
      </w:pPr>
    </w:p>
    <w:p w14:paraId="5273EB13" w14:textId="2A3952A1" w:rsidR="006F74D9" w:rsidRPr="0077129E" w:rsidRDefault="006F74D9" w:rsidP="000A00D5">
      <w:pPr>
        <w:pStyle w:val="Default"/>
        <w:numPr>
          <w:ilvl w:val="0"/>
          <w:numId w:val="9"/>
        </w:numPr>
        <w:rPr>
          <w:rFonts w:cstheme="minorHAnsi"/>
          <w:i/>
          <w:iCs/>
        </w:rPr>
      </w:pPr>
      <w:r>
        <w:rPr>
          <w:sz w:val="22"/>
          <w:szCs w:val="22"/>
        </w:rPr>
        <w:t xml:space="preserve">Frasers Property Industrial and </w:t>
      </w:r>
      <w:proofErr w:type="spellStart"/>
      <w:r>
        <w:rPr>
          <w:sz w:val="22"/>
          <w:szCs w:val="22"/>
        </w:rPr>
        <w:t>Winten</w:t>
      </w:r>
      <w:proofErr w:type="spellEnd"/>
      <w:r>
        <w:rPr>
          <w:sz w:val="22"/>
          <w:szCs w:val="22"/>
        </w:rPr>
        <w:t xml:space="preserve"> Property Group have received development approval for Australia’s first ‘Community Business District’ – the $750 million Macquarie Exchange (located at the entrance to Macquarie Park’s new Sydney Metro station). The largest </w:t>
      </w:r>
      <w:r>
        <w:rPr>
          <w:sz w:val="22"/>
          <w:szCs w:val="22"/>
        </w:rPr>
        <w:lastRenderedPageBreak/>
        <w:t>building, MQX 1, will be 17 storeys high, while the remaining three buildings (MQX 2, 3 and 4) will be nine storeys high. On completion, over 7000 employees will work in the urban hub. Construction on Macquarie Exchange commenced in May 2021.</w:t>
      </w:r>
      <w:r>
        <w:rPr>
          <w:rFonts w:cstheme="minorHAnsi"/>
        </w:rPr>
        <w:t xml:space="preserve"> </w:t>
      </w:r>
      <w:r>
        <w:rPr>
          <w:i/>
          <w:iCs/>
          <w:sz w:val="22"/>
          <w:szCs w:val="22"/>
        </w:rPr>
        <w:t xml:space="preserve">(www.buildaustralia.com.au/projects/, 29-1-2020 and </w:t>
      </w:r>
      <w:hyperlink r:id="rId25" w:history="1">
        <w:r>
          <w:rPr>
            <w:rStyle w:val="Hyperlink"/>
            <w:i/>
            <w:iCs/>
            <w:sz w:val="22"/>
            <w:szCs w:val="22"/>
          </w:rPr>
          <w:t>www.afr.com</w:t>
        </w:r>
      </w:hyperlink>
      <w:r>
        <w:rPr>
          <w:i/>
          <w:iCs/>
          <w:sz w:val="22"/>
          <w:szCs w:val="22"/>
        </w:rPr>
        <w:t>/property/commercial 20/05/2021)</w:t>
      </w:r>
    </w:p>
    <w:p w14:paraId="7423B68A" w14:textId="77777777" w:rsidR="0077129E" w:rsidRDefault="0077129E" w:rsidP="005E1520">
      <w:pPr>
        <w:pStyle w:val="Default"/>
        <w:ind w:left="720"/>
        <w:rPr>
          <w:rFonts w:cstheme="minorHAnsi"/>
          <w:i/>
          <w:iCs/>
        </w:rPr>
      </w:pPr>
    </w:p>
    <w:p w14:paraId="440E23CB" w14:textId="5302AD57" w:rsidR="006F74D9" w:rsidRPr="00992D2A" w:rsidRDefault="006F74D9" w:rsidP="000A00D5">
      <w:pPr>
        <w:pStyle w:val="Default"/>
        <w:numPr>
          <w:ilvl w:val="0"/>
          <w:numId w:val="9"/>
        </w:numPr>
        <w:rPr>
          <w:sz w:val="22"/>
          <w:szCs w:val="22"/>
        </w:rPr>
      </w:pPr>
      <w:r>
        <w:rPr>
          <w:sz w:val="22"/>
          <w:szCs w:val="22"/>
        </w:rPr>
        <w:t xml:space="preserve">The Macquarie University Station Bus Interchange project at North Ryde will upgrade the bus interchange, optimising bus operations and pedestrian access to and from the interchange precinct. </w:t>
      </w:r>
      <w:r w:rsidR="0009338C">
        <w:rPr>
          <w:i/>
          <w:iCs/>
          <w:sz w:val="22"/>
          <w:szCs w:val="22"/>
        </w:rPr>
        <w:t xml:space="preserve"> </w:t>
      </w:r>
      <w:hyperlink r:id="rId26" w:history="1">
        <w:r w:rsidR="00C66183" w:rsidRPr="002C56A8">
          <w:rPr>
            <w:rStyle w:val="Hyperlink"/>
            <w:i/>
            <w:iCs/>
            <w:sz w:val="22"/>
            <w:szCs w:val="22"/>
          </w:rPr>
          <w:t>https://roads-waterways.transport.nsw.gov.au/projects/evolution-of-macquarie-park/macquarie-park-bus-interchange-upgrade.html</w:t>
        </w:r>
      </w:hyperlink>
      <w:r w:rsidR="00C66183">
        <w:rPr>
          <w:i/>
          <w:iCs/>
          <w:sz w:val="22"/>
          <w:szCs w:val="22"/>
        </w:rPr>
        <w:t xml:space="preserve"> </w:t>
      </w:r>
    </w:p>
    <w:p w14:paraId="00B0E835" w14:textId="77777777" w:rsidR="00992D2A" w:rsidRDefault="00992D2A" w:rsidP="00992D2A">
      <w:pPr>
        <w:pStyle w:val="Default"/>
        <w:ind w:left="720"/>
        <w:rPr>
          <w:sz w:val="22"/>
          <w:szCs w:val="22"/>
        </w:rPr>
      </w:pPr>
    </w:p>
    <w:p w14:paraId="6D7FFF0E" w14:textId="570948B0" w:rsidR="006F74D9" w:rsidRDefault="006F74D9" w:rsidP="000A00D5">
      <w:pPr>
        <w:pStyle w:val="Default"/>
        <w:numPr>
          <w:ilvl w:val="0"/>
          <w:numId w:val="9"/>
        </w:numPr>
        <w:rPr>
          <w:i/>
          <w:iCs/>
          <w:sz w:val="22"/>
          <w:szCs w:val="22"/>
        </w:rPr>
      </w:pPr>
      <w:r>
        <w:rPr>
          <w:sz w:val="22"/>
          <w:szCs w:val="22"/>
        </w:rPr>
        <w:t xml:space="preserve">The Sydney North Planning Panel has approved an application from Sydney developer </w:t>
      </w:r>
      <w:proofErr w:type="spellStart"/>
      <w:r>
        <w:rPr>
          <w:sz w:val="22"/>
          <w:szCs w:val="22"/>
        </w:rPr>
        <w:t>Yuhu</w:t>
      </w:r>
      <w:proofErr w:type="spellEnd"/>
      <w:r>
        <w:rPr>
          <w:sz w:val="22"/>
          <w:szCs w:val="22"/>
        </w:rPr>
        <w:t xml:space="preserve"> Group to redevelop the Eastwood Shopping Centre. Under the approved proposal, the existing shopping centre will be demolished and replaced with a new mixed-use development. The $277 million development will result in the construction of seven new buildings ranging in height from six to 13 storeys. It will contain approximately 11,449m of retail space, 3629m of commercial space including a gym and medical centre, as well as 409 residential apartments. According to the Australian Financial Review, </w:t>
      </w:r>
      <w:r w:rsidRPr="002B740A">
        <w:rPr>
          <w:sz w:val="22"/>
          <w:szCs w:val="22"/>
        </w:rPr>
        <w:t xml:space="preserve">the project </w:t>
      </w:r>
      <w:r w:rsidR="00A0420E">
        <w:rPr>
          <w:sz w:val="22"/>
          <w:szCs w:val="22"/>
        </w:rPr>
        <w:t>is due to</w:t>
      </w:r>
      <w:r w:rsidRPr="002B740A">
        <w:rPr>
          <w:sz w:val="22"/>
          <w:szCs w:val="22"/>
        </w:rPr>
        <w:t xml:space="preserve"> commence in 2023.</w:t>
      </w:r>
      <w:r>
        <w:rPr>
          <w:sz w:val="22"/>
          <w:szCs w:val="22"/>
        </w:rPr>
        <w:t xml:space="preserve"> </w:t>
      </w:r>
    </w:p>
    <w:p w14:paraId="3FB0194C" w14:textId="77777777" w:rsidR="00992D2A" w:rsidRDefault="00992D2A" w:rsidP="00992D2A">
      <w:pPr>
        <w:pStyle w:val="Default"/>
        <w:rPr>
          <w:i/>
          <w:iCs/>
          <w:sz w:val="22"/>
          <w:szCs w:val="22"/>
        </w:rPr>
      </w:pPr>
    </w:p>
    <w:p w14:paraId="6268B3E5" w14:textId="437C61F0" w:rsidR="006F74D9" w:rsidRDefault="006F74D9" w:rsidP="000A00D5">
      <w:pPr>
        <w:pStyle w:val="Default"/>
        <w:numPr>
          <w:ilvl w:val="0"/>
          <w:numId w:val="9"/>
        </w:numPr>
        <w:rPr>
          <w:i/>
          <w:iCs/>
          <w:sz w:val="22"/>
          <w:szCs w:val="22"/>
        </w:rPr>
      </w:pPr>
      <w:proofErr w:type="spellStart"/>
      <w:r>
        <w:rPr>
          <w:sz w:val="22"/>
          <w:szCs w:val="22"/>
        </w:rPr>
        <w:t>Landcom</w:t>
      </w:r>
      <w:proofErr w:type="spellEnd"/>
      <w:r>
        <w:rPr>
          <w:sz w:val="22"/>
          <w:szCs w:val="22"/>
        </w:rPr>
        <w:t xml:space="preserve"> and Sydney Metro have appointed </w:t>
      </w:r>
      <w:proofErr w:type="spellStart"/>
      <w:r>
        <w:rPr>
          <w:sz w:val="22"/>
          <w:szCs w:val="22"/>
        </w:rPr>
        <w:t>Deicorp</w:t>
      </w:r>
      <w:proofErr w:type="spellEnd"/>
      <w:r>
        <w:rPr>
          <w:sz w:val="22"/>
          <w:szCs w:val="22"/>
        </w:rPr>
        <w:t xml:space="preserve"> to deliver a $700 million, 1100 home development at </w:t>
      </w:r>
      <w:proofErr w:type="spellStart"/>
      <w:r>
        <w:rPr>
          <w:sz w:val="22"/>
          <w:szCs w:val="22"/>
        </w:rPr>
        <w:t>Tallawong</w:t>
      </w:r>
      <w:proofErr w:type="spellEnd"/>
      <w:r>
        <w:rPr>
          <w:sz w:val="22"/>
          <w:szCs w:val="22"/>
        </w:rPr>
        <w:t xml:space="preserve"> Station. </w:t>
      </w:r>
      <w:proofErr w:type="spellStart"/>
      <w:r>
        <w:rPr>
          <w:sz w:val="22"/>
          <w:szCs w:val="22"/>
        </w:rPr>
        <w:t>Deicorp</w:t>
      </w:r>
      <w:proofErr w:type="spellEnd"/>
      <w:r>
        <w:rPr>
          <w:sz w:val="22"/>
          <w:szCs w:val="22"/>
        </w:rPr>
        <w:t xml:space="preserve"> won the tender to buy the 4.3-hectare mixed-use site at 75-81 Schofields Road, Rouse Hill for the construction of 16 buildings comprising apartments and terraces. </w:t>
      </w:r>
      <w:proofErr w:type="spellStart"/>
      <w:r>
        <w:rPr>
          <w:sz w:val="22"/>
          <w:szCs w:val="22"/>
        </w:rPr>
        <w:t>Landcom</w:t>
      </w:r>
      <w:proofErr w:type="spellEnd"/>
      <w:r>
        <w:rPr>
          <w:sz w:val="22"/>
          <w:szCs w:val="22"/>
        </w:rPr>
        <w:t xml:space="preserve"> and Sydney Metro will roll out housing hubs at all eight new stations on the north-west arm of the Sydney Metro over the next 10 years to deliver 11,000 new homes in total.</w:t>
      </w:r>
      <w:r w:rsidR="003F08D3">
        <w:rPr>
          <w:sz w:val="22"/>
          <w:szCs w:val="22"/>
        </w:rPr>
        <w:t xml:space="preserve"> Construction has commenced on th</w:t>
      </w:r>
      <w:r w:rsidR="00051935">
        <w:rPr>
          <w:sz w:val="22"/>
          <w:szCs w:val="22"/>
        </w:rPr>
        <w:t>is project</w:t>
      </w:r>
      <w:bookmarkStart w:id="20" w:name="_Hlk78194148"/>
      <w:r w:rsidR="0097058E">
        <w:rPr>
          <w:sz w:val="22"/>
          <w:szCs w:val="22"/>
        </w:rPr>
        <w:t>.</w:t>
      </w:r>
    </w:p>
    <w:p w14:paraId="4111BA48" w14:textId="77777777" w:rsidR="00992D2A" w:rsidRDefault="00992D2A" w:rsidP="00992D2A">
      <w:pPr>
        <w:pStyle w:val="Default"/>
        <w:rPr>
          <w:i/>
          <w:iCs/>
          <w:sz w:val="22"/>
          <w:szCs w:val="22"/>
        </w:rPr>
      </w:pPr>
    </w:p>
    <w:bookmarkEnd w:id="20"/>
    <w:p w14:paraId="65CA431D" w14:textId="294E855B" w:rsidR="006F74D9" w:rsidRDefault="006F74D9" w:rsidP="000A00D5">
      <w:pPr>
        <w:pStyle w:val="Default"/>
        <w:numPr>
          <w:ilvl w:val="0"/>
          <w:numId w:val="9"/>
        </w:numPr>
        <w:rPr>
          <w:sz w:val="22"/>
          <w:szCs w:val="22"/>
        </w:rPr>
      </w:pPr>
      <w:r>
        <w:rPr>
          <w:sz w:val="22"/>
          <w:szCs w:val="22"/>
        </w:rPr>
        <w:t xml:space="preserve">Darkinjung Local Aboriginal Land Council (Darkinjung) and </w:t>
      </w:r>
      <w:proofErr w:type="spellStart"/>
      <w:r>
        <w:rPr>
          <w:sz w:val="22"/>
          <w:szCs w:val="22"/>
        </w:rPr>
        <w:t>Scentre</w:t>
      </w:r>
      <w:proofErr w:type="spellEnd"/>
      <w:r>
        <w:rPr>
          <w:sz w:val="22"/>
          <w:szCs w:val="22"/>
        </w:rPr>
        <w:t xml:space="preserve"> Group will work together to examine how best to deliver </w:t>
      </w:r>
      <w:proofErr w:type="spellStart"/>
      <w:r>
        <w:rPr>
          <w:sz w:val="22"/>
          <w:szCs w:val="22"/>
        </w:rPr>
        <w:t>Scentre’s</w:t>
      </w:r>
      <w:proofErr w:type="spellEnd"/>
      <w:r>
        <w:rPr>
          <w:sz w:val="22"/>
          <w:szCs w:val="22"/>
        </w:rPr>
        <w:t xml:space="preserve"> $2.1 billion concept for the redevelopment and expansion of its Westfield Tuggerah site and transformation of the broader town centre. The proposal covers 71 hectares of land owned by </w:t>
      </w:r>
      <w:proofErr w:type="spellStart"/>
      <w:r>
        <w:rPr>
          <w:sz w:val="22"/>
          <w:szCs w:val="22"/>
        </w:rPr>
        <w:t>Scentre</w:t>
      </w:r>
      <w:proofErr w:type="spellEnd"/>
      <w:r>
        <w:rPr>
          <w:sz w:val="22"/>
          <w:szCs w:val="22"/>
        </w:rPr>
        <w:t xml:space="preserve"> Group as well as potentially including nearby land owned by Darkinjung.</w:t>
      </w:r>
    </w:p>
    <w:p w14:paraId="0EB54C0F" w14:textId="77777777" w:rsidR="0077129E" w:rsidRDefault="0077129E" w:rsidP="006F74D9">
      <w:pPr>
        <w:tabs>
          <w:tab w:val="left" w:pos="2805"/>
        </w:tabs>
        <w:spacing w:line="20" w:lineRule="atLeast"/>
        <w:ind w:left="547" w:hanging="7"/>
        <w:rPr>
          <w:rFonts w:ascii="Calibri" w:hAnsi="Calibri" w:cstheme="minorHAnsi"/>
        </w:rPr>
      </w:pPr>
    </w:p>
    <w:p w14:paraId="00C82F5D" w14:textId="77777777" w:rsidR="006F74D9" w:rsidRDefault="006F74D9" w:rsidP="006F74D9">
      <w:pPr>
        <w:keepNext/>
        <w:tabs>
          <w:tab w:val="left" w:pos="2805"/>
        </w:tabs>
        <w:spacing w:line="20" w:lineRule="atLeast"/>
        <w:rPr>
          <w:rFonts w:ascii="Calibri" w:hAnsi="Calibri" w:cstheme="minorHAnsi"/>
          <w:b/>
          <w:bCs/>
          <w:sz w:val="28"/>
          <w:szCs w:val="28"/>
        </w:rPr>
      </w:pPr>
      <w:r>
        <w:rPr>
          <w:rFonts w:ascii="Calibri" w:hAnsi="Calibri" w:cstheme="minorHAnsi"/>
          <w:b/>
          <w:bCs/>
          <w:sz w:val="28"/>
          <w:szCs w:val="28"/>
        </w:rPr>
        <w:t>Major Projects</w:t>
      </w:r>
    </w:p>
    <w:tbl>
      <w:tblPr>
        <w:tblStyle w:val="TableGrid"/>
        <w:tblW w:w="0" w:type="auto"/>
        <w:tblInd w:w="-5" w:type="dxa"/>
        <w:tblLook w:val="04A0" w:firstRow="1" w:lastRow="0" w:firstColumn="1" w:lastColumn="0" w:noHBand="0" w:noVBand="1"/>
      </w:tblPr>
      <w:tblGrid>
        <w:gridCol w:w="1554"/>
        <w:gridCol w:w="857"/>
        <w:gridCol w:w="3118"/>
        <w:gridCol w:w="875"/>
        <w:gridCol w:w="1311"/>
        <w:gridCol w:w="1109"/>
      </w:tblGrid>
      <w:tr w:rsidR="006F74D9" w14:paraId="7AFA8DE1" w14:textId="77777777" w:rsidTr="006F74D9">
        <w:tc>
          <w:tcPr>
            <w:tcW w:w="1554" w:type="dxa"/>
            <w:tcBorders>
              <w:top w:val="single" w:sz="4" w:space="0" w:color="auto"/>
              <w:left w:val="single" w:sz="4" w:space="0" w:color="auto"/>
              <w:bottom w:val="single" w:sz="4" w:space="0" w:color="auto"/>
              <w:right w:val="single" w:sz="4" w:space="0" w:color="auto"/>
            </w:tcBorders>
            <w:hideMark/>
          </w:tcPr>
          <w:p w14:paraId="1ACDBD15" w14:textId="77777777" w:rsidR="006F74D9" w:rsidRDefault="006F74D9">
            <w:pPr>
              <w:tabs>
                <w:tab w:val="left" w:pos="2805"/>
              </w:tabs>
              <w:spacing w:line="20" w:lineRule="atLeast"/>
              <w:rPr>
                <w:rFonts w:ascii="Calibri" w:eastAsiaTheme="minorHAnsi" w:hAnsi="Calibri" w:cstheme="minorHAnsi"/>
                <w:b/>
                <w:bCs/>
                <w:sz w:val="18"/>
                <w:szCs w:val="18"/>
              </w:rPr>
            </w:pPr>
            <w:r>
              <w:rPr>
                <w:rFonts w:ascii="Calibri" w:eastAsiaTheme="minorHAnsi" w:hAnsi="Calibri" w:cstheme="minorHAnsi"/>
                <w:b/>
                <w:bCs/>
                <w:sz w:val="18"/>
                <w:szCs w:val="18"/>
              </w:rPr>
              <w:t>Project</w:t>
            </w:r>
          </w:p>
        </w:tc>
        <w:tc>
          <w:tcPr>
            <w:tcW w:w="857" w:type="dxa"/>
            <w:tcBorders>
              <w:top w:val="single" w:sz="4" w:space="0" w:color="auto"/>
              <w:left w:val="single" w:sz="4" w:space="0" w:color="auto"/>
              <w:bottom w:val="single" w:sz="4" w:space="0" w:color="auto"/>
              <w:right w:val="single" w:sz="4" w:space="0" w:color="auto"/>
            </w:tcBorders>
            <w:hideMark/>
          </w:tcPr>
          <w:p w14:paraId="61DB8E3E" w14:textId="77777777" w:rsidR="006F74D9" w:rsidRDefault="006F74D9">
            <w:pPr>
              <w:tabs>
                <w:tab w:val="left" w:pos="2805"/>
              </w:tabs>
              <w:spacing w:line="20" w:lineRule="atLeast"/>
              <w:rPr>
                <w:rFonts w:ascii="Calibri" w:eastAsiaTheme="minorHAnsi" w:hAnsi="Calibri" w:cstheme="minorHAnsi"/>
                <w:b/>
                <w:bCs/>
                <w:sz w:val="18"/>
                <w:szCs w:val="18"/>
              </w:rPr>
            </w:pPr>
            <w:r>
              <w:rPr>
                <w:rFonts w:ascii="Calibri" w:eastAsiaTheme="minorHAnsi" w:hAnsi="Calibri" w:cstheme="minorHAnsi"/>
                <w:b/>
                <w:bCs/>
                <w:sz w:val="18"/>
                <w:szCs w:val="18"/>
              </w:rPr>
              <w:t>LGA</w:t>
            </w:r>
          </w:p>
        </w:tc>
        <w:tc>
          <w:tcPr>
            <w:tcW w:w="3118" w:type="dxa"/>
            <w:tcBorders>
              <w:top w:val="single" w:sz="4" w:space="0" w:color="auto"/>
              <w:left w:val="single" w:sz="4" w:space="0" w:color="auto"/>
              <w:bottom w:val="single" w:sz="4" w:space="0" w:color="auto"/>
              <w:right w:val="single" w:sz="4" w:space="0" w:color="auto"/>
            </w:tcBorders>
            <w:hideMark/>
          </w:tcPr>
          <w:p w14:paraId="3EECCE08" w14:textId="77777777" w:rsidR="006F74D9" w:rsidRDefault="006F74D9">
            <w:pPr>
              <w:tabs>
                <w:tab w:val="left" w:pos="2805"/>
              </w:tabs>
              <w:spacing w:line="20" w:lineRule="atLeast"/>
              <w:rPr>
                <w:rFonts w:ascii="Calibri" w:eastAsiaTheme="minorHAnsi" w:hAnsi="Calibri" w:cstheme="minorHAnsi"/>
                <w:b/>
                <w:bCs/>
                <w:sz w:val="18"/>
                <w:szCs w:val="18"/>
              </w:rPr>
            </w:pPr>
            <w:r>
              <w:rPr>
                <w:rFonts w:ascii="Calibri" w:eastAsiaTheme="minorHAnsi" w:hAnsi="Calibri" w:cstheme="minorHAnsi"/>
                <w:b/>
                <w:bCs/>
                <w:sz w:val="18"/>
                <w:szCs w:val="18"/>
              </w:rPr>
              <w:t>Description</w:t>
            </w:r>
          </w:p>
        </w:tc>
        <w:tc>
          <w:tcPr>
            <w:tcW w:w="875" w:type="dxa"/>
            <w:tcBorders>
              <w:top w:val="single" w:sz="4" w:space="0" w:color="auto"/>
              <w:left w:val="single" w:sz="4" w:space="0" w:color="auto"/>
              <w:bottom w:val="single" w:sz="4" w:space="0" w:color="auto"/>
              <w:right w:val="single" w:sz="4" w:space="0" w:color="auto"/>
            </w:tcBorders>
            <w:hideMark/>
          </w:tcPr>
          <w:p w14:paraId="1DA8E179" w14:textId="77777777" w:rsidR="006F74D9" w:rsidRDefault="006F74D9">
            <w:pPr>
              <w:tabs>
                <w:tab w:val="left" w:pos="2805"/>
              </w:tabs>
              <w:spacing w:line="20" w:lineRule="atLeast"/>
              <w:rPr>
                <w:rFonts w:ascii="Calibri" w:eastAsiaTheme="minorHAnsi" w:hAnsi="Calibri" w:cstheme="minorHAnsi"/>
                <w:b/>
                <w:bCs/>
                <w:sz w:val="18"/>
                <w:szCs w:val="18"/>
              </w:rPr>
            </w:pPr>
            <w:r>
              <w:rPr>
                <w:rFonts w:ascii="Calibri" w:eastAsiaTheme="minorHAnsi" w:hAnsi="Calibri" w:cstheme="minorHAnsi"/>
                <w:b/>
                <w:bCs/>
                <w:sz w:val="18"/>
                <w:szCs w:val="18"/>
              </w:rPr>
              <w:t>Value</w:t>
            </w:r>
          </w:p>
        </w:tc>
        <w:tc>
          <w:tcPr>
            <w:tcW w:w="1311" w:type="dxa"/>
            <w:tcBorders>
              <w:top w:val="single" w:sz="4" w:space="0" w:color="auto"/>
              <w:left w:val="single" w:sz="4" w:space="0" w:color="auto"/>
              <w:bottom w:val="single" w:sz="4" w:space="0" w:color="auto"/>
              <w:right w:val="single" w:sz="4" w:space="0" w:color="auto"/>
            </w:tcBorders>
            <w:hideMark/>
          </w:tcPr>
          <w:p w14:paraId="72DEAD41" w14:textId="77777777" w:rsidR="006F74D9" w:rsidRDefault="006F74D9">
            <w:pPr>
              <w:tabs>
                <w:tab w:val="left" w:pos="2805"/>
              </w:tabs>
              <w:spacing w:line="20" w:lineRule="atLeast"/>
              <w:rPr>
                <w:rFonts w:ascii="Calibri" w:eastAsiaTheme="minorHAnsi" w:hAnsi="Calibri" w:cstheme="minorHAnsi"/>
                <w:b/>
                <w:bCs/>
                <w:sz w:val="18"/>
                <w:szCs w:val="18"/>
              </w:rPr>
            </w:pPr>
            <w:r>
              <w:rPr>
                <w:rFonts w:ascii="Calibri" w:eastAsiaTheme="minorHAnsi" w:hAnsi="Calibri" w:cstheme="minorHAnsi"/>
                <w:b/>
                <w:bCs/>
                <w:sz w:val="18"/>
                <w:szCs w:val="18"/>
              </w:rPr>
              <w:t>Jobs</w:t>
            </w:r>
          </w:p>
        </w:tc>
        <w:tc>
          <w:tcPr>
            <w:tcW w:w="1109" w:type="dxa"/>
            <w:tcBorders>
              <w:top w:val="single" w:sz="4" w:space="0" w:color="auto"/>
              <w:left w:val="single" w:sz="4" w:space="0" w:color="auto"/>
              <w:bottom w:val="single" w:sz="4" w:space="0" w:color="auto"/>
              <w:right w:val="single" w:sz="4" w:space="0" w:color="auto"/>
            </w:tcBorders>
            <w:hideMark/>
          </w:tcPr>
          <w:p w14:paraId="63A98FB2" w14:textId="77777777" w:rsidR="006F74D9" w:rsidRDefault="006F74D9">
            <w:pPr>
              <w:tabs>
                <w:tab w:val="left" w:pos="2805"/>
              </w:tabs>
              <w:spacing w:line="20" w:lineRule="atLeast"/>
              <w:rPr>
                <w:rFonts w:ascii="Calibri" w:eastAsiaTheme="minorHAnsi" w:hAnsi="Calibri" w:cstheme="minorHAnsi"/>
                <w:b/>
                <w:bCs/>
                <w:sz w:val="18"/>
                <w:szCs w:val="18"/>
              </w:rPr>
            </w:pPr>
            <w:r>
              <w:rPr>
                <w:rFonts w:ascii="Calibri" w:eastAsiaTheme="minorHAnsi" w:hAnsi="Calibri" w:cstheme="minorHAnsi"/>
                <w:b/>
                <w:bCs/>
                <w:sz w:val="18"/>
                <w:szCs w:val="18"/>
              </w:rPr>
              <w:t>Proponent</w:t>
            </w:r>
          </w:p>
        </w:tc>
      </w:tr>
      <w:tr w:rsidR="006F74D9" w14:paraId="7D900C40" w14:textId="77777777" w:rsidTr="006F74D9">
        <w:tc>
          <w:tcPr>
            <w:tcW w:w="1554"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7921F85B"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Ivanhoe Stage 1</w:t>
            </w:r>
          </w:p>
        </w:tc>
        <w:tc>
          <w:tcPr>
            <w:tcW w:w="857"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2741B292"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Ryde</w:t>
            </w:r>
          </w:p>
        </w:tc>
        <w:tc>
          <w:tcPr>
            <w:tcW w:w="3118"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1E6C5A17"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3000-3400 units including over 950 social housing units and 128 affordable rental homes. Also new public spaces, community facilities and a new school.</w:t>
            </w:r>
          </w:p>
        </w:tc>
        <w:tc>
          <w:tcPr>
            <w:tcW w:w="875"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3DC8F009"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$303m</w:t>
            </w:r>
          </w:p>
        </w:tc>
        <w:tc>
          <w:tcPr>
            <w:tcW w:w="1311"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60AD4E47"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572</w:t>
            </w:r>
          </w:p>
        </w:tc>
        <w:tc>
          <w:tcPr>
            <w:tcW w:w="1109"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73A0DECB"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Land and Housing Corporation</w:t>
            </w:r>
          </w:p>
        </w:tc>
      </w:tr>
      <w:tr w:rsidR="006F74D9" w14:paraId="2D229AE5" w14:textId="77777777" w:rsidTr="006F74D9">
        <w:tc>
          <w:tcPr>
            <w:tcW w:w="1554" w:type="dxa"/>
            <w:tcBorders>
              <w:top w:val="single" w:sz="4" w:space="0" w:color="auto"/>
              <w:left w:val="single" w:sz="4" w:space="0" w:color="auto"/>
              <w:bottom w:val="single" w:sz="4" w:space="0" w:color="auto"/>
              <w:right w:val="single" w:sz="4" w:space="0" w:color="auto"/>
            </w:tcBorders>
            <w:hideMark/>
          </w:tcPr>
          <w:p w14:paraId="1A32F2DB"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Meadowbank E&amp;E Precinct Schools project</w:t>
            </w:r>
          </w:p>
        </w:tc>
        <w:tc>
          <w:tcPr>
            <w:tcW w:w="857" w:type="dxa"/>
            <w:tcBorders>
              <w:top w:val="single" w:sz="4" w:space="0" w:color="auto"/>
              <w:left w:val="single" w:sz="4" w:space="0" w:color="auto"/>
              <w:bottom w:val="single" w:sz="4" w:space="0" w:color="auto"/>
              <w:right w:val="single" w:sz="4" w:space="0" w:color="auto"/>
            </w:tcBorders>
            <w:hideMark/>
          </w:tcPr>
          <w:p w14:paraId="2F9B7BEC"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Ryde</w:t>
            </w:r>
          </w:p>
        </w:tc>
        <w:tc>
          <w:tcPr>
            <w:tcW w:w="3118" w:type="dxa"/>
            <w:tcBorders>
              <w:top w:val="single" w:sz="4" w:space="0" w:color="auto"/>
              <w:left w:val="single" w:sz="4" w:space="0" w:color="auto"/>
              <w:bottom w:val="single" w:sz="4" w:space="0" w:color="auto"/>
              <w:right w:val="single" w:sz="4" w:space="0" w:color="auto"/>
            </w:tcBorders>
            <w:hideMark/>
          </w:tcPr>
          <w:p w14:paraId="7AEDE7B2"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 xml:space="preserve">Will cater for 1000 primary school students, 1500 secondary school students and a further 120 intensive English centre students. </w:t>
            </w:r>
          </w:p>
        </w:tc>
        <w:tc>
          <w:tcPr>
            <w:tcW w:w="875" w:type="dxa"/>
            <w:tcBorders>
              <w:top w:val="single" w:sz="4" w:space="0" w:color="auto"/>
              <w:left w:val="single" w:sz="4" w:space="0" w:color="auto"/>
              <w:bottom w:val="single" w:sz="4" w:space="0" w:color="auto"/>
              <w:right w:val="single" w:sz="4" w:space="0" w:color="auto"/>
            </w:tcBorders>
            <w:hideMark/>
          </w:tcPr>
          <w:p w14:paraId="13DE8523"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$219m</w:t>
            </w:r>
          </w:p>
        </w:tc>
        <w:tc>
          <w:tcPr>
            <w:tcW w:w="1311" w:type="dxa"/>
            <w:tcBorders>
              <w:top w:val="single" w:sz="4" w:space="0" w:color="auto"/>
              <w:left w:val="single" w:sz="4" w:space="0" w:color="auto"/>
              <w:bottom w:val="single" w:sz="4" w:space="0" w:color="auto"/>
              <w:right w:val="single" w:sz="4" w:space="0" w:color="auto"/>
            </w:tcBorders>
            <w:hideMark/>
          </w:tcPr>
          <w:p w14:paraId="5AA651BA"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1033</w:t>
            </w:r>
          </w:p>
        </w:tc>
        <w:tc>
          <w:tcPr>
            <w:tcW w:w="1109" w:type="dxa"/>
            <w:tcBorders>
              <w:top w:val="single" w:sz="4" w:space="0" w:color="auto"/>
              <w:left w:val="single" w:sz="4" w:space="0" w:color="auto"/>
              <w:bottom w:val="single" w:sz="4" w:space="0" w:color="auto"/>
              <w:right w:val="single" w:sz="4" w:space="0" w:color="auto"/>
            </w:tcBorders>
          </w:tcPr>
          <w:p w14:paraId="399A2762"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NSW Department of Education</w:t>
            </w:r>
          </w:p>
          <w:p w14:paraId="69E5BA22" w14:textId="77777777" w:rsidR="006F74D9" w:rsidRDefault="006F74D9">
            <w:pPr>
              <w:tabs>
                <w:tab w:val="left" w:pos="2805"/>
              </w:tabs>
              <w:spacing w:line="20" w:lineRule="atLeast"/>
              <w:rPr>
                <w:rFonts w:ascii="Calibri" w:eastAsiaTheme="minorHAnsi" w:hAnsi="Calibri" w:cstheme="minorHAnsi"/>
                <w:sz w:val="18"/>
                <w:szCs w:val="18"/>
              </w:rPr>
            </w:pPr>
          </w:p>
        </w:tc>
      </w:tr>
      <w:tr w:rsidR="006F74D9" w14:paraId="7DA0B011" w14:textId="77777777" w:rsidTr="006F74D9">
        <w:tc>
          <w:tcPr>
            <w:tcW w:w="1554"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239D164A"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New Warnervale Public School</w:t>
            </w:r>
          </w:p>
        </w:tc>
        <w:tc>
          <w:tcPr>
            <w:tcW w:w="857"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5C6CD937"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Central Coast</w:t>
            </w:r>
          </w:p>
        </w:tc>
        <w:tc>
          <w:tcPr>
            <w:tcW w:w="3118"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56D605FF"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A new primary school to allow for up to 460 students and future expansion.</w:t>
            </w:r>
          </w:p>
        </w:tc>
        <w:tc>
          <w:tcPr>
            <w:tcW w:w="875"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6BB0DA81"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$35.9m</w:t>
            </w:r>
          </w:p>
        </w:tc>
        <w:tc>
          <w:tcPr>
            <w:tcW w:w="1311"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7ABB8304"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232</w:t>
            </w:r>
          </w:p>
        </w:tc>
        <w:tc>
          <w:tcPr>
            <w:tcW w:w="1109"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069E2FE9"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NSW Department of Education</w:t>
            </w:r>
          </w:p>
        </w:tc>
      </w:tr>
      <w:tr w:rsidR="006F74D9" w14:paraId="2A6BD11A" w14:textId="77777777" w:rsidTr="006F74D9">
        <w:tc>
          <w:tcPr>
            <w:tcW w:w="1554" w:type="dxa"/>
            <w:tcBorders>
              <w:top w:val="single" w:sz="4" w:space="0" w:color="auto"/>
              <w:left w:val="single" w:sz="4" w:space="0" w:color="auto"/>
              <w:bottom w:val="single" w:sz="4" w:space="0" w:color="auto"/>
              <w:right w:val="single" w:sz="4" w:space="0" w:color="auto"/>
            </w:tcBorders>
            <w:hideMark/>
          </w:tcPr>
          <w:p w14:paraId="188F85BF"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TAFE Meadowbank Multi-Trades and Digital Tech Hub</w:t>
            </w:r>
          </w:p>
        </w:tc>
        <w:tc>
          <w:tcPr>
            <w:tcW w:w="857" w:type="dxa"/>
            <w:tcBorders>
              <w:top w:val="single" w:sz="4" w:space="0" w:color="auto"/>
              <w:left w:val="single" w:sz="4" w:space="0" w:color="auto"/>
              <w:bottom w:val="single" w:sz="4" w:space="0" w:color="auto"/>
              <w:right w:val="single" w:sz="4" w:space="0" w:color="auto"/>
            </w:tcBorders>
            <w:hideMark/>
          </w:tcPr>
          <w:p w14:paraId="550AB6BE"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Ryde</w:t>
            </w:r>
          </w:p>
        </w:tc>
        <w:tc>
          <w:tcPr>
            <w:tcW w:w="3118" w:type="dxa"/>
            <w:tcBorders>
              <w:top w:val="single" w:sz="4" w:space="0" w:color="auto"/>
              <w:left w:val="single" w:sz="4" w:space="0" w:color="auto"/>
              <w:bottom w:val="single" w:sz="4" w:space="0" w:color="auto"/>
              <w:right w:val="single" w:sz="4" w:space="0" w:color="auto"/>
            </w:tcBorders>
            <w:hideMark/>
          </w:tcPr>
          <w:p w14:paraId="1711865F"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Construction of a multi-trades and digital technology hub at TAFE Meadowbank, to cater for increased demand for vocational training. The hub will include various learning spaces, workshop areas, digitally enabled spaces, seminar rooms and industry engagement spaces.</w:t>
            </w:r>
          </w:p>
        </w:tc>
        <w:tc>
          <w:tcPr>
            <w:tcW w:w="875" w:type="dxa"/>
            <w:tcBorders>
              <w:top w:val="single" w:sz="4" w:space="0" w:color="auto"/>
              <w:left w:val="single" w:sz="4" w:space="0" w:color="auto"/>
              <w:bottom w:val="single" w:sz="4" w:space="0" w:color="auto"/>
              <w:right w:val="single" w:sz="4" w:space="0" w:color="auto"/>
            </w:tcBorders>
            <w:hideMark/>
          </w:tcPr>
          <w:p w14:paraId="165C9AD8"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$124m</w:t>
            </w:r>
          </w:p>
        </w:tc>
        <w:tc>
          <w:tcPr>
            <w:tcW w:w="1311" w:type="dxa"/>
            <w:tcBorders>
              <w:top w:val="single" w:sz="4" w:space="0" w:color="auto"/>
              <w:left w:val="single" w:sz="4" w:space="0" w:color="auto"/>
              <w:bottom w:val="single" w:sz="4" w:space="0" w:color="auto"/>
              <w:right w:val="single" w:sz="4" w:space="0" w:color="auto"/>
            </w:tcBorders>
            <w:hideMark/>
          </w:tcPr>
          <w:p w14:paraId="79AD0A03"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226</w:t>
            </w:r>
          </w:p>
        </w:tc>
        <w:tc>
          <w:tcPr>
            <w:tcW w:w="1109" w:type="dxa"/>
            <w:tcBorders>
              <w:top w:val="single" w:sz="4" w:space="0" w:color="auto"/>
              <w:left w:val="single" w:sz="4" w:space="0" w:color="auto"/>
              <w:bottom w:val="single" w:sz="4" w:space="0" w:color="auto"/>
              <w:right w:val="single" w:sz="4" w:space="0" w:color="auto"/>
            </w:tcBorders>
            <w:hideMark/>
          </w:tcPr>
          <w:p w14:paraId="7E66021B"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Technical and Further Education Commission</w:t>
            </w:r>
          </w:p>
        </w:tc>
      </w:tr>
      <w:tr w:rsidR="006F74D9" w14:paraId="73871CEB" w14:textId="77777777" w:rsidTr="006F74D9">
        <w:tc>
          <w:tcPr>
            <w:tcW w:w="1554"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05419FB3" w14:textId="77777777" w:rsidR="006F74D9" w:rsidRDefault="006F74D9">
            <w:pPr>
              <w:tabs>
                <w:tab w:val="left" w:pos="2805"/>
              </w:tabs>
              <w:spacing w:line="20" w:lineRule="atLeast"/>
              <w:rPr>
                <w:rFonts w:eastAsiaTheme="minorHAnsi" w:cstheme="minorHAnsi"/>
                <w:sz w:val="18"/>
                <w:szCs w:val="18"/>
              </w:rPr>
            </w:pPr>
            <w:proofErr w:type="spellStart"/>
            <w:r>
              <w:rPr>
                <w:rFonts w:ascii="Calibri" w:eastAsiaTheme="minorHAnsi" w:hAnsi="Calibri" w:cstheme="minorHAnsi"/>
                <w:sz w:val="18"/>
                <w:szCs w:val="18"/>
              </w:rPr>
              <w:lastRenderedPageBreak/>
              <w:t>Crows</w:t>
            </w:r>
            <w:proofErr w:type="spellEnd"/>
            <w:r>
              <w:rPr>
                <w:rFonts w:ascii="Calibri" w:eastAsiaTheme="minorHAnsi" w:hAnsi="Calibri" w:cstheme="minorHAnsi"/>
                <w:sz w:val="18"/>
                <w:szCs w:val="18"/>
              </w:rPr>
              <w:t xml:space="preserve"> Nest Metro Station</w:t>
            </w:r>
          </w:p>
        </w:tc>
        <w:tc>
          <w:tcPr>
            <w:tcW w:w="857"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419853EB"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North Sydney</w:t>
            </w:r>
          </w:p>
        </w:tc>
        <w:tc>
          <w:tcPr>
            <w:tcW w:w="3118"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0BD83990"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 xml:space="preserve">State-led rezoning to increase the building height and floor space controls within the North Sydney Local Environmental Plan (LEP) 2013 to enable development above the proposed </w:t>
            </w:r>
            <w:proofErr w:type="spellStart"/>
            <w:r>
              <w:rPr>
                <w:rFonts w:ascii="Calibri" w:eastAsiaTheme="minorHAnsi" w:hAnsi="Calibri" w:cstheme="minorHAnsi"/>
                <w:sz w:val="18"/>
                <w:szCs w:val="18"/>
              </w:rPr>
              <w:t>Crows</w:t>
            </w:r>
            <w:proofErr w:type="spellEnd"/>
            <w:r>
              <w:rPr>
                <w:rFonts w:ascii="Calibri" w:eastAsiaTheme="minorHAnsi" w:hAnsi="Calibri" w:cstheme="minorHAnsi"/>
                <w:sz w:val="18"/>
                <w:szCs w:val="18"/>
              </w:rPr>
              <w:t xml:space="preserve"> Nest Metro Station. Supports the construction and delivery of </w:t>
            </w:r>
            <w:proofErr w:type="spellStart"/>
            <w:r>
              <w:rPr>
                <w:rFonts w:ascii="Calibri" w:eastAsiaTheme="minorHAnsi" w:hAnsi="Calibri" w:cstheme="minorHAnsi"/>
                <w:sz w:val="18"/>
                <w:szCs w:val="18"/>
              </w:rPr>
              <w:t>Crows</w:t>
            </w:r>
            <w:proofErr w:type="spellEnd"/>
            <w:r>
              <w:rPr>
                <w:rFonts w:ascii="Calibri" w:eastAsiaTheme="minorHAnsi" w:hAnsi="Calibri" w:cstheme="minorHAnsi"/>
                <w:sz w:val="18"/>
                <w:szCs w:val="18"/>
              </w:rPr>
              <w:t xml:space="preserve"> Nest Metro Station.</w:t>
            </w:r>
          </w:p>
        </w:tc>
        <w:tc>
          <w:tcPr>
            <w:tcW w:w="875"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0124FEF7"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$177m</w:t>
            </w:r>
          </w:p>
        </w:tc>
        <w:tc>
          <w:tcPr>
            <w:tcW w:w="1311"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0355FF4F"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354</w:t>
            </w:r>
          </w:p>
        </w:tc>
        <w:tc>
          <w:tcPr>
            <w:tcW w:w="1109"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1530284F"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Sydney Metro</w:t>
            </w:r>
          </w:p>
        </w:tc>
      </w:tr>
      <w:tr w:rsidR="006F74D9" w14:paraId="1BC92BB2" w14:textId="77777777" w:rsidTr="006F74D9">
        <w:tc>
          <w:tcPr>
            <w:tcW w:w="1554" w:type="dxa"/>
            <w:tcBorders>
              <w:top w:val="single" w:sz="4" w:space="0" w:color="auto"/>
              <w:left w:val="single" w:sz="4" w:space="0" w:color="auto"/>
              <w:bottom w:val="single" w:sz="4" w:space="0" w:color="auto"/>
              <w:right w:val="single" w:sz="4" w:space="0" w:color="auto"/>
            </w:tcBorders>
            <w:hideMark/>
          </w:tcPr>
          <w:p w14:paraId="216D697A"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Sydney Metro Victoria Cross Over Station Development (OSD) Stage 2</w:t>
            </w:r>
          </w:p>
        </w:tc>
        <w:tc>
          <w:tcPr>
            <w:tcW w:w="857" w:type="dxa"/>
            <w:tcBorders>
              <w:top w:val="single" w:sz="4" w:space="0" w:color="auto"/>
              <w:left w:val="single" w:sz="4" w:space="0" w:color="auto"/>
              <w:bottom w:val="single" w:sz="4" w:space="0" w:color="auto"/>
              <w:right w:val="single" w:sz="4" w:space="0" w:color="auto"/>
            </w:tcBorders>
            <w:hideMark/>
          </w:tcPr>
          <w:p w14:paraId="7D742DFB"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North Sydney</w:t>
            </w:r>
          </w:p>
        </w:tc>
        <w:tc>
          <w:tcPr>
            <w:tcW w:w="3118" w:type="dxa"/>
            <w:tcBorders>
              <w:top w:val="single" w:sz="4" w:space="0" w:color="auto"/>
              <w:left w:val="single" w:sz="4" w:space="0" w:color="auto"/>
              <w:bottom w:val="single" w:sz="4" w:space="0" w:color="auto"/>
              <w:right w:val="single" w:sz="4" w:space="0" w:color="auto"/>
            </w:tcBorders>
            <w:hideMark/>
          </w:tcPr>
          <w:p w14:paraId="6D14ED04" w14:textId="3A02F101"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 xml:space="preserve">Construction of an OSD above the approved Victoria Cross Metro Station comprising of a </w:t>
            </w:r>
            <w:r w:rsidR="005A4F06">
              <w:rPr>
                <w:rFonts w:ascii="Calibri" w:eastAsiaTheme="minorHAnsi" w:hAnsi="Calibri" w:cstheme="minorHAnsi"/>
                <w:sz w:val="18"/>
                <w:szCs w:val="18"/>
              </w:rPr>
              <w:t>40-storey</w:t>
            </w:r>
            <w:r>
              <w:rPr>
                <w:rFonts w:ascii="Calibri" w:eastAsiaTheme="minorHAnsi" w:hAnsi="Calibri" w:cstheme="minorHAnsi"/>
                <w:sz w:val="18"/>
                <w:szCs w:val="18"/>
              </w:rPr>
              <w:t xml:space="preserve"> office tower.</w:t>
            </w:r>
          </w:p>
        </w:tc>
        <w:tc>
          <w:tcPr>
            <w:tcW w:w="875" w:type="dxa"/>
            <w:tcBorders>
              <w:top w:val="single" w:sz="4" w:space="0" w:color="auto"/>
              <w:left w:val="single" w:sz="4" w:space="0" w:color="auto"/>
              <w:bottom w:val="single" w:sz="4" w:space="0" w:color="auto"/>
              <w:right w:val="single" w:sz="4" w:space="0" w:color="auto"/>
            </w:tcBorders>
            <w:hideMark/>
          </w:tcPr>
          <w:p w14:paraId="56D5B5F4"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$315m</w:t>
            </w:r>
          </w:p>
        </w:tc>
        <w:tc>
          <w:tcPr>
            <w:tcW w:w="1311" w:type="dxa"/>
            <w:tcBorders>
              <w:top w:val="single" w:sz="4" w:space="0" w:color="auto"/>
              <w:left w:val="single" w:sz="4" w:space="0" w:color="auto"/>
              <w:bottom w:val="single" w:sz="4" w:space="0" w:color="auto"/>
              <w:right w:val="single" w:sz="4" w:space="0" w:color="auto"/>
            </w:tcBorders>
            <w:hideMark/>
          </w:tcPr>
          <w:p w14:paraId="5FB22316"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4600</w:t>
            </w:r>
          </w:p>
        </w:tc>
        <w:tc>
          <w:tcPr>
            <w:tcW w:w="1109" w:type="dxa"/>
            <w:tcBorders>
              <w:top w:val="single" w:sz="4" w:space="0" w:color="auto"/>
              <w:left w:val="single" w:sz="4" w:space="0" w:color="auto"/>
              <w:bottom w:val="single" w:sz="4" w:space="0" w:color="auto"/>
              <w:right w:val="single" w:sz="4" w:space="0" w:color="auto"/>
            </w:tcBorders>
            <w:hideMark/>
          </w:tcPr>
          <w:p w14:paraId="4FF8EDD7"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Lendlease</w:t>
            </w:r>
          </w:p>
        </w:tc>
      </w:tr>
      <w:tr w:rsidR="006F74D9" w14:paraId="47FA8B80" w14:textId="77777777" w:rsidTr="006F74D9">
        <w:tc>
          <w:tcPr>
            <w:tcW w:w="1554"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0F9E164C"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Mannering and Chain Valley Projects Chain Valley Colliery (Mod 3) and Mannering Coal Mind Mod 5</w:t>
            </w:r>
          </w:p>
        </w:tc>
        <w:tc>
          <w:tcPr>
            <w:tcW w:w="857"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3ECA11CA"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Central Coast</w:t>
            </w:r>
          </w:p>
        </w:tc>
        <w:tc>
          <w:tcPr>
            <w:tcW w:w="3118"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6919445A"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Modification to increase the transport of coal underground from Chain Valley Colliery to Mannering Colliery, to improve operational efficiencies and allow increased processing of coal at Mannering Colliery and onward transport to Vales Point Power Station.</w:t>
            </w:r>
          </w:p>
        </w:tc>
        <w:tc>
          <w:tcPr>
            <w:tcW w:w="875"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096025F6"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$65m</w:t>
            </w:r>
          </w:p>
        </w:tc>
        <w:tc>
          <w:tcPr>
            <w:tcW w:w="1311" w:type="dxa"/>
            <w:tcBorders>
              <w:top w:val="single" w:sz="4" w:space="0" w:color="auto"/>
              <w:left w:val="single" w:sz="4" w:space="0" w:color="auto"/>
              <w:bottom w:val="single" w:sz="4" w:space="0" w:color="auto"/>
              <w:right w:val="single" w:sz="4" w:space="0" w:color="auto"/>
            </w:tcBorders>
            <w:shd w:val="clear" w:color="auto" w:fill="E5E5E5" w:themeFill="background1" w:themeFillTint="33"/>
            <w:hideMark/>
          </w:tcPr>
          <w:p w14:paraId="489D0C1C"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170</w:t>
            </w:r>
          </w:p>
        </w:tc>
        <w:tc>
          <w:tcPr>
            <w:tcW w:w="1109" w:type="dxa"/>
            <w:tcBorders>
              <w:top w:val="single" w:sz="4" w:space="0" w:color="auto"/>
              <w:left w:val="single" w:sz="4" w:space="0" w:color="auto"/>
              <w:bottom w:val="single" w:sz="4" w:space="0" w:color="auto"/>
              <w:right w:val="single" w:sz="4" w:space="0" w:color="auto"/>
            </w:tcBorders>
            <w:shd w:val="clear" w:color="auto" w:fill="E5E5E5" w:themeFill="background1" w:themeFillTint="33"/>
          </w:tcPr>
          <w:p w14:paraId="4BE65B6C" w14:textId="77777777" w:rsidR="006F74D9" w:rsidRDefault="006F74D9">
            <w:pPr>
              <w:tabs>
                <w:tab w:val="left" w:pos="2805"/>
              </w:tabs>
              <w:spacing w:line="20" w:lineRule="atLeast"/>
              <w:rPr>
                <w:rFonts w:eastAsiaTheme="minorHAnsi" w:cstheme="minorHAnsi"/>
                <w:sz w:val="18"/>
                <w:szCs w:val="18"/>
              </w:rPr>
            </w:pPr>
            <w:r>
              <w:rPr>
                <w:rFonts w:ascii="Calibri" w:eastAsiaTheme="minorHAnsi" w:hAnsi="Calibri" w:cstheme="minorHAnsi"/>
                <w:sz w:val="18"/>
                <w:szCs w:val="18"/>
              </w:rPr>
              <w:t>Great Southern Energy Pty Ltd</w:t>
            </w:r>
          </w:p>
          <w:p w14:paraId="5F4E227D" w14:textId="77777777" w:rsidR="006F74D9" w:rsidRDefault="006F74D9">
            <w:pPr>
              <w:tabs>
                <w:tab w:val="left" w:pos="2805"/>
              </w:tabs>
              <w:spacing w:line="20" w:lineRule="atLeast"/>
              <w:rPr>
                <w:rFonts w:eastAsiaTheme="minorHAnsi" w:cstheme="minorHAnsi"/>
                <w:sz w:val="18"/>
                <w:szCs w:val="18"/>
              </w:rPr>
            </w:pPr>
          </w:p>
          <w:p w14:paraId="538DF099" w14:textId="77777777" w:rsidR="006F74D9" w:rsidRDefault="006F74D9">
            <w:pPr>
              <w:tabs>
                <w:tab w:val="left" w:pos="2805"/>
              </w:tabs>
              <w:spacing w:line="20" w:lineRule="atLeast"/>
              <w:rPr>
                <w:rFonts w:eastAsiaTheme="minorHAnsi" w:cstheme="minorHAnsi"/>
                <w:sz w:val="18"/>
                <w:szCs w:val="18"/>
              </w:rPr>
            </w:pPr>
          </w:p>
          <w:p w14:paraId="0753F999" w14:textId="77777777" w:rsidR="006F74D9" w:rsidRDefault="006F74D9">
            <w:pPr>
              <w:tabs>
                <w:tab w:val="left" w:pos="2805"/>
              </w:tabs>
              <w:spacing w:line="20" w:lineRule="atLeast"/>
              <w:rPr>
                <w:rFonts w:eastAsiaTheme="minorHAnsi" w:cstheme="minorHAnsi"/>
                <w:sz w:val="18"/>
                <w:szCs w:val="18"/>
              </w:rPr>
            </w:pPr>
          </w:p>
          <w:p w14:paraId="3B9B1828" w14:textId="77777777" w:rsidR="006F74D9" w:rsidRDefault="006F74D9">
            <w:pPr>
              <w:tabs>
                <w:tab w:val="left" w:pos="2805"/>
              </w:tabs>
              <w:spacing w:line="20" w:lineRule="atLeast"/>
              <w:rPr>
                <w:rFonts w:ascii="Calibri" w:eastAsiaTheme="minorHAnsi" w:hAnsi="Calibri" w:cstheme="minorHAnsi"/>
                <w:sz w:val="18"/>
                <w:szCs w:val="18"/>
              </w:rPr>
            </w:pPr>
          </w:p>
        </w:tc>
      </w:tr>
      <w:tr w:rsidR="006F74D9" w14:paraId="6B906E32" w14:textId="77777777" w:rsidTr="006F74D9">
        <w:tc>
          <w:tcPr>
            <w:tcW w:w="1554" w:type="dxa"/>
            <w:tcBorders>
              <w:top w:val="single" w:sz="4" w:space="0" w:color="auto"/>
              <w:left w:val="single" w:sz="4" w:space="0" w:color="auto"/>
              <w:bottom w:val="single" w:sz="4" w:space="0" w:color="auto"/>
              <w:right w:val="single" w:sz="4" w:space="0" w:color="auto"/>
            </w:tcBorders>
            <w:hideMark/>
          </w:tcPr>
          <w:p w14:paraId="71C68696"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Proposed Residential Flat Building - 56 Beane Street, Gosford</w:t>
            </w:r>
          </w:p>
        </w:tc>
        <w:tc>
          <w:tcPr>
            <w:tcW w:w="857" w:type="dxa"/>
            <w:tcBorders>
              <w:top w:val="single" w:sz="4" w:space="0" w:color="auto"/>
              <w:left w:val="single" w:sz="4" w:space="0" w:color="auto"/>
              <w:bottom w:val="single" w:sz="4" w:space="0" w:color="auto"/>
              <w:right w:val="single" w:sz="4" w:space="0" w:color="auto"/>
            </w:tcBorders>
            <w:hideMark/>
          </w:tcPr>
          <w:p w14:paraId="68262792"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Central Coast</w:t>
            </w:r>
          </w:p>
        </w:tc>
        <w:tc>
          <w:tcPr>
            <w:tcW w:w="3118" w:type="dxa"/>
            <w:tcBorders>
              <w:top w:val="single" w:sz="4" w:space="0" w:color="auto"/>
              <w:left w:val="single" w:sz="4" w:space="0" w:color="auto"/>
              <w:bottom w:val="single" w:sz="4" w:space="0" w:color="auto"/>
              <w:right w:val="single" w:sz="4" w:space="0" w:color="auto"/>
            </w:tcBorders>
            <w:hideMark/>
          </w:tcPr>
          <w:p w14:paraId="1AC8E847"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 xml:space="preserve">Development of 41 affordable housing units within walking distance of public transport services, shops, services, medical </w:t>
            </w:r>
            <w:proofErr w:type="gramStart"/>
            <w:r>
              <w:rPr>
                <w:rFonts w:ascii="Calibri" w:eastAsiaTheme="minorHAnsi" w:hAnsi="Calibri" w:cstheme="minorHAnsi"/>
                <w:sz w:val="18"/>
                <w:szCs w:val="18"/>
              </w:rPr>
              <w:t>facilities</w:t>
            </w:r>
            <w:proofErr w:type="gramEnd"/>
            <w:r>
              <w:rPr>
                <w:rFonts w:ascii="Calibri" w:eastAsiaTheme="minorHAnsi" w:hAnsi="Calibri" w:cstheme="minorHAnsi"/>
                <w:sz w:val="18"/>
                <w:szCs w:val="18"/>
              </w:rPr>
              <w:t xml:space="preserve"> and amenities.</w:t>
            </w:r>
          </w:p>
        </w:tc>
        <w:tc>
          <w:tcPr>
            <w:tcW w:w="875" w:type="dxa"/>
            <w:tcBorders>
              <w:top w:val="single" w:sz="4" w:space="0" w:color="auto"/>
              <w:left w:val="single" w:sz="4" w:space="0" w:color="auto"/>
              <w:bottom w:val="single" w:sz="4" w:space="0" w:color="auto"/>
              <w:right w:val="single" w:sz="4" w:space="0" w:color="auto"/>
            </w:tcBorders>
            <w:hideMark/>
          </w:tcPr>
          <w:p w14:paraId="2883B646"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$10m</w:t>
            </w:r>
          </w:p>
        </w:tc>
        <w:tc>
          <w:tcPr>
            <w:tcW w:w="1311" w:type="dxa"/>
            <w:tcBorders>
              <w:top w:val="single" w:sz="4" w:space="0" w:color="auto"/>
              <w:left w:val="single" w:sz="4" w:space="0" w:color="auto"/>
              <w:bottom w:val="single" w:sz="4" w:space="0" w:color="auto"/>
              <w:right w:val="single" w:sz="4" w:space="0" w:color="auto"/>
            </w:tcBorders>
            <w:hideMark/>
          </w:tcPr>
          <w:p w14:paraId="5FF46409"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45</w:t>
            </w:r>
          </w:p>
        </w:tc>
        <w:tc>
          <w:tcPr>
            <w:tcW w:w="1109" w:type="dxa"/>
            <w:tcBorders>
              <w:top w:val="single" w:sz="4" w:space="0" w:color="auto"/>
              <w:left w:val="single" w:sz="4" w:space="0" w:color="auto"/>
              <w:bottom w:val="single" w:sz="4" w:space="0" w:color="auto"/>
              <w:right w:val="single" w:sz="4" w:space="0" w:color="auto"/>
            </w:tcBorders>
            <w:hideMark/>
          </w:tcPr>
          <w:p w14:paraId="3DAE877C" w14:textId="77777777" w:rsidR="006F74D9" w:rsidRDefault="006F74D9">
            <w:pPr>
              <w:tabs>
                <w:tab w:val="left" w:pos="2805"/>
              </w:tabs>
              <w:spacing w:line="20" w:lineRule="atLeast"/>
              <w:rPr>
                <w:rFonts w:ascii="Calibri" w:eastAsiaTheme="minorHAnsi" w:hAnsi="Calibri" w:cstheme="minorHAnsi"/>
                <w:sz w:val="18"/>
                <w:szCs w:val="18"/>
              </w:rPr>
            </w:pPr>
            <w:r>
              <w:rPr>
                <w:rFonts w:ascii="Calibri" w:eastAsiaTheme="minorHAnsi" w:hAnsi="Calibri" w:cstheme="minorHAnsi"/>
                <w:sz w:val="18"/>
                <w:szCs w:val="18"/>
              </w:rPr>
              <w:t>Land and Housing Corporation</w:t>
            </w:r>
          </w:p>
        </w:tc>
      </w:tr>
    </w:tbl>
    <w:p w14:paraId="07C6C708" w14:textId="77777777" w:rsidR="00DE1F2A" w:rsidRDefault="00DE1F2A"/>
    <w:p w14:paraId="2ABA9A7C" w14:textId="43895D22" w:rsidR="00BC25FD" w:rsidRDefault="00BC25FD">
      <w:pPr>
        <w:rPr>
          <w:rFonts w:ascii="Calibri" w:eastAsiaTheme="majorEastAsia" w:hAnsi="Calibri" w:cstheme="majorBidi"/>
          <w:b/>
          <w:bCs/>
        </w:rPr>
      </w:pPr>
      <w:r>
        <w:br w:type="page"/>
      </w:r>
    </w:p>
    <w:p w14:paraId="26E96CF0" w14:textId="1D899001" w:rsidR="00690A1C" w:rsidRPr="004E1E0C" w:rsidRDefault="00690A1C" w:rsidP="004E1E0C">
      <w:pPr>
        <w:pStyle w:val="Heading2"/>
        <w:rPr>
          <w:rFonts w:eastAsia="Times New Roman"/>
        </w:rPr>
      </w:pPr>
      <w:bookmarkStart w:id="21" w:name="_Toc25859225"/>
      <w:bookmarkStart w:id="22" w:name="_Toc25859302"/>
      <w:bookmarkStart w:id="23" w:name="_Toc25860024"/>
      <w:bookmarkStart w:id="24" w:name="_Toc25859229"/>
      <w:bookmarkStart w:id="25" w:name="_Toc25859306"/>
      <w:bookmarkStart w:id="26" w:name="_Toc25860028"/>
      <w:bookmarkStart w:id="27" w:name="_Toc25859230"/>
      <w:bookmarkStart w:id="28" w:name="_Toc25859307"/>
      <w:bookmarkStart w:id="29" w:name="_Toc25860029"/>
      <w:bookmarkStart w:id="30" w:name="_Toc25859233"/>
      <w:bookmarkStart w:id="31" w:name="_Toc25859310"/>
      <w:bookmarkStart w:id="32" w:name="_Toc25860032"/>
      <w:bookmarkStart w:id="33" w:name="_Toc103327761"/>
      <w:bookmarkEnd w:id="1"/>
      <w:bookmarkEnd w:id="3"/>
      <w:bookmarkEnd w:id="21"/>
      <w:bookmarkEnd w:id="22"/>
      <w:bookmarkEnd w:id="23"/>
      <w:bookmarkEnd w:id="24"/>
      <w:bookmarkEnd w:id="25"/>
      <w:bookmarkEnd w:id="26"/>
      <w:bookmarkEnd w:id="27"/>
      <w:bookmarkEnd w:id="28"/>
      <w:bookmarkEnd w:id="29"/>
      <w:bookmarkEnd w:id="30"/>
      <w:bookmarkEnd w:id="31"/>
      <w:bookmarkEnd w:id="32"/>
      <w:r w:rsidRPr="007D1210">
        <w:rPr>
          <w:rFonts w:eastAsia="Times New Roman"/>
        </w:rPr>
        <w:lastRenderedPageBreak/>
        <w:t xml:space="preserve">Attachment A – Key </w:t>
      </w:r>
      <w:r w:rsidR="007D1210">
        <w:rPr>
          <w:rFonts w:eastAsia="Times New Roman"/>
        </w:rPr>
        <w:t>e</w:t>
      </w:r>
      <w:r w:rsidRPr="007D1210">
        <w:rPr>
          <w:rFonts w:eastAsia="Times New Roman"/>
        </w:rPr>
        <w:t xml:space="preserve">mployment and </w:t>
      </w:r>
      <w:r w:rsidR="007D1210">
        <w:rPr>
          <w:rFonts w:eastAsia="Times New Roman"/>
        </w:rPr>
        <w:t>t</w:t>
      </w:r>
      <w:r w:rsidRPr="004E1E0C">
        <w:rPr>
          <w:rFonts w:eastAsia="Times New Roman"/>
        </w:rPr>
        <w:t xml:space="preserve">raining </w:t>
      </w:r>
      <w:r w:rsidR="007D1210">
        <w:rPr>
          <w:rFonts w:eastAsia="Times New Roman"/>
        </w:rPr>
        <w:t>pr</w:t>
      </w:r>
      <w:r w:rsidRPr="004E1E0C">
        <w:rPr>
          <w:rFonts w:eastAsia="Times New Roman"/>
        </w:rPr>
        <w:t>iorities</w:t>
      </w:r>
      <w:r w:rsidR="00762607" w:rsidRPr="004E1E0C">
        <w:rPr>
          <w:rFonts w:eastAsia="Times New Roman"/>
        </w:rPr>
        <w:t xml:space="preserve">: </w:t>
      </w:r>
      <w:r w:rsidR="007D1210">
        <w:rPr>
          <w:rFonts w:eastAsia="Times New Roman"/>
        </w:rPr>
        <w:t>s</w:t>
      </w:r>
      <w:r w:rsidR="00762607" w:rsidRPr="004E1E0C">
        <w:rPr>
          <w:rFonts w:eastAsia="Times New Roman"/>
        </w:rPr>
        <w:t xml:space="preserve">trategies and </w:t>
      </w:r>
      <w:r w:rsidR="007D1210">
        <w:rPr>
          <w:rFonts w:eastAsia="Times New Roman"/>
        </w:rPr>
        <w:t>s</w:t>
      </w:r>
      <w:r w:rsidR="00762607" w:rsidRPr="004E1E0C">
        <w:rPr>
          <w:rFonts w:eastAsia="Times New Roman"/>
        </w:rPr>
        <w:t>takeholders</w:t>
      </w:r>
      <w:bookmarkEnd w:id="33"/>
    </w:p>
    <w:p w14:paraId="1BACCEB8" w14:textId="3E7A1205" w:rsidR="004B00BB" w:rsidRDefault="004B00BB" w:rsidP="004264F2">
      <w:pPr>
        <w:rPr>
          <w:i/>
          <w:iCs/>
          <w:highlight w:val="yellow"/>
        </w:rPr>
      </w:pPr>
    </w:p>
    <w:p w14:paraId="2D7DFC97" w14:textId="77777777" w:rsidR="004B00BB" w:rsidRDefault="004B00BB" w:rsidP="004B00BB">
      <w:pPr>
        <w:pStyle w:val="Heading2"/>
        <w:spacing w:before="0" w:line="240" w:lineRule="auto"/>
        <w:rPr>
          <w:color w:val="auto"/>
        </w:rPr>
      </w:pPr>
      <w:bookmarkStart w:id="34" w:name="_Toc94268840"/>
      <w:bookmarkStart w:id="35" w:name="_Toc103327762"/>
      <w:r>
        <w:rPr>
          <w:rFonts w:cs="Calibri"/>
          <w:color w:val="auto"/>
        </w:rPr>
        <w:t>PRIORITY 1 – HEALTH, CARE AND COMMUNITY SERVICES</w:t>
      </w:r>
      <w:bookmarkEnd w:id="34"/>
      <w:bookmarkEnd w:id="35"/>
      <w:r>
        <w:rPr>
          <w:color w:val="auto"/>
        </w:rPr>
        <w:t xml:space="preserve"> </w:t>
      </w:r>
    </w:p>
    <w:p w14:paraId="55500425" w14:textId="77777777" w:rsidR="004B00BB" w:rsidRDefault="004B00BB" w:rsidP="004B00BB">
      <w:pPr>
        <w:pStyle w:val="Default"/>
        <w:rPr>
          <w:b/>
          <w:bCs/>
          <w:sz w:val="22"/>
          <w:szCs w:val="22"/>
        </w:rPr>
      </w:pPr>
    </w:p>
    <w:p w14:paraId="79BBF0BB" w14:textId="77777777" w:rsidR="004B00BB" w:rsidRDefault="004B00BB" w:rsidP="004B00BB">
      <w:pPr>
        <w:spacing w:after="0" w:line="240" w:lineRule="auto"/>
        <w:rPr>
          <w:rFonts w:ascii="Calibri" w:hAnsi="Calibri" w:cstheme="minorHAnsi"/>
          <w:b/>
          <w:bCs/>
        </w:rPr>
      </w:pPr>
      <w:r>
        <w:rPr>
          <w:rFonts w:ascii="Calibri" w:hAnsi="Calibri" w:cstheme="minorHAnsi"/>
          <w:b/>
          <w:bCs/>
        </w:rPr>
        <w:t>Create projects and opportunities in Health, Care and Community Services to build a job-ready workforce that meets the current and future labour demands for the sector, including in aged, disability and community care. </w:t>
      </w:r>
    </w:p>
    <w:p w14:paraId="3A0F285A" w14:textId="77777777" w:rsidR="004B00BB" w:rsidRDefault="004B00BB" w:rsidP="004B00BB">
      <w:pPr>
        <w:spacing w:after="0" w:line="240" w:lineRule="auto"/>
        <w:rPr>
          <w:rFonts w:ascii="Calibri" w:hAnsi="Calibri" w:cstheme="minorHAnsi"/>
          <w:iCs/>
          <w:u w:val="single"/>
        </w:rPr>
      </w:pPr>
    </w:p>
    <w:p w14:paraId="728BC641" w14:textId="77777777" w:rsidR="004B00BB" w:rsidRDefault="004B00BB" w:rsidP="004B00BB">
      <w:pPr>
        <w:spacing w:after="0" w:line="240" w:lineRule="auto"/>
        <w:rPr>
          <w:rFonts w:cstheme="minorHAnsi"/>
        </w:rPr>
      </w:pPr>
      <w:r>
        <w:rPr>
          <w:rFonts w:ascii="Calibri" w:hAnsi="Calibri" w:cstheme="minorHAnsi"/>
          <w:iCs/>
          <w:u w:val="single"/>
        </w:rPr>
        <w:t>Strategies</w:t>
      </w:r>
    </w:p>
    <w:p w14:paraId="7741A957" w14:textId="77777777" w:rsidR="004B00BB" w:rsidRDefault="004B00BB" w:rsidP="000A00D5">
      <w:pPr>
        <w:pStyle w:val="Default"/>
        <w:numPr>
          <w:ilvl w:val="0"/>
          <w:numId w:val="6"/>
        </w:numPr>
        <w:rPr>
          <w:sz w:val="22"/>
          <w:szCs w:val="22"/>
        </w:rPr>
      </w:pPr>
      <w:r>
        <w:rPr>
          <w:sz w:val="22"/>
          <w:szCs w:val="22"/>
        </w:rPr>
        <w:t>Collaborate with community services stakeholders to develop a campaign that raises awareness of employment opportunities in the sector, and which seeks to build the profile of the sector as a desirable career choice for job seekers.</w:t>
      </w:r>
    </w:p>
    <w:p w14:paraId="2D0A6704" w14:textId="77777777" w:rsidR="004B00BB" w:rsidRDefault="004B00BB" w:rsidP="000A00D5">
      <w:pPr>
        <w:pStyle w:val="Default"/>
        <w:numPr>
          <w:ilvl w:val="0"/>
          <w:numId w:val="6"/>
        </w:numPr>
        <w:rPr>
          <w:sz w:val="22"/>
          <w:szCs w:val="22"/>
        </w:rPr>
      </w:pPr>
      <w:r>
        <w:rPr>
          <w:sz w:val="22"/>
          <w:szCs w:val="22"/>
        </w:rPr>
        <w:t xml:space="preserve">Collaborate with employers and key stakeholders to develop strong attraction and retention strategies to increase interest in employment in Health, Care and Community Service roles. </w:t>
      </w:r>
    </w:p>
    <w:p w14:paraId="031EDA66" w14:textId="77777777" w:rsidR="004B00BB" w:rsidRDefault="004B00BB" w:rsidP="000A00D5">
      <w:pPr>
        <w:pStyle w:val="Default"/>
        <w:numPr>
          <w:ilvl w:val="0"/>
          <w:numId w:val="6"/>
        </w:numPr>
        <w:rPr>
          <w:sz w:val="22"/>
          <w:szCs w:val="22"/>
        </w:rPr>
      </w:pPr>
      <w:r>
        <w:rPr>
          <w:sz w:val="22"/>
          <w:szCs w:val="22"/>
        </w:rPr>
        <w:t>Collaborate with stakeholders to build stronger pathways to employment in the region’s community services sector, including the development of tools that provide more visibility of, and streamlined access to, local employment and training opportunities.</w:t>
      </w:r>
    </w:p>
    <w:p w14:paraId="51AD3BA4" w14:textId="14DB600B" w:rsidR="004B00BB" w:rsidRDefault="004B00BB" w:rsidP="000A00D5">
      <w:pPr>
        <w:pStyle w:val="Default"/>
        <w:numPr>
          <w:ilvl w:val="0"/>
          <w:numId w:val="6"/>
        </w:numPr>
        <w:rPr>
          <w:sz w:val="22"/>
          <w:szCs w:val="22"/>
        </w:rPr>
      </w:pPr>
      <w:r>
        <w:rPr>
          <w:sz w:val="22"/>
          <w:szCs w:val="22"/>
        </w:rPr>
        <w:t>Engage across employers and training operators to ensure training pathways for the new workforce are effective and facilitate job seekers to be appropriately skilled to start their careers.</w:t>
      </w:r>
    </w:p>
    <w:p w14:paraId="3F0038CC" w14:textId="00E4625A" w:rsidR="008D3EF7" w:rsidRDefault="008D3EF7" w:rsidP="000A00D5">
      <w:pPr>
        <w:pStyle w:val="Default"/>
        <w:numPr>
          <w:ilvl w:val="0"/>
          <w:numId w:val="6"/>
        </w:numPr>
        <w:rPr>
          <w:sz w:val="22"/>
          <w:szCs w:val="22"/>
        </w:rPr>
      </w:pPr>
      <w:r>
        <w:rPr>
          <w:sz w:val="22"/>
          <w:szCs w:val="22"/>
        </w:rPr>
        <w:t xml:space="preserve">Establish local employer round table to identify local barriers that organisations face in attraction and retention of new entrants to the Health, Care and Community Services sectors and support with appropriate models to assist in meeting their needs. </w:t>
      </w:r>
    </w:p>
    <w:p w14:paraId="7DD5F272" w14:textId="28C0C1EA" w:rsidR="004B00BB" w:rsidRDefault="004B00BB" w:rsidP="000A00D5">
      <w:pPr>
        <w:pStyle w:val="Default"/>
        <w:numPr>
          <w:ilvl w:val="0"/>
          <w:numId w:val="6"/>
        </w:numPr>
        <w:rPr>
          <w:sz w:val="22"/>
          <w:szCs w:val="22"/>
        </w:rPr>
      </w:pPr>
      <w:r>
        <w:rPr>
          <w:sz w:val="22"/>
          <w:szCs w:val="22"/>
        </w:rPr>
        <w:t xml:space="preserve">Collaborate with employers, training organisations and apprenticeship/traineeship providers (Priority 5) to create additional entry level roles with on-the-job training pathways for career development. </w:t>
      </w:r>
    </w:p>
    <w:p w14:paraId="13C2F787" w14:textId="77777777" w:rsidR="004B00BB" w:rsidRDefault="004B00BB" w:rsidP="000A00D5">
      <w:pPr>
        <w:pStyle w:val="Default"/>
        <w:numPr>
          <w:ilvl w:val="0"/>
          <w:numId w:val="6"/>
        </w:numPr>
        <w:rPr>
          <w:sz w:val="22"/>
          <w:szCs w:val="22"/>
        </w:rPr>
      </w:pPr>
      <w:r>
        <w:rPr>
          <w:sz w:val="22"/>
          <w:szCs w:val="22"/>
        </w:rPr>
        <w:t xml:space="preserve">Collaborate across the range of stakeholders, in particular employment service providers, to ensure the supply of job seekers are aware of opportunities and pathways to careers and employment in this sector. </w:t>
      </w:r>
    </w:p>
    <w:p w14:paraId="39BBBDC9" w14:textId="77777777" w:rsidR="004B00BB" w:rsidRDefault="004B00BB" w:rsidP="004B00BB">
      <w:pPr>
        <w:spacing w:after="0" w:line="240" w:lineRule="auto"/>
        <w:rPr>
          <w:rFonts w:ascii="Calibri" w:hAnsi="Calibri" w:cstheme="minorHAnsi"/>
          <w:iCs/>
          <w:u w:val="single"/>
        </w:rPr>
      </w:pPr>
    </w:p>
    <w:p w14:paraId="0047C1C0" w14:textId="56F4C345" w:rsidR="004B00BB" w:rsidRDefault="004B00BB" w:rsidP="004B00BB">
      <w:pPr>
        <w:spacing w:after="0" w:line="240" w:lineRule="auto"/>
        <w:rPr>
          <w:rFonts w:ascii="Calibri" w:hAnsi="Calibri" w:cstheme="minorHAnsi"/>
          <w:iCs/>
          <w:u w:val="single"/>
        </w:rPr>
      </w:pPr>
      <w:r w:rsidRPr="004B00BB">
        <w:rPr>
          <w:rFonts w:ascii="Calibri" w:hAnsi="Calibri" w:cstheme="minorHAnsi"/>
          <w:iCs/>
          <w:u w:val="single"/>
        </w:rPr>
        <w:t>St</w:t>
      </w:r>
      <w:r>
        <w:rPr>
          <w:rFonts w:ascii="Calibri" w:hAnsi="Calibri" w:cstheme="minorHAnsi"/>
          <w:iCs/>
          <w:u w:val="single"/>
        </w:rPr>
        <w:t>akeholders</w:t>
      </w:r>
    </w:p>
    <w:p w14:paraId="06F40031" w14:textId="7FE55E1D" w:rsidR="004B00BB" w:rsidRDefault="004B00BB" w:rsidP="000A00D5">
      <w:pPr>
        <w:pStyle w:val="ListParagraph"/>
        <w:numPr>
          <w:ilvl w:val="0"/>
          <w:numId w:val="13"/>
        </w:numPr>
        <w:spacing w:after="0" w:line="240" w:lineRule="auto"/>
        <w:rPr>
          <w:rFonts w:cstheme="minorHAnsi"/>
        </w:rPr>
      </w:pPr>
      <w:r>
        <w:rPr>
          <w:rFonts w:cstheme="minorHAnsi"/>
        </w:rPr>
        <w:t xml:space="preserve">Boosting the Local Care Workforce </w:t>
      </w:r>
    </w:p>
    <w:p w14:paraId="1D58773F" w14:textId="37EB3EA3" w:rsidR="004B00BB" w:rsidRDefault="004B00BB" w:rsidP="000A00D5">
      <w:pPr>
        <w:pStyle w:val="ListParagraph"/>
        <w:numPr>
          <w:ilvl w:val="0"/>
          <w:numId w:val="13"/>
        </w:numPr>
        <w:spacing w:after="0" w:line="240" w:lineRule="auto"/>
        <w:rPr>
          <w:rFonts w:cstheme="minorHAnsi"/>
        </w:rPr>
      </w:pPr>
      <w:r>
        <w:rPr>
          <w:rFonts w:cstheme="minorHAnsi"/>
        </w:rPr>
        <w:t xml:space="preserve">Human Services Skills Organisation </w:t>
      </w:r>
    </w:p>
    <w:p w14:paraId="6DCB6FDE" w14:textId="0F1B8216" w:rsidR="004B00BB" w:rsidRDefault="004B00BB" w:rsidP="000A00D5">
      <w:pPr>
        <w:pStyle w:val="ListParagraph"/>
        <w:numPr>
          <w:ilvl w:val="0"/>
          <w:numId w:val="13"/>
        </w:numPr>
        <w:spacing w:after="0" w:line="240" w:lineRule="auto"/>
        <w:rPr>
          <w:rFonts w:cstheme="minorHAnsi"/>
        </w:rPr>
      </w:pPr>
      <w:r>
        <w:rPr>
          <w:rFonts w:cstheme="minorHAnsi"/>
        </w:rPr>
        <w:t>Employment Service Providers</w:t>
      </w:r>
    </w:p>
    <w:p w14:paraId="0194F551" w14:textId="66CD51E3" w:rsidR="004B00BB" w:rsidRDefault="004B00BB" w:rsidP="000A00D5">
      <w:pPr>
        <w:pStyle w:val="ListParagraph"/>
        <w:numPr>
          <w:ilvl w:val="0"/>
          <w:numId w:val="13"/>
        </w:numPr>
        <w:spacing w:after="0" w:line="240" w:lineRule="auto"/>
        <w:rPr>
          <w:rFonts w:cstheme="minorHAnsi"/>
        </w:rPr>
      </w:pPr>
      <w:r>
        <w:rPr>
          <w:rFonts w:cstheme="minorHAnsi"/>
        </w:rPr>
        <w:t xml:space="preserve">Training Services NSW </w:t>
      </w:r>
    </w:p>
    <w:p w14:paraId="6B062BDB" w14:textId="29E9A818" w:rsidR="004B00BB" w:rsidRDefault="004B00BB" w:rsidP="000A00D5">
      <w:pPr>
        <w:pStyle w:val="ListParagraph"/>
        <w:numPr>
          <w:ilvl w:val="0"/>
          <w:numId w:val="13"/>
        </w:numPr>
        <w:spacing w:after="0" w:line="240" w:lineRule="auto"/>
        <w:rPr>
          <w:rFonts w:cstheme="minorHAnsi"/>
        </w:rPr>
      </w:pPr>
      <w:r>
        <w:rPr>
          <w:rFonts w:cstheme="minorHAnsi"/>
        </w:rPr>
        <w:t>Employer Partners</w:t>
      </w:r>
    </w:p>
    <w:p w14:paraId="03E27072" w14:textId="56CECDE1" w:rsidR="004B00BB" w:rsidRDefault="004B00BB" w:rsidP="000A00D5">
      <w:pPr>
        <w:pStyle w:val="ListParagraph"/>
        <w:numPr>
          <w:ilvl w:val="0"/>
          <w:numId w:val="13"/>
        </w:numPr>
        <w:spacing w:after="0" w:line="240" w:lineRule="auto"/>
        <w:rPr>
          <w:rFonts w:cstheme="minorHAnsi"/>
        </w:rPr>
      </w:pPr>
      <w:r>
        <w:rPr>
          <w:rFonts w:cstheme="minorHAnsi"/>
        </w:rPr>
        <w:t xml:space="preserve">Registered Training Organisations </w:t>
      </w:r>
    </w:p>
    <w:p w14:paraId="3BCAA6AD" w14:textId="77777777" w:rsidR="00CC6858" w:rsidRDefault="00CC6858" w:rsidP="000A00D5">
      <w:pPr>
        <w:pStyle w:val="ListParagraph"/>
        <w:numPr>
          <w:ilvl w:val="0"/>
          <w:numId w:val="13"/>
        </w:numPr>
        <w:spacing w:after="0" w:line="240" w:lineRule="auto"/>
        <w:rPr>
          <w:rFonts w:cstheme="minorHAnsi"/>
        </w:rPr>
      </w:pPr>
      <w:r>
        <w:rPr>
          <w:rFonts w:cstheme="minorHAnsi"/>
        </w:rPr>
        <w:t xml:space="preserve">Local and State Government  </w:t>
      </w:r>
    </w:p>
    <w:p w14:paraId="624F0FA1" w14:textId="7994ABD0" w:rsidR="004B00BB" w:rsidRPr="004B00BB" w:rsidRDefault="004B00BB" w:rsidP="000A00D5">
      <w:pPr>
        <w:pStyle w:val="ListParagraph"/>
        <w:numPr>
          <w:ilvl w:val="0"/>
          <w:numId w:val="13"/>
        </w:numPr>
        <w:spacing w:after="0" w:line="240" w:lineRule="auto"/>
        <w:rPr>
          <w:rFonts w:cstheme="minorHAnsi"/>
        </w:rPr>
      </w:pPr>
      <w:r>
        <w:rPr>
          <w:rFonts w:cstheme="minorHAnsi"/>
        </w:rPr>
        <w:t>Apprenticeship and Traineeship Providers</w:t>
      </w:r>
    </w:p>
    <w:p w14:paraId="264D5878" w14:textId="77777777" w:rsidR="004B00BB" w:rsidRDefault="004B00BB" w:rsidP="004B00BB">
      <w:pPr>
        <w:pStyle w:val="Default"/>
        <w:rPr>
          <w:b/>
          <w:bCs/>
          <w:sz w:val="22"/>
          <w:szCs w:val="22"/>
        </w:rPr>
      </w:pPr>
    </w:p>
    <w:p w14:paraId="17D7199C" w14:textId="05DC09A6" w:rsidR="004B00BB" w:rsidRDefault="004B00BB" w:rsidP="004B00BB">
      <w:pPr>
        <w:pStyle w:val="Heading2"/>
        <w:rPr>
          <w:color w:val="auto"/>
        </w:rPr>
      </w:pPr>
      <w:bookmarkStart w:id="36" w:name="_Toc94268841"/>
      <w:bookmarkStart w:id="37" w:name="_Toc103327763"/>
      <w:bookmarkStart w:id="38" w:name="_Toc54878841"/>
      <w:r>
        <w:rPr>
          <w:rFonts w:cs="Calibri"/>
          <w:color w:val="auto"/>
        </w:rPr>
        <w:t>PRIORITY 2 – TOURISM, HOSPITALITY AND CUSTOMER SERVICE</w:t>
      </w:r>
      <w:bookmarkEnd w:id="36"/>
      <w:bookmarkEnd w:id="37"/>
      <w:r>
        <w:rPr>
          <w:color w:val="auto"/>
        </w:rPr>
        <w:t xml:space="preserve"> </w:t>
      </w:r>
      <w:bookmarkEnd w:id="38"/>
    </w:p>
    <w:p w14:paraId="31FE3DAE" w14:textId="4581669C" w:rsidR="004B00BB" w:rsidRDefault="004B00BB" w:rsidP="004B00BB">
      <w:pPr>
        <w:spacing w:after="0" w:line="240" w:lineRule="auto"/>
        <w:rPr>
          <w:rFonts w:ascii="Calibri" w:hAnsi="Calibri" w:cstheme="minorHAnsi"/>
          <w:b/>
          <w:bCs/>
        </w:rPr>
      </w:pPr>
      <w:r>
        <w:rPr>
          <w:rFonts w:ascii="Calibri" w:hAnsi="Calibri" w:cstheme="minorHAnsi"/>
          <w:b/>
          <w:bCs/>
        </w:rPr>
        <w:t xml:space="preserve">Collaborate with tourism, </w:t>
      </w:r>
      <w:proofErr w:type="gramStart"/>
      <w:r>
        <w:rPr>
          <w:rFonts w:ascii="Calibri" w:hAnsi="Calibri" w:cstheme="minorHAnsi"/>
          <w:b/>
          <w:bCs/>
        </w:rPr>
        <w:t>hospitality</w:t>
      </w:r>
      <w:proofErr w:type="gramEnd"/>
      <w:r>
        <w:rPr>
          <w:rFonts w:ascii="Calibri" w:hAnsi="Calibri" w:cstheme="minorHAnsi"/>
          <w:b/>
          <w:bCs/>
        </w:rPr>
        <w:t xml:space="preserve"> and customer </w:t>
      </w:r>
      <w:r w:rsidR="00D330D2">
        <w:rPr>
          <w:rFonts w:ascii="Calibri" w:hAnsi="Calibri" w:cstheme="minorHAnsi"/>
          <w:b/>
          <w:bCs/>
        </w:rPr>
        <w:t>service-based</w:t>
      </w:r>
      <w:r>
        <w:rPr>
          <w:rFonts w:ascii="Calibri" w:hAnsi="Calibri" w:cstheme="minorHAnsi"/>
          <w:b/>
          <w:bCs/>
        </w:rPr>
        <w:t xml:space="preserve"> employers across the region to allow them to recruit suitable job seekers into roles within the industry. </w:t>
      </w:r>
    </w:p>
    <w:p w14:paraId="0191050C" w14:textId="77777777" w:rsidR="004B00BB" w:rsidRDefault="004B00BB" w:rsidP="004B00BB">
      <w:pPr>
        <w:spacing w:after="0" w:line="240" w:lineRule="auto"/>
        <w:rPr>
          <w:rFonts w:ascii="Calibri" w:hAnsi="Calibri" w:cstheme="minorHAnsi"/>
          <w:iCs/>
          <w:u w:val="single"/>
        </w:rPr>
      </w:pPr>
    </w:p>
    <w:p w14:paraId="337B3FC1" w14:textId="77777777" w:rsidR="004B00BB" w:rsidRDefault="004B00BB" w:rsidP="004B00BB">
      <w:pPr>
        <w:spacing w:after="0" w:line="240" w:lineRule="auto"/>
        <w:rPr>
          <w:rFonts w:cstheme="minorHAnsi"/>
        </w:rPr>
      </w:pPr>
      <w:r>
        <w:rPr>
          <w:rFonts w:ascii="Calibri" w:hAnsi="Calibri" w:cstheme="minorHAnsi"/>
          <w:iCs/>
          <w:u w:val="single"/>
        </w:rPr>
        <w:t>Strategies</w:t>
      </w:r>
    </w:p>
    <w:p w14:paraId="1A4990E7" w14:textId="77777777" w:rsidR="004B00BB" w:rsidRDefault="004B00BB" w:rsidP="000A00D5">
      <w:pPr>
        <w:pStyle w:val="Default"/>
        <w:numPr>
          <w:ilvl w:val="0"/>
          <w:numId w:val="7"/>
        </w:numPr>
        <w:rPr>
          <w:sz w:val="22"/>
          <w:szCs w:val="22"/>
        </w:rPr>
      </w:pPr>
      <w:r>
        <w:rPr>
          <w:sz w:val="22"/>
          <w:szCs w:val="22"/>
        </w:rPr>
        <w:t xml:space="preserve">Support businesses across the region to attract and retain staff from the job seeker and displaced worker caseloads. </w:t>
      </w:r>
    </w:p>
    <w:p w14:paraId="646D5890" w14:textId="656ADE66" w:rsidR="00DB4045" w:rsidRDefault="004B00BB" w:rsidP="000A00D5">
      <w:pPr>
        <w:pStyle w:val="Default"/>
        <w:numPr>
          <w:ilvl w:val="0"/>
          <w:numId w:val="7"/>
        </w:numPr>
        <w:rPr>
          <w:sz w:val="22"/>
          <w:szCs w:val="22"/>
        </w:rPr>
      </w:pPr>
      <w:r>
        <w:rPr>
          <w:sz w:val="22"/>
          <w:szCs w:val="22"/>
        </w:rPr>
        <w:t xml:space="preserve">Collaborate with registered training organisations to create tailored pre-employment training short course packages (Regional Consideration) for employers to allow the job </w:t>
      </w:r>
      <w:r>
        <w:rPr>
          <w:sz w:val="22"/>
          <w:szCs w:val="22"/>
        </w:rPr>
        <w:lastRenderedPageBreak/>
        <w:t xml:space="preserve">seeking caseload the opportunity to develop industry minimum qualification packages to enable entry to the industry. </w:t>
      </w:r>
      <w:r w:rsidR="00DB4045">
        <w:rPr>
          <w:sz w:val="22"/>
          <w:szCs w:val="22"/>
        </w:rPr>
        <w:t xml:space="preserve">Establish Tourism and Hospitality specific working group to encourage collaboration with employers, industry bodies and employment service providers across the regions. </w:t>
      </w:r>
    </w:p>
    <w:p w14:paraId="072F2748" w14:textId="24B25ABD" w:rsidR="00DB4045" w:rsidRDefault="00DB4045" w:rsidP="000A00D5">
      <w:pPr>
        <w:pStyle w:val="Default"/>
        <w:numPr>
          <w:ilvl w:val="0"/>
          <w:numId w:val="7"/>
        </w:numPr>
        <w:rPr>
          <w:sz w:val="22"/>
          <w:szCs w:val="22"/>
        </w:rPr>
      </w:pPr>
      <w:r>
        <w:rPr>
          <w:sz w:val="22"/>
          <w:szCs w:val="22"/>
        </w:rPr>
        <w:t xml:space="preserve">Collaborate with bordering regions where there is potential for job seekers to travel for employment within the sectors. </w:t>
      </w:r>
      <w:proofErr w:type="gramStart"/>
      <w:r>
        <w:rPr>
          <w:sz w:val="22"/>
          <w:szCs w:val="22"/>
        </w:rPr>
        <w:t>i.e.</w:t>
      </w:r>
      <w:proofErr w:type="gramEnd"/>
      <w:r>
        <w:rPr>
          <w:sz w:val="22"/>
          <w:szCs w:val="22"/>
        </w:rPr>
        <w:t xml:space="preserve"> North Sydney and Northern Beaches &amp; Sydney East Metro</w:t>
      </w:r>
    </w:p>
    <w:p w14:paraId="526A6345" w14:textId="77777777" w:rsidR="0077129E" w:rsidRDefault="0077129E" w:rsidP="00AC32BB">
      <w:pPr>
        <w:pStyle w:val="Default"/>
        <w:rPr>
          <w:sz w:val="22"/>
          <w:szCs w:val="22"/>
        </w:rPr>
      </w:pPr>
    </w:p>
    <w:p w14:paraId="68E0CDB2" w14:textId="77777777" w:rsidR="004B00BB" w:rsidRDefault="004B00BB" w:rsidP="000A00D5">
      <w:pPr>
        <w:pStyle w:val="Default"/>
        <w:numPr>
          <w:ilvl w:val="0"/>
          <w:numId w:val="7"/>
        </w:numPr>
        <w:rPr>
          <w:sz w:val="22"/>
          <w:szCs w:val="22"/>
        </w:rPr>
      </w:pPr>
      <w:r>
        <w:rPr>
          <w:sz w:val="22"/>
          <w:szCs w:val="22"/>
        </w:rPr>
        <w:t xml:space="preserve">Assist employers to be linked to suitable traineeship and apprenticeship providers (Priority 5) to allow them to identify and establish career pathway opportunities in the hospitality industry. </w:t>
      </w:r>
    </w:p>
    <w:p w14:paraId="1340157F" w14:textId="65EAFE33" w:rsidR="004B00BB" w:rsidRDefault="004B00BB" w:rsidP="000A00D5">
      <w:pPr>
        <w:pStyle w:val="Default"/>
        <w:numPr>
          <w:ilvl w:val="0"/>
          <w:numId w:val="7"/>
        </w:numPr>
        <w:rPr>
          <w:sz w:val="22"/>
          <w:szCs w:val="22"/>
        </w:rPr>
      </w:pPr>
      <w:r>
        <w:rPr>
          <w:sz w:val="22"/>
          <w:szCs w:val="22"/>
        </w:rPr>
        <w:t>Identify best practice solutions that help address transport issues (Regional Consideration) in some hospitality hubs across the region with effective engagement of workers and community organisations for carpooling and transportation solutions.</w:t>
      </w:r>
    </w:p>
    <w:p w14:paraId="0326D3F5" w14:textId="669DB286" w:rsidR="00993FC7" w:rsidRDefault="00993FC7" w:rsidP="000A00D5">
      <w:pPr>
        <w:pStyle w:val="Default"/>
        <w:numPr>
          <w:ilvl w:val="0"/>
          <w:numId w:val="7"/>
        </w:numPr>
        <w:rPr>
          <w:sz w:val="22"/>
          <w:szCs w:val="22"/>
        </w:rPr>
      </w:pPr>
      <w:r>
        <w:rPr>
          <w:sz w:val="22"/>
          <w:szCs w:val="22"/>
        </w:rPr>
        <w:t xml:space="preserve">Work with employers that </w:t>
      </w:r>
      <w:proofErr w:type="gramStart"/>
      <w:r>
        <w:rPr>
          <w:sz w:val="22"/>
          <w:szCs w:val="22"/>
        </w:rPr>
        <w:t>are located in</w:t>
      </w:r>
      <w:proofErr w:type="gramEnd"/>
      <w:r>
        <w:rPr>
          <w:sz w:val="22"/>
          <w:szCs w:val="22"/>
        </w:rPr>
        <w:t xml:space="preserve"> hub areas for Tourism and Hospitality (</w:t>
      </w:r>
      <w:proofErr w:type="spellStart"/>
      <w:r>
        <w:rPr>
          <w:sz w:val="22"/>
          <w:szCs w:val="22"/>
        </w:rPr>
        <w:t>i.e</w:t>
      </w:r>
      <w:proofErr w:type="spellEnd"/>
      <w:r>
        <w:rPr>
          <w:sz w:val="22"/>
          <w:szCs w:val="22"/>
        </w:rPr>
        <w:t xml:space="preserve"> Terrigal) to address location barriers around public transport (Regional Consideration).</w:t>
      </w:r>
    </w:p>
    <w:p w14:paraId="2717C522" w14:textId="77777777" w:rsidR="004B00BB" w:rsidRDefault="004B00BB" w:rsidP="004B00BB">
      <w:pPr>
        <w:spacing w:after="0" w:line="240" w:lineRule="auto"/>
        <w:rPr>
          <w:rFonts w:ascii="Calibri" w:eastAsia="Times New Roman" w:hAnsi="Calibri" w:cs="Calibri"/>
          <w:color w:val="000000"/>
          <w:lang w:eastAsia="en-AU"/>
        </w:rPr>
      </w:pPr>
    </w:p>
    <w:p w14:paraId="2AA0CEF6" w14:textId="30E015B6" w:rsidR="004B00BB" w:rsidRPr="004B00BB" w:rsidRDefault="004B00BB" w:rsidP="004B00BB">
      <w:pPr>
        <w:spacing w:after="0" w:line="240" w:lineRule="auto"/>
        <w:rPr>
          <w:rFonts w:ascii="Calibri" w:hAnsi="Calibri" w:cstheme="minorHAnsi"/>
          <w:iCs/>
          <w:u w:val="single"/>
        </w:rPr>
      </w:pPr>
      <w:r w:rsidRPr="004B00BB">
        <w:rPr>
          <w:rFonts w:ascii="Calibri" w:hAnsi="Calibri" w:cstheme="minorHAnsi"/>
          <w:iCs/>
          <w:u w:val="single"/>
        </w:rPr>
        <w:t>St</w:t>
      </w:r>
      <w:r>
        <w:rPr>
          <w:rFonts w:ascii="Calibri" w:hAnsi="Calibri" w:cstheme="minorHAnsi"/>
          <w:iCs/>
          <w:u w:val="single"/>
        </w:rPr>
        <w:t>akeholders</w:t>
      </w:r>
    </w:p>
    <w:p w14:paraId="7AADDF1A" w14:textId="07A98AE7" w:rsidR="00CC6858" w:rsidRDefault="00CC6858" w:rsidP="000A00D5">
      <w:pPr>
        <w:pStyle w:val="ListParagraph"/>
        <w:numPr>
          <w:ilvl w:val="0"/>
          <w:numId w:val="13"/>
        </w:numPr>
        <w:spacing w:after="0" w:line="240" w:lineRule="auto"/>
        <w:rPr>
          <w:rFonts w:cstheme="minorHAnsi"/>
        </w:rPr>
      </w:pPr>
      <w:r>
        <w:rPr>
          <w:rFonts w:cstheme="minorHAnsi"/>
        </w:rPr>
        <w:t xml:space="preserve">Peak Industry Bodies </w:t>
      </w:r>
    </w:p>
    <w:p w14:paraId="5283D047" w14:textId="0E42818F" w:rsidR="004B00BB" w:rsidRDefault="004B00BB" w:rsidP="000A00D5">
      <w:pPr>
        <w:pStyle w:val="ListParagraph"/>
        <w:numPr>
          <w:ilvl w:val="0"/>
          <w:numId w:val="13"/>
        </w:numPr>
        <w:spacing w:after="0" w:line="240" w:lineRule="auto"/>
        <w:rPr>
          <w:rFonts w:cstheme="minorHAnsi"/>
        </w:rPr>
      </w:pPr>
      <w:r>
        <w:rPr>
          <w:rFonts w:cstheme="minorHAnsi"/>
        </w:rPr>
        <w:t>Employment Service Providers</w:t>
      </w:r>
    </w:p>
    <w:p w14:paraId="287102EC" w14:textId="2CA4958A" w:rsidR="00CC6858" w:rsidRDefault="00CC6858" w:rsidP="000A00D5">
      <w:pPr>
        <w:pStyle w:val="ListParagraph"/>
        <w:numPr>
          <w:ilvl w:val="0"/>
          <w:numId w:val="13"/>
        </w:numPr>
        <w:spacing w:after="0" w:line="240" w:lineRule="auto"/>
        <w:rPr>
          <w:rFonts w:cstheme="minorHAnsi"/>
        </w:rPr>
      </w:pPr>
      <w:r>
        <w:rPr>
          <w:rFonts w:cstheme="minorHAnsi"/>
        </w:rPr>
        <w:t>Local Chambers of Commerce and Business networks</w:t>
      </w:r>
    </w:p>
    <w:p w14:paraId="25DA210A" w14:textId="77777777" w:rsidR="004B00BB" w:rsidRDefault="004B00BB" w:rsidP="000A00D5">
      <w:pPr>
        <w:pStyle w:val="ListParagraph"/>
        <w:numPr>
          <w:ilvl w:val="0"/>
          <w:numId w:val="13"/>
        </w:numPr>
        <w:spacing w:after="0" w:line="240" w:lineRule="auto"/>
        <w:rPr>
          <w:rFonts w:cstheme="minorHAnsi"/>
        </w:rPr>
      </w:pPr>
      <w:r>
        <w:rPr>
          <w:rFonts w:cstheme="minorHAnsi"/>
        </w:rPr>
        <w:t xml:space="preserve">Training Services NSW </w:t>
      </w:r>
    </w:p>
    <w:p w14:paraId="3C325007" w14:textId="77777777" w:rsidR="004B00BB" w:rsidRDefault="004B00BB" w:rsidP="000A00D5">
      <w:pPr>
        <w:pStyle w:val="ListParagraph"/>
        <w:numPr>
          <w:ilvl w:val="0"/>
          <w:numId w:val="13"/>
        </w:numPr>
        <w:spacing w:after="0" w:line="240" w:lineRule="auto"/>
        <w:rPr>
          <w:rFonts w:cstheme="minorHAnsi"/>
        </w:rPr>
      </w:pPr>
      <w:r>
        <w:rPr>
          <w:rFonts w:cstheme="minorHAnsi"/>
        </w:rPr>
        <w:t>Employer Partners</w:t>
      </w:r>
    </w:p>
    <w:p w14:paraId="7134FCC0" w14:textId="77777777" w:rsidR="004B00BB" w:rsidRDefault="004B00BB" w:rsidP="000A00D5">
      <w:pPr>
        <w:pStyle w:val="ListParagraph"/>
        <w:numPr>
          <w:ilvl w:val="0"/>
          <w:numId w:val="13"/>
        </w:numPr>
        <w:spacing w:after="0" w:line="240" w:lineRule="auto"/>
        <w:rPr>
          <w:rFonts w:cstheme="minorHAnsi"/>
        </w:rPr>
      </w:pPr>
      <w:r>
        <w:rPr>
          <w:rFonts w:cstheme="minorHAnsi"/>
        </w:rPr>
        <w:t xml:space="preserve">Registered Training Organisations </w:t>
      </w:r>
    </w:p>
    <w:p w14:paraId="426BC754" w14:textId="77777777" w:rsidR="00CC6858" w:rsidRDefault="00CC6858" w:rsidP="000A00D5">
      <w:pPr>
        <w:pStyle w:val="ListParagraph"/>
        <w:numPr>
          <w:ilvl w:val="0"/>
          <w:numId w:val="13"/>
        </w:numPr>
        <w:spacing w:after="0" w:line="240" w:lineRule="auto"/>
        <w:rPr>
          <w:rFonts w:cstheme="minorHAnsi"/>
        </w:rPr>
      </w:pPr>
      <w:r>
        <w:rPr>
          <w:rFonts w:cstheme="minorHAnsi"/>
        </w:rPr>
        <w:t xml:space="preserve">Local and State Government  </w:t>
      </w:r>
    </w:p>
    <w:p w14:paraId="2CCF829A" w14:textId="77777777" w:rsidR="004B00BB" w:rsidRPr="004B00BB" w:rsidRDefault="004B00BB" w:rsidP="000A00D5">
      <w:pPr>
        <w:pStyle w:val="ListParagraph"/>
        <w:numPr>
          <w:ilvl w:val="0"/>
          <w:numId w:val="13"/>
        </w:numPr>
        <w:spacing w:after="0" w:line="240" w:lineRule="auto"/>
        <w:rPr>
          <w:rFonts w:cstheme="minorHAnsi"/>
        </w:rPr>
      </w:pPr>
      <w:r>
        <w:rPr>
          <w:rFonts w:cstheme="minorHAnsi"/>
        </w:rPr>
        <w:t>Apprenticeship and Traineeship Providers</w:t>
      </w:r>
    </w:p>
    <w:p w14:paraId="52552F58" w14:textId="77777777" w:rsidR="004B00BB" w:rsidRDefault="004B00BB" w:rsidP="004B00BB">
      <w:pPr>
        <w:spacing w:after="0" w:line="240" w:lineRule="auto"/>
        <w:rPr>
          <w:rFonts w:ascii="Calibri" w:eastAsia="Times New Roman" w:hAnsi="Calibri" w:cs="Calibri"/>
          <w:color w:val="000000"/>
          <w:lang w:eastAsia="en-AU"/>
        </w:rPr>
      </w:pPr>
    </w:p>
    <w:p w14:paraId="1C85739E" w14:textId="290629EC" w:rsidR="004B00BB" w:rsidRDefault="004B00BB" w:rsidP="004B00BB">
      <w:pPr>
        <w:spacing w:after="0" w:line="240" w:lineRule="auto"/>
        <w:rPr>
          <w:rFonts w:ascii="Calibri" w:eastAsia="Times New Roman" w:hAnsi="Calibri" w:cs="Calibri"/>
          <w:color w:val="000000"/>
          <w:lang w:eastAsia="en-AU"/>
        </w:rPr>
        <w:sectPr w:rsidR="004B00BB" w:rsidSect="004B00BB">
          <w:type w:val="continuous"/>
          <w:pgSz w:w="11906" w:h="16838"/>
          <w:pgMar w:top="1276" w:right="1418" w:bottom="851" w:left="1440" w:header="709" w:footer="567" w:gutter="0"/>
          <w:cols w:space="720"/>
        </w:sectPr>
      </w:pPr>
    </w:p>
    <w:p w14:paraId="46B13D01" w14:textId="118BA278" w:rsidR="004B00BB" w:rsidRDefault="004B00BB" w:rsidP="004B00BB">
      <w:pPr>
        <w:pStyle w:val="Heading2"/>
        <w:rPr>
          <w:color w:val="auto"/>
        </w:rPr>
      </w:pPr>
      <w:bookmarkStart w:id="39" w:name="_Toc54878842"/>
      <w:bookmarkStart w:id="40" w:name="_Toc94268842"/>
      <w:bookmarkStart w:id="41" w:name="_Toc103327764"/>
      <w:r>
        <w:rPr>
          <w:rFonts w:cs="Calibri"/>
          <w:color w:val="auto"/>
        </w:rPr>
        <w:t xml:space="preserve">PRIORITY 3 – </w:t>
      </w:r>
      <w:bookmarkEnd w:id="39"/>
      <w:r>
        <w:rPr>
          <w:color w:val="auto"/>
        </w:rPr>
        <w:t>CREATE EMPLOYMENT PATHWAYS INTO THE MANUFACTURING AND CONSTRUCTION SECTORS</w:t>
      </w:r>
      <w:bookmarkEnd w:id="40"/>
      <w:bookmarkEnd w:id="41"/>
    </w:p>
    <w:p w14:paraId="187E2994" w14:textId="1C39B3E1" w:rsidR="004B00BB" w:rsidRDefault="004B00BB" w:rsidP="004B00BB">
      <w:pPr>
        <w:spacing w:before="120" w:after="120" w:line="256" w:lineRule="auto"/>
        <w:rPr>
          <w:rFonts w:ascii="Calibri" w:hAnsi="Calibri" w:cstheme="minorHAnsi"/>
          <w:b/>
          <w:bCs/>
        </w:rPr>
      </w:pPr>
      <w:r>
        <w:rPr>
          <w:rFonts w:ascii="Calibri" w:hAnsi="Calibri" w:cstheme="minorHAnsi"/>
          <w:b/>
          <w:bCs/>
        </w:rPr>
        <w:t>Support the growth of jobs in the region’s manufacturing sector and in current and future construction projects, through stronger employment and training pathways and the building of a job-ready skilled workforce.</w:t>
      </w:r>
    </w:p>
    <w:p w14:paraId="3B0DE0EB" w14:textId="77777777" w:rsidR="004B00BB" w:rsidRDefault="004B00BB" w:rsidP="004B00BB">
      <w:pPr>
        <w:spacing w:before="120" w:after="120" w:line="256" w:lineRule="auto"/>
        <w:rPr>
          <w:rFonts w:cstheme="minorHAnsi"/>
        </w:rPr>
      </w:pPr>
      <w:r>
        <w:rPr>
          <w:rFonts w:ascii="Calibri" w:hAnsi="Calibri" w:cstheme="minorHAnsi"/>
          <w:iCs/>
          <w:u w:val="single"/>
        </w:rPr>
        <w:t>Strategies</w:t>
      </w:r>
    </w:p>
    <w:p w14:paraId="1E7A5C28" w14:textId="77777777" w:rsidR="004B00BB" w:rsidRDefault="004B00BB" w:rsidP="000A00D5">
      <w:pPr>
        <w:pStyle w:val="Default"/>
        <w:numPr>
          <w:ilvl w:val="0"/>
          <w:numId w:val="8"/>
        </w:numPr>
        <w:rPr>
          <w:sz w:val="22"/>
          <w:szCs w:val="22"/>
        </w:rPr>
      </w:pPr>
      <w:r>
        <w:rPr>
          <w:sz w:val="22"/>
          <w:szCs w:val="22"/>
        </w:rPr>
        <w:t>Collaborate with employers to build stronger pathways to employment in the region’s manufacturing sector and construction projects, including the development of tools that provide more visibility of, and streamlined access to, local employment and training opportunities, and the development of pre-employment programs that lead to guaranteed employment for suitable participants.</w:t>
      </w:r>
    </w:p>
    <w:p w14:paraId="572E3AA1" w14:textId="77777777" w:rsidR="004B00BB" w:rsidRDefault="004B00BB" w:rsidP="000A00D5">
      <w:pPr>
        <w:pStyle w:val="Default"/>
        <w:numPr>
          <w:ilvl w:val="0"/>
          <w:numId w:val="8"/>
        </w:numPr>
        <w:rPr>
          <w:sz w:val="22"/>
          <w:szCs w:val="22"/>
        </w:rPr>
      </w:pPr>
      <w:r>
        <w:rPr>
          <w:sz w:val="22"/>
          <w:szCs w:val="22"/>
        </w:rPr>
        <w:t>Utilisation of Training Services NSW recently completed skills audit of the Central Coast manufacturing employers to identify skills in demand and undertake mapping exercises to align the employer requirements with the skills profiles of the job seeker caseload across the region.</w:t>
      </w:r>
    </w:p>
    <w:p w14:paraId="238C12FF" w14:textId="77777777" w:rsidR="004B00BB" w:rsidRDefault="004B00BB" w:rsidP="000A00D5">
      <w:pPr>
        <w:pStyle w:val="Default"/>
        <w:numPr>
          <w:ilvl w:val="0"/>
          <w:numId w:val="8"/>
        </w:numPr>
        <w:rPr>
          <w:sz w:val="22"/>
          <w:szCs w:val="22"/>
        </w:rPr>
      </w:pPr>
      <w:r>
        <w:rPr>
          <w:sz w:val="22"/>
          <w:szCs w:val="22"/>
        </w:rPr>
        <w:t>Work with employers and training providers to ensure current and future workforce needs are aligned with the courses and training available to local job seekers (Regional Consideration).</w:t>
      </w:r>
    </w:p>
    <w:p w14:paraId="4FC198AD" w14:textId="77777777" w:rsidR="004B00BB" w:rsidRDefault="004B00BB" w:rsidP="000A00D5">
      <w:pPr>
        <w:numPr>
          <w:ilvl w:val="0"/>
          <w:numId w:val="8"/>
        </w:numPr>
        <w:spacing w:after="0" w:line="240" w:lineRule="auto"/>
        <w:rPr>
          <w:rFonts w:cstheme="minorHAnsi"/>
        </w:rPr>
      </w:pPr>
      <w:r>
        <w:rPr>
          <w:rFonts w:ascii="Calibri" w:hAnsi="Calibri" w:cstheme="minorHAnsi"/>
          <w:iCs/>
        </w:rPr>
        <w:t>Support the development of innovative and agile training and upskilling in technology for local job seekers, such as through the formalisation of locally led micro-credential courses (</w:t>
      </w:r>
      <w:r w:rsidRPr="005D5F69">
        <w:rPr>
          <w:rFonts w:ascii="Calibri" w:hAnsi="Calibri" w:cstheme="minorHAnsi"/>
          <w:iCs/>
        </w:rPr>
        <w:t>Regional Consideration</w:t>
      </w:r>
      <w:r>
        <w:rPr>
          <w:rFonts w:ascii="Calibri" w:hAnsi="Calibri" w:cstheme="minorHAnsi"/>
          <w:iCs/>
        </w:rPr>
        <w:t>).</w:t>
      </w:r>
    </w:p>
    <w:p w14:paraId="304EFB4A" w14:textId="77777777" w:rsidR="004B00BB" w:rsidRDefault="004B00BB" w:rsidP="000A00D5">
      <w:pPr>
        <w:numPr>
          <w:ilvl w:val="0"/>
          <w:numId w:val="8"/>
        </w:numPr>
        <w:spacing w:after="0" w:line="240" w:lineRule="auto"/>
        <w:rPr>
          <w:rFonts w:ascii="Calibri" w:hAnsi="Calibri" w:cstheme="minorHAnsi"/>
        </w:rPr>
      </w:pPr>
      <w:r>
        <w:rPr>
          <w:rFonts w:ascii="Calibri" w:hAnsi="Calibri" w:cstheme="minorHAnsi"/>
        </w:rPr>
        <w:t xml:space="preserve">Harness the development of advanced manufacturing processes and develop the appropriate training and development to ensure job seekers are suitably skilled. </w:t>
      </w:r>
    </w:p>
    <w:p w14:paraId="7FB65171" w14:textId="7F1849C2" w:rsidR="004B00BB" w:rsidRPr="00AC32BB" w:rsidRDefault="004B00BB" w:rsidP="00A625F3">
      <w:pPr>
        <w:numPr>
          <w:ilvl w:val="0"/>
          <w:numId w:val="8"/>
        </w:numPr>
        <w:spacing w:after="0" w:line="240" w:lineRule="auto"/>
        <w:rPr>
          <w:rFonts w:ascii="Calibri" w:eastAsia="Calibri" w:hAnsi="Calibri" w:cstheme="minorHAnsi"/>
          <w:b/>
          <w:bCs/>
        </w:rPr>
      </w:pPr>
      <w:r>
        <w:rPr>
          <w:rFonts w:ascii="Calibri" w:hAnsi="Calibri" w:cs="Calibri"/>
        </w:rPr>
        <w:lastRenderedPageBreak/>
        <w:t>Assist employers to be linked to suitable traineeship and apprenticeship providers (Priority 5) to allow them to identify and establish career pathway opportunities within the industry.</w:t>
      </w:r>
    </w:p>
    <w:p w14:paraId="61D28432" w14:textId="04335FBF" w:rsidR="00993FC7" w:rsidRPr="00576F32" w:rsidRDefault="00993FC7" w:rsidP="00A625F3">
      <w:pPr>
        <w:numPr>
          <w:ilvl w:val="0"/>
          <w:numId w:val="8"/>
        </w:numPr>
        <w:spacing w:after="0" w:line="240" w:lineRule="auto"/>
        <w:rPr>
          <w:rFonts w:ascii="Calibri" w:eastAsia="Calibri" w:hAnsi="Calibri" w:cstheme="minorHAnsi"/>
          <w:b/>
          <w:bCs/>
        </w:rPr>
      </w:pPr>
      <w:r>
        <w:rPr>
          <w:rFonts w:ascii="Calibri" w:hAnsi="Calibri" w:cs="Calibri"/>
        </w:rPr>
        <w:t xml:space="preserve">Link employers and transportation providers to address transportation barriers </w:t>
      </w:r>
      <w:r w:rsidR="00AC15B6">
        <w:rPr>
          <w:rFonts w:ascii="Calibri" w:hAnsi="Calibri" w:cs="Calibri"/>
        </w:rPr>
        <w:t xml:space="preserve">(Regional Consideration) </w:t>
      </w:r>
      <w:r>
        <w:rPr>
          <w:rFonts w:ascii="Calibri" w:hAnsi="Calibri" w:cs="Calibri"/>
        </w:rPr>
        <w:t xml:space="preserve">around job seekers accessing manufacturing sites with the goal of shift alignment </w:t>
      </w:r>
      <w:r w:rsidR="00AC15B6">
        <w:rPr>
          <w:rFonts w:ascii="Calibri" w:hAnsi="Calibri" w:cs="Calibri"/>
        </w:rPr>
        <w:t xml:space="preserve">and possible use of shuttle busses to transport hubs (local train stations etc.) </w:t>
      </w:r>
    </w:p>
    <w:p w14:paraId="60EC3759" w14:textId="0219B30A" w:rsidR="00CC6858" w:rsidRDefault="00CC6858" w:rsidP="004B00BB">
      <w:pPr>
        <w:spacing w:before="120" w:after="120" w:line="256" w:lineRule="auto"/>
        <w:rPr>
          <w:rFonts w:ascii="Calibri" w:eastAsia="Calibri" w:hAnsi="Calibri" w:cstheme="minorHAnsi"/>
          <w:b/>
          <w:bCs/>
        </w:rPr>
      </w:pPr>
    </w:p>
    <w:p w14:paraId="02D6DA31" w14:textId="77777777" w:rsidR="00CC6858" w:rsidRDefault="00CC6858" w:rsidP="00CC6858">
      <w:pPr>
        <w:spacing w:after="0" w:line="240" w:lineRule="auto"/>
        <w:rPr>
          <w:rFonts w:ascii="Calibri" w:hAnsi="Calibri" w:cstheme="minorHAnsi"/>
          <w:iCs/>
          <w:u w:val="single"/>
        </w:rPr>
      </w:pPr>
      <w:r w:rsidRPr="004B00BB">
        <w:rPr>
          <w:rFonts w:ascii="Calibri" w:hAnsi="Calibri" w:cstheme="minorHAnsi"/>
          <w:iCs/>
          <w:u w:val="single"/>
        </w:rPr>
        <w:t>St</w:t>
      </w:r>
      <w:r>
        <w:rPr>
          <w:rFonts w:ascii="Calibri" w:hAnsi="Calibri" w:cstheme="minorHAnsi"/>
          <w:iCs/>
          <w:u w:val="single"/>
        </w:rPr>
        <w:t>akeholders</w:t>
      </w:r>
    </w:p>
    <w:p w14:paraId="077D478C" w14:textId="443987FE" w:rsidR="00CC6858" w:rsidRDefault="00CC6858" w:rsidP="000A00D5">
      <w:pPr>
        <w:pStyle w:val="ListParagraph"/>
        <w:numPr>
          <w:ilvl w:val="0"/>
          <w:numId w:val="13"/>
        </w:numPr>
        <w:spacing w:after="0" w:line="240" w:lineRule="auto"/>
        <w:rPr>
          <w:rFonts w:cstheme="minorHAnsi"/>
        </w:rPr>
      </w:pPr>
      <w:r>
        <w:rPr>
          <w:rFonts w:cstheme="minorHAnsi"/>
        </w:rPr>
        <w:t>Peak Industry Bodies</w:t>
      </w:r>
    </w:p>
    <w:p w14:paraId="4C0ED6A2" w14:textId="77777777" w:rsidR="00CC6858" w:rsidRDefault="00CC6858" w:rsidP="000A00D5">
      <w:pPr>
        <w:pStyle w:val="ListParagraph"/>
        <w:numPr>
          <w:ilvl w:val="0"/>
          <w:numId w:val="13"/>
        </w:numPr>
        <w:spacing w:after="0" w:line="240" w:lineRule="auto"/>
        <w:rPr>
          <w:rFonts w:cstheme="minorHAnsi"/>
        </w:rPr>
      </w:pPr>
      <w:r>
        <w:rPr>
          <w:rFonts w:cstheme="minorHAnsi"/>
        </w:rPr>
        <w:t>Employment Service Providers</w:t>
      </w:r>
    </w:p>
    <w:p w14:paraId="42C8F0BD" w14:textId="1A78198E" w:rsidR="00CC6858" w:rsidRPr="00CC6858" w:rsidRDefault="00CC6858" w:rsidP="000A00D5">
      <w:pPr>
        <w:pStyle w:val="ListParagraph"/>
        <w:numPr>
          <w:ilvl w:val="0"/>
          <w:numId w:val="13"/>
        </w:numPr>
        <w:spacing w:after="0" w:line="240" w:lineRule="auto"/>
        <w:rPr>
          <w:rFonts w:cstheme="minorHAnsi"/>
        </w:rPr>
      </w:pPr>
      <w:r>
        <w:rPr>
          <w:rFonts w:cstheme="minorHAnsi"/>
        </w:rPr>
        <w:t>Employer Partners</w:t>
      </w:r>
    </w:p>
    <w:p w14:paraId="704CEE20" w14:textId="4FE29708" w:rsidR="00CC6858" w:rsidRDefault="00CC6858" w:rsidP="000A00D5">
      <w:pPr>
        <w:pStyle w:val="ListParagraph"/>
        <w:numPr>
          <w:ilvl w:val="0"/>
          <w:numId w:val="13"/>
        </w:numPr>
        <w:spacing w:after="0" w:line="240" w:lineRule="auto"/>
        <w:rPr>
          <w:rFonts w:cstheme="minorHAnsi"/>
        </w:rPr>
      </w:pPr>
      <w:r>
        <w:rPr>
          <w:rFonts w:cstheme="minorHAnsi"/>
        </w:rPr>
        <w:t xml:space="preserve">Training Services NSW </w:t>
      </w:r>
    </w:p>
    <w:p w14:paraId="1A504853" w14:textId="77777777" w:rsidR="00CC6858" w:rsidRDefault="00CC6858" w:rsidP="000A00D5">
      <w:pPr>
        <w:pStyle w:val="ListParagraph"/>
        <w:numPr>
          <w:ilvl w:val="0"/>
          <w:numId w:val="13"/>
        </w:numPr>
        <w:spacing w:after="0" w:line="240" w:lineRule="auto"/>
        <w:rPr>
          <w:rFonts w:cstheme="minorHAnsi"/>
        </w:rPr>
      </w:pPr>
      <w:r>
        <w:rPr>
          <w:rFonts w:cstheme="minorHAnsi"/>
        </w:rPr>
        <w:t xml:space="preserve">Registered Training Organisations </w:t>
      </w:r>
    </w:p>
    <w:p w14:paraId="725F05BB" w14:textId="77777777" w:rsidR="00CC6858" w:rsidRDefault="00CC6858" w:rsidP="000A00D5">
      <w:pPr>
        <w:pStyle w:val="ListParagraph"/>
        <w:numPr>
          <w:ilvl w:val="0"/>
          <w:numId w:val="13"/>
        </w:numPr>
        <w:spacing w:after="0" w:line="240" w:lineRule="auto"/>
        <w:rPr>
          <w:rFonts w:cstheme="minorHAnsi"/>
        </w:rPr>
      </w:pPr>
      <w:r>
        <w:rPr>
          <w:rFonts w:cstheme="minorHAnsi"/>
        </w:rPr>
        <w:t xml:space="preserve">Local and State Government  </w:t>
      </w:r>
    </w:p>
    <w:p w14:paraId="58BCA237" w14:textId="77777777" w:rsidR="00CC6858" w:rsidRPr="004B00BB" w:rsidRDefault="00CC6858" w:rsidP="000A00D5">
      <w:pPr>
        <w:pStyle w:val="ListParagraph"/>
        <w:numPr>
          <w:ilvl w:val="0"/>
          <w:numId w:val="13"/>
        </w:numPr>
        <w:spacing w:after="0" w:line="240" w:lineRule="auto"/>
        <w:rPr>
          <w:rFonts w:cstheme="minorHAnsi"/>
        </w:rPr>
      </w:pPr>
      <w:r>
        <w:rPr>
          <w:rFonts w:cstheme="minorHAnsi"/>
        </w:rPr>
        <w:t>Apprenticeship and Traineeship Providers</w:t>
      </w:r>
    </w:p>
    <w:p w14:paraId="2A25AFD2" w14:textId="77777777" w:rsidR="00CC6858" w:rsidRDefault="00CC6858" w:rsidP="004B00BB">
      <w:pPr>
        <w:spacing w:before="120" w:after="120" w:line="256" w:lineRule="auto"/>
        <w:rPr>
          <w:rFonts w:ascii="Calibri" w:eastAsia="Calibri" w:hAnsi="Calibri" w:cstheme="minorHAnsi"/>
          <w:b/>
          <w:bCs/>
        </w:rPr>
      </w:pPr>
    </w:p>
    <w:p w14:paraId="105F4A33" w14:textId="77777777" w:rsidR="004B00BB" w:rsidRDefault="004B00BB" w:rsidP="004B00BB">
      <w:pPr>
        <w:pStyle w:val="Heading2"/>
        <w:rPr>
          <w:color w:val="auto"/>
        </w:rPr>
      </w:pPr>
      <w:bookmarkStart w:id="42" w:name="_Toc94268843"/>
      <w:bookmarkStart w:id="43" w:name="_Toc54878843"/>
      <w:bookmarkStart w:id="44" w:name="_Toc103327765"/>
      <w:r>
        <w:rPr>
          <w:rFonts w:cs="Calibri"/>
          <w:color w:val="auto"/>
        </w:rPr>
        <w:t>PRIORITY 4 – CREATE OPPORTUNITES IN TECH, INNOVATION AND ENTREPRENEURSHIP</w:t>
      </w:r>
      <w:bookmarkEnd w:id="42"/>
      <w:bookmarkEnd w:id="43"/>
      <w:bookmarkEnd w:id="44"/>
    </w:p>
    <w:p w14:paraId="32AE3A9B" w14:textId="5F433DEF" w:rsidR="004B00BB" w:rsidRDefault="004B00BB" w:rsidP="004B00BB">
      <w:pPr>
        <w:spacing w:before="120" w:after="120" w:line="256" w:lineRule="auto"/>
        <w:rPr>
          <w:rFonts w:ascii="Calibri" w:eastAsia="Calibri" w:hAnsi="Calibri" w:cstheme="minorHAnsi"/>
          <w:b/>
          <w:bCs/>
        </w:rPr>
      </w:pPr>
      <w:r>
        <w:rPr>
          <w:rFonts w:ascii="Calibri" w:eastAsia="Calibri" w:hAnsi="Calibri" w:cstheme="minorHAnsi"/>
          <w:b/>
          <w:bCs/>
        </w:rPr>
        <w:t xml:space="preserve">Build clearer pathways to employment and opportunities within the Tech, Innovation, STEM and Entrepreneurship areas across the region and provide integrated supports </w:t>
      </w:r>
      <w:r w:rsidR="004C1785">
        <w:rPr>
          <w:rFonts w:ascii="Calibri" w:eastAsia="Calibri" w:hAnsi="Calibri" w:cstheme="minorHAnsi"/>
          <w:b/>
          <w:bCs/>
        </w:rPr>
        <w:t>via mentor</w:t>
      </w:r>
      <w:r w:rsidR="009A2305">
        <w:rPr>
          <w:rFonts w:ascii="Calibri" w:eastAsia="Calibri" w:hAnsi="Calibri" w:cstheme="minorHAnsi"/>
          <w:b/>
          <w:bCs/>
        </w:rPr>
        <w:t xml:space="preserve">ing programs, </w:t>
      </w:r>
      <w:r w:rsidR="00925408">
        <w:rPr>
          <w:rFonts w:ascii="Calibri" w:eastAsia="Calibri" w:hAnsi="Calibri" w:cstheme="minorHAnsi"/>
          <w:b/>
          <w:bCs/>
        </w:rPr>
        <w:t xml:space="preserve">the </w:t>
      </w:r>
      <w:r w:rsidR="009A2305">
        <w:rPr>
          <w:rFonts w:ascii="Calibri" w:eastAsia="Calibri" w:hAnsi="Calibri" w:cstheme="minorHAnsi"/>
          <w:b/>
          <w:bCs/>
        </w:rPr>
        <w:t>N</w:t>
      </w:r>
      <w:r w:rsidR="00500F87">
        <w:rPr>
          <w:rFonts w:ascii="Calibri" w:eastAsia="Calibri" w:hAnsi="Calibri" w:cstheme="minorHAnsi"/>
          <w:b/>
          <w:bCs/>
        </w:rPr>
        <w:t xml:space="preserve">ew </w:t>
      </w:r>
      <w:r w:rsidR="009A2305">
        <w:rPr>
          <w:rFonts w:ascii="Calibri" w:eastAsia="Calibri" w:hAnsi="Calibri" w:cstheme="minorHAnsi"/>
          <w:b/>
          <w:bCs/>
        </w:rPr>
        <w:t>E</w:t>
      </w:r>
      <w:r w:rsidR="00925408">
        <w:rPr>
          <w:rFonts w:ascii="Calibri" w:eastAsia="Calibri" w:hAnsi="Calibri" w:cstheme="minorHAnsi"/>
          <w:b/>
          <w:bCs/>
        </w:rPr>
        <w:t xml:space="preserve">nterprise </w:t>
      </w:r>
      <w:r w:rsidR="009A2305">
        <w:rPr>
          <w:rFonts w:ascii="Calibri" w:eastAsia="Calibri" w:hAnsi="Calibri" w:cstheme="minorHAnsi"/>
          <w:b/>
          <w:bCs/>
        </w:rPr>
        <w:t>I</w:t>
      </w:r>
      <w:r w:rsidR="00925408">
        <w:rPr>
          <w:rFonts w:ascii="Calibri" w:eastAsia="Calibri" w:hAnsi="Calibri" w:cstheme="minorHAnsi"/>
          <w:b/>
          <w:bCs/>
        </w:rPr>
        <w:t xml:space="preserve">ncentive </w:t>
      </w:r>
      <w:r w:rsidR="009A2305">
        <w:rPr>
          <w:rFonts w:ascii="Calibri" w:eastAsia="Calibri" w:hAnsi="Calibri" w:cstheme="minorHAnsi"/>
          <w:b/>
          <w:bCs/>
        </w:rPr>
        <w:t>S</w:t>
      </w:r>
      <w:r w:rsidR="00925408">
        <w:rPr>
          <w:rFonts w:ascii="Calibri" w:eastAsia="Calibri" w:hAnsi="Calibri" w:cstheme="minorHAnsi"/>
          <w:b/>
          <w:bCs/>
        </w:rPr>
        <w:t>cheme</w:t>
      </w:r>
      <w:r w:rsidR="009A2305">
        <w:rPr>
          <w:rFonts w:ascii="Calibri" w:eastAsia="Calibri" w:hAnsi="Calibri" w:cstheme="minorHAnsi"/>
          <w:b/>
          <w:bCs/>
        </w:rPr>
        <w:t xml:space="preserve"> </w:t>
      </w:r>
      <w:r w:rsidR="003313B9">
        <w:rPr>
          <w:rFonts w:ascii="Calibri" w:eastAsia="Calibri" w:hAnsi="Calibri" w:cstheme="minorHAnsi"/>
          <w:b/>
          <w:bCs/>
        </w:rPr>
        <w:t>(NEIS)</w:t>
      </w:r>
      <w:r w:rsidR="000F4240">
        <w:rPr>
          <w:rFonts w:ascii="Calibri" w:eastAsia="Calibri" w:hAnsi="Calibri" w:cstheme="minorHAnsi"/>
          <w:b/>
          <w:bCs/>
        </w:rPr>
        <w:t xml:space="preserve"> </w:t>
      </w:r>
      <w:r w:rsidR="009A2305">
        <w:rPr>
          <w:rFonts w:ascii="Calibri" w:eastAsia="Calibri" w:hAnsi="Calibri" w:cstheme="minorHAnsi"/>
          <w:b/>
          <w:bCs/>
        </w:rPr>
        <w:t xml:space="preserve">and Entrepreneurship Facilitators </w:t>
      </w:r>
      <w:r>
        <w:rPr>
          <w:rFonts w:ascii="Calibri" w:eastAsia="Calibri" w:hAnsi="Calibri" w:cstheme="minorHAnsi"/>
          <w:b/>
          <w:bCs/>
        </w:rPr>
        <w:t>to individuals over the longer term.</w:t>
      </w:r>
    </w:p>
    <w:p w14:paraId="610B0900" w14:textId="77777777" w:rsidR="004B00BB" w:rsidRDefault="004B00BB" w:rsidP="004B00BB">
      <w:pPr>
        <w:spacing w:before="120" w:after="120" w:line="240" w:lineRule="auto"/>
        <w:rPr>
          <w:rFonts w:cstheme="minorHAnsi"/>
        </w:rPr>
      </w:pPr>
      <w:r>
        <w:rPr>
          <w:rFonts w:ascii="Calibri" w:hAnsi="Calibri" w:cstheme="minorHAnsi"/>
          <w:iCs/>
          <w:u w:val="single"/>
        </w:rPr>
        <w:t>Strategies</w:t>
      </w:r>
    </w:p>
    <w:p w14:paraId="7F6523C8" w14:textId="77777777" w:rsidR="004B00BB" w:rsidRDefault="004B00BB" w:rsidP="000A00D5">
      <w:pPr>
        <w:pStyle w:val="Default"/>
        <w:numPr>
          <w:ilvl w:val="0"/>
          <w:numId w:val="9"/>
        </w:numPr>
        <w:rPr>
          <w:sz w:val="22"/>
          <w:szCs w:val="22"/>
        </w:rPr>
      </w:pPr>
      <w:r>
        <w:rPr>
          <w:sz w:val="22"/>
          <w:szCs w:val="22"/>
        </w:rPr>
        <w:t>Partner with organisations such as RTO’s that work in the Tech and Innovation space along with employers to identify opportunity for skill set or pre-employment training (</w:t>
      </w:r>
      <w:r w:rsidRPr="00CC7043">
        <w:rPr>
          <w:sz w:val="22"/>
          <w:szCs w:val="22"/>
        </w:rPr>
        <w:t>Regional Consideration</w:t>
      </w:r>
      <w:r w:rsidRPr="005D5F69">
        <w:rPr>
          <w:sz w:val="22"/>
          <w:szCs w:val="22"/>
        </w:rPr>
        <w:t>)</w:t>
      </w:r>
      <w:r>
        <w:rPr>
          <w:sz w:val="22"/>
          <w:szCs w:val="22"/>
        </w:rPr>
        <w:t xml:space="preserve"> to create future pathways into traineeships (Priority 5) in the ICT industry.</w:t>
      </w:r>
    </w:p>
    <w:p w14:paraId="2C86ADC5" w14:textId="6D558CC0" w:rsidR="00E6347E" w:rsidRPr="00EA1966" w:rsidRDefault="004D506C" w:rsidP="00AF3874">
      <w:pPr>
        <w:pStyle w:val="Default"/>
        <w:numPr>
          <w:ilvl w:val="0"/>
          <w:numId w:val="9"/>
        </w:numPr>
        <w:rPr>
          <w:sz w:val="22"/>
          <w:szCs w:val="22"/>
        </w:rPr>
      </w:pPr>
      <w:r w:rsidRPr="00EA1966">
        <w:rPr>
          <w:sz w:val="22"/>
          <w:szCs w:val="22"/>
        </w:rPr>
        <w:t xml:space="preserve">Create opportunity </w:t>
      </w:r>
      <w:r w:rsidR="004B00BB" w:rsidRPr="003313B9">
        <w:rPr>
          <w:sz w:val="22"/>
          <w:szCs w:val="22"/>
        </w:rPr>
        <w:t>with Tech employers in the innovation hubs at Macquarie Park (Macquarie University), North Sydney (including St Leonards), Ourimbah (University of Newcastle)</w:t>
      </w:r>
      <w:r w:rsidR="00E6347E" w:rsidRPr="00303A41">
        <w:rPr>
          <w:sz w:val="22"/>
          <w:szCs w:val="22"/>
        </w:rPr>
        <w:t xml:space="preserve"> </w:t>
      </w:r>
      <w:r w:rsidR="00E6347E" w:rsidRPr="00AC32BB">
        <w:rPr>
          <w:rFonts w:cstheme="minorHAnsi"/>
          <w:iCs/>
          <w:sz w:val="22"/>
          <w:szCs w:val="22"/>
        </w:rPr>
        <w:t xml:space="preserve">by engaging with leading ICT training providers that are recognised as key trainers in the ICT space by leading organisations. </w:t>
      </w:r>
    </w:p>
    <w:p w14:paraId="278ECB78" w14:textId="77777777" w:rsidR="004B00BB" w:rsidRDefault="004B00BB" w:rsidP="000A00D5">
      <w:pPr>
        <w:pStyle w:val="Default"/>
        <w:numPr>
          <w:ilvl w:val="0"/>
          <w:numId w:val="9"/>
        </w:numPr>
        <w:rPr>
          <w:sz w:val="22"/>
          <w:szCs w:val="22"/>
        </w:rPr>
      </w:pPr>
      <w:r>
        <w:rPr>
          <w:sz w:val="22"/>
          <w:szCs w:val="22"/>
        </w:rPr>
        <w:t>Build clearer pathways to employment and training for job seekers, including the development of tools that provide more visibility of, and streamlined access to, local employment and training opportunities in the tech and innovation areas.</w:t>
      </w:r>
    </w:p>
    <w:p w14:paraId="75228393" w14:textId="0B569948" w:rsidR="004B00BB" w:rsidRPr="00BF01A7" w:rsidRDefault="004B00BB" w:rsidP="00BF01A7">
      <w:pPr>
        <w:pStyle w:val="Default"/>
        <w:numPr>
          <w:ilvl w:val="0"/>
          <w:numId w:val="9"/>
        </w:numPr>
        <w:rPr>
          <w:sz w:val="22"/>
          <w:szCs w:val="22"/>
        </w:rPr>
      </w:pPr>
      <w:r w:rsidRPr="00BF01A7">
        <w:rPr>
          <w:sz w:val="22"/>
          <w:szCs w:val="22"/>
        </w:rPr>
        <w:t>Develop mentorship programs that direct a range of support to job seekers in an ongoing and integrated way.</w:t>
      </w:r>
      <w:r w:rsidR="008C081E">
        <w:rPr>
          <w:sz w:val="22"/>
          <w:szCs w:val="22"/>
        </w:rPr>
        <w:t xml:space="preserve"> </w:t>
      </w:r>
      <w:r w:rsidRPr="00BF01A7">
        <w:rPr>
          <w:sz w:val="22"/>
          <w:szCs w:val="22"/>
        </w:rPr>
        <w:t>Identify opportunities and create skills development pathways (Regional Consideration) aligned with growth economies to support entrepreneurship and innovation including links to NEIS providers and Entrepreneurship Facilitators.</w:t>
      </w:r>
    </w:p>
    <w:p w14:paraId="481EA5DF" w14:textId="399D7F7E" w:rsidR="004B00BB" w:rsidRDefault="004B00BB" w:rsidP="000A00D5">
      <w:pPr>
        <w:pStyle w:val="Default"/>
        <w:numPr>
          <w:ilvl w:val="0"/>
          <w:numId w:val="9"/>
        </w:numPr>
        <w:rPr>
          <w:sz w:val="22"/>
          <w:szCs w:val="22"/>
        </w:rPr>
      </w:pPr>
      <w:r>
        <w:rPr>
          <w:sz w:val="22"/>
          <w:szCs w:val="22"/>
        </w:rPr>
        <w:t xml:space="preserve">Design and deliver industry-specific preparatory programs to support job seekers to engage with and develop required capability to take up apprenticeship and traineeship opportunities (Priority 5) in the areas of Tech and Innovation. </w:t>
      </w:r>
    </w:p>
    <w:p w14:paraId="6A30D22C" w14:textId="795527E5" w:rsidR="006807DF" w:rsidRDefault="006807DF" w:rsidP="000A00D5">
      <w:pPr>
        <w:pStyle w:val="Default"/>
        <w:numPr>
          <w:ilvl w:val="0"/>
          <w:numId w:val="9"/>
        </w:numPr>
        <w:rPr>
          <w:sz w:val="22"/>
          <w:szCs w:val="22"/>
        </w:rPr>
      </w:pPr>
      <w:r>
        <w:rPr>
          <w:sz w:val="22"/>
          <w:szCs w:val="22"/>
        </w:rPr>
        <w:t xml:space="preserve">Assist employers with the creation of work from home roles in the tech industry to mitigate some of the regions transport barriers (regional consideration)  </w:t>
      </w:r>
    </w:p>
    <w:p w14:paraId="1A927130" w14:textId="7F0CF3A2" w:rsidR="00CC6858" w:rsidRDefault="00CC6858" w:rsidP="00CC6858">
      <w:pPr>
        <w:pStyle w:val="Default"/>
        <w:rPr>
          <w:sz w:val="22"/>
          <w:szCs w:val="22"/>
        </w:rPr>
      </w:pPr>
    </w:p>
    <w:p w14:paraId="3E9B7ADB" w14:textId="77777777" w:rsidR="00CC6858" w:rsidRDefault="00CC6858" w:rsidP="00CC6858">
      <w:pPr>
        <w:spacing w:after="0" w:line="240" w:lineRule="auto"/>
        <w:rPr>
          <w:rFonts w:ascii="Calibri" w:hAnsi="Calibri" w:cstheme="minorHAnsi"/>
          <w:iCs/>
          <w:u w:val="single"/>
        </w:rPr>
      </w:pPr>
      <w:r w:rsidRPr="004B00BB">
        <w:rPr>
          <w:rFonts w:ascii="Calibri" w:hAnsi="Calibri" w:cstheme="minorHAnsi"/>
          <w:iCs/>
          <w:u w:val="single"/>
        </w:rPr>
        <w:t>St</w:t>
      </w:r>
      <w:r>
        <w:rPr>
          <w:rFonts w:ascii="Calibri" w:hAnsi="Calibri" w:cstheme="minorHAnsi"/>
          <w:iCs/>
          <w:u w:val="single"/>
        </w:rPr>
        <w:t>akeholders</w:t>
      </w:r>
    </w:p>
    <w:p w14:paraId="6DC4EDCF" w14:textId="77777777" w:rsidR="00CC6858" w:rsidRDefault="00CC6858" w:rsidP="000A00D5">
      <w:pPr>
        <w:pStyle w:val="ListParagraph"/>
        <w:numPr>
          <w:ilvl w:val="0"/>
          <w:numId w:val="13"/>
        </w:numPr>
        <w:spacing w:after="0" w:line="240" w:lineRule="auto"/>
        <w:rPr>
          <w:rFonts w:cstheme="minorHAnsi"/>
        </w:rPr>
      </w:pPr>
      <w:r>
        <w:rPr>
          <w:rFonts w:cstheme="minorHAnsi"/>
        </w:rPr>
        <w:t>Peak Industry Bodies</w:t>
      </w:r>
    </w:p>
    <w:p w14:paraId="36E41EA1" w14:textId="77777777" w:rsidR="00CC6858" w:rsidRDefault="00CC6858" w:rsidP="000A00D5">
      <w:pPr>
        <w:pStyle w:val="ListParagraph"/>
        <w:numPr>
          <w:ilvl w:val="0"/>
          <w:numId w:val="13"/>
        </w:numPr>
        <w:spacing w:after="0" w:line="240" w:lineRule="auto"/>
        <w:rPr>
          <w:rFonts w:cstheme="minorHAnsi"/>
        </w:rPr>
      </w:pPr>
      <w:r>
        <w:rPr>
          <w:rFonts w:cstheme="minorHAnsi"/>
        </w:rPr>
        <w:t>Employment Service Providers</w:t>
      </w:r>
    </w:p>
    <w:p w14:paraId="6877C6D9" w14:textId="16CCD0FC" w:rsidR="00CC6858" w:rsidRDefault="00CC6858" w:rsidP="000A00D5">
      <w:pPr>
        <w:pStyle w:val="ListParagraph"/>
        <w:numPr>
          <w:ilvl w:val="0"/>
          <w:numId w:val="13"/>
        </w:numPr>
        <w:spacing w:after="0" w:line="240" w:lineRule="auto"/>
        <w:rPr>
          <w:rFonts w:cstheme="minorHAnsi"/>
        </w:rPr>
      </w:pPr>
      <w:r>
        <w:rPr>
          <w:rFonts w:cstheme="minorHAnsi"/>
        </w:rPr>
        <w:t>Employer Partners</w:t>
      </w:r>
    </w:p>
    <w:p w14:paraId="23BFA59A" w14:textId="2EEB7211" w:rsidR="00CC6858" w:rsidRPr="00CC6858" w:rsidRDefault="00CC6858" w:rsidP="000A00D5">
      <w:pPr>
        <w:pStyle w:val="ListParagraph"/>
        <w:numPr>
          <w:ilvl w:val="0"/>
          <w:numId w:val="13"/>
        </w:numPr>
        <w:spacing w:after="0" w:line="240" w:lineRule="auto"/>
        <w:rPr>
          <w:rFonts w:cstheme="minorHAnsi"/>
        </w:rPr>
      </w:pPr>
      <w:r w:rsidRPr="00CC6858">
        <w:rPr>
          <w:rFonts w:cstheme="minorHAnsi"/>
        </w:rPr>
        <w:t xml:space="preserve">NEIS Providers and </w:t>
      </w:r>
      <w:r>
        <w:t>Entrepreneurship</w:t>
      </w:r>
      <w:r w:rsidRPr="00CC6858">
        <w:rPr>
          <w:rFonts w:cstheme="minorHAnsi"/>
        </w:rPr>
        <w:t xml:space="preserve"> Facilitators </w:t>
      </w:r>
    </w:p>
    <w:p w14:paraId="56147428" w14:textId="77777777" w:rsidR="00CC6858" w:rsidRDefault="00CC6858" w:rsidP="000A00D5">
      <w:pPr>
        <w:pStyle w:val="ListParagraph"/>
        <w:numPr>
          <w:ilvl w:val="0"/>
          <w:numId w:val="13"/>
        </w:numPr>
        <w:spacing w:after="0" w:line="240" w:lineRule="auto"/>
        <w:rPr>
          <w:rFonts w:cstheme="minorHAnsi"/>
        </w:rPr>
      </w:pPr>
      <w:r>
        <w:rPr>
          <w:rFonts w:cstheme="minorHAnsi"/>
        </w:rPr>
        <w:t xml:space="preserve">Training Services NSW </w:t>
      </w:r>
    </w:p>
    <w:p w14:paraId="69B91000" w14:textId="77777777" w:rsidR="00CC6858" w:rsidRDefault="00CC6858" w:rsidP="000A00D5">
      <w:pPr>
        <w:pStyle w:val="ListParagraph"/>
        <w:numPr>
          <w:ilvl w:val="0"/>
          <w:numId w:val="13"/>
        </w:numPr>
        <w:spacing w:after="0" w:line="240" w:lineRule="auto"/>
        <w:rPr>
          <w:rFonts w:cstheme="minorHAnsi"/>
        </w:rPr>
      </w:pPr>
      <w:r>
        <w:rPr>
          <w:rFonts w:cstheme="minorHAnsi"/>
        </w:rPr>
        <w:lastRenderedPageBreak/>
        <w:t xml:space="preserve">Registered Training Organisations </w:t>
      </w:r>
    </w:p>
    <w:p w14:paraId="5217B3F1" w14:textId="77777777" w:rsidR="00CC6858" w:rsidRDefault="00CC6858" w:rsidP="000A00D5">
      <w:pPr>
        <w:pStyle w:val="ListParagraph"/>
        <w:numPr>
          <w:ilvl w:val="0"/>
          <w:numId w:val="13"/>
        </w:numPr>
        <w:spacing w:after="0" w:line="240" w:lineRule="auto"/>
        <w:rPr>
          <w:rFonts w:cstheme="minorHAnsi"/>
        </w:rPr>
      </w:pPr>
      <w:r>
        <w:rPr>
          <w:rFonts w:cstheme="minorHAnsi"/>
        </w:rPr>
        <w:t xml:space="preserve">Local and State Government  </w:t>
      </w:r>
    </w:p>
    <w:p w14:paraId="3834B81E" w14:textId="7C72ED79" w:rsidR="00CC6858" w:rsidRPr="00CC6858" w:rsidRDefault="00CC6858" w:rsidP="000A00D5">
      <w:pPr>
        <w:pStyle w:val="ListParagraph"/>
        <w:numPr>
          <w:ilvl w:val="0"/>
          <w:numId w:val="13"/>
        </w:numPr>
        <w:spacing w:after="0" w:line="240" w:lineRule="auto"/>
        <w:rPr>
          <w:rFonts w:cstheme="minorHAnsi"/>
        </w:rPr>
      </w:pPr>
      <w:r>
        <w:rPr>
          <w:rFonts w:cstheme="minorHAnsi"/>
        </w:rPr>
        <w:t>Apprenticeship and Traineeship Providers</w:t>
      </w:r>
    </w:p>
    <w:p w14:paraId="303341B5" w14:textId="77777777" w:rsidR="00CC6858" w:rsidRDefault="00CC6858" w:rsidP="00CC6858">
      <w:pPr>
        <w:pStyle w:val="Default"/>
        <w:rPr>
          <w:sz w:val="22"/>
          <w:szCs w:val="22"/>
        </w:rPr>
      </w:pPr>
    </w:p>
    <w:p w14:paraId="364AA2F8" w14:textId="77777777" w:rsidR="004B00BB" w:rsidRDefault="004B00BB" w:rsidP="004B00BB">
      <w:pPr>
        <w:pStyle w:val="Heading2"/>
        <w:rPr>
          <w:color w:val="auto"/>
        </w:rPr>
      </w:pPr>
      <w:bookmarkStart w:id="45" w:name="_Toc54878844"/>
      <w:bookmarkStart w:id="46" w:name="_Toc94268844"/>
      <w:bookmarkStart w:id="47" w:name="_Toc103327766"/>
      <w:r>
        <w:rPr>
          <w:rFonts w:cs="Calibri"/>
          <w:color w:val="auto"/>
        </w:rPr>
        <w:t xml:space="preserve">PRIORITY 5 – </w:t>
      </w:r>
      <w:r>
        <w:rPr>
          <w:color w:val="auto"/>
        </w:rPr>
        <w:t xml:space="preserve">CREATE EMPLOYMENT PATHWAYS INTO </w:t>
      </w:r>
      <w:bookmarkEnd w:id="45"/>
      <w:r>
        <w:rPr>
          <w:color w:val="auto"/>
        </w:rPr>
        <w:t>TRAINEESHIPS AND APPRENTICESHIPS</w:t>
      </w:r>
      <w:bookmarkEnd w:id="46"/>
      <w:bookmarkEnd w:id="47"/>
    </w:p>
    <w:p w14:paraId="685AD04B" w14:textId="77777777" w:rsidR="004B00BB" w:rsidRDefault="004B00BB" w:rsidP="004B00BB">
      <w:pPr>
        <w:spacing w:before="120" w:after="120" w:line="256" w:lineRule="auto"/>
        <w:rPr>
          <w:rFonts w:ascii="Calibri" w:hAnsi="Calibri" w:cstheme="minorHAnsi"/>
          <w:b/>
          <w:bCs/>
        </w:rPr>
      </w:pPr>
      <w:r>
        <w:rPr>
          <w:rFonts w:ascii="Calibri" w:hAnsi="Calibri" w:cstheme="minorHAnsi"/>
          <w:b/>
          <w:bCs/>
        </w:rPr>
        <w:t xml:space="preserve">Encourage employers to create traineeships and apprenticeship opportunities for job seekers and displaced workers. </w:t>
      </w:r>
    </w:p>
    <w:p w14:paraId="7EF5C308" w14:textId="77777777" w:rsidR="004B00BB" w:rsidRDefault="004B00BB" w:rsidP="00AC32BB">
      <w:pPr>
        <w:keepNext/>
        <w:spacing w:before="120" w:after="120" w:line="240" w:lineRule="auto"/>
      </w:pPr>
      <w:r>
        <w:rPr>
          <w:rFonts w:ascii="Calibri" w:hAnsi="Calibri" w:cstheme="minorHAnsi"/>
          <w:iCs/>
          <w:u w:val="single"/>
        </w:rPr>
        <w:t>Strategies</w:t>
      </w:r>
    </w:p>
    <w:p w14:paraId="3547F86D" w14:textId="77777777" w:rsidR="004B00BB" w:rsidRDefault="004B00BB" w:rsidP="000A00D5">
      <w:pPr>
        <w:pStyle w:val="Default"/>
        <w:numPr>
          <w:ilvl w:val="0"/>
          <w:numId w:val="6"/>
        </w:numPr>
        <w:rPr>
          <w:sz w:val="22"/>
          <w:szCs w:val="22"/>
        </w:rPr>
      </w:pPr>
      <w:r>
        <w:rPr>
          <w:sz w:val="22"/>
          <w:szCs w:val="22"/>
        </w:rPr>
        <w:t>Collaborate with stakeholders to build stronger pathways to traineeship and apprenticeship opportunities in the region including the development of tools that provide more visibility of, and streamlined access to, local employment and training opportunities.</w:t>
      </w:r>
    </w:p>
    <w:p w14:paraId="25124471" w14:textId="77777777" w:rsidR="004B00BB" w:rsidRDefault="004B00BB" w:rsidP="000A00D5">
      <w:pPr>
        <w:pStyle w:val="Default"/>
        <w:numPr>
          <w:ilvl w:val="0"/>
          <w:numId w:val="6"/>
        </w:numPr>
        <w:rPr>
          <w:sz w:val="22"/>
          <w:szCs w:val="22"/>
        </w:rPr>
      </w:pPr>
      <w:r>
        <w:rPr>
          <w:sz w:val="22"/>
          <w:szCs w:val="22"/>
        </w:rPr>
        <w:t>Engage across employers and training operators to ensure training pathways for the new workforce are effective and facilitate job seekers to have an appropriate understanding of their chosen industry to start their careers.</w:t>
      </w:r>
    </w:p>
    <w:p w14:paraId="48D86A88" w14:textId="77777777" w:rsidR="004B00BB" w:rsidRDefault="004B00BB" w:rsidP="000A00D5">
      <w:pPr>
        <w:pStyle w:val="Default"/>
        <w:numPr>
          <w:ilvl w:val="0"/>
          <w:numId w:val="6"/>
        </w:numPr>
        <w:rPr>
          <w:sz w:val="22"/>
          <w:szCs w:val="22"/>
        </w:rPr>
      </w:pPr>
      <w:r>
        <w:rPr>
          <w:sz w:val="22"/>
          <w:szCs w:val="22"/>
        </w:rPr>
        <w:t>Collaborate across the range of stakeholders, in particular employment service providers, to ensure the supply of job seekers are aware of opportunities and pathways to careers and employment.</w:t>
      </w:r>
    </w:p>
    <w:p w14:paraId="317BC830" w14:textId="52E882B0" w:rsidR="004B00BB" w:rsidRDefault="004B00BB" w:rsidP="000A00D5">
      <w:pPr>
        <w:pStyle w:val="Default"/>
        <w:numPr>
          <w:ilvl w:val="0"/>
          <w:numId w:val="6"/>
        </w:numPr>
        <w:rPr>
          <w:sz w:val="22"/>
          <w:szCs w:val="22"/>
        </w:rPr>
      </w:pPr>
      <w:r>
        <w:rPr>
          <w:sz w:val="22"/>
          <w:szCs w:val="22"/>
        </w:rPr>
        <w:t>Develop pre-employment skills packages (</w:t>
      </w:r>
      <w:r w:rsidRPr="00CC7043">
        <w:rPr>
          <w:sz w:val="22"/>
          <w:szCs w:val="22"/>
        </w:rPr>
        <w:t>Regional Consideration</w:t>
      </w:r>
      <w:r>
        <w:rPr>
          <w:sz w:val="22"/>
          <w:szCs w:val="22"/>
        </w:rPr>
        <w:t xml:space="preserve">) that allow for transition from pre-employment training into suitable industry </w:t>
      </w:r>
      <w:r w:rsidR="00552504">
        <w:rPr>
          <w:sz w:val="22"/>
          <w:szCs w:val="22"/>
        </w:rPr>
        <w:t>t</w:t>
      </w:r>
      <w:r>
        <w:rPr>
          <w:sz w:val="22"/>
          <w:szCs w:val="22"/>
        </w:rPr>
        <w:t xml:space="preserve">raineeships and </w:t>
      </w:r>
      <w:r w:rsidR="00552504">
        <w:rPr>
          <w:sz w:val="22"/>
          <w:szCs w:val="22"/>
        </w:rPr>
        <w:t>a</w:t>
      </w:r>
      <w:r>
        <w:rPr>
          <w:sz w:val="22"/>
          <w:szCs w:val="22"/>
        </w:rPr>
        <w:t xml:space="preserve">pprenticeships. </w:t>
      </w:r>
    </w:p>
    <w:p w14:paraId="3CEA7593" w14:textId="55417E38" w:rsidR="006807DF" w:rsidRDefault="006807DF" w:rsidP="000A00D5">
      <w:pPr>
        <w:pStyle w:val="Default"/>
        <w:numPr>
          <w:ilvl w:val="0"/>
          <w:numId w:val="6"/>
        </w:numPr>
        <w:rPr>
          <w:sz w:val="22"/>
          <w:szCs w:val="22"/>
        </w:rPr>
      </w:pPr>
      <w:r>
        <w:rPr>
          <w:sz w:val="22"/>
          <w:szCs w:val="22"/>
        </w:rPr>
        <w:t xml:space="preserve">Work with local employers and stakeholders to develop projects that encourage part time traineeships that can assist with the skills gaps (regional consideration) </w:t>
      </w:r>
    </w:p>
    <w:p w14:paraId="772A7FA3" w14:textId="65B08CCD" w:rsidR="00CC6858" w:rsidRDefault="00CC6858" w:rsidP="00CC6858">
      <w:pPr>
        <w:pStyle w:val="Default"/>
        <w:rPr>
          <w:sz w:val="22"/>
          <w:szCs w:val="22"/>
        </w:rPr>
      </w:pPr>
    </w:p>
    <w:p w14:paraId="57759B1B" w14:textId="77777777" w:rsidR="00CC6858" w:rsidRDefault="00CC6858" w:rsidP="00CC6858">
      <w:pPr>
        <w:spacing w:after="0" w:line="240" w:lineRule="auto"/>
        <w:rPr>
          <w:rFonts w:ascii="Calibri" w:hAnsi="Calibri" w:cstheme="minorHAnsi"/>
          <w:iCs/>
          <w:u w:val="single"/>
        </w:rPr>
      </w:pPr>
      <w:r w:rsidRPr="004B00BB">
        <w:rPr>
          <w:rFonts w:ascii="Calibri" w:hAnsi="Calibri" w:cstheme="minorHAnsi"/>
          <w:iCs/>
          <w:u w:val="single"/>
        </w:rPr>
        <w:t>St</w:t>
      </w:r>
      <w:r>
        <w:rPr>
          <w:rFonts w:ascii="Calibri" w:hAnsi="Calibri" w:cstheme="minorHAnsi"/>
          <w:iCs/>
          <w:u w:val="single"/>
        </w:rPr>
        <w:t>akeholders</w:t>
      </w:r>
    </w:p>
    <w:p w14:paraId="1852B8DD" w14:textId="77777777" w:rsidR="00CC6858" w:rsidRPr="00CC6858" w:rsidRDefault="00CC6858" w:rsidP="000A00D5">
      <w:pPr>
        <w:pStyle w:val="ListParagraph"/>
        <w:numPr>
          <w:ilvl w:val="0"/>
          <w:numId w:val="13"/>
        </w:numPr>
        <w:spacing w:after="0" w:line="240" w:lineRule="auto"/>
        <w:rPr>
          <w:rFonts w:cstheme="minorHAnsi"/>
        </w:rPr>
      </w:pPr>
      <w:r>
        <w:rPr>
          <w:rFonts w:cstheme="minorHAnsi"/>
        </w:rPr>
        <w:t>Apprenticeship and Traineeship Providers</w:t>
      </w:r>
    </w:p>
    <w:p w14:paraId="193451A3" w14:textId="77777777" w:rsidR="00CC6858" w:rsidRDefault="00CC6858" w:rsidP="000A00D5">
      <w:pPr>
        <w:pStyle w:val="ListParagraph"/>
        <w:numPr>
          <w:ilvl w:val="0"/>
          <w:numId w:val="13"/>
        </w:numPr>
        <w:spacing w:after="0" w:line="240" w:lineRule="auto"/>
        <w:rPr>
          <w:rFonts w:cstheme="minorHAnsi"/>
        </w:rPr>
      </w:pPr>
      <w:r>
        <w:rPr>
          <w:rFonts w:cstheme="minorHAnsi"/>
        </w:rPr>
        <w:t>Employment Service Providers</w:t>
      </w:r>
    </w:p>
    <w:p w14:paraId="072CAC7D" w14:textId="77777777" w:rsidR="00CC6858" w:rsidRPr="00CC6858" w:rsidRDefault="00CC6858" w:rsidP="000A00D5">
      <w:pPr>
        <w:pStyle w:val="ListParagraph"/>
        <w:numPr>
          <w:ilvl w:val="0"/>
          <w:numId w:val="13"/>
        </w:numPr>
        <w:spacing w:after="0" w:line="240" w:lineRule="auto"/>
        <w:rPr>
          <w:rFonts w:cstheme="minorHAnsi"/>
        </w:rPr>
      </w:pPr>
      <w:r>
        <w:rPr>
          <w:rFonts w:cstheme="minorHAnsi"/>
        </w:rPr>
        <w:t>Employer Partners</w:t>
      </w:r>
    </w:p>
    <w:p w14:paraId="57E1FBD2" w14:textId="77777777" w:rsidR="00CC6858" w:rsidRDefault="00CC6858" w:rsidP="000A00D5">
      <w:pPr>
        <w:pStyle w:val="ListParagraph"/>
        <w:numPr>
          <w:ilvl w:val="0"/>
          <w:numId w:val="13"/>
        </w:numPr>
        <w:spacing w:after="0" w:line="240" w:lineRule="auto"/>
        <w:rPr>
          <w:rFonts w:cstheme="minorHAnsi"/>
        </w:rPr>
      </w:pPr>
      <w:r>
        <w:rPr>
          <w:rFonts w:cstheme="minorHAnsi"/>
        </w:rPr>
        <w:t xml:space="preserve">Training Services NSW </w:t>
      </w:r>
    </w:p>
    <w:p w14:paraId="13867AE9" w14:textId="77777777" w:rsidR="00CC6858" w:rsidRDefault="00CC6858" w:rsidP="000A00D5">
      <w:pPr>
        <w:pStyle w:val="ListParagraph"/>
        <w:numPr>
          <w:ilvl w:val="0"/>
          <w:numId w:val="13"/>
        </w:numPr>
        <w:spacing w:after="0" w:line="240" w:lineRule="auto"/>
        <w:rPr>
          <w:rFonts w:cstheme="minorHAnsi"/>
        </w:rPr>
      </w:pPr>
      <w:r>
        <w:rPr>
          <w:rFonts w:cstheme="minorHAnsi"/>
        </w:rPr>
        <w:t xml:space="preserve">Registered Training Organisations </w:t>
      </w:r>
    </w:p>
    <w:p w14:paraId="29260B65" w14:textId="547A636C" w:rsidR="00CC6858" w:rsidRDefault="00CC6858" w:rsidP="000A00D5">
      <w:pPr>
        <w:pStyle w:val="ListParagraph"/>
        <w:numPr>
          <w:ilvl w:val="0"/>
          <w:numId w:val="13"/>
        </w:numPr>
        <w:spacing w:after="0" w:line="240" w:lineRule="auto"/>
        <w:rPr>
          <w:rFonts w:cstheme="minorHAnsi"/>
        </w:rPr>
      </w:pPr>
      <w:r>
        <w:rPr>
          <w:rFonts w:cstheme="minorHAnsi"/>
        </w:rPr>
        <w:t xml:space="preserve">Local and State Government  </w:t>
      </w:r>
    </w:p>
    <w:p w14:paraId="3301F8DD" w14:textId="77777777" w:rsidR="00CC6858" w:rsidRDefault="00CC6858" w:rsidP="00CC6858">
      <w:pPr>
        <w:pStyle w:val="Default"/>
        <w:rPr>
          <w:sz w:val="22"/>
          <w:szCs w:val="22"/>
        </w:rPr>
      </w:pPr>
    </w:p>
    <w:p w14:paraId="74BB98AD" w14:textId="50EFC74A" w:rsidR="004B00BB" w:rsidRDefault="004B00BB" w:rsidP="004B00BB">
      <w:pPr>
        <w:pStyle w:val="Heading2"/>
        <w:rPr>
          <w:color w:val="auto"/>
        </w:rPr>
      </w:pPr>
      <w:bookmarkStart w:id="48" w:name="_Toc94268845"/>
      <w:bookmarkStart w:id="49" w:name="_Toc103327767"/>
      <w:r>
        <w:rPr>
          <w:rFonts w:cs="Calibri"/>
          <w:color w:val="auto"/>
        </w:rPr>
        <w:t xml:space="preserve">PRIORITY 6 – </w:t>
      </w:r>
      <w:r w:rsidR="004C79EC">
        <w:rPr>
          <w:rFonts w:cs="Calibri"/>
          <w:color w:val="auto"/>
        </w:rPr>
        <w:t xml:space="preserve">ADDRESSING CHALLENGES ACROSS THE </w:t>
      </w:r>
      <w:r w:rsidR="00E760F7" w:rsidRPr="00AC32BB">
        <w:rPr>
          <w:color w:val="auto"/>
        </w:rPr>
        <w:t>CENTRAL COAST &amp; HA</w:t>
      </w:r>
      <w:r w:rsidR="00081BEA" w:rsidRPr="00AC32BB">
        <w:rPr>
          <w:color w:val="auto"/>
        </w:rPr>
        <w:t>WKESBURY</w:t>
      </w:r>
      <w:bookmarkEnd w:id="48"/>
      <w:r w:rsidR="004C79EC">
        <w:rPr>
          <w:color w:val="auto"/>
        </w:rPr>
        <w:t xml:space="preserve"> </w:t>
      </w:r>
      <w:r w:rsidR="00FA457A">
        <w:rPr>
          <w:color w:val="auto"/>
        </w:rPr>
        <w:t>REGIONS</w:t>
      </w:r>
      <w:bookmarkEnd w:id="49"/>
    </w:p>
    <w:p w14:paraId="5BDD0A60" w14:textId="77777777" w:rsidR="004B00BB" w:rsidRDefault="004B00BB" w:rsidP="004B00BB">
      <w:pPr>
        <w:spacing w:after="0" w:line="240" w:lineRule="auto"/>
        <w:rPr>
          <w:rFonts w:ascii="Calibri" w:hAnsi="Calibri" w:cstheme="minorHAnsi"/>
          <w:b/>
          <w:bCs/>
        </w:rPr>
      </w:pPr>
    </w:p>
    <w:p w14:paraId="7A009E1F" w14:textId="018FB2BF" w:rsidR="00B736E6" w:rsidRPr="001A260F" w:rsidRDefault="00B736E6" w:rsidP="004B00BB">
      <w:pPr>
        <w:spacing w:after="0" w:line="240" w:lineRule="auto"/>
        <w:rPr>
          <w:b/>
          <w:bCs/>
        </w:rPr>
      </w:pPr>
      <w:r w:rsidRPr="001A260F">
        <w:rPr>
          <w:b/>
          <w:bCs/>
        </w:rPr>
        <w:t>Support key area</w:t>
      </w:r>
      <w:r w:rsidR="00CE0467">
        <w:rPr>
          <w:b/>
          <w:bCs/>
        </w:rPr>
        <w:t>s</w:t>
      </w:r>
      <w:r w:rsidRPr="001A260F">
        <w:rPr>
          <w:b/>
          <w:bCs/>
        </w:rPr>
        <w:t xml:space="preserve"> of the region experiencing </w:t>
      </w:r>
      <w:r w:rsidR="00AD11B6">
        <w:rPr>
          <w:b/>
          <w:bCs/>
        </w:rPr>
        <w:t>diverse challenges</w:t>
      </w:r>
      <w:r w:rsidRPr="001A260F">
        <w:rPr>
          <w:b/>
          <w:bCs/>
        </w:rPr>
        <w:t>, and work closely with key stakeholders, groups, and industries to facilitate a collaborative approach to skills and workforce.</w:t>
      </w:r>
    </w:p>
    <w:p w14:paraId="1169BF3E" w14:textId="77777777" w:rsidR="00B736E6" w:rsidRDefault="00B736E6" w:rsidP="004B00BB">
      <w:pPr>
        <w:spacing w:after="0" w:line="240" w:lineRule="auto"/>
      </w:pPr>
    </w:p>
    <w:p w14:paraId="56BB8A4C" w14:textId="3DF5ACD5" w:rsidR="00B736E6" w:rsidRDefault="00B736E6" w:rsidP="004B00BB">
      <w:pPr>
        <w:spacing w:after="0" w:line="240" w:lineRule="auto"/>
      </w:pPr>
      <w:r>
        <w:t xml:space="preserve">The Central Coast and Hawkesbury areas of the region are key areas facing </w:t>
      </w:r>
      <w:r w:rsidR="00703A09">
        <w:t xml:space="preserve">unique challenges in comparison to other areas of the </w:t>
      </w:r>
      <w:r w:rsidR="00757A65">
        <w:t>ER</w:t>
      </w:r>
      <w:r>
        <w:t>. However, provid</w:t>
      </w:r>
      <w:r w:rsidR="001F5BCA">
        <w:t>ing</w:t>
      </w:r>
      <w:r>
        <w:t xml:space="preserve"> opportunit</w:t>
      </w:r>
      <w:r w:rsidR="001F5BCA">
        <w:t>ies</w:t>
      </w:r>
      <w:r>
        <w:t xml:space="preserve"> to many emerging and expanding industries</w:t>
      </w:r>
      <w:r w:rsidR="009D6F3E">
        <w:t xml:space="preserve"> </w:t>
      </w:r>
      <w:r>
        <w:t xml:space="preserve">requires support to overcome labour market </w:t>
      </w:r>
      <w:r w:rsidR="009F5DEB">
        <w:t>challenges tha</w:t>
      </w:r>
      <w:r w:rsidR="001A260F">
        <w:t>t</w:t>
      </w:r>
      <w:r w:rsidR="009F5DEB">
        <w:t xml:space="preserve"> are</w:t>
      </w:r>
      <w:r>
        <w:t xml:space="preserve"> unique to the area</w:t>
      </w:r>
      <w:r w:rsidR="009F5DEB">
        <w:t>s.</w:t>
      </w:r>
      <w:r>
        <w:t xml:space="preserve"> </w:t>
      </w:r>
    </w:p>
    <w:p w14:paraId="1CA30BB7" w14:textId="77777777" w:rsidR="00B736E6" w:rsidRDefault="00B736E6" w:rsidP="004B00BB">
      <w:pPr>
        <w:spacing w:after="0" w:line="240" w:lineRule="auto"/>
      </w:pPr>
    </w:p>
    <w:p w14:paraId="68CB07D8" w14:textId="7062CD0E" w:rsidR="00B736E6" w:rsidRDefault="00B736E6" w:rsidP="004B00BB">
      <w:pPr>
        <w:spacing w:after="0" w:line="240" w:lineRule="auto"/>
      </w:pPr>
      <w:r>
        <w:t xml:space="preserve">It should be acknowledged that there is a large body of work being undertaken through the </w:t>
      </w:r>
      <w:r w:rsidR="00703A09">
        <w:t xml:space="preserve">Central Coast </w:t>
      </w:r>
      <w:r w:rsidR="00EC56FF">
        <w:t>Economic Development Taskforce</w:t>
      </w:r>
      <w:r>
        <w:t xml:space="preserve">, led by </w:t>
      </w:r>
      <w:r w:rsidR="00EC56FF">
        <w:t>Central Coast Council</w:t>
      </w:r>
      <w:r>
        <w:t>. The L</w:t>
      </w:r>
      <w:r w:rsidR="004D68D3">
        <w:t>JP</w:t>
      </w:r>
      <w:r>
        <w:t xml:space="preserve"> has an opportunity to contribute and expand on the development of </w:t>
      </w:r>
      <w:r w:rsidR="00AF06DA">
        <w:t xml:space="preserve">the </w:t>
      </w:r>
      <w:r>
        <w:t xml:space="preserve">local workforce. This can be done through capitalising on the existing, </w:t>
      </w:r>
      <w:proofErr w:type="gramStart"/>
      <w:r>
        <w:t>expanding</w:t>
      </w:r>
      <w:proofErr w:type="gramEnd"/>
      <w:r>
        <w:t xml:space="preserve"> and emerging industries to support regional advantages </w:t>
      </w:r>
      <w:r w:rsidR="00EC56FF">
        <w:t xml:space="preserve">such as the expansion of </w:t>
      </w:r>
      <w:r w:rsidR="006D0E42">
        <w:t>eco-tourism</w:t>
      </w:r>
      <w:r w:rsidR="00EC56FF">
        <w:t xml:space="preserve">, agriculture and </w:t>
      </w:r>
      <w:r w:rsidR="00E6418E">
        <w:t>working on cultural sites with local land councils.</w:t>
      </w:r>
      <w:r>
        <w:t xml:space="preserve"> </w:t>
      </w:r>
    </w:p>
    <w:p w14:paraId="24B02820" w14:textId="77777777" w:rsidR="00B736E6" w:rsidRDefault="00B736E6" w:rsidP="004B00BB">
      <w:pPr>
        <w:spacing w:after="0" w:line="240" w:lineRule="auto"/>
      </w:pPr>
    </w:p>
    <w:p w14:paraId="31B4F31E" w14:textId="4F866F02" w:rsidR="00B736E6" w:rsidRDefault="00B736E6" w:rsidP="004B00BB">
      <w:pPr>
        <w:spacing w:after="0" w:line="240" w:lineRule="auto"/>
      </w:pPr>
      <w:r w:rsidRPr="00AC32BB">
        <w:rPr>
          <w:u w:val="single"/>
        </w:rPr>
        <w:lastRenderedPageBreak/>
        <w:t>Strategies</w:t>
      </w:r>
      <w:r>
        <w:t xml:space="preserve"> </w:t>
      </w:r>
    </w:p>
    <w:p w14:paraId="5FD444E5" w14:textId="7BCB962C" w:rsidR="00FB6F58" w:rsidRDefault="00FB6F58" w:rsidP="00FB6F58">
      <w:pPr>
        <w:pStyle w:val="ListParagraph"/>
        <w:numPr>
          <w:ilvl w:val="0"/>
          <w:numId w:val="24"/>
        </w:num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Collaborate with key stakeholders and employers across the region to deliver projects and opportunities </w:t>
      </w:r>
      <w:r w:rsidR="00EE6A2F">
        <w:rPr>
          <w:rFonts w:ascii="Calibri" w:eastAsia="Times New Roman" w:hAnsi="Calibri" w:cs="Calibri"/>
          <w:color w:val="000000"/>
          <w:lang w:eastAsia="en-AU"/>
        </w:rPr>
        <w:t>across the</w:t>
      </w:r>
      <w:r w:rsidR="00161CD3">
        <w:rPr>
          <w:rFonts w:ascii="Calibri" w:eastAsia="Times New Roman" w:hAnsi="Calibri" w:cs="Calibri"/>
          <w:color w:val="000000"/>
          <w:lang w:eastAsia="en-AU"/>
        </w:rPr>
        <w:t xml:space="preserve"> two</w:t>
      </w:r>
      <w:r w:rsidR="00EE6A2F">
        <w:rPr>
          <w:rFonts w:ascii="Calibri" w:eastAsia="Times New Roman" w:hAnsi="Calibri" w:cs="Calibri"/>
          <w:color w:val="000000"/>
          <w:lang w:eastAsia="en-AU"/>
        </w:rPr>
        <w:t xml:space="preserve"> areas</w:t>
      </w:r>
      <w:r>
        <w:rPr>
          <w:rFonts w:ascii="Calibri" w:eastAsia="Times New Roman" w:hAnsi="Calibri" w:cs="Calibri"/>
          <w:color w:val="000000"/>
          <w:lang w:eastAsia="en-AU"/>
        </w:rPr>
        <w:t>.</w:t>
      </w:r>
    </w:p>
    <w:p w14:paraId="0CD8F2D0" w14:textId="735D7FC8" w:rsidR="008F391D" w:rsidRPr="001A260F" w:rsidRDefault="008F391D" w:rsidP="00FB6F58">
      <w:pPr>
        <w:pStyle w:val="ListParagraph"/>
        <w:numPr>
          <w:ilvl w:val="0"/>
          <w:numId w:val="24"/>
        </w:numPr>
        <w:spacing w:after="0" w:line="240" w:lineRule="auto"/>
        <w:rPr>
          <w:rFonts w:ascii="Calibri" w:eastAsia="Times New Roman" w:hAnsi="Calibri" w:cs="Calibri"/>
          <w:color w:val="000000"/>
          <w:lang w:eastAsia="en-AU"/>
        </w:rPr>
      </w:pPr>
      <w:r>
        <w:t xml:space="preserve">Address industries with immediate workforce demand including </w:t>
      </w:r>
      <w:r w:rsidR="0005503B">
        <w:t>a</w:t>
      </w:r>
      <w:r>
        <w:t>griculture</w:t>
      </w:r>
      <w:r w:rsidR="000A3AFC">
        <w:t xml:space="preserve"> and food manufacturing</w:t>
      </w:r>
      <w:r>
        <w:t xml:space="preserve"> through pre-employment and skill set based training programs. </w:t>
      </w:r>
    </w:p>
    <w:p w14:paraId="62780000" w14:textId="77777777" w:rsidR="008F391D" w:rsidRPr="001A260F" w:rsidRDefault="008F391D" w:rsidP="008F391D">
      <w:pPr>
        <w:pStyle w:val="ListParagraph"/>
        <w:numPr>
          <w:ilvl w:val="0"/>
          <w:numId w:val="24"/>
        </w:numPr>
        <w:spacing w:after="0" w:line="240" w:lineRule="auto"/>
        <w:rPr>
          <w:rFonts w:ascii="Calibri" w:eastAsia="Times New Roman" w:hAnsi="Calibri" w:cs="Calibri"/>
          <w:color w:val="000000"/>
          <w:lang w:eastAsia="en-AU"/>
        </w:rPr>
      </w:pPr>
      <w:r>
        <w:t xml:space="preserve">Utilise existing funding to facilitate job seekers relocating to the area for work </w:t>
      </w:r>
      <w:proofErr w:type="gramStart"/>
      <w:r>
        <w:t>e.g.</w:t>
      </w:r>
      <w:proofErr w:type="gramEnd"/>
      <w:r>
        <w:t xml:space="preserve"> </w:t>
      </w:r>
      <w:proofErr w:type="spellStart"/>
      <w:r>
        <w:t>AgMove</w:t>
      </w:r>
      <w:proofErr w:type="spellEnd"/>
      <w:r>
        <w:t xml:space="preserve"> and Relocation Assistance to Take Up a Job (RATTUAJ). </w:t>
      </w:r>
    </w:p>
    <w:p w14:paraId="209B4B95" w14:textId="22AD07F9" w:rsidR="000A3AFC" w:rsidRPr="001A260F" w:rsidRDefault="008F391D" w:rsidP="008F391D">
      <w:pPr>
        <w:pStyle w:val="ListParagraph"/>
        <w:numPr>
          <w:ilvl w:val="0"/>
          <w:numId w:val="24"/>
        </w:numPr>
        <w:spacing w:after="0" w:line="240" w:lineRule="auto"/>
        <w:rPr>
          <w:rFonts w:ascii="Calibri" w:eastAsia="Times New Roman" w:hAnsi="Calibri" w:cs="Calibri"/>
          <w:color w:val="000000"/>
          <w:lang w:eastAsia="en-AU"/>
        </w:rPr>
      </w:pPr>
      <w:r>
        <w:t>Build regional skills capability by mapping future workforce and skill</w:t>
      </w:r>
      <w:r w:rsidR="005346BA">
        <w:t>s</w:t>
      </w:r>
      <w:r>
        <w:t xml:space="preserve"> requirement</w:t>
      </w:r>
      <w:r w:rsidR="005346BA">
        <w:t>s</w:t>
      </w:r>
      <w:r>
        <w:t xml:space="preserve"> within the region. </w:t>
      </w:r>
    </w:p>
    <w:p w14:paraId="7AA2A762" w14:textId="577F030C" w:rsidR="008F391D" w:rsidRPr="001A260F" w:rsidRDefault="008F391D" w:rsidP="008F391D">
      <w:pPr>
        <w:pStyle w:val="ListParagraph"/>
        <w:numPr>
          <w:ilvl w:val="0"/>
          <w:numId w:val="24"/>
        </w:numPr>
        <w:spacing w:after="0" w:line="240" w:lineRule="auto"/>
        <w:rPr>
          <w:rFonts w:ascii="Calibri" w:eastAsia="Times New Roman" w:hAnsi="Calibri" w:cs="Calibri"/>
          <w:color w:val="000000"/>
          <w:lang w:eastAsia="en-AU"/>
        </w:rPr>
      </w:pPr>
      <w:r>
        <w:t xml:space="preserve">Build engagement with Local Government across the </w:t>
      </w:r>
      <w:r w:rsidR="00A47739">
        <w:t xml:space="preserve">Central Coast and Hawkesbury </w:t>
      </w:r>
      <w:r w:rsidR="002214CB">
        <w:t xml:space="preserve">areas </w:t>
      </w:r>
      <w:r>
        <w:t>to determine LGA industry priorities and economic development outlook</w:t>
      </w:r>
      <w:r w:rsidR="005C4A6C">
        <w:t>s</w:t>
      </w:r>
      <w:r>
        <w:t xml:space="preserve"> and respond to employment opportunities as they emerge. </w:t>
      </w:r>
    </w:p>
    <w:p w14:paraId="6C6888B2" w14:textId="64FC169D" w:rsidR="008F391D" w:rsidRPr="001A260F" w:rsidRDefault="008F391D" w:rsidP="008F391D">
      <w:pPr>
        <w:pStyle w:val="ListParagraph"/>
        <w:numPr>
          <w:ilvl w:val="0"/>
          <w:numId w:val="24"/>
        </w:numPr>
        <w:spacing w:after="0" w:line="240" w:lineRule="auto"/>
        <w:rPr>
          <w:rFonts w:ascii="Calibri" w:eastAsia="Times New Roman" w:hAnsi="Calibri" w:cs="Calibri"/>
          <w:color w:val="000000"/>
          <w:lang w:eastAsia="en-AU"/>
        </w:rPr>
      </w:pPr>
      <w:r>
        <w:t xml:space="preserve">Support self-employment and entrepreneurship </w:t>
      </w:r>
      <w:r w:rsidR="00A47739">
        <w:t>(</w:t>
      </w:r>
      <w:r w:rsidR="007908CF">
        <w:t>P</w:t>
      </w:r>
      <w:r w:rsidR="00A47739">
        <w:t xml:space="preserve">riority 4) </w:t>
      </w:r>
      <w:r>
        <w:t xml:space="preserve">within the </w:t>
      </w:r>
      <w:r w:rsidR="00A47739">
        <w:t>LGAs</w:t>
      </w:r>
      <w:r>
        <w:t xml:space="preserve">. </w:t>
      </w:r>
    </w:p>
    <w:p w14:paraId="0625112B" w14:textId="687FB6CB" w:rsidR="008F391D" w:rsidRPr="00A625F3" w:rsidRDefault="008F391D" w:rsidP="008F391D">
      <w:pPr>
        <w:pStyle w:val="ListParagraph"/>
        <w:numPr>
          <w:ilvl w:val="0"/>
          <w:numId w:val="24"/>
        </w:numPr>
        <w:spacing w:after="0" w:line="240" w:lineRule="auto"/>
        <w:rPr>
          <w:rFonts w:ascii="Calibri" w:eastAsia="Times New Roman" w:hAnsi="Calibri" w:cs="Calibri"/>
          <w:color w:val="000000"/>
          <w:lang w:eastAsia="en-AU"/>
        </w:rPr>
      </w:pPr>
      <w:r>
        <w:t>Leverage existing funding including Regional Jobs Creation Fund</w:t>
      </w:r>
      <w:r w:rsidR="000D00AC">
        <w:t xml:space="preserve"> (Central Coast Only)</w:t>
      </w:r>
      <w:r>
        <w:t xml:space="preserve">, Skilling for Recovery. </w:t>
      </w:r>
    </w:p>
    <w:p w14:paraId="1496601C" w14:textId="4AD6A7F4" w:rsidR="00B736E6" w:rsidRPr="00AC32BB" w:rsidRDefault="008F391D" w:rsidP="00651564">
      <w:pPr>
        <w:pStyle w:val="ListParagraph"/>
        <w:numPr>
          <w:ilvl w:val="0"/>
          <w:numId w:val="24"/>
        </w:numPr>
        <w:spacing w:after="0" w:line="240" w:lineRule="auto"/>
        <w:rPr>
          <w:rFonts w:ascii="Calibri" w:hAnsi="Calibri" w:cstheme="minorHAnsi"/>
          <w:b/>
          <w:bCs/>
        </w:rPr>
      </w:pPr>
      <w:r>
        <w:t xml:space="preserve">Leverage existing programs and groups including </w:t>
      </w:r>
      <w:r w:rsidR="00651564">
        <w:t>Central Coast Ecconomic Taskforce</w:t>
      </w:r>
      <w:r>
        <w:t>, NEIS</w:t>
      </w:r>
      <w:r w:rsidR="00B83EEF">
        <w:t xml:space="preserve"> Providers</w:t>
      </w:r>
      <w:r w:rsidR="000A3AFC">
        <w:t xml:space="preserve">, </w:t>
      </w:r>
      <w:r w:rsidR="00651564">
        <w:t xml:space="preserve">Glenworth Valley Mountain Bike Park development, </w:t>
      </w:r>
      <w:r w:rsidR="00786B00">
        <w:t>Discover the</w:t>
      </w:r>
      <w:r w:rsidR="00651564">
        <w:t xml:space="preserve"> Hawksbury</w:t>
      </w:r>
      <w:r w:rsidR="00B83EEF">
        <w:t xml:space="preserve">, </w:t>
      </w:r>
      <w:r w:rsidR="0090233B">
        <w:t>Love Central Coast</w:t>
      </w:r>
      <w:r w:rsidR="00651564">
        <w:t>.</w:t>
      </w:r>
    </w:p>
    <w:p w14:paraId="27F61D59" w14:textId="6345EA8C" w:rsidR="00A265E9" w:rsidRPr="00A625F3" w:rsidRDefault="00A265E9" w:rsidP="00651564">
      <w:pPr>
        <w:pStyle w:val="ListParagraph"/>
        <w:numPr>
          <w:ilvl w:val="0"/>
          <w:numId w:val="24"/>
        </w:numPr>
        <w:spacing w:after="0" w:line="240" w:lineRule="auto"/>
        <w:rPr>
          <w:rFonts w:ascii="Calibri" w:hAnsi="Calibri" w:cstheme="minorHAnsi"/>
          <w:b/>
          <w:bCs/>
        </w:rPr>
      </w:pPr>
      <w:r>
        <w:t xml:space="preserve">Engage with local transportation providers and employers to address barriers associated with job seekers accessing more remote locations for work. Possibility for shift specific busses that would link workers to local train stations, full time bus routes etc. </w:t>
      </w:r>
    </w:p>
    <w:p w14:paraId="083AEBCF" w14:textId="1F1638EE" w:rsidR="00E6418E" w:rsidRDefault="00E6418E" w:rsidP="00E6418E">
      <w:pPr>
        <w:spacing w:after="0" w:line="240" w:lineRule="auto"/>
      </w:pPr>
    </w:p>
    <w:p w14:paraId="15A215FC" w14:textId="77777777" w:rsidR="00AD243C" w:rsidRDefault="00AD243C" w:rsidP="00AD243C">
      <w:pPr>
        <w:spacing w:after="0" w:line="240" w:lineRule="auto"/>
        <w:rPr>
          <w:rFonts w:ascii="Calibri" w:hAnsi="Calibri" w:cstheme="minorHAnsi"/>
          <w:iCs/>
          <w:u w:val="single"/>
        </w:rPr>
      </w:pPr>
      <w:r w:rsidRPr="004B00BB">
        <w:rPr>
          <w:rFonts w:ascii="Calibri" w:hAnsi="Calibri" w:cstheme="minorHAnsi"/>
          <w:iCs/>
          <w:u w:val="single"/>
        </w:rPr>
        <w:t>St</w:t>
      </w:r>
      <w:r>
        <w:rPr>
          <w:rFonts w:ascii="Calibri" w:hAnsi="Calibri" w:cstheme="minorHAnsi"/>
          <w:iCs/>
          <w:u w:val="single"/>
        </w:rPr>
        <w:t>akeholders</w:t>
      </w:r>
    </w:p>
    <w:p w14:paraId="6DDF121B" w14:textId="35FC61B9" w:rsidR="00C4768F" w:rsidRDefault="00C4768F" w:rsidP="00AD243C">
      <w:pPr>
        <w:pStyle w:val="ListParagraph"/>
        <w:numPr>
          <w:ilvl w:val="0"/>
          <w:numId w:val="13"/>
        </w:numPr>
        <w:spacing w:after="0" w:line="240" w:lineRule="auto"/>
        <w:rPr>
          <w:rFonts w:cstheme="minorHAnsi"/>
        </w:rPr>
      </w:pPr>
      <w:r>
        <w:rPr>
          <w:rFonts w:cstheme="minorHAnsi"/>
        </w:rPr>
        <w:t xml:space="preserve">Central Coast </w:t>
      </w:r>
      <w:r w:rsidR="007908CF">
        <w:rPr>
          <w:rFonts w:cstheme="minorHAnsi"/>
        </w:rPr>
        <w:t>E</w:t>
      </w:r>
      <w:r>
        <w:rPr>
          <w:rFonts w:cstheme="minorHAnsi"/>
        </w:rPr>
        <w:t xml:space="preserve">conomic Taskforce </w:t>
      </w:r>
    </w:p>
    <w:p w14:paraId="4EA7839F" w14:textId="25FF6BCA" w:rsidR="00AD243C" w:rsidRDefault="00AD243C" w:rsidP="00AD243C">
      <w:pPr>
        <w:pStyle w:val="ListParagraph"/>
        <w:numPr>
          <w:ilvl w:val="0"/>
          <w:numId w:val="13"/>
        </w:numPr>
        <w:spacing w:after="0" w:line="240" w:lineRule="auto"/>
        <w:rPr>
          <w:rFonts w:cstheme="minorHAnsi"/>
        </w:rPr>
      </w:pPr>
      <w:r>
        <w:rPr>
          <w:rFonts w:cstheme="minorHAnsi"/>
        </w:rPr>
        <w:t>Employment Service Providers</w:t>
      </w:r>
    </w:p>
    <w:p w14:paraId="52D6FDD9" w14:textId="0AAE02ED" w:rsidR="00FF09EF" w:rsidRDefault="00FF09EF" w:rsidP="00AD243C">
      <w:pPr>
        <w:pStyle w:val="ListParagraph"/>
        <w:numPr>
          <w:ilvl w:val="0"/>
          <w:numId w:val="13"/>
        </w:numPr>
        <w:spacing w:after="0" w:line="240" w:lineRule="auto"/>
        <w:rPr>
          <w:rFonts w:cstheme="minorHAnsi"/>
        </w:rPr>
      </w:pPr>
      <w:r>
        <w:rPr>
          <w:rFonts w:cstheme="minorHAnsi"/>
        </w:rPr>
        <w:t xml:space="preserve">Regional Development Australia </w:t>
      </w:r>
    </w:p>
    <w:p w14:paraId="2D045595" w14:textId="6BBADAD1" w:rsidR="00FF09EF" w:rsidRDefault="00FF09EF" w:rsidP="00AD243C">
      <w:pPr>
        <w:pStyle w:val="ListParagraph"/>
        <w:numPr>
          <w:ilvl w:val="0"/>
          <w:numId w:val="13"/>
        </w:numPr>
        <w:spacing w:after="0" w:line="240" w:lineRule="auto"/>
        <w:rPr>
          <w:rFonts w:cstheme="minorHAnsi"/>
        </w:rPr>
      </w:pPr>
      <w:r>
        <w:rPr>
          <w:rFonts w:cstheme="minorHAnsi"/>
        </w:rPr>
        <w:t xml:space="preserve">Department of Regional NSW </w:t>
      </w:r>
    </w:p>
    <w:p w14:paraId="2072CE1F" w14:textId="515DE176" w:rsidR="00AD243C" w:rsidRDefault="00AD243C" w:rsidP="00AD243C">
      <w:pPr>
        <w:pStyle w:val="ListParagraph"/>
        <w:numPr>
          <w:ilvl w:val="0"/>
          <w:numId w:val="13"/>
        </w:numPr>
        <w:spacing w:after="0" w:line="240" w:lineRule="auto"/>
        <w:rPr>
          <w:rFonts w:cstheme="minorHAnsi"/>
        </w:rPr>
      </w:pPr>
      <w:r>
        <w:rPr>
          <w:rFonts w:cstheme="minorHAnsi"/>
        </w:rPr>
        <w:t>Business Chambers</w:t>
      </w:r>
    </w:p>
    <w:p w14:paraId="0B714E32" w14:textId="77777777" w:rsidR="00AD243C" w:rsidRPr="00CC6858" w:rsidRDefault="00AD243C" w:rsidP="00AD243C">
      <w:pPr>
        <w:pStyle w:val="ListParagraph"/>
        <w:numPr>
          <w:ilvl w:val="0"/>
          <w:numId w:val="13"/>
        </w:numPr>
        <w:spacing w:after="0" w:line="240" w:lineRule="auto"/>
        <w:rPr>
          <w:rFonts w:cstheme="minorHAnsi"/>
        </w:rPr>
      </w:pPr>
      <w:r>
        <w:rPr>
          <w:rFonts w:cstheme="minorHAnsi"/>
        </w:rPr>
        <w:t>Employer Partners</w:t>
      </w:r>
    </w:p>
    <w:p w14:paraId="14D18911" w14:textId="77777777" w:rsidR="00AD243C" w:rsidRDefault="00AD243C" w:rsidP="00AD243C">
      <w:pPr>
        <w:pStyle w:val="ListParagraph"/>
        <w:numPr>
          <w:ilvl w:val="0"/>
          <w:numId w:val="13"/>
        </w:numPr>
        <w:spacing w:after="0" w:line="240" w:lineRule="auto"/>
        <w:rPr>
          <w:rFonts w:cstheme="minorHAnsi"/>
        </w:rPr>
      </w:pPr>
      <w:r>
        <w:rPr>
          <w:rFonts w:cstheme="minorHAnsi"/>
        </w:rPr>
        <w:t xml:space="preserve">Training Services NSW </w:t>
      </w:r>
    </w:p>
    <w:p w14:paraId="73279D60" w14:textId="77777777" w:rsidR="00AD243C" w:rsidRDefault="00AD243C" w:rsidP="00AD243C">
      <w:pPr>
        <w:pStyle w:val="ListParagraph"/>
        <w:numPr>
          <w:ilvl w:val="0"/>
          <w:numId w:val="13"/>
        </w:numPr>
        <w:spacing w:after="0" w:line="240" w:lineRule="auto"/>
        <w:rPr>
          <w:rFonts w:cstheme="minorHAnsi"/>
        </w:rPr>
      </w:pPr>
      <w:r>
        <w:rPr>
          <w:rFonts w:cstheme="minorHAnsi"/>
        </w:rPr>
        <w:t xml:space="preserve">Registered Training Organisations </w:t>
      </w:r>
    </w:p>
    <w:p w14:paraId="78CBBE59" w14:textId="111C9295" w:rsidR="00AD243C" w:rsidRPr="00576F32" w:rsidRDefault="00AD243C" w:rsidP="00A625F3">
      <w:pPr>
        <w:pStyle w:val="ListParagraph"/>
        <w:numPr>
          <w:ilvl w:val="0"/>
          <w:numId w:val="13"/>
        </w:numPr>
        <w:spacing w:after="0" w:line="240" w:lineRule="auto"/>
        <w:rPr>
          <w:rFonts w:cstheme="minorHAnsi"/>
        </w:rPr>
      </w:pPr>
      <w:r w:rsidRPr="00AD243C">
        <w:rPr>
          <w:rFonts w:cstheme="minorHAnsi"/>
        </w:rPr>
        <w:t xml:space="preserve">Local and State Government  </w:t>
      </w:r>
    </w:p>
    <w:p w14:paraId="24F7500A" w14:textId="77777777" w:rsidR="00E6418E" w:rsidRDefault="00E6418E" w:rsidP="00A625F3">
      <w:pPr>
        <w:pStyle w:val="ListParagraph"/>
        <w:spacing w:after="0" w:line="240" w:lineRule="auto"/>
        <w:rPr>
          <w:rFonts w:ascii="Calibri" w:hAnsi="Calibri" w:cstheme="minorHAnsi"/>
          <w:b/>
          <w:bCs/>
        </w:rPr>
      </w:pPr>
    </w:p>
    <w:p w14:paraId="24C1891B" w14:textId="7988FA1C" w:rsidR="00CE6C4A" w:rsidRDefault="00CE6C4A" w:rsidP="00CE6C4A">
      <w:pPr>
        <w:spacing w:before="120" w:after="120" w:line="256" w:lineRule="auto"/>
        <w:rPr>
          <w:rFonts w:ascii="Calibri" w:eastAsia="Calibri" w:hAnsi="Calibri" w:cs="Calibri"/>
          <w:b/>
          <w:bCs/>
          <w:iCs/>
        </w:rPr>
      </w:pPr>
      <w:r>
        <w:rPr>
          <w:rFonts w:ascii="Calibri" w:eastAsia="Calibri" w:hAnsi="Calibri" w:cs="Calibri"/>
          <w:b/>
          <w:bCs/>
          <w:iCs/>
        </w:rPr>
        <w:t xml:space="preserve">REGIONAL CONSIDERATIONS </w:t>
      </w:r>
    </w:p>
    <w:p w14:paraId="2FB59525" w14:textId="7BB02B72" w:rsidR="00CE6C4A" w:rsidRDefault="00CE6C4A" w:rsidP="00CE6C4A">
      <w:pPr>
        <w:spacing w:before="120" w:after="120" w:line="256" w:lineRule="auto"/>
        <w:rPr>
          <w:rFonts w:ascii="Calibri" w:eastAsia="Calibri" w:hAnsi="Calibri" w:cs="Calibri"/>
          <w:iCs/>
        </w:rPr>
      </w:pPr>
      <w:r>
        <w:rPr>
          <w:rFonts w:ascii="Calibri" w:eastAsia="Calibri" w:hAnsi="Calibri" w:cs="Calibri"/>
          <w:iCs/>
        </w:rPr>
        <w:t xml:space="preserve">When considering projects and activities that will address any of the key priorities outlined in the Plan, </w:t>
      </w:r>
      <w:proofErr w:type="gramStart"/>
      <w:r>
        <w:rPr>
          <w:rFonts w:ascii="Calibri" w:eastAsia="Calibri" w:hAnsi="Calibri" w:cs="Calibri"/>
          <w:iCs/>
        </w:rPr>
        <w:t>consideration</w:t>
      </w:r>
      <w:proofErr w:type="gramEnd"/>
      <w:r>
        <w:rPr>
          <w:rFonts w:ascii="Calibri" w:eastAsia="Calibri" w:hAnsi="Calibri" w:cs="Calibri"/>
          <w:iCs/>
        </w:rPr>
        <w:t xml:space="preserve"> and actions to address or mitigate </w:t>
      </w:r>
      <w:r>
        <w:rPr>
          <w:rFonts w:ascii="Calibri" w:eastAsia="Calibri" w:hAnsi="Calibri" w:cs="Calibri"/>
          <w:b/>
          <w:bCs/>
          <w:iCs/>
          <w:u w:val="single"/>
        </w:rPr>
        <w:t>must</w:t>
      </w:r>
      <w:r>
        <w:rPr>
          <w:rFonts w:ascii="Calibri" w:eastAsia="Calibri" w:hAnsi="Calibri" w:cs="Calibri"/>
          <w:iCs/>
        </w:rPr>
        <w:t xml:space="preserve"> be outlined for the following regional specific considerations. </w:t>
      </w:r>
    </w:p>
    <w:p w14:paraId="64277917" w14:textId="2E3DC422" w:rsidR="00CE6C4A" w:rsidRDefault="00CE6C4A" w:rsidP="000A00D5">
      <w:pPr>
        <w:pStyle w:val="ListParagraph"/>
        <w:numPr>
          <w:ilvl w:val="0"/>
          <w:numId w:val="19"/>
        </w:numPr>
        <w:spacing w:before="120" w:after="120" w:line="256" w:lineRule="auto"/>
        <w:rPr>
          <w:rFonts w:ascii="Calibri" w:eastAsia="Calibri" w:hAnsi="Calibri" w:cs="Calibri"/>
          <w:b/>
          <w:bCs/>
          <w:iCs/>
        </w:rPr>
      </w:pPr>
      <w:r>
        <w:rPr>
          <w:rFonts w:ascii="Calibri" w:eastAsia="Calibri" w:hAnsi="Calibri" w:cs="Calibri"/>
          <w:b/>
          <w:bCs/>
          <w:iCs/>
        </w:rPr>
        <w:t xml:space="preserve">Transport </w:t>
      </w:r>
    </w:p>
    <w:p w14:paraId="595D6097" w14:textId="77777777" w:rsidR="00CE6C4A" w:rsidRPr="00AC32BB" w:rsidRDefault="00CE6C4A" w:rsidP="00AC32BB">
      <w:pPr>
        <w:spacing w:before="120" w:after="120" w:line="256" w:lineRule="auto"/>
        <w:ind w:left="1080"/>
        <w:rPr>
          <w:rFonts w:ascii="Calibri" w:eastAsia="Calibri" w:hAnsi="Calibri" w:cs="Calibri"/>
          <w:iCs/>
        </w:rPr>
      </w:pPr>
      <w:r w:rsidRPr="00AC32BB">
        <w:rPr>
          <w:rFonts w:ascii="Calibri" w:eastAsia="Calibri" w:hAnsi="Calibri" w:cs="Calibri"/>
          <w:iCs/>
        </w:rPr>
        <w:t xml:space="preserve">What steps will be taken to ensure that all participants in this activity, project or action can suitably access the employment, training or mentoring opportunity that is being proposed. </w:t>
      </w:r>
    </w:p>
    <w:p w14:paraId="6E4F56A5" w14:textId="77777777" w:rsidR="00CE6C4A" w:rsidRDefault="00CE6C4A" w:rsidP="000A00D5">
      <w:pPr>
        <w:pStyle w:val="ListParagraph"/>
        <w:numPr>
          <w:ilvl w:val="0"/>
          <w:numId w:val="19"/>
        </w:numPr>
        <w:spacing w:before="120" w:after="120" w:line="256" w:lineRule="auto"/>
        <w:rPr>
          <w:rFonts w:ascii="Calibri" w:eastAsia="Calibri" w:hAnsi="Calibri" w:cs="Calibri"/>
          <w:b/>
          <w:bCs/>
          <w:iCs/>
        </w:rPr>
      </w:pPr>
      <w:r>
        <w:rPr>
          <w:rFonts w:ascii="Calibri" w:eastAsia="Calibri" w:hAnsi="Calibri" w:cs="Calibri"/>
          <w:b/>
          <w:bCs/>
          <w:iCs/>
        </w:rPr>
        <w:t>Skills Gaps</w:t>
      </w:r>
    </w:p>
    <w:p w14:paraId="74BBF751" w14:textId="129A2299" w:rsidR="00CE6C4A" w:rsidRPr="00AC32BB" w:rsidRDefault="00CE6C4A" w:rsidP="00AC32BB">
      <w:pPr>
        <w:spacing w:before="120" w:after="120" w:line="256" w:lineRule="auto"/>
        <w:ind w:left="1080"/>
        <w:rPr>
          <w:rFonts w:ascii="Calibri" w:eastAsia="Calibri" w:hAnsi="Calibri" w:cs="Calibri"/>
          <w:iCs/>
        </w:rPr>
      </w:pPr>
      <w:r w:rsidRPr="00AC32BB">
        <w:rPr>
          <w:rFonts w:ascii="Calibri" w:eastAsia="Calibri" w:hAnsi="Calibri" w:cs="Calibri"/>
          <w:iCs/>
        </w:rPr>
        <w:t xml:space="preserve">What tailored accredited or non-accredited training packages (including soft skills) have been developed or included as part of the proposed activity or project that will improve the employability and reduce the skills gap of the job seekers. </w:t>
      </w:r>
    </w:p>
    <w:p w14:paraId="69B4F227" w14:textId="425DFF37" w:rsidR="00786B00" w:rsidRPr="00A625F3" w:rsidRDefault="003921B2" w:rsidP="00786B00">
      <w:pPr>
        <w:pStyle w:val="ListParagraph"/>
        <w:numPr>
          <w:ilvl w:val="0"/>
          <w:numId w:val="19"/>
        </w:numPr>
        <w:spacing w:before="120" w:after="120" w:line="256" w:lineRule="auto"/>
        <w:rPr>
          <w:rFonts w:ascii="Calibri" w:eastAsia="Calibri" w:hAnsi="Calibri" w:cs="Calibri"/>
          <w:b/>
          <w:bCs/>
          <w:iCs/>
        </w:rPr>
      </w:pPr>
      <w:r w:rsidRPr="00A625F3">
        <w:rPr>
          <w:rFonts w:ascii="Calibri" w:eastAsia="Calibri" w:hAnsi="Calibri" w:cs="Calibri"/>
          <w:b/>
          <w:bCs/>
          <w:iCs/>
        </w:rPr>
        <w:t>Indigenous</w:t>
      </w:r>
    </w:p>
    <w:p w14:paraId="2B14C84F" w14:textId="0569DB99" w:rsidR="00A66445" w:rsidRPr="00AC32BB" w:rsidRDefault="00A66445" w:rsidP="00AC32BB">
      <w:pPr>
        <w:spacing w:before="120" w:after="120" w:line="256" w:lineRule="auto"/>
        <w:ind w:left="1080"/>
        <w:rPr>
          <w:rFonts w:ascii="Calibri" w:eastAsia="Calibri" w:hAnsi="Calibri" w:cs="Calibri"/>
          <w:iCs/>
        </w:rPr>
      </w:pPr>
      <w:r w:rsidRPr="00AC32BB">
        <w:rPr>
          <w:rFonts w:ascii="Calibri" w:eastAsia="Calibri" w:hAnsi="Calibri" w:cs="Calibri"/>
          <w:iCs/>
        </w:rPr>
        <w:t>What measures are in place to ensure engagement with indigenous job seekers and community are in place</w:t>
      </w:r>
      <w:r w:rsidR="006F0761" w:rsidRPr="00AC32BB">
        <w:rPr>
          <w:rFonts w:ascii="Calibri" w:eastAsia="Calibri" w:hAnsi="Calibri" w:cs="Calibri"/>
          <w:iCs/>
        </w:rPr>
        <w:t xml:space="preserve">. What considerations are in place for Indigenous specific </w:t>
      </w:r>
      <w:r w:rsidR="006F0761" w:rsidRPr="00AC32BB">
        <w:rPr>
          <w:rFonts w:ascii="Calibri" w:eastAsia="Calibri" w:hAnsi="Calibri" w:cs="Calibri"/>
          <w:iCs/>
        </w:rPr>
        <w:lastRenderedPageBreak/>
        <w:t xml:space="preserve">mentoring and cultural diversity training </w:t>
      </w:r>
      <w:r w:rsidR="0028744E" w:rsidRPr="00AC32BB">
        <w:rPr>
          <w:rFonts w:ascii="Calibri" w:eastAsia="Calibri" w:hAnsi="Calibri" w:cs="Calibri"/>
          <w:iCs/>
        </w:rPr>
        <w:t xml:space="preserve">delivered to project/activity </w:t>
      </w:r>
      <w:r w:rsidR="009D23F8" w:rsidRPr="00AC32BB">
        <w:rPr>
          <w:rFonts w:ascii="Calibri" w:eastAsia="Calibri" w:hAnsi="Calibri" w:cs="Calibri"/>
          <w:iCs/>
        </w:rPr>
        <w:t xml:space="preserve">participants along with the existing workers of any partner organisations </w:t>
      </w:r>
      <w:r w:rsidR="005A6B8E" w:rsidRPr="00AC32BB">
        <w:rPr>
          <w:rFonts w:ascii="Calibri" w:eastAsia="Calibri" w:hAnsi="Calibri" w:cs="Calibri"/>
          <w:iCs/>
        </w:rPr>
        <w:t>(</w:t>
      </w:r>
      <w:r w:rsidR="009D23F8" w:rsidRPr="00AC32BB">
        <w:rPr>
          <w:rFonts w:ascii="Calibri" w:eastAsia="Calibri" w:hAnsi="Calibri" w:cs="Calibri"/>
          <w:iCs/>
        </w:rPr>
        <w:t>if appropriate</w:t>
      </w:r>
      <w:r w:rsidR="00E40C83" w:rsidRPr="00AC32BB">
        <w:rPr>
          <w:rFonts w:ascii="Calibri" w:eastAsia="Calibri" w:hAnsi="Calibri" w:cs="Calibri"/>
          <w:iCs/>
        </w:rPr>
        <w:t>)</w:t>
      </w:r>
      <w:r w:rsidR="009D23F8" w:rsidRPr="00AC32BB">
        <w:rPr>
          <w:rFonts w:ascii="Calibri" w:eastAsia="Calibri" w:hAnsi="Calibri" w:cs="Calibri"/>
          <w:iCs/>
        </w:rPr>
        <w:t xml:space="preserve">. </w:t>
      </w:r>
    </w:p>
    <w:p w14:paraId="12D81133" w14:textId="24061C57" w:rsidR="003921B2" w:rsidRPr="00A625F3" w:rsidRDefault="003921B2" w:rsidP="00786B00">
      <w:pPr>
        <w:pStyle w:val="ListParagraph"/>
        <w:numPr>
          <w:ilvl w:val="0"/>
          <w:numId w:val="19"/>
        </w:numPr>
        <w:spacing w:before="120" w:after="120" w:line="256" w:lineRule="auto"/>
        <w:rPr>
          <w:rFonts w:ascii="Calibri" w:eastAsia="Calibri" w:hAnsi="Calibri" w:cs="Calibri"/>
          <w:b/>
          <w:bCs/>
          <w:iCs/>
        </w:rPr>
      </w:pPr>
      <w:r w:rsidRPr="00A625F3">
        <w:rPr>
          <w:rFonts w:ascii="Calibri" w:eastAsia="Calibri" w:hAnsi="Calibri" w:cs="Calibri"/>
          <w:b/>
          <w:bCs/>
          <w:iCs/>
        </w:rPr>
        <w:t xml:space="preserve">Youth </w:t>
      </w:r>
    </w:p>
    <w:p w14:paraId="1979F838" w14:textId="0E02D1FE" w:rsidR="009D23F8" w:rsidRPr="00AC32BB" w:rsidRDefault="003E0BA6" w:rsidP="00AC32BB">
      <w:pPr>
        <w:spacing w:before="120" w:after="120" w:line="256" w:lineRule="auto"/>
        <w:ind w:left="1080"/>
        <w:rPr>
          <w:rFonts w:ascii="Calibri" w:eastAsia="Calibri" w:hAnsi="Calibri" w:cs="Calibri"/>
          <w:iCs/>
        </w:rPr>
      </w:pPr>
      <w:r w:rsidRPr="00AC32BB">
        <w:rPr>
          <w:rFonts w:ascii="Calibri" w:eastAsia="Calibri" w:hAnsi="Calibri" w:cs="Calibri"/>
          <w:iCs/>
        </w:rPr>
        <w:t xml:space="preserve">As part of the development of </w:t>
      </w:r>
      <w:r w:rsidR="00CB2199" w:rsidRPr="00AC32BB">
        <w:rPr>
          <w:rFonts w:ascii="Calibri" w:eastAsia="Calibri" w:hAnsi="Calibri" w:cs="Calibri"/>
          <w:iCs/>
        </w:rPr>
        <w:t>an</w:t>
      </w:r>
      <w:r w:rsidRPr="00AC32BB">
        <w:rPr>
          <w:rFonts w:ascii="Calibri" w:eastAsia="Calibri" w:hAnsi="Calibri" w:cs="Calibri"/>
          <w:iCs/>
        </w:rPr>
        <w:t xml:space="preserve"> activity or project being considered, can the potential proponent demonstrate their links to youth specific organisations along with a youth engagement and marketing strategy to maximise the participation of youth job seekers in th</w:t>
      </w:r>
      <w:r w:rsidR="005350D4" w:rsidRPr="00AC32BB">
        <w:rPr>
          <w:rFonts w:ascii="Calibri" w:eastAsia="Calibri" w:hAnsi="Calibri" w:cs="Calibri"/>
          <w:iCs/>
        </w:rPr>
        <w:t>e</w:t>
      </w:r>
      <w:r w:rsidRPr="00AC32BB">
        <w:rPr>
          <w:rFonts w:ascii="Calibri" w:eastAsia="Calibri" w:hAnsi="Calibri" w:cs="Calibri"/>
          <w:iCs/>
        </w:rPr>
        <w:t xml:space="preserve"> </w:t>
      </w:r>
      <w:r w:rsidR="005350D4" w:rsidRPr="00AC32BB">
        <w:rPr>
          <w:rFonts w:ascii="Calibri" w:eastAsia="Calibri" w:hAnsi="Calibri" w:cs="Calibri"/>
          <w:iCs/>
        </w:rPr>
        <w:t>activity/</w:t>
      </w:r>
      <w:r w:rsidRPr="00AC32BB">
        <w:rPr>
          <w:rFonts w:ascii="Calibri" w:eastAsia="Calibri" w:hAnsi="Calibri" w:cs="Calibri"/>
          <w:iCs/>
        </w:rPr>
        <w:t xml:space="preserve">project. </w:t>
      </w:r>
    </w:p>
    <w:p w14:paraId="77391F80" w14:textId="20FE4AE6" w:rsidR="003921B2" w:rsidRPr="00A625F3" w:rsidRDefault="003921B2" w:rsidP="00786B00">
      <w:pPr>
        <w:pStyle w:val="ListParagraph"/>
        <w:numPr>
          <w:ilvl w:val="0"/>
          <w:numId w:val="19"/>
        </w:numPr>
        <w:spacing w:before="120" w:after="120" w:line="256" w:lineRule="auto"/>
        <w:rPr>
          <w:rFonts w:ascii="Calibri" w:eastAsia="Calibri" w:hAnsi="Calibri" w:cs="Calibri"/>
          <w:b/>
          <w:bCs/>
          <w:iCs/>
        </w:rPr>
      </w:pPr>
      <w:r w:rsidRPr="00A625F3">
        <w:rPr>
          <w:rFonts w:ascii="Calibri" w:eastAsia="Calibri" w:hAnsi="Calibri" w:cs="Calibri"/>
          <w:b/>
          <w:bCs/>
          <w:iCs/>
        </w:rPr>
        <w:t>Mature Aged</w:t>
      </w:r>
    </w:p>
    <w:p w14:paraId="568C0ED4" w14:textId="1D3EC0DC" w:rsidR="00C106C6" w:rsidRPr="00AC32BB" w:rsidRDefault="005C49A6" w:rsidP="00AC32BB">
      <w:pPr>
        <w:spacing w:before="120" w:after="120" w:line="256" w:lineRule="auto"/>
        <w:ind w:left="1080"/>
        <w:rPr>
          <w:rFonts w:ascii="Calibri" w:eastAsia="Calibri" w:hAnsi="Calibri" w:cs="Calibri"/>
          <w:iCs/>
        </w:rPr>
      </w:pPr>
      <w:r w:rsidRPr="00AC32BB">
        <w:rPr>
          <w:rFonts w:ascii="Calibri" w:eastAsia="Calibri" w:hAnsi="Calibri" w:cs="Calibri"/>
          <w:iCs/>
        </w:rPr>
        <w:t xml:space="preserve">Are there opportunities as part of </w:t>
      </w:r>
      <w:r w:rsidR="00E32F2D" w:rsidRPr="00AC32BB">
        <w:rPr>
          <w:rFonts w:ascii="Calibri" w:eastAsia="Calibri" w:hAnsi="Calibri" w:cs="Calibri"/>
          <w:iCs/>
        </w:rPr>
        <w:t>a</w:t>
      </w:r>
      <w:r w:rsidRPr="00AC32BB">
        <w:rPr>
          <w:rFonts w:ascii="Calibri" w:eastAsia="Calibri" w:hAnsi="Calibri" w:cs="Calibri"/>
          <w:iCs/>
        </w:rPr>
        <w:t xml:space="preserve"> proposed project or activity to engage with mature aged job seekers, if applicable, and what connections have been made by the proposed pr</w:t>
      </w:r>
      <w:r w:rsidR="00AD6954" w:rsidRPr="00AC32BB">
        <w:rPr>
          <w:rFonts w:ascii="Calibri" w:eastAsia="Calibri" w:hAnsi="Calibri" w:cs="Calibri"/>
          <w:iCs/>
        </w:rPr>
        <w:t xml:space="preserve">oponent or partner </w:t>
      </w:r>
      <w:r w:rsidR="00512E29" w:rsidRPr="00AC32BB">
        <w:rPr>
          <w:rFonts w:ascii="Calibri" w:eastAsia="Calibri" w:hAnsi="Calibri" w:cs="Calibri"/>
          <w:iCs/>
        </w:rPr>
        <w:t xml:space="preserve">with organisations that can assist with the engagement of mature job seekers into this activity. </w:t>
      </w:r>
    </w:p>
    <w:p w14:paraId="0E4080BC" w14:textId="47EF7924" w:rsidR="003921B2" w:rsidRPr="00A625F3" w:rsidRDefault="003921B2" w:rsidP="00786B00">
      <w:pPr>
        <w:pStyle w:val="ListParagraph"/>
        <w:numPr>
          <w:ilvl w:val="0"/>
          <w:numId w:val="19"/>
        </w:numPr>
        <w:spacing w:before="120" w:after="120" w:line="256" w:lineRule="auto"/>
        <w:rPr>
          <w:rFonts w:ascii="Calibri" w:eastAsia="Calibri" w:hAnsi="Calibri" w:cs="Calibri"/>
          <w:b/>
          <w:bCs/>
          <w:iCs/>
        </w:rPr>
      </w:pPr>
      <w:r w:rsidRPr="00A625F3">
        <w:rPr>
          <w:rFonts w:ascii="Calibri" w:eastAsia="Calibri" w:hAnsi="Calibri" w:cs="Calibri"/>
          <w:b/>
          <w:bCs/>
          <w:iCs/>
        </w:rPr>
        <w:t>Women and Parents returning to the workforce</w:t>
      </w:r>
    </w:p>
    <w:p w14:paraId="3E11691C" w14:textId="0B798B9F" w:rsidR="00B13953" w:rsidRPr="00AC32BB" w:rsidRDefault="00A541FE" w:rsidP="00AC32BB">
      <w:pPr>
        <w:spacing w:before="120" w:after="120" w:line="256" w:lineRule="auto"/>
        <w:ind w:left="1080"/>
        <w:rPr>
          <w:rFonts w:ascii="Calibri" w:eastAsia="Calibri" w:hAnsi="Calibri" w:cs="Calibri"/>
          <w:iCs/>
        </w:rPr>
      </w:pPr>
      <w:r w:rsidRPr="00AC32BB">
        <w:rPr>
          <w:rFonts w:ascii="Calibri" w:eastAsia="Calibri" w:hAnsi="Calibri" w:cs="Calibri"/>
          <w:iCs/>
        </w:rPr>
        <w:t xml:space="preserve">Is there opportunity as part of </w:t>
      </w:r>
      <w:r w:rsidR="003816A1" w:rsidRPr="00AC32BB">
        <w:rPr>
          <w:rFonts w:ascii="Calibri" w:eastAsia="Calibri" w:hAnsi="Calibri" w:cs="Calibri"/>
          <w:iCs/>
        </w:rPr>
        <w:t>a</w:t>
      </w:r>
      <w:r w:rsidRPr="00AC32BB">
        <w:rPr>
          <w:rFonts w:ascii="Calibri" w:eastAsia="Calibri" w:hAnsi="Calibri" w:cs="Calibri"/>
          <w:iCs/>
        </w:rPr>
        <w:t xml:space="preserve"> project or activity being considered for the placement of women or parents returning to the workforce to participate. What support </w:t>
      </w:r>
      <w:r w:rsidR="00FC234D" w:rsidRPr="00AC32BB">
        <w:rPr>
          <w:rFonts w:ascii="Calibri" w:eastAsia="Calibri" w:hAnsi="Calibri" w:cs="Calibri"/>
          <w:iCs/>
        </w:rPr>
        <w:t>services are incorporated into the activity that support this inclusion.</w:t>
      </w:r>
    </w:p>
    <w:p w14:paraId="49073A10" w14:textId="75BBBB68" w:rsidR="00512E29" w:rsidRDefault="00FC234D" w:rsidP="00B13953">
      <w:pPr>
        <w:pStyle w:val="ListParagraph"/>
        <w:spacing w:before="120" w:after="120" w:line="256" w:lineRule="auto"/>
        <w:ind w:left="1440"/>
        <w:rPr>
          <w:rFonts w:ascii="Calibri" w:eastAsia="Calibri" w:hAnsi="Calibri" w:cs="Calibri"/>
          <w:iCs/>
        </w:rPr>
      </w:pPr>
      <w:r>
        <w:rPr>
          <w:rFonts w:ascii="Calibri" w:eastAsia="Calibri" w:hAnsi="Calibri" w:cs="Calibri"/>
          <w:iCs/>
        </w:rPr>
        <w:t xml:space="preserve"> </w:t>
      </w:r>
    </w:p>
    <w:p w14:paraId="5610C35D" w14:textId="5A1ED6E0" w:rsidR="003921B2" w:rsidRPr="00A625F3" w:rsidRDefault="003921B2" w:rsidP="00786B00">
      <w:pPr>
        <w:pStyle w:val="ListParagraph"/>
        <w:numPr>
          <w:ilvl w:val="0"/>
          <w:numId w:val="19"/>
        </w:numPr>
        <w:spacing w:before="120" w:after="120" w:line="256" w:lineRule="auto"/>
        <w:rPr>
          <w:rFonts w:ascii="Calibri" w:eastAsia="Calibri" w:hAnsi="Calibri" w:cs="Calibri"/>
          <w:b/>
          <w:bCs/>
          <w:iCs/>
        </w:rPr>
      </w:pPr>
      <w:r w:rsidRPr="00A625F3">
        <w:rPr>
          <w:rFonts w:ascii="Calibri" w:eastAsia="Calibri" w:hAnsi="Calibri" w:cs="Calibri"/>
          <w:b/>
          <w:bCs/>
          <w:iCs/>
        </w:rPr>
        <w:t>Recently displaced workers</w:t>
      </w:r>
    </w:p>
    <w:p w14:paraId="6C262CCF" w14:textId="7D93FA20" w:rsidR="00FC234D" w:rsidRPr="00AC32BB" w:rsidRDefault="00153188" w:rsidP="00AC32BB">
      <w:pPr>
        <w:spacing w:before="120" w:after="120" w:line="256" w:lineRule="auto"/>
        <w:ind w:left="1080"/>
        <w:rPr>
          <w:rFonts w:ascii="Calibri" w:eastAsia="Calibri" w:hAnsi="Calibri" w:cs="Calibri"/>
          <w:iCs/>
        </w:rPr>
      </w:pPr>
      <w:r w:rsidRPr="00AC32BB">
        <w:rPr>
          <w:rFonts w:ascii="Calibri" w:eastAsia="Calibri" w:hAnsi="Calibri" w:cs="Calibri"/>
          <w:iCs/>
        </w:rPr>
        <w:t xml:space="preserve">What steps have been taken to engage with recently displaced workers. Are there </w:t>
      </w:r>
      <w:r w:rsidR="006B552D" w:rsidRPr="00AC32BB">
        <w:rPr>
          <w:rFonts w:ascii="Calibri" w:eastAsia="Calibri" w:hAnsi="Calibri" w:cs="Calibri"/>
          <w:iCs/>
        </w:rPr>
        <w:t xml:space="preserve">opportunities incorporated into this activity or project that includes </w:t>
      </w:r>
      <w:r w:rsidR="002F5987" w:rsidRPr="00AC32BB">
        <w:rPr>
          <w:rFonts w:ascii="Calibri" w:eastAsia="Calibri" w:hAnsi="Calibri" w:cs="Calibri"/>
          <w:iCs/>
        </w:rPr>
        <w:t xml:space="preserve">addressing </w:t>
      </w:r>
      <w:r w:rsidR="006B552D" w:rsidRPr="00AC32BB">
        <w:rPr>
          <w:rFonts w:ascii="Calibri" w:eastAsia="Calibri" w:hAnsi="Calibri" w:cs="Calibri"/>
          <w:iCs/>
        </w:rPr>
        <w:t>any potential skills gap (consideration 2)</w:t>
      </w:r>
      <w:r w:rsidR="002F5987" w:rsidRPr="00AC32BB">
        <w:rPr>
          <w:rFonts w:ascii="Calibri" w:eastAsia="Calibri" w:hAnsi="Calibri" w:cs="Calibri"/>
          <w:iCs/>
        </w:rPr>
        <w:t xml:space="preserve"> for displaced workers</w:t>
      </w:r>
      <w:r w:rsidR="001D46A7" w:rsidRPr="00AC32BB">
        <w:rPr>
          <w:rFonts w:ascii="Calibri" w:eastAsia="Calibri" w:hAnsi="Calibri" w:cs="Calibri"/>
          <w:iCs/>
        </w:rPr>
        <w:t xml:space="preserve"> or support for them as they transition into new employment. </w:t>
      </w:r>
      <w:r w:rsidR="006B552D" w:rsidRPr="00AC32BB">
        <w:rPr>
          <w:rFonts w:ascii="Calibri" w:eastAsia="Calibri" w:hAnsi="Calibri" w:cs="Calibri"/>
          <w:iCs/>
        </w:rPr>
        <w:t xml:space="preserve"> </w:t>
      </w:r>
    </w:p>
    <w:p w14:paraId="47A2128A" w14:textId="7D28C844" w:rsidR="00CE6C4A" w:rsidRDefault="00CE6C4A" w:rsidP="00200441">
      <w:pPr>
        <w:rPr>
          <w:highlight w:val="yellow"/>
        </w:rPr>
      </w:pPr>
    </w:p>
    <w:p w14:paraId="2097CC05" w14:textId="77777777" w:rsidR="00CE6C4A" w:rsidRPr="00057878" w:rsidRDefault="00CE6C4A" w:rsidP="00200441">
      <w:pPr>
        <w:rPr>
          <w:highlight w:val="yellow"/>
        </w:rPr>
      </w:pPr>
    </w:p>
    <w:p w14:paraId="3AB4E2A3" w14:textId="77777777" w:rsidR="007D1210" w:rsidRDefault="007D1210" w:rsidP="00EB508B">
      <w:pPr>
        <w:pStyle w:val="Heading3"/>
        <w:spacing w:after="120"/>
        <w:rPr>
          <w:highlight w:val="yellow"/>
        </w:rPr>
        <w:sectPr w:rsidR="007D1210" w:rsidSect="009A0D3F">
          <w:headerReference w:type="default" r:id="rId27"/>
          <w:footerReference w:type="default" r:id="rId28"/>
          <w:type w:val="continuous"/>
          <w:pgSz w:w="11906" w:h="16838"/>
          <w:pgMar w:top="1276" w:right="1418" w:bottom="1135" w:left="1440" w:header="709" w:footer="567" w:gutter="0"/>
          <w:cols w:space="708"/>
          <w:docGrid w:linePitch="360"/>
        </w:sectPr>
      </w:pPr>
    </w:p>
    <w:p w14:paraId="72270057" w14:textId="55D40AF2" w:rsidR="00EB508B" w:rsidRDefault="00D61449" w:rsidP="004E1E0C">
      <w:pPr>
        <w:pStyle w:val="Heading2"/>
        <w:rPr>
          <w:rFonts w:eastAsia="Times New Roman"/>
        </w:rPr>
      </w:pPr>
      <w:bookmarkStart w:id="50" w:name="_Toc103327768"/>
      <w:r w:rsidRPr="007D1210">
        <w:rPr>
          <w:rFonts w:eastAsia="Times New Roman"/>
        </w:rPr>
        <w:lastRenderedPageBreak/>
        <w:t>Attachment B – Labour Market Data Dashboard (</w:t>
      </w:r>
      <w:r w:rsidR="00AC15B6">
        <w:rPr>
          <w:rFonts w:eastAsia="Times New Roman"/>
        </w:rPr>
        <w:t xml:space="preserve">March </w:t>
      </w:r>
      <w:r w:rsidR="00D4347B">
        <w:rPr>
          <w:rFonts w:eastAsia="Times New Roman"/>
        </w:rPr>
        <w:t>2022</w:t>
      </w:r>
      <w:r w:rsidRPr="007D1210">
        <w:rPr>
          <w:rFonts w:eastAsia="Times New Roman"/>
        </w:rPr>
        <w:t>)</w:t>
      </w:r>
      <w:r w:rsidR="00AC15B6">
        <w:rPr>
          <w:rFonts w:eastAsia="Times New Roman"/>
        </w:rPr>
        <w:t xml:space="preserve"> </w:t>
      </w:r>
      <w:hyperlink r:id="rId29" w:history="1">
        <w:r w:rsidR="00AC15B6">
          <w:rPr>
            <w:rStyle w:val="Hyperlink"/>
            <w:rFonts w:eastAsia="Times New Roman"/>
          </w:rPr>
          <w:t>Data source</w:t>
        </w:r>
        <w:bookmarkEnd w:id="50"/>
      </w:hyperlink>
      <w:r w:rsidR="00AC15B6">
        <w:rPr>
          <w:rFonts w:eastAsia="Times New Roman"/>
        </w:rPr>
        <w:t xml:space="preserve"> </w:t>
      </w:r>
    </w:p>
    <w:p w14:paraId="766A9145" w14:textId="42B4BBC8" w:rsidR="00690A1C" w:rsidRPr="007D1210" w:rsidRDefault="00AC15B6" w:rsidP="00395E7D">
      <w:pPr>
        <w:jc w:val="center"/>
        <w:rPr>
          <w:highlight w:val="yellow"/>
        </w:rPr>
      </w:pPr>
      <w:r>
        <w:rPr>
          <w:noProof/>
        </w:rPr>
        <w:drawing>
          <wp:inline distT="0" distB="0" distL="0" distR="0" wp14:anchorId="03ADD6BF" wp14:editId="79F60F34">
            <wp:extent cx="8058426" cy="5536840"/>
            <wp:effectExtent l="0" t="0" r="0" b="6985"/>
            <wp:docPr id="2" name="Picture 2" descr="This Labour Market Data Dashboard was published in March 2022 and provides a summary of the key indicators for the Sydney North and West Region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Labour Market Data Dashboard was published in March 2022 and provides a summary of the key indicators for the Sydney North and West Region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
                    <pic:cNvPicPr/>
                  </pic:nvPicPr>
                  <pic:blipFill>
                    <a:blip r:embed="rId30"/>
                    <a:stretch>
                      <a:fillRect/>
                    </a:stretch>
                  </pic:blipFill>
                  <pic:spPr>
                    <a:xfrm>
                      <a:off x="0" y="0"/>
                      <a:ext cx="8058426" cy="5536840"/>
                    </a:xfrm>
                    <a:prstGeom prst="rect">
                      <a:avLst/>
                    </a:prstGeom>
                  </pic:spPr>
                </pic:pic>
              </a:graphicData>
            </a:graphic>
          </wp:inline>
        </w:drawing>
      </w:r>
    </w:p>
    <w:sectPr w:rsidR="00690A1C" w:rsidRPr="007D1210" w:rsidSect="00CE6C4A">
      <w:pgSz w:w="16838" w:h="11906" w:orient="landscape"/>
      <w:pgMar w:top="1134" w:right="1276" w:bottom="1418" w:left="113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206F" w14:textId="77777777" w:rsidR="00B44F88" w:rsidRDefault="00B44F88" w:rsidP="009B031C">
      <w:r>
        <w:separator/>
      </w:r>
    </w:p>
  </w:endnote>
  <w:endnote w:type="continuationSeparator" w:id="0">
    <w:p w14:paraId="37B45355" w14:textId="77777777" w:rsidR="00B44F88" w:rsidRDefault="00B44F88" w:rsidP="009B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B9AF" w14:textId="77777777" w:rsidR="00304A00" w:rsidRDefault="00304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96B2" w14:textId="77777777" w:rsidR="00304A00" w:rsidRDefault="00304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2343" w14:textId="77777777" w:rsidR="00304A00" w:rsidRDefault="00304A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10346"/>
      <w:docPartObj>
        <w:docPartGallery w:val="Page Numbers (Bottom of Page)"/>
        <w:docPartUnique/>
      </w:docPartObj>
    </w:sdtPr>
    <w:sdtEndPr>
      <w:rPr>
        <w:noProof/>
        <w:color w:val="E7E6E6"/>
      </w:rPr>
    </w:sdtEndPr>
    <w:sdtContent>
      <w:p w14:paraId="5CE092B1" w14:textId="77777777" w:rsidR="00CC578C" w:rsidRPr="003273FB" w:rsidRDefault="00CC578C">
        <w:pPr>
          <w:pStyle w:val="Footer"/>
          <w:jc w:val="right"/>
          <w:rPr>
            <w:color w:val="E7E6E6"/>
          </w:rPr>
        </w:pPr>
        <w:r>
          <w:rPr>
            <w:noProof/>
          </w:rPr>
          <w:drawing>
            <wp:anchor distT="0" distB="0" distL="114300" distR="114300" simplePos="0" relativeHeight="251660288" behindDoc="1" locked="0" layoutInCell="1" allowOverlap="1" wp14:anchorId="209E1D63" wp14:editId="6CDA11C4">
              <wp:simplePos x="0" y="0"/>
              <wp:positionH relativeFrom="page">
                <wp:align>right</wp:align>
              </wp:positionH>
              <wp:positionV relativeFrom="paragraph">
                <wp:posOffset>-1098550</wp:posOffset>
              </wp:positionV>
              <wp:extent cx="2517866" cy="179237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866" cy="1792379"/>
                      </a:xfrm>
                      <a:prstGeom prst="rect">
                        <a:avLst/>
                      </a:prstGeom>
                    </pic:spPr>
                  </pic:pic>
                </a:graphicData>
              </a:graphic>
            </wp:anchor>
          </w:drawing>
        </w:r>
        <w:r w:rsidRPr="003273FB">
          <w:rPr>
            <w:color w:val="E7E6E6"/>
          </w:rPr>
          <w:fldChar w:fldCharType="begin"/>
        </w:r>
        <w:r w:rsidRPr="003273FB">
          <w:rPr>
            <w:color w:val="E7E6E6"/>
          </w:rPr>
          <w:instrText xml:space="preserve"> PAGE   \* MERGEFORMAT </w:instrText>
        </w:r>
        <w:r w:rsidRPr="003273FB">
          <w:rPr>
            <w:color w:val="E7E6E6"/>
          </w:rPr>
          <w:fldChar w:fldCharType="separate"/>
        </w:r>
        <w:r w:rsidRPr="003273FB">
          <w:rPr>
            <w:noProof/>
            <w:color w:val="E7E6E6"/>
          </w:rPr>
          <w:t>2</w:t>
        </w:r>
        <w:r w:rsidRPr="003273FB">
          <w:rPr>
            <w:noProof/>
            <w:color w:val="E7E6E6"/>
          </w:rPr>
          <w:fldChar w:fldCharType="end"/>
        </w:r>
      </w:p>
    </w:sdtContent>
  </w:sdt>
  <w:p w14:paraId="2E6877A1" w14:textId="77777777" w:rsidR="00CC578C" w:rsidRDefault="00CC578C" w:rsidP="009B0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E8CD" w14:textId="77777777" w:rsidR="00B44F88" w:rsidRDefault="00B44F88" w:rsidP="009B031C">
      <w:r>
        <w:separator/>
      </w:r>
    </w:p>
  </w:footnote>
  <w:footnote w:type="continuationSeparator" w:id="0">
    <w:p w14:paraId="0C288150" w14:textId="77777777" w:rsidR="00B44F88" w:rsidRDefault="00B44F88" w:rsidP="009B031C">
      <w:r>
        <w:continuationSeparator/>
      </w:r>
    </w:p>
  </w:footnote>
  <w:footnote w:id="1">
    <w:p w14:paraId="1803539C" w14:textId="77777777" w:rsidR="00CC578C" w:rsidRDefault="00CC578C" w:rsidP="004B00BB">
      <w:pPr>
        <w:pStyle w:val="FootnoteText"/>
        <w:spacing w:before="0" w:after="0"/>
        <w:ind w:left="142" w:hanging="142"/>
        <w:rPr>
          <w:rFonts w:cs="Times New Roman"/>
          <w:szCs w:val="18"/>
        </w:rPr>
      </w:pPr>
      <w:r>
        <w:rPr>
          <w:rStyle w:val="FootnoteReference"/>
          <w:rFonts w:cs="Calibri"/>
          <w:szCs w:val="18"/>
        </w:rPr>
        <w:footnoteRef/>
      </w:r>
      <w:r>
        <w:rPr>
          <w:szCs w:val="18"/>
        </w:rPr>
        <w:t xml:space="preserve"> </w:t>
      </w:r>
      <w:r>
        <w:rPr>
          <w:szCs w:val="18"/>
        </w:rPr>
        <w:tab/>
        <w:t xml:space="preserve">Reserve Bank of Australia, </w:t>
      </w:r>
      <w:r>
        <w:rPr>
          <w:i/>
          <w:szCs w:val="18"/>
        </w:rPr>
        <w:t>The Outlook for the Housing Market</w:t>
      </w:r>
      <w:r>
        <w:rPr>
          <w:szCs w:val="18"/>
        </w:rPr>
        <w:t>, presentation to the Urban Development Institute of Australia, 5 July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60BF" w14:textId="77777777" w:rsidR="00304A00" w:rsidRDefault="00304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BD58" w14:textId="77777777" w:rsidR="00CC578C" w:rsidRDefault="00CC578C" w:rsidP="009B031C">
    <w:pPr>
      <w:pStyle w:val="Header"/>
    </w:pPr>
    <w:r>
      <w:rPr>
        <w:noProof/>
        <w:lang w:eastAsia="en-AU"/>
      </w:rPr>
      <w:drawing>
        <wp:anchor distT="0" distB="0" distL="114300" distR="114300" simplePos="0" relativeHeight="251659264" behindDoc="1" locked="0" layoutInCell="1" allowOverlap="1" wp14:anchorId="4E77D2E0" wp14:editId="65E1C060">
          <wp:simplePos x="0" y="0"/>
          <wp:positionH relativeFrom="page">
            <wp:posOffset>118110</wp:posOffset>
          </wp:positionH>
          <wp:positionV relativeFrom="paragraph">
            <wp:posOffset>-442595</wp:posOffset>
          </wp:positionV>
          <wp:extent cx="7437528" cy="36108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3C1A" w14:textId="77777777" w:rsidR="00304A00" w:rsidRDefault="00304A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FC0C" w14:textId="77777777" w:rsidR="00CC578C" w:rsidRDefault="00CC578C" w:rsidP="009B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37A"/>
    <w:multiLevelType w:val="hybridMultilevel"/>
    <w:tmpl w:val="7C205DF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1063C6E"/>
    <w:multiLevelType w:val="hybridMultilevel"/>
    <w:tmpl w:val="537AFACA"/>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3C53193"/>
    <w:multiLevelType w:val="hybridMultilevel"/>
    <w:tmpl w:val="07162D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6DB13F5"/>
    <w:multiLevelType w:val="hybridMultilevel"/>
    <w:tmpl w:val="BF7214BE"/>
    <w:lvl w:ilvl="0" w:tplc="B95C7C3E">
      <w:start w:val="1"/>
      <w:numFmt w:val="decimal"/>
      <w:lvlText w:val="%1."/>
      <w:lvlJc w:val="left"/>
      <w:pPr>
        <w:ind w:left="720" w:hanging="360"/>
      </w:pPr>
      <w:rPr>
        <w:rFonts w:asciiTheme="minorHAnsi" w:eastAsiaTheme="minorEastAsia"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295138"/>
    <w:multiLevelType w:val="hybridMultilevel"/>
    <w:tmpl w:val="1FD0F64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C200BD8"/>
    <w:multiLevelType w:val="hybridMultilevel"/>
    <w:tmpl w:val="73946A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FD53090"/>
    <w:multiLevelType w:val="hybridMultilevel"/>
    <w:tmpl w:val="701EC0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7FD1F00"/>
    <w:multiLevelType w:val="hybridMultilevel"/>
    <w:tmpl w:val="9A16C9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0DA2871"/>
    <w:multiLevelType w:val="hybridMultilevel"/>
    <w:tmpl w:val="507C3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C226B81"/>
    <w:multiLevelType w:val="hybridMultilevel"/>
    <w:tmpl w:val="14763CD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CAE67DF"/>
    <w:multiLevelType w:val="hybridMultilevel"/>
    <w:tmpl w:val="52727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2961653"/>
    <w:multiLevelType w:val="hybridMultilevel"/>
    <w:tmpl w:val="43AED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35C2BE7"/>
    <w:multiLevelType w:val="hybridMultilevel"/>
    <w:tmpl w:val="07083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B70508"/>
    <w:multiLevelType w:val="hybridMultilevel"/>
    <w:tmpl w:val="5F420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0F1002"/>
    <w:multiLevelType w:val="hybridMultilevel"/>
    <w:tmpl w:val="7A2EB0D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A86FC1"/>
    <w:multiLevelType w:val="hybridMultilevel"/>
    <w:tmpl w:val="537AFACA"/>
    <w:lvl w:ilvl="0" w:tplc="FFFFFFFF">
      <w:start w:val="1"/>
      <w:numFmt w:val="decimal"/>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AB70E41"/>
    <w:multiLevelType w:val="hybridMultilevel"/>
    <w:tmpl w:val="1EDEADD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DD10030"/>
    <w:multiLevelType w:val="hybridMultilevel"/>
    <w:tmpl w:val="CACEE1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E130071"/>
    <w:multiLevelType w:val="hybridMultilevel"/>
    <w:tmpl w:val="9BAC872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9264963C">
      <w:start w:val="1"/>
      <w:numFmt w:val="lowerRoman"/>
      <w:lvlText w:val="%3."/>
      <w:lvlJc w:val="right"/>
      <w:pPr>
        <w:ind w:left="2160" w:hanging="180"/>
      </w:pPr>
      <w:rPr>
        <w:i w:val="0"/>
        <w:iCs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6"/>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0"/>
  </w:num>
  <w:num w:numId="12">
    <w:abstractNumId w:val="12"/>
  </w:num>
  <w:num w:numId="13">
    <w:abstractNumId w:val="17"/>
  </w:num>
  <w:num w:numId="14">
    <w:abstractNumId w:val="7"/>
  </w:num>
  <w:num w:numId="15">
    <w:abstractNumId w:val="8"/>
  </w:num>
  <w:num w:numId="16">
    <w:abstractNumId w:val="9"/>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num>
  <w:num w:numId="21">
    <w:abstractNumId w:val="18"/>
  </w:num>
  <w:num w:numId="22">
    <w:abstractNumId w:val="5"/>
  </w:num>
  <w:num w:numId="23">
    <w:abstractNumId w:val="4"/>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5625D"/>
    <w:rsid w:val="00000B20"/>
    <w:rsid w:val="00000D02"/>
    <w:rsid w:val="00001160"/>
    <w:rsid w:val="00001EEF"/>
    <w:rsid w:val="00002721"/>
    <w:rsid w:val="00006138"/>
    <w:rsid w:val="000121DC"/>
    <w:rsid w:val="00024222"/>
    <w:rsid w:val="00024E24"/>
    <w:rsid w:val="0002700E"/>
    <w:rsid w:val="00034EAA"/>
    <w:rsid w:val="0004146E"/>
    <w:rsid w:val="00051935"/>
    <w:rsid w:val="00053A09"/>
    <w:rsid w:val="0005503B"/>
    <w:rsid w:val="00056CF0"/>
    <w:rsid w:val="00057878"/>
    <w:rsid w:val="000653F7"/>
    <w:rsid w:val="00081BEA"/>
    <w:rsid w:val="00081C31"/>
    <w:rsid w:val="00085410"/>
    <w:rsid w:val="000861A6"/>
    <w:rsid w:val="00092420"/>
    <w:rsid w:val="0009338C"/>
    <w:rsid w:val="000A00D5"/>
    <w:rsid w:val="000A3AFC"/>
    <w:rsid w:val="000A6FBB"/>
    <w:rsid w:val="000B02C7"/>
    <w:rsid w:val="000B0DB1"/>
    <w:rsid w:val="000B0EEF"/>
    <w:rsid w:val="000B3914"/>
    <w:rsid w:val="000B5597"/>
    <w:rsid w:val="000B682E"/>
    <w:rsid w:val="000B727B"/>
    <w:rsid w:val="000C74ED"/>
    <w:rsid w:val="000D00AC"/>
    <w:rsid w:val="000D538B"/>
    <w:rsid w:val="000E05E2"/>
    <w:rsid w:val="000E4E7A"/>
    <w:rsid w:val="000E5958"/>
    <w:rsid w:val="000E6FBB"/>
    <w:rsid w:val="000F03DC"/>
    <w:rsid w:val="000F07CF"/>
    <w:rsid w:val="000F3111"/>
    <w:rsid w:val="000F3BA2"/>
    <w:rsid w:val="000F4240"/>
    <w:rsid w:val="00100680"/>
    <w:rsid w:val="00102323"/>
    <w:rsid w:val="00105968"/>
    <w:rsid w:val="001145F4"/>
    <w:rsid w:val="001175BF"/>
    <w:rsid w:val="00120734"/>
    <w:rsid w:val="001235A0"/>
    <w:rsid w:val="00123DFE"/>
    <w:rsid w:val="00125B54"/>
    <w:rsid w:val="00126C4D"/>
    <w:rsid w:val="00130923"/>
    <w:rsid w:val="00131388"/>
    <w:rsid w:val="00140052"/>
    <w:rsid w:val="001414F3"/>
    <w:rsid w:val="00143FCD"/>
    <w:rsid w:val="001445AB"/>
    <w:rsid w:val="00145447"/>
    <w:rsid w:val="00153188"/>
    <w:rsid w:val="00161598"/>
    <w:rsid w:val="00161CD3"/>
    <w:rsid w:val="001637DF"/>
    <w:rsid w:val="001764AB"/>
    <w:rsid w:val="00183990"/>
    <w:rsid w:val="00187484"/>
    <w:rsid w:val="00190523"/>
    <w:rsid w:val="001929AC"/>
    <w:rsid w:val="001A08EE"/>
    <w:rsid w:val="001A21F9"/>
    <w:rsid w:val="001A260F"/>
    <w:rsid w:val="001B4BFD"/>
    <w:rsid w:val="001B6467"/>
    <w:rsid w:val="001C1A8A"/>
    <w:rsid w:val="001C2D3D"/>
    <w:rsid w:val="001D46A7"/>
    <w:rsid w:val="001E6B89"/>
    <w:rsid w:val="001F5BCA"/>
    <w:rsid w:val="00200441"/>
    <w:rsid w:val="002016B2"/>
    <w:rsid w:val="00201E02"/>
    <w:rsid w:val="002035B1"/>
    <w:rsid w:val="002037E1"/>
    <w:rsid w:val="002214CB"/>
    <w:rsid w:val="00223219"/>
    <w:rsid w:val="00223EB1"/>
    <w:rsid w:val="00236194"/>
    <w:rsid w:val="00236917"/>
    <w:rsid w:val="00240487"/>
    <w:rsid w:val="002439F1"/>
    <w:rsid w:val="002447CC"/>
    <w:rsid w:val="002508C9"/>
    <w:rsid w:val="00251790"/>
    <w:rsid w:val="00253A0E"/>
    <w:rsid w:val="00261C66"/>
    <w:rsid w:val="00265557"/>
    <w:rsid w:val="00270E21"/>
    <w:rsid w:val="00276230"/>
    <w:rsid w:val="0028744E"/>
    <w:rsid w:val="0029144C"/>
    <w:rsid w:val="00291710"/>
    <w:rsid w:val="00293094"/>
    <w:rsid w:val="0029415E"/>
    <w:rsid w:val="00295D55"/>
    <w:rsid w:val="002963AB"/>
    <w:rsid w:val="00296960"/>
    <w:rsid w:val="002A2604"/>
    <w:rsid w:val="002A3F96"/>
    <w:rsid w:val="002A4184"/>
    <w:rsid w:val="002A4E01"/>
    <w:rsid w:val="002B06E6"/>
    <w:rsid w:val="002B121E"/>
    <w:rsid w:val="002B2447"/>
    <w:rsid w:val="002B3304"/>
    <w:rsid w:val="002B4ACA"/>
    <w:rsid w:val="002B4E2A"/>
    <w:rsid w:val="002B740A"/>
    <w:rsid w:val="002B7652"/>
    <w:rsid w:val="002C066C"/>
    <w:rsid w:val="002D01B4"/>
    <w:rsid w:val="002D271F"/>
    <w:rsid w:val="002D40C8"/>
    <w:rsid w:val="002D5705"/>
    <w:rsid w:val="002D6386"/>
    <w:rsid w:val="002E0666"/>
    <w:rsid w:val="002E38B5"/>
    <w:rsid w:val="002F0C5B"/>
    <w:rsid w:val="002F1860"/>
    <w:rsid w:val="002F1C10"/>
    <w:rsid w:val="002F2A39"/>
    <w:rsid w:val="002F2BAE"/>
    <w:rsid w:val="002F3329"/>
    <w:rsid w:val="002F4F2F"/>
    <w:rsid w:val="002F5987"/>
    <w:rsid w:val="00301B4C"/>
    <w:rsid w:val="00303A41"/>
    <w:rsid w:val="00304A00"/>
    <w:rsid w:val="0030557C"/>
    <w:rsid w:val="00305794"/>
    <w:rsid w:val="00305B35"/>
    <w:rsid w:val="00306105"/>
    <w:rsid w:val="00313873"/>
    <w:rsid w:val="003242B9"/>
    <w:rsid w:val="003253A0"/>
    <w:rsid w:val="003273FB"/>
    <w:rsid w:val="003313B9"/>
    <w:rsid w:val="003418C0"/>
    <w:rsid w:val="00341AC9"/>
    <w:rsid w:val="00346F3C"/>
    <w:rsid w:val="0035416E"/>
    <w:rsid w:val="003555F5"/>
    <w:rsid w:val="003616B4"/>
    <w:rsid w:val="0036271D"/>
    <w:rsid w:val="00366DE5"/>
    <w:rsid w:val="00367EA5"/>
    <w:rsid w:val="003741F6"/>
    <w:rsid w:val="003816A1"/>
    <w:rsid w:val="003837A1"/>
    <w:rsid w:val="00384553"/>
    <w:rsid w:val="00392106"/>
    <w:rsid w:val="003921B2"/>
    <w:rsid w:val="003926DB"/>
    <w:rsid w:val="00395C58"/>
    <w:rsid w:val="00395E7D"/>
    <w:rsid w:val="00397D74"/>
    <w:rsid w:val="003A71A8"/>
    <w:rsid w:val="003B664E"/>
    <w:rsid w:val="003C4763"/>
    <w:rsid w:val="003C4C23"/>
    <w:rsid w:val="003D313D"/>
    <w:rsid w:val="003D67FC"/>
    <w:rsid w:val="003E0BA6"/>
    <w:rsid w:val="003F08D3"/>
    <w:rsid w:val="003F5BBA"/>
    <w:rsid w:val="003F7272"/>
    <w:rsid w:val="00405581"/>
    <w:rsid w:val="00406E5A"/>
    <w:rsid w:val="00407345"/>
    <w:rsid w:val="00407C31"/>
    <w:rsid w:val="00417DF0"/>
    <w:rsid w:val="00422E34"/>
    <w:rsid w:val="004264F2"/>
    <w:rsid w:val="00431AE1"/>
    <w:rsid w:val="00432424"/>
    <w:rsid w:val="004332D8"/>
    <w:rsid w:val="00441119"/>
    <w:rsid w:val="00444B29"/>
    <w:rsid w:val="00444D9A"/>
    <w:rsid w:val="0044707F"/>
    <w:rsid w:val="0045079E"/>
    <w:rsid w:val="00455760"/>
    <w:rsid w:val="00455B34"/>
    <w:rsid w:val="00461B56"/>
    <w:rsid w:val="00470592"/>
    <w:rsid w:val="00474EB9"/>
    <w:rsid w:val="00476DA0"/>
    <w:rsid w:val="00480942"/>
    <w:rsid w:val="00481745"/>
    <w:rsid w:val="004819C0"/>
    <w:rsid w:val="0048762C"/>
    <w:rsid w:val="004964B2"/>
    <w:rsid w:val="00497DE3"/>
    <w:rsid w:val="004A06B4"/>
    <w:rsid w:val="004A0A6E"/>
    <w:rsid w:val="004A4347"/>
    <w:rsid w:val="004A719A"/>
    <w:rsid w:val="004B00BB"/>
    <w:rsid w:val="004B256F"/>
    <w:rsid w:val="004C1785"/>
    <w:rsid w:val="004C2882"/>
    <w:rsid w:val="004C79EC"/>
    <w:rsid w:val="004D09D7"/>
    <w:rsid w:val="004D3C3C"/>
    <w:rsid w:val="004D506C"/>
    <w:rsid w:val="004D5E43"/>
    <w:rsid w:val="004D68D3"/>
    <w:rsid w:val="004E1E0C"/>
    <w:rsid w:val="004E2B1A"/>
    <w:rsid w:val="004E53AA"/>
    <w:rsid w:val="004F30F8"/>
    <w:rsid w:val="004F5669"/>
    <w:rsid w:val="005007D8"/>
    <w:rsid w:val="00500F87"/>
    <w:rsid w:val="00503425"/>
    <w:rsid w:val="00510B53"/>
    <w:rsid w:val="005113B6"/>
    <w:rsid w:val="00512AC9"/>
    <w:rsid w:val="00512E29"/>
    <w:rsid w:val="005146EF"/>
    <w:rsid w:val="00523D74"/>
    <w:rsid w:val="00525C00"/>
    <w:rsid w:val="00530FBA"/>
    <w:rsid w:val="00531817"/>
    <w:rsid w:val="005346BA"/>
    <w:rsid w:val="005350D4"/>
    <w:rsid w:val="0054253B"/>
    <w:rsid w:val="00543D82"/>
    <w:rsid w:val="005510EF"/>
    <w:rsid w:val="00552504"/>
    <w:rsid w:val="00552A05"/>
    <w:rsid w:val="00554050"/>
    <w:rsid w:val="00556F06"/>
    <w:rsid w:val="0055733C"/>
    <w:rsid w:val="00560CA0"/>
    <w:rsid w:val="00561AD4"/>
    <w:rsid w:val="005624F3"/>
    <w:rsid w:val="005632AD"/>
    <w:rsid w:val="00570E4A"/>
    <w:rsid w:val="00573BBA"/>
    <w:rsid w:val="00575845"/>
    <w:rsid w:val="00576F32"/>
    <w:rsid w:val="005811EF"/>
    <w:rsid w:val="00581BC4"/>
    <w:rsid w:val="00583FB9"/>
    <w:rsid w:val="00584FBB"/>
    <w:rsid w:val="00587B43"/>
    <w:rsid w:val="00595A71"/>
    <w:rsid w:val="00597283"/>
    <w:rsid w:val="005A26C4"/>
    <w:rsid w:val="005A4F06"/>
    <w:rsid w:val="005A6AA3"/>
    <w:rsid w:val="005A6B8E"/>
    <w:rsid w:val="005A6EC0"/>
    <w:rsid w:val="005A74CB"/>
    <w:rsid w:val="005B0878"/>
    <w:rsid w:val="005B6043"/>
    <w:rsid w:val="005C15C0"/>
    <w:rsid w:val="005C49A6"/>
    <w:rsid w:val="005C4A6C"/>
    <w:rsid w:val="005C7C59"/>
    <w:rsid w:val="005D5F69"/>
    <w:rsid w:val="005D6406"/>
    <w:rsid w:val="005E1520"/>
    <w:rsid w:val="005E3452"/>
    <w:rsid w:val="00603BD3"/>
    <w:rsid w:val="0061028E"/>
    <w:rsid w:val="00610654"/>
    <w:rsid w:val="00616324"/>
    <w:rsid w:val="00616F68"/>
    <w:rsid w:val="006208FC"/>
    <w:rsid w:val="00622E98"/>
    <w:rsid w:val="006266AF"/>
    <w:rsid w:val="00631ECB"/>
    <w:rsid w:val="00636A85"/>
    <w:rsid w:val="00640614"/>
    <w:rsid w:val="00643BF4"/>
    <w:rsid w:val="006512B4"/>
    <w:rsid w:val="00651564"/>
    <w:rsid w:val="0067026C"/>
    <w:rsid w:val="00672A80"/>
    <w:rsid w:val="006807DF"/>
    <w:rsid w:val="00681B39"/>
    <w:rsid w:val="00690A1C"/>
    <w:rsid w:val="00692A0A"/>
    <w:rsid w:val="006963A1"/>
    <w:rsid w:val="006A21EA"/>
    <w:rsid w:val="006A6ABD"/>
    <w:rsid w:val="006A76C2"/>
    <w:rsid w:val="006B552D"/>
    <w:rsid w:val="006B79A7"/>
    <w:rsid w:val="006C0D8A"/>
    <w:rsid w:val="006C499E"/>
    <w:rsid w:val="006D0E42"/>
    <w:rsid w:val="006D4042"/>
    <w:rsid w:val="006E16F9"/>
    <w:rsid w:val="006E2D49"/>
    <w:rsid w:val="006E6C38"/>
    <w:rsid w:val="006E730D"/>
    <w:rsid w:val="006F0761"/>
    <w:rsid w:val="006F227C"/>
    <w:rsid w:val="006F346A"/>
    <w:rsid w:val="006F3738"/>
    <w:rsid w:val="006F3CCC"/>
    <w:rsid w:val="006F5CB5"/>
    <w:rsid w:val="006F74D9"/>
    <w:rsid w:val="007016E3"/>
    <w:rsid w:val="00702CA5"/>
    <w:rsid w:val="00703A09"/>
    <w:rsid w:val="00704E28"/>
    <w:rsid w:val="00711398"/>
    <w:rsid w:val="00715B5D"/>
    <w:rsid w:val="00716CDB"/>
    <w:rsid w:val="00730C40"/>
    <w:rsid w:val="00733095"/>
    <w:rsid w:val="0073597B"/>
    <w:rsid w:val="00740C8B"/>
    <w:rsid w:val="00744609"/>
    <w:rsid w:val="007468C2"/>
    <w:rsid w:val="007468FC"/>
    <w:rsid w:val="00757A65"/>
    <w:rsid w:val="00761560"/>
    <w:rsid w:val="00762607"/>
    <w:rsid w:val="00764625"/>
    <w:rsid w:val="007650F8"/>
    <w:rsid w:val="0077129E"/>
    <w:rsid w:val="00773AA3"/>
    <w:rsid w:val="00775992"/>
    <w:rsid w:val="00777DE9"/>
    <w:rsid w:val="00780F00"/>
    <w:rsid w:val="00786B00"/>
    <w:rsid w:val="007908CF"/>
    <w:rsid w:val="00792CA3"/>
    <w:rsid w:val="00795B37"/>
    <w:rsid w:val="0079666A"/>
    <w:rsid w:val="007A520C"/>
    <w:rsid w:val="007A5DB4"/>
    <w:rsid w:val="007B0390"/>
    <w:rsid w:val="007B2FDD"/>
    <w:rsid w:val="007B310E"/>
    <w:rsid w:val="007C0866"/>
    <w:rsid w:val="007C67B0"/>
    <w:rsid w:val="007D01DA"/>
    <w:rsid w:val="007D1210"/>
    <w:rsid w:val="007D3359"/>
    <w:rsid w:val="007D5CC8"/>
    <w:rsid w:val="007D6885"/>
    <w:rsid w:val="007F22F2"/>
    <w:rsid w:val="007F3481"/>
    <w:rsid w:val="007F712A"/>
    <w:rsid w:val="008069BA"/>
    <w:rsid w:val="00811BB5"/>
    <w:rsid w:val="008141D6"/>
    <w:rsid w:val="008159D1"/>
    <w:rsid w:val="0081715D"/>
    <w:rsid w:val="0082197D"/>
    <w:rsid w:val="0082434E"/>
    <w:rsid w:val="0083468A"/>
    <w:rsid w:val="00842D43"/>
    <w:rsid w:val="008511AC"/>
    <w:rsid w:val="00852C26"/>
    <w:rsid w:val="00852D5C"/>
    <w:rsid w:val="00855CB9"/>
    <w:rsid w:val="00856D1C"/>
    <w:rsid w:val="008664FA"/>
    <w:rsid w:val="00876AC0"/>
    <w:rsid w:val="00877EA6"/>
    <w:rsid w:val="00882398"/>
    <w:rsid w:val="00882662"/>
    <w:rsid w:val="00884D8B"/>
    <w:rsid w:val="00893BF3"/>
    <w:rsid w:val="00894F19"/>
    <w:rsid w:val="008A02FE"/>
    <w:rsid w:val="008A1D5F"/>
    <w:rsid w:val="008A2376"/>
    <w:rsid w:val="008A382D"/>
    <w:rsid w:val="008C081E"/>
    <w:rsid w:val="008C3832"/>
    <w:rsid w:val="008C3BCF"/>
    <w:rsid w:val="008D0BB9"/>
    <w:rsid w:val="008D2703"/>
    <w:rsid w:val="008D3EF7"/>
    <w:rsid w:val="008E0314"/>
    <w:rsid w:val="008F3483"/>
    <w:rsid w:val="008F391D"/>
    <w:rsid w:val="0090233B"/>
    <w:rsid w:val="00903E6D"/>
    <w:rsid w:val="00905665"/>
    <w:rsid w:val="009116EA"/>
    <w:rsid w:val="00914D91"/>
    <w:rsid w:val="009164B1"/>
    <w:rsid w:val="00920EF5"/>
    <w:rsid w:val="00921ADC"/>
    <w:rsid w:val="00925408"/>
    <w:rsid w:val="00925F46"/>
    <w:rsid w:val="00933671"/>
    <w:rsid w:val="00935DA6"/>
    <w:rsid w:val="009400CE"/>
    <w:rsid w:val="00942A55"/>
    <w:rsid w:val="0094720E"/>
    <w:rsid w:val="00947E2F"/>
    <w:rsid w:val="009507D5"/>
    <w:rsid w:val="0095476C"/>
    <w:rsid w:val="00961F8F"/>
    <w:rsid w:val="00962FCE"/>
    <w:rsid w:val="00963FC1"/>
    <w:rsid w:val="00966166"/>
    <w:rsid w:val="0097057C"/>
    <w:rsid w:val="0097058E"/>
    <w:rsid w:val="00972DD5"/>
    <w:rsid w:val="00976443"/>
    <w:rsid w:val="00980839"/>
    <w:rsid w:val="00984879"/>
    <w:rsid w:val="00985632"/>
    <w:rsid w:val="00987BF8"/>
    <w:rsid w:val="00991B63"/>
    <w:rsid w:val="00992D2A"/>
    <w:rsid w:val="00993FC7"/>
    <w:rsid w:val="009A0643"/>
    <w:rsid w:val="009A0D3F"/>
    <w:rsid w:val="009A2305"/>
    <w:rsid w:val="009A2EB2"/>
    <w:rsid w:val="009B01E1"/>
    <w:rsid w:val="009B031C"/>
    <w:rsid w:val="009B2428"/>
    <w:rsid w:val="009B376A"/>
    <w:rsid w:val="009B5CB7"/>
    <w:rsid w:val="009B7100"/>
    <w:rsid w:val="009B71DE"/>
    <w:rsid w:val="009B7CDA"/>
    <w:rsid w:val="009C7A9A"/>
    <w:rsid w:val="009D10B5"/>
    <w:rsid w:val="009D1605"/>
    <w:rsid w:val="009D23F8"/>
    <w:rsid w:val="009D454F"/>
    <w:rsid w:val="009D57F5"/>
    <w:rsid w:val="009D6F3E"/>
    <w:rsid w:val="009E20B2"/>
    <w:rsid w:val="009E6C1D"/>
    <w:rsid w:val="009F00E0"/>
    <w:rsid w:val="009F55F6"/>
    <w:rsid w:val="009F5DEB"/>
    <w:rsid w:val="009F7437"/>
    <w:rsid w:val="00A02487"/>
    <w:rsid w:val="00A02C87"/>
    <w:rsid w:val="00A0420E"/>
    <w:rsid w:val="00A140E1"/>
    <w:rsid w:val="00A1579C"/>
    <w:rsid w:val="00A16DC9"/>
    <w:rsid w:val="00A265E9"/>
    <w:rsid w:val="00A31242"/>
    <w:rsid w:val="00A34DFF"/>
    <w:rsid w:val="00A3520F"/>
    <w:rsid w:val="00A35EA3"/>
    <w:rsid w:val="00A36E4E"/>
    <w:rsid w:val="00A46A0F"/>
    <w:rsid w:val="00A47739"/>
    <w:rsid w:val="00A52530"/>
    <w:rsid w:val="00A541FE"/>
    <w:rsid w:val="00A54AB2"/>
    <w:rsid w:val="00A551BF"/>
    <w:rsid w:val="00A61653"/>
    <w:rsid w:val="00A625F3"/>
    <w:rsid w:val="00A66445"/>
    <w:rsid w:val="00A70524"/>
    <w:rsid w:val="00A707BD"/>
    <w:rsid w:val="00A73406"/>
    <w:rsid w:val="00A8086F"/>
    <w:rsid w:val="00AA423A"/>
    <w:rsid w:val="00AB0AF4"/>
    <w:rsid w:val="00AB51B5"/>
    <w:rsid w:val="00AC15B6"/>
    <w:rsid w:val="00AC282F"/>
    <w:rsid w:val="00AC32BB"/>
    <w:rsid w:val="00AC35BB"/>
    <w:rsid w:val="00AC4518"/>
    <w:rsid w:val="00AC4B34"/>
    <w:rsid w:val="00AC65DA"/>
    <w:rsid w:val="00AC6CEE"/>
    <w:rsid w:val="00AD11B6"/>
    <w:rsid w:val="00AD243C"/>
    <w:rsid w:val="00AD43FC"/>
    <w:rsid w:val="00AD6954"/>
    <w:rsid w:val="00AE2204"/>
    <w:rsid w:val="00AE3DB4"/>
    <w:rsid w:val="00AE7E2C"/>
    <w:rsid w:val="00AF06DA"/>
    <w:rsid w:val="00AF374D"/>
    <w:rsid w:val="00AF3874"/>
    <w:rsid w:val="00B004DD"/>
    <w:rsid w:val="00B13953"/>
    <w:rsid w:val="00B15CA5"/>
    <w:rsid w:val="00B23EFF"/>
    <w:rsid w:val="00B25C8B"/>
    <w:rsid w:val="00B2722A"/>
    <w:rsid w:val="00B325E0"/>
    <w:rsid w:val="00B34E5F"/>
    <w:rsid w:val="00B35FF7"/>
    <w:rsid w:val="00B3787E"/>
    <w:rsid w:val="00B410AF"/>
    <w:rsid w:val="00B44F88"/>
    <w:rsid w:val="00B55B01"/>
    <w:rsid w:val="00B55D81"/>
    <w:rsid w:val="00B618BA"/>
    <w:rsid w:val="00B66C3E"/>
    <w:rsid w:val="00B67082"/>
    <w:rsid w:val="00B6733E"/>
    <w:rsid w:val="00B736E6"/>
    <w:rsid w:val="00B74F7E"/>
    <w:rsid w:val="00B7683D"/>
    <w:rsid w:val="00B76FA3"/>
    <w:rsid w:val="00B808BF"/>
    <w:rsid w:val="00B83EC0"/>
    <w:rsid w:val="00B83EEF"/>
    <w:rsid w:val="00B86CDE"/>
    <w:rsid w:val="00B8755C"/>
    <w:rsid w:val="00B936E2"/>
    <w:rsid w:val="00B96E92"/>
    <w:rsid w:val="00BB171B"/>
    <w:rsid w:val="00BB5E91"/>
    <w:rsid w:val="00BB766B"/>
    <w:rsid w:val="00BC030D"/>
    <w:rsid w:val="00BC16CC"/>
    <w:rsid w:val="00BC25FD"/>
    <w:rsid w:val="00BC29DD"/>
    <w:rsid w:val="00BC489D"/>
    <w:rsid w:val="00BD23DC"/>
    <w:rsid w:val="00BD277E"/>
    <w:rsid w:val="00BD609C"/>
    <w:rsid w:val="00BD75A6"/>
    <w:rsid w:val="00BE0429"/>
    <w:rsid w:val="00BE1B51"/>
    <w:rsid w:val="00BE2B14"/>
    <w:rsid w:val="00BF01A7"/>
    <w:rsid w:val="00C00A8B"/>
    <w:rsid w:val="00C05E74"/>
    <w:rsid w:val="00C106C6"/>
    <w:rsid w:val="00C10C19"/>
    <w:rsid w:val="00C13289"/>
    <w:rsid w:val="00C15B79"/>
    <w:rsid w:val="00C15FCF"/>
    <w:rsid w:val="00C27467"/>
    <w:rsid w:val="00C30968"/>
    <w:rsid w:val="00C33586"/>
    <w:rsid w:val="00C36BED"/>
    <w:rsid w:val="00C4141B"/>
    <w:rsid w:val="00C44E00"/>
    <w:rsid w:val="00C4768F"/>
    <w:rsid w:val="00C47E48"/>
    <w:rsid w:val="00C513C9"/>
    <w:rsid w:val="00C54E11"/>
    <w:rsid w:val="00C5649C"/>
    <w:rsid w:val="00C601ED"/>
    <w:rsid w:val="00C6192A"/>
    <w:rsid w:val="00C62265"/>
    <w:rsid w:val="00C6324E"/>
    <w:rsid w:val="00C646FC"/>
    <w:rsid w:val="00C66183"/>
    <w:rsid w:val="00C7011C"/>
    <w:rsid w:val="00C75486"/>
    <w:rsid w:val="00C75A3D"/>
    <w:rsid w:val="00C768E8"/>
    <w:rsid w:val="00C7703A"/>
    <w:rsid w:val="00C77648"/>
    <w:rsid w:val="00C81529"/>
    <w:rsid w:val="00C81EAF"/>
    <w:rsid w:val="00C8202C"/>
    <w:rsid w:val="00C845F9"/>
    <w:rsid w:val="00C8683F"/>
    <w:rsid w:val="00C92A5B"/>
    <w:rsid w:val="00CA46EC"/>
    <w:rsid w:val="00CA6C70"/>
    <w:rsid w:val="00CB2199"/>
    <w:rsid w:val="00CB6894"/>
    <w:rsid w:val="00CC1C42"/>
    <w:rsid w:val="00CC578C"/>
    <w:rsid w:val="00CC6858"/>
    <w:rsid w:val="00CC7043"/>
    <w:rsid w:val="00CE0467"/>
    <w:rsid w:val="00CE05C0"/>
    <w:rsid w:val="00CE1786"/>
    <w:rsid w:val="00CE4C7B"/>
    <w:rsid w:val="00CE6C4A"/>
    <w:rsid w:val="00CE6F4E"/>
    <w:rsid w:val="00CE77BB"/>
    <w:rsid w:val="00CF4911"/>
    <w:rsid w:val="00CF7FFB"/>
    <w:rsid w:val="00D030A7"/>
    <w:rsid w:val="00D103C3"/>
    <w:rsid w:val="00D1049A"/>
    <w:rsid w:val="00D1394D"/>
    <w:rsid w:val="00D153AA"/>
    <w:rsid w:val="00D1683D"/>
    <w:rsid w:val="00D25492"/>
    <w:rsid w:val="00D2599B"/>
    <w:rsid w:val="00D3108D"/>
    <w:rsid w:val="00D330D2"/>
    <w:rsid w:val="00D34C11"/>
    <w:rsid w:val="00D37FA5"/>
    <w:rsid w:val="00D40AEB"/>
    <w:rsid w:val="00D41B78"/>
    <w:rsid w:val="00D42293"/>
    <w:rsid w:val="00D42AE8"/>
    <w:rsid w:val="00D4347B"/>
    <w:rsid w:val="00D442AE"/>
    <w:rsid w:val="00D46E89"/>
    <w:rsid w:val="00D53696"/>
    <w:rsid w:val="00D5625D"/>
    <w:rsid w:val="00D564EE"/>
    <w:rsid w:val="00D57C82"/>
    <w:rsid w:val="00D61449"/>
    <w:rsid w:val="00D633CD"/>
    <w:rsid w:val="00D83326"/>
    <w:rsid w:val="00D85A53"/>
    <w:rsid w:val="00D903FD"/>
    <w:rsid w:val="00D919D9"/>
    <w:rsid w:val="00D91A23"/>
    <w:rsid w:val="00D94BC5"/>
    <w:rsid w:val="00D96C08"/>
    <w:rsid w:val="00DA64D9"/>
    <w:rsid w:val="00DA6631"/>
    <w:rsid w:val="00DB4045"/>
    <w:rsid w:val="00DB5605"/>
    <w:rsid w:val="00DC361F"/>
    <w:rsid w:val="00DC49F0"/>
    <w:rsid w:val="00DD0B3F"/>
    <w:rsid w:val="00DD2FB1"/>
    <w:rsid w:val="00DD4808"/>
    <w:rsid w:val="00DD6169"/>
    <w:rsid w:val="00DD7014"/>
    <w:rsid w:val="00DE1F2A"/>
    <w:rsid w:val="00DE7731"/>
    <w:rsid w:val="00DF2FA8"/>
    <w:rsid w:val="00E06016"/>
    <w:rsid w:val="00E060C5"/>
    <w:rsid w:val="00E06617"/>
    <w:rsid w:val="00E077F9"/>
    <w:rsid w:val="00E11FBF"/>
    <w:rsid w:val="00E138E8"/>
    <w:rsid w:val="00E224F6"/>
    <w:rsid w:val="00E24DBD"/>
    <w:rsid w:val="00E2725D"/>
    <w:rsid w:val="00E312A5"/>
    <w:rsid w:val="00E32B6D"/>
    <w:rsid w:val="00E32F2D"/>
    <w:rsid w:val="00E366B3"/>
    <w:rsid w:val="00E40C83"/>
    <w:rsid w:val="00E44672"/>
    <w:rsid w:val="00E452C3"/>
    <w:rsid w:val="00E544F1"/>
    <w:rsid w:val="00E5658F"/>
    <w:rsid w:val="00E5753D"/>
    <w:rsid w:val="00E57856"/>
    <w:rsid w:val="00E62B11"/>
    <w:rsid w:val="00E6347E"/>
    <w:rsid w:val="00E6418E"/>
    <w:rsid w:val="00E65AE3"/>
    <w:rsid w:val="00E70D17"/>
    <w:rsid w:val="00E71DC3"/>
    <w:rsid w:val="00E7363F"/>
    <w:rsid w:val="00E75EAC"/>
    <w:rsid w:val="00E760F7"/>
    <w:rsid w:val="00E76289"/>
    <w:rsid w:val="00E76455"/>
    <w:rsid w:val="00E8481D"/>
    <w:rsid w:val="00E962B3"/>
    <w:rsid w:val="00EA1966"/>
    <w:rsid w:val="00EB02CD"/>
    <w:rsid w:val="00EB33DD"/>
    <w:rsid w:val="00EB508B"/>
    <w:rsid w:val="00EB682E"/>
    <w:rsid w:val="00EC56FF"/>
    <w:rsid w:val="00ED43D2"/>
    <w:rsid w:val="00ED605F"/>
    <w:rsid w:val="00ED738D"/>
    <w:rsid w:val="00EE3B8C"/>
    <w:rsid w:val="00EE54E7"/>
    <w:rsid w:val="00EE6A2F"/>
    <w:rsid w:val="00EF3BA5"/>
    <w:rsid w:val="00EF4A38"/>
    <w:rsid w:val="00EF4DE9"/>
    <w:rsid w:val="00EF5E90"/>
    <w:rsid w:val="00F028A1"/>
    <w:rsid w:val="00F05869"/>
    <w:rsid w:val="00F16519"/>
    <w:rsid w:val="00F36796"/>
    <w:rsid w:val="00F4045B"/>
    <w:rsid w:val="00F52B48"/>
    <w:rsid w:val="00F5719C"/>
    <w:rsid w:val="00F573DB"/>
    <w:rsid w:val="00F57D46"/>
    <w:rsid w:val="00F61352"/>
    <w:rsid w:val="00F651CB"/>
    <w:rsid w:val="00F74080"/>
    <w:rsid w:val="00F759ED"/>
    <w:rsid w:val="00F82BBC"/>
    <w:rsid w:val="00F83721"/>
    <w:rsid w:val="00F90867"/>
    <w:rsid w:val="00F94417"/>
    <w:rsid w:val="00F96D36"/>
    <w:rsid w:val="00F97C08"/>
    <w:rsid w:val="00FA1D74"/>
    <w:rsid w:val="00FA2667"/>
    <w:rsid w:val="00FA2C85"/>
    <w:rsid w:val="00FA457A"/>
    <w:rsid w:val="00FA586F"/>
    <w:rsid w:val="00FB10CB"/>
    <w:rsid w:val="00FB36D4"/>
    <w:rsid w:val="00FB6F58"/>
    <w:rsid w:val="00FC0600"/>
    <w:rsid w:val="00FC182F"/>
    <w:rsid w:val="00FC1B3F"/>
    <w:rsid w:val="00FC234D"/>
    <w:rsid w:val="00FC55DB"/>
    <w:rsid w:val="00FD2030"/>
    <w:rsid w:val="00FD2171"/>
    <w:rsid w:val="00FD2715"/>
    <w:rsid w:val="00FD2F1D"/>
    <w:rsid w:val="00FD50E4"/>
    <w:rsid w:val="00FE09B3"/>
    <w:rsid w:val="00FE1A7F"/>
    <w:rsid w:val="00FE4798"/>
    <w:rsid w:val="00FF0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07AB86"/>
  <w15:docId w15:val="{A26F5840-4440-4D8F-BBE6-D8121D11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FB"/>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ind w:left="369" w:hanging="369"/>
      <w:contextualSpacing/>
    </w:pPr>
  </w:style>
  <w:style w:type="paragraph" w:styleId="ListBullet2">
    <w:name w:val="List Bullet 2"/>
    <w:basedOn w:val="Normal"/>
    <w:uiPriority w:val="99"/>
    <w:unhideWhenUsed/>
    <w:qFormat/>
    <w:rsid w:val="00CA46EC"/>
    <w:pPr>
      <w:numPr>
        <w:ilvl w:val="1"/>
        <w:numId w:val="2"/>
      </w:numPr>
      <w:spacing w:after="120"/>
      <w:ind w:left="766" w:hanging="369"/>
      <w:contextualSpacing/>
    </w:pPr>
  </w:style>
  <w:style w:type="paragraph" w:styleId="ListBullet3">
    <w:name w:val="List Bullet 3"/>
    <w:basedOn w:val="Normal"/>
    <w:uiPriority w:val="99"/>
    <w:unhideWhenUsed/>
    <w:qFormat/>
    <w:rsid w:val="00CA46EC"/>
    <w:pPr>
      <w:numPr>
        <w:ilvl w:val="2"/>
        <w:numId w:val="2"/>
      </w:numPr>
      <w:spacing w:after="120"/>
      <w:ind w:left="1163" w:hanging="369"/>
      <w:contextualSpacing/>
    </w:pPr>
  </w:style>
  <w:style w:type="paragraph" w:styleId="ListBullet4">
    <w:name w:val="List Bullet 4"/>
    <w:basedOn w:val="Normal"/>
    <w:uiPriority w:val="99"/>
    <w:unhideWhenUsed/>
    <w:qFormat/>
    <w:rsid w:val="00CA46EC"/>
    <w:pPr>
      <w:numPr>
        <w:ilvl w:val="3"/>
        <w:numId w:val="2"/>
      </w:numPr>
      <w:spacing w:after="120"/>
      <w:ind w:left="1503" w:hanging="369"/>
      <w:contextualSpacing/>
    </w:pPr>
  </w:style>
  <w:style w:type="table" w:styleId="TableGrid">
    <w:name w:val="Table Grid"/>
    <w:aliases w:val="NRSB Table"/>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852D5C"/>
    <w:pPr>
      <w:tabs>
        <w:tab w:val="right" w:leader="dot" w:pos="9038"/>
      </w:tabs>
      <w:spacing w:after="100"/>
    </w:pPr>
  </w:style>
  <w:style w:type="paragraph" w:styleId="Caption">
    <w:name w:val="caption"/>
    <w:basedOn w:val="Heading4"/>
    <w:next w:val="Normal"/>
    <w:uiPriority w:val="35"/>
    <w:unhideWhenUsed/>
    <w:qFormat/>
    <w:rsid w:val="00B2722A"/>
    <w:rPr>
      <w:i w:val="0"/>
    </w:rPr>
  </w:style>
  <w:style w:type="paragraph" w:customStyle="1" w:styleId="Source">
    <w:name w:val="Source"/>
    <w:basedOn w:val="Normal"/>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styleId="UnresolvedMention">
    <w:name w:val="Unresolved Mention"/>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qFormat/>
    <w:rsid w:val="009B7CDA"/>
    <w:pPr>
      <w:spacing w:before="120" w:after="120" w:line="240" w:lineRule="auto"/>
    </w:pPr>
    <w:rPr>
      <w:rFonts w:ascii="Calibri" w:eastAsiaTheme="minorHAnsi" w:hAnsi="Calibri"/>
      <w:sz w:val="18"/>
      <w:szCs w:val="20"/>
    </w:rPr>
  </w:style>
  <w:style w:type="character" w:customStyle="1" w:styleId="FootnoteTextChar">
    <w:name w:val="Footnote Text Char"/>
    <w:basedOn w:val="DefaultParagraphFont"/>
    <w:link w:val="FootnoteText"/>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rPr>
  </w:style>
  <w:style w:type="paragraph" w:customStyle="1" w:styleId="BoxHeading-Recommendation">
    <w:name w:val="Box Heading - Recommendation"/>
    <w:qFormat/>
    <w:rsid w:val="009B7CDA"/>
    <w:pPr>
      <w:numPr>
        <w:numId w:val="4"/>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rPr>
  </w:style>
  <w:style w:type="paragraph" w:customStyle="1" w:styleId="TableBody">
    <w:name w:val="Table Body"/>
    <w:basedOn w:val="Normal"/>
    <w:qFormat/>
    <w:rsid w:val="003273FB"/>
    <w:pPr>
      <w:spacing w:before="120" w:after="40" w:line="240" w:lineRule="auto"/>
    </w:pPr>
    <w:rPr>
      <w:rFonts w:ascii="Calibri" w:eastAsia="Calibri" w:hAnsi="Calibri" w:cs="Times New Roman"/>
    </w:rPr>
  </w:style>
  <w:style w:type="table" w:customStyle="1" w:styleId="TableGrid1">
    <w:name w:val="Table Grid1"/>
    <w:basedOn w:val="TableNormal"/>
    <w:uiPriority w:val="59"/>
    <w:rsid w:val="00D61449"/>
    <w:pPr>
      <w:spacing w:after="0" w:line="240" w:lineRule="auto"/>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4B00BB"/>
  </w:style>
  <w:style w:type="paragraph" w:styleId="Revision">
    <w:name w:val="Revision"/>
    <w:hidden/>
    <w:uiPriority w:val="99"/>
    <w:semiHidden/>
    <w:rsid w:val="00CE4C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2944">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57762607">
      <w:bodyDiv w:val="1"/>
      <w:marLeft w:val="0"/>
      <w:marRight w:val="0"/>
      <w:marTop w:val="0"/>
      <w:marBottom w:val="0"/>
      <w:divBdr>
        <w:top w:val="none" w:sz="0" w:space="0" w:color="auto"/>
        <w:left w:val="none" w:sz="0" w:space="0" w:color="auto"/>
        <w:bottom w:val="none" w:sz="0" w:space="0" w:color="auto"/>
        <w:right w:val="none" w:sz="0" w:space="0" w:color="auto"/>
      </w:divBdr>
    </w:div>
    <w:div w:id="416292422">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5652">
      <w:bodyDiv w:val="1"/>
      <w:marLeft w:val="0"/>
      <w:marRight w:val="0"/>
      <w:marTop w:val="0"/>
      <w:marBottom w:val="0"/>
      <w:divBdr>
        <w:top w:val="none" w:sz="0" w:space="0" w:color="auto"/>
        <w:left w:val="none" w:sz="0" w:space="0" w:color="auto"/>
        <w:bottom w:val="none" w:sz="0" w:space="0" w:color="auto"/>
        <w:right w:val="none" w:sz="0" w:space="0" w:color="auto"/>
      </w:divBdr>
    </w:div>
    <w:div w:id="717752313">
      <w:bodyDiv w:val="1"/>
      <w:marLeft w:val="0"/>
      <w:marRight w:val="0"/>
      <w:marTop w:val="0"/>
      <w:marBottom w:val="0"/>
      <w:divBdr>
        <w:top w:val="none" w:sz="0" w:space="0" w:color="auto"/>
        <w:left w:val="none" w:sz="0" w:space="0" w:color="auto"/>
        <w:bottom w:val="none" w:sz="0" w:space="0" w:color="auto"/>
        <w:right w:val="none" w:sz="0" w:space="0" w:color="auto"/>
      </w:divBdr>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85795">
      <w:bodyDiv w:val="1"/>
      <w:marLeft w:val="0"/>
      <w:marRight w:val="0"/>
      <w:marTop w:val="0"/>
      <w:marBottom w:val="0"/>
      <w:divBdr>
        <w:top w:val="none" w:sz="0" w:space="0" w:color="auto"/>
        <w:left w:val="none" w:sz="0" w:space="0" w:color="auto"/>
        <w:bottom w:val="none" w:sz="0" w:space="0" w:color="auto"/>
        <w:right w:val="none" w:sz="0" w:space="0" w:color="auto"/>
      </w:divBdr>
    </w:div>
    <w:div w:id="1101334416">
      <w:bodyDiv w:val="1"/>
      <w:marLeft w:val="0"/>
      <w:marRight w:val="0"/>
      <w:marTop w:val="0"/>
      <w:marBottom w:val="0"/>
      <w:divBdr>
        <w:top w:val="none" w:sz="0" w:space="0" w:color="auto"/>
        <w:left w:val="none" w:sz="0" w:space="0" w:color="auto"/>
        <w:bottom w:val="none" w:sz="0" w:space="0" w:color="auto"/>
        <w:right w:val="none" w:sz="0" w:space="0" w:color="auto"/>
      </w:divBdr>
    </w:div>
    <w:div w:id="1140339394">
      <w:bodyDiv w:val="1"/>
      <w:marLeft w:val="0"/>
      <w:marRight w:val="0"/>
      <w:marTop w:val="0"/>
      <w:marBottom w:val="0"/>
      <w:divBdr>
        <w:top w:val="none" w:sz="0" w:space="0" w:color="auto"/>
        <w:left w:val="none" w:sz="0" w:space="0" w:color="auto"/>
        <w:bottom w:val="none" w:sz="0" w:space="0" w:color="auto"/>
        <w:right w:val="none" w:sz="0" w:space="0" w:color="auto"/>
      </w:divBdr>
    </w:div>
    <w:div w:id="1238708932">
      <w:bodyDiv w:val="1"/>
      <w:marLeft w:val="0"/>
      <w:marRight w:val="0"/>
      <w:marTop w:val="0"/>
      <w:marBottom w:val="0"/>
      <w:divBdr>
        <w:top w:val="none" w:sz="0" w:space="0" w:color="auto"/>
        <w:left w:val="none" w:sz="0" w:space="0" w:color="auto"/>
        <w:bottom w:val="none" w:sz="0" w:space="0" w:color="auto"/>
        <w:right w:val="none" w:sz="0" w:space="0" w:color="auto"/>
      </w:divBdr>
    </w:div>
    <w:div w:id="1461000195">
      <w:bodyDiv w:val="1"/>
      <w:marLeft w:val="0"/>
      <w:marRight w:val="0"/>
      <w:marTop w:val="0"/>
      <w:marBottom w:val="0"/>
      <w:divBdr>
        <w:top w:val="none" w:sz="0" w:space="0" w:color="auto"/>
        <w:left w:val="none" w:sz="0" w:space="0" w:color="auto"/>
        <w:bottom w:val="none" w:sz="0" w:space="0" w:color="auto"/>
        <w:right w:val="none" w:sz="0" w:space="0" w:color="auto"/>
      </w:divBdr>
    </w:div>
    <w:div w:id="1473906102">
      <w:bodyDiv w:val="1"/>
      <w:marLeft w:val="0"/>
      <w:marRight w:val="0"/>
      <w:marTop w:val="0"/>
      <w:marBottom w:val="0"/>
      <w:divBdr>
        <w:top w:val="none" w:sz="0" w:space="0" w:color="auto"/>
        <w:left w:val="none" w:sz="0" w:space="0" w:color="auto"/>
        <w:bottom w:val="none" w:sz="0" w:space="0" w:color="auto"/>
        <w:right w:val="none" w:sz="0" w:space="0" w:color="auto"/>
      </w:divBdr>
    </w:div>
    <w:div w:id="1773746355">
      <w:bodyDiv w:val="1"/>
      <w:marLeft w:val="0"/>
      <w:marRight w:val="0"/>
      <w:marTop w:val="0"/>
      <w:marBottom w:val="0"/>
      <w:divBdr>
        <w:top w:val="none" w:sz="0" w:space="0" w:color="auto"/>
        <w:left w:val="none" w:sz="0" w:space="0" w:color="auto"/>
        <w:bottom w:val="none" w:sz="0" w:space="0" w:color="auto"/>
        <w:right w:val="none" w:sz="0" w:space="0" w:color="auto"/>
      </w:divBdr>
    </w:div>
    <w:div w:id="1913850943">
      <w:bodyDiv w:val="1"/>
      <w:marLeft w:val="0"/>
      <w:marRight w:val="0"/>
      <w:marTop w:val="0"/>
      <w:marBottom w:val="0"/>
      <w:divBdr>
        <w:top w:val="none" w:sz="0" w:space="0" w:color="auto"/>
        <w:left w:val="none" w:sz="0" w:space="0" w:color="auto"/>
        <w:bottom w:val="none" w:sz="0" w:space="0" w:color="auto"/>
        <w:right w:val="none" w:sz="0" w:space="0" w:color="auto"/>
      </w:divBdr>
    </w:div>
    <w:div w:id="20056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roads-waterways.transport.nsw.gov.au/projects/evolution-of-macquarie-park/macquarie-park-bus-interchange-upgrade.html" TargetMode="External"/><Relationship Id="rId3" Type="http://schemas.openxmlformats.org/officeDocument/2006/relationships/customXml" Target="../customXml/item3.xml"/><Relationship Id="rId21" Type="http://schemas.openxmlformats.org/officeDocument/2006/relationships/hyperlink" Target="http://www.sydneymetro.info/citysouthwest/project-overview"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af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esixwatpac.com.au/news/besix-watpac-to-upgrade-iconic-sydney-ferry-wharves" TargetMode="External"/><Relationship Id="rId29" Type="http://schemas.openxmlformats.org/officeDocument/2006/relationships/hyperlink" Target="https://lmip.gov.au/PortalFile.axd?FieldID=3195416&am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nine.mirvac.com/construction-updat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thehills.nsw.gov.au/Contact-Us/Have-Your-Say/Waves-Aquatic-Centre-Upgrad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sydneymetro.info/citysouthwest/project-overview"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ultiplex.global/1-denison-commercial-office-tower-tops-out/" TargetMode="External"/><Relationship Id="rId27" Type="http://schemas.openxmlformats.org/officeDocument/2006/relationships/header" Target="header4.xml"/><Relationship Id="rId30"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tion0 xmlns="f8a5a053-2df5-4093-bd4a-0aede82427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EC2B3DB977424F8B1E46DCF8C9BC26" ma:contentTypeVersion="18" ma:contentTypeDescription="Create a new document." ma:contentTypeScope="" ma:versionID="f1ed9e9d48d5f9e78e3df54e4f87de75">
  <xsd:schema xmlns:xsd="http://www.w3.org/2001/XMLSchema" xmlns:xs="http://www.w3.org/2001/XMLSchema" xmlns:p="http://schemas.microsoft.com/office/2006/metadata/properties" xmlns:ns2="f8a5a053-2df5-4093-bd4a-0aede824273b" xmlns:ns3="fe9d6967-ff39-4667-8b34-37e57d41c7ad" targetNamespace="http://schemas.microsoft.com/office/2006/metadata/properties" ma:root="true" ma:fieldsID="e832cbb17d25143040ba431030957fb2" ns2:_="" ns3:_="">
    <xsd:import namespace="f8a5a053-2df5-4093-bd4a-0aede824273b"/>
    <xsd:import namespace="fe9d6967-ff39-4667-8b34-37e57d41c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Description0"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53-2df5-4093-bd4a-0aede824273b"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Description0" ma:index="20" nillable="true" ma:displayName="Description" ma:description="Description of the document" ma:internalName="Description0">
      <xsd:simpleType>
        <xsd:restriction base="dms:Not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d6967-ff39-4667-8b34-37e57d41c7ad"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82BD6-5A4D-4530-915B-03523CDC7219}">
  <ds:schemaRefs>
    <ds:schemaRef ds:uri="http://schemas.microsoft.com/sharepoint/v3/contenttype/forms"/>
  </ds:schemaRefs>
</ds:datastoreItem>
</file>

<file path=customXml/itemProps2.xml><?xml version="1.0" encoding="utf-8"?>
<ds:datastoreItem xmlns:ds="http://schemas.openxmlformats.org/officeDocument/2006/customXml" ds:itemID="{6D65FEA8-DCBE-4DF6-AA96-8C52BE7DB512}">
  <ds:schemaRefs>
    <ds:schemaRef ds:uri="http://schemas.openxmlformats.org/officeDocument/2006/bibliography"/>
  </ds:schemaRefs>
</ds:datastoreItem>
</file>

<file path=customXml/itemProps3.xml><?xml version="1.0" encoding="utf-8"?>
<ds:datastoreItem xmlns:ds="http://schemas.openxmlformats.org/officeDocument/2006/customXml" ds:itemID="{8A88984E-8555-4BA4-AC00-790F52B8B571}">
  <ds:schemaRefs>
    <ds:schemaRef ds:uri="http://schemas.microsoft.com/office/2006/metadata/properties"/>
    <ds:schemaRef ds:uri="http://schemas.microsoft.com/office/infopath/2007/PartnerControls"/>
    <ds:schemaRef ds:uri="f8a5a053-2df5-4093-bd4a-0aede824273b"/>
  </ds:schemaRefs>
</ds:datastoreItem>
</file>

<file path=customXml/itemProps4.xml><?xml version="1.0" encoding="utf-8"?>
<ds:datastoreItem xmlns:ds="http://schemas.openxmlformats.org/officeDocument/2006/customXml" ds:itemID="{BBB1BC14-A3D1-4052-9440-9E74DB409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53-2df5-4093-bd4a-0aede824273b"/>
    <ds:schemaRef ds:uri="fe9d6967-ff39-4667-8b34-37e57d41c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6283</Words>
  <Characters>35818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MCDONALD,Janice</dc:creator>
  <cp:lastModifiedBy>MANNIE,Ryan</cp:lastModifiedBy>
  <cp:revision>2</cp:revision>
  <cp:lastPrinted>2022-06-02T06:23:00Z</cp:lastPrinted>
  <dcterms:created xsi:type="dcterms:W3CDTF">2022-06-02T23:01:00Z</dcterms:created>
  <dcterms:modified xsi:type="dcterms:W3CDTF">2022-06-02T23:01:00Z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0x010100B4EC2B3DB977424F8B1E46DCF8C9BC26</vt:lpwstr>
  </property>
  <property fmtid="{D5CDD505-2E9C-101B-9397-08002B2CF9AE}" pid="3" name="MSIP_Label_79d889eb-932f-4752-8739-64d25806ef64_Enabled">
    <vt:lpwstr>true</vt:lpwstr>
  </property>
  <property fmtid="{D5CDD505-2E9C-101B-9397-08002B2CF9AE}" pid="4" name="MSIP_Label_79d889eb-932f-4752-8739-64d25806ef64_SetDate">
    <vt:lpwstr>2022-05-31T02:23:30Z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210dac98-8dd8-462e-89ff-c9b0b33ba448</vt:lpwstr>
  </property>
  <property fmtid="{D5CDD505-2E9C-101B-9397-08002B2CF9AE}" pid="9" name="MSIP_Label_79d889eb-932f-4752-8739-64d25806ef64_ContentBits">
    <vt:lpwstr>0</vt:lpwstr>
  </property>
</Properties>
</file>