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89D7" w14:textId="77777777" w:rsidR="00E307C4" w:rsidRDefault="00E307C4" w:rsidP="009B031C">
      <w:pPr>
        <w:pStyle w:val="Title"/>
      </w:pPr>
      <w:bookmarkStart w:id="0" w:name="_Hlk89064639"/>
      <w:bookmarkEnd w:id="0"/>
    </w:p>
    <w:p w14:paraId="539CBD2B" w14:textId="77777777" w:rsidR="004D09D7" w:rsidRPr="009A0D3F" w:rsidRDefault="003F7272" w:rsidP="00421A81">
      <w:pPr>
        <w:pStyle w:val="Title"/>
        <w:spacing w:after="480"/>
        <w:contextualSpacing w:val="0"/>
        <w:sectPr w:rsidR="004D09D7" w:rsidRPr="009A0D3F" w:rsidSect="009A0D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418" w:bottom="993" w:left="1440" w:header="709" w:footer="567" w:gutter="0"/>
          <w:cols w:space="708"/>
          <w:docGrid w:linePitch="360"/>
        </w:sectPr>
      </w:pPr>
      <w:r>
        <w:rPr>
          <w:noProof/>
          <w:lang w:val="en-AU" w:eastAsia="en-AU"/>
        </w:rPr>
        <w:drawing>
          <wp:inline distT="0" distB="0" distL="0" distR="0" wp14:anchorId="72240B8F" wp14:editId="6BDC6296">
            <wp:extent cx="4144645" cy="960120"/>
            <wp:effectExtent l="0" t="0" r="8255" b="0"/>
            <wp:docPr id="5" name="Picture 5" descr="Australian Government Local Job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A_GOV_Lockup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7744" cy="960710"/>
                    </a:xfrm>
                    <a:prstGeom prst="rect">
                      <a:avLst/>
                    </a:prstGeom>
                  </pic:spPr>
                </pic:pic>
              </a:graphicData>
            </a:graphic>
          </wp:inline>
        </w:drawing>
      </w:r>
      <w:bookmarkStart w:id="1" w:name="_Toc364946114"/>
    </w:p>
    <w:p w14:paraId="2E2F10D4" w14:textId="77777777" w:rsidR="00C71D26" w:rsidRDefault="00C71D26" w:rsidP="009D7BF4">
      <w:pPr>
        <w:spacing w:after="480" w:line="259" w:lineRule="auto"/>
        <w:jc w:val="center"/>
        <w:rPr>
          <w:rFonts w:ascii="Calibri" w:eastAsia="Times New Roman" w:hAnsi="Calibri" w:cstheme="majorBidi"/>
          <w:b/>
          <w:bCs/>
          <w:noProof/>
          <w:color w:val="1D4289"/>
          <w:sz w:val="72"/>
          <w:szCs w:val="72"/>
          <w:lang w:val="en-AU"/>
        </w:rPr>
      </w:pPr>
      <w:bookmarkStart w:id="2" w:name="_Toc54878833"/>
      <w:bookmarkStart w:id="3" w:name="_Toc54952021"/>
      <w:bookmarkStart w:id="4" w:name="_Toc57369385"/>
      <w:bookmarkStart w:id="5" w:name="_Toc37078198"/>
      <w:bookmarkStart w:id="6" w:name="_Toc24447234"/>
      <w:bookmarkStart w:id="7" w:name="_Toc24447248"/>
      <w:bookmarkEnd w:id="1"/>
    </w:p>
    <w:p w14:paraId="3F120013" w14:textId="7C2B8F8D" w:rsidR="00E307C4" w:rsidRPr="009D7BF4" w:rsidRDefault="00E307C4" w:rsidP="009D7BF4">
      <w:pPr>
        <w:spacing w:after="480" w:line="259" w:lineRule="auto"/>
        <w:jc w:val="center"/>
        <w:rPr>
          <w:rFonts w:ascii="Calibri" w:eastAsia="Times New Roman" w:hAnsi="Calibri" w:cstheme="majorBidi"/>
          <w:b/>
          <w:bCs/>
          <w:noProof/>
          <w:color w:val="1D4289"/>
          <w:sz w:val="72"/>
          <w:szCs w:val="72"/>
          <w:lang w:val="en-AU"/>
        </w:rPr>
      </w:pPr>
      <w:r w:rsidRPr="009D7BF4">
        <w:rPr>
          <w:rFonts w:ascii="Calibri" w:eastAsia="Times New Roman" w:hAnsi="Calibri" w:cstheme="majorBidi"/>
          <w:b/>
          <w:bCs/>
          <w:noProof/>
          <w:color w:val="1D4289"/>
          <w:sz w:val="72"/>
          <w:szCs w:val="72"/>
          <w:lang w:val="en-AU"/>
        </w:rPr>
        <w:t>Local Jobs Plan</w:t>
      </w:r>
      <w:bookmarkEnd w:id="2"/>
      <w:bookmarkEnd w:id="3"/>
      <w:bookmarkEnd w:id="4"/>
    </w:p>
    <w:p w14:paraId="1CF9C156" w14:textId="39B9FFB8" w:rsidR="00E307C4" w:rsidRDefault="00432CAD" w:rsidP="009D7BF4">
      <w:pPr>
        <w:spacing w:after="480" w:line="259" w:lineRule="auto"/>
        <w:jc w:val="center"/>
        <w:rPr>
          <w:rFonts w:ascii="Calibri" w:eastAsia="Times New Roman" w:hAnsi="Calibri" w:cstheme="majorBidi"/>
          <w:b/>
          <w:bCs/>
          <w:noProof/>
          <w:color w:val="1D4289"/>
          <w:sz w:val="72"/>
          <w:szCs w:val="72"/>
          <w:lang w:val="en-AU"/>
        </w:rPr>
      </w:pPr>
      <w:r>
        <w:rPr>
          <w:rFonts w:ascii="Calibri" w:eastAsia="Times New Roman" w:hAnsi="Calibri" w:cstheme="majorBidi"/>
          <w:b/>
          <w:bCs/>
          <w:noProof/>
          <w:color w:val="1D4289"/>
          <w:sz w:val="72"/>
          <w:szCs w:val="72"/>
          <w:lang w:val="en-AU"/>
        </w:rPr>
        <w:t>Broome</w:t>
      </w:r>
    </w:p>
    <w:p w14:paraId="2F9413E1" w14:textId="5ECB7701" w:rsidR="002C7864" w:rsidRPr="009D7BF4" w:rsidRDefault="002C7864" w:rsidP="009D7BF4">
      <w:pPr>
        <w:spacing w:after="480" w:line="259" w:lineRule="auto"/>
        <w:jc w:val="center"/>
        <w:rPr>
          <w:rFonts w:ascii="Calibri" w:eastAsia="Times New Roman" w:hAnsi="Calibri" w:cstheme="majorBidi"/>
          <w:b/>
          <w:bCs/>
          <w:noProof/>
          <w:color w:val="1D4289"/>
          <w:sz w:val="72"/>
          <w:szCs w:val="72"/>
          <w:lang w:val="en-AU"/>
        </w:rPr>
      </w:pPr>
      <w:r w:rsidRPr="004667F0">
        <w:rPr>
          <w:rFonts w:ascii="Calibri" w:eastAsia="Times New Roman" w:hAnsi="Calibri" w:cstheme="majorBidi"/>
          <w:b/>
          <w:bCs/>
          <w:noProof/>
          <w:color w:val="1D4289"/>
          <w:sz w:val="72"/>
          <w:szCs w:val="72"/>
        </w:rPr>
        <w:t>Western Australia</w:t>
      </w:r>
    </w:p>
    <w:p w14:paraId="347AC33B" w14:textId="76FBEF64" w:rsidR="00E307C4" w:rsidRPr="007E2C9F" w:rsidRDefault="005C489A" w:rsidP="009D7BF4">
      <w:pPr>
        <w:spacing w:after="480" w:line="259" w:lineRule="auto"/>
        <w:jc w:val="center"/>
        <w:rPr>
          <w:rFonts w:ascii="Calibri" w:eastAsia="Times New Roman" w:hAnsi="Calibri" w:cstheme="majorBidi"/>
          <w:noProof/>
          <w:color w:val="1D4289"/>
          <w:sz w:val="60"/>
          <w:szCs w:val="60"/>
          <w:lang w:val="en-AU"/>
        </w:rPr>
      </w:pPr>
      <w:r w:rsidRPr="007E2C9F">
        <w:rPr>
          <w:rFonts w:ascii="Calibri" w:eastAsia="Times New Roman" w:hAnsi="Calibri" w:cstheme="majorBidi"/>
          <w:noProof/>
          <w:color w:val="1D4289"/>
          <w:sz w:val="60"/>
          <w:szCs w:val="60"/>
          <w:lang w:val="en-AU"/>
        </w:rPr>
        <w:t>May</w:t>
      </w:r>
      <w:r w:rsidR="00C841AD" w:rsidRPr="007E2C9F">
        <w:rPr>
          <w:rFonts w:ascii="Calibri" w:eastAsia="Times New Roman" w:hAnsi="Calibri" w:cstheme="majorBidi"/>
          <w:noProof/>
          <w:color w:val="1D4289"/>
          <w:sz w:val="60"/>
          <w:szCs w:val="60"/>
          <w:lang w:val="en-AU"/>
        </w:rPr>
        <w:t xml:space="preserve"> 2022</w:t>
      </w:r>
    </w:p>
    <w:p w14:paraId="64A070BE" w14:textId="77777777" w:rsidR="00E307C4" w:rsidRDefault="00E307C4" w:rsidP="00597283">
      <w:pPr>
        <w:pStyle w:val="Heading1"/>
      </w:pPr>
    </w:p>
    <w:p w14:paraId="7A121FB5" w14:textId="77777777" w:rsidR="00E307C4" w:rsidRDefault="00E307C4" w:rsidP="00597283">
      <w:pPr>
        <w:pStyle w:val="Heading1"/>
        <w:sectPr w:rsidR="00E307C4" w:rsidSect="009A0D3F">
          <w:headerReference w:type="default" r:id="rId18"/>
          <w:footerReference w:type="default" r:id="rId19"/>
          <w:type w:val="continuous"/>
          <w:pgSz w:w="11906" w:h="16838"/>
          <w:pgMar w:top="1276" w:right="1418" w:bottom="1135" w:left="1440" w:header="709" w:footer="567" w:gutter="0"/>
          <w:cols w:space="708"/>
          <w:docGrid w:linePitch="360"/>
        </w:sectPr>
      </w:pPr>
    </w:p>
    <w:sdt>
      <w:sdtPr>
        <w:rPr>
          <w:rFonts w:asciiTheme="minorHAnsi" w:eastAsiaTheme="minorHAnsi" w:hAnsiTheme="minorHAnsi" w:cstheme="minorBidi"/>
          <w:noProof w:val="0"/>
          <w:color w:val="auto"/>
          <w:sz w:val="22"/>
          <w:szCs w:val="22"/>
          <w:lang w:val="en" w:bidi="ar-SA"/>
        </w:rPr>
        <w:id w:val="-507822736"/>
        <w:docPartObj>
          <w:docPartGallery w:val="Table of Contents"/>
          <w:docPartUnique/>
        </w:docPartObj>
      </w:sdtPr>
      <w:sdtEndPr>
        <w:rPr>
          <w:rFonts w:eastAsiaTheme="minorEastAsia"/>
        </w:rPr>
      </w:sdtEndPr>
      <w:sdtContent>
        <w:p w14:paraId="2457582B" w14:textId="77777777" w:rsidR="00E307C4" w:rsidRDefault="00E307C4" w:rsidP="00E307C4">
          <w:pPr>
            <w:pStyle w:val="TOCHeading"/>
            <w:rPr>
              <w:lang w:bidi="ar-SA"/>
            </w:rPr>
          </w:pPr>
          <w:r>
            <w:rPr>
              <w:lang w:bidi="ar-SA"/>
            </w:rPr>
            <w:t>Contents</w:t>
          </w:r>
        </w:p>
        <w:p w14:paraId="516C3101" w14:textId="6B6B2D43" w:rsidR="007E2C9F" w:rsidRDefault="00E307C4">
          <w:pPr>
            <w:pStyle w:val="TOC1"/>
            <w:rPr>
              <w:noProof/>
              <w:lang w:val="en-AU" w:eastAsia="en-AU"/>
            </w:rPr>
          </w:pPr>
          <w:r w:rsidRPr="008A1F43">
            <w:rPr>
              <w:rFonts w:cstheme="minorHAnsi"/>
            </w:rPr>
            <w:fldChar w:fldCharType="begin"/>
          </w:r>
          <w:r w:rsidRPr="008A1F43">
            <w:rPr>
              <w:rFonts w:cstheme="minorHAnsi"/>
            </w:rPr>
            <w:instrText xml:space="preserve"> TOC \o "1-3" \h \z \u </w:instrText>
          </w:r>
          <w:r w:rsidRPr="008A1F43">
            <w:rPr>
              <w:rFonts w:cstheme="minorHAnsi"/>
            </w:rPr>
            <w:fldChar w:fldCharType="separate"/>
          </w:r>
          <w:hyperlink w:anchor="_Toc105081070" w:history="1">
            <w:r w:rsidR="007E2C9F" w:rsidRPr="00A148FB">
              <w:rPr>
                <w:rStyle w:val="Hyperlink"/>
                <w:noProof/>
              </w:rPr>
              <w:t>The Local Jobs Program</w:t>
            </w:r>
            <w:r w:rsidR="007E2C9F">
              <w:rPr>
                <w:noProof/>
                <w:webHidden/>
              </w:rPr>
              <w:tab/>
            </w:r>
            <w:r w:rsidR="007E2C9F">
              <w:rPr>
                <w:noProof/>
                <w:webHidden/>
              </w:rPr>
              <w:fldChar w:fldCharType="begin"/>
            </w:r>
            <w:r w:rsidR="007E2C9F">
              <w:rPr>
                <w:noProof/>
                <w:webHidden/>
              </w:rPr>
              <w:instrText xml:space="preserve"> PAGEREF _Toc105081070 \h </w:instrText>
            </w:r>
            <w:r w:rsidR="007E2C9F">
              <w:rPr>
                <w:noProof/>
                <w:webHidden/>
              </w:rPr>
            </w:r>
            <w:r w:rsidR="007E2C9F">
              <w:rPr>
                <w:noProof/>
                <w:webHidden/>
              </w:rPr>
              <w:fldChar w:fldCharType="separate"/>
            </w:r>
            <w:r w:rsidR="008F5248">
              <w:rPr>
                <w:noProof/>
                <w:webHidden/>
              </w:rPr>
              <w:t>3</w:t>
            </w:r>
            <w:r w:rsidR="007E2C9F">
              <w:rPr>
                <w:noProof/>
                <w:webHidden/>
              </w:rPr>
              <w:fldChar w:fldCharType="end"/>
            </w:r>
          </w:hyperlink>
        </w:p>
        <w:p w14:paraId="3EA0C9AE" w14:textId="332CABFC" w:rsidR="007E2C9F" w:rsidRDefault="00123583">
          <w:pPr>
            <w:pStyle w:val="TOC1"/>
            <w:rPr>
              <w:noProof/>
              <w:lang w:val="en-AU" w:eastAsia="en-AU"/>
            </w:rPr>
          </w:pPr>
          <w:hyperlink w:anchor="_Toc105081071" w:history="1">
            <w:r w:rsidR="007E2C9F" w:rsidRPr="00A148FB">
              <w:rPr>
                <w:rStyle w:val="Hyperlink"/>
                <w:noProof/>
              </w:rPr>
              <w:t>Key Employment and Training Priorities</w:t>
            </w:r>
            <w:r w:rsidR="007E2C9F">
              <w:rPr>
                <w:noProof/>
                <w:webHidden/>
              </w:rPr>
              <w:tab/>
            </w:r>
            <w:r w:rsidR="007E2C9F">
              <w:rPr>
                <w:noProof/>
                <w:webHidden/>
              </w:rPr>
              <w:fldChar w:fldCharType="begin"/>
            </w:r>
            <w:r w:rsidR="007E2C9F">
              <w:rPr>
                <w:noProof/>
                <w:webHidden/>
              </w:rPr>
              <w:instrText xml:space="preserve"> PAGEREF _Toc105081071 \h </w:instrText>
            </w:r>
            <w:r w:rsidR="007E2C9F">
              <w:rPr>
                <w:noProof/>
                <w:webHidden/>
              </w:rPr>
            </w:r>
            <w:r w:rsidR="007E2C9F">
              <w:rPr>
                <w:noProof/>
                <w:webHidden/>
              </w:rPr>
              <w:fldChar w:fldCharType="separate"/>
            </w:r>
            <w:r w:rsidR="008F5248">
              <w:rPr>
                <w:noProof/>
                <w:webHidden/>
              </w:rPr>
              <w:t>3</w:t>
            </w:r>
            <w:r w:rsidR="007E2C9F">
              <w:rPr>
                <w:noProof/>
                <w:webHidden/>
              </w:rPr>
              <w:fldChar w:fldCharType="end"/>
            </w:r>
          </w:hyperlink>
        </w:p>
        <w:p w14:paraId="3965FBA4" w14:textId="3C887A5D" w:rsidR="007E2C9F" w:rsidRDefault="00123583">
          <w:pPr>
            <w:pStyle w:val="TOC1"/>
            <w:rPr>
              <w:noProof/>
              <w:lang w:val="en-AU" w:eastAsia="en-AU"/>
            </w:rPr>
          </w:pPr>
          <w:hyperlink w:anchor="_Toc105081072" w:history="1">
            <w:r w:rsidR="007E2C9F" w:rsidRPr="00A148FB">
              <w:rPr>
                <w:rStyle w:val="Hyperlink"/>
                <w:noProof/>
              </w:rPr>
              <w:t>Broome Employment Region Overview</w:t>
            </w:r>
            <w:r w:rsidR="007E2C9F">
              <w:rPr>
                <w:noProof/>
                <w:webHidden/>
              </w:rPr>
              <w:tab/>
            </w:r>
            <w:r w:rsidR="007E2C9F">
              <w:rPr>
                <w:noProof/>
                <w:webHidden/>
              </w:rPr>
              <w:fldChar w:fldCharType="begin"/>
            </w:r>
            <w:r w:rsidR="007E2C9F">
              <w:rPr>
                <w:noProof/>
                <w:webHidden/>
              </w:rPr>
              <w:instrText xml:space="preserve"> PAGEREF _Toc105081072 \h </w:instrText>
            </w:r>
            <w:r w:rsidR="007E2C9F">
              <w:rPr>
                <w:noProof/>
                <w:webHidden/>
              </w:rPr>
            </w:r>
            <w:r w:rsidR="007E2C9F">
              <w:rPr>
                <w:noProof/>
                <w:webHidden/>
              </w:rPr>
              <w:fldChar w:fldCharType="separate"/>
            </w:r>
            <w:r w:rsidR="008F5248">
              <w:rPr>
                <w:noProof/>
                <w:webHidden/>
              </w:rPr>
              <w:t>4</w:t>
            </w:r>
            <w:r w:rsidR="007E2C9F">
              <w:rPr>
                <w:noProof/>
                <w:webHidden/>
              </w:rPr>
              <w:fldChar w:fldCharType="end"/>
            </w:r>
          </w:hyperlink>
        </w:p>
        <w:p w14:paraId="18739DD8" w14:textId="3A7CF6FE" w:rsidR="007E2C9F" w:rsidRDefault="00123583">
          <w:pPr>
            <w:pStyle w:val="TOC1"/>
            <w:rPr>
              <w:noProof/>
              <w:lang w:val="en-AU" w:eastAsia="en-AU"/>
            </w:rPr>
          </w:pPr>
          <w:hyperlink w:anchor="_Toc105081073" w:history="1">
            <w:r w:rsidR="007E2C9F" w:rsidRPr="00A148FB">
              <w:rPr>
                <w:rStyle w:val="Hyperlink"/>
                <w:noProof/>
              </w:rPr>
              <w:t>Key Challenges in Broome Employment Region</w:t>
            </w:r>
            <w:r w:rsidR="007E2C9F">
              <w:rPr>
                <w:noProof/>
                <w:webHidden/>
              </w:rPr>
              <w:tab/>
            </w:r>
            <w:r w:rsidR="007E2C9F">
              <w:rPr>
                <w:noProof/>
                <w:webHidden/>
              </w:rPr>
              <w:fldChar w:fldCharType="begin"/>
            </w:r>
            <w:r w:rsidR="007E2C9F">
              <w:rPr>
                <w:noProof/>
                <w:webHidden/>
              </w:rPr>
              <w:instrText xml:space="preserve"> PAGEREF _Toc105081073 \h </w:instrText>
            </w:r>
            <w:r w:rsidR="007E2C9F">
              <w:rPr>
                <w:noProof/>
                <w:webHidden/>
              </w:rPr>
            </w:r>
            <w:r w:rsidR="007E2C9F">
              <w:rPr>
                <w:noProof/>
                <w:webHidden/>
              </w:rPr>
              <w:fldChar w:fldCharType="separate"/>
            </w:r>
            <w:r w:rsidR="008F5248">
              <w:rPr>
                <w:noProof/>
                <w:webHidden/>
              </w:rPr>
              <w:t>5</w:t>
            </w:r>
            <w:r w:rsidR="007E2C9F">
              <w:rPr>
                <w:noProof/>
                <w:webHidden/>
              </w:rPr>
              <w:fldChar w:fldCharType="end"/>
            </w:r>
          </w:hyperlink>
        </w:p>
        <w:p w14:paraId="267B2416" w14:textId="3F9D7986" w:rsidR="007E2C9F" w:rsidRDefault="00123583">
          <w:pPr>
            <w:pStyle w:val="TOC1"/>
            <w:rPr>
              <w:noProof/>
              <w:lang w:val="en-AU" w:eastAsia="en-AU"/>
            </w:rPr>
          </w:pPr>
          <w:hyperlink w:anchor="_Toc105081074" w:history="1">
            <w:r w:rsidR="007E2C9F" w:rsidRPr="00A148FB">
              <w:rPr>
                <w:rStyle w:val="Hyperlink"/>
                <w:noProof/>
              </w:rPr>
              <w:t>Local Stakeholders and Opportunities</w:t>
            </w:r>
            <w:r w:rsidR="007E2C9F">
              <w:rPr>
                <w:noProof/>
                <w:webHidden/>
              </w:rPr>
              <w:tab/>
            </w:r>
            <w:r w:rsidR="007E2C9F">
              <w:rPr>
                <w:noProof/>
                <w:webHidden/>
              </w:rPr>
              <w:fldChar w:fldCharType="begin"/>
            </w:r>
            <w:r w:rsidR="007E2C9F">
              <w:rPr>
                <w:noProof/>
                <w:webHidden/>
              </w:rPr>
              <w:instrText xml:space="preserve"> PAGEREF _Toc105081074 \h </w:instrText>
            </w:r>
            <w:r w:rsidR="007E2C9F">
              <w:rPr>
                <w:noProof/>
                <w:webHidden/>
              </w:rPr>
            </w:r>
            <w:r w:rsidR="007E2C9F">
              <w:rPr>
                <w:noProof/>
                <w:webHidden/>
              </w:rPr>
              <w:fldChar w:fldCharType="separate"/>
            </w:r>
            <w:r w:rsidR="008F5248">
              <w:rPr>
                <w:noProof/>
                <w:webHidden/>
              </w:rPr>
              <w:t>6</w:t>
            </w:r>
            <w:r w:rsidR="007E2C9F">
              <w:rPr>
                <w:noProof/>
                <w:webHidden/>
              </w:rPr>
              <w:fldChar w:fldCharType="end"/>
            </w:r>
          </w:hyperlink>
        </w:p>
        <w:p w14:paraId="5D2437CF" w14:textId="53590E86" w:rsidR="007E2C9F" w:rsidRDefault="00123583">
          <w:pPr>
            <w:pStyle w:val="TOC2"/>
            <w:tabs>
              <w:tab w:val="right" w:leader="dot" w:pos="9038"/>
            </w:tabs>
            <w:rPr>
              <w:noProof/>
              <w:lang w:val="en-AU" w:eastAsia="en-AU"/>
            </w:rPr>
          </w:pPr>
          <w:hyperlink w:anchor="_Toc105081075" w:history="1">
            <w:r w:rsidR="007E2C9F" w:rsidRPr="00A148FB">
              <w:rPr>
                <w:rStyle w:val="Hyperlink"/>
                <w:noProof/>
              </w:rPr>
              <w:t>Selected Major Projects</w:t>
            </w:r>
            <w:r w:rsidR="007E2C9F">
              <w:rPr>
                <w:noProof/>
                <w:webHidden/>
              </w:rPr>
              <w:tab/>
            </w:r>
            <w:r w:rsidR="007E2C9F">
              <w:rPr>
                <w:noProof/>
                <w:webHidden/>
              </w:rPr>
              <w:fldChar w:fldCharType="begin"/>
            </w:r>
            <w:r w:rsidR="007E2C9F">
              <w:rPr>
                <w:noProof/>
                <w:webHidden/>
              </w:rPr>
              <w:instrText xml:space="preserve"> PAGEREF _Toc105081075 \h </w:instrText>
            </w:r>
            <w:r w:rsidR="007E2C9F">
              <w:rPr>
                <w:noProof/>
                <w:webHidden/>
              </w:rPr>
            </w:r>
            <w:r w:rsidR="007E2C9F">
              <w:rPr>
                <w:noProof/>
                <w:webHidden/>
              </w:rPr>
              <w:fldChar w:fldCharType="separate"/>
            </w:r>
            <w:r w:rsidR="008F5248">
              <w:rPr>
                <w:noProof/>
                <w:webHidden/>
              </w:rPr>
              <w:t>7</w:t>
            </w:r>
            <w:r w:rsidR="007E2C9F">
              <w:rPr>
                <w:noProof/>
                <w:webHidden/>
              </w:rPr>
              <w:fldChar w:fldCharType="end"/>
            </w:r>
          </w:hyperlink>
        </w:p>
        <w:p w14:paraId="517DD58B" w14:textId="7EC6904A" w:rsidR="007E2C9F" w:rsidRDefault="00123583">
          <w:pPr>
            <w:pStyle w:val="TOC1"/>
            <w:rPr>
              <w:noProof/>
              <w:lang w:val="en-AU" w:eastAsia="en-AU"/>
            </w:rPr>
          </w:pPr>
          <w:hyperlink w:anchor="_Toc105081076" w:history="1">
            <w:r w:rsidR="007E2C9F" w:rsidRPr="00A148FB">
              <w:rPr>
                <w:rStyle w:val="Hyperlink"/>
                <w:noProof/>
              </w:rPr>
              <w:t>Attachment A: Key Employment and Training Priorities: Strategies and Stakeholders</w:t>
            </w:r>
            <w:r w:rsidR="007E2C9F">
              <w:rPr>
                <w:noProof/>
                <w:webHidden/>
              </w:rPr>
              <w:tab/>
            </w:r>
            <w:r w:rsidR="007E2C9F">
              <w:rPr>
                <w:noProof/>
                <w:webHidden/>
              </w:rPr>
              <w:fldChar w:fldCharType="begin"/>
            </w:r>
            <w:r w:rsidR="007E2C9F">
              <w:rPr>
                <w:noProof/>
                <w:webHidden/>
              </w:rPr>
              <w:instrText xml:space="preserve"> PAGEREF _Toc105081076 \h </w:instrText>
            </w:r>
            <w:r w:rsidR="007E2C9F">
              <w:rPr>
                <w:noProof/>
                <w:webHidden/>
              </w:rPr>
            </w:r>
            <w:r w:rsidR="007E2C9F">
              <w:rPr>
                <w:noProof/>
                <w:webHidden/>
              </w:rPr>
              <w:fldChar w:fldCharType="separate"/>
            </w:r>
            <w:r w:rsidR="008F5248">
              <w:rPr>
                <w:noProof/>
                <w:webHidden/>
              </w:rPr>
              <w:t>8</w:t>
            </w:r>
            <w:r w:rsidR="007E2C9F">
              <w:rPr>
                <w:noProof/>
                <w:webHidden/>
              </w:rPr>
              <w:fldChar w:fldCharType="end"/>
            </w:r>
          </w:hyperlink>
        </w:p>
        <w:p w14:paraId="63760B10" w14:textId="1A65B23D" w:rsidR="007E2C9F" w:rsidRDefault="00123583">
          <w:pPr>
            <w:pStyle w:val="TOC1"/>
            <w:rPr>
              <w:noProof/>
              <w:lang w:val="en-AU" w:eastAsia="en-AU"/>
            </w:rPr>
          </w:pPr>
          <w:hyperlink w:anchor="_Toc105081077" w:history="1">
            <w:r w:rsidR="007E2C9F" w:rsidRPr="00A148FB">
              <w:rPr>
                <w:rStyle w:val="Hyperlink"/>
                <w:noProof/>
              </w:rPr>
              <w:t>Attachment B: Labour Market Data Dashboard – April 2022</w:t>
            </w:r>
            <w:r w:rsidR="007E2C9F">
              <w:rPr>
                <w:noProof/>
                <w:webHidden/>
              </w:rPr>
              <w:tab/>
            </w:r>
            <w:r w:rsidR="007E2C9F">
              <w:rPr>
                <w:noProof/>
                <w:webHidden/>
              </w:rPr>
              <w:fldChar w:fldCharType="begin"/>
            </w:r>
            <w:r w:rsidR="007E2C9F">
              <w:rPr>
                <w:noProof/>
                <w:webHidden/>
              </w:rPr>
              <w:instrText xml:space="preserve"> PAGEREF _Toc105081077 \h </w:instrText>
            </w:r>
            <w:r w:rsidR="007E2C9F">
              <w:rPr>
                <w:noProof/>
                <w:webHidden/>
              </w:rPr>
            </w:r>
            <w:r w:rsidR="007E2C9F">
              <w:rPr>
                <w:noProof/>
                <w:webHidden/>
              </w:rPr>
              <w:fldChar w:fldCharType="separate"/>
            </w:r>
            <w:r w:rsidR="008F5248">
              <w:rPr>
                <w:noProof/>
                <w:webHidden/>
              </w:rPr>
              <w:t>10</w:t>
            </w:r>
            <w:r w:rsidR="007E2C9F">
              <w:rPr>
                <w:noProof/>
                <w:webHidden/>
              </w:rPr>
              <w:fldChar w:fldCharType="end"/>
            </w:r>
          </w:hyperlink>
        </w:p>
        <w:p w14:paraId="73338EF0" w14:textId="42934F49" w:rsidR="00E307C4" w:rsidRDefault="00E307C4" w:rsidP="00777ADE">
          <w:pPr>
            <w:pStyle w:val="TOC1"/>
            <w:rPr>
              <w:noProof/>
            </w:rPr>
          </w:pPr>
          <w:r w:rsidRPr="008A1F43">
            <w:rPr>
              <w:noProof/>
            </w:rPr>
            <w:fldChar w:fldCharType="end"/>
          </w:r>
        </w:p>
      </w:sdtContent>
    </w:sdt>
    <w:p w14:paraId="1BFF909D" w14:textId="07B6DF01" w:rsidR="00C1368C" w:rsidRPr="00B71502" w:rsidRDefault="00077125" w:rsidP="00C1368C">
      <w:pPr>
        <w:jc w:val="center"/>
        <w:rPr>
          <w:rFonts w:ascii="Calibri" w:eastAsia="Calibri" w:hAnsi="Calibri" w:cs="Calibri"/>
          <w:b/>
          <w:bCs/>
          <w:i/>
          <w:iCs/>
          <w:color w:val="002060"/>
        </w:rPr>
      </w:pPr>
      <w:r>
        <w:rPr>
          <w:rFonts w:ascii="Calibri" w:eastAsia="Calibri" w:hAnsi="Calibri" w:cs="Calibri"/>
          <w:i/>
          <w:iCs/>
          <w:color w:val="002060"/>
        </w:rPr>
        <w:br w:type="page"/>
      </w:r>
      <w:bookmarkEnd w:id="5"/>
      <w:bookmarkEnd w:id="6"/>
      <w:bookmarkEnd w:id="7"/>
      <w:r w:rsidR="00C1368C" w:rsidRPr="00B71502">
        <w:rPr>
          <w:rFonts w:ascii="Calibri" w:eastAsia="Calibri" w:hAnsi="Calibri" w:cs="Calibri"/>
          <w:b/>
          <w:bCs/>
          <w:i/>
          <w:iCs/>
          <w:color w:val="002060"/>
        </w:rPr>
        <w:lastRenderedPageBreak/>
        <w:t xml:space="preserve">The Department of Education, Skills and Employment acknowledges the traditional owners and custodians of the lands where we work and travel through. We pay our respects to their people, </w:t>
      </w:r>
      <w:r w:rsidR="000C1144" w:rsidRPr="00B71502">
        <w:rPr>
          <w:rFonts w:ascii="Calibri" w:eastAsia="Calibri" w:hAnsi="Calibri" w:cs="Calibri"/>
          <w:b/>
          <w:bCs/>
          <w:i/>
          <w:iCs/>
          <w:color w:val="002060"/>
        </w:rPr>
        <w:t>cultures,</w:t>
      </w:r>
      <w:r w:rsidR="00C1368C" w:rsidRPr="00B71502">
        <w:rPr>
          <w:rFonts w:ascii="Calibri" w:eastAsia="Calibri" w:hAnsi="Calibri" w:cs="Calibri"/>
          <w:b/>
          <w:bCs/>
          <w:i/>
          <w:iCs/>
          <w:color w:val="002060"/>
        </w:rPr>
        <w:t xml:space="preserve"> and their Elders past, present and emerging.</w:t>
      </w:r>
      <w:r w:rsidR="00DB2C4C" w:rsidRPr="00B71502">
        <w:rPr>
          <w:rFonts w:ascii="Calibri" w:eastAsia="Calibri" w:hAnsi="Calibri" w:cs="Calibri"/>
          <w:b/>
          <w:bCs/>
          <w:i/>
          <w:iCs/>
          <w:color w:val="002060"/>
        </w:rPr>
        <w:t xml:space="preserve"> </w:t>
      </w:r>
      <w:r w:rsidR="001E33A2" w:rsidRPr="001E33A2">
        <w:t xml:space="preserve"> </w:t>
      </w:r>
      <w:r w:rsidR="001E33A2" w:rsidRPr="001E33A2">
        <w:rPr>
          <w:rFonts w:ascii="Calibri" w:eastAsia="Calibri" w:hAnsi="Calibri" w:cs="Calibri"/>
          <w:b/>
          <w:bCs/>
          <w:i/>
          <w:iCs/>
          <w:color w:val="002060"/>
        </w:rPr>
        <w:t>The Yawuru people are the traditional owners of the lands and waters in and around the town of Broome.</w:t>
      </w:r>
    </w:p>
    <w:p w14:paraId="650D1AF4" w14:textId="77777777" w:rsidR="00FC631C" w:rsidRPr="00B71502" w:rsidRDefault="00FC631C" w:rsidP="00C1368C">
      <w:pPr>
        <w:jc w:val="center"/>
        <w:rPr>
          <w:rFonts w:ascii="Calibri" w:eastAsia="Calibri" w:hAnsi="Calibri" w:cs="Calibri"/>
          <w:color w:val="002060"/>
        </w:rPr>
      </w:pPr>
    </w:p>
    <w:p w14:paraId="7452ED6D" w14:textId="7B4E3FE6" w:rsidR="00C1368C" w:rsidRPr="00C31D88" w:rsidRDefault="00E477A5" w:rsidP="0072048A">
      <w:pPr>
        <w:pStyle w:val="Heading1"/>
      </w:pPr>
      <w:bookmarkStart w:id="8" w:name="_Toc105081070"/>
      <w:r w:rsidRPr="00C31D88">
        <w:t>The Local Jobs Program</w:t>
      </w:r>
      <w:bookmarkEnd w:id="8"/>
    </w:p>
    <w:p w14:paraId="486BBDD5" w14:textId="77777777" w:rsidR="00E477A5" w:rsidRPr="007D1210" w:rsidRDefault="00E477A5" w:rsidP="00E477A5">
      <w:pPr>
        <w:spacing w:before="120" w:after="120" w:line="256" w:lineRule="auto"/>
        <w:rPr>
          <w:rFonts w:ascii="Calibri" w:eastAsia="Calibri" w:hAnsi="Calibri" w:cs="Calibri"/>
          <w:lang w:val="en-US"/>
        </w:rPr>
      </w:pPr>
      <w:bookmarkStart w:id="9" w:name="_Hlk76564901"/>
      <w:r w:rsidRPr="007D1210">
        <w:rPr>
          <w:rFonts w:ascii="Calibri" w:eastAsia="Calibri" w:hAnsi="Calibri" w:cs="Calibri"/>
        </w:rPr>
        <w:t xml:space="preserve">As part of supporting Australia’s economic recovery from the COVID-19 pandemic, the Australian </w:t>
      </w:r>
      <w:r w:rsidRPr="007D1210">
        <w:rPr>
          <w:rFonts w:ascii="Calibri" w:eastAsia="Calibri" w:hAnsi="Calibri" w:cs="Calibri"/>
          <w:lang w:val="en-US"/>
        </w:rPr>
        <w:t xml:space="preserve">Government’s Local Jobs Program (LJP) brings together expertise, resources and access to funding at the local level to </w:t>
      </w:r>
      <w:r>
        <w:rPr>
          <w:rFonts w:ascii="Calibri" w:eastAsia="Calibri" w:hAnsi="Calibri" w:cs="Calibri"/>
          <w:lang w:val="en-US"/>
        </w:rPr>
        <w:t>accelerate</w:t>
      </w:r>
      <w:r w:rsidRPr="007D1210">
        <w:rPr>
          <w:rFonts w:ascii="Calibri" w:eastAsia="Calibri" w:hAnsi="Calibri" w:cs="Calibri"/>
          <w:lang w:val="en-US"/>
        </w:rPr>
        <w:t xml:space="preserve"> reskilling, upskilling and employment pathways in 51 Employment Regions.</w:t>
      </w:r>
    </w:p>
    <w:p w14:paraId="685E7C4D" w14:textId="77777777" w:rsidR="00E477A5" w:rsidRPr="007D1210" w:rsidRDefault="00E477A5" w:rsidP="00E477A5">
      <w:pPr>
        <w:spacing w:after="120"/>
        <w:rPr>
          <w:rFonts w:ascii="Calibri" w:hAnsi="Calibri" w:cs="Calibri"/>
        </w:rPr>
      </w:pPr>
      <w:r w:rsidRPr="007D1210">
        <w:rPr>
          <w:rFonts w:ascii="Calibri" w:hAnsi="Calibri" w:cs="Calibri"/>
        </w:rPr>
        <w:t>Recognising the importance of local knowledge in getting people back into jobs quickly, the LJP includes the following key elements in each region:</w:t>
      </w:r>
    </w:p>
    <w:p w14:paraId="0BD393B5" w14:textId="77777777" w:rsidR="00E477A5" w:rsidRPr="007D1210" w:rsidRDefault="00E477A5" w:rsidP="000707E6">
      <w:pPr>
        <w:pStyle w:val="ListParagraph"/>
        <w:numPr>
          <w:ilvl w:val="0"/>
          <w:numId w:val="9"/>
        </w:numPr>
        <w:spacing w:after="0"/>
        <w:rPr>
          <w:rFonts w:eastAsiaTheme="minorHAnsi"/>
        </w:rPr>
      </w:pPr>
      <w:r w:rsidRPr="007D1210">
        <w:t xml:space="preserve">a local </w:t>
      </w:r>
      <w:r w:rsidRPr="007D1210">
        <w:rPr>
          <w:rFonts w:eastAsiaTheme="minorHAnsi"/>
        </w:rPr>
        <w:t>Employment Facilitator</w:t>
      </w:r>
    </w:p>
    <w:p w14:paraId="4ED63249" w14:textId="77777777" w:rsidR="00E477A5" w:rsidRPr="007D1210" w:rsidRDefault="00E477A5" w:rsidP="000707E6">
      <w:pPr>
        <w:pStyle w:val="ListParagraph"/>
        <w:numPr>
          <w:ilvl w:val="0"/>
          <w:numId w:val="9"/>
        </w:numPr>
        <w:spacing w:after="0"/>
        <w:rPr>
          <w:rFonts w:eastAsiaTheme="minorHAnsi"/>
        </w:rPr>
      </w:pPr>
      <w:r w:rsidRPr="007D1210">
        <w:t xml:space="preserve">a </w:t>
      </w:r>
      <w:r w:rsidRPr="007D1210">
        <w:rPr>
          <w:rFonts w:eastAsiaTheme="minorHAnsi"/>
        </w:rPr>
        <w:t xml:space="preserve">Local Jobs and Skills Taskforce </w:t>
      </w:r>
    </w:p>
    <w:p w14:paraId="0A5408D1" w14:textId="77777777" w:rsidR="00E477A5" w:rsidRPr="007D1210" w:rsidRDefault="00E477A5" w:rsidP="000707E6">
      <w:pPr>
        <w:pStyle w:val="ListParagraph"/>
        <w:numPr>
          <w:ilvl w:val="0"/>
          <w:numId w:val="9"/>
        </w:numPr>
        <w:spacing w:after="0"/>
        <w:rPr>
          <w:rFonts w:eastAsiaTheme="minorHAnsi"/>
        </w:rPr>
      </w:pPr>
      <w:r w:rsidRPr="007D1210">
        <w:t xml:space="preserve">a </w:t>
      </w:r>
      <w:r w:rsidRPr="007D1210">
        <w:rPr>
          <w:rFonts w:eastAsiaTheme="minorHAnsi"/>
        </w:rPr>
        <w:t>Local Jobs Plan</w:t>
      </w:r>
    </w:p>
    <w:p w14:paraId="54E2FBC9" w14:textId="77777777" w:rsidR="00E477A5" w:rsidRPr="007D1210" w:rsidRDefault="00E477A5" w:rsidP="000707E6">
      <w:pPr>
        <w:pStyle w:val="ListParagraph"/>
        <w:numPr>
          <w:ilvl w:val="0"/>
          <w:numId w:val="9"/>
        </w:numPr>
        <w:spacing w:after="0"/>
        <w:rPr>
          <w:rFonts w:eastAsiaTheme="minorHAnsi"/>
        </w:rPr>
      </w:pPr>
      <w:r w:rsidRPr="007D1210">
        <w:rPr>
          <w:rFonts w:eastAsiaTheme="minorHAnsi"/>
        </w:rPr>
        <w:t xml:space="preserve">a Local Recovery Fund to support small scale activities </w:t>
      </w:r>
    </w:p>
    <w:p w14:paraId="22E24143" w14:textId="77777777" w:rsidR="00E477A5" w:rsidRPr="007D1210" w:rsidRDefault="00E477A5" w:rsidP="000707E6">
      <w:pPr>
        <w:pStyle w:val="ListParagraph"/>
        <w:numPr>
          <w:ilvl w:val="0"/>
          <w:numId w:val="9"/>
        </w:numPr>
        <w:spacing w:after="120"/>
        <w:rPr>
          <w:rFonts w:eastAsiaTheme="minorHAnsi"/>
        </w:rPr>
      </w:pPr>
      <w:r w:rsidRPr="007D1210">
        <w:rPr>
          <w:rFonts w:eastAsiaTheme="minorHAnsi"/>
        </w:rPr>
        <w:t>access to the National Priority Funding Pool.</w:t>
      </w:r>
    </w:p>
    <w:p w14:paraId="5CEE68C0" w14:textId="77777777" w:rsidR="00E477A5" w:rsidRPr="007D1210" w:rsidRDefault="00E477A5" w:rsidP="00E477A5">
      <w:pPr>
        <w:spacing w:after="120"/>
      </w:pPr>
      <w:r w:rsidRPr="007D1210">
        <w:t xml:space="preserve">The Taskforces, each chaired by the respective region’s Employment Facilitator, </w:t>
      </w:r>
      <w:proofErr w:type="gramStart"/>
      <w:r w:rsidRPr="007D1210">
        <w:t>develop</w:t>
      </w:r>
      <w:proofErr w:type="gramEnd"/>
      <w:r w:rsidRPr="007D1210">
        <w:t xml:space="preserve"> and update a Local Jobs Plan for their region that identifies key employment and training priorities and provides a framework for driving employment outcomes in the context of the local labour market.</w:t>
      </w:r>
    </w:p>
    <w:p w14:paraId="41357D8B" w14:textId="7A0AB01E" w:rsidR="00E477A5" w:rsidRPr="007D1210" w:rsidRDefault="00E477A5" w:rsidP="00E477A5">
      <w:pPr>
        <w:spacing w:after="240"/>
        <w:rPr>
          <w:rFonts w:eastAsiaTheme="minorHAnsi"/>
        </w:rPr>
      </w:pPr>
      <w:r w:rsidRPr="007D1210">
        <w:rPr>
          <w:rFonts w:eastAsiaTheme="minorHAnsi"/>
        </w:rPr>
        <w:t>This interim Local Jobs Plan for the</w:t>
      </w:r>
      <w:r>
        <w:rPr>
          <w:rFonts w:eastAsiaTheme="minorHAnsi"/>
        </w:rPr>
        <w:t xml:space="preserve"> Broome</w:t>
      </w:r>
      <w:r w:rsidRPr="007D1210">
        <w:rPr>
          <w:rFonts w:eastAsiaTheme="minorHAnsi"/>
        </w:rPr>
        <w:t xml:space="preserve"> Employment Region identifies the key LJP priorities with a focus on creating employment opportunities, actively upskilling or reskilling local job seekers and meeting local employer demands.</w:t>
      </w:r>
      <w:r w:rsidR="00956604">
        <w:rPr>
          <w:rFonts w:eastAsiaTheme="minorHAnsi"/>
        </w:rPr>
        <w:t xml:space="preserve"> </w:t>
      </w:r>
    </w:p>
    <w:p w14:paraId="5B2C4D5B" w14:textId="7BB96F0A" w:rsidR="00C1368C" w:rsidRPr="00C31D88" w:rsidRDefault="00C1368C" w:rsidP="0072048A">
      <w:pPr>
        <w:pStyle w:val="Heading1"/>
      </w:pPr>
      <w:bookmarkStart w:id="10" w:name="_Toc54601703"/>
      <w:bookmarkStart w:id="11" w:name="_Toc105081071"/>
      <w:bookmarkEnd w:id="9"/>
      <w:r w:rsidRPr="00C31D88">
        <w:t xml:space="preserve">Key </w:t>
      </w:r>
      <w:r w:rsidR="00E477A5" w:rsidRPr="00C31D88">
        <w:t xml:space="preserve">Employment and Training </w:t>
      </w:r>
      <w:r w:rsidRPr="00C31D88">
        <w:t>Priorities</w:t>
      </w:r>
      <w:bookmarkEnd w:id="10"/>
      <w:bookmarkEnd w:id="11"/>
    </w:p>
    <w:p w14:paraId="4C06DD42" w14:textId="7D9D925D" w:rsidR="00B71502" w:rsidRPr="000030D5" w:rsidRDefault="00B71502" w:rsidP="000707E6">
      <w:pPr>
        <w:pStyle w:val="ListParagraph"/>
        <w:numPr>
          <w:ilvl w:val="0"/>
          <w:numId w:val="5"/>
        </w:numPr>
        <w:spacing w:after="160" w:line="259" w:lineRule="auto"/>
        <w:rPr>
          <w:color w:val="000000" w:themeColor="text1"/>
        </w:rPr>
      </w:pPr>
      <w:bookmarkStart w:id="12" w:name="_Hlk76644229"/>
      <w:r w:rsidRPr="000030D5">
        <w:rPr>
          <w:color w:val="000000" w:themeColor="text1"/>
        </w:rPr>
        <w:t xml:space="preserve">Engage with industry to articulate the needs of employers and job seekers and inform the development of strategies which </w:t>
      </w:r>
      <w:proofErr w:type="spellStart"/>
      <w:r w:rsidRPr="000030D5">
        <w:rPr>
          <w:color w:val="000000" w:themeColor="text1"/>
        </w:rPr>
        <w:t>maximise</w:t>
      </w:r>
      <w:proofErr w:type="spellEnd"/>
      <w:r w:rsidRPr="000030D5">
        <w:rPr>
          <w:color w:val="000000" w:themeColor="text1"/>
        </w:rPr>
        <w:t xml:space="preserve"> local job placements. </w:t>
      </w:r>
    </w:p>
    <w:p w14:paraId="3E630937" w14:textId="77777777" w:rsidR="00B71502" w:rsidRPr="000030D5" w:rsidRDefault="00B71502" w:rsidP="00B71502">
      <w:pPr>
        <w:pStyle w:val="ListParagraph"/>
        <w:spacing w:after="160" w:line="259" w:lineRule="auto"/>
        <w:ind w:left="360"/>
        <w:rPr>
          <w:color w:val="000000" w:themeColor="text1"/>
        </w:rPr>
      </w:pPr>
    </w:p>
    <w:p w14:paraId="78654D75" w14:textId="77777777" w:rsidR="00B71502" w:rsidRPr="000030D5" w:rsidRDefault="00B71502" w:rsidP="000707E6">
      <w:pPr>
        <w:pStyle w:val="ListParagraph"/>
        <w:numPr>
          <w:ilvl w:val="0"/>
          <w:numId w:val="5"/>
        </w:numPr>
        <w:spacing w:after="160" w:line="259" w:lineRule="auto"/>
        <w:rPr>
          <w:color w:val="000000" w:themeColor="text1"/>
        </w:rPr>
      </w:pPr>
      <w:r w:rsidRPr="000030D5">
        <w:rPr>
          <w:color w:val="000000" w:themeColor="text1"/>
        </w:rPr>
        <w:t xml:space="preserve">Promote positions for local job seekers including apprenticeships and traineeships and ensure that locals are adequately skilled, prepared and supported for current and upcoming employment opportunities and projects. </w:t>
      </w:r>
    </w:p>
    <w:p w14:paraId="61597079" w14:textId="77777777" w:rsidR="00B71502" w:rsidRPr="000030D5" w:rsidRDefault="00B71502" w:rsidP="00B71502">
      <w:pPr>
        <w:pStyle w:val="ListParagraph"/>
        <w:rPr>
          <w:color w:val="000000" w:themeColor="text1"/>
        </w:rPr>
      </w:pPr>
    </w:p>
    <w:p w14:paraId="3F3CAC3F" w14:textId="7DA1C11C" w:rsidR="00B71502" w:rsidRDefault="00B71502" w:rsidP="000707E6">
      <w:pPr>
        <w:pStyle w:val="ListParagraph"/>
        <w:numPr>
          <w:ilvl w:val="0"/>
          <w:numId w:val="5"/>
        </w:numPr>
        <w:spacing w:before="120" w:after="120" w:line="259" w:lineRule="auto"/>
        <w:rPr>
          <w:color w:val="000000" w:themeColor="text1"/>
        </w:rPr>
      </w:pPr>
      <w:r w:rsidRPr="000030D5">
        <w:rPr>
          <w:color w:val="000000" w:themeColor="text1"/>
        </w:rPr>
        <w:t xml:space="preserve">Leverage existing </w:t>
      </w:r>
      <w:r w:rsidR="0051737B">
        <w:rPr>
          <w:color w:val="000000" w:themeColor="text1"/>
        </w:rPr>
        <w:t>Australian</w:t>
      </w:r>
      <w:r w:rsidR="0051737B" w:rsidRPr="000030D5">
        <w:rPr>
          <w:color w:val="000000" w:themeColor="text1"/>
        </w:rPr>
        <w:t xml:space="preserve"> </w:t>
      </w:r>
      <w:r w:rsidRPr="000030D5">
        <w:rPr>
          <w:color w:val="000000" w:themeColor="text1"/>
        </w:rPr>
        <w:t>and W</w:t>
      </w:r>
      <w:r w:rsidR="009502EA">
        <w:rPr>
          <w:color w:val="000000" w:themeColor="text1"/>
        </w:rPr>
        <w:t xml:space="preserve">estern </w:t>
      </w:r>
      <w:r w:rsidRPr="000030D5">
        <w:rPr>
          <w:color w:val="000000" w:themeColor="text1"/>
        </w:rPr>
        <w:t>A</w:t>
      </w:r>
      <w:r w:rsidR="009502EA">
        <w:rPr>
          <w:color w:val="000000" w:themeColor="text1"/>
        </w:rPr>
        <w:t>ustralian</w:t>
      </w:r>
      <w:r w:rsidRPr="000030D5">
        <w:rPr>
          <w:color w:val="000000" w:themeColor="text1"/>
        </w:rPr>
        <w:t xml:space="preserve"> Government programs, to create pathways into local growth industries and broker employment and education opportunities for socially disadvantaged and priority groups including</w:t>
      </w:r>
      <w:r w:rsidR="00152660">
        <w:rPr>
          <w:color w:val="000000" w:themeColor="text1"/>
        </w:rPr>
        <w:t>,</w:t>
      </w:r>
      <w:r w:rsidRPr="000030D5">
        <w:rPr>
          <w:color w:val="000000" w:themeColor="text1"/>
        </w:rPr>
        <w:t xml:space="preserve"> mature age, young people, females, and </w:t>
      </w:r>
      <w:r w:rsidR="00FE0C5B" w:rsidRPr="00FE0C5B">
        <w:rPr>
          <w:color w:val="000000" w:themeColor="text1"/>
        </w:rPr>
        <w:t>Aboriginal and Torres Strait Islander</w:t>
      </w:r>
      <w:r w:rsidR="00FE0C5B">
        <w:rPr>
          <w:color w:val="000000" w:themeColor="text1"/>
        </w:rPr>
        <w:t xml:space="preserve"> peoples</w:t>
      </w:r>
      <w:r w:rsidR="004D58F7" w:rsidRPr="000030D5">
        <w:rPr>
          <w:color w:val="000000" w:themeColor="text1"/>
        </w:rPr>
        <w:t xml:space="preserve"> </w:t>
      </w:r>
      <w:r w:rsidRPr="000030D5">
        <w:rPr>
          <w:color w:val="000000" w:themeColor="text1"/>
        </w:rPr>
        <w:t xml:space="preserve">through collaboration with local community support services, employers, and training </w:t>
      </w:r>
      <w:proofErr w:type="spellStart"/>
      <w:r w:rsidRPr="000030D5">
        <w:rPr>
          <w:color w:val="000000" w:themeColor="text1"/>
        </w:rPr>
        <w:t>organisations</w:t>
      </w:r>
      <w:proofErr w:type="spellEnd"/>
      <w:r w:rsidRPr="000030D5">
        <w:rPr>
          <w:color w:val="000000" w:themeColor="text1"/>
        </w:rPr>
        <w:t>.</w:t>
      </w:r>
    </w:p>
    <w:p w14:paraId="45F46F20" w14:textId="77777777" w:rsidR="001F1EC4" w:rsidRPr="001F1EC4" w:rsidRDefault="001F1EC4" w:rsidP="001F1EC4">
      <w:pPr>
        <w:pStyle w:val="ListParagraph"/>
        <w:rPr>
          <w:color w:val="000000" w:themeColor="text1"/>
        </w:rPr>
      </w:pPr>
    </w:p>
    <w:p w14:paraId="0405F09B" w14:textId="77777777" w:rsidR="00F92DE3" w:rsidRDefault="00F92DE3" w:rsidP="00F92DE3">
      <w:pPr>
        <w:pStyle w:val="ListParagraph"/>
        <w:numPr>
          <w:ilvl w:val="0"/>
          <w:numId w:val="18"/>
        </w:numPr>
        <w:spacing w:before="120" w:after="120" w:line="252" w:lineRule="auto"/>
        <w:ind w:left="360"/>
      </w:pPr>
      <w:proofErr w:type="spellStart"/>
      <w:r>
        <w:rPr>
          <w:color w:val="000000"/>
        </w:rPr>
        <w:t>Optimise</w:t>
      </w:r>
      <w:proofErr w:type="spellEnd"/>
      <w:r>
        <w:rPr>
          <w:color w:val="000000"/>
        </w:rPr>
        <w:t xml:space="preserve"> communication and engagement with young jobseekers and disengaged youth focusing on education and training, and other entry pathways into key local employment opportunities.</w:t>
      </w:r>
    </w:p>
    <w:p w14:paraId="09DB87C6" w14:textId="77777777" w:rsidR="001F1EC4" w:rsidRPr="000030D5" w:rsidRDefault="001F1EC4" w:rsidP="001F1EC4">
      <w:pPr>
        <w:pStyle w:val="ListParagraph"/>
        <w:spacing w:before="120" w:after="120" w:line="259" w:lineRule="auto"/>
        <w:ind w:left="360"/>
        <w:rPr>
          <w:color w:val="000000" w:themeColor="text1"/>
        </w:rPr>
      </w:pPr>
    </w:p>
    <w:p w14:paraId="599510DC" w14:textId="72909FA8" w:rsidR="0093119B" w:rsidRPr="00C31D88" w:rsidRDefault="00CC69F9" w:rsidP="00B71502">
      <w:pPr>
        <w:pStyle w:val="Heading1"/>
      </w:pPr>
      <w:bookmarkStart w:id="13" w:name="_Toc54601705"/>
      <w:bookmarkStart w:id="14" w:name="_Toc105081072"/>
      <w:bookmarkEnd w:id="12"/>
      <w:r w:rsidRPr="00C31D88">
        <w:lastRenderedPageBreak/>
        <w:t>Broome Employment</w:t>
      </w:r>
      <w:r w:rsidR="00C1368C" w:rsidRPr="00C31D88">
        <w:t xml:space="preserve"> Region Overview</w:t>
      </w:r>
      <w:bookmarkEnd w:id="13"/>
      <w:bookmarkEnd w:id="14"/>
      <w:r w:rsidR="00956604" w:rsidRPr="00C31D88">
        <w:t xml:space="preserve"> </w:t>
      </w:r>
      <w:bookmarkStart w:id="15" w:name="_Toc54601706"/>
      <w:r w:rsidR="00956604" w:rsidRPr="00C31D88">
        <w:t xml:space="preserve"> </w:t>
      </w:r>
    </w:p>
    <w:p w14:paraId="19B3F0DD" w14:textId="68E6E699" w:rsidR="00DB2C4C" w:rsidRDefault="00CD7A17" w:rsidP="00DB2C4C">
      <w:pPr>
        <w:spacing w:before="120" w:after="120" w:line="256" w:lineRule="auto"/>
        <w:rPr>
          <w:rFonts w:ascii="Calibri" w:eastAsia="Calibri" w:hAnsi="Calibri" w:cs="Times New Roman"/>
          <w:noProof/>
        </w:rPr>
      </w:pPr>
      <w:r w:rsidRPr="001235E1">
        <w:rPr>
          <w:noProof/>
          <w:lang w:val="en-AU"/>
        </w:rPr>
        <w:drawing>
          <wp:anchor distT="0" distB="0" distL="114300" distR="114300" simplePos="0" relativeHeight="251658240" behindDoc="1" locked="0" layoutInCell="1" allowOverlap="1" wp14:anchorId="6FF63100" wp14:editId="42A186B7">
            <wp:simplePos x="0" y="0"/>
            <wp:positionH relativeFrom="margin">
              <wp:align>center</wp:align>
            </wp:positionH>
            <wp:positionV relativeFrom="paragraph">
              <wp:posOffset>960755</wp:posOffset>
            </wp:positionV>
            <wp:extent cx="4560570" cy="3091793"/>
            <wp:effectExtent l="0" t="0" r="0" b="0"/>
            <wp:wrapNone/>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560570" cy="3091793"/>
                    </a:xfrm>
                    <a:prstGeom prst="rect">
                      <a:avLst/>
                    </a:prstGeom>
                  </pic:spPr>
                </pic:pic>
              </a:graphicData>
            </a:graphic>
            <wp14:sizeRelH relativeFrom="page">
              <wp14:pctWidth>0</wp14:pctWidth>
            </wp14:sizeRelH>
            <wp14:sizeRelV relativeFrom="page">
              <wp14:pctHeight>0</wp14:pctHeight>
            </wp14:sizeRelV>
          </wp:anchor>
        </w:drawing>
      </w:r>
      <w:r w:rsidR="002C7864" w:rsidRPr="00E00D64">
        <w:rPr>
          <w:rFonts w:ascii="Calibri" w:eastAsia="Calibri" w:hAnsi="Calibri" w:cs="Times New Roman"/>
          <w:noProof/>
        </w:rPr>
        <w:t xml:space="preserve">The </w:t>
      </w:r>
      <w:r w:rsidR="00DB2C4C" w:rsidRPr="00E00D64">
        <w:rPr>
          <w:rFonts w:ascii="Calibri" w:eastAsia="Calibri" w:hAnsi="Calibri" w:cs="Times New Roman"/>
          <w:noProof/>
        </w:rPr>
        <w:t>Broome</w:t>
      </w:r>
      <w:r w:rsidR="002C7864" w:rsidRPr="00E00D64">
        <w:rPr>
          <w:rFonts w:ascii="Calibri" w:eastAsia="Calibri" w:hAnsi="Calibri" w:cs="Times New Roman"/>
          <w:noProof/>
        </w:rPr>
        <w:t xml:space="preserve"> Employment Region</w:t>
      </w:r>
      <w:r w:rsidR="00065530" w:rsidRPr="00E00D64">
        <w:rPr>
          <w:rFonts w:ascii="Calibri" w:eastAsia="Calibri" w:hAnsi="Calibri" w:cs="Times New Roman"/>
          <w:noProof/>
        </w:rPr>
        <w:t>, which includes the townsite and immediate surrounding area,</w:t>
      </w:r>
      <w:r w:rsidR="00DB2C4C" w:rsidRPr="00E00D64">
        <w:rPr>
          <w:rFonts w:ascii="Calibri" w:eastAsia="Calibri" w:hAnsi="Calibri" w:cs="Times New Roman"/>
          <w:noProof/>
        </w:rPr>
        <w:t xml:space="preserve"> is located in the tropical north of Western Australia's Kimberley coast </w:t>
      </w:r>
      <w:r w:rsidR="0025480F" w:rsidRPr="00E00D64">
        <w:rPr>
          <w:rFonts w:ascii="Calibri" w:eastAsia="Calibri" w:hAnsi="Calibri" w:cs="Times New Roman"/>
          <w:noProof/>
        </w:rPr>
        <w:t xml:space="preserve">and </w:t>
      </w:r>
      <w:r w:rsidR="00D11D3A" w:rsidRPr="00E00D64">
        <w:rPr>
          <w:rFonts w:ascii="Calibri" w:eastAsia="Calibri" w:hAnsi="Calibri" w:cs="Times New Roman"/>
          <w:noProof/>
        </w:rPr>
        <w:t>covers approximately 56,000 square kilometres, boasting a coastline of 900 kilometres which includes the world</w:t>
      </w:r>
      <w:r w:rsidR="009D6F2F" w:rsidRPr="00E00D64">
        <w:rPr>
          <w:rFonts w:ascii="Calibri" w:eastAsia="Calibri" w:hAnsi="Calibri" w:cs="Times New Roman"/>
          <w:noProof/>
        </w:rPr>
        <w:t>-</w:t>
      </w:r>
      <w:r w:rsidR="00D11D3A" w:rsidRPr="00E00D64">
        <w:rPr>
          <w:rFonts w:ascii="Calibri" w:eastAsia="Calibri" w:hAnsi="Calibri" w:cs="Times New Roman"/>
          <w:noProof/>
        </w:rPr>
        <w:t xml:space="preserve">famous Cable Beach. </w:t>
      </w:r>
      <w:r w:rsidR="00DB2C4C" w:rsidRPr="00E00D64">
        <w:rPr>
          <w:rFonts w:ascii="Calibri" w:eastAsia="Calibri" w:hAnsi="Calibri" w:cs="Times New Roman"/>
          <w:noProof/>
        </w:rPr>
        <w:t xml:space="preserve">Broome is </w:t>
      </w:r>
      <w:r w:rsidR="00DB2C4C" w:rsidRPr="002A1AF8">
        <w:rPr>
          <w:rFonts w:ascii="Calibri" w:eastAsia="Calibri" w:hAnsi="Calibri" w:cs="Times New Roman"/>
          <w:noProof/>
        </w:rPr>
        <w:t>a coastal</w:t>
      </w:r>
      <w:r w:rsidR="001500CC" w:rsidRPr="002A1AF8">
        <w:rPr>
          <w:rFonts w:ascii="Calibri" w:eastAsia="Calibri" w:hAnsi="Calibri" w:cs="Times New Roman"/>
          <w:noProof/>
        </w:rPr>
        <w:t>,</w:t>
      </w:r>
      <w:r w:rsidR="00DB2C4C" w:rsidRPr="002A1AF8">
        <w:rPr>
          <w:rFonts w:ascii="Calibri" w:eastAsia="Calibri" w:hAnsi="Calibri" w:cs="Times New Roman"/>
          <w:noProof/>
        </w:rPr>
        <w:t xml:space="preserve"> tourist town,</w:t>
      </w:r>
      <w:r w:rsidR="00DB2C4C" w:rsidRPr="00E00D64">
        <w:rPr>
          <w:rFonts w:ascii="Calibri" w:eastAsia="Calibri" w:hAnsi="Calibri" w:cs="Times New Roman"/>
          <w:noProof/>
        </w:rPr>
        <w:t xml:space="preserve"> 1,681 </w:t>
      </w:r>
      <w:r w:rsidR="00CB7A77" w:rsidRPr="00E00D64">
        <w:rPr>
          <w:rFonts w:ascii="Calibri" w:eastAsia="Calibri" w:hAnsi="Calibri" w:cs="Times New Roman"/>
          <w:noProof/>
        </w:rPr>
        <w:t>kilometres</w:t>
      </w:r>
      <w:r w:rsidR="00DB2C4C" w:rsidRPr="00E00D64">
        <w:rPr>
          <w:rFonts w:ascii="Calibri" w:eastAsia="Calibri" w:hAnsi="Calibri" w:cs="Times New Roman"/>
          <w:noProof/>
        </w:rPr>
        <w:t xml:space="preserve"> north of Perth and is the largest town in the Kimberley region of Western Australia.</w:t>
      </w:r>
      <w:r w:rsidR="001500CC">
        <w:rPr>
          <w:rFonts w:ascii="Calibri" w:eastAsia="Calibri" w:hAnsi="Calibri" w:cs="Times New Roman"/>
          <w:noProof/>
        </w:rPr>
        <w:t xml:space="preserve"> (Refer to the map below)</w:t>
      </w:r>
    </w:p>
    <w:p w14:paraId="071FBD77" w14:textId="1961B7D5" w:rsidR="00490347" w:rsidRDefault="00490347" w:rsidP="00DB2C4C">
      <w:pPr>
        <w:spacing w:before="120" w:after="120" w:line="256" w:lineRule="auto"/>
        <w:rPr>
          <w:rFonts w:ascii="Calibri" w:eastAsia="Calibri" w:hAnsi="Calibri" w:cs="Times New Roman"/>
          <w:noProof/>
        </w:rPr>
      </w:pPr>
    </w:p>
    <w:p w14:paraId="07F1F246" w14:textId="77777777" w:rsidR="00490347" w:rsidRDefault="00490347" w:rsidP="00DB2C4C">
      <w:pPr>
        <w:spacing w:before="120" w:after="120" w:line="256" w:lineRule="auto"/>
        <w:rPr>
          <w:rFonts w:ascii="Calibri" w:eastAsia="Calibri" w:hAnsi="Calibri" w:cs="Times New Roman"/>
          <w:noProof/>
        </w:rPr>
      </w:pPr>
    </w:p>
    <w:p w14:paraId="4DBC0F32" w14:textId="77777777" w:rsidR="00490347" w:rsidRDefault="00490347" w:rsidP="00DB2C4C">
      <w:pPr>
        <w:spacing w:before="120" w:after="120" w:line="256" w:lineRule="auto"/>
        <w:rPr>
          <w:rFonts w:ascii="Calibri" w:eastAsia="Calibri" w:hAnsi="Calibri" w:cs="Times New Roman"/>
          <w:noProof/>
        </w:rPr>
      </w:pPr>
    </w:p>
    <w:p w14:paraId="074176C8" w14:textId="77777777" w:rsidR="00490347" w:rsidRDefault="00490347" w:rsidP="00DB2C4C">
      <w:pPr>
        <w:spacing w:before="120" w:after="120" w:line="256" w:lineRule="auto"/>
        <w:rPr>
          <w:rFonts w:ascii="Calibri" w:eastAsia="Calibri" w:hAnsi="Calibri" w:cs="Times New Roman"/>
          <w:noProof/>
        </w:rPr>
      </w:pPr>
    </w:p>
    <w:p w14:paraId="5E509B06" w14:textId="77777777" w:rsidR="00490347" w:rsidRDefault="00490347" w:rsidP="00DB2C4C">
      <w:pPr>
        <w:spacing w:before="120" w:after="120" w:line="256" w:lineRule="auto"/>
        <w:rPr>
          <w:rFonts w:ascii="Calibri" w:eastAsia="Calibri" w:hAnsi="Calibri" w:cs="Times New Roman"/>
          <w:noProof/>
        </w:rPr>
      </w:pPr>
    </w:p>
    <w:p w14:paraId="30DFE67C" w14:textId="77777777" w:rsidR="00490347" w:rsidRDefault="00490347" w:rsidP="00DB2C4C">
      <w:pPr>
        <w:spacing w:before="120" w:after="120" w:line="256" w:lineRule="auto"/>
        <w:rPr>
          <w:rFonts w:ascii="Calibri" w:eastAsia="Calibri" w:hAnsi="Calibri" w:cs="Times New Roman"/>
          <w:noProof/>
        </w:rPr>
      </w:pPr>
    </w:p>
    <w:p w14:paraId="66E91DBD" w14:textId="77777777" w:rsidR="00490347" w:rsidRDefault="00490347" w:rsidP="00DB2C4C">
      <w:pPr>
        <w:spacing w:before="120" w:after="120" w:line="256" w:lineRule="auto"/>
        <w:rPr>
          <w:rFonts w:ascii="Calibri" w:eastAsia="Calibri" w:hAnsi="Calibri" w:cs="Times New Roman"/>
          <w:noProof/>
        </w:rPr>
      </w:pPr>
    </w:p>
    <w:p w14:paraId="21FC2AEE" w14:textId="77777777" w:rsidR="00490347" w:rsidRDefault="00490347" w:rsidP="00DB2C4C">
      <w:pPr>
        <w:spacing w:before="120" w:after="120" w:line="256" w:lineRule="auto"/>
        <w:rPr>
          <w:rFonts w:ascii="Calibri" w:eastAsia="Calibri" w:hAnsi="Calibri" w:cs="Times New Roman"/>
          <w:noProof/>
        </w:rPr>
      </w:pPr>
    </w:p>
    <w:p w14:paraId="5C80A9F9" w14:textId="77777777" w:rsidR="00490347" w:rsidRDefault="00490347" w:rsidP="00DB2C4C">
      <w:pPr>
        <w:spacing w:before="120" w:after="120" w:line="256" w:lineRule="auto"/>
        <w:rPr>
          <w:rFonts w:ascii="Calibri" w:eastAsia="Calibri" w:hAnsi="Calibri" w:cs="Times New Roman"/>
          <w:noProof/>
        </w:rPr>
      </w:pPr>
    </w:p>
    <w:p w14:paraId="2830F06A" w14:textId="77777777" w:rsidR="00490347" w:rsidRDefault="00490347" w:rsidP="00DB2C4C">
      <w:pPr>
        <w:spacing w:before="120" w:after="120" w:line="256" w:lineRule="auto"/>
        <w:rPr>
          <w:rFonts w:ascii="Calibri" w:eastAsia="Calibri" w:hAnsi="Calibri" w:cs="Times New Roman"/>
          <w:noProof/>
        </w:rPr>
      </w:pPr>
    </w:p>
    <w:p w14:paraId="75A7BFAD" w14:textId="77777777" w:rsidR="00490347" w:rsidRDefault="00490347" w:rsidP="00DB2C4C">
      <w:pPr>
        <w:spacing w:before="120" w:after="120" w:line="256" w:lineRule="auto"/>
        <w:rPr>
          <w:rFonts w:ascii="Calibri" w:eastAsia="Calibri" w:hAnsi="Calibri" w:cs="Times New Roman"/>
          <w:noProof/>
        </w:rPr>
      </w:pPr>
    </w:p>
    <w:p w14:paraId="78F65605" w14:textId="77777777" w:rsidR="00490347" w:rsidRDefault="00490347" w:rsidP="00DB2C4C">
      <w:pPr>
        <w:spacing w:before="120" w:after="120" w:line="256" w:lineRule="auto"/>
        <w:rPr>
          <w:rFonts w:ascii="Calibri" w:eastAsia="Calibri" w:hAnsi="Calibri" w:cs="Times New Roman"/>
          <w:noProof/>
        </w:rPr>
      </w:pPr>
    </w:p>
    <w:p w14:paraId="381FCA90" w14:textId="442289BF" w:rsidR="00447558" w:rsidRPr="00CC3DF6" w:rsidRDefault="00447558" w:rsidP="00DB2C4C">
      <w:pPr>
        <w:spacing w:before="120" w:after="120" w:line="256" w:lineRule="auto"/>
        <w:rPr>
          <w:rFonts w:eastAsia="Calibri" w:cstheme="minorHAnsi"/>
          <w:noProof/>
        </w:rPr>
      </w:pPr>
      <w:r w:rsidRPr="00CC3DF6">
        <w:rPr>
          <w:rFonts w:eastAsia="Calibri" w:cstheme="minorHAnsi"/>
          <w:noProof/>
        </w:rPr>
        <w:t xml:space="preserve">Broome has one </w:t>
      </w:r>
      <w:r w:rsidR="004D58F7" w:rsidRPr="00CC3DF6">
        <w:rPr>
          <w:rFonts w:eastAsia="Calibri" w:cstheme="minorHAnsi"/>
          <w:noProof/>
        </w:rPr>
        <w:t>l</w:t>
      </w:r>
      <w:r w:rsidR="005D1ECF" w:rsidRPr="00CC3DF6">
        <w:rPr>
          <w:rFonts w:eastAsia="Calibri" w:cstheme="minorHAnsi"/>
          <w:noProof/>
        </w:rPr>
        <w:t xml:space="preserve">ocal </w:t>
      </w:r>
      <w:r w:rsidR="004D58F7" w:rsidRPr="00CC3DF6">
        <w:rPr>
          <w:rFonts w:eastAsia="Calibri" w:cstheme="minorHAnsi"/>
          <w:noProof/>
        </w:rPr>
        <w:t>g</w:t>
      </w:r>
      <w:r w:rsidR="005D1ECF" w:rsidRPr="00CC3DF6">
        <w:rPr>
          <w:rFonts w:eastAsia="Calibri" w:cstheme="minorHAnsi"/>
          <w:noProof/>
        </w:rPr>
        <w:t xml:space="preserve">overnment </w:t>
      </w:r>
      <w:r w:rsidR="004D58F7" w:rsidRPr="00CC3DF6">
        <w:rPr>
          <w:rFonts w:eastAsia="Calibri" w:cstheme="minorHAnsi"/>
          <w:noProof/>
        </w:rPr>
        <w:t>a</w:t>
      </w:r>
      <w:r w:rsidR="005D1ECF" w:rsidRPr="00CC3DF6">
        <w:rPr>
          <w:rFonts w:eastAsia="Calibri" w:cstheme="minorHAnsi"/>
          <w:noProof/>
        </w:rPr>
        <w:t>rea, the Shire of Broome</w:t>
      </w:r>
      <w:r w:rsidRPr="00CC3DF6">
        <w:rPr>
          <w:rFonts w:eastAsia="Calibri" w:cstheme="minorHAnsi"/>
          <w:noProof/>
        </w:rPr>
        <w:t>.</w:t>
      </w:r>
    </w:p>
    <w:p w14:paraId="109C62AC" w14:textId="4DEFA143" w:rsidR="004F0595" w:rsidRPr="00CC3DF6" w:rsidRDefault="004F0595" w:rsidP="00BB1FBB">
      <w:pPr>
        <w:spacing w:before="120" w:after="120" w:line="256" w:lineRule="auto"/>
        <w:rPr>
          <w:rFonts w:eastAsia="Calibri" w:cstheme="minorHAnsi"/>
          <w:noProof/>
        </w:rPr>
      </w:pPr>
      <w:r w:rsidRPr="00CC3DF6">
        <w:rPr>
          <w:rFonts w:eastAsia="Calibri" w:cstheme="minorHAnsi"/>
          <w:noProof/>
        </w:rPr>
        <w:t>The Shire of Broome</w:t>
      </w:r>
      <w:r w:rsidR="00562C8F" w:rsidRPr="00CC3DF6">
        <w:rPr>
          <w:rFonts w:eastAsia="Calibri" w:cstheme="minorHAnsi"/>
          <w:noProof/>
        </w:rPr>
        <w:t xml:space="preserve"> </w:t>
      </w:r>
      <w:r w:rsidR="00C65683" w:rsidRPr="00CC3DF6">
        <w:rPr>
          <w:rFonts w:eastAsia="Calibri" w:cstheme="minorHAnsi"/>
          <w:noProof/>
        </w:rPr>
        <w:t xml:space="preserve">has </w:t>
      </w:r>
      <w:r w:rsidR="0054377E" w:rsidRPr="00CC3DF6">
        <w:rPr>
          <w:rFonts w:eastAsia="Calibri" w:cstheme="minorHAnsi"/>
          <w:noProof/>
        </w:rPr>
        <w:t xml:space="preserve">a </w:t>
      </w:r>
      <w:r w:rsidR="00C65683" w:rsidRPr="00CC3DF6">
        <w:rPr>
          <w:rFonts w:eastAsia="Calibri" w:cstheme="minorHAnsi"/>
          <w:noProof/>
        </w:rPr>
        <w:t>resident population of</w:t>
      </w:r>
      <w:r w:rsidR="0054377E" w:rsidRPr="00CC3DF6">
        <w:rPr>
          <w:rFonts w:eastAsia="Calibri" w:cstheme="minorHAnsi"/>
          <w:noProof/>
        </w:rPr>
        <w:t xml:space="preserve"> </w:t>
      </w:r>
      <w:r w:rsidR="0054377E" w:rsidRPr="002A1AF8">
        <w:rPr>
          <w:rFonts w:eastAsia="Calibri" w:cstheme="minorHAnsi"/>
          <w:noProof/>
        </w:rPr>
        <w:t>approximately</w:t>
      </w:r>
      <w:r w:rsidR="00C65683" w:rsidRPr="002A1AF8">
        <w:rPr>
          <w:rFonts w:eastAsia="Calibri" w:cstheme="minorHAnsi"/>
          <w:noProof/>
        </w:rPr>
        <w:t xml:space="preserve"> </w:t>
      </w:r>
      <w:r w:rsidR="00F165C0" w:rsidRPr="002A1AF8">
        <w:rPr>
          <w:rFonts w:eastAsia="Calibri" w:cstheme="minorHAnsi"/>
          <w:noProof/>
        </w:rPr>
        <w:t>16,994</w:t>
      </w:r>
      <w:r w:rsidR="00953570" w:rsidRPr="002A1AF8">
        <w:rPr>
          <w:rStyle w:val="FootnoteReference"/>
          <w:rFonts w:eastAsia="Calibri" w:cstheme="minorHAnsi"/>
          <w:noProof/>
          <w:sz w:val="20"/>
          <w:szCs w:val="20"/>
        </w:rPr>
        <w:footnoteReference w:id="1"/>
      </w:r>
      <w:r w:rsidR="00F165C0" w:rsidRPr="002A1AF8">
        <w:rPr>
          <w:rFonts w:eastAsia="Calibri" w:cstheme="minorHAnsi"/>
          <w:noProof/>
          <w:sz w:val="20"/>
          <w:szCs w:val="20"/>
        </w:rPr>
        <w:t xml:space="preserve"> </w:t>
      </w:r>
      <w:r w:rsidR="00564DEA" w:rsidRPr="002A1AF8">
        <w:rPr>
          <w:rFonts w:eastAsia="Calibri" w:cstheme="minorHAnsi"/>
          <w:noProof/>
        </w:rPr>
        <w:t>as of the 30 June 2020.</w:t>
      </w:r>
      <w:r w:rsidR="00956604" w:rsidRPr="00CC3DF6">
        <w:rPr>
          <w:rFonts w:eastAsia="Calibri" w:cstheme="minorHAnsi"/>
          <w:noProof/>
        </w:rPr>
        <w:t xml:space="preserve"> </w:t>
      </w:r>
      <w:r w:rsidR="00BB1FBB" w:rsidRPr="00CC3DF6">
        <w:rPr>
          <w:rFonts w:eastAsia="Calibri" w:cstheme="minorHAnsi"/>
          <w:noProof/>
        </w:rPr>
        <w:t xml:space="preserve">However, the seasonal population of Broome can far exceed its residential population, as visitors and other non-residents come to the Shire to live, work and play on a temporary basis. Accounting for tourism visitors, short-stay workers, business travellers, other workers and people from outer communities around the Kimberley and North West using Broome as a base, the service population of Broome can sometimes as high as </w:t>
      </w:r>
      <w:r w:rsidR="0025480F" w:rsidRPr="00CC3DF6">
        <w:rPr>
          <w:rFonts w:eastAsia="Calibri" w:cstheme="minorHAnsi"/>
          <w:noProof/>
        </w:rPr>
        <w:t>5</w:t>
      </w:r>
      <w:r w:rsidR="00BB1FBB" w:rsidRPr="00CC3DF6">
        <w:rPr>
          <w:rFonts w:eastAsia="Calibri" w:cstheme="minorHAnsi"/>
          <w:noProof/>
        </w:rPr>
        <w:t>0,000.</w:t>
      </w:r>
    </w:p>
    <w:p w14:paraId="7189EF8A" w14:textId="58E5CBA5" w:rsidR="00D327ED" w:rsidRPr="00CC3DF6" w:rsidRDefault="002F228B" w:rsidP="00D327ED">
      <w:pPr>
        <w:rPr>
          <w:rFonts w:cstheme="minorHAnsi"/>
        </w:rPr>
      </w:pPr>
      <w:r w:rsidRPr="00CC3DF6">
        <w:rPr>
          <w:rFonts w:eastAsia="Calibri" w:cstheme="minorHAnsi"/>
          <w:noProof/>
        </w:rPr>
        <w:t>Broome has a deep history based around the pearling industry, starting with the harvesting of oysters for </w:t>
      </w:r>
      <w:hyperlink r:id="rId21" w:tooltip="Nacre" w:history="1">
        <w:r w:rsidRPr="00CC3DF6">
          <w:rPr>
            <w:rFonts w:eastAsia="Calibri" w:cstheme="minorHAnsi"/>
            <w:noProof/>
          </w:rPr>
          <w:t>mother of pearl</w:t>
        </w:r>
      </w:hyperlink>
      <w:r w:rsidRPr="00CC3DF6">
        <w:rPr>
          <w:rFonts w:eastAsia="Calibri" w:cstheme="minorHAnsi"/>
          <w:noProof/>
        </w:rPr>
        <w:t> in the 1880s to the large present-day </w:t>
      </w:r>
      <w:hyperlink r:id="rId22" w:tooltip="Cultured pearl" w:history="1">
        <w:r w:rsidRPr="00CC3DF6">
          <w:rPr>
            <w:rFonts w:eastAsia="Calibri" w:cstheme="minorHAnsi"/>
            <w:noProof/>
          </w:rPr>
          <w:t>cultured pearl</w:t>
        </w:r>
      </w:hyperlink>
      <w:r w:rsidRPr="00CC3DF6">
        <w:rPr>
          <w:rFonts w:eastAsia="Calibri" w:cstheme="minorHAnsi"/>
          <w:noProof/>
        </w:rPr>
        <w:t> farming enterprises.</w:t>
      </w:r>
      <w:r w:rsidR="00D327ED" w:rsidRPr="00CC3DF6">
        <w:rPr>
          <w:rFonts w:eastAsia="Calibri" w:cstheme="minorHAnsi"/>
          <w:noProof/>
        </w:rPr>
        <w:t xml:space="preserve">  </w:t>
      </w:r>
      <w:r w:rsidR="00274F23" w:rsidRPr="00DB1B16">
        <w:rPr>
          <w:rFonts w:eastAsia="Calibri" w:cstheme="minorHAnsi"/>
          <w:noProof/>
        </w:rPr>
        <w:t>Today Broome</w:t>
      </w:r>
      <w:r w:rsidR="00D327ED" w:rsidRPr="00DB1B16">
        <w:rPr>
          <w:rFonts w:cstheme="minorHAnsi"/>
        </w:rPr>
        <w:t xml:space="preserve"> is the main service </w:t>
      </w:r>
      <w:proofErr w:type="spellStart"/>
      <w:r w:rsidR="00D327ED" w:rsidRPr="00DB1B16">
        <w:rPr>
          <w:rFonts w:cstheme="minorHAnsi"/>
        </w:rPr>
        <w:t>centre</w:t>
      </w:r>
      <w:proofErr w:type="spellEnd"/>
      <w:r w:rsidR="00D327ED" w:rsidRPr="00DB1B16">
        <w:rPr>
          <w:rFonts w:cstheme="minorHAnsi"/>
        </w:rPr>
        <w:t xml:space="preserve"> for the broader Kimberley region, and whilst the Kimberley has a diverse range of economic drivers, the Shire of Broome’s economy is highly reliant on tourism and the flow-on impact the tourism dollar brings to local businesses, households, and services.</w:t>
      </w:r>
    </w:p>
    <w:p w14:paraId="2F360268" w14:textId="02C24BE4" w:rsidR="009C31A3" w:rsidRDefault="00BF1A50" w:rsidP="002C7864">
      <w:pPr>
        <w:spacing w:before="120" w:after="120" w:line="256" w:lineRule="auto"/>
        <w:rPr>
          <w:rFonts w:eastAsia="Calibri" w:cstheme="minorHAnsi"/>
          <w:noProof/>
        </w:rPr>
      </w:pPr>
      <w:r w:rsidRPr="00CC3DF6">
        <w:rPr>
          <w:rFonts w:eastAsia="Calibri" w:cstheme="minorHAnsi"/>
          <w:noProof/>
        </w:rPr>
        <w:t xml:space="preserve">The Yawuru Native Title holders and other </w:t>
      </w:r>
      <w:bookmarkStart w:id="16" w:name="_Hlk104373173"/>
      <w:r w:rsidR="0084744B" w:rsidRPr="0084744B">
        <w:rPr>
          <w:rFonts w:eastAsia="Calibri" w:cstheme="minorHAnsi"/>
          <w:noProof/>
        </w:rPr>
        <w:t xml:space="preserve">Aboriginal and Torres Strait Islander </w:t>
      </w:r>
      <w:bookmarkEnd w:id="16"/>
      <w:r w:rsidRPr="00CC3DF6">
        <w:rPr>
          <w:rFonts w:eastAsia="Calibri" w:cstheme="minorHAnsi"/>
          <w:noProof/>
        </w:rPr>
        <w:t>residents of the Broome area are a significant component of the population of the Shire of Broome.</w:t>
      </w:r>
      <w:r w:rsidR="003A7D6F">
        <w:rPr>
          <w:rFonts w:eastAsia="Calibri" w:cstheme="minorHAnsi"/>
          <w:noProof/>
        </w:rPr>
        <w:t xml:space="preserve"> </w:t>
      </w:r>
      <w:r w:rsidR="00D11D3A" w:rsidRPr="00CC3DF6">
        <w:rPr>
          <w:rFonts w:eastAsia="Calibri" w:cstheme="minorHAnsi"/>
          <w:noProof/>
        </w:rPr>
        <w:t xml:space="preserve">Many families have diverse, interconnected roots founded in many cultural groups, including Yawuru and other </w:t>
      </w:r>
      <w:r w:rsidR="00FE0C5B" w:rsidRPr="00FE0C5B">
        <w:rPr>
          <w:rFonts w:eastAsia="Calibri" w:cstheme="minorHAnsi"/>
          <w:noProof/>
        </w:rPr>
        <w:t>Aboriginal and Torres Strait Islander</w:t>
      </w:r>
      <w:r w:rsidR="00FE0C5B">
        <w:rPr>
          <w:rFonts w:eastAsia="Calibri" w:cstheme="minorHAnsi"/>
          <w:noProof/>
        </w:rPr>
        <w:t xml:space="preserve"> peoples</w:t>
      </w:r>
      <w:r w:rsidR="00D11D3A" w:rsidRPr="00CC3DF6">
        <w:rPr>
          <w:rFonts w:eastAsia="Calibri" w:cstheme="minorHAnsi"/>
          <w:noProof/>
        </w:rPr>
        <w:t>, as well as settler Australians such as Chinese, Japanese, Sri Lankans, Filipinos, Malay, Roumah, Koepangers and Ambonese.</w:t>
      </w:r>
    </w:p>
    <w:p w14:paraId="304DAEBE" w14:textId="3202C46B" w:rsidR="00C3570D" w:rsidRPr="00CC3DF6" w:rsidRDefault="00C3570D" w:rsidP="002C7864">
      <w:pPr>
        <w:spacing w:before="120" w:after="120" w:line="256" w:lineRule="auto"/>
        <w:rPr>
          <w:rFonts w:eastAsia="Calibri" w:cstheme="minorHAnsi"/>
          <w:noProof/>
        </w:rPr>
      </w:pPr>
      <w:r w:rsidRPr="00191EC7">
        <w:rPr>
          <w:rFonts w:eastAsia="Calibri" w:cstheme="minorHAnsi"/>
          <w:noProof/>
        </w:rPr>
        <w:t>Notre Dame</w:t>
      </w:r>
      <w:r w:rsidR="00954EDA" w:rsidRPr="009D06C8">
        <w:rPr>
          <w:rFonts w:eastAsia="Calibri" w:cstheme="minorHAnsi"/>
          <w:noProof/>
        </w:rPr>
        <w:t xml:space="preserve"> University</w:t>
      </w:r>
      <w:r w:rsidR="005D1ECF" w:rsidRPr="009D06C8">
        <w:rPr>
          <w:rFonts w:eastAsia="Calibri" w:cstheme="minorHAnsi"/>
          <w:noProof/>
        </w:rPr>
        <w:t>,</w:t>
      </w:r>
      <w:r w:rsidR="00954EDA" w:rsidRPr="00FE0C5B">
        <w:rPr>
          <w:rFonts w:eastAsia="Calibri" w:cstheme="minorHAnsi"/>
          <w:noProof/>
        </w:rPr>
        <w:t xml:space="preserve"> </w:t>
      </w:r>
      <w:r w:rsidR="005D1ECF" w:rsidRPr="00FE0C5B">
        <w:rPr>
          <w:rFonts w:eastAsia="Calibri" w:cstheme="minorHAnsi"/>
          <w:noProof/>
        </w:rPr>
        <w:t xml:space="preserve">North Regional TAFE and the Skills and Jobs Centre have </w:t>
      </w:r>
      <w:r w:rsidR="00527434" w:rsidRPr="00FE0C5B">
        <w:rPr>
          <w:rFonts w:eastAsia="Calibri" w:cstheme="minorHAnsi"/>
          <w:noProof/>
        </w:rPr>
        <w:t>a local presence</w:t>
      </w:r>
      <w:r w:rsidR="0025480F" w:rsidRPr="00FE0C5B">
        <w:rPr>
          <w:rFonts w:eastAsia="Calibri" w:cstheme="minorHAnsi"/>
          <w:noProof/>
        </w:rPr>
        <w:t xml:space="preserve"> in Broome</w:t>
      </w:r>
      <w:r w:rsidR="00954EDA" w:rsidRPr="009D06C8">
        <w:rPr>
          <w:rFonts w:eastAsia="Calibri" w:cstheme="minorHAnsi"/>
          <w:noProof/>
        </w:rPr>
        <w:t>.</w:t>
      </w:r>
    </w:p>
    <w:p w14:paraId="3CC6527C" w14:textId="6ED61643" w:rsidR="00C1368C" w:rsidRPr="00C86DA8" w:rsidRDefault="00C1368C" w:rsidP="0072048A">
      <w:pPr>
        <w:pStyle w:val="Heading1"/>
        <w:rPr>
          <w:rStyle w:val="Heading1Char"/>
          <w:rFonts w:eastAsiaTheme="minorEastAsia"/>
          <w:b/>
          <w:bCs/>
          <w:sz w:val="40"/>
          <w:szCs w:val="40"/>
        </w:rPr>
      </w:pPr>
      <w:bookmarkStart w:id="17" w:name="_Toc105081073"/>
      <w:r w:rsidRPr="00C31D88">
        <w:lastRenderedPageBreak/>
        <w:t xml:space="preserve">Key </w:t>
      </w:r>
      <w:r w:rsidR="0084744B">
        <w:t>C</w:t>
      </w:r>
      <w:r w:rsidRPr="00C31D88">
        <w:t xml:space="preserve">hallenges in </w:t>
      </w:r>
      <w:bookmarkEnd w:id="15"/>
      <w:r w:rsidR="00CC69F9" w:rsidRPr="00C31D88">
        <w:t>Broome</w:t>
      </w:r>
      <w:r w:rsidR="002C7864" w:rsidRPr="00C31D88">
        <w:t xml:space="preserve"> Employment Region</w:t>
      </w:r>
      <w:bookmarkEnd w:id="17"/>
    </w:p>
    <w:p w14:paraId="14248A5E" w14:textId="72AE84E9" w:rsidR="00956604" w:rsidRDefault="00337912" w:rsidP="00337912">
      <w:pPr>
        <w:rPr>
          <w:rFonts w:ascii="Calibri" w:eastAsia="Calibri" w:hAnsi="Calibri" w:cs="Calibri"/>
          <w:lang w:val="en-US"/>
        </w:rPr>
      </w:pPr>
      <w:bookmarkStart w:id="18" w:name="_Toc54601707"/>
      <w:r>
        <w:rPr>
          <w:rFonts w:ascii="Calibri" w:eastAsia="Calibri" w:hAnsi="Calibri" w:cs="Calibri"/>
          <w:lang w:val="en-US"/>
        </w:rPr>
        <w:t xml:space="preserve">Broome is unique </w:t>
      </w:r>
      <w:r w:rsidR="00956604">
        <w:rPr>
          <w:rFonts w:ascii="Calibri" w:eastAsia="Calibri" w:hAnsi="Calibri" w:cs="Calibri"/>
          <w:lang w:val="en-US"/>
        </w:rPr>
        <w:t>due to its</w:t>
      </w:r>
      <w:r>
        <w:rPr>
          <w:rFonts w:ascii="Calibri" w:eastAsia="Calibri" w:hAnsi="Calibri" w:cs="Calibri"/>
          <w:lang w:val="en-US"/>
        </w:rPr>
        <w:t xml:space="preserve"> seasonal </w:t>
      </w:r>
      <w:r w:rsidR="00956604">
        <w:rPr>
          <w:rFonts w:ascii="Calibri" w:eastAsia="Calibri" w:hAnsi="Calibri" w:cs="Calibri"/>
          <w:lang w:val="en-US"/>
        </w:rPr>
        <w:t>e</w:t>
      </w:r>
      <w:r>
        <w:rPr>
          <w:rFonts w:ascii="Calibri" w:eastAsia="Calibri" w:hAnsi="Calibri" w:cs="Calibri"/>
          <w:lang w:val="en-US"/>
        </w:rPr>
        <w:t xml:space="preserve">conomy, geographically spread supply chain, remote </w:t>
      </w:r>
      <w:proofErr w:type="gramStart"/>
      <w:r>
        <w:rPr>
          <w:rFonts w:ascii="Calibri" w:eastAsia="Calibri" w:hAnsi="Calibri" w:cs="Calibri"/>
          <w:lang w:val="en-US"/>
        </w:rPr>
        <w:t>communities</w:t>
      </w:r>
      <w:proofErr w:type="gramEnd"/>
      <w:r>
        <w:rPr>
          <w:rFonts w:ascii="Calibri" w:eastAsia="Calibri" w:hAnsi="Calibri" w:cs="Calibri"/>
          <w:lang w:val="en-US"/>
        </w:rPr>
        <w:t xml:space="preserve"> and prominence of tourism in the job</w:t>
      </w:r>
      <w:r w:rsidR="00821144">
        <w:rPr>
          <w:rFonts w:ascii="Calibri" w:eastAsia="Calibri" w:hAnsi="Calibri" w:cs="Calibri"/>
          <w:lang w:val="en-US"/>
        </w:rPr>
        <w:t>s</w:t>
      </w:r>
      <w:r>
        <w:rPr>
          <w:rFonts w:ascii="Calibri" w:eastAsia="Calibri" w:hAnsi="Calibri" w:cs="Calibri"/>
          <w:lang w:val="en-US"/>
        </w:rPr>
        <w:t xml:space="preserve"> profile.</w:t>
      </w:r>
    </w:p>
    <w:p w14:paraId="2DF7A9FF" w14:textId="130B9BE3" w:rsidR="00337912" w:rsidRDefault="00956604" w:rsidP="00337912">
      <w:pPr>
        <w:rPr>
          <w:rFonts w:ascii="Calibri" w:eastAsia="Calibri" w:hAnsi="Calibri" w:cs="Calibri"/>
          <w:lang w:val="en-US"/>
        </w:rPr>
      </w:pPr>
      <w:r>
        <w:rPr>
          <w:rFonts w:ascii="Calibri" w:eastAsia="Calibri" w:hAnsi="Calibri" w:cs="Calibri"/>
          <w:lang w:val="en-US"/>
        </w:rPr>
        <w:t>Broome’s</w:t>
      </w:r>
      <w:r w:rsidR="00337912">
        <w:rPr>
          <w:rFonts w:ascii="Calibri" w:eastAsia="Calibri" w:hAnsi="Calibri" w:cs="Calibri"/>
          <w:lang w:val="en-US"/>
        </w:rPr>
        <w:t xml:space="preserve"> population swells during the tourist season, welcoming approximately 270,000 visitors between April and September each year.</w:t>
      </w:r>
      <w:r>
        <w:rPr>
          <w:rFonts w:ascii="Calibri" w:eastAsia="Calibri" w:hAnsi="Calibri" w:cs="Calibri"/>
          <w:lang w:val="en-US"/>
        </w:rPr>
        <w:t xml:space="preserve"> </w:t>
      </w:r>
      <w:r w:rsidR="004B0EA1">
        <w:rPr>
          <w:rFonts w:ascii="Calibri" w:eastAsia="Calibri" w:hAnsi="Calibri" w:cs="Calibri"/>
          <w:lang w:val="en-US"/>
        </w:rPr>
        <w:t xml:space="preserve">Accommodating this large shift in population </w:t>
      </w:r>
      <w:r w:rsidR="005C1344">
        <w:rPr>
          <w:rFonts w:ascii="Calibri" w:eastAsia="Calibri" w:hAnsi="Calibri" w:cs="Calibri"/>
          <w:lang w:val="en-US"/>
        </w:rPr>
        <w:t xml:space="preserve">significantly </w:t>
      </w:r>
      <w:r w:rsidR="004B0EA1">
        <w:rPr>
          <w:rFonts w:ascii="Calibri" w:eastAsia="Calibri" w:hAnsi="Calibri" w:cs="Calibri"/>
          <w:lang w:val="en-US"/>
        </w:rPr>
        <w:t xml:space="preserve">impacts </w:t>
      </w:r>
      <w:r>
        <w:rPr>
          <w:rFonts w:ascii="Calibri" w:eastAsia="Calibri" w:hAnsi="Calibri" w:cs="Calibri"/>
          <w:lang w:val="en-US"/>
        </w:rPr>
        <w:t xml:space="preserve">the availability of </w:t>
      </w:r>
      <w:r w:rsidR="004B0EA1">
        <w:rPr>
          <w:rFonts w:ascii="Calibri" w:eastAsia="Calibri" w:hAnsi="Calibri" w:cs="Calibri"/>
          <w:lang w:val="en-US"/>
        </w:rPr>
        <w:t xml:space="preserve">local produce and </w:t>
      </w:r>
      <w:r>
        <w:rPr>
          <w:rFonts w:ascii="Calibri" w:eastAsia="Calibri" w:hAnsi="Calibri" w:cs="Calibri"/>
          <w:lang w:val="en-US"/>
        </w:rPr>
        <w:t xml:space="preserve">demand in </w:t>
      </w:r>
      <w:r w:rsidR="004B0EA1">
        <w:rPr>
          <w:rFonts w:ascii="Calibri" w:eastAsia="Calibri" w:hAnsi="Calibri" w:cs="Calibri"/>
          <w:lang w:val="en-US"/>
        </w:rPr>
        <w:t>service industries.</w:t>
      </w:r>
    </w:p>
    <w:p w14:paraId="420AD253" w14:textId="72E62039" w:rsidR="005122F9" w:rsidRPr="005459E6" w:rsidRDefault="00FE626A" w:rsidP="00FE626A">
      <w:r w:rsidRPr="004411BE">
        <w:t>Figures show mining to be the most productive industry to the</w:t>
      </w:r>
      <w:r w:rsidR="005122F9" w:rsidRPr="004411BE">
        <w:t xml:space="preserve"> Shire of</w:t>
      </w:r>
      <w:r w:rsidRPr="004411BE">
        <w:t xml:space="preserve"> Broome, generating $4,893 million in 2019/20</w:t>
      </w:r>
      <w:r w:rsidR="0093100A" w:rsidRPr="004411BE">
        <w:rPr>
          <w:rStyle w:val="FootnoteReference"/>
        </w:rPr>
        <w:footnoteReference w:id="2"/>
      </w:r>
      <w:r w:rsidRPr="004411BE">
        <w:t xml:space="preserve">, however it is the Health Care and Social Assistance sector that is the largest employer for the region generating 1,293 local jobs in 2019/20 and accounting for 15.6% of </w:t>
      </w:r>
      <w:r w:rsidRPr="005459E6">
        <w:t>employment for Broome</w:t>
      </w:r>
      <w:r w:rsidR="00DF3A96" w:rsidRPr="005459E6">
        <w:rPr>
          <w:rStyle w:val="FootnoteReference"/>
        </w:rPr>
        <w:footnoteReference w:id="3"/>
      </w:r>
      <w:r w:rsidRPr="005459E6">
        <w:t>.</w:t>
      </w:r>
    </w:p>
    <w:p w14:paraId="7826306C" w14:textId="0D1EC632" w:rsidR="00FE626A" w:rsidRDefault="00321A51" w:rsidP="00FE626A">
      <w:r w:rsidRPr="005459E6">
        <w:t>The</w:t>
      </w:r>
      <w:r w:rsidR="00FE626A" w:rsidRPr="005459E6">
        <w:t xml:space="preserve"> Household Services sector which includes </w:t>
      </w:r>
      <w:r w:rsidR="005459E6" w:rsidRPr="005459E6">
        <w:t xml:space="preserve">the </w:t>
      </w:r>
      <w:r w:rsidR="00AC6A6D">
        <w:t>H</w:t>
      </w:r>
      <w:r w:rsidR="00FE626A" w:rsidRPr="005459E6">
        <w:t xml:space="preserve">ealth </w:t>
      </w:r>
      <w:r w:rsidR="00AC6A6D">
        <w:t>C</w:t>
      </w:r>
      <w:r w:rsidR="00FE626A" w:rsidRPr="005459E6">
        <w:t xml:space="preserve">are and </w:t>
      </w:r>
      <w:r w:rsidR="00AC6A6D">
        <w:t>S</w:t>
      </w:r>
      <w:r w:rsidR="00FE626A" w:rsidRPr="005459E6">
        <w:t xml:space="preserve">ocial </w:t>
      </w:r>
      <w:r w:rsidR="00AC6A6D">
        <w:t>S</w:t>
      </w:r>
      <w:r w:rsidR="00FE626A" w:rsidRPr="005459E6">
        <w:t xml:space="preserve">ervices industry, </w:t>
      </w:r>
      <w:r w:rsidR="00AC6A6D">
        <w:t>P</w:t>
      </w:r>
      <w:r w:rsidR="00FE626A" w:rsidRPr="005459E6">
        <w:t xml:space="preserve">ublic </w:t>
      </w:r>
      <w:r w:rsidR="00AC6A6D">
        <w:t>A</w:t>
      </w:r>
      <w:r w:rsidR="00FE626A" w:rsidRPr="005459E6">
        <w:t xml:space="preserve">dministration and Safety, Education and Training, Accommodation and Food Services, Retail Trade, plus </w:t>
      </w:r>
      <w:r w:rsidR="00AC6A6D">
        <w:t>T</w:t>
      </w:r>
      <w:r w:rsidR="00FE626A" w:rsidRPr="005459E6">
        <w:t xml:space="preserve">ransport, </w:t>
      </w:r>
      <w:r w:rsidR="00AC6A6D">
        <w:t>P</w:t>
      </w:r>
      <w:r w:rsidR="00FE626A" w:rsidRPr="005459E6">
        <w:t xml:space="preserve">ostal and </w:t>
      </w:r>
      <w:r w:rsidR="00AC6A6D">
        <w:t>W</w:t>
      </w:r>
      <w:r w:rsidR="00FE626A" w:rsidRPr="005459E6">
        <w:t>arehousing industry sectors account for 41.2% of employment in Broome.</w:t>
      </w:r>
      <w:r w:rsidR="00AB0A0E" w:rsidRPr="005459E6">
        <w:rPr>
          <w:rStyle w:val="FootnoteReference"/>
        </w:rPr>
        <w:footnoteReference w:id="4"/>
      </w:r>
      <w:r w:rsidR="00FE626A" w:rsidRPr="005459E6">
        <w:t xml:space="preserve">  A figure which </w:t>
      </w:r>
      <w:r w:rsidRPr="005459E6">
        <w:t xml:space="preserve">further </w:t>
      </w:r>
      <w:r w:rsidR="00FE626A" w:rsidRPr="005459E6">
        <w:t>highlights</w:t>
      </w:r>
      <w:r w:rsidR="00EC16D5" w:rsidRPr="005459E6">
        <w:t xml:space="preserve"> </w:t>
      </w:r>
      <w:r w:rsidR="0030650D" w:rsidRPr="005459E6">
        <w:t>the structure of Broome</w:t>
      </w:r>
      <w:r w:rsidR="00B75B58" w:rsidRPr="005459E6">
        <w:t>’s</w:t>
      </w:r>
      <w:r w:rsidR="0030650D" w:rsidRPr="005459E6">
        <w:t xml:space="preserve"> economy</w:t>
      </w:r>
      <w:r w:rsidR="002C6D0C" w:rsidRPr="005459E6">
        <w:t>, i</w:t>
      </w:r>
      <w:r w:rsidR="0030650D" w:rsidRPr="005459E6">
        <w:t xml:space="preserve">ts </w:t>
      </w:r>
      <w:r w:rsidR="007F25BF" w:rsidRPr="005459E6">
        <w:t>reliance on</w:t>
      </w:r>
      <w:r w:rsidR="00D95BBF" w:rsidRPr="005459E6">
        <w:t xml:space="preserve"> the</w:t>
      </w:r>
      <w:r w:rsidR="007F25BF" w:rsidRPr="005459E6">
        <w:t xml:space="preserve"> tourism</w:t>
      </w:r>
      <w:r w:rsidR="002C6D0C" w:rsidRPr="005459E6">
        <w:t xml:space="preserve"> </w:t>
      </w:r>
      <w:r w:rsidR="00D95BBF" w:rsidRPr="005459E6">
        <w:t>sector</w:t>
      </w:r>
      <w:r w:rsidR="00304601" w:rsidRPr="005459E6">
        <w:t xml:space="preserve"> and </w:t>
      </w:r>
      <w:r w:rsidR="00E46620" w:rsidRPr="005459E6">
        <w:t xml:space="preserve">the </w:t>
      </w:r>
      <w:r w:rsidR="002115C1" w:rsidRPr="005459E6">
        <w:t xml:space="preserve">provision of services due </w:t>
      </w:r>
      <w:r w:rsidR="003A2813" w:rsidRPr="005459E6">
        <w:t>to the fluctuation</w:t>
      </w:r>
      <w:r w:rsidR="001965B9" w:rsidRPr="005459E6">
        <w:t xml:space="preserve"> </w:t>
      </w:r>
      <w:r w:rsidR="00E46620" w:rsidRPr="005459E6">
        <w:t xml:space="preserve">of </w:t>
      </w:r>
      <w:r w:rsidR="00B866D6" w:rsidRPr="005459E6">
        <w:t xml:space="preserve">the </w:t>
      </w:r>
      <w:r w:rsidR="00E46620" w:rsidRPr="005459E6">
        <w:t xml:space="preserve">population seasonally, and </w:t>
      </w:r>
      <w:r w:rsidR="00B866D6" w:rsidRPr="005459E6">
        <w:t>populations that experience low socio-economic conditions.</w:t>
      </w:r>
    </w:p>
    <w:p w14:paraId="5CC92774" w14:textId="711ED223" w:rsidR="0075270B" w:rsidRDefault="0075270B" w:rsidP="0075270B">
      <w:pPr>
        <w:rPr>
          <w:rFonts w:ascii="Calibri" w:eastAsia="Calibri" w:hAnsi="Calibri" w:cs="Calibri"/>
          <w:lang w:val="en-US"/>
        </w:rPr>
      </w:pPr>
      <w:r w:rsidRPr="007B2A9A">
        <w:rPr>
          <w:rFonts w:ascii="Calibri" w:eastAsia="Calibri" w:hAnsi="Calibri" w:cs="Calibri"/>
          <w:lang w:val="en-US"/>
        </w:rPr>
        <w:t xml:space="preserve">Attracting and retaining staff </w:t>
      </w:r>
      <w:r>
        <w:rPr>
          <w:rFonts w:ascii="Calibri" w:eastAsia="Calibri" w:hAnsi="Calibri" w:cs="Calibri"/>
          <w:lang w:val="en-US"/>
        </w:rPr>
        <w:t xml:space="preserve">within the local </w:t>
      </w:r>
      <w:r w:rsidR="00E57A20">
        <w:rPr>
          <w:rFonts w:ascii="Calibri" w:eastAsia="Calibri" w:hAnsi="Calibri" w:cs="Calibri"/>
          <w:lang w:val="en-US"/>
        </w:rPr>
        <w:t>H</w:t>
      </w:r>
      <w:r w:rsidRPr="007B2A9A">
        <w:rPr>
          <w:rFonts w:ascii="Calibri" w:eastAsia="Calibri" w:hAnsi="Calibri" w:cs="Calibri"/>
          <w:lang w:val="en-US"/>
        </w:rPr>
        <w:t xml:space="preserve">ospitality and </w:t>
      </w:r>
      <w:r w:rsidR="00FC1196">
        <w:rPr>
          <w:rFonts w:ascii="Calibri" w:eastAsia="Calibri" w:hAnsi="Calibri" w:cs="Calibri"/>
          <w:lang w:val="en-US"/>
        </w:rPr>
        <w:t>A</w:t>
      </w:r>
      <w:r w:rsidRPr="007B2A9A">
        <w:rPr>
          <w:rFonts w:ascii="Calibri" w:eastAsia="Calibri" w:hAnsi="Calibri" w:cs="Calibri"/>
          <w:lang w:val="en-US"/>
        </w:rPr>
        <w:t>ccommodation service industry h</w:t>
      </w:r>
      <w:r>
        <w:rPr>
          <w:rFonts w:ascii="Calibri" w:eastAsia="Calibri" w:hAnsi="Calibri" w:cs="Calibri"/>
          <w:lang w:val="en-US"/>
        </w:rPr>
        <w:t>as</w:t>
      </w:r>
      <w:r w:rsidRPr="007B2A9A">
        <w:rPr>
          <w:rFonts w:ascii="Calibri" w:eastAsia="Calibri" w:hAnsi="Calibri" w:cs="Calibri"/>
          <w:lang w:val="en-US"/>
        </w:rPr>
        <w:t xml:space="preserve"> been very challenging</w:t>
      </w:r>
      <w:r>
        <w:rPr>
          <w:rFonts w:ascii="Calibri" w:eastAsia="Calibri" w:hAnsi="Calibri" w:cs="Calibri"/>
          <w:lang w:val="en-US"/>
        </w:rPr>
        <w:t xml:space="preserve">, </w:t>
      </w:r>
      <w:r w:rsidRPr="007B2A9A">
        <w:rPr>
          <w:rFonts w:ascii="Calibri" w:eastAsia="Calibri" w:hAnsi="Calibri" w:cs="Calibri"/>
          <w:lang w:val="en-US"/>
        </w:rPr>
        <w:t xml:space="preserve">meaning that several small businesses such as cafes and restaurants are unable </w:t>
      </w:r>
      <w:r>
        <w:rPr>
          <w:rFonts w:ascii="Calibri" w:eastAsia="Calibri" w:hAnsi="Calibri" w:cs="Calibri"/>
          <w:lang w:val="en-US"/>
        </w:rPr>
        <w:t xml:space="preserve">to </w:t>
      </w:r>
      <w:r w:rsidRPr="007B2A9A">
        <w:rPr>
          <w:rFonts w:ascii="Calibri" w:eastAsia="Calibri" w:hAnsi="Calibri" w:cs="Calibri"/>
          <w:lang w:val="en-US"/>
        </w:rPr>
        <w:t>operate at full capacity</w:t>
      </w:r>
      <w:r>
        <w:rPr>
          <w:rFonts w:ascii="Calibri" w:eastAsia="Calibri" w:hAnsi="Calibri" w:cs="Calibri"/>
          <w:lang w:val="en-US"/>
        </w:rPr>
        <w:t xml:space="preserve"> or on weekends</w:t>
      </w:r>
      <w:r w:rsidRPr="007B2A9A">
        <w:rPr>
          <w:rFonts w:ascii="Calibri" w:eastAsia="Calibri" w:hAnsi="Calibri" w:cs="Calibri"/>
          <w:lang w:val="en-US"/>
        </w:rPr>
        <w:t>.</w:t>
      </w:r>
      <w:r w:rsidRPr="00C94061">
        <w:rPr>
          <w:rFonts w:ascii="Calibri" w:eastAsia="Calibri" w:hAnsi="Calibri" w:cs="Calibri"/>
          <w:lang w:val="en-US"/>
        </w:rPr>
        <w:t xml:space="preserve"> </w:t>
      </w:r>
      <w:r>
        <w:rPr>
          <w:rFonts w:ascii="Calibri" w:eastAsia="Calibri" w:hAnsi="Calibri" w:cs="Calibri"/>
          <w:lang w:val="en-US"/>
        </w:rPr>
        <w:t>Prior to COVID-19, these service industries relied heavily upon backpackers to fill these positions.</w:t>
      </w:r>
    </w:p>
    <w:p w14:paraId="3FAE9284" w14:textId="016F25F8" w:rsidR="00983C9D" w:rsidRDefault="00983C9D" w:rsidP="00983C9D">
      <w:r w:rsidRPr="00EE4217">
        <w:t>Pressures created by skills shortages in the Health Care</w:t>
      </w:r>
      <w:r>
        <w:t xml:space="preserve"> &amp;</w:t>
      </w:r>
      <w:r w:rsidRPr="00EE4217">
        <w:t xml:space="preserve"> Social </w:t>
      </w:r>
      <w:r w:rsidR="00AC6A6D">
        <w:t>Services</w:t>
      </w:r>
      <w:r>
        <w:t xml:space="preserve"> and Hospitality</w:t>
      </w:r>
      <w:r w:rsidRPr="00EE4217">
        <w:t xml:space="preserve"> sector across WA continue to impact local economies</w:t>
      </w:r>
      <w:r w:rsidR="008073F9">
        <w:t>, especially so in the Shire of Broome</w:t>
      </w:r>
      <w:r w:rsidR="00995076">
        <w:t xml:space="preserve">.  </w:t>
      </w:r>
      <w:r w:rsidR="008D6CCC" w:rsidRPr="00BB4746">
        <w:rPr>
          <w:rFonts w:ascii="Calibri" w:eastAsia="Calibri" w:hAnsi="Calibri" w:cs="Calibri"/>
          <w:lang w:val="en-US"/>
        </w:rPr>
        <w:t>Given the</w:t>
      </w:r>
      <w:r w:rsidR="008D6CCC">
        <w:rPr>
          <w:rFonts w:ascii="Calibri" w:eastAsia="Calibri" w:hAnsi="Calibri" w:cs="Calibri"/>
          <w:lang w:val="en-US"/>
        </w:rPr>
        <w:t xml:space="preserve"> current</w:t>
      </w:r>
      <w:r w:rsidR="008D6CCC" w:rsidRPr="00BB4746">
        <w:rPr>
          <w:rFonts w:ascii="Calibri" w:eastAsia="Calibri" w:hAnsi="Calibri" w:cs="Calibri"/>
          <w:lang w:val="en-US"/>
        </w:rPr>
        <w:t xml:space="preserve"> limitations on importing </w:t>
      </w:r>
      <w:r w:rsidR="008D6CCC">
        <w:rPr>
          <w:rFonts w:ascii="Calibri" w:eastAsia="Calibri" w:hAnsi="Calibri" w:cs="Calibri"/>
          <w:lang w:val="en-US"/>
        </w:rPr>
        <w:t>workers</w:t>
      </w:r>
      <w:r w:rsidR="008D6CCC" w:rsidRPr="00BB4746">
        <w:rPr>
          <w:rFonts w:ascii="Calibri" w:eastAsia="Calibri" w:hAnsi="Calibri" w:cs="Calibri"/>
          <w:lang w:val="en-US"/>
        </w:rPr>
        <w:t xml:space="preserve"> from interstate and offshore, this </w:t>
      </w:r>
      <w:r w:rsidR="008D6CCC">
        <w:rPr>
          <w:rFonts w:ascii="Calibri" w:eastAsia="Calibri" w:hAnsi="Calibri" w:cs="Calibri"/>
          <w:lang w:val="en-US"/>
        </w:rPr>
        <w:t>is an</w:t>
      </w:r>
      <w:r w:rsidR="008D6CCC" w:rsidRPr="00BB4746">
        <w:rPr>
          <w:rFonts w:ascii="Calibri" w:eastAsia="Calibri" w:hAnsi="Calibri" w:cs="Calibri"/>
          <w:lang w:val="en-US"/>
        </w:rPr>
        <w:t xml:space="preserve"> optimal environment </w:t>
      </w:r>
      <w:r w:rsidR="008D6CCC">
        <w:rPr>
          <w:rFonts w:ascii="Calibri" w:eastAsia="Calibri" w:hAnsi="Calibri" w:cs="Calibri"/>
          <w:lang w:val="en-US"/>
        </w:rPr>
        <w:t xml:space="preserve">in which </w:t>
      </w:r>
      <w:r w:rsidR="008D6CCC" w:rsidRPr="00BB4746">
        <w:rPr>
          <w:rFonts w:ascii="Calibri" w:eastAsia="Calibri" w:hAnsi="Calibri" w:cs="Calibri"/>
          <w:lang w:val="en-US"/>
        </w:rPr>
        <w:t>to</w:t>
      </w:r>
      <w:r w:rsidR="008D6CCC">
        <w:rPr>
          <w:rFonts w:ascii="Calibri" w:eastAsia="Calibri" w:hAnsi="Calibri" w:cs="Calibri"/>
          <w:lang w:val="en-US"/>
        </w:rPr>
        <w:t xml:space="preserve"> prepare</w:t>
      </w:r>
      <w:r w:rsidR="008D6CCC" w:rsidRPr="00BB4746">
        <w:rPr>
          <w:rFonts w:ascii="Calibri" w:eastAsia="Calibri" w:hAnsi="Calibri" w:cs="Calibri"/>
          <w:lang w:val="en-US"/>
        </w:rPr>
        <w:t xml:space="preserve"> local people to </w:t>
      </w:r>
      <w:r w:rsidR="008D6CCC">
        <w:rPr>
          <w:rFonts w:ascii="Calibri" w:eastAsia="Calibri" w:hAnsi="Calibri" w:cs="Calibri"/>
          <w:lang w:val="en-US"/>
        </w:rPr>
        <w:t>take up</w:t>
      </w:r>
      <w:r w:rsidR="008D6CCC" w:rsidRPr="00BB4746">
        <w:rPr>
          <w:rFonts w:ascii="Calibri" w:eastAsia="Calibri" w:hAnsi="Calibri" w:cs="Calibri"/>
          <w:lang w:val="en-US"/>
        </w:rPr>
        <w:t xml:space="preserve"> vacancies in the workforce.</w:t>
      </w:r>
      <w:r w:rsidR="008D6CCC">
        <w:rPr>
          <w:rFonts w:ascii="Calibri" w:eastAsia="Calibri" w:hAnsi="Calibri" w:cs="Calibri"/>
          <w:lang w:val="en-US"/>
        </w:rPr>
        <w:t xml:space="preserve"> </w:t>
      </w:r>
      <w:r w:rsidR="00995076">
        <w:rPr>
          <w:rFonts w:ascii="Calibri" w:eastAsia="Calibri" w:hAnsi="Calibri" w:cs="Calibri"/>
          <w:lang w:val="en-US"/>
        </w:rPr>
        <w:t xml:space="preserve"> </w:t>
      </w:r>
      <w:r w:rsidRPr="00EE4217">
        <w:t>There is an urgent need to focus on identifying and skill</w:t>
      </w:r>
      <w:r>
        <w:t>ing</w:t>
      </w:r>
      <w:r w:rsidRPr="00EE4217">
        <w:t xml:space="preserve"> up this workforce, as the demands in this sector continue to </w:t>
      </w:r>
      <w:r>
        <w:t>grow</w:t>
      </w:r>
      <w:r w:rsidRPr="00EE4217">
        <w:t>.</w:t>
      </w:r>
    </w:p>
    <w:p w14:paraId="6FE86E91" w14:textId="69EFA130" w:rsidR="00F312B0" w:rsidRDefault="005122F9" w:rsidP="00337912">
      <w:pPr>
        <w:rPr>
          <w:rFonts w:ascii="Calibri" w:eastAsia="Calibri" w:hAnsi="Calibri" w:cs="Calibri"/>
          <w:lang w:val="en-US"/>
        </w:rPr>
      </w:pPr>
      <w:r>
        <w:rPr>
          <w:rFonts w:ascii="Calibri" w:eastAsia="Calibri" w:hAnsi="Calibri" w:cs="Calibri"/>
          <w:lang w:val="en-US"/>
        </w:rPr>
        <w:t>Over half of Broome’s local businesses are non-employing/owner-operator, including a large cohort of trades qualified workers</w:t>
      </w:r>
      <w:r w:rsidR="003D40ED" w:rsidRPr="00C70A11">
        <w:rPr>
          <w:rFonts w:ascii="Calibri" w:eastAsia="Calibri" w:hAnsi="Calibri" w:cs="Calibri"/>
          <w:lang w:val="en-US"/>
        </w:rPr>
        <w:t xml:space="preserve">, however the </w:t>
      </w:r>
      <w:r w:rsidR="005A3DD7" w:rsidRPr="00C70A11">
        <w:rPr>
          <w:rFonts w:ascii="Calibri" w:eastAsia="Calibri" w:hAnsi="Calibri" w:cs="Calibri"/>
          <w:lang w:val="en-US"/>
        </w:rPr>
        <w:t xml:space="preserve">mining sector has been identified </w:t>
      </w:r>
      <w:r w:rsidR="001A6595" w:rsidRPr="00C70A11">
        <w:rPr>
          <w:rFonts w:ascii="Calibri" w:eastAsia="Calibri" w:hAnsi="Calibri" w:cs="Calibri"/>
          <w:lang w:val="en-US"/>
        </w:rPr>
        <w:t xml:space="preserve">as the highest emerging industry for employment, </w:t>
      </w:r>
      <w:r w:rsidR="00553531" w:rsidRPr="00C70A11">
        <w:rPr>
          <w:rFonts w:ascii="Calibri" w:eastAsia="Calibri" w:hAnsi="Calibri" w:cs="Calibri"/>
          <w:lang w:val="en-US"/>
        </w:rPr>
        <w:t>with the number of local workers in Broome having increased by over 400</w:t>
      </w:r>
      <w:r w:rsidR="00294F6E" w:rsidRPr="00C70A11">
        <w:rPr>
          <w:rFonts w:ascii="Calibri" w:eastAsia="Calibri" w:hAnsi="Calibri" w:cs="Calibri"/>
          <w:lang w:val="en-US"/>
        </w:rPr>
        <w:t xml:space="preserve"> </w:t>
      </w:r>
      <w:r w:rsidR="00C70A11" w:rsidRPr="00C70A11">
        <w:rPr>
          <w:rFonts w:ascii="Calibri" w:eastAsia="Calibri" w:hAnsi="Calibri" w:cs="Calibri"/>
          <w:lang w:val="en-US"/>
        </w:rPr>
        <w:t>full-time employees</w:t>
      </w:r>
      <w:r w:rsidR="008F7E78" w:rsidRPr="00C70A11">
        <w:rPr>
          <w:rFonts w:ascii="Calibri" w:eastAsia="Calibri" w:hAnsi="Calibri" w:cs="Calibri"/>
          <w:lang w:val="en-US"/>
        </w:rPr>
        <w:t xml:space="preserve"> </w:t>
      </w:r>
      <w:r w:rsidR="00A74B89" w:rsidRPr="00C70A11">
        <w:rPr>
          <w:rFonts w:ascii="Calibri" w:eastAsia="Calibri" w:hAnsi="Calibri" w:cs="Calibri"/>
          <w:lang w:val="en-US"/>
        </w:rPr>
        <w:t xml:space="preserve">in a </w:t>
      </w:r>
      <w:r w:rsidR="008F7E78" w:rsidRPr="00C70A11">
        <w:rPr>
          <w:rFonts w:ascii="Calibri" w:eastAsia="Calibri" w:hAnsi="Calibri" w:cs="Calibri"/>
          <w:lang w:val="en-US"/>
        </w:rPr>
        <w:t>five-year</w:t>
      </w:r>
      <w:r w:rsidR="00A74B89" w:rsidRPr="00C70A11">
        <w:rPr>
          <w:rFonts w:ascii="Calibri" w:eastAsia="Calibri" w:hAnsi="Calibri" w:cs="Calibri"/>
          <w:lang w:val="en-US"/>
        </w:rPr>
        <w:t xml:space="preserve"> period 2015-2020</w:t>
      </w:r>
      <w:r w:rsidR="00983C9D" w:rsidRPr="00C70A11">
        <w:rPr>
          <w:rStyle w:val="FootnoteReference"/>
          <w:rFonts w:ascii="Calibri" w:eastAsia="Calibri" w:hAnsi="Calibri" w:cs="Calibri"/>
          <w:lang w:val="en-US"/>
        </w:rPr>
        <w:footnoteReference w:id="5"/>
      </w:r>
      <w:r w:rsidR="008474CE" w:rsidRPr="00C70A11">
        <w:rPr>
          <w:rFonts w:ascii="Calibri" w:eastAsia="Calibri" w:hAnsi="Calibri" w:cs="Calibri"/>
          <w:lang w:val="en-US"/>
        </w:rPr>
        <w:t xml:space="preserve">.  </w:t>
      </w:r>
      <w:r w:rsidR="00952784" w:rsidRPr="00C70A11">
        <w:rPr>
          <w:rFonts w:ascii="Calibri" w:eastAsia="Calibri" w:hAnsi="Calibri" w:cs="Calibri"/>
          <w:lang w:val="en-US"/>
        </w:rPr>
        <w:t>With consideration to the current climate</w:t>
      </w:r>
      <w:r w:rsidR="00ED2150" w:rsidRPr="00C70A11">
        <w:rPr>
          <w:rFonts w:ascii="Calibri" w:eastAsia="Calibri" w:hAnsi="Calibri" w:cs="Calibri"/>
          <w:lang w:val="en-US"/>
        </w:rPr>
        <w:t xml:space="preserve"> and the </w:t>
      </w:r>
      <w:r w:rsidR="00F61837" w:rsidRPr="00C70A11">
        <w:rPr>
          <w:rFonts w:ascii="Calibri" w:eastAsia="Calibri" w:hAnsi="Calibri" w:cs="Calibri"/>
          <w:lang w:val="en-US"/>
        </w:rPr>
        <w:t>ongoing</w:t>
      </w:r>
      <w:r w:rsidR="00ED2150" w:rsidRPr="00C70A11">
        <w:rPr>
          <w:rFonts w:ascii="Calibri" w:eastAsia="Calibri" w:hAnsi="Calibri" w:cs="Calibri"/>
          <w:lang w:val="en-US"/>
        </w:rPr>
        <w:t xml:space="preserve"> growth in this sector</w:t>
      </w:r>
      <w:r w:rsidR="001466D3" w:rsidRPr="00C70A11">
        <w:rPr>
          <w:rFonts w:ascii="Calibri" w:eastAsia="Calibri" w:hAnsi="Calibri" w:cs="Calibri"/>
          <w:lang w:val="en-US"/>
        </w:rPr>
        <w:t xml:space="preserve">, this </w:t>
      </w:r>
      <w:r w:rsidR="00ED2150" w:rsidRPr="00C70A11">
        <w:rPr>
          <w:rFonts w:ascii="Calibri" w:eastAsia="Calibri" w:hAnsi="Calibri" w:cs="Calibri"/>
          <w:lang w:val="en-US"/>
        </w:rPr>
        <w:t>may present many training and employment opportunities</w:t>
      </w:r>
      <w:r w:rsidR="00F61837" w:rsidRPr="00C70A11">
        <w:rPr>
          <w:rFonts w:ascii="Calibri" w:eastAsia="Calibri" w:hAnsi="Calibri" w:cs="Calibri"/>
          <w:lang w:val="en-US"/>
        </w:rPr>
        <w:t xml:space="preserve"> for the region.</w:t>
      </w:r>
    </w:p>
    <w:p w14:paraId="558916DC" w14:textId="20105DDB" w:rsidR="00337912" w:rsidRDefault="001837F6" w:rsidP="00337912">
      <w:pPr>
        <w:rPr>
          <w:rFonts w:ascii="Calibri" w:eastAsia="Calibri" w:hAnsi="Calibri" w:cs="Calibri"/>
          <w:lang w:val="en-US"/>
        </w:rPr>
      </w:pPr>
      <w:r>
        <w:rPr>
          <w:rFonts w:ascii="Calibri" w:eastAsia="Calibri" w:hAnsi="Calibri" w:cs="Calibri"/>
          <w:lang w:val="en-US"/>
        </w:rPr>
        <w:lastRenderedPageBreak/>
        <w:t>A</w:t>
      </w:r>
      <w:r w:rsidR="00337912">
        <w:rPr>
          <w:rFonts w:ascii="Calibri" w:eastAsia="Calibri" w:hAnsi="Calibri" w:cs="Calibri"/>
          <w:lang w:val="en-US"/>
        </w:rPr>
        <w:t xml:space="preserve"> range of issues </w:t>
      </w:r>
      <w:r>
        <w:rPr>
          <w:rFonts w:ascii="Calibri" w:eastAsia="Calibri" w:hAnsi="Calibri" w:cs="Calibri"/>
          <w:lang w:val="en-US"/>
        </w:rPr>
        <w:t xml:space="preserve">have impacted the job </w:t>
      </w:r>
      <w:r w:rsidRPr="00F2282A">
        <w:rPr>
          <w:rFonts w:ascii="Calibri" w:eastAsia="Calibri" w:hAnsi="Calibri" w:cs="Calibri"/>
          <w:lang w:val="en-US"/>
        </w:rPr>
        <w:t xml:space="preserve">readiness of some people in </w:t>
      </w:r>
      <w:r>
        <w:rPr>
          <w:rFonts w:ascii="Calibri" w:eastAsia="Calibri" w:hAnsi="Calibri" w:cs="Calibri"/>
          <w:lang w:val="en-US"/>
        </w:rPr>
        <w:t xml:space="preserve">Broome, </w:t>
      </w:r>
      <w:r w:rsidR="00337912">
        <w:rPr>
          <w:rFonts w:ascii="Calibri" w:eastAsia="Calibri" w:hAnsi="Calibri" w:cs="Calibri"/>
          <w:lang w:val="en-US"/>
        </w:rPr>
        <w:t>such as a lack of d</w:t>
      </w:r>
      <w:r w:rsidR="00337912" w:rsidRPr="00C721D0">
        <w:rPr>
          <w:rFonts w:ascii="Calibri" w:eastAsia="Calibri" w:hAnsi="Calibri" w:cs="Calibri"/>
          <w:lang w:val="en-US"/>
        </w:rPr>
        <w:t>riv</w:t>
      </w:r>
      <w:r w:rsidR="00337912">
        <w:rPr>
          <w:rFonts w:ascii="Calibri" w:eastAsia="Calibri" w:hAnsi="Calibri" w:cs="Calibri"/>
          <w:lang w:val="en-US"/>
        </w:rPr>
        <w:t>ing</w:t>
      </w:r>
      <w:r w:rsidR="00337912" w:rsidRPr="00C721D0">
        <w:rPr>
          <w:rFonts w:ascii="Calibri" w:eastAsia="Calibri" w:hAnsi="Calibri" w:cs="Calibri"/>
          <w:lang w:val="en-US"/>
        </w:rPr>
        <w:t xml:space="preserve"> </w:t>
      </w:r>
      <w:r w:rsidR="00806A91">
        <w:rPr>
          <w:rFonts w:ascii="Calibri" w:eastAsia="Calibri" w:hAnsi="Calibri" w:cs="Calibri"/>
          <w:lang w:val="en-US"/>
        </w:rPr>
        <w:t>l</w:t>
      </w:r>
      <w:r w:rsidR="00806A91" w:rsidRPr="00C721D0">
        <w:rPr>
          <w:rFonts w:ascii="Calibri" w:eastAsia="Calibri" w:hAnsi="Calibri" w:cs="Calibri"/>
          <w:lang w:val="en-US"/>
        </w:rPr>
        <w:t>ice</w:t>
      </w:r>
      <w:r w:rsidR="00806A91">
        <w:rPr>
          <w:rFonts w:ascii="Calibri" w:eastAsia="Calibri" w:hAnsi="Calibri" w:cs="Calibri"/>
          <w:lang w:val="en-US"/>
        </w:rPr>
        <w:t>nses</w:t>
      </w:r>
      <w:r>
        <w:rPr>
          <w:rFonts w:ascii="Calibri" w:eastAsia="Calibri" w:hAnsi="Calibri" w:cs="Calibri"/>
          <w:lang w:val="en-US"/>
        </w:rPr>
        <w:t xml:space="preserve">, access to </w:t>
      </w:r>
      <w:r w:rsidR="00337912">
        <w:rPr>
          <w:rFonts w:ascii="Calibri" w:eastAsia="Calibri" w:hAnsi="Calibri" w:cs="Calibri"/>
          <w:lang w:val="en-US"/>
        </w:rPr>
        <w:t>transport</w:t>
      </w:r>
      <w:r w:rsidR="00337912" w:rsidRPr="00C721D0">
        <w:rPr>
          <w:rFonts w:ascii="Calibri" w:eastAsia="Calibri" w:hAnsi="Calibri" w:cs="Calibri"/>
          <w:lang w:val="en-US"/>
        </w:rPr>
        <w:t xml:space="preserve">, </w:t>
      </w:r>
      <w:r w:rsidR="00337912">
        <w:rPr>
          <w:rFonts w:ascii="Calibri" w:eastAsia="Calibri" w:hAnsi="Calibri" w:cs="Calibri"/>
          <w:lang w:val="en-US"/>
        </w:rPr>
        <w:t xml:space="preserve">difficulties </w:t>
      </w:r>
      <w:r w:rsidR="00337912" w:rsidRPr="004519A4">
        <w:rPr>
          <w:rFonts w:ascii="Calibri" w:eastAsia="Calibri" w:hAnsi="Calibri" w:cs="Calibri"/>
          <w:lang w:val="en-US"/>
        </w:rPr>
        <w:t>obtaining police clearances</w:t>
      </w:r>
      <w:r>
        <w:rPr>
          <w:rFonts w:ascii="Calibri" w:eastAsia="Calibri" w:hAnsi="Calibri" w:cs="Calibri"/>
          <w:lang w:val="en-US"/>
        </w:rPr>
        <w:t xml:space="preserve"> </w:t>
      </w:r>
      <w:r w:rsidR="00337912">
        <w:rPr>
          <w:rFonts w:ascii="Calibri" w:eastAsia="Calibri" w:hAnsi="Calibri" w:cs="Calibri"/>
          <w:lang w:val="en-US"/>
        </w:rPr>
        <w:t xml:space="preserve">and </w:t>
      </w:r>
      <w:r>
        <w:rPr>
          <w:rFonts w:ascii="Calibri" w:eastAsia="Calibri" w:hAnsi="Calibri" w:cs="Calibri"/>
          <w:lang w:val="en-US"/>
        </w:rPr>
        <w:t xml:space="preserve">limited </w:t>
      </w:r>
      <w:r w:rsidR="00337912">
        <w:rPr>
          <w:rFonts w:ascii="Calibri" w:eastAsia="Calibri" w:hAnsi="Calibri" w:cs="Calibri"/>
          <w:lang w:val="en-US"/>
        </w:rPr>
        <w:t>employability skills</w:t>
      </w:r>
      <w:r>
        <w:rPr>
          <w:rFonts w:ascii="Calibri" w:eastAsia="Calibri" w:hAnsi="Calibri" w:cs="Calibri"/>
          <w:lang w:val="en-US"/>
        </w:rPr>
        <w:t xml:space="preserve"> and work experience</w:t>
      </w:r>
      <w:r w:rsidR="00337912" w:rsidRPr="00F2282A">
        <w:rPr>
          <w:rFonts w:ascii="Calibri" w:eastAsia="Calibri" w:hAnsi="Calibri" w:cs="Calibri"/>
          <w:lang w:val="en-US"/>
        </w:rPr>
        <w:t>.</w:t>
      </w:r>
    </w:p>
    <w:p w14:paraId="073EDE27" w14:textId="6DEE851F" w:rsidR="00337912" w:rsidRDefault="00337912" w:rsidP="00337912">
      <w:pPr>
        <w:rPr>
          <w:rFonts w:ascii="Calibri" w:eastAsia="Calibri" w:hAnsi="Calibri" w:cs="Calibri"/>
          <w:lang w:val="en-US"/>
        </w:rPr>
      </w:pPr>
      <w:r>
        <w:rPr>
          <w:rFonts w:ascii="Calibri" w:eastAsia="Calibri" w:hAnsi="Calibri" w:cs="Calibri"/>
          <w:lang w:val="en-US"/>
        </w:rPr>
        <w:t xml:space="preserve">Developing soft skills and teamwork, building resilience and </w:t>
      </w:r>
      <w:r w:rsidR="00821144">
        <w:rPr>
          <w:rFonts w:ascii="Calibri" w:eastAsia="Calibri" w:hAnsi="Calibri" w:cs="Calibri"/>
          <w:lang w:val="en-US"/>
        </w:rPr>
        <w:t>motivation,</w:t>
      </w:r>
      <w:r>
        <w:rPr>
          <w:rFonts w:ascii="Calibri" w:eastAsia="Calibri" w:hAnsi="Calibri" w:cs="Calibri"/>
          <w:lang w:val="en-US"/>
        </w:rPr>
        <w:t xml:space="preserve"> </w:t>
      </w:r>
      <w:r w:rsidRPr="00C721D0">
        <w:rPr>
          <w:rFonts w:ascii="Calibri" w:eastAsia="Calibri" w:hAnsi="Calibri" w:cs="Calibri"/>
          <w:lang w:val="en-US"/>
        </w:rPr>
        <w:t>and provid</w:t>
      </w:r>
      <w:r>
        <w:rPr>
          <w:rFonts w:ascii="Calibri" w:eastAsia="Calibri" w:hAnsi="Calibri" w:cs="Calibri"/>
          <w:lang w:val="en-US"/>
        </w:rPr>
        <w:t>ing</w:t>
      </w:r>
      <w:r w:rsidRPr="00C721D0">
        <w:rPr>
          <w:rFonts w:ascii="Calibri" w:eastAsia="Calibri" w:hAnsi="Calibri" w:cs="Calibri"/>
          <w:lang w:val="en-US"/>
        </w:rPr>
        <w:t xml:space="preserve"> on the job mentoring</w:t>
      </w:r>
      <w:r>
        <w:rPr>
          <w:rFonts w:ascii="Calibri" w:eastAsia="Calibri" w:hAnsi="Calibri" w:cs="Calibri"/>
          <w:lang w:val="en-US"/>
        </w:rPr>
        <w:t xml:space="preserve"> support and wrap around services has been identified as crucial to building employment pathways for the most disadvantaged job seekers in </w:t>
      </w:r>
      <w:r w:rsidR="004B0EA1">
        <w:rPr>
          <w:rFonts w:ascii="Calibri" w:eastAsia="Calibri" w:hAnsi="Calibri" w:cs="Calibri"/>
          <w:lang w:val="en-US"/>
        </w:rPr>
        <w:t>Broome</w:t>
      </w:r>
      <w:r>
        <w:rPr>
          <w:rFonts w:ascii="Calibri" w:eastAsia="Calibri" w:hAnsi="Calibri" w:cs="Calibri"/>
          <w:lang w:val="en-US"/>
        </w:rPr>
        <w:t>.</w:t>
      </w:r>
    </w:p>
    <w:p w14:paraId="363D2C29" w14:textId="5591506F" w:rsidR="004B0EA1" w:rsidRPr="00152660" w:rsidRDefault="00337912" w:rsidP="009B689B">
      <w:pPr>
        <w:rPr>
          <w:rFonts w:eastAsia="Calibri" w:cstheme="minorHAnsi"/>
          <w:noProof/>
        </w:rPr>
      </w:pPr>
      <w:r w:rsidRPr="008C546D">
        <w:t>There is a large degree of seasonal transience in the region</w:t>
      </w:r>
      <w:r w:rsidR="001837F6">
        <w:t xml:space="preserve"> which</w:t>
      </w:r>
      <w:r>
        <w:t xml:space="preserve"> impact</w:t>
      </w:r>
      <w:r w:rsidR="001837F6">
        <w:t>s</w:t>
      </w:r>
      <w:r>
        <w:t xml:space="preserve"> the</w:t>
      </w:r>
      <w:r w:rsidR="001837F6">
        <w:t xml:space="preserve"> available</w:t>
      </w:r>
      <w:r>
        <w:t xml:space="preserve"> local workforce</w:t>
      </w:r>
      <w:r w:rsidR="009B689B">
        <w:t>, further adding to this challenge, h</w:t>
      </w:r>
      <w:r w:rsidR="00C86DA8">
        <w:rPr>
          <w:rFonts w:eastAsia="Calibri" w:cstheme="minorHAnsi"/>
          <w:noProof/>
        </w:rPr>
        <w:t xml:space="preserve">ousing </w:t>
      </w:r>
      <w:r w:rsidR="001837F6">
        <w:rPr>
          <w:rFonts w:eastAsia="Calibri" w:cstheme="minorHAnsi"/>
          <w:noProof/>
        </w:rPr>
        <w:t xml:space="preserve">and </w:t>
      </w:r>
      <w:r w:rsidR="00C86DA8">
        <w:rPr>
          <w:rFonts w:eastAsia="Calibri" w:cstheme="minorHAnsi"/>
          <w:noProof/>
        </w:rPr>
        <w:t xml:space="preserve">accommodation is a </w:t>
      </w:r>
      <w:r w:rsidR="001837F6">
        <w:rPr>
          <w:rFonts w:eastAsia="Calibri" w:cstheme="minorHAnsi"/>
          <w:noProof/>
        </w:rPr>
        <w:t>significant</w:t>
      </w:r>
      <w:r w:rsidR="00C86DA8">
        <w:rPr>
          <w:rFonts w:eastAsia="Calibri" w:cstheme="minorHAnsi"/>
          <w:noProof/>
        </w:rPr>
        <w:t xml:space="preserve"> issue for local residents, employees</w:t>
      </w:r>
      <w:r w:rsidR="00924F68">
        <w:rPr>
          <w:rFonts w:eastAsia="Calibri" w:cstheme="minorHAnsi"/>
          <w:noProof/>
        </w:rPr>
        <w:t>, employers</w:t>
      </w:r>
      <w:r w:rsidR="00C86DA8">
        <w:rPr>
          <w:rFonts w:eastAsia="Calibri" w:cstheme="minorHAnsi"/>
          <w:noProof/>
        </w:rPr>
        <w:t xml:space="preserve"> and businesses.</w:t>
      </w:r>
      <w:r w:rsidR="00956604">
        <w:rPr>
          <w:rFonts w:eastAsia="Calibri" w:cstheme="minorHAnsi"/>
          <w:noProof/>
        </w:rPr>
        <w:t xml:space="preserve"> </w:t>
      </w:r>
      <w:r w:rsidR="001837F6">
        <w:rPr>
          <w:rFonts w:eastAsia="Calibri" w:cstheme="minorHAnsi"/>
          <w:noProof/>
        </w:rPr>
        <w:t>There is a shortage of</w:t>
      </w:r>
      <w:r w:rsidR="00C86DA8">
        <w:rPr>
          <w:rFonts w:eastAsia="Calibri" w:cstheme="minorHAnsi"/>
          <w:noProof/>
        </w:rPr>
        <w:t xml:space="preserve"> </w:t>
      </w:r>
      <w:r w:rsidR="001837F6">
        <w:rPr>
          <w:rFonts w:eastAsia="Calibri" w:cstheme="minorHAnsi"/>
          <w:noProof/>
        </w:rPr>
        <w:t xml:space="preserve">available </w:t>
      </w:r>
      <w:r w:rsidR="00C86DA8">
        <w:rPr>
          <w:rFonts w:eastAsia="Calibri" w:cstheme="minorHAnsi"/>
          <w:noProof/>
        </w:rPr>
        <w:t>dwellings</w:t>
      </w:r>
      <w:r w:rsidR="001837F6">
        <w:rPr>
          <w:rFonts w:eastAsia="Calibri" w:cstheme="minorHAnsi"/>
          <w:noProof/>
        </w:rPr>
        <w:t xml:space="preserve"> and</w:t>
      </w:r>
      <w:r w:rsidR="00DA550F">
        <w:rPr>
          <w:rFonts w:eastAsia="Calibri" w:cstheme="minorHAnsi"/>
          <w:noProof/>
        </w:rPr>
        <w:t xml:space="preserve"> many</w:t>
      </w:r>
      <w:r w:rsidR="00C86DA8">
        <w:rPr>
          <w:rFonts w:eastAsia="Calibri" w:cstheme="minorHAnsi"/>
          <w:noProof/>
        </w:rPr>
        <w:t xml:space="preserve"> tenants are</w:t>
      </w:r>
      <w:r w:rsidR="001837F6">
        <w:rPr>
          <w:rFonts w:eastAsia="Calibri" w:cstheme="minorHAnsi"/>
          <w:noProof/>
        </w:rPr>
        <w:t xml:space="preserve"> </w:t>
      </w:r>
      <w:r w:rsidR="00C86DA8">
        <w:rPr>
          <w:rFonts w:eastAsia="Calibri" w:cstheme="minorHAnsi"/>
          <w:noProof/>
        </w:rPr>
        <w:t>struggling to financially meet</w:t>
      </w:r>
      <w:r w:rsidR="004B0EA1">
        <w:rPr>
          <w:rFonts w:eastAsia="Calibri" w:cstheme="minorHAnsi"/>
          <w:noProof/>
        </w:rPr>
        <w:t xml:space="preserve"> high</w:t>
      </w:r>
      <w:r w:rsidR="00C86DA8">
        <w:rPr>
          <w:rFonts w:eastAsia="Calibri" w:cstheme="minorHAnsi"/>
          <w:noProof/>
        </w:rPr>
        <w:t xml:space="preserve"> rent payments</w:t>
      </w:r>
      <w:r w:rsidR="00DA550F">
        <w:rPr>
          <w:rFonts w:eastAsia="Calibri" w:cstheme="minorHAnsi"/>
          <w:noProof/>
        </w:rPr>
        <w:t>, which have surged in recent months due to increase in demand</w:t>
      </w:r>
      <w:r w:rsidR="00C86DA8">
        <w:rPr>
          <w:rFonts w:eastAsia="Calibri" w:cstheme="minorHAnsi"/>
          <w:noProof/>
        </w:rPr>
        <w:t>.</w:t>
      </w:r>
    </w:p>
    <w:p w14:paraId="19EEF103" w14:textId="1EC76D61" w:rsidR="00152660" w:rsidRDefault="0084744B" w:rsidP="004B0EA1">
      <w:pPr>
        <w:spacing w:before="240" w:after="120" w:line="256" w:lineRule="auto"/>
        <w:rPr>
          <w:rFonts w:eastAsia="Calibri" w:cstheme="minorHAnsi"/>
          <w:noProof/>
          <w:lang w:val="en-US"/>
        </w:rPr>
      </w:pPr>
      <w:r w:rsidRPr="0084744B">
        <w:rPr>
          <w:rFonts w:eastAsia="Calibri" w:cstheme="minorHAnsi"/>
          <w:noProof/>
          <w:lang w:val="en-US"/>
        </w:rPr>
        <w:t>Aboriginal and Torres Strait Islander people</w:t>
      </w:r>
      <w:r w:rsidR="00B71EEC">
        <w:rPr>
          <w:rFonts w:eastAsia="Calibri" w:cstheme="minorHAnsi"/>
          <w:noProof/>
          <w:lang w:val="en-US"/>
        </w:rPr>
        <w:t>s</w:t>
      </w:r>
      <w:r>
        <w:rPr>
          <w:rFonts w:eastAsia="Calibri" w:cstheme="minorHAnsi"/>
          <w:noProof/>
          <w:lang w:val="en-US"/>
        </w:rPr>
        <w:t xml:space="preserve"> </w:t>
      </w:r>
      <w:r w:rsidR="004B0EA1" w:rsidRPr="00135FB6">
        <w:rPr>
          <w:rFonts w:eastAsia="Calibri" w:cstheme="minorHAnsi"/>
          <w:noProof/>
          <w:lang w:val="en-US"/>
        </w:rPr>
        <w:t>are the largest cohort on</w:t>
      </w:r>
      <w:r w:rsidR="004D3B9C">
        <w:rPr>
          <w:rFonts w:eastAsia="Calibri" w:cstheme="minorHAnsi"/>
          <w:noProof/>
          <w:lang w:val="en-US"/>
        </w:rPr>
        <w:t xml:space="preserve"> employment services </w:t>
      </w:r>
      <w:r w:rsidR="004B0EA1" w:rsidRPr="00135FB6">
        <w:rPr>
          <w:rFonts w:eastAsia="Calibri" w:cstheme="minorHAnsi"/>
          <w:noProof/>
          <w:lang w:val="en-US"/>
        </w:rPr>
        <w:t>caseloads, followed closely by</w:t>
      </w:r>
      <w:r w:rsidR="004B0EA1">
        <w:rPr>
          <w:rFonts w:eastAsia="Calibri" w:cstheme="minorHAnsi"/>
          <w:noProof/>
          <w:lang w:val="en-US"/>
        </w:rPr>
        <w:t xml:space="preserve"> Youth, Mature Age (&gt;50) and </w:t>
      </w:r>
      <w:r w:rsidR="004B0EA1" w:rsidRPr="00135FB6">
        <w:rPr>
          <w:rFonts w:eastAsia="Calibri" w:cstheme="minorHAnsi"/>
          <w:noProof/>
          <w:lang w:val="en-US"/>
        </w:rPr>
        <w:t xml:space="preserve">People with Disabilities </w:t>
      </w:r>
      <w:r w:rsidR="004B0EA1">
        <w:rPr>
          <w:rFonts w:eastAsia="Calibri" w:cstheme="minorHAnsi"/>
          <w:noProof/>
          <w:lang w:val="en-US"/>
        </w:rPr>
        <w:t>.</w:t>
      </w:r>
      <w:r w:rsidR="00956604">
        <w:rPr>
          <w:rFonts w:eastAsia="Calibri" w:cstheme="minorHAnsi"/>
          <w:noProof/>
          <w:lang w:val="en-US"/>
        </w:rPr>
        <w:t xml:space="preserve"> </w:t>
      </w:r>
      <w:r w:rsidR="004B0EA1">
        <w:rPr>
          <w:rFonts w:eastAsia="Calibri" w:cstheme="minorHAnsi"/>
          <w:noProof/>
          <w:lang w:val="en-US"/>
        </w:rPr>
        <w:t>They are</w:t>
      </w:r>
      <w:r w:rsidR="004B0EA1" w:rsidRPr="00135FB6">
        <w:rPr>
          <w:rFonts w:eastAsia="Calibri" w:cstheme="minorHAnsi"/>
          <w:noProof/>
          <w:lang w:val="en-US"/>
        </w:rPr>
        <w:t xml:space="preserve"> often attributed to remaining on </w:t>
      </w:r>
      <w:r w:rsidR="005E0388">
        <w:rPr>
          <w:rFonts w:eastAsia="Calibri" w:cstheme="minorHAnsi"/>
          <w:noProof/>
          <w:lang w:val="en-US"/>
        </w:rPr>
        <w:t xml:space="preserve">the </w:t>
      </w:r>
      <w:r w:rsidR="004B0EA1" w:rsidRPr="00135FB6">
        <w:rPr>
          <w:rFonts w:eastAsia="Calibri" w:cstheme="minorHAnsi"/>
          <w:noProof/>
          <w:lang w:val="en-US"/>
        </w:rPr>
        <w:t xml:space="preserve">caseload </w:t>
      </w:r>
      <w:r w:rsidR="004D3B9C">
        <w:rPr>
          <w:rFonts w:eastAsia="Calibri" w:cstheme="minorHAnsi"/>
          <w:noProof/>
          <w:lang w:val="en-US"/>
        </w:rPr>
        <w:t>more than</w:t>
      </w:r>
      <w:r w:rsidR="004D3B9C" w:rsidRPr="00135FB6">
        <w:rPr>
          <w:rFonts w:eastAsia="Calibri" w:cstheme="minorHAnsi"/>
          <w:noProof/>
          <w:lang w:val="en-US"/>
        </w:rPr>
        <w:t xml:space="preserve"> </w:t>
      </w:r>
      <w:r w:rsidR="004D3B9C">
        <w:rPr>
          <w:rFonts w:eastAsia="Calibri" w:cstheme="minorHAnsi"/>
          <w:noProof/>
          <w:lang w:val="en-US"/>
        </w:rPr>
        <w:t>2 years</w:t>
      </w:r>
      <w:r w:rsidR="00152660">
        <w:rPr>
          <w:rFonts w:eastAsia="Calibri" w:cstheme="minorHAnsi"/>
          <w:noProof/>
          <w:lang w:val="en-US"/>
        </w:rPr>
        <w:t>.</w:t>
      </w:r>
    </w:p>
    <w:p w14:paraId="679E9347" w14:textId="7331F34C" w:rsidR="004B0EA1" w:rsidRDefault="004B0EA1" w:rsidP="00777ADE">
      <w:pPr>
        <w:spacing w:before="240" w:after="120" w:line="256" w:lineRule="auto"/>
        <w:rPr>
          <w:rFonts w:cstheme="minorHAnsi"/>
        </w:rPr>
      </w:pPr>
      <w:r>
        <w:rPr>
          <w:rFonts w:eastAsia="Calibri" w:cstheme="minorHAnsi"/>
          <w:noProof/>
          <w:lang w:val="en-US"/>
        </w:rPr>
        <w:t>Supporting job</w:t>
      </w:r>
      <w:r w:rsidR="004D3B9C">
        <w:rPr>
          <w:rFonts w:eastAsia="Calibri" w:cstheme="minorHAnsi"/>
          <w:noProof/>
          <w:lang w:val="en-US"/>
        </w:rPr>
        <w:t xml:space="preserve"> seekers</w:t>
      </w:r>
      <w:r>
        <w:rPr>
          <w:rFonts w:eastAsia="Calibri" w:cstheme="minorHAnsi"/>
          <w:noProof/>
          <w:lang w:val="en-US"/>
        </w:rPr>
        <w:t xml:space="preserve"> to obtain the necessary skills to obtain employment will enhance their circumstances, not only financially but also socially.</w:t>
      </w:r>
      <w:r w:rsidR="00956604">
        <w:rPr>
          <w:rFonts w:eastAsia="Calibri" w:cstheme="minorHAnsi"/>
          <w:noProof/>
          <w:lang w:val="en-US"/>
        </w:rPr>
        <w:t xml:space="preserve"> </w:t>
      </w:r>
      <w:bookmarkStart w:id="19" w:name="_Hlk104361239"/>
      <w:r w:rsidR="004D3B9C">
        <w:rPr>
          <w:rFonts w:cstheme="minorHAnsi"/>
        </w:rPr>
        <w:t xml:space="preserve">Aboriginal and Torres Strait Islander </w:t>
      </w:r>
      <w:r w:rsidR="00ED54C8">
        <w:rPr>
          <w:rFonts w:cstheme="minorHAnsi"/>
        </w:rPr>
        <w:t>people</w:t>
      </w:r>
      <w:r w:rsidR="004D3B9C">
        <w:rPr>
          <w:rFonts w:cstheme="minorHAnsi"/>
        </w:rPr>
        <w:t>s</w:t>
      </w:r>
      <w:r w:rsidRPr="00135FB6">
        <w:rPr>
          <w:rFonts w:cstheme="minorHAnsi"/>
        </w:rPr>
        <w:t xml:space="preserve"> </w:t>
      </w:r>
      <w:bookmarkEnd w:id="19"/>
      <w:r w:rsidRPr="00135FB6">
        <w:rPr>
          <w:rFonts w:cstheme="minorHAnsi"/>
        </w:rPr>
        <w:t>represent</w:t>
      </w:r>
      <w:r w:rsidR="0056034D">
        <w:rPr>
          <w:rFonts w:cstheme="minorHAnsi"/>
        </w:rPr>
        <w:t xml:space="preserve"> approximately 80</w:t>
      </w:r>
      <w:r w:rsidR="00E33A6B">
        <w:rPr>
          <w:rFonts w:cstheme="minorHAnsi"/>
        </w:rPr>
        <w:t xml:space="preserve">% </w:t>
      </w:r>
      <w:r w:rsidRPr="00135FB6">
        <w:rPr>
          <w:rFonts w:cstheme="minorHAnsi"/>
        </w:rPr>
        <w:t>of the employment services caseload. Key employment challenges for this cohort include lack of skills and qualifications, language barriers, cultural differences</w:t>
      </w:r>
      <w:r>
        <w:rPr>
          <w:rFonts w:cstheme="minorHAnsi"/>
        </w:rPr>
        <w:t>,</w:t>
      </w:r>
      <w:r w:rsidRPr="00135FB6">
        <w:rPr>
          <w:rFonts w:cstheme="minorHAnsi"/>
        </w:rPr>
        <w:t xml:space="preserve"> lower rates of car ownership limit</w:t>
      </w:r>
      <w:r>
        <w:rPr>
          <w:rFonts w:cstheme="minorHAnsi"/>
        </w:rPr>
        <w:t>ing</w:t>
      </w:r>
      <w:r w:rsidRPr="00135FB6">
        <w:rPr>
          <w:rFonts w:cstheme="minorHAnsi"/>
        </w:rPr>
        <w:t xml:space="preserve"> opportunities for jobs that are inaccessible by public transport, and a lack of confidence in approaching the employment market.</w:t>
      </w:r>
      <w:r w:rsidR="00956604">
        <w:rPr>
          <w:rFonts w:cstheme="minorHAnsi"/>
        </w:rPr>
        <w:t xml:space="preserve"> </w:t>
      </w:r>
      <w:r w:rsidR="004D3B9C" w:rsidRPr="00135FB6">
        <w:rPr>
          <w:rFonts w:cstheme="minorHAnsi"/>
        </w:rPr>
        <w:t>Engag</w:t>
      </w:r>
      <w:r w:rsidR="004D3B9C">
        <w:rPr>
          <w:rFonts w:cstheme="minorHAnsi"/>
        </w:rPr>
        <w:t>ing</w:t>
      </w:r>
      <w:r w:rsidR="004D3B9C" w:rsidRPr="00135FB6">
        <w:rPr>
          <w:rFonts w:cstheme="minorHAnsi"/>
        </w:rPr>
        <w:t xml:space="preserve"> </w:t>
      </w:r>
      <w:r w:rsidRPr="00135FB6">
        <w:rPr>
          <w:rFonts w:cstheme="minorHAnsi"/>
        </w:rPr>
        <w:t>with local Indigenous business</w:t>
      </w:r>
      <w:r w:rsidR="004D3B9C">
        <w:rPr>
          <w:rFonts w:cstheme="minorHAnsi"/>
        </w:rPr>
        <w:t>es</w:t>
      </w:r>
      <w:r w:rsidR="00924F68">
        <w:rPr>
          <w:rFonts w:cstheme="minorHAnsi"/>
        </w:rPr>
        <w:t>, stakeholders</w:t>
      </w:r>
      <w:r w:rsidRPr="00135FB6">
        <w:rPr>
          <w:rFonts w:cstheme="minorHAnsi"/>
        </w:rPr>
        <w:t xml:space="preserve"> and community groups will be key to developing strategies that increase engagement in training and employment aligned to local opportunities</w:t>
      </w:r>
      <w:r>
        <w:rPr>
          <w:rFonts w:cstheme="minorHAnsi"/>
        </w:rPr>
        <w:t>.</w:t>
      </w:r>
    </w:p>
    <w:p w14:paraId="237F5A79" w14:textId="66CADF37" w:rsidR="003D2E51" w:rsidRDefault="004B0EA1" w:rsidP="004B0EA1">
      <w:pPr>
        <w:rPr>
          <w:rFonts w:cstheme="minorHAnsi"/>
        </w:rPr>
      </w:pPr>
      <w:r w:rsidRPr="004F0D76">
        <w:rPr>
          <w:rFonts w:cstheme="minorHAnsi"/>
        </w:rPr>
        <w:t>Youth unemployment in the region reached</w:t>
      </w:r>
      <w:r w:rsidRPr="00135FB6">
        <w:rPr>
          <w:rFonts w:cstheme="minorHAnsi"/>
          <w:b/>
          <w:bCs/>
        </w:rPr>
        <w:t xml:space="preserve"> </w:t>
      </w:r>
      <w:r>
        <w:rPr>
          <w:rFonts w:eastAsia="Calibri" w:cstheme="minorHAnsi"/>
          <w:noProof/>
        </w:rPr>
        <w:t>approximately 14.5</w:t>
      </w:r>
      <w:r w:rsidR="003D2E51">
        <w:rPr>
          <w:rFonts w:eastAsia="Calibri" w:cstheme="minorHAnsi"/>
          <w:noProof/>
        </w:rPr>
        <w:t>%</w:t>
      </w:r>
      <w:r w:rsidRPr="00135FB6">
        <w:rPr>
          <w:rFonts w:eastAsia="Calibri" w:cstheme="minorHAnsi"/>
          <w:noProof/>
        </w:rPr>
        <w:t xml:space="preserve"> in </w:t>
      </w:r>
      <w:r>
        <w:rPr>
          <w:rFonts w:eastAsia="Calibri" w:cstheme="minorHAnsi"/>
          <w:noProof/>
        </w:rPr>
        <w:t>May</w:t>
      </w:r>
      <w:r w:rsidRPr="00135FB6">
        <w:rPr>
          <w:rFonts w:eastAsia="Calibri" w:cstheme="minorHAnsi"/>
          <w:noProof/>
        </w:rPr>
        <w:t xml:space="preserve"> 2021</w:t>
      </w:r>
      <w:r w:rsidRPr="00135FB6">
        <w:rPr>
          <w:rFonts w:cstheme="minorHAnsi"/>
        </w:rPr>
        <w:t>, which is higher than the national average</w:t>
      </w:r>
      <w:r>
        <w:rPr>
          <w:rFonts w:cstheme="minorHAnsi"/>
        </w:rPr>
        <w:t xml:space="preserve"> of 10.7</w:t>
      </w:r>
      <w:r w:rsidR="003D2E51">
        <w:rPr>
          <w:rFonts w:cstheme="minorHAnsi"/>
        </w:rPr>
        <w:t>%</w:t>
      </w:r>
      <w:r w:rsidRPr="00135FB6">
        <w:rPr>
          <w:rFonts w:cstheme="minorHAnsi"/>
        </w:rPr>
        <w:t>.</w:t>
      </w:r>
      <w:r w:rsidR="003D2E51" w:rsidRPr="003D2E51">
        <w:rPr>
          <w:rFonts w:cstheme="minorHAnsi"/>
        </w:rPr>
        <w:t xml:space="preserve"> </w:t>
      </w:r>
      <w:r w:rsidR="003D2E51">
        <w:rPr>
          <w:rFonts w:cstheme="minorHAnsi"/>
        </w:rPr>
        <w:t xml:space="preserve">In the 2016 census, </w:t>
      </w:r>
      <w:r w:rsidR="003D2E51" w:rsidRPr="003D2E51">
        <w:rPr>
          <w:rFonts w:cstheme="minorHAnsi"/>
        </w:rPr>
        <w:t>16.0</w:t>
      </w:r>
      <w:r w:rsidR="003D2E51">
        <w:rPr>
          <w:rFonts w:cstheme="minorHAnsi"/>
        </w:rPr>
        <w:t xml:space="preserve">% </w:t>
      </w:r>
      <w:r w:rsidR="003D2E51" w:rsidRPr="003D2E51">
        <w:rPr>
          <w:rFonts w:cstheme="minorHAnsi"/>
        </w:rPr>
        <w:t xml:space="preserve">of </w:t>
      </w:r>
      <w:r w:rsidR="003D2E51">
        <w:rPr>
          <w:rFonts w:cstheme="minorHAnsi"/>
        </w:rPr>
        <w:t>young people were</w:t>
      </w:r>
      <w:r w:rsidR="003D2E51" w:rsidRPr="003D2E51">
        <w:rPr>
          <w:rFonts w:cstheme="minorHAnsi"/>
        </w:rPr>
        <w:t xml:space="preserve"> neither working nor studying</w:t>
      </w:r>
      <w:r w:rsidR="003D2E51">
        <w:rPr>
          <w:rFonts w:cstheme="minorHAnsi"/>
        </w:rPr>
        <w:t>, the highest rate of youth disengagement in Western Australian Employment Regions</w:t>
      </w:r>
      <w:r w:rsidR="003D2E51" w:rsidRPr="003D2E51">
        <w:rPr>
          <w:rFonts w:cstheme="minorHAnsi"/>
        </w:rPr>
        <w:t>. Data from the 2021 census, when available, will be important in the context of this plan.</w:t>
      </w:r>
    </w:p>
    <w:p w14:paraId="4984EE86" w14:textId="2EED6E55" w:rsidR="004B0EA1" w:rsidRDefault="004B0EA1" w:rsidP="004B0EA1">
      <w:pPr>
        <w:rPr>
          <w:rFonts w:cstheme="minorHAnsi"/>
        </w:rPr>
      </w:pPr>
      <w:r w:rsidRPr="00135FB6">
        <w:rPr>
          <w:rFonts w:cstheme="minorHAnsi"/>
        </w:rPr>
        <w:t>Young people experience more difficulty transitioning from education to employment, which impacts on their aspiration, confidence, mental health and motivation to engage in further education or look for work. Young people are more likely to be engaged in temporary and insecure work. There is also a skills gap between many of the jobs available in the local labour market and the skills and experience young people have to offer.</w:t>
      </w:r>
      <w:r w:rsidR="003D2E51">
        <w:rPr>
          <w:rFonts w:cstheme="minorHAnsi"/>
        </w:rPr>
        <w:t xml:space="preserve"> Many young people do not hold a driver’s license which impacts their ability to obtain employment.</w:t>
      </w:r>
    </w:p>
    <w:p w14:paraId="2C559D22" w14:textId="2101E262" w:rsidR="002C7864" w:rsidRPr="00C31D88" w:rsidRDefault="002C7864" w:rsidP="0072048A">
      <w:pPr>
        <w:pStyle w:val="Heading1"/>
      </w:pPr>
      <w:bookmarkStart w:id="20" w:name="_Toc57365429"/>
      <w:bookmarkStart w:id="21" w:name="_Toc76623279"/>
      <w:bookmarkStart w:id="22" w:name="_Toc50543345"/>
      <w:bookmarkStart w:id="23" w:name="_Toc105081074"/>
      <w:r w:rsidRPr="00C31D88">
        <w:t xml:space="preserve">Local </w:t>
      </w:r>
      <w:r w:rsidR="0084744B">
        <w:t>S</w:t>
      </w:r>
      <w:r w:rsidRPr="00C31D88">
        <w:t>takeholders</w:t>
      </w:r>
      <w:bookmarkEnd w:id="20"/>
      <w:bookmarkEnd w:id="21"/>
      <w:r w:rsidRPr="00C31D88">
        <w:t xml:space="preserve"> </w:t>
      </w:r>
      <w:bookmarkEnd w:id="22"/>
      <w:r w:rsidR="00527434">
        <w:t xml:space="preserve">and </w:t>
      </w:r>
      <w:r w:rsidR="0084744B">
        <w:t>O</w:t>
      </w:r>
      <w:r w:rsidR="00527434">
        <w:t>pportunities</w:t>
      </w:r>
      <w:bookmarkEnd w:id="23"/>
    </w:p>
    <w:p w14:paraId="3FEE5E55" w14:textId="5D6B91E0" w:rsidR="005629FA" w:rsidRPr="008F3BBA" w:rsidRDefault="0081235A" w:rsidP="005629FA">
      <w:pPr>
        <w:spacing w:before="120" w:after="120" w:line="256" w:lineRule="auto"/>
        <w:rPr>
          <w:rFonts w:ascii="Calibri" w:eastAsia="Calibri" w:hAnsi="Calibri" w:cs="Times New Roman"/>
          <w:noProof/>
        </w:rPr>
      </w:pPr>
      <w:r>
        <w:rPr>
          <w:rFonts w:ascii="Calibri" w:eastAsia="Calibri" w:hAnsi="Calibri" w:cs="Times New Roman"/>
          <w:noProof/>
        </w:rPr>
        <w:t xml:space="preserve">The Broome Chamber of Commerce &amp; Industry has been supporting businesses in Broome for 30 years and </w:t>
      </w:r>
      <w:r w:rsidR="00527434">
        <w:rPr>
          <w:rFonts w:ascii="Calibri" w:eastAsia="Calibri" w:hAnsi="Calibri" w:cs="Times New Roman"/>
          <w:noProof/>
        </w:rPr>
        <w:t xml:space="preserve">is </w:t>
      </w:r>
      <w:r>
        <w:rPr>
          <w:rFonts w:ascii="Calibri" w:eastAsia="Calibri" w:hAnsi="Calibri" w:cs="Times New Roman"/>
          <w:noProof/>
        </w:rPr>
        <w:t>affiliated with Chamber of Commerce &amp; Indus</w:t>
      </w:r>
      <w:r w:rsidR="00C322B6">
        <w:rPr>
          <w:rFonts w:ascii="Calibri" w:eastAsia="Calibri" w:hAnsi="Calibri" w:cs="Times New Roman"/>
          <w:noProof/>
        </w:rPr>
        <w:t>t</w:t>
      </w:r>
      <w:r>
        <w:rPr>
          <w:rFonts w:ascii="Calibri" w:eastAsia="Calibri" w:hAnsi="Calibri" w:cs="Times New Roman"/>
          <w:noProof/>
        </w:rPr>
        <w:t>ry WA and Regional Chambers of Commerce and Industries WA.</w:t>
      </w:r>
    </w:p>
    <w:p w14:paraId="02C467DD" w14:textId="65AE74B4" w:rsidR="00492C8E" w:rsidRPr="008F3BBA" w:rsidRDefault="00492C8E" w:rsidP="00492C8E">
      <w:pPr>
        <w:spacing w:before="120" w:after="120" w:line="256" w:lineRule="auto"/>
        <w:rPr>
          <w:rFonts w:ascii="Calibri" w:eastAsia="Calibri" w:hAnsi="Calibri" w:cs="Times New Roman"/>
          <w:noProof/>
        </w:rPr>
      </w:pPr>
      <w:r w:rsidRPr="008F3BBA">
        <w:rPr>
          <w:rFonts w:ascii="Calibri" w:eastAsia="Calibri" w:hAnsi="Calibri" w:cs="Times New Roman"/>
          <w:noProof/>
        </w:rPr>
        <w:t xml:space="preserve">Australian </w:t>
      </w:r>
      <w:r w:rsidRPr="00A33D74">
        <w:rPr>
          <w:rFonts w:ascii="Calibri" w:eastAsia="Calibri" w:hAnsi="Calibri" w:cs="Times New Roman"/>
          <w:noProof/>
        </w:rPr>
        <w:t>Government employment programs are delivered by providers in the region</w:t>
      </w:r>
      <w:r w:rsidR="00E070E6">
        <w:rPr>
          <w:rFonts w:ascii="Calibri" w:eastAsia="Calibri" w:hAnsi="Calibri" w:cs="Times New Roman"/>
          <w:noProof/>
        </w:rPr>
        <w:t xml:space="preserve">, </w:t>
      </w:r>
      <w:r w:rsidRPr="008F3BBA">
        <w:rPr>
          <w:rFonts w:ascii="Calibri" w:eastAsia="Calibri" w:hAnsi="Calibri" w:cs="Times New Roman"/>
          <w:noProof/>
        </w:rPr>
        <w:t>includ</w:t>
      </w:r>
      <w:r w:rsidR="00E070E6">
        <w:rPr>
          <w:rFonts w:ascii="Calibri" w:eastAsia="Calibri" w:hAnsi="Calibri" w:cs="Times New Roman"/>
          <w:noProof/>
        </w:rPr>
        <w:t>ing</w:t>
      </w:r>
      <w:r w:rsidRPr="008F3BBA">
        <w:rPr>
          <w:rFonts w:ascii="Calibri" w:eastAsia="Calibri" w:hAnsi="Calibri" w:cs="Times New Roman"/>
          <w:noProof/>
        </w:rPr>
        <w:t xml:space="preserve"> </w:t>
      </w:r>
      <w:r w:rsidR="00E070E6">
        <w:rPr>
          <w:rFonts w:ascii="Calibri" w:eastAsia="Calibri" w:hAnsi="Calibri" w:cs="Times New Roman"/>
          <w:noProof/>
        </w:rPr>
        <w:t xml:space="preserve">Employment Services, </w:t>
      </w:r>
      <w:r w:rsidRPr="008F3BBA">
        <w:rPr>
          <w:rFonts w:ascii="Calibri" w:eastAsia="Calibri" w:hAnsi="Calibri" w:cs="Times New Roman"/>
          <w:noProof/>
        </w:rPr>
        <w:t xml:space="preserve">ParentsNext, Transition to Work (TtW), New Enterprise Incentive Scheme (NEIS), Career Transition Assistance (CTA), Australian Apprenticeship Support Network (AASN), Employability Skills Training (EST), Skills for Education and Employment (SEE), </w:t>
      </w:r>
      <w:r>
        <w:rPr>
          <w:rFonts w:ascii="Calibri" w:eastAsia="Calibri" w:hAnsi="Calibri" w:cs="Times New Roman"/>
          <w:noProof/>
        </w:rPr>
        <w:t>and</w:t>
      </w:r>
      <w:r w:rsidRPr="008F3BBA">
        <w:rPr>
          <w:rFonts w:ascii="Calibri" w:eastAsia="Calibri" w:hAnsi="Calibri" w:cs="Times New Roman"/>
          <w:noProof/>
        </w:rPr>
        <w:t xml:space="preserve"> PaTH Industry Pilots.</w:t>
      </w:r>
    </w:p>
    <w:p w14:paraId="43D12E99" w14:textId="70BFF9F6" w:rsidR="00492C8E" w:rsidRDefault="00492C8E" w:rsidP="00492C8E">
      <w:pPr>
        <w:spacing w:before="120" w:after="120" w:line="256" w:lineRule="auto"/>
        <w:rPr>
          <w:rFonts w:ascii="Calibri" w:eastAsia="Calibri" w:hAnsi="Calibri" w:cs="Times New Roman"/>
          <w:noProof/>
        </w:rPr>
      </w:pPr>
      <w:r w:rsidRPr="008F3BBA">
        <w:rPr>
          <w:rFonts w:ascii="Calibri" w:eastAsia="Calibri" w:hAnsi="Calibri" w:cs="Times New Roman"/>
          <w:noProof/>
        </w:rPr>
        <w:lastRenderedPageBreak/>
        <w:t>Other Australian Government programs include Vocational Training and Employment Centre (VTEC), DES - Disability Management Service (DES DMS), DES - Employment Support Service (DES ESS), National Disability Insurance Scheme (NDIS), and more.</w:t>
      </w:r>
    </w:p>
    <w:p w14:paraId="4AF58EF5" w14:textId="2692484E" w:rsidR="00492C8E" w:rsidRDefault="00492C8E" w:rsidP="00492C8E">
      <w:r>
        <w:t xml:space="preserve">Department of Training and Workforce Development </w:t>
      </w:r>
      <w:r w:rsidR="003726B1">
        <w:t xml:space="preserve">(DTWD) </w:t>
      </w:r>
      <w:r>
        <w:t xml:space="preserve">work closely with </w:t>
      </w:r>
      <w:r w:rsidR="00527434">
        <w:t>the Department of Education, Skills and Employment</w:t>
      </w:r>
      <w:r>
        <w:t>, education providers such as TAFEs, local business alliances and employers.</w:t>
      </w:r>
    </w:p>
    <w:p w14:paraId="54ECA882" w14:textId="29B1C1ED" w:rsidR="003D2E51" w:rsidRDefault="003D2E51" w:rsidP="00B71EEC">
      <w:pPr>
        <w:pStyle w:val="Heading2"/>
      </w:pPr>
      <w:bookmarkStart w:id="24" w:name="_Toc105081075"/>
      <w:r>
        <w:t xml:space="preserve">Selected </w:t>
      </w:r>
      <w:r w:rsidR="0084744B">
        <w:t>M</w:t>
      </w:r>
      <w:r>
        <w:t xml:space="preserve">ajor </w:t>
      </w:r>
      <w:r w:rsidR="0084744B">
        <w:t>P</w:t>
      </w:r>
      <w:r>
        <w:t>rojects</w:t>
      </w:r>
      <w:bookmarkEnd w:id="24"/>
    </w:p>
    <w:p w14:paraId="64F5C906" w14:textId="77777777" w:rsidR="003D2E51" w:rsidRDefault="003D2E51" w:rsidP="003D2E51">
      <w:pPr>
        <w:autoSpaceDE w:val="0"/>
        <w:autoSpaceDN w:val="0"/>
        <w:adjustRightInd w:val="0"/>
        <w:spacing w:after="0" w:line="240" w:lineRule="auto"/>
      </w:pPr>
      <w:r>
        <w:rPr>
          <w:rFonts w:ascii="Calibri" w:hAnsi="Calibri"/>
        </w:rPr>
        <w:t xml:space="preserve">The Shire of Broome is </w:t>
      </w:r>
      <w:r w:rsidRPr="004F0595">
        <w:rPr>
          <w:rFonts w:ascii="Calibri" w:hAnsi="Calibri"/>
        </w:rPr>
        <w:t>directly creating</w:t>
      </w:r>
      <w:r>
        <w:rPr>
          <w:rFonts w:ascii="Calibri" w:hAnsi="Calibri"/>
        </w:rPr>
        <w:t xml:space="preserve"> </w:t>
      </w:r>
      <w:r w:rsidRPr="004F0595">
        <w:rPr>
          <w:rFonts w:ascii="Calibri" w:hAnsi="Calibri"/>
        </w:rPr>
        <w:t xml:space="preserve">employment opportunities through </w:t>
      </w:r>
      <w:proofErr w:type="gramStart"/>
      <w:r w:rsidRPr="004F0595">
        <w:rPr>
          <w:rFonts w:ascii="Calibri" w:hAnsi="Calibri"/>
        </w:rPr>
        <w:t>a number</w:t>
      </w:r>
      <w:r>
        <w:rPr>
          <w:rFonts w:ascii="Calibri" w:hAnsi="Calibri"/>
        </w:rPr>
        <w:t xml:space="preserve"> </w:t>
      </w:r>
      <w:r w:rsidRPr="004F0595">
        <w:rPr>
          <w:rFonts w:ascii="Calibri" w:hAnsi="Calibri"/>
        </w:rPr>
        <w:t>of</w:t>
      </w:r>
      <w:proofErr w:type="gramEnd"/>
      <w:r w:rsidRPr="004F0595">
        <w:rPr>
          <w:rFonts w:ascii="Calibri" w:hAnsi="Calibri"/>
        </w:rPr>
        <w:t xml:space="preserve"> infrastructure </w:t>
      </w:r>
      <w:r w:rsidRPr="004F0595">
        <w:t>projects. More than $50 million has been invested by the Shire and State Government</w:t>
      </w:r>
      <w:r>
        <w:t>.</w:t>
      </w:r>
    </w:p>
    <w:p w14:paraId="442DE863" w14:textId="77777777" w:rsidR="003D2E51" w:rsidRDefault="003D2E51" w:rsidP="003D2E51">
      <w:pPr>
        <w:autoSpaceDE w:val="0"/>
        <w:autoSpaceDN w:val="0"/>
        <w:adjustRightInd w:val="0"/>
        <w:spacing w:after="0" w:line="240" w:lineRule="auto"/>
      </w:pPr>
    </w:p>
    <w:p w14:paraId="3038E573" w14:textId="77777777" w:rsidR="003D2E51" w:rsidRPr="004F0595" w:rsidRDefault="003D2E51" w:rsidP="003D2E51">
      <w:pPr>
        <w:autoSpaceDE w:val="0"/>
        <w:autoSpaceDN w:val="0"/>
        <w:adjustRightInd w:val="0"/>
        <w:spacing w:after="0" w:line="240" w:lineRule="auto"/>
      </w:pPr>
      <w:r>
        <w:t>There is significant longer-term private investment planned in Broome for transformational infrastructure development (i.e. $110 million for the Kimberley Marine Offloading Facility).</w:t>
      </w:r>
    </w:p>
    <w:p w14:paraId="11C72B32" w14:textId="0FE54F5A" w:rsidR="003D2E51" w:rsidRPr="008F3BBA" w:rsidRDefault="003D2E51" w:rsidP="003D2E51">
      <w:pPr>
        <w:spacing w:before="120" w:after="120" w:line="256" w:lineRule="auto"/>
        <w:rPr>
          <w:rFonts w:ascii="Calibri" w:eastAsia="Calibri" w:hAnsi="Calibri" w:cs="Times New Roman"/>
          <w:noProof/>
        </w:rPr>
      </w:pPr>
      <w:r w:rsidRPr="008F3BBA">
        <w:rPr>
          <w:rFonts w:ascii="Calibri" w:eastAsia="Calibri" w:hAnsi="Calibri" w:cs="Times New Roman"/>
          <w:noProof/>
        </w:rPr>
        <w:t xml:space="preserve">Key construction projects </w:t>
      </w:r>
      <w:r>
        <w:rPr>
          <w:rFonts w:ascii="Calibri" w:eastAsia="Calibri" w:hAnsi="Calibri" w:cs="Times New Roman"/>
          <w:noProof/>
        </w:rPr>
        <w:t xml:space="preserve">underway and upcoming in Broome </w:t>
      </w:r>
      <w:r w:rsidRPr="008F3BBA">
        <w:rPr>
          <w:rFonts w:ascii="Calibri" w:eastAsia="Calibri" w:hAnsi="Calibri" w:cs="Times New Roman"/>
          <w:noProof/>
        </w:rPr>
        <w:t>include:</w:t>
      </w:r>
    </w:p>
    <w:p w14:paraId="20D0DC68" w14:textId="77777777" w:rsidR="003D2E51" w:rsidRPr="001327EF" w:rsidRDefault="003D2E51" w:rsidP="003D2E51">
      <w:pPr>
        <w:pStyle w:val="ListParagraph"/>
        <w:numPr>
          <w:ilvl w:val="0"/>
          <w:numId w:val="7"/>
        </w:numPr>
        <w:spacing w:before="120" w:after="120" w:line="256" w:lineRule="auto"/>
        <w:rPr>
          <w:rFonts w:ascii="Calibri" w:eastAsia="Calibri" w:hAnsi="Calibri" w:cs="Times New Roman"/>
          <w:noProof/>
        </w:rPr>
      </w:pPr>
      <w:r w:rsidRPr="001327EF">
        <w:rPr>
          <w:rFonts w:ascii="Calibri" w:eastAsia="Calibri" w:hAnsi="Calibri" w:cs="Times New Roman"/>
          <w:noProof/>
        </w:rPr>
        <w:t>Cable Beach Foreshore</w:t>
      </w:r>
      <w:r>
        <w:rPr>
          <w:rFonts w:ascii="Calibri" w:eastAsia="Calibri" w:hAnsi="Calibri" w:cs="Times New Roman"/>
          <w:noProof/>
        </w:rPr>
        <w:t xml:space="preserve"> </w:t>
      </w:r>
      <w:r w:rsidRPr="001327EF">
        <w:rPr>
          <w:rFonts w:ascii="Calibri" w:eastAsia="Calibri" w:hAnsi="Calibri" w:cs="Times New Roman"/>
          <w:noProof/>
        </w:rPr>
        <w:t>Redevelopment</w:t>
      </w:r>
    </w:p>
    <w:p w14:paraId="07A440F3" w14:textId="77777777" w:rsidR="003D2E51" w:rsidRPr="00BB1FBB" w:rsidRDefault="003D2E51" w:rsidP="003D2E51">
      <w:pPr>
        <w:pStyle w:val="ListParagraph"/>
        <w:numPr>
          <w:ilvl w:val="0"/>
          <w:numId w:val="7"/>
        </w:numPr>
        <w:spacing w:before="120" w:after="120" w:line="256" w:lineRule="auto"/>
        <w:rPr>
          <w:rFonts w:ascii="Calibri" w:eastAsia="Calibri" w:hAnsi="Calibri" w:cs="Times New Roman"/>
          <w:noProof/>
        </w:rPr>
      </w:pPr>
      <w:r w:rsidRPr="00BB1FBB">
        <w:rPr>
          <w:rFonts w:ascii="Calibri" w:eastAsia="Calibri" w:hAnsi="Calibri" w:cs="Times New Roman"/>
          <w:noProof/>
        </w:rPr>
        <w:t>Chinatown Revitalisation</w:t>
      </w:r>
      <w:r>
        <w:rPr>
          <w:rFonts w:ascii="Calibri" w:eastAsia="Calibri" w:hAnsi="Calibri" w:cs="Times New Roman"/>
          <w:noProof/>
        </w:rPr>
        <w:t xml:space="preserve"> </w:t>
      </w:r>
      <w:r w:rsidRPr="00BB1FBB">
        <w:rPr>
          <w:rFonts w:ascii="Calibri" w:eastAsia="Calibri" w:hAnsi="Calibri" w:cs="Times New Roman"/>
          <w:noProof/>
        </w:rPr>
        <w:t>Stage 2</w:t>
      </w:r>
    </w:p>
    <w:p w14:paraId="435C6279" w14:textId="77777777" w:rsidR="003D2E51" w:rsidRPr="00BB1FBB" w:rsidRDefault="003D2E51" w:rsidP="003D2E51">
      <w:pPr>
        <w:pStyle w:val="ListParagraph"/>
        <w:numPr>
          <w:ilvl w:val="0"/>
          <w:numId w:val="7"/>
        </w:numPr>
        <w:spacing w:before="120" w:after="120" w:line="256" w:lineRule="auto"/>
        <w:rPr>
          <w:rFonts w:ascii="Calibri" w:eastAsia="Calibri" w:hAnsi="Calibri" w:cs="Times New Roman"/>
          <w:noProof/>
        </w:rPr>
      </w:pPr>
      <w:r w:rsidRPr="00BB1FBB">
        <w:rPr>
          <w:rFonts w:ascii="Calibri" w:eastAsia="Calibri" w:hAnsi="Calibri" w:cs="Times New Roman"/>
          <w:noProof/>
        </w:rPr>
        <w:t>Regional Resource Recovery Park &amp; Community Recycling</w:t>
      </w:r>
      <w:r>
        <w:rPr>
          <w:rFonts w:ascii="Calibri" w:eastAsia="Calibri" w:hAnsi="Calibri" w:cs="Times New Roman"/>
          <w:noProof/>
        </w:rPr>
        <w:t xml:space="preserve"> </w:t>
      </w:r>
      <w:r w:rsidRPr="00BB1FBB">
        <w:rPr>
          <w:rFonts w:ascii="Calibri" w:eastAsia="Calibri" w:hAnsi="Calibri" w:cs="Times New Roman"/>
          <w:noProof/>
        </w:rPr>
        <w:t>Centre</w:t>
      </w:r>
    </w:p>
    <w:p w14:paraId="4A3A9EA3" w14:textId="77777777" w:rsidR="003D2E51" w:rsidRDefault="003D2E51" w:rsidP="003D2E51">
      <w:pPr>
        <w:pStyle w:val="ListParagraph"/>
        <w:numPr>
          <w:ilvl w:val="0"/>
          <w:numId w:val="7"/>
        </w:numPr>
        <w:spacing w:before="120" w:after="120" w:line="256" w:lineRule="auto"/>
        <w:rPr>
          <w:rFonts w:ascii="Calibri" w:eastAsia="Calibri" w:hAnsi="Calibri" w:cs="Times New Roman"/>
          <w:noProof/>
        </w:rPr>
      </w:pPr>
      <w:r w:rsidRPr="00BB1FBB">
        <w:rPr>
          <w:rFonts w:ascii="Calibri" w:eastAsia="Calibri" w:hAnsi="Calibri" w:cs="Times New Roman"/>
          <w:noProof/>
        </w:rPr>
        <w:t>Town Beach Project</w:t>
      </w:r>
    </w:p>
    <w:p w14:paraId="45E4B585" w14:textId="77777777" w:rsidR="003D2E51" w:rsidRDefault="003D2E51" w:rsidP="003D2E51">
      <w:pPr>
        <w:pStyle w:val="ListParagraph"/>
        <w:numPr>
          <w:ilvl w:val="0"/>
          <w:numId w:val="7"/>
        </w:numPr>
        <w:spacing w:before="120" w:after="120" w:line="256" w:lineRule="auto"/>
        <w:rPr>
          <w:rFonts w:ascii="Calibri" w:eastAsia="Calibri" w:hAnsi="Calibri" w:cs="Times New Roman"/>
          <w:noProof/>
        </w:rPr>
      </w:pPr>
      <w:r w:rsidRPr="00BB1FBB">
        <w:rPr>
          <w:rFonts w:ascii="Calibri" w:eastAsia="Calibri" w:hAnsi="Calibri" w:cs="Times New Roman"/>
          <w:noProof/>
        </w:rPr>
        <w:t>Town Beach All-Access</w:t>
      </w:r>
      <w:r>
        <w:rPr>
          <w:rFonts w:ascii="Calibri" w:eastAsia="Calibri" w:hAnsi="Calibri" w:cs="Times New Roman"/>
          <w:noProof/>
        </w:rPr>
        <w:t xml:space="preserve"> </w:t>
      </w:r>
      <w:r w:rsidRPr="00BB1FBB">
        <w:rPr>
          <w:rFonts w:ascii="Calibri" w:eastAsia="Calibri" w:hAnsi="Calibri" w:cs="Times New Roman"/>
          <w:noProof/>
        </w:rPr>
        <w:t>Fishing Jetty</w:t>
      </w:r>
    </w:p>
    <w:p w14:paraId="72149524" w14:textId="77777777" w:rsidR="003D2E51" w:rsidRDefault="003D2E51" w:rsidP="003D2E51">
      <w:pPr>
        <w:pStyle w:val="ListParagraph"/>
        <w:numPr>
          <w:ilvl w:val="0"/>
          <w:numId w:val="7"/>
        </w:numPr>
        <w:spacing w:before="120" w:after="120" w:line="256" w:lineRule="auto"/>
        <w:rPr>
          <w:rFonts w:ascii="Calibri" w:eastAsia="Calibri" w:hAnsi="Calibri" w:cs="Times New Roman"/>
          <w:noProof/>
        </w:rPr>
      </w:pPr>
      <w:r w:rsidRPr="00BB1FBB">
        <w:rPr>
          <w:rFonts w:ascii="Calibri" w:eastAsia="Calibri" w:hAnsi="Calibri" w:cs="Times New Roman"/>
          <w:noProof/>
        </w:rPr>
        <w:t>Jetty to Jetty Trail</w:t>
      </w:r>
    </w:p>
    <w:p w14:paraId="1AAA8083" w14:textId="77777777" w:rsidR="003D2E51" w:rsidRDefault="003D2E51" w:rsidP="003D2E51">
      <w:pPr>
        <w:pStyle w:val="ListParagraph"/>
        <w:numPr>
          <w:ilvl w:val="0"/>
          <w:numId w:val="7"/>
        </w:numPr>
        <w:spacing w:before="120" w:after="120" w:line="256" w:lineRule="auto"/>
        <w:rPr>
          <w:rFonts w:ascii="Calibri" w:eastAsia="Calibri" w:hAnsi="Calibri" w:cs="Times New Roman"/>
          <w:noProof/>
        </w:rPr>
      </w:pPr>
      <w:r w:rsidRPr="00BB1FBB">
        <w:rPr>
          <w:rFonts w:ascii="Calibri" w:eastAsia="Calibri" w:hAnsi="Calibri" w:cs="Times New Roman"/>
          <w:noProof/>
        </w:rPr>
        <w:t>Broome Recreation &amp;</w:t>
      </w:r>
      <w:r>
        <w:rPr>
          <w:rFonts w:ascii="Calibri" w:eastAsia="Calibri" w:hAnsi="Calibri" w:cs="Times New Roman"/>
          <w:noProof/>
        </w:rPr>
        <w:t xml:space="preserve"> </w:t>
      </w:r>
      <w:r w:rsidRPr="00BB1FBB">
        <w:rPr>
          <w:rFonts w:ascii="Calibri" w:eastAsia="Calibri" w:hAnsi="Calibri" w:cs="Times New Roman"/>
          <w:noProof/>
        </w:rPr>
        <w:t>Aquatic Centre Renewal</w:t>
      </w:r>
    </w:p>
    <w:p w14:paraId="1A10F3F0" w14:textId="77777777" w:rsidR="003D2E51" w:rsidRDefault="003D2E51" w:rsidP="003D2E51">
      <w:pPr>
        <w:pStyle w:val="ListParagraph"/>
        <w:numPr>
          <w:ilvl w:val="0"/>
          <w:numId w:val="7"/>
        </w:numPr>
        <w:spacing w:before="120" w:after="120" w:line="256" w:lineRule="auto"/>
        <w:rPr>
          <w:rFonts w:ascii="Calibri" w:eastAsia="Calibri" w:hAnsi="Calibri" w:cs="Times New Roman"/>
          <w:noProof/>
        </w:rPr>
      </w:pPr>
      <w:r w:rsidRPr="00BB1FBB">
        <w:rPr>
          <w:rFonts w:ascii="Calibri" w:eastAsia="Calibri" w:hAnsi="Calibri" w:cs="Times New Roman"/>
          <w:noProof/>
        </w:rPr>
        <w:t>Broome Surf Life Saving</w:t>
      </w:r>
      <w:r>
        <w:rPr>
          <w:rFonts w:ascii="Calibri" w:eastAsia="Calibri" w:hAnsi="Calibri" w:cs="Times New Roman"/>
          <w:noProof/>
        </w:rPr>
        <w:t xml:space="preserve"> </w:t>
      </w:r>
      <w:r w:rsidRPr="00BB1FBB">
        <w:rPr>
          <w:rFonts w:ascii="Calibri" w:eastAsia="Calibri" w:hAnsi="Calibri" w:cs="Times New Roman"/>
          <w:noProof/>
        </w:rPr>
        <w:t>Club Refurbishment</w:t>
      </w:r>
    </w:p>
    <w:p w14:paraId="176B0991" w14:textId="77777777" w:rsidR="003D2E51" w:rsidRPr="00BB1FBB" w:rsidRDefault="003D2E51" w:rsidP="003D2E51">
      <w:pPr>
        <w:pStyle w:val="ListParagraph"/>
        <w:numPr>
          <w:ilvl w:val="0"/>
          <w:numId w:val="7"/>
        </w:numPr>
        <w:spacing w:before="120" w:after="120" w:line="256" w:lineRule="auto"/>
        <w:rPr>
          <w:rFonts w:ascii="Calibri" w:eastAsia="Calibri" w:hAnsi="Calibri" w:cs="Times New Roman"/>
          <w:noProof/>
        </w:rPr>
      </w:pPr>
      <w:r w:rsidRPr="00BB1FBB">
        <w:rPr>
          <w:rFonts w:ascii="Calibri" w:eastAsia="Calibri" w:hAnsi="Calibri" w:cs="Times New Roman"/>
          <w:noProof/>
        </w:rPr>
        <w:t>Kimberley Regional</w:t>
      </w:r>
      <w:r>
        <w:rPr>
          <w:rFonts w:ascii="Calibri" w:eastAsia="Calibri" w:hAnsi="Calibri" w:cs="Times New Roman"/>
          <w:noProof/>
        </w:rPr>
        <w:t xml:space="preserve"> </w:t>
      </w:r>
      <w:r w:rsidRPr="00BB1FBB">
        <w:rPr>
          <w:rFonts w:ascii="Calibri" w:eastAsia="Calibri" w:hAnsi="Calibri" w:cs="Times New Roman"/>
          <w:noProof/>
        </w:rPr>
        <w:t xml:space="preserve">Office </w:t>
      </w:r>
      <w:r>
        <w:rPr>
          <w:rFonts w:ascii="Calibri" w:eastAsia="Calibri" w:hAnsi="Calibri" w:cs="Times New Roman"/>
          <w:noProof/>
        </w:rPr>
        <w:t>2</w:t>
      </w:r>
      <w:r w:rsidRPr="00BB1FBB">
        <w:rPr>
          <w:rFonts w:ascii="Calibri" w:eastAsia="Calibri" w:hAnsi="Calibri" w:cs="Times New Roman"/>
          <w:noProof/>
        </w:rPr>
        <w:t xml:space="preserve"> - 3</w:t>
      </w:r>
    </w:p>
    <w:p w14:paraId="39BC3FA2" w14:textId="77777777" w:rsidR="003D2E51" w:rsidRDefault="003D2E51" w:rsidP="00492C8E">
      <w:pPr>
        <w:rPr>
          <w:highlight w:val="yellow"/>
        </w:rPr>
      </w:pPr>
    </w:p>
    <w:bookmarkEnd w:id="18"/>
    <w:p w14:paraId="2ED51396" w14:textId="77777777" w:rsidR="003D2E51" w:rsidRDefault="003D2E51">
      <w:pPr>
        <w:rPr>
          <w:rFonts w:ascii="Calibri" w:eastAsia="Times New Roman" w:hAnsi="Calibri" w:cstheme="majorBidi"/>
          <w:noProof/>
          <w:color w:val="1D4289"/>
          <w:sz w:val="48"/>
          <w:szCs w:val="48"/>
          <w:lang w:val="en-AU"/>
        </w:rPr>
      </w:pPr>
      <w:r>
        <w:br w:type="page"/>
      </w:r>
    </w:p>
    <w:p w14:paraId="07F38ABF" w14:textId="74FD272E" w:rsidR="00E477A5" w:rsidRPr="00C31D88" w:rsidRDefault="003726B1" w:rsidP="00E65B69">
      <w:pPr>
        <w:pStyle w:val="Heading1"/>
      </w:pPr>
      <w:bookmarkStart w:id="25" w:name="_Toc105081076"/>
      <w:r>
        <w:lastRenderedPageBreak/>
        <w:t xml:space="preserve">Attachment A: </w:t>
      </w:r>
      <w:r w:rsidR="00E65B69" w:rsidRPr="00C31D88">
        <w:t>Key Employment and Training Priorities: Strategies and Stakeholders</w:t>
      </w:r>
      <w:bookmarkEnd w:id="25"/>
    </w:p>
    <w:p w14:paraId="702C3E10" w14:textId="6B21E245" w:rsidR="00E33A6B" w:rsidRPr="000030D5" w:rsidRDefault="00E33A6B" w:rsidP="00E33A6B">
      <w:pPr>
        <w:pStyle w:val="ListParagraph"/>
        <w:numPr>
          <w:ilvl w:val="0"/>
          <w:numId w:val="11"/>
        </w:numPr>
        <w:spacing w:after="160" w:line="259" w:lineRule="auto"/>
        <w:rPr>
          <w:color w:val="000000" w:themeColor="text1"/>
        </w:rPr>
      </w:pPr>
      <w:bookmarkStart w:id="26" w:name="_Hlk79054544"/>
      <w:r w:rsidRPr="000030D5">
        <w:rPr>
          <w:color w:val="000000" w:themeColor="text1"/>
        </w:rPr>
        <w:t xml:space="preserve">Engage with industry to articulate the needs of employers and job seekers and inform the development of strategies which </w:t>
      </w:r>
      <w:proofErr w:type="spellStart"/>
      <w:r w:rsidRPr="000030D5">
        <w:rPr>
          <w:color w:val="000000" w:themeColor="text1"/>
        </w:rPr>
        <w:t>maximise</w:t>
      </w:r>
      <w:proofErr w:type="spellEnd"/>
      <w:r w:rsidRPr="000030D5">
        <w:rPr>
          <w:color w:val="000000" w:themeColor="text1"/>
        </w:rPr>
        <w:t xml:space="preserve"> local job placements.</w:t>
      </w:r>
    </w:p>
    <w:p w14:paraId="1D85975B" w14:textId="77777777" w:rsidR="00E33A6B" w:rsidRPr="00CF4524" w:rsidRDefault="00E33A6B" w:rsidP="00065530">
      <w:pPr>
        <w:pStyle w:val="NoSpacing"/>
        <w:ind w:left="360"/>
        <w:rPr>
          <w:b/>
          <w:bCs/>
          <w:u w:val="single"/>
        </w:rPr>
      </w:pPr>
      <w:bookmarkStart w:id="27" w:name="_Hlk79737160"/>
      <w:r w:rsidRPr="00CF4524">
        <w:rPr>
          <w:b/>
          <w:bCs/>
          <w:u w:val="single"/>
        </w:rPr>
        <w:t>Strategies</w:t>
      </w:r>
    </w:p>
    <w:p w14:paraId="517FA73C" w14:textId="77777777" w:rsidR="00EC10ED" w:rsidRPr="00E33A6B" w:rsidRDefault="00EC10ED" w:rsidP="00EC10ED">
      <w:pPr>
        <w:pStyle w:val="ListParagraph"/>
        <w:numPr>
          <w:ilvl w:val="0"/>
          <w:numId w:val="7"/>
        </w:numPr>
        <w:spacing w:before="120" w:after="120" w:line="256" w:lineRule="auto"/>
        <w:rPr>
          <w:rFonts w:ascii="Calibri" w:eastAsia="Calibri" w:hAnsi="Calibri" w:cs="Times New Roman"/>
          <w:noProof/>
        </w:rPr>
      </w:pPr>
      <w:r w:rsidRPr="00E33A6B">
        <w:rPr>
          <w:rFonts w:ascii="Calibri" w:eastAsia="Calibri" w:hAnsi="Calibri" w:cs="Times New Roman"/>
          <w:noProof/>
        </w:rPr>
        <w:t>Round table for employers and businesses, contractors and sub-contractors</w:t>
      </w:r>
    </w:p>
    <w:p w14:paraId="07DEF239" w14:textId="6F5B1290" w:rsidR="00EC10ED" w:rsidRDefault="00EC10ED" w:rsidP="00EC10ED">
      <w:pPr>
        <w:pStyle w:val="ListParagraph"/>
        <w:numPr>
          <w:ilvl w:val="0"/>
          <w:numId w:val="7"/>
        </w:numPr>
        <w:spacing w:before="120" w:after="120" w:line="256" w:lineRule="auto"/>
        <w:rPr>
          <w:rFonts w:ascii="Calibri" w:eastAsia="Calibri" w:hAnsi="Calibri" w:cs="Times New Roman"/>
          <w:noProof/>
        </w:rPr>
      </w:pPr>
      <w:r w:rsidRPr="00E33A6B">
        <w:rPr>
          <w:rFonts w:ascii="Calibri" w:eastAsia="Calibri" w:hAnsi="Calibri" w:cs="Times New Roman"/>
          <w:noProof/>
        </w:rPr>
        <w:t xml:space="preserve">Identify Skill gaps and </w:t>
      </w:r>
      <w:r w:rsidR="00A667A9">
        <w:rPr>
          <w:rFonts w:ascii="Calibri" w:eastAsia="Calibri" w:hAnsi="Calibri" w:cs="Times New Roman"/>
          <w:noProof/>
        </w:rPr>
        <w:t xml:space="preserve">construction </w:t>
      </w:r>
      <w:r w:rsidRPr="00E33A6B">
        <w:rPr>
          <w:rFonts w:ascii="Calibri" w:eastAsia="Calibri" w:hAnsi="Calibri" w:cs="Times New Roman"/>
          <w:noProof/>
        </w:rPr>
        <w:t>project</w:t>
      </w:r>
      <w:r w:rsidR="006C5DC0">
        <w:rPr>
          <w:rFonts w:ascii="Calibri" w:eastAsia="Calibri" w:hAnsi="Calibri" w:cs="Times New Roman"/>
          <w:noProof/>
        </w:rPr>
        <w:t>s</w:t>
      </w:r>
      <w:r w:rsidR="00A667A9">
        <w:rPr>
          <w:rFonts w:ascii="Calibri" w:eastAsia="Calibri" w:hAnsi="Calibri" w:cs="Times New Roman"/>
          <w:noProof/>
        </w:rPr>
        <w:t>, hospitality, agricultural</w:t>
      </w:r>
      <w:r w:rsidRPr="00E33A6B">
        <w:rPr>
          <w:rFonts w:ascii="Calibri" w:eastAsia="Calibri" w:hAnsi="Calibri" w:cs="Times New Roman"/>
          <w:noProof/>
        </w:rPr>
        <w:t xml:space="preserve"> requirements</w:t>
      </w:r>
    </w:p>
    <w:p w14:paraId="77B0CC4E" w14:textId="3FC0D601" w:rsidR="00EC10ED" w:rsidRPr="00E33A6B" w:rsidRDefault="00EC10ED" w:rsidP="00EC10ED">
      <w:pPr>
        <w:pStyle w:val="ListParagraph"/>
        <w:numPr>
          <w:ilvl w:val="0"/>
          <w:numId w:val="7"/>
        </w:numPr>
        <w:spacing w:before="120" w:after="120" w:line="256" w:lineRule="auto"/>
        <w:rPr>
          <w:rFonts w:ascii="Calibri" w:eastAsia="Calibri" w:hAnsi="Calibri" w:cs="Times New Roman"/>
          <w:noProof/>
        </w:rPr>
      </w:pPr>
      <w:bookmarkStart w:id="28" w:name="_Hlk79055240"/>
      <w:r>
        <w:rPr>
          <w:rFonts w:ascii="Calibri" w:eastAsia="Calibri" w:hAnsi="Calibri" w:cs="Times New Roman"/>
          <w:noProof/>
        </w:rPr>
        <w:t>Identify key construction projects, meet</w:t>
      </w:r>
      <w:r w:rsidR="00D80235">
        <w:rPr>
          <w:rFonts w:ascii="Calibri" w:eastAsia="Calibri" w:hAnsi="Calibri" w:cs="Times New Roman"/>
          <w:noProof/>
        </w:rPr>
        <w:t xml:space="preserve"> employers and/or organisations</w:t>
      </w:r>
      <w:r>
        <w:rPr>
          <w:rFonts w:ascii="Calibri" w:eastAsia="Calibri" w:hAnsi="Calibri" w:cs="Times New Roman"/>
          <w:noProof/>
        </w:rPr>
        <w:t xml:space="preserve"> and identify vacancies and skill gaps</w:t>
      </w:r>
    </w:p>
    <w:bookmarkEnd w:id="28"/>
    <w:p w14:paraId="362CCFCA" w14:textId="32993796" w:rsidR="00E33A6B" w:rsidRPr="00EC10ED" w:rsidRDefault="00EC10ED" w:rsidP="00281C36">
      <w:pPr>
        <w:pStyle w:val="ListParagraph"/>
        <w:numPr>
          <w:ilvl w:val="0"/>
          <w:numId w:val="7"/>
        </w:numPr>
        <w:spacing w:before="120" w:after="160" w:line="259" w:lineRule="auto"/>
        <w:rPr>
          <w:color w:val="000000" w:themeColor="text1"/>
        </w:rPr>
      </w:pPr>
      <w:r w:rsidRPr="00EC10ED">
        <w:rPr>
          <w:rFonts w:ascii="Calibri" w:eastAsia="Calibri" w:hAnsi="Calibri" w:cs="Times New Roman"/>
          <w:noProof/>
        </w:rPr>
        <w:t>Collaborate with DTWD, TAFE and Jobs &amp; Skill Centre, RTOs, VTEC</w:t>
      </w:r>
      <w:r>
        <w:rPr>
          <w:rFonts w:ascii="Calibri" w:eastAsia="Calibri" w:hAnsi="Calibri" w:cs="Times New Roman"/>
          <w:noProof/>
        </w:rPr>
        <w:t xml:space="preserve"> to implement succinct, fast</w:t>
      </w:r>
      <w:r w:rsidR="00A667A9">
        <w:rPr>
          <w:rFonts w:ascii="Calibri" w:eastAsia="Calibri" w:hAnsi="Calibri" w:cs="Times New Roman"/>
          <w:noProof/>
        </w:rPr>
        <w:t>-track training to meet operational requirements</w:t>
      </w:r>
    </w:p>
    <w:p w14:paraId="1C21263A" w14:textId="77777777" w:rsidR="00E33A6B" w:rsidRPr="00C31D88" w:rsidRDefault="00E33A6B" w:rsidP="00E33A6B">
      <w:pPr>
        <w:pStyle w:val="NoSpacing"/>
        <w:ind w:left="360"/>
        <w:rPr>
          <w:b/>
          <w:bCs/>
          <w:u w:val="single"/>
        </w:rPr>
      </w:pPr>
      <w:r w:rsidRPr="00C31D88">
        <w:rPr>
          <w:b/>
          <w:bCs/>
          <w:u w:val="single"/>
        </w:rPr>
        <w:t>Stakeholders</w:t>
      </w:r>
    </w:p>
    <w:p w14:paraId="0F2976B8" w14:textId="212FADED" w:rsidR="00EC10ED" w:rsidRPr="00EC10ED" w:rsidRDefault="00EC10ED" w:rsidP="00575B19">
      <w:pPr>
        <w:pStyle w:val="ListParagraph"/>
        <w:numPr>
          <w:ilvl w:val="0"/>
          <w:numId w:val="7"/>
        </w:numPr>
        <w:spacing w:before="120" w:after="120" w:line="256" w:lineRule="auto"/>
        <w:rPr>
          <w:rFonts w:ascii="Calibri" w:eastAsia="Calibri" w:hAnsi="Calibri" w:cs="Times New Roman"/>
          <w:noProof/>
        </w:rPr>
      </w:pPr>
      <w:r w:rsidRPr="00EC10ED">
        <w:rPr>
          <w:rFonts w:ascii="Calibri" w:eastAsia="Calibri" w:hAnsi="Calibri" w:cs="Times New Roman"/>
          <w:noProof/>
        </w:rPr>
        <w:t xml:space="preserve">Chamber of Commerce and Industry / Regional Development Agency </w:t>
      </w:r>
      <w:r>
        <w:rPr>
          <w:rFonts w:ascii="Calibri" w:eastAsia="Calibri" w:hAnsi="Calibri" w:cs="Times New Roman"/>
          <w:noProof/>
        </w:rPr>
        <w:t xml:space="preserve">/ </w:t>
      </w:r>
      <w:r w:rsidRPr="00EC10ED">
        <w:rPr>
          <w:rFonts w:ascii="Calibri" w:eastAsia="Calibri" w:hAnsi="Calibri" w:cs="Times New Roman"/>
          <w:noProof/>
        </w:rPr>
        <w:t>Kimberley Development Commission</w:t>
      </w:r>
    </w:p>
    <w:p w14:paraId="6800E931" w14:textId="3AF64D16" w:rsidR="00E33A6B" w:rsidRPr="00A667A9" w:rsidRDefault="00EC10ED" w:rsidP="00B7361C">
      <w:pPr>
        <w:pStyle w:val="ListParagraph"/>
        <w:numPr>
          <w:ilvl w:val="0"/>
          <w:numId w:val="7"/>
        </w:numPr>
        <w:spacing w:before="120" w:after="160" w:line="259" w:lineRule="auto"/>
        <w:rPr>
          <w:color w:val="000000" w:themeColor="text1"/>
        </w:rPr>
      </w:pPr>
      <w:r w:rsidRPr="00EC10ED">
        <w:rPr>
          <w:rFonts w:ascii="Calibri" w:eastAsia="Calibri" w:hAnsi="Calibri" w:cs="Times New Roman"/>
          <w:noProof/>
        </w:rPr>
        <w:t>Employment Service Providers</w:t>
      </w:r>
    </w:p>
    <w:p w14:paraId="15F8056F" w14:textId="239D0906" w:rsidR="00A667A9" w:rsidRPr="00A667A9" w:rsidRDefault="00A667A9" w:rsidP="00B7361C">
      <w:pPr>
        <w:pStyle w:val="ListParagraph"/>
        <w:numPr>
          <w:ilvl w:val="0"/>
          <w:numId w:val="7"/>
        </w:numPr>
        <w:spacing w:before="120" w:after="160" w:line="259" w:lineRule="auto"/>
        <w:rPr>
          <w:color w:val="000000" w:themeColor="text1"/>
        </w:rPr>
      </w:pPr>
      <w:r w:rsidRPr="00EC10ED">
        <w:rPr>
          <w:rFonts w:ascii="Calibri" w:eastAsia="Calibri" w:hAnsi="Calibri" w:cs="Times New Roman"/>
          <w:noProof/>
        </w:rPr>
        <w:t>DTWD, TAFE and Jobs &amp; Skill Centre, RTOs, VTEC</w:t>
      </w:r>
    </w:p>
    <w:bookmarkEnd w:id="26"/>
    <w:p w14:paraId="5A6FFB80" w14:textId="5A8C72F2" w:rsidR="00A667A9" w:rsidRPr="00EC10ED" w:rsidRDefault="00A667A9" w:rsidP="00B7361C">
      <w:pPr>
        <w:pStyle w:val="ListParagraph"/>
        <w:numPr>
          <w:ilvl w:val="0"/>
          <w:numId w:val="7"/>
        </w:numPr>
        <w:spacing w:before="120" w:after="160" w:line="259" w:lineRule="auto"/>
        <w:rPr>
          <w:color w:val="000000" w:themeColor="text1"/>
        </w:rPr>
      </w:pPr>
      <w:r w:rsidRPr="00E33A6B">
        <w:rPr>
          <w:rFonts w:ascii="Calibri" w:eastAsia="Calibri" w:hAnsi="Calibri" w:cs="Times New Roman"/>
          <w:noProof/>
        </w:rPr>
        <w:t>Kimberley Land Council, Kimberley Aboriginal Medical Services and Nirrumbuk Aboriginal Corporation</w:t>
      </w:r>
    </w:p>
    <w:bookmarkEnd w:id="27"/>
    <w:p w14:paraId="3AA9B48D" w14:textId="77777777" w:rsidR="00A667A9" w:rsidRDefault="00A667A9" w:rsidP="00A667A9">
      <w:pPr>
        <w:pStyle w:val="ListParagraph"/>
        <w:spacing w:after="160" w:line="259" w:lineRule="auto"/>
        <w:ind w:left="360"/>
        <w:rPr>
          <w:color w:val="000000" w:themeColor="text1"/>
        </w:rPr>
      </w:pPr>
    </w:p>
    <w:p w14:paraId="257F46FF" w14:textId="0DF26236" w:rsidR="00CF4524" w:rsidRPr="00CF4524" w:rsidRDefault="00CF4524" w:rsidP="000707E6">
      <w:pPr>
        <w:pStyle w:val="ListParagraph"/>
        <w:numPr>
          <w:ilvl w:val="0"/>
          <w:numId w:val="11"/>
        </w:numPr>
        <w:spacing w:after="160" w:line="259" w:lineRule="auto"/>
        <w:rPr>
          <w:color w:val="000000" w:themeColor="text1"/>
        </w:rPr>
      </w:pPr>
      <w:r w:rsidRPr="00CF4524">
        <w:rPr>
          <w:color w:val="000000" w:themeColor="text1"/>
        </w:rPr>
        <w:t>Promote positions for local job seekers including apprenticeships and traineeships and ensure that locals are adequately skilled, prepared and supported for current and upcoming employment opportunities and projects.</w:t>
      </w:r>
    </w:p>
    <w:p w14:paraId="3C92C0E5" w14:textId="6F1E64DD" w:rsidR="000530D1" w:rsidRPr="00CF4524" w:rsidRDefault="000530D1" w:rsidP="00CF4524">
      <w:pPr>
        <w:pStyle w:val="NoSpacing"/>
        <w:ind w:left="360"/>
        <w:rPr>
          <w:b/>
          <w:bCs/>
          <w:u w:val="single"/>
        </w:rPr>
      </w:pPr>
      <w:r w:rsidRPr="00CF4524">
        <w:rPr>
          <w:b/>
          <w:bCs/>
          <w:u w:val="single"/>
        </w:rPr>
        <w:t>Strategies</w:t>
      </w:r>
    </w:p>
    <w:p w14:paraId="7C1053FD" w14:textId="5F89C87F" w:rsidR="000530D1" w:rsidRPr="00C31D88" w:rsidRDefault="00CF4524" w:rsidP="00C31D88">
      <w:pPr>
        <w:pStyle w:val="ListParagraph"/>
        <w:numPr>
          <w:ilvl w:val="0"/>
          <w:numId w:val="7"/>
        </w:numPr>
        <w:spacing w:before="120" w:after="120" w:line="256" w:lineRule="auto"/>
        <w:rPr>
          <w:rFonts w:ascii="Calibri" w:eastAsia="Calibri" w:hAnsi="Calibri" w:cs="Times New Roman"/>
          <w:noProof/>
        </w:rPr>
      </w:pPr>
      <w:r w:rsidRPr="00C31D88">
        <w:rPr>
          <w:rFonts w:ascii="Calibri" w:eastAsia="Calibri" w:hAnsi="Calibri" w:cs="Times New Roman"/>
          <w:noProof/>
        </w:rPr>
        <w:t>Round table</w:t>
      </w:r>
      <w:r w:rsidR="004429E8" w:rsidRPr="00C31D88">
        <w:rPr>
          <w:rFonts w:ascii="Calibri" w:eastAsia="Calibri" w:hAnsi="Calibri" w:cs="Times New Roman"/>
          <w:noProof/>
        </w:rPr>
        <w:t xml:space="preserve"> for employers and businesses</w:t>
      </w:r>
    </w:p>
    <w:p w14:paraId="34BBAB4E" w14:textId="275266C6" w:rsidR="00C53A21" w:rsidRDefault="000707E6" w:rsidP="00C31D88">
      <w:pPr>
        <w:pStyle w:val="ListParagraph"/>
        <w:numPr>
          <w:ilvl w:val="0"/>
          <w:numId w:val="7"/>
        </w:numPr>
        <w:spacing w:before="120" w:after="120" w:line="256" w:lineRule="auto"/>
        <w:rPr>
          <w:rFonts w:ascii="Calibri" w:eastAsia="Calibri" w:hAnsi="Calibri" w:cs="Times New Roman"/>
          <w:noProof/>
        </w:rPr>
      </w:pPr>
      <w:r w:rsidRPr="00C31D88">
        <w:rPr>
          <w:rFonts w:ascii="Calibri" w:eastAsia="Calibri" w:hAnsi="Calibri" w:cs="Times New Roman"/>
          <w:noProof/>
        </w:rPr>
        <w:t xml:space="preserve">Explore </w:t>
      </w:r>
      <w:r w:rsidR="00CF4524" w:rsidRPr="00C31D88">
        <w:rPr>
          <w:rFonts w:ascii="Calibri" w:eastAsia="Calibri" w:hAnsi="Calibri" w:cs="Times New Roman"/>
          <w:noProof/>
        </w:rPr>
        <w:t>C</w:t>
      </w:r>
      <w:r w:rsidR="003726B1">
        <w:rPr>
          <w:rFonts w:ascii="Calibri" w:eastAsia="Calibri" w:hAnsi="Calibri" w:cs="Times New Roman"/>
          <w:noProof/>
        </w:rPr>
        <w:t>hamber of Commerce and Industry</w:t>
      </w:r>
      <w:r w:rsidR="000037E0" w:rsidRPr="00C31D88">
        <w:rPr>
          <w:rFonts w:ascii="Calibri" w:eastAsia="Calibri" w:hAnsi="Calibri" w:cs="Times New Roman"/>
          <w:noProof/>
        </w:rPr>
        <w:t xml:space="preserve"> network</w:t>
      </w:r>
    </w:p>
    <w:p w14:paraId="1F3D902D" w14:textId="6F320378" w:rsidR="00A667A9" w:rsidRPr="00C31D88" w:rsidRDefault="00A667A9" w:rsidP="00C31D88">
      <w:pPr>
        <w:pStyle w:val="ListParagraph"/>
        <w:numPr>
          <w:ilvl w:val="0"/>
          <w:numId w:val="7"/>
        </w:numPr>
        <w:spacing w:before="120" w:after="120" w:line="256" w:lineRule="auto"/>
        <w:rPr>
          <w:rFonts w:ascii="Calibri" w:eastAsia="Calibri" w:hAnsi="Calibri" w:cs="Times New Roman"/>
          <w:noProof/>
        </w:rPr>
      </w:pPr>
      <w:r>
        <w:rPr>
          <w:rFonts w:ascii="Calibri" w:eastAsia="Calibri" w:hAnsi="Calibri" w:cs="Times New Roman"/>
          <w:noProof/>
        </w:rPr>
        <w:t>Mini job fairs</w:t>
      </w:r>
    </w:p>
    <w:p w14:paraId="07C8876A" w14:textId="66D1FEAA" w:rsidR="00E65B69" w:rsidRPr="00C31D88" w:rsidRDefault="000530D1" w:rsidP="00C31D88">
      <w:pPr>
        <w:pStyle w:val="NoSpacing"/>
        <w:ind w:left="360"/>
        <w:rPr>
          <w:b/>
          <w:bCs/>
          <w:u w:val="single"/>
        </w:rPr>
      </w:pPr>
      <w:r w:rsidRPr="00C31D88">
        <w:rPr>
          <w:b/>
          <w:bCs/>
          <w:u w:val="single"/>
        </w:rPr>
        <w:t>Stakeholders</w:t>
      </w:r>
    </w:p>
    <w:p w14:paraId="2123A284" w14:textId="51257557" w:rsidR="000530D1" w:rsidRPr="00C31D88" w:rsidRDefault="00CF4524" w:rsidP="00C31D88">
      <w:pPr>
        <w:pStyle w:val="ListParagraph"/>
        <w:numPr>
          <w:ilvl w:val="0"/>
          <w:numId w:val="7"/>
        </w:numPr>
        <w:spacing w:before="120" w:after="0" w:line="256" w:lineRule="auto"/>
        <w:rPr>
          <w:rFonts w:ascii="Calibri" w:eastAsia="Calibri" w:hAnsi="Calibri" w:cs="Times New Roman"/>
          <w:noProof/>
        </w:rPr>
      </w:pPr>
      <w:r w:rsidRPr="00C31D88">
        <w:rPr>
          <w:rFonts w:ascii="Calibri" w:eastAsia="Calibri" w:hAnsi="Calibri" w:cs="Times New Roman"/>
          <w:noProof/>
        </w:rPr>
        <w:t>Accommodation and Food Services sector</w:t>
      </w:r>
    </w:p>
    <w:p w14:paraId="25135FA7" w14:textId="7AF6D94C" w:rsidR="00CF4524" w:rsidRPr="00C31D88" w:rsidRDefault="00CF4524" w:rsidP="00C31D88">
      <w:pPr>
        <w:pStyle w:val="ListParagraph"/>
        <w:numPr>
          <w:ilvl w:val="0"/>
          <w:numId w:val="7"/>
        </w:numPr>
        <w:spacing w:before="120" w:after="120" w:line="256" w:lineRule="auto"/>
        <w:rPr>
          <w:rFonts w:ascii="Calibri" w:eastAsia="Calibri" w:hAnsi="Calibri" w:cs="Times New Roman"/>
          <w:noProof/>
        </w:rPr>
      </w:pPr>
      <w:r w:rsidRPr="00C31D88">
        <w:rPr>
          <w:rFonts w:ascii="Calibri" w:eastAsia="Calibri" w:hAnsi="Calibri" w:cs="Times New Roman"/>
          <w:noProof/>
        </w:rPr>
        <w:t>Tourism</w:t>
      </w:r>
      <w:r w:rsidR="003726B1">
        <w:rPr>
          <w:rFonts w:ascii="Calibri" w:eastAsia="Calibri" w:hAnsi="Calibri" w:cs="Times New Roman"/>
          <w:noProof/>
        </w:rPr>
        <w:t xml:space="preserve"> sector</w:t>
      </w:r>
    </w:p>
    <w:p w14:paraId="2F1D653B" w14:textId="6F2A3BD7" w:rsidR="00CF4524" w:rsidRPr="00C31D88" w:rsidRDefault="00CF4524" w:rsidP="00C31D88">
      <w:pPr>
        <w:pStyle w:val="ListParagraph"/>
        <w:numPr>
          <w:ilvl w:val="0"/>
          <w:numId w:val="7"/>
        </w:numPr>
        <w:spacing w:before="120" w:after="120" w:line="256" w:lineRule="auto"/>
        <w:rPr>
          <w:rFonts w:ascii="Calibri" w:eastAsia="Calibri" w:hAnsi="Calibri" w:cs="Times New Roman"/>
          <w:noProof/>
        </w:rPr>
      </w:pPr>
      <w:r w:rsidRPr="00C31D88">
        <w:rPr>
          <w:rFonts w:ascii="Calibri" w:eastAsia="Calibri" w:hAnsi="Calibri" w:cs="Times New Roman"/>
          <w:noProof/>
        </w:rPr>
        <w:t>Produce and Servicing Industry</w:t>
      </w:r>
    </w:p>
    <w:p w14:paraId="42468CC9" w14:textId="684BF80F" w:rsidR="000037E0" w:rsidRPr="00C31D88" w:rsidRDefault="000037E0" w:rsidP="00C31D88">
      <w:pPr>
        <w:pStyle w:val="ListParagraph"/>
        <w:numPr>
          <w:ilvl w:val="0"/>
          <w:numId w:val="7"/>
        </w:numPr>
        <w:spacing w:before="120" w:after="120" w:line="256" w:lineRule="auto"/>
        <w:rPr>
          <w:rFonts w:ascii="Calibri" w:eastAsia="Calibri" w:hAnsi="Calibri" w:cs="Times New Roman"/>
          <w:noProof/>
        </w:rPr>
      </w:pPr>
      <w:r w:rsidRPr="00C31D88">
        <w:rPr>
          <w:rFonts w:ascii="Calibri" w:eastAsia="Calibri" w:hAnsi="Calibri" w:cs="Times New Roman"/>
          <w:noProof/>
        </w:rPr>
        <w:t>Employment Services Providers, ParentsNext and Transition to Work</w:t>
      </w:r>
    </w:p>
    <w:p w14:paraId="7C763B1B" w14:textId="26AE6FE2" w:rsidR="003726B1" w:rsidRPr="00065530" w:rsidRDefault="00C15552" w:rsidP="00065530">
      <w:pPr>
        <w:pStyle w:val="ListParagraph"/>
        <w:numPr>
          <w:ilvl w:val="0"/>
          <w:numId w:val="7"/>
        </w:numPr>
        <w:spacing w:before="120" w:after="120" w:line="256" w:lineRule="auto"/>
        <w:rPr>
          <w:rFonts w:ascii="Calibri" w:eastAsia="Calibri" w:hAnsi="Calibri" w:cs="Times New Roman"/>
          <w:noProof/>
        </w:rPr>
      </w:pPr>
      <w:r w:rsidRPr="00C31D88">
        <w:rPr>
          <w:rFonts w:ascii="Calibri" w:eastAsia="Calibri" w:hAnsi="Calibri" w:cs="Times New Roman"/>
          <w:noProof/>
        </w:rPr>
        <w:t>DTWD, TAFE and Jobs &amp; Skill Centre</w:t>
      </w:r>
    </w:p>
    <w:p w14:paraId="238FD159" w14:textId="6EAB8DA2" w:rsidR="004429E8" w:rsidRDefault="003726B1" w:rsidP="00B61F19">
      <w:pPr>
        <w:pStyle w:val="ListParagraph"/>
        <w:numPr>
          <w:ilvl w:val="0"/>
          <w:numId w:val="7"/>
        </w:numPr>
        <w:spacing w:before="120" w:after="120" w:line="256" w:lineRule="auto"/>
        <w:rPr>
          <w:rFonts w:ascii="Calibri" w:eastAsia="Calibri" w:hAnsi="Calibri" w:cs="Times New Roman"/>
          <w:noProof/>
        </w:rPr>
      </w:pPr>
      <w:r w:rsidRPr="003726B1">
        <w:rPr>
          <w:rFonts w:ascii="Calibri" w:eastAsia="Calibri" w:hAnsi="Calibri" w:cs="Times New Roman"/>
          <w:noProof/>
        </w:rPr>
        <w:t>Indigenous organisations such as Kimberley Land Council, Kimberley Aboriginal Medical Services and Nirrumbuk Aboriginal Corporation</w:t>
      </w:r>
    </w:p>
    <w:p w14:paraId="26B1DBA6" w14:textId="51330938" w:rsidR="00E00D64" w:rsidRDefault="00E00D64">
      <w:r>
        <w:br w:type="page"/>
      </w:r>
    </w:p>
    <w:p w14:paraId="37458084" w14:textId="0D0708C5" w:rsidR="004429E8" w:rsidRPr="00065530" w:rsidRDefault="00E65B69" w:rsidP="00B61F19">
      <w:pPr>
        <w:pStyle w:val="ListParagraph"/>
        <w:numPr>
          <w:ilvl w:val="0"/>
          <w:numId w:val="11"/>
        </w:numPr>
        <w:spacing w:after="160" w:line="259" w:lineRule="auto"/>
      </w:pPr>
      <w:r w:rsidRPr="000530D1">
        <w:rPr>
          <w:color w:val="000000" w:themeColor="text1"/>
        </w:rPr>
        <w:lastRenderedPageBreak/>
        <w:t xml:space="preserve">Leverage existing </w:t>
      </w:r>
      <w:r w:rsidR="003726B1">
        <w:rPr>
          <w:color w:val="000000" w:themeColor="text1"/>
        </w:rPr>
        <w:t>Australian</w:t>
      </w:r>
      <w:r w:rsidR="003726B1" w:rsidRPr="000530D1">
        <w:rPr>
          <w:color w:val="000000" w:themeColor="text1"/>
        </w:rPr>
        <w:t xml:space="preserve"> </w:t>
      </w:r>
      <w:r w:rsidRPr="000530D1">
        <w:rPr>
          <w:color w:val="000000" w:themeColor="text1"/>
        </w:rPr>
        <w:t>and W</w:t>
      </w:r>
      <w:r w:rsidR="009502EA">
        <w:rPr>
          <w:color w:val="000000" w:themeColor="text1"/>
        </w:rPr>
        <w:t xml:space="preserve">estern </w:t>
      </w:r>
      <w:r w:rsidRPr="000530D1">
        <w:rPr>
          <w:color w:val="000000" w:themeColor="text1"/>
        </w:rPr>
        <w:t>A</w:t>
      </w:r>
      <w:r w:rsidR="009502EA">
        <w:rPr>
          <w:color w:val="000000" w:themeColor="text1"/>
        </w:rPr>
        <w:t>ust</w:t>
      </w:r>
      <w:r w:rsidR="00E33A6B">
        <w:rPr>
          <w:color w:val="000000" w:themeColor="text1"/>
        </w:rPr>
        <w:t>r</w:t>
      </w:r>
      <w:r w:rsidR="009502EA">
        <w:rPr>
          <w:color w:val="000000" w:themeColor="text1"/>
        </w:rPr>
        <w:t>alian</w:t>
      </w:r>
      <w:r w:rsidRPr="000530D1">
        <w:rPr>
          <w:color w:val="000000" w:themeColor="text1"/>
        </w:rPr>
        <w:t xml:space="preserve"> Government programs, to create pathways into local growth industries and broker employment and education opportunities for socially disadvantaged and priority groups including, mature age, young people, females, and </w:t>
      </w:r>
      <w:r w:rsidR="00FE0C5B" w:rsidRPr="00FE0C5B">
        <w:rPr>
          <w:color w:val="000000" w:themeColor="text1"/>
        </w:rPr>
        <w:t xml:space="preserve">Aboriginal and Torres Strait Islander </w:t>
      </w:r>
      <w:r w:rsidR="00FE0C5B">
        <w:rPr>
          <w:color w:val="000000" w:themeColor="text1"/>
        </w:rPr>
        <w:t xml:space="preserve">peoples </w:t>
      </w:r>
      <w:r w:rsidRPr="000530D1">
        <w:rPr>
          <w:color w:val="000000" w:themeColor="text1"/>
        </w:rPr>
        <w:t xml:space="preserve">through collaboration with local community support services, employers, and training </w:t>
      </w:r>
      <w:proofErr w:type="spellStart"/>
      <w:r w:rsidRPr="000530D1">
        <w:rPr>
          <w:color w:val="000000" w:themeColor="text1"/>
        </w:rPr>
        <w:t>organisations</w:t>
      </w:r>
      <w:proofErr w:type="spellEnd"/>
      <w:r w:rsidRPr="000530D1">
        <w:rPr>
          <w:color w:val="000000" w:themeColor="text1"/>
        </w:rPr>
        <w:t>.</w:t>
      </w:r>
    </w:p>
    <w:p w14:paraId="78BF154D" w14:textId="2D40D569" w:rsidR="00E33A6B" w:rsidRPr="00CF4524" w:rsidRDefault="00E33A6B" w:rsidP="00E33A6B">
      <w:pPr>
        <w:pStyle w:val="NoSpacing"/>
        <w:ind w:left="360"/>
        <w:rPr>
          <w:b/>
          <w:bCs/>
          <w:u w:val="single"/>
        </w:rPr>
      </w:pPr>
      <w:bookmarkStart w:id="29" w:name="_Hlk79054664"/>
      <w:r w:rsidRPr="00CF4524">
        <w:rPr>
          <w:b/>
          <w:bCs/>
          <w:u w:val="single"/>
        </w:rPr>
        <w:t>Strategies</w:t>
      </w:r>
    </w:p>
    <w:p w14:paraId="55A111F6" w14:textId="4486409A" w:rsidR="00E33A6B" w:rsidRPr="00C31D88" w:rsidRDefault="00A667A9" w:rsidP="00E33A6B">
      <w:pPr>
        <w:pStyle w:val="ListParagraph"/>
        <w:numPr>
          <w:ilvl w:val="0"/>
          <w:numId w:val="7"/>
        </w:numPr>
        <w:spacing w:before="120" w:after="120" w:line="256" w:lineRule="auto"/>
        <w:rPr>
          <w:rFonts w:ascii="Calibri" w:eastAsia="Calibri" w:hAnsi="Calibri" w:cs="Times New Roman"/>
          <w:noProof/>
        </w:rPr>
      </w:pPr>
      <w:bookmarkStart w:id="30" w:name="_Hlk79738497"/>
      <w:r>
        <w:rPr>
          <w:rFonts w:ascii="Calibri" w:eastAsia="Calibri" w:hAnsi="Calibri" w:cs="Times New Roman"/>
          <w:noProof/>
        </w:rPr>
        <w:t xml:space="preserve">Use of </w:t>
      </w:r>
      <w:r w:rsidR="007B2983" w:rsidRPr="007B2983">
        <w:rPr>
          <w:rFonts w:ascii="Calibri" w:eastAsia="Calibri" w:hAnsi="Calibri" w:cs="Times New Roman"/>
          <w:i/>
          <w:iCs/>
          <w:noProof/>
        </w:rPr>
        <w:t>“job trainer”</w:t>
      </w:r>
      <w:r w:rsidR="007B2983">
        <w:rPr>
          <w:rFonts w:ascii="Calibri" w:eastAsia="Calibri" w:hAnsi="Calibri" w:cs="Times New Roman"/>
          <w:noProof/>
        </w:rPr>
        <w:t xml:space="preserve"> funded </w:t>
      </w:r>
      <w:r>
        <w:rPr>
          <w:rFonts w:ascii="Calibri" w:eastAsia="Calibri" w:hAnsi="Calibri" w:cs="Times New Roman"/>
          <w:noProof/>
        </w:rPr>
        <w:t xml:space="preserve">skill </w:t>
      </w:r>
      <w:r w:rsidR="001235E1">
        <w:rPr>
          <w:rFonts w:ascii="Calibri" w:eastAsia="Calibri" w:hAnsi="Calibri" w:cs="Times New Roman"/>
          <w:noProof/>
        </w:rPr>
        <w:t>set</w:t>
      </w:r>
      <w:r>
        <w:rPr>
          <w:rFonts w:ascii="Calibri" w:eastAsia="Calibri" w:hAnsi="Calibri" w:cs="Times New Roman"/>
          <w:noProof/>
        </w:rPr>
        <w:t xml:space="preserve"> training</w:t>
      </w:r>
      <w:r w:rsidR="001235E1">
        <w:rPr>
          <w:rFonts w:ascii="Calibri" w:eastAsia="Calibri" w:hAnsi="Calibri" w:cs="Times New Roman"/>
          <w:noProof/>
        </w:rPr>
        <w:t xml:space="preserve"> programs to support </w:t>
      </w:r>
      <w:r>
        <w:rPr>
          <w:rFonts w:ascii="Calibri" w:eastAsia="Calibri" w:hAnsi="Calibri" w:cs="Times New Roman"/>
          <w:noProof/>
        </w:rPr>
        <w:t xml:space="preserve">transition of job seekers into </w:t>
      </w:r>
      <w:r w:rsidR="007B2983">
        <w:rPr>
          <w:rFonts w:ascii="Calibri" w:eastAsia="Calibri" w:hAnsi="Calibri" w:cs="Times New Roman"/>
          <w:noProof/>
        </w:rPr>
        <w:t>occupations</w:t>
      </w:r>
      <w:r>
        <w:rPr>
          <w:rFonts w:ascii="Calibri" w:eastAsia="Calibri" w:hAnsi="Calibri" w:cs="Times New Roman"/>
          <w:noProof/>
        </w:rPr>
        <w:t xml:space="preserve"> that are in</w:t>
      </w:r>
      <w:r w:rsidR="007B2983">
        <w:rPr>
          <w:rFonts w:ascii="Calibri" w:eastAsia="Calibri" w:hAnsi="Calibri" w:cs="Times New Roman"/>
          <w:noProof/>
        </w:rPr>
        <w:t xml:space="preserve"> local</w:t>
      </w:r>
      <w:r>
        <w:rPr>
          <w:rFonts w:ascii="Calibri" w:eastAsia="Calibri" w:hAnsi="Calibri" w:cs="Times New Roman"/>
          <w:noProof/>
        </w:rPr>
        <w:t xml:space="preserve"> demand</w:t>
      </w:r>
      <w:r w:rsidR="007B2983">
        <w:rPr>
          <w:rFonts w:ascii="Calibri" w:eastAsia="Calibri" w:hAnsi="Calibri" w:cs="Times New Roman"/>
          <w:noProof/>
        </w:rPr>
        <w:t>;</w:t>
      </w:r>
    </w:p>
    <w:p w14:paraId="061A3570" w14:textId="6F0A939E" w:rsidR="00E33A6B" w:rsidRDefault="00A667A9" w:rsidP="00883B60">
      <w:pPr>
        <w:pStyle w:val="ListParagraph"/>
        <w:numPr>
          <w:ilvl w:val="0"/>
          <w:numId w:val="7"/>
        </w:numPr>
        <w:spacing w:before="120" w:after="160" w:line="259" w:lineRule="auto"/>
      </w:pPr>
      <w:r w:rsidRPr="00A667A9">
        <w:rPr>
          <w:rFonts w:ascii="Calibri" w:eastAsia="Calibri" w:hAnsi="Calibri" w:cs="Times New Roman"/>
          <w:noProof/>
        </w:rPr>
        <w:t xml:space="preserve">Develop regular </w:t>
      </w:r>
      <w:r w:rsidR="007B2983">
        <w:rPr>
          <w:rFonts w:ascii="Calibri" w:eastAsia="Calibri" w:hAnsi="Calibri" w:cs="Times New Roman"/>
          <w:noProof/>
        </w:rPr>
        <w:t xml:space="preserve">local </w:t>
      </w:r>
      <w:r w:rsidRPr="00A667A9">
        <w:rPr>
          <w:rFonts w:ascii="Calibri" w:eastAsia="Calibri" w:hAnsi="Calibri" w:cs="Times New Roman"/>
          <w:noProof/>
        </w:rPr>
        <w:t>forums f</w:t>
      </w:r>
      <w:r w:rsidR="001235E1" w:rsidRPr="00A667A9">
        <w:rPr>
          <w:rFonts w:ascii="Calibri" w:eastAsia="Calibri" w:hAnsi="Calibri" w:cs="Times New Roman"/>
          <w:noProof/>
        </w:rPr>
        <w:t>or discussion</w:t>
      </w:r>
      <w:r w:rsidRPr="00A667A9">
        <w:rPr>
          <w:rFonts w:ascii="Calibri" w:eastAsia="Calibri" w:hAnsi="Calibri" w:cs="Times New Roman"/>
          <w:noProof/>
        </w:rPr>
        <w:t>s</w:t>
      </w:r>
      <w:r w:rsidR="001235E1" w:rsidRPr="00A667A9">
        <w:rPr>
          <w:rFonts w:ascii="Calibri" w:eastAsia="Calibri" w:hAnsi="Calibri" w:cs="Times New Roman"/>
          <w:noProof/>
        </w:rPr>
        <w:t xml:space="preserve"> of </w:t>
      </w:r>
      <w:r w:rsidR="007B2983">
        <w:rPr>
          <w:rFonts w:ascii="Calibri" w:eastAsia="Calibri" w:hAnsi="Calibri" w:cs="Times New Roman"/>
          <w:noProof/>
        </w:rPr>
        <w:t xml:space="preserve">employment </w:t>
      </w:r>
      <w:r w:rsidR="001235E1" w:rsidRPr="00A667A9">
        <w:rPr>
          <w:rFonts w:ascii="Calibri" w:eastAsia="Calibri" w:hAnsi="Calibri" w:cs="Times New Roman"/>
          <w:noProof/>
        </w:rPr>
        <w:t>programs and training</w:t>
      </w:r>
      <w:r w:rsidR="007B2983">
        <w:rPr>
          <w:rFonts w:ascii="Calibri" w:eastAsia="Calibri" w:hAnsi="Calibri" w:cs="Times New Roman"/>
          <w:noProof/>
        </w:rPr>
        <w:t>, where providers are encouraged to collaborate and focus on employment outcomes for the target groups.</w:t>
      </w:r>
    </w:p>
    <w:bookmarkEnd w:id="30"/>
    <w:p w14:paraId="3D57CFF2" w14:textId="77777777" w:rsidR="00E33A6B" w:rsidRPr="00C31D88" w:rsidRDefault="00E33A6B" w:rsidP="00E33A6B">
      <w:pPr>
        <w:pStyle w:val="NoSpacing"/>
        <w:ind w:left="360"/>
        <w:rPr>
          <w:b/>
          <w:bCs/>
          <w:u w:val="single"/>
        </w:rPr>
      </w:pPr>
      <w:r w:rsidRPr="00C31D88">
        <w:rPr>
          <w:b/>
          <w:bCs/>
          <w:u w:val="single"/>
        </w:rPr>
        <w:t>Stakeholders</w:t>
      </w:r>
    </w:p>
    <w:p w14:paraId="34D01496" w14:textId="77777777" w:rsidR="00A667A9" w:rsidRPr="00C31D88" w:rsidRDefault="00A667A9" w:rsidP="00A667A9">
      <w:pPr>
        <w:pStyle w:val="ListParagraph"/>
        <w:numPr>
          <w:ilvl w:val="0"/>
          <w:numId w:val="7"/>
        </w:numPr>
        <w:spacing w:before="120" w:after="120" w:line="256" w:lineRule="auto"/>
        <w:rPr>
          <w:rFonts w:ascii="Calibri" w:eastAsia="Calibri" w:hAnsi="Calibri" w:cs="Times New Roman"/>
          <w:noProof/>
        </w:rPr>
      </w:pPr>
      <w:bookmarkStart w:id="31" w:name="_Hlk79738556"/>
      <w:r w:rsidRPr="00C31D88">
        <w:rPr>
          <w:rFonts w:ascii="Calibri" w:eastAsia="Calibri" w:hAnsi="Calibri" w:cs="Times New Roman"/>
          <w:noProof/>
        </w:rPr>
        <w:t>Employment Services Providers, ParentsNext and Transition to Work</w:t>
      </w:r>
    </w:p>
    <w:p w14:paraId="2DB2890C" w14:textId="05479CAE" w:rsidR="00A667A9" w:rsidRDefault="00A667A9" w:rsidP="00A667A9">
      <w:pPr>
        <w:pStyle w:val="ListParagraph"/>
        <w:numPr>
          <w:ilvl w:val="0"/>
          <w:numId w:val="7"/>
        </w:numPr>
        <w:spacing w:before="120" w:after="120" w:line="256" w:lineRule="auto"/>
        <w:rPr>
          <w:rFonts w:ascii="Calibri" w:eastAsia="Calibri" w:hAnsi="Calibri" w:cs="Times New Roman"/>
          <w:noProof/>
        </w:rPr>
      </w:pPr>
      <w:r w:rsidRPr="00C31D88">
        <w:rPr>
          <w:rFonts w:ascii="Calibri" w:eastAsia="Calibri" w:hAnsi="Calibri" w:cs="Times New Roman"/>
          <w:noProof/>
        </w:rPr>
        <w:t>DTWD, TAFE and Jobs &amp; Skill Centre</w:t>
      </w:r>
      <w:r>
        <w:rPr>
          <w:rFonts w:ascii="Calibri" w:eastAsia="Calibri" w:hAnsi="Calibri" w:cs="Times New Roman"/>
          <w:noProof/>
        </w:rPr>
        <w:t>, RTOs, VTEC</w:t>
      </w:r>
    </w:p>
    <w:p w14:paraId="78ECD58D" w14:textId="77777777" w:rsidR="00A45AB4" w:rsidRDefault="00A45AB4" w:rsidP="00A45AB4">
      <w:pPr>
        <w:spacing w:before="120" w:after="120" w:line="256" w:lineRule="auto"/>
        <w:rPr>
          <w:rFonts w:ascii="Calibri" w:eastAsia="Calibri" w:hAnsi="Calibri" w:cs="Times New Roman"/>
          <w:noProof/>
        </w:rPr>
      </w:pPr>
    </w:p>
    <w:p w14:paraId="6E4D63EE" w14:textId="1B0E1D42" w:rsidR="00A45AB4" w:rsidRPr="00A45AB4" w:rsidRDefault="00A45AB4" w:rsidP="00A45AB4">
      <w:pPr>
        <w:pStyle w:val="ListParagraph"/>
        <w:numPr>
          <w:ilvl w:val="0"/>
          <w:numId w:val="11"/>
        </w:numPr>
        <w:spacing w:before="120" w:after="120" w:line="252" w:lineRule="auto"/>
      </w:pPr>
      <w:proofErr w:type="spellStart"/>
      <w:r w:rsidRPr="00A45AB4">
        <w:rPr>
          <w:color w:val="000000"/>
        </w:rPr>
        <w:t>Optimise</w:t>
      </w:r>
      <w:proofErr w:type="spellEnd"/>
      <w:r w:rsidRPr="00A45AB4">
        <w:rPr>
          <w:color w:val="000000"/>
        </w:rPr>
        <w:t xml:space="preserve"> communication and engagement with young jobseekers and disengaged youth focusing on education and training, and other entry pathways into key local employment opportunities.</w:t>
      </w:r>
    </w:p>
    <w:p w14:paraId="12AA9075" w14:textId="4AB9FCCA" w:rsidR="00A45AB4" w:rsidRPr="003E497E" w:rsidRDefault="003E497E" w:rsidP="00CB7A77">
      <w:pPr>
        <w:spacing w:before="120" w:after="120" w:line="252" w:lineRule="auto"/>
        <w:ind w:left="360"/>
        <w:rPr>
          <w:b/>
          <w:bCs/>
          <w:u w:val="single"/>
        </w:rPr>
      </w:pPr>
      <w:r w:rsidRPr="003E497E">
        <w:rPr>
          <w:b/>
          <w:bCs/>
          <w:u w:val="single"/>
        </w:rPr>
        <w:t>Strategies</w:t>
      </w:r>
    </w:p>
    <w:p w14:paraId="5F050008" w14:textId="38813ABF" w:rsidR="003E497E" w:rsidRDefault="00F41B11" w:rsidP="003E497E">
      <w:pPr>
        <w:pStyle w:val="ListParagraph"/>
        <w:numPr>
          <w:ilvl w:val="0"/>
          <w:numId w:val="20"/>
        </w:numPr>
        <w:spacing w:before="120" w:after="120" w:line="252" w:lineRule="auto"/>
      </w:pPr>
      <w:r>
        <w:t>Develop specific resources/ideas for youth market to shape what we focus on</w:t>
      </w:r>
    </w:p>
    <w:p w14:paraId="53DCC74F" w14:textId="7F2DD1F2" w:rsidR="00514394" w:rsidRDefault="00514394" w:rsidP="003E497E">
      <w:pPr>
        <w:pStyle w:val="ListParagraph"/>
        <w:numPr>
          <w:ilvl w:val="0"/>
          <w:numId w:val="20"/>
        </w:numPr>
        <w:spacing w:before="120" w:after="120" w:line="252" w:lineRule="auto"/>
      </w:pPr>
      <w:r>
        <w:t>Involvement with</w:t>
      </w:r>
      <w:r w:rsidR="0035716A">
        <w:t xml:space="preserve"> </w:t>
      </w:r>
      <w:r w:rsidR="00996FD9">
        <w:t xml:space="preserve">upcoming virtual </w:t>
      </w:r>
      <w:r w:rsidR="0035716A">
        <w:t>Career Exp</w:t>
      </w:r>
      <w:r w:rsidR="00996FD9">
        <w:t>o</w:t>
      </w:r>
      <w:r w:rsidR="0035716A">
        <w:t xml:space="preserve"> held by BSHS</w:t>
      </w:r>
      <w:r w:rsidR="000F26EC">
        <w:t xml:space="preserve"> (which will be </w:t>
      </w:r>
      <w:r w:rsidR="000640E3">
        <w:t>videos</w:t>
      </w:r>
      <w:r w:rsidR="000F26EC">
        <w:t xml:space="preserve"> made by employers seeking youth</w:t>
      </w:r>
      <w:r w:rsidR="000640E3">
        <w:t>,</w:t>
      </w:r>
      <w:r w:rsidR="000F26EC">
        <w:t xml:space="preserve"> targeted for students)</w:t>
      </w:r>
      <w:r w:rsidR="0035716A">
        <w:t xml:space="preserve">, </w:t>
      </w:r>
      <w:r w:rsidR="00681F72">
        <w:t xml:space="preserve">and </w:t>
      </w:r>
      <w:r w:rsidR="0035716A">
        <w:t>look at</w:t>
      </w:r>
      <w:r w:rsidR="00681F72">
        <w:t xml:space="preserve"> the</w:t>
      </w:r>
      <w:r w:rsidR="0035716A">
        <w:t xml:space="preserve"> possibility of growing on this event to develop a taster</w:t>
      </w:r>
      <w:r w:rsidR="000F26EC">
        <w:t>/hands-on type day for employers involved with video</w:t>
      </w:r>
      <w:r w:rsidR="00681F72">
        <w:t>s.</w:t>
      </w:r>
    </w:p>
    <w:p w14:paraId="6A741CB7" w14:textId="26DEDB5C" w:rsidR="00576B8C" w:rsidRDefault="00681F72" w:rsidP="00576B8C">
      <w:pPr>
        <w:pStyle w:val="ListParagraph"/>
        <w:numPr>
          <w:ilvl w:val="0"/>
          <w:numId w:val="20"/>
        </w:numPr>
        <w:spacing w:before="120" w:after="120" w:line="252" w:lineRule="auto"/>
      </w:pPr>
      <w:r>
        <w:t xml:space="preserve">Investigate existing programs such as Kimberley Girl and </w:t>
      </w:r>
      <w:r w:rsidR="006555D8">
        <w:t>Rise up to Work</w:t>
      </w:r>
      <w:r w:rsidR="00576B8C">
        <w:t>.  Establish if there is the possibility to grow or model similar programs.</w:t>
      </w:r>
    </w:p>
    <w:p w14:paraId="634534F8" w14:textId="163BF7A7" w:rsidR="00576B8C" w:rsidRPr="00576B8C" w:rsidRDefault="00576B8C" w:rsidP="00CB7A77">
      <w:pPr>
        <w:spacing w:before="120" w:after="120" w:line="252" w:lineRule="auto"/>
        <w:ind w:left="360"/>
        <w:rPr>
          <w:b/>
          <w:bCs/>
          <w:u w:val="single"/>
        </w:rPr>
      </w:pPr>
      <w:r w:rsidRPr="00576B8C">
        <w:rPr>
          <w:b/>
          <w:bCs/>
          <w:u w:val="single"/>
        </w:rPr>
        <w:t>Stakeholders</w:t>
      </w:r>
    </w:p>
    <w:p w14:paraId="0078914A" w14:textId="61E834F9" w:rsidR="00576B8C" w:rsidRDefault="00576B8C" w:rsidP="00576B8C">
      <w:pPr>
        <w:pStyle w:val="ListParagraph"/>
        <w:numPr>
          <w:ilvl w:val="0"/>
          <w:numId w:val="20"/>
        </w:numPr>
        <w:spacing w:before="120" w:after="120" w:line="252" w:lineRule="auto"/>
      </w:pPr>
      <w:r>
        <w:t>Employment Service Providers</w:t>
      </w:r>
    </w:p>
    <w:p w14:paraId="699FCC02" w14:textId="64E3B954" w:rsidR="00B20669" w:rsidRDefault="00B20669" w:rsidP="00576B8C">
      <w:pPr>
        <w:pStyle w:val="ListParagraph"/>
        <w:numPr>
          <w:ilvl w:val="0"/>
          <w:numId w:val="20"/>
        </w:numPr>
        <w:spacing w:before="120" w:after="120" w:line="252" w:lineRule="auto"/>
      </w:pPr>
      <w:r>
        <w:t>BSH</w:t>
      </w:r>
      <w:r w:rsidR="0093145F">
        <w:t>S</w:t>
      </w:r>
      <w:r>
        <w:t xml:space="preserve"> &amp; St Mary’s, North Regional TAFE, </w:t>
      </w:r>
      <w:r w:rsidR="003E7D5E">
        <w:t xml:space="preserve">DWTD, </w:t>
      </w:r>
      <w:r>
        <w:t>RTOs, VTEC and Clontarf Academy</w:t>
      </w:r>
    </w:p>
    <w:bookmarkEnd w:id="29"/>
    <w:bookmarkEnd w:id="31"/>
    <w:p w14:paraId="7EE9C95C" w14:textId="77777777" w:rsidR="004429E8" w:rsidRPr="004429E8" w:rsidRDefault="004429E8" w:rsidP="004429E8">
      <w:pPr>
        <w:pStyle w:val="NoSpacing"/>
        <w:ind w:left="360"/>
      </w:pPr>
    </w:p>
    <w:p w14:paraId="65AA6130" w14:textId="32A4F5B2" w:rsidR="000530D1" w:rsidRPr="000707E6" w:rsidRDefault="000530D1" w:rsidP="00E33A6B">
      <w:pPr>
        <w:pStyle w:val="ListParagraph"/>
        <w:numPr>
          <w:ilvl w:val="0"/>
          <w:numId w:val="7"/>
        </w:numPr>
        <w:spacing w:before="120" w:after="120" w:line="256" w:lineRule="auto"/>
        <w:rPr>
          <w:rFonts w:ascii="Calibri" w:eastAsia="Calibri" w:hAnsi="Calibri" w:cs="Times New Roman"/>
          <w:noProof/>
        </w:rPr>
        <w:sectPr w:rsidR="000530D1" w:rsidRPr="000707E6" w:rsidSect="00E307C4">
          <w:footerReference w:type="even" r:id="rId23"/>
          <w:footerReference w:type="default" r:id="rId24"/>
          <w:pgSz w:w="11906" w:h="16838"/>
          <w:pgMar w:top="1276" w:right="1418" w:bottom="1135" w:left="1440" w:header="709" w:footer="567" w:gutter="0"/>
          <w:cols w:space="708"/>
          <w:docGrid w:linePitch="360"/>
        </w:sectPr>
      </w:pPr>
    </w:p>
    <w:p w14:paraId="47E63D50" w14:textId="657B1749" w:rsidR="003726B1" w:rsidRDefault="003726B1" w:rsidP="00C31D88">
      <w:pPr>
        <w:pStyle w:val="Heading1"/>
        <w:spacing w:after="240"/>
        <w:rPr>
          <w:noProof w:val="0"/>
        </w:rPr>
      </w:pPr>
      <w:bookmarkStart w:id="32" w:name="_Toc105081077"/>
      <w:r w:rsidRPr="00C31D88">
        <w:rPr>
          <w:noProof w:val="0"/>
        </w:rPr>
        <w:lastRenderedPageBreak/>
        <w:t>Attachment B</w:t>
      </w:r>
      <w:r w:rsidR="00B71EEC">
        <w:rPr>
          <w:noProof w:val="0"/>
        </w:rPr>
        <w:t>:</w:t>
      </w:r>
      <w:r w:rsidRPr="00C31D88">
        <w:rPr>
          <w:noProof w:val="0"/>
        </w:rPr>
        <w:t xml:space="preserve"> Labour Market Data Dashboard</w:t>
      </w:r>
      <w:r w:rsidR="00B71EEC">
        <w:rPr>
          <w:noProof w:val="0"/>
        </w:rPr>
        <w:t xml:space="preserve"> </w:t>
      </w:r>
      <w:r w:rsidRPr="00C31D88">
        <w:rPr>
          <w:noProof w:val="0"/>
        </w:rPr>
        <w:t xml:space="preserve">– </w:t>
      </w:r>
      <w:r w:rsidR="005C489A">
        <w:rPr>
          <w:noProof w:val="0"/>
        </w:rPr>
        <w:t>April</w:t>
      </w:r>
      <w:r w:rsidRPr="00C31D88">
        <w:rPr>
          <w:noProof w:val="0"/>
        </w:rPr>
        <w:t xml:space="preserve"> 202</w:t>
      </w:r>
      <w:r w:rsidR="005C489A">
        <w:rPr>
          <w:noProof w:val="0"/>
        </w:rPr>
        <w:t>2</w:t>
      </w:r>
      <w:bookmarkStart w:id="33" w:name="_Hlk78798985"/>
      <w:bookmarkEnd w:id="32"/>
    </w:p>
    <w:p w14:paraId="4F3E54E4" w14:textId="60089FCC" w:rsidR="00B71EEC" w:rsidRPr="00B71EEC" w:rsidRDefault="00123583" w:rsidP="007B3EF0">
      <w:hyperlink r:id="rId25" w:history="1">
        <w:r w:rsidR="00B71EEC" w:rsidRPr="002E3D9F">
          <w:rPr>
            <w:rStyle w:val="Hyperlink"/>
          </w:rPr>
          <w:t>https://labourmarketinsights.gov.au/regions/publications-employment-region-dashboards-and-profiles/western-australia/</w:t>
        </w:r>
      </w:hyperlink>
      <w:r w:rsidR="00B71EEC">
        <w:t xml:space="preserve"> </w:t>
      </w:r>
    </w:p>
    <w:bookmarkEnd w:id="33"/>
    <w:p w14:paraId="42A85A01" w14:textId="2F7DF747" w:rsidR="005C489A" w:rsidRPr="000C212B" w:rsidRDefault="005C489A" w:rsidP="00B71EEC">
      <w:r>
        <w:rPr>
          <w:noProof/>
        </w:rPr>
        <w:drawing>
          <wp:inline distT="0" distB="0" distL="0" distR="0" wp14:anchorId="17686801" wp14:editId="173159BF">
            <wp:extent cx="12659840" cy="8481848"/>
            <wp:effectExtent l="0" t="0" r="8890" b="0"/>
            <wp:docPr id="2" name="Picture 2" descr="This Labour Market Data Dashboard was published in April 2022 and provides a summary of the key indicators for Broome's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Labour Market Data Dashboard was published in April 2022 and provides a summary of the key indicators for Broome's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pic:cNvPicPr/>
                  </pic:nvPicPr>
                  <pic:blipFill>
                    <a:blip r:embed="rId26"/>
                    <a:stretch>
                      <a:fillRect/>
                    </a:stretch>
                  </pic:blipFill>
                  <pic:spPr>
                    <a:xfrm>
                      <a:off x="0" y="0"/>
                      <a:ext cx="12678048" cy="8494047"/>
                    </a:xfrm>
                    <a:prstGeom prst="rect">
                      <a:avLst/>
                    </a:prstGeom>
                  </pic:spPr>
                </pic:pic>
              </a:graphicData>
            </a:graphic>
          </wp:inline>
        </w:drawing>
      </w:r>
    </w:p>
    <w:sectPr w:rsidR="005C489A" w:rsidRPr="000C212B" w:rsidSect="005C489A">
      <w:pgSz w:w="23811" w:h="16838" w:orient="landscape" w:code="8"/>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5990" w14:textId="77777777" w:rsidR="00AE6F74" w:rsidRDefault="00AE6F74" w:rsidP="009B031C">
      <w:r>
        <w:separator/>
      </w:r>
    </w:p>
  </w:endnote>
  <w:endnote w:type="continuationSeparator" w:id="0">
    <w:p w14:paraId="0F7F978C" w14:textId="77777777" w:rsidR="00AE6F74" w:rsidRDefault="00AE6F74"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7FB" w14:textId="77777777" w:rsidR="009D06C8" w:rsidRDefault="009D0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6EC8" w14:textId="77777777" w:rsidR="009D06C8" w:rsidRDefault="009D0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25DD" w14:textId="77777777" w:rsidR="009D06C8" w:rsidRDefault="009D06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10346"/>
      <w:docPartObj>
        <w:docPartGallery w:val="Page Numbers (Bottom of Page)"/>
        <w:docPartUnique/>
      </w:docPartObj>
    </w:sdtPr>
    <w:sdtEndPr>
      <w:rPr>
        <w:noProof/>
        <w:color w:val="C00000"/>
      </w:rPr>
    </w:sdtEndPr>
    <w:sdtContent>
      <w:p w14:paraId="52324103" w14:textId="77777777" w:rsidR="000C1144" w:rsidRPr="003273FB" w:rsidRDefault="000C1144">
        <w:pPr>
          <w:pStyle w:val="Footer"/>
          <w:jc w:val="right"/>
          <w:rPr>
            <w:color w:val="E7E6E6"/>
          </w:rPr>
        </w:pPr>
        <w:r>
          <w:rPr>
            <w:noProof/>
            <w:lang w:val="en-AU" w:eastAsia="en-AU"/>
          </w:rPr>
          <w:drawing>
            <wp:anchor distT="0" distB="0" distL="114300" distR="114300" simplePos="0" relativeHeight="251657216" behindDoc="1" locked="0" layoutInCell="1" allowOverlap="1" wp14:anchorId="718DCC81" wp14:editId="67EB5F75">
              <wp:simplePos x="0" y="0"/>
              <wp:positionH relativeFrom="page">
                <wp:align>right</wp:align>
              </wp:positionH>
              <wp:positionV relativeFrom="paragraph">
                <wp:posOffset>-1098550</wp:posOffset>
              </wp:positionV>
              <wp:extent cx="2517866" cy="179237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7954DA">
          <w:rPr>
            <w:color w:val="C00000"/>
          </w:rPr>
          <w:fldChar w:fldCharType="begin"/>
        </w:r>
        <w:r w:rsidRPr="007954DA">
          <w:rPr>
            <w:color w:val="C00000"/>
          </w:rPr>
          <w:instrText xml:space="preserve"> PAGE   \* MERGEFORMAT </w:instrText>
        </w:r>
        <w:r w:rsidRPr="007954DA">
          <w:rPr>
            <w:color w:val="C00000"/>
          </w:rPr>
          <w:fldChar w:fldCharType="separate"/>
        </w:r>
        <w:r w:rsidRPr="007954DA">
          <w:rPr>
            <w:noProof/>
            <w:color w:val="C00000"/>
          </w:rPr>
          <w:t>2</w:t>
        </w:r>
        <w:r w:rsidRPr="007954DA">
          <w:rPr>
            <w:noProof/>
            <w:color w:val="C00000"/>
          </w:rPr>
          <w:fldChar w:fldCharType="end"/>
        </w:r>
      </w:p>
    </w:sdtContent>
  </w:sdt>
  <w:p w14:paraId="6CF4F82A" w14:textId="77777777" w:rsidR="000C1144" w:rsidRDefault="000C1144" w:rsidP="009B03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6143083"/>
      <w:docPartObj>
        <w:docPartGallery w:val="Page Numbers (Bottom of Page)"/>
        <w:docPartUnique/>
      </w:docPartObj>
    </w:sdtPr>
    <w:sdtEndPr>
      <w:rPr>
        <w:rStyle w:val="PageNumber"/>
      </w:rPr>
    </w:sdtEndPr>
    <w:sdtContent>
      <w:p w14:paraId="39A985F8" w14:textId="77777777" w:rsidR="000C1144" w:rsidRDefault="000C1144" w:rsidP="007D54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8543C6" w14:textId="77777777" w:rsidR="000C1144" w:rsidRDefault="000C1144" w:rsidP="007D54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2752" w14:textId="64423977" w:rsidR="000C1144" w:rsidRPr="00AB5351" w:rsidRDefault="00CC69F9" w:rsidP="00AB5351">
    <w:pPr>
      <w:pStyle w:val="Footer"/>
      <w:jc w:val="right"/>
      <w:rPr>
        <w:sz w:val="20"/>
      </w:rPr>
    </w:pPr>
    <w:r>
      <w:rPr>
        <w:sz w:val="20"/>
      </w:rPr>
      <w:t>Broome</w:t>
    </w:r>
    <w:r w:rsidR="00AB5351" w:rsidRPr="00AB5351">
      <w:rPr>
        <w:sz w:val="20"/>
      </w:rPr>
      <w:t xml:space="preserve"> Local Job</w:t>
    </w:r>
    <w:r w:rsidR="00247D73">
      <w:rPr>
        <w:sz w:val="20"/>
      </w:rPr>
      <w:t>s</w:t>
    </w:r>
    <w:r w:rsidR="00AB5351" w:rsidRPr="00AB5351">
      <w:rPr>
        <w:sz w:val="20"/>
      </w:rPr>
      <w:t xml:space="preserve"> Plan | Version </w:t>
    </w:r>
    <w:r w:rsidR="00ED7482">
      <w:rPr>
        <w:sz w:val="20"/>
      </w:rPr>
      <w:t>2</w:t>
    </w:r>
    <w:r w:rsidR="00AB5351" w:rsidRPr="00AB5351">
      <w:rPr>
        <w:sz w:val="20"/>
      </w:rPr>
      <w:t xml:space="preserve">.0 </w:t>
    </w:r>
    <w:r w:rsidR="005C489A">
      <w:rPr>
        <w:sz w:val="20"/>
      </w:rPr>
      <w:t>May</w:t>
    </w:r>
    <w:r w:rsidR="00AB5351" w:rsidRPr="00AB5351">
      <w:rPr>
        <w:sz w:val="20"/>
      </w:rPr>
      <w:t xml:space="preserve"> 202</w:t>
    </w:r>
    <w:r w:rsidR="005C489A">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CF41" w14:textId="77777777" w:rsidR="00AE6F74" w:rsidRDefault="00AE6F74" w:rsidP="009B031C">
      <w:r>
        <w:separator/>
      </w:r>
    </w:p>
  </w:footnote>
  <w:footnote w:type="continuationSeparator" w:id="0">
    <w:p w14:paraId="6298E894" w14:textId="77777777" w:rsidR="00AE6F74" w:rsidRDefault="00AE6F74" w:rsidP="009B031C">
      <w:r>
        <w:continuationSeparator/>
      </w:r>
    </w:p>
  </w:footnote>
  <w:footnote w:id="1">
    <w:p w14:paraId="7EAF1B14" w14:textId="416F1160" w:rsidR="00953570" w:rsidRDefault="00953570">
      <w:pPr>
        <w:pStyle w:val="FootnoteText"/>
      </w:pPr>
      <w:r>
        <w:rPr>
          <w:rStyle w:val="FootnoteReference"/>
        </w:rPr>
        <w:footnoteRef/>
      </w:r>
      <w:r>
        <w:t xml:space="preserve"> </w:t>
      </w:r>
      <w:r w:rsidR="00E43BAA">
        <w:t>Source: Australian Bureau of Statistics, Regional Population</w:t>
      </w:r>
      <w:r w:rsidR="00806A91">
        <w:t xml:space="preserve"> Growth, Australia</w:t>
      </w:r>
    </w:p>
  </w:footnote>
  <w:footnote w:id="2">
    <w:p w14:paraId="2BAA5137" w14:textId="30978B31" w:rsidR="0093100A" w:rsidRPr="00E763C9" w:rsidRDefault="0093100A">
      <w:pPr>
        <w:pStyle w:val="FootnoteText"/>
        <w:rPr>
          <w:sz w:val="16"/>
          <w:szCs w:val="16"/>
        </w:rPr>
      </w:pPr>
      <w:r w:rsidRPr="00E763C9">
        <w:rPr>
          <w:rStyle w:val="FootnoteReference"/>
          <w:sz w:val="16"/>
          <w:szCs w:val="16"/>
        </w:rPr>
        <w:footnoteRef/>
      </w:r>
      <w:r w:rsidRPr="00E763C9">
        <w:rPr>
          <w:sz w:val="16"/>
          <w:szCs w:val="16"/>
        </w:rPr>
        <w:t xml:space="preserve"> </w:t>
      </w:r>
      <w:r w:rsidR="009648D2" w:rsidRPr="00E763C9">
        <w:rPr>
          <w:rFonts w:ascii="Arial" w:hAnsi="Arial" w:cs="Arial"/>
          <w:sz w:val="16"/>
          <w:szCs w:val="16"/>
          <w:shd w:val="clear" w:color="auto" w:fill="FFFFFF"/>
        </w:rPr>
        <w:t>Source: National Institute of Economic and Industry Research (NIEIR) ©2021</w:t>
      </w:r>
    </w:p>
  </w:footnote>
  <w:footnote w:id="3">
    <w:p w14:paraId="221BF370" w14:textId="082FB428" w:rsidR="00DF3A96" w:rsidRPr="00E763C9" w:rsidRDefault="00DF3A96">
      <w:pPr>
        <w:pStyle w:val="FootnoteText"/>
        <w:rPr>
          <w:sz w:val="16"/>
          <w:szCs w:val="16"/>
        </w:rPr>
      </w:pPr>
      <w:r w:rsidRPr="00E763C9">
        <w:rPr>
          <w:rStyle w:val="FootnoteReference"/>
          <w:sz w:val="16"/>
          <w:szCs w:val="16"/>
        </w:rPr>
        <w:footnoteRef/>
      </w:r>
      <w:r w:rsidRPr="00E763C9">
        <w:rPr>
          <w:sz w:val="16"/>
          <w:szCs w:val="16"/>
        </w:rPr>
        <w:t xml:space="preserve"> </w:t>
      </w:r>
      <w:r w:rsidRPr="00E763C9">
        <w:rPr>
          <w:rFonts w:ascii="Arial" w:hAnsi="Arial" w:cs="Arial"/>
          <w:sz w:val="16"/>
          <w:szCs w:val="16"/>
          <w:shd w:val="clear" w:color="auto" w:fill="FFFFFF"/>
        </w:rPr>
        <w:t>Source: National Institute of Economic and Industry Research (NIEIR) ©2021</w:t>
      </w:r>
    </w:p>
  </w:footnote>
  <w:footnote w:id="4">
    <w:p w14:paraId="01595680" w14:textId="4FC8FEB4" w:rsidR="00AB0A0E" w:rsidRPr="00E763C9" w:rsidRDefault="00AB0A0E">
      <w:pPr>
        <w:pStyle w:val="FootnoteText"/>
        <w:rPr>
          <w:sz w:val="16"/>
          <w:szCs w:val="16"/>
        </w:rPr>
      </w:pPr>
      <w:r w:rsidRPr="00E763C9">
        <w:rPr>
          <w:rStyle w:val="FootnoteReference"/>
          <w:sz w:val="16"/>
          <w:szCs w:val="16"/>
        </w:rPr>
        <w:footnoteRef/>
      </w:r>
      <w:r w:rsidRPr="00E763C9">
        <w:rPr>
          <w:sz w:val="16"/>
          <w:szCs w:val="16"/>
        </w:rPr>
        <w:t xml:space="preserve"> </w:t>
      </w:r>
      <w:r w:rsidR="00983C9D" w:rsidRPr="00E763C9">
        <w:rPr>
          <w:rFonts w:ascii="Arial" w:hAnsi="Arial" w:cs="Arial"/>
          <w:sz w:val="16"/>
          <w:szCs w:val="16"/>
          <w:shd w:val="clear" w:color="auto" w:fill="FFFFFF"/>
        </w:rPr>
        <w:t>Source: National Institute of Economic and Industry Research (NIEIR) ©2021</w:t>
      </w:r>
    </w:p>
  </w:footnote>
  <w:footnote w:id="5">
    <w:p w14:paraId="3F316242" w14:textId="4666D2D9" w:rsidR="00983C9D" w:rsidRDefault="00983C9D">
      <w:pPr>
        <w:pStyle w:val="FootnoteText"/>
      </w:pPr>
      <w:r w:rsidRPr="00E763C9">
        <w:rPr>
          <w:rStyle w:val="FootnoteReference"/>
          <w:sz w:val="16"/>
          <w:szCs w:val="16"/>
        </w:rPr>
        <w:footnoteRef/>
      </w:r>
      <w:r w:rsidRPr="00E763C9">
        <w:rPr>
          <w:sz w:val="16"/>
          <w:szCs w:val="16"/>
        </w:rPr>
        <w:t xml:space="preserve"> </w:t>
      </w:r>
      <w:r w:rsidRPr="00E763C9">
        <w:rPr>
          <w:rFonts w:ascii="Arial" w:hAnsi="Arial" w:cs="Arial"/>
          <w:sz w:val="16"/>
          <w:szCs w:val="16"/>
          <w:shd w:val="clear" w:color="auto" w:fill="FFFFFF"/>
        </w:rPr>
        <w:t>Source: National Institute of Economic and Industry Research (NIEIR)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12B4" w14:textId="77777777" w:rsidR="009D06C8" w:rsidRDefault="009D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9F47" w14:textId="77777777" w:rsidR="000C1144" w:rsidRDefault="000C1144" w:rsidP="009B031C">
    <w:pPr>
      <w:pStyle w:val="Header"/>
    </w:pPr>
    <w:r>
      <w:rPr>
        <w:noProof/>
        <w:lang w:val="en-AU" w:eastAsia="en-AU"/>
      </w:rPr>
      <w:drawing>
        <wp:anchor distT="0" distB="0" distL="114300" distR="114300" simplePos="0" relativeHeight="251656192" behindDoc="1" locked="0" layoutInCell="1" allowOverlap="1" wp14:anchorId="2690369F" wp14:editId="15263726">
          <wp:simplePos x="0" y="0"/>
          <wp:positionH relativeFrom="page">
            <wp:posOffset>118110</wp:posOffset>
          </wp:positionH>
          <wp:positionV relativeFrom="paragraph">
            <wp:posOffset>-442595</wp:posOffset>
          </wp:positionV>
          <wp:extent cx="7437528" cy="3610800"/>
          <wp:effectExtent l="0" t="0" r="0" b="0"/>
          <wp:wrapNone/>
          <wp:docPr id="45" name="Picture 45" descr="Local Jobs Program brand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CDC5" w14:textId="77777777" w:rsidR="009D06C8" w:rsidRDefault="009D06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0CE3" w14:textId="01222C39" w:rsidR="000C1144" w:rsidRDefault="000C1144"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9FC"/>
    <w:multiLevelType w:val="hybridMultilevel"/>
    <w:tmpl w:val="DCA2C2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75F24"/>
    <w:multiLevelType w:val="hybridMultilevel"/>
    <w:tmpl w:val="85CEC24E"/>
    <w:lvl w:ilvl="0" w:tplc="7A6E7456">
      <w:start w:val="4"/>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486E80"/>
    <w:multiLevelType w:val="hybridMultilevel"/>
    <w:tmpl w:val="E7C87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9B30CE"/>
    <w:multiLevelType w:val="hybridMultilevel"/>
    <w:tmpl w:val="2C7CDF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9C016A1"/>
    <w:multiLevelType w:val="hybridMultilevel"/>
    <w:tmpl w:val="9E662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AB2196C"/>
    <w:multiLevelType w:val="hybridMultilevel"/>
    <w:tmpl w:val="EFD20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30763E"/>
    <w:multiLevelType w:val="hybridMultilevel"/>
    <w:tmpl w:val="F918A34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4084A"/>
    <w:multiLevelType w:val="hybridMultilevel"/>
    <w:tmpl w:val="572470D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FD8020A"/>
    <w:multiLevelType w:val="hybridMultilevel"/>
    <w:tmpl w:val="0E5C50EA"/>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6B5138"/>
    <w:multiLevelType w:val="hybridMultilevel"/>
    <w:tmpl w:val="3910A7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AB3745A"/>
    <w:multiLevelType w:val="hybridMultilevel"/>
    <w:tmpl w:val="D8D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3030C2"/>
    <w:multiLevelType w:val="hybridMultilevel"/>
    <w:tmpl w:val="B78291DE"/>
    <w:lvl w:ilvl="0" w:tplc="7B3087AC">
      <w:start w:val="1"/>
      <w:numFmt w:val="decimal"/>
      <w:lvlText w:val="%1."/>
      <w:lvlJc w:val="left"/>
      <w:pPr>
        <w:ind w:left="360" w:hanging="360"/>
      </w:pPr>
      <w:rPr>
        <w:rFonts w:asciiTheme="minorHAnsi" w:eastAsiaTheme="minorHAnsi" w:hAnsiTheme="minorHAnsi" w:cstheme="minorBidi"/>
        <w:b w:val="0"/>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B906EDF"/>
    <w:multiLevelType w:val="hybridMultilevel"/>
    <w:tmpl w:val="5674F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A7608"/>
    <w:multiLevelType w:val="hybridMultilevel"/>
    <w:tmpl w:val="D764D75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2"/>
  </w:num>
  <w:num w:numId="7">
    <w:abstractNumId w:val="12"/>
  </w:num>
  <w:num w:numId="8">
    <w:abstractNumId w:val="5"/>
  </w:num>
  <w:num w:numId="9">
    <w:abstractNumId w:val="14"/>
  </w:num>
  <w:num w:numId="10">
    <w:abstractNumId w:val="10"/>
  </w:num>
  <w:num w:numId="11">
    <w:abstractNumId w:val="11"/>
  </w:num>
  <w:num w:numId="12">
    <w:abstractNumId w:val="8"/>
  </w:num>
  <w:num w:numId="13">
    <w:abstractNumId w:val="0"/>
  </w:num>
  <w:num w:numId="14">
    <w:abstractNumId w:val="18"/>
  </w:num>
  <w:num w:numId="15">
    <w:abstractNumId w:val="9"/>
  </w:num>
  <w:num w:numId="16">
    <w:abstractNumId w:val="3"/>
  </w:num>
  <w:num w:numId="17">
    <w:abstractNumId w:val="7"/>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B35FF7"/>
    <w:rsid w:val="00000B20"/>
    <w:rsid w:val="00001869"/>
    <w:rsid w:val="00001EEF"/>
    <w:rsid w:val="00002721"/>
    <w:rsid w:val="000037E0"/>
    <w:rsid w:val="00006138"/>
    <w:rsid w:val="00006877"/>
    <w:rsid w:val="000121DC"/>
    <w:rsid w:val="00013872"/>
    <w:rsid w:val="00017966"/>
    <w:rsid w:val="00024E24"/>
    <w:rsid w:val="0002700E"/>
    <w:rsid w:val="00034EAA"/>
    <w:rsid w:val="000530D1"/>
    <w:rsid w:val="00053A09"/>
    <w:rsid w:val="00056CF0"/>
    <w:rsid w:val="000640E3"/>
    <w:rsid w:val="00064E3D"/>
    <w:rsid w:val="00065371"/>
    <w:rsid w:val="000653F7"/>
    <w:rsid w:val="00065530"/>
    <w:rsid w:val="0006628C"/>
    <w:rsid w:val="000707E6"/>
    <w:rsid w:val="00075629"/>
    <w:rsid w:val="00077125"/>
    <w:rsid w:val="00081C31"/>
    <w:rsid w:val="00085410"/>
    <w:rsid w:val="000861A6"/>
    <w:rsid w:val="00092420"/>
    <w:rsid w:val="000A0173"/>
    <w:rsid w:val="000A4356"/>
    <w:rsid w:val="000A6FBB"/>
    <w:rsid w:val="000B02C7"/>
    <w:rsid w:val="000B64F2"/>
    <w:rsid w:val="000B682E"/>
    <w:rsid w:val="000C1144"/>
    <w:rsid w:val="000C212B"/>
    <w:rsid w:val="000C231D"/>
    <w:rsid w:val="000D3A1C"/>
    <w:rsid w:val="000D3E66"/>
    <w:rsid w:val="000E6FBB"/>
    <w:rsid w:val="000E7838"/>
    <w:rsid w:val="000F03DC"/>
    <w:rsid w:val="000F20A1"/>
    <w:rsid w:val="000F26EC"/>
    <w:rsid w:val="000F3111"/>
    <w:rsid w:val="000F3BA2"/>
    <w:rsid w:val="00100680"/>
    <w:rsid w:val="00102621"/>
    <w:rsid w:val="00105968"/>
    <w:rsid w:val="0011118E"/>
    <w:rsid w:val="001175BF"/>
    <w:rsid w:val="00122771"/>
    <w:rsid w:val="00123583"/>
    <w:rsid w:val="001235E1"/>
    <w:rsid w:val="00126C4D"/>
    <w:rsid w:val="00130923"/>
    <w:rsid w:val="00130C98"/>
    <w:rsid w:val="001327EF"/>
    <w:rsid w:val="001414F3"/>
    <w:rsid w:val="00143FCD"/>
    <w:rsid w:val="001440DC"/>
    <w:rsid w:val="001466D3"/>
    <w:rsid w:val="001471D4"/>
    <w:rsid w:val="001500CC"/>
    <w:rsid w:val="00151455"/>
    <w:rsid w:val="00152660"/>
    <w:rsid w:val="001837F6"/>
    <w:rsid w:val="00183990"/>
    <w:rsid w:val="00190523"/>
    <w:rsid w:val="00191EC7"/>
    <w:rsid w:val="001965B9"/>
    <w:rsid w:val="001A08EE"/>
    <w:rsid w:val="001A21F9"/>
    <w:rsid w:val="001A32D1"/>
    <w:rsid w:val="001A6595"/>
    <w:rsid w:val="001B6467"/>
    <w:rsid w:val="001C6672"/>
    <w:rsid w:val="001D7569"/>
    <w:rsid w:val="001E33A2"/>
    <w:rsid w:val="001E6B89"/>
    <w:rsid w:val="001F1EC4"/>
    <w:rsid w:val="002016B2"/>
    <w:rsid w:val="002035B1"/>
    <w:rsid w:val="002115C1"/>
    <w:rsid w:val="00212DFE"/>
    <w:rsid w:val="0021597B"/>
    <w:rsid w:val="00220AE2"/>
    <w:rsid w:val="00223219"/>
    <w:rsid w:val="00223EB1"/>
    <w:rsid w:val="00232CD9"/>
    <w:rsid w:val="00236917"/>
    <w:rsid w:val="00237961"/>
    <w:rsid w:val="002439F1"/>
    <w:rsid w:val="00247D73"/>
    <w:rsid w:val="002508C9"/>
    <w:rsid w:val="00251790"/>
    <w:rsid w:val="00253A0E"/>
    <w:rsid w:val="0025480F"/>
    <w:rsid w:val="00261C66"/>
    <w:rsid w:val="00274F23"/>
    <w:rsid w:val="00276230"/>
    <w:rsid w:val="0029108D"/>
    <w:rsid w:val="0029144C"/>
    <w:rsid w:val="00291C73"/>
    <w:rsid w:val="002924D5"/>
    <w:rsid w:val="00293094"/>
    <w:rsid w:val="00294F6E"/>
    <w:rsid w:val="002963AB"/>
    <w:rsid w:val="002A1AF8"/>
    <w:rsid w:val="002A2083"/>
    <w:rsid w:val="002A3F96"/>
    <w:rsid w:val="002A401A"/>
    <w:rsid w:val="002A64C8"/>
    <w:rsid w:val="002B06E6"/>
    <w:rsid w:val="002B3304"/>
    <w:rsid w:val="002B4E2A"/>
    <w:rsid w:val="002B5657"/>
    <w:rsid w:val="002C6D0C"/>
    <w:rsid w:val="002C7864"/>
    <w:rsid w:val="002D01B4"/>
    <w:rsid w:val="002D271F"/>
    <w:rsid w:val="002D40C8"/>
    <w:rsid w:val="002D4574"/>
    <w:rsid w:val="002D5705"/>
    <w:rsid w:val="002D6386"/>
    <w:rsid w:val="002E0666"/>
    <w:rsid w:val="002E11E3"/>
    <w:rsid w:val="002E30C5"/>
    <w:rsid w:val="002F13CC"/>
    <w:rsid w:val="002F1C10"/>
    <w:rsid w:val="002F228B"/>
    <w:rsid w:val="002F2602"/>
    <w:rsid w:val="002F2A39"/>
    <w:rsid w:val="002F2B51"/>
    <w:rsid w:val="002F2BAE"/>
    <w:rsid w:val="002F5DAE"/>
    <w:rsid w:val="002F773E"/>
    <w:rsid w:val="00301B4C"/>
    <w:rsid w:val="00304601"/>
    <w:rsid w:val="00305B35"/>
    <w:rsid w:val="0030650D"/>
    <w:rsid w:val="00313FE4"/>
    <w:rsid w:val="0031630A"/>
    <w:rsid w:val="00321A51"/>
    <w:rsid w:val="003242B9"/>
    <w:rsid w:val="00324537"/>
    <w:rsid w:val="003253A0"/>
    <w:rsid w:val="003273FB"/>
    <w:rsid w:val="00335C6F"/>
    <w:rsid w:val="0033620D"/>
    <w:rsid w:val="00336D8B"/>
    <w:rsid w:val="00336F94"/>
    <w:rsid w:val="0033769C"/>
    <w:rsid w:val="00337912"/>
    <w:rsid w:val="003408D2"/>
    <w:rsid w:val="00340E93"/>
    <w:rsid w:val="00346F3C"/>
    <w:rsid w:val="00351F13"/>
    <w:rsid w:val="0035518A"/>
    <w:rsid w:val="003555F5"/>
    <w:rsid w:val="0035716A"/>
    <w:rsid w:val="003616B4"/>
    <w:rsid w:val="00365E7D"/>
    <w:rsid w:val="00366DE5"/>
    <w:rsid w:val="003726B1"/>
    <w:rsid w:val="00392106"/>
    <w:rsid w:val="003926DB"/>
    <w:rsid w:val="003943C9"/>
    <w:rsid w:val="00395C58"/>
    <w:rsid w:val="003A0D8C"/>
    <w:rsid w:val="003A2813"/>
    <w:rsid w:val="003A7D6F"/>
    <w:rsid w:val="003B664E"/>
    <w:rsid w:val="003B6848"/>
    <w:rsid w:val="003C19D4"/>
    <w:rsid w:val="003D03D7"/>
    <w:rsid w:val="003D2E51"/>
    <w:rsid w:val="003D40ED"/>
    <w:rsid w:val="003D67FC"/>
    <w:rsid w:val="003D6EF8"/>
    <w:rsid w:val="003E497E"/>
    <w:rsid w:val="003E7D5E"/>
    <w:rsid w:val="003F5BBA"/>
    <w:rsid w:val="003F7272"/>
    <w:rsid w:val="00405581"/>
    <w:rsid w:val="00406E5A"/>
    <w:rsid w:val="00421A81"/>
    <w:rsid w:val="00426897"/>
    <w:rsid w:val="00431AE1"/>
    <w:rsid w:val="00432CAD"/>
    <w:rsid w:val="00441119"/>
    <w:rsid w:val="004411BE"/>
    <w:rsid w:val="004429E8"/>
    <w:rsid w:val="00444B29"/>
    <w:rsid w:val="00444D9A"/>
    <w:rsid w:val="00447558"/>
    <w:rsid w:val="00455760"/>
    <w:rsid w:val="00455B34"/>
    <w:rsid w:val="00461B56"/>
    <w:rsid w:val="00473474"/>
    <w:rsid w:val="00474EB9"/>
    <w:rsid w:val="0048762C"/>
    <w:rsid w:val="00490347"/>
    <w:rsid w:val="00492647"/>
    <w:rsid w:val="00492C8E"/>
    <w:rsid w:val="00496BE3"/>
    <w:rsid w:val="004A06B4"/>
    <w:rsid w:val="004A3FDA"/>
    <w:rsid w:val="004A719A"/>
    <w:rsid w:val="004B0BD4"/>
    <w:rsid w:val="004B0EA1"/>
    <w:rsid w:val="004B256F"/>
    <w:rsid w:val="004B4686"/>
    <w:rsid w:val="004B4811"/>
    <w:rsid w:val="004B60CD"/>
    <w:rsid w:val="004D09D7"/>
    <w:rsid w:val="004D3B9C"/>
    <w:rsid w:val="004D3C3C"/>
    <w:rsid w:val="004D58F7"/>
    <w:rsid w:val="004E2B1A"/>
    <w:rsid w:val="004E34F7"/>
    <w:rsid w:val="004E53AA"/>
    <w:rsid w:val="004F0595"/>
    <w:rsid w:val="004F30F8"/>
    <w:rsid w:val="005007D8"/>
    <w:rsid w:val="0050261D"/>
    <w:rsid w:val="00503EAD"/>
    <w:rsid w:val="00505CD2"/>
    <w:rsid w:val="005110B9"/>
    <w:rsid w:val="005113B6"/>
    <w:rsid w:val="005122F9"/>
    <w:rsid w:val="00513587"/>
    <w:rsid w:val="00514394"/>
    <w:rsid w:val="005146EF"/>
    <w:rsid w:val="0051737B"/>
    <w:rsid w:val="00525C00"/>
    <w:rsid w:val="00527434"/>
    <w:rsid w:val="00530CB5"/>
    <w:rsid w:val="00531817"/>
    <w:rsid w:val="0053246A"/>
    <w:rsid w:val="0054253B"/>
    <w:rsid w:val="0054377E"/>
    <w:rsid w:val="005459E6"/>
    <w:rsid w:val="0055069F"/>
    <w:rsid w:val="00553531"/>
    <w:rsid w:val="00554050"/>
    <w:rsid w:val="00556F06"/>
    <w:rsid w:val="0056034D"/>
    <w:rsid w:val="00560CA0"/>
    <w:rsid w:val="005624F3"/>
    <w:rsid w:val="005629FA"/>
    <w:rsid w:val="00562C8F"/>
    <w:rsid w:val="00564DEA"/>
    <w:rsid w:val="00570E4A"/>
    <w:rsid w:val="00575845"/>
    <w:rsid w:val="00576B8C"/>
    <w:rsid w:val="005811EF"/>
    <w:rsid w:val="00595A71"/>
    <w:rsid w:val="00597283"/>
    <w:rsid w:val="005A0D6F"/>
    <w:rsid w:val="005A3DD7"/>
    <w:rsid w:val="005A74CB"/>
    <w:rsid w:val="005B0878"/>
    <w:rsid w:val="005B6043"/>
    <w:rsid w:val="005C1344"/>
    <w:rsid w:val="005C15C0"/>
    <w:rsid w:val="005C392D"/>
    <w:rsid w:val="005C489A"/>
    <w:rsid w:val="005C7C59"/>
    <w:rsid w:val="005D1ECF"/>
    <w:rsid w:val="005D463D"/>
    <w:rsid w:val="005D6406"/>
    <w:rsid w:val="005E0388"/>
    <w:rsid w:val="005E5693"/>
    <w:rsid w:val="005F5CA6"/>
    <w:rsid w:val="00610654"/>
    <w:rsid w:val="006266AF"/>
    <w:rsid w:val="00631C5E"/>
    <w:rsid w:val="00631ECB"/>
    <w:rsid w:val="00636A85"/>
    <w:rsid w:val="00640614"/>
    <w:rsid w:val="00643BF4"/>
    <w:rsid w:val="00645867"/>
    <w:rsid w:val="0064795C"/>
    <w:rsid w:val="006512B4"/>
    <w:rsid w:val="00652A5E"/>
    <w:rsid w:val="00653FA3"/>
    <w:rsid w:val="006555D8"/>
    <w:rsid w:val="00663551"/>
    <w:rsid w:val="0067026C"/>
    <w:rsid w:val="00681F72"/>
    <w:rsid w:val="00686EC9"/>
    <w:rsid w:val="006909F8"/>
    <w:rsid w:val="00692A69"/>
    <w:rsid w:val="00692DB4"/>
    <w:rsid w:val="006941A4"/>
    <w:rsid w:val="00695D84"/>
    <w:rsid w:val="006963A1"/>
    <w:rsid w:val="006A09AA"/>
    <w:rsid w:val="006A6ABD"/>
    <w:rsid w:val="006C499E"/>
    <w:rsid w:val="006C5DC0"/>
    <w:rsid w:val="006D041D"/>
    <w:rsid w:val="006E16F9"/>
    <w:rsid w:val="006E2D49"/>
    <w:rsid w:val="006E6C38"/>
    <w:rsid w:val="006E730D"/>
    <w:rsid w:val="006F1164"/>
    <w:rsid w:val="006F227C"/>
    <w:rsid w:val="006F2B32"/>
    <w:rsid w:val="006F346A"/>
    <w:rsid w:val="006F36A0"/>
    <w:rsid w:val="006F3CCC"/>
    <w:rsid w:val="007016E3"/>
    <w:rsid w:val="00702CA5"/>
    <w:rsid w:val="00704E28"/>
    <w:rsid w:val="00707F33"/>
    <w:rsid w:val="00715B5D"/>
    <w:rsid w:val="00716CDB"/>
    <w:rsid w:val="0072048A"/>
    <w:rsid w:val="00730C40"/>
    <w:rsid w:val="00731C90"/>
    <w:rsid w:val="00732B3D"/>
    <w:rsid w:val="00733095"/>
    <w:rsid w:val="007408A3"/>
    <w:rsid w:val="00740C8B"/>
    <w:rsid w:val="007468C2"/>
    <w:rsid w:val="007468FC"/>
    <w:rsid w:val="007469E1"/>
    <w:rsid w:val="0075270B"/>
    <w:rsid w:val="00764625"/>
    <w:rsid w:val="00764CB5"/>
    <w:rsid w:val="007650F8"/>
    <w:rsid w:val="00775992"/>
    <w:rsid w:val="00777ADE"/>
    <w:rsid w:val="00777DE9"/>
    <w:rsid w:val="007805F1"/>
    <w:rsid w:val="007809FA"/>
    <w:rsid w:val="00780F00"/>
    <w:rsid w:val="007847C7"/>
    <w:rsid w:val="00792CA3"/>
    <w:rsid w:val="00792DDC"/>
    <w:rsid w:val="00793F34"/>
    <w:rsid w:val="007954DA"/>
    <w:rsid w:val="00795FF0"/>
    <w:rsid w:val="00797654"/>
    <w:rsid w:val="007A489D"/>
    <w:rsid w:val="007A5DB4"/>
    <w:rsid w:val="007B0390"/>
    <w:rsid w:val="007B2983"/>
    <w:rsid w:val="007B2FDD"/>
    <w:rsid w:val="007B310E"/>
    <w:rsid w:val="007B3EF0"/>
    <w:rsid w:val="007D54A5"/>
    <w:rsid w:val="007E2935"/>
    <w:rsid w:val="007E2C9F"/>
    <w:rsid w:val="007E4C7D"/>
    <w:rsid w:val="007F22F2"/>
    <w:rsid w:val="007F25BF"/>
    <w:rsid w:val="007F647C"/>
    <w:rsid w:val="007F712A"/>
    <w:rsid w:val="008069BA"/>
    <w:rsid w:val="00806A91"/>
    <w:rsid w:val="00806E5C"/>
    <w:rsid w:val="008073F9"/>
    <w:rsid w:val="00811BB5"/>
    <w:rsid w:val="0081235A"/>
    <w:rsid w:val="008141D6"/>
    <w:rsid w:val="0081715D"/>
    <w:rsid w:val="00821144"/>
    <w:rsid w:val="0082434E"/>
    <w:rsid w:val="00826025"/>
    <w:rsid w:val="00830C19"/>
    <w:rsid w:val="0083468A"/>
    <w:rsid w:val="00842D43"/>
    <w:rsid w:val="0084335D"/>
    <w:rsid w:val="00844053"/>
    <w:rsid w:val="0084744B"/>
    <w:rsid w:val="008474CE"/>
    <w:rsid w:val="00855CB9"/>
    <w:rsid w:val="00856D1C"/>
    <w:rsid w:val="00856E68"/>
    <w:rsid w:val="00863AD3"/>
    <w:rsid w:val="00864054"/>
    <w:rsid w:val="008664FA"/>
    <w:rsid w:val="00876AC0"/>
    <w:rsid w:val="00877EA6"/>
    <w:rsid w:val="00882398"/>
    <w:rsid w:val="008A2376"/>
    <w:rsid w:val="008B3DB7"/>
    <w:rsid w:val="008B4F2F"/>
    <w:rsid w:val="008B529B"/>
    <w:rsid w:val="008C190A"/>
    <w:rsid w:val="008C3832"/>
    <w:rsid w:val="008C3BCF"/>
    <w:rsid w:val="008D0BB9"/>
    <w:rsid w:val="008D2703"/>
    <w:rsid w:val="008D6CCC"/>
    <w:rsid w:val="008E7EE2"/>
    <w:rsid w:val="008F3483"/>
    <w:rsid w:val="008F5248"/>
    <w:rsid w:val="008F7E78"/>
    <w:rsid w:val="00902D65"/>
    <w:rsid w:val="009116EA"/>
    <w:rsid w:val="0091189E"/>
    <w:rsid w:val="00914D91"/>
    <w:rsid w:val="009164B1"/>
    <w:rsid w:val="00921ADC"/>
    <w:rsid w:val="00924F68"/>
    <w:rsid w:val="00930522"/>
    <w:rsid w:val="0093100A"/>
    <w:rsid w:val="0093119B"/>
    <w:rsid w:val="0093145F"/>
    <w:rsid w:val="00933671"/>
    <w:rsid w:val="00935DA6"/>
    <w:rsid w:val="00937AFC"/>
    <w:rsid w:val="009414AB"/>
    <w:rsid w:val="00942A55"/>
    <w:rsid w:val="0094720E"/>
    <w:rsid w:val="00947E2F"/>
    <w:rsid w:val="009502EA"/>
    <w:rsid w:val="009502FB"/>
    <w:rsid w:val="00952784"/>
    <w:rsid w:val="00953570"/>
    <w:rsid w:val="00954EDA"/>
    <w:rsid w:val="00956604"/>
    <w:rsid w:val="00961F8F"/>
    <w:rsid w:val="00963FC1"/>
    <w:rsid w:val="009648D2"/>
    <w:rsid w:val="00966166"/>
    <w:rsid w:val="0097057C"/>
    <w:rsid w:val="00972DD5"/>
    <w:rsid w:val="00976443"/>
    <w:rsid w:val="00980839"/>
    <w:rsid w:val="00983C9D"/>
    <w:rsid w:val="00984879"/>
    <w:rsid w:val="00985632"/>
    <w:rsid w:val="00991B63"/>
    <w:rsid w:val="00995076"/>
    <w:rsid w:val="00996FD9"/>
    <w:rsid w:val="009A0D3F"/>
    <w:rsid w:val="009B031C"/>
    <w:rsid w:val="009B1D35"/>
    <w:rsid w:val="009B2428"/>
    <w:rsid w:val="009B5CB7"/>
    <w:rsid w:val="009B689B"/>
    <w:rsid w:val="009B7CDA"/>
    <w:rsid w:val="009C31A3"/>
    <w:rsid w:val="009D06C8"/>
    <w:rsid w:val="009D3023"/>
    <w:rsid w:val="009D454F"/>
    <w:rsid w:val="009D57F5"/>
    <w:rsid w:val="009D6F2F"/>
    <w:rsid w:val="009D7BF4"/>
    <w:rsid w:val="009F178D"/>
    <w:rsid w:val="009F4C65"/>
    <w:rsid w:val="009F7437"/>
    <w:rsid w:val="00A02487"/>
    <w:rsid w:val="00A10AD6"/>
    <w:rsid w:val="00A1265D"/>
    <w:rsid w:val="00A140E1"/>
    <w:rsid w:val="00A16DC9"/>
    <w:rsid w:val="00A2198D"/>
    <w:rsid w:val="00A246B6"/>
    <w:rsid w:val="00A2696D"/>
    <w:rsid w:val="00A2788B"/>
    <w:rsid w:val="00A31242"/>
    <w:rsid w:val="00A35EA3"/>
    <w:rsid w:val="00A41AA1"/>
    <w:rsid w:val="00A41F2D"/>
    <w:rsid w:val="00A45AB4"/>
    <w:rsid w:val="00A46CF5"/>
    <w:rsid w:val="00A52530"/>
    <w:rsid w:val="00A541BA"/>
    <w:rsid w:val="00A54AB2"/>
    <w:rsid w:val="00A551BF"/>
    <w:rsid w:val="00A61653"/>
    <w:rsid w:val="00A667A9"/>
    <w:rsid w:val="00A67997"/>
    <w:rsid w:val="00A67C75"/>
    <w:rsid w:val="00A70524"/>
    <w:rsid w:val="00A73406"/>
    <w:rsid w:val="00A74B89"/>
    <w:rsid w:val="00A756A3"/>
    <w:rsid w:val="00A8086F"/>
    <w:rsid w:val="00A84C30"/>
    <w:rsid w:val="00AA192F"/>
    <w:rsid w:val="00AA423A"/>
    <w:rsid w:val="00AA7130"/>
    <w:rsid w:val="00AB0A0E"/>
    <w:rsid w:val="00AB2B0C"/>
    <w:rsid w:val="00AB51B5"/>
    <w:rsid w:val="00AB5351"/>
    <w:rsid w:val="00AB5907"/>
    <w:rsid w:val="00AC4B34"/>
    <w:rsid w:val="00AC561D"/>
    <w:rsid w:val="00AC65DA"/>
    <w:rsid w:val="00AC6A6D"/>
    <w:rsid w:val="00AD27F6"/>
    <w:rsid w:val="00AE09C3"/>
    <w:rsid w:val="00AE47A1"/>
    <w:rsid w:val="00AE6F74"/>
    <w:rsid w:val="00AE7E2C"/>
    <w:rsid w:val="00AF374D"/>
    <w:rsid w:val="00B00923"/>
    <w:rsid w:val="00B02AAA"/>
    <w:rsid w:val="00B02B37"/>
    <w:rsid w:val="00B045C2"/>
    <w:rsid w:val="00B15CA5"/>
    <w:rsid w:val="00B20669"/>
    <w:rsid w:val="00B23EFF"/>
    <w:rsid w:val="00B26422"/>
    <w:rsid w:val="00B2722A"/>
    <w:rsid w:val="00B325E0"/>
    <w:rsid w:val="00B35FF7"/>
    <w:rsid w:val="00B36851"/>
    <w:rsid w:val="00B377B8"/>
    <w:rsid w:val="00B456DA"/>
    <w:rsid w:val="00B53ADF"/>
    <w:rsid w:val="00B618BA"/>
    <w:rsid w:val="00B61F19"/>
    <w:rsid w:val="00B66B7E"/>
    <w:rsid w:val="00B66C3E"/>
    <w:rsid w:val="00B6733E"/>
    <w:rsid w:val="00B71502"/>
    <w:rsid w:val="00B71EEC"/>
    <w:rsid w:val="00B75B58"/>
    <w:rsid w:val="00B76FA3"/>
    <w:rsid w:val="00B80673"/>
    <w:rsid w:val="00B808BF"/>
    <w:rsid w:val="00B83EC0"/>
    <w:rsid w:val="00B866D6"/>
    <w:rsid w:val="00B86CDE"/>
    <w:rsid w:val="00B935BD"/>
    <w:rsid w:val="00B97B6B"/>
    <w:rsid w:val="00BB061F"/>
    <w:rsid w:val="00BB1FBB"/>
    <w:rsid w:val="00BB5E91"/>
    <w:rsid w:val="00BC030D"/>
    <w:rsid w:val="00BC16CC"/>
    <w:rsid w:val="00BC29DD"/>
    <w:rsid w:val="00BC5A8B"/>
    <w:rsid w:val="00BD277E"/>
    <w:rsid w:val="00BE1B51"/>
    <w:rsid w:val="00BE2B14"/>
    <w:rsid w:val="00BF1A50"/>
    <w:rsid w:val="00BF6314"/>
    <w:rsid w:val="00C00A8B"/>
    <w:rsid w:val="00C0273B"/>
    <w:rsid w:val="00C038FE"/>
    <w:rsid w:val="00C05E74"/>
    <w:rsid w:val="00C07896"/>
    <w:rsid w:val="00C10C19"/>
    <w:rsid w:val="00C1368C"/>
    <w:rsid w:val="00C15552"/>
    <w:rsid w:val="00C17B74"/>
    <w:rsid w:val="00C26B79"/>
    <w:rsid w:val="00C27F06"/>
    <w:rsid w:val="00C27FF2"/>
    <w:rsid w:val="00C30968"/>
    <w:rsid w:val="00C31D88"/>
    <w:rsid w:val="00C322B6"/>
    <w:rsid w:val="00C33586"/>
    <w:rsid w:val="00C3570D"/>
    <w:rsid w:val="00C413E1"/>
    <w:rsid w:val="00C44E00"/>
    <w:rsid w:val="00C47E48"/>
    <w:rsid w:val="00C53A21"/>
    <w:rsid w:val="00C54E11"/>
    <w:rsid w:val="00C5649C"/>
    <w:rsid w:val="00C601ED"/>
    <w:rsid w:val="00C6192A"/>
    <w:rsid w:val="00C62265"/>
    <w:rsid w:val="00C64DEF"/>
    <w:rsid w:val="00C65683"/>
    <w:rsid w:val="00C70A11"/>
    <w:rsid w:val="00C71D26"/>
    <w:rsid w:val="00C71E19"/>
    <w:rsid w:val="00C73188"/>
    <w:rsid w:val="00C75486"/>
    <w:rsid w:val="00C75A3D"/>
    <w:rsid w:val="00C7703A"/>
    <w:rsid w:val="00C8202C"/>
    <w:rsid w:val="00C841AD"/>
    <w:rsid w:val="00C86DA8"/>
    <w:rsid w:val="00C92A5B"/>
    <w:rsid w:val="00C93CD1"/>
    <w:rsid w:val="00CA40E4"/>
    <w:rsid w:val="00CA46EC"/>
    <w:rsid w:val="00CA6C70"/>
    <w:rsid w:val="00CB6894"/>
    <w:rsid w:val="00CB7A77"/>
    <w:rsid w:val="00CC1C42"/>
    <w:rsid w:val="00CC3DF6"/>
    <w:rsid w:val="00CC4AD9"/>
    <w:rsid w:val="00CC69F9"/>
    <w:rsid w:val="00CD649F"/>
    <w:rsid w:val="00CD7A17"/>
    <w:rsid w:val="00CE0458"/>
    <w:rsid w:val="00CE1786"/>
    <w:rsid w:val="00CE77BB"/>
    <w:rsid w:val="00CF0AE6"/>
    <w:rsid w:val="00CF4524"/>
    <w:rsid w:val="00CF4911"/>
    <w:rsid w:val="00D0207E"/>
    <w:rsid w:val="00D11D3A"/>
    <w:rsid w:val="00D1394D"/>
    <w:rsid w:val="00D14C0D"/>
    <w:rsid w:val="00D153AA"/>
    <w:rsid w:val="00D1683D"/>
    <w:rsid w:val="00D2305B"/>
    <w:rsid w:val="00D25492"/>
    <w:rsid w:val="00D267F7"/>
    <w:rsid w:val="00D26F56"/>
    <w:rsid w:val="00D3108D"/>
    <w:rsid w:val="00D327ED"/>
    <w:rsid w:val="00D34C11"/>
    <w:rsid w:val="00D42293"/>
    <w:rsid w:val="00D42AE8"/>
    <w:rsid w:val="00D442AE"/>
    <w:rsid w:val="00D564EE"/>
    <w:rsid w:val="00D633CD"/>
    <w:rsid w:val="00D70DAF"/>
    <w:rsid w:val="00D80235"/>
    <w:rsid w:val="00D83326"/>
    <w:rsid w:val="00D84F51"/>
    <w:rsid w:val="00D85A53"/>
    <w:rsid w:val="00D903FD"/>
    <w:rsid w:val="00D919D9"/>
    <w:rsid w:val="00D94BC5"/>
    <w:rsid w:val="00D95BBF"/>
    <w:rsid w:val="00D96C08"/>
    <w:rsid w:val="00DA550F"/>
    <w:rsid w:val="00DB1B16"/>
    <w:rsid w:val="00DB2C4C"/>
    <w:rsid w:val="00DB5605"/>
    <w:rsid w:val="00DD2FB1"/>
    <w:rsid w:val="00DD4F4C"/>
    <w:rsid w:val="00DD6169"/>
    <w:rsid w:val="00DF2FA8"/>
    <w:rsid w:val="00DF3A96"/>
    <w:rsid w:val="00E00D64"/>
    <w:rsid w:val="00E06016"/>
    <w:rsid w:val="00E060F2"/>
    <w:rsid w:val="00E06617"/>
    <w:rsid w:val="00E070E6"/>
    <w:rsid w:val="00E077F9"/>
    <w:rsid w:val="00E11FBF"/>
    <w:rsid w:val="00E218E1"/>
    <w:rsid w:val="00E24DBD"/>
    <w:rsid w:val="00E307C4"/>
    <w:rsid w:val="00E32B6D"/>
    <w:rsid w:val="00E33A6B"/>
    <w:rsid w:val="00E437E7"/>
    <w:rsid w:val="00E43BAA"/>
    <w:rsid w:val="00E44672"/>
    <w:rsid w:val="00E46620"/>
    <w:rsid w:val="00E477A5"/>
    <w:rsid w:val="00E56ABF"/>
    <w:rsid w:val="00E5753D"/>
    <w:rsid w:val="00E57856"/>
    <w:rsid w:val="00E57A20"/>
    <w:rsid w:val="00E61BBF"/>
    <w:rsid w:val="00E62B11"/>
    <w:rsid w:val="00E65AE3"/>
    <w:rsid w:val="00E65B69"/>
    <w:rsid w:val="00E679E1"/>
    <w:rsid w:val="00E71DC3"/>
    <w:rsid w:val="00E763C9"/>
    <w:rsid w:val="00E962B3"/>
    <w:rsid w:val="00EB33DD"/>
    <w:rsid w:val="00EB682E"/>
    <w:rsid w:val="00EC10ED"/>
    <w:rsid w:val="00EC1412"/>
    <w:rsid w:val="00EC16D5"/>
    <w:rsid w:val="00EC6EB8"/>
    <w:rsid w:val="00ED2150"/>
    <w:rsid w:val="00ED3AE9"/>
    <w:rsid w:val="00ED43D2"/>
    <w:rsid w:val="00ED54C8"/>
    <w:rsid w:val="00ED7482"/>
    <w:rsid w:val="00EE3B8C"/>
    <w:rsid w:val="00EF4A38"/>
    <w:rsid w:val="00EF4DE9"/>
    <w:rsid w:val="00EF5E90"/>
    <w:rsid w:val="00F03191"/>
    <w:rsid w:val="00F05869"/>
    <w:rsid w:val="00F13567"/>
    <w:rsid w:val="00F16519"/>
    <w:rsid w:val="00F165C0"/>
    <w:rsid w:val="00F21E9B"/>
    <w:rsid w:val="00F2507A"/>
    <w:rsid w:val="00F312B0"/>
    <w:rsid w:val="00F31466"/>
    <w:rsid w:val="00F36796"/>
    <w:rsid w:val="00F4045B"/>
    <w:rsid w:val="00F40AC3"/>
    <w:rsid w:val="00F41B11"/>
    <w:rsid w:val="00F47431"/>
    <w:rsid w:val="00F50414"/>
    <w:rsid w:val="00F5719C"/>
    <w:rsid w:val="00F60928"/>
    <w:rsid w:val="00F61352"/>
    <w:rsid w:val="00F61837"/>
    <w:rsid w:val="00F63CB0"/>
    <w:rsid w:val="00F63F18"/>
    <w:rsid w:val="00F651CB"/>
    <w:rsid w:val="00F72B0C"/>
    <w:rsid w:val="00F76802"/>
    <w:rsid w:val="00F80FB5"/>
    <w:rsid w:val="00F818B6"/>
    <w:rsid w:val="00F83721"/>
    <w:rsid w:val="00F92DE3"/>
    <w:rsid w:val="00F937EF"/>
    <w:rsid w:val="00F94417"/>
    <w:rsid w:val="00FA1BF3"/>
    <w:rsid w:val="00FA1D74"/>
    <w:rsid w:val="00FA2667"/>
    <w:rsid w:val="00FA2C85"/>
    <w:rsid w:val="00FB10CB"/>
    <w:rsid w:val="00FB36D4"/>
    <w:rsid w:val="00FB59CA"/>
    <w:rsid w:val="00FC1066"/>
    <w:rsid w:val="00FC1196"/>
    <w:rsid w:val="00FC182F"/>
    <w:rsid w:val="00FC55DB"/>
    <w:rsid w:val="00FC631C"/>
    <w:rsid w:val="00FD2030"/>
    <w:rsid w:val="00FD2715"/>
    <w:rsid w:val="00FD50E4"/>
    <w:rsid w:val="00FE09B3"/>
    <w:rsid w:val="00FE0C5B"/>
    <w:rsid w:val="00FE4798"/>
    <w:rsid w:val="00FE626A"/>
    <w:rsid w:val="00FE6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5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0B"/>
    <w:rPr>
      <w:lang w:val="en"/>
    </w:rPr>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lang w:val="en-AU"/>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777ADE"/>
    <w:pPr>
      <w:tabs>
        <w:tab w:val="right" w:leader="dot" w:pos="9016"/>
      </w:tabs>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customStyle="1" w:styleId="UnresolvedMention1">
    <w:name w:val="Unresolved Mention1"/>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line="240" w:lineRule="auto"/>
    </w:pPr>
    <w:rPr>
      <w:rFonts w:ascii="Calibri" w:eastAsiaTheme="minorHAnsi" w:hAnsi="Calibri"/>
      <w:sz w:val="18"/>
      <w:szCs w:val="20"/>
      <w:lang w:val="en-AU"/>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lang w:val="en-AU"/>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lang w:val="en-AU"/>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lang w:val="en-AU"/>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lang w:val="en-AU"/>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lang w:val="en-AU"/>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lang w:val="en-AU"/>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lang w:val="en-AU"/>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lang w:val="en-AU"/>
    </w:rPr>
  </w:style>
  <w:style w:type="paragraph" w:customStyle="1" w:styleId="TableBody">
    <w:name w:val="Table Body"/>
    <w:basedOn w:val="Normal"/>
    <w:qFormat/>
    <w:rsid w:val="003273FB"/>
    <w:pPr>
      <w:spacing w:before="120" w:after="40" w:line="240" w:lineRule="auto"/>
    </w:pPr>
    <w:rPr>
      <w:rFonts w:ascii="Calibri" w:eastAsia="Calibri" w:hAnsi="Calibri" w:cs="Times New Roman"/>
      <w:lang w:val="en-AU"/>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E307C4"/>
    <w:rPr>
      <w:lang w:val="en"/>
    </w:rPr>
  </w:style>
  <w:style w:type="table" w:customStyle="1" w:styleId="DESE">
    <w:name w:val="DESE"/>
    <w:basedOn w:val="TableNormal"/>
    <w:uiPriority w:val="99"/>
    <w:rsid w:val="00E307C4"/>
    <w:pPr>
      <w:spacing w:before="100" w:beforeAutospacing="1" w:after="100" w:afterAutospacing="1"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7F7F7F" w:themeColor="background1"/>
      </w:rPr>
      <w:tblPr/>
      <w:tcPr>
        <w:shd w:val="clear" w:color="auto" w:fill="165788" w:themeFill="text2"/>
      </w:tcPr>
    </w:tblStylePr>
    <w:tblStylePr w:type="firstCol">
      <w:rPr>
        <w:b w:val="0"/>
      </w:rPr>
    </w:tblStylePr>
    <w:tblStylePr w:type="nwCell">
      <w:rPr>
        <w:b w:val="0"/>
      </w:rPr>
    </w:tblStylePr>
  </w:style>
  <w:style w:type="character" w:styleId="PageNumber">
    <w:name w:val="page number"/>
    <w:basedOn w:val="DefaultParagraphFont"/>
    <w:uiPriority w:val="99"/>
    <w:semiHidden/>
    <w:unhideWhenUsed/>
    <w:rsid w:val="00E307C4"/>
  </w:style>
  <w:style w:type="character" w:customStyle="1" w:styleId="TitleChar1">
    <w:name w:val="Title Char1"/>
    <w:basedOn w:val="DefaultParagraphFont"/>
    <w:uiPriority w:val="10"/>
    <w:rsid w:val="00C1368C"/>
    <w:rPr>
      <w:rFonts w:asciiTheme="majorHAnsi" w:eastAsiaTheme="majorEastAsia" w:hAnsiTheme="majorHAnsi" w:cstheme="majorBidi"/>
      <w:spacing w:val="-10"/>
      <w:kern w:val="28"/>
      <w:sz w:val="56"/>
      <w:szCs w:val="56"/>
    </w:rPr>
  </w:style>
  <w:style w:type="character" w:customStyle="1" w:styleId="UnresolvedMention10">
    <w:name w:val="Unresolved Mention1"/>
    <w:basedOn w:val="DefaultParagraphFont"/>
    <w:uiPriority w:val="99"/>
    <w:semiHidden/>
    <w:unhideWhenUsed/>
    <w:rsid w:val="00C1368C"/>
    <w:rPr>
      <w:color w:val="605E5C"/>
      <w:shd w:val="clear" w:color="auto" w:fill="E1DFDD"/>
    </w:rPr>
  </w:style>
  <w:style w:type="table" w:customStyle="1" w:styleId="TableGrid1">
    <w:name w:val="Table Grid1"/>
    <w:basedOn w:val="TableNormal"/>
    <w:next w:val="TableGrid"/>
    <w:uiPriority w:val="59"/>
    <w:rsid w:val="00C1368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1368C"/>
    <w:pPr>
      <w:spacing w:after="0" w:line="240" w:lineRule="auto"/>
    </w:pPr>
    <w:rPr>
      <w:rFonts w:eastAsiaTheme="minorHAnsi"/>
    </w:rPr>
  </w:style>
  <w:style w:type="paragraph" w:customStyle="1" w:styleId="TableParagraph">
    <w:name w:val="Table Paragraph"/>
    <w:basedOn w:val="Normal"/>
    <w:uiPriority w:val="1"/>
    <w:qFormat/>
    <w:rsid w:val="009502FB"/>
    <w:pPr>
      <w:widowControl w:val="0"/>
      <w:autoSpaceDE w:val="0"/>
      <w:autoSpaceDN w:val="0"/>
      <w:spacing w:before="33" w:after="0" w:line="240" w:lineRule="auto"/>
      <w:jc w:val="right"/>
    </w:pPr>
    <w:rPr>
      <w:rFonts w:ascii="Calibri" w:eastAsia="Calibri" w:hAnsi="Calibri" w:cs="Calibri"/>
      <w:lang w:val="en-US"/>
    </w:rPr>
  </w:style>
  <w:style w:type="paragraph" w:styleId="NormalWeb">
    <w:name w:val="Normal (Web)"/>
    <w:basedOn w:val="Normal"/>
    <w:uiPriority w:val="99"/>
    <w:unhideWhenUsed/>
    <w:rsid w:val="0044755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183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65128521">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170568">
      <w:bodyDiv w:val="1"/>
      <w:marLeft w:val="0"/>
      <w:marRight w:val="0"/>
      <w:marTop w:val="0"/>
      <w:marBottom w:val="0"/>
      <w:divBdr>
        <w:top w:val="none" w:sz="0" w:space="0" w:color="auto"/>
        <w:left w:val="none" w:sz="0" w:space="0" w:color="auto"/>
        <w:bottom w:val="none" w:sz="0" w:space="0" w:color="auto"/>
        <w:right w:val="none" w:sz="0" w:space="0" w:color="auto"/>
      </w:divBdr>
    </w:div>
    <w:div w:id="1252934415">
      <w:bodyDiv w:val="1"/>
      <w:marLeft w:val="0"/>
      <w:marRight w:val="0"/>
      <w:marTop w:val="0"/>
      <w:marBottom w:val="0"/>
      <w:divBdr>
        <w:top w:val="none" w:sz="0" w:space="0" w:color="auto"/>
        <w:left w:val="none" w:sz="0" w:space="0" w:color="auto"/>
        <w:bottom w:val="none" w:sz="0" w:space="0" w:color="auto"/>
        <w:right w:val="none" w:sz="0" w:space="0" w:color="auto"/>
      </w:divBdr>
    </w:div>
    <w:div w:id="16163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en.wikipedia.org/wiki/Nacr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labourmarketinsights.gov.au/regions/publications-employment-region-dashboards-and-profiles/western-australi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n.wikipedia.org/wiki/Cultured_pearl"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EE074511DAA94AB9FE3B7008AD9870" ma:contentTypeVersion="13" ma:contentTypeDescription="Create a new document." ma:contentTypeScope="" ma:versionID="eef6b3cc699db298b3216a63d78377fa">
  <xsd:schema xmlns:xsd="http://www.w3.org/2001/XMLSchema" xmlns:xs="http://www.w3.org/2001/XMLSchema" xmlns:p="http://schemas.microsoft.com/office/2006/metadata/properties" xmlns:ns2="709d1176-1224-4ca5-9df3-da31b634f2d8" xmlns:ns3="23e6c17e-e216-4c36-88c5-dda707101c16" targetNamespace="http://schemas.microsoft.com/office/2006/metadata/properties" ma:root="true" ma:fieldsID="87fc54cc2454d1b642d074c8f17917a8" ns2:_="" ns3:_="">
    <xsd:import namespace="709d1176-1224-4ca5-9df3-da31b634f2d8"/>
    <xsd:import namespace="23e6c17e-e216-4c36-88c5-dda707101c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d1176-1224-4ca5-9df3-da31b634f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6c17e-e216-4c36-88c5-dda707101c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1CD2-0699-4D20-9796-CEC1A9E0E7C5}">
  <ds:schemaRefs>
    <ds:schemaRef ds:uri="http://schemas.microsoft.com/sharepoint/v3/contenttype/forms"/>
  </ds:schemaRefs>
</ds:datastoreItem>
</file>

<file path=customXml/itemProps2.xml><?xml version="1.0" encoding="utf-8"?>
<ds:datastoreItem xmlns:ds="http://schemas.openxmlformats.org/officeDocument/2006/customXml" ds:itemID="{00C67032-543C-432C-9ADB-8397B3BF8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d1176-1224-4ca5-9df3-da31b634f2d8"/>
    <ds:schemaRef ds:uri="23e6c17e-e216-4c36-88c5-dda707101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EFB5E-E543-4C89-9F37-17CA02932E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FA8D62-A59B-4DBE-BE49-E1A90639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V2.0 March 2021</dc:subject>
  <dc:creator/>
  <cp:lastModifiedBy/>
  <cp:revision>1</cp:revision>
  <dcterms:created xsi:type="dcterms:W3CDTF">2022-06-05T22:13:00Z</dcterms:created>
  <dcterms:modified xsi:type="dcterms:W3CDTF">2022-06-05T22:13:00Z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0x0101006DEE074511DAA94AB9FE3B7008AD9870</vt:lpwstr>
  </property>
  <property fmtid="{D5CDD505-2E9C-101B-9397-08002B2CF9AE}" pid="3" name="MSIP_Label_79d889eb-932f-4752-8739-64d25806ef64_Enabled">
    <vt:lpwstr>true</vt:lpwstr>
  </property>
  <property fmtid="{D5CDD505-2E9C-101B-9397-08002B2CF9AE}" pid="4" name="MSIP_Label_79d889eb-932f-4752-8739-64d25806ef64_SetDate">
    <vt:lpwstr>2022-05-25T01:30:52Z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6aa865a2-696c-40f3-a3b5-a26183c81773</vt:lpwstr>
  </property>
  <property fmtid="{D5CDD505-2E9C-101B-9397-08002B2CF9AE}" pid="9" name="MSIP_Label_79d889eb-932f-4752-8739-64d25806ef64_ContentBits">
    <vt:lpwstr>0</vt:lpwstr>
  </property>
</Properties>
</file>