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colors1.xml" ContentType="application/vnd.openxmlformats-officedocument.drawingml.diagramColors+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quickStyle1.xml" ContentType="application/vnd.openxmlformats-officedocument.drawingml.diagramStyle+xml"/>
  <Override PartName="/word/theme/theme1.xml" ContentType="application/vnd.openxmlformats-officedocument.theme+xml"/>
  <Override PartName="/word/diagrams/layout1.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9547C" w14:textId="5FCD0AAD" w:rsidR="005565B8" w:rsidRDefault="00286F3C" w:rsidP="00155F8B">
      <w:pPr>
        <w:spacing w:after="1560"/>
        <w:sectPr w:rsidR="005565B8" w:rsidSect="006F2229">
          <w:headerReference w:type="even" r:id="rId8"/>
          <w:headerReference w:type="default" r:id="rId9"/>
          <w:footerReference w:type="even" r:id="rId10"/>
          <w:footerReference w:type="default" r:id="rId11"/>
          <w:headerReference w:type="first" r:id="rId12"/>
          <w:footerReference w:type="first" r:id="rId13"/>
          <w:pgSz w:w="11906" w:h="16838"/>
          <w:pgMar w:top="737" w:right="851" w:bottom="1418" w:left="851" w:header="567" w:footer="2381" w:gutter="0"/>
          <w:cols w:space="708"/>
          <w:titlePg/>
          <w:docGrid w:linePitch="360"/>
        </w:sectPr>
      </w:pPr>
      <w:r>
        <w:rPr>
          <w:noProof/>
        </w:rPr>
        <w:drawing>
          <wp:inline distT="0" distB="0" distL="0" distR="0" wp14:anchorId="7D8C6F17" wp14:editId="664FB194">
            <wp:extent cx="3503581" cy="1162800"/>
            <wp:effectExtent l="0" t="0" r="1905" b="0"/>
            <wp:docPr id="6" name="Picture 6" descr="Australian Government &#10;Workforce Australia &#10;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10;Workforce Australia &#10;Suppo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3581" cy="1162800"/>
                    </a:xfrm>
                    <a:prstGeom prst="rect">
                      <a:avLst/>
                    </a:prstGeom>
                  </pic:spPr>
                </pic:pic>
              </a:graphicData>
            </a:graphic>
          </wp:inline>
        </w:drawing>
      </w:r>
      <w:r>
        <w:rPr>
          <w:noProof/>
        </w:rPr>
        <mc:AlternateContent>
          <mc:Choice Requires="wps">
            <w:drawing>
              <wp:anchor distT="0" distB="0" distL="114300" distR="114300" simplePos="0" relativeHeight="251661312" behindDoc="1" locked="0" layoutInCell="1" allowOverlap="1" wp14:anchorId="6EDC1A19" wp14:editId="65F3213E">
                <wp:simplePos x="0" y="0"/>
                <wp:positionH relativeFrom="page">
                  <wp:align>left</wp:align>
                </wp:positionH>
                <wp:positionV relativeFrom="page">
                  <wp:posOffset>0</wp:posOffset>
                </wp:positionV>
                <wp:extent cx="7560000" cy="2016000"/>
                <wp:effectExtent l="0" t="0" r="3175" b="381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01600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022A4" id="Rectangle 3" o:spid="_x0000_s1026" alt="&quot;&quot;" style="position:absolute;margin-left:0;margin-top:0;width:595.3pt;height:158.7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" fillcolor="#051532" stroked="f" strokeweight="1pt">
                <w10:wrap anchorx="page" anchory="page"/>
              </v:rect>
            </w:pict>
          </mc:Fallback>
        </mc:AlternateContent>
      </w:r>
    </w:p>
    <w:p w14:paraId="7E8B0670" w14:textId="04E88BCF" w:rsidR="00654A65" w:rsidRPr="00654A65" w:rsidRDefault="000E7300" w:rsidP="00654A65">
      <w:pPr>
        <w:pStyle w:val="Title"/>
      </w:pPr>
      <w:r>
        <w:t>Information for businesses</w:t>
      </w:r>
    </w:p>
    <w:p w14:paraId="3682FE62" w14:textId="3F568F75" w:rsidR="00654A65" w:rsidRDefault="000E7300" w:rsidP="00654A65">
      <w:pPr>
        <w:pStyle w:val="Subtitle"/>
      </w:pPr>
      <w:r>
        <w:t>Career Revive</w:t>
      </w:r>
    </w:p>
    <w:p w14:paraId="409696A6" w14:textId="77777777" w:rsidR="000E7300" w:rsidRPr="00422425" w:rsidRDefault="000E7300" w:rsidP="000E7300">
      <w:pPr>
        <w:pStyle w:val="Heading1"/>
      </w:pPr>
      <w:r w:rsidRPr="00422425">
        <w:t xml:space="preserve">What is the Career Revive </w:t>
      </w:r>
      <w:r>
        <w:t>program</w:t>
      </w:r>
      <w:r w:rsidRPr="00422425">
        <w:t>?</w:t>
      </w:r>
    </w:p>
    <w:p w14:paraId="6C1E3DD6" w14:textId="77777777" w:rsidR="000E7300" w:rsidRDefault="000E7300" w:rsidP="000E7300">
      <w:pPr>
        <w:rPr>
          <w:rFonts w:cstheme="minorHAnsi"/>
          <w:noProof/>
        </w:rPr>
      </w:pPr>
      <w:r w:rsidRPr="009E2547">
        <w:rPr>
          <w:rFonts w:cstheme="minorHAnsi"/>
          <w:noProof/>
        </w:rPr>
        <w:drawing>
          <wp:anchor distT="0" distB="0" distL="114300" distR="114300" simplePos="0" relativeHeight="251664384" behindDoc="1" locked="0" layoutInCell="1" allowOverlap="1" wp14:anchorId="38E0F33C" wp14:editId="3A8A5381">
            <wp:simplePos x="0" y="0"/>
            <wp:positionH relativeFrom="margin">
              <wp:align>right</wp:align>
            </wp:positionH>
            <wp:positionV relativeFrom="paragraph">
              <wp:posOffset>255270</wp:posOffset>
            </wp:positionV>
            <wp:extent cx="923925" cy="1396365"/>
            <wp:effectExtent l="0" t="0" r="0" b="0"/>
            <wp:wrapTight wrapText="bothSides">
              <wp:wrapPolygon edited="0">
                <wp:start x="5790" y="589"/>
                <wp:lineTo x="3563" y="2652"/>
                <wp:lineTo x="1336" y="5010"/>
                <wp:lineTo x="1336" y="8251"/>
                <wp:lineTo x="4454" y="10608"/>
                <wp:lineTo x="7571" y="10608"/>
                <wp:lineTo x="6680" y="12671"/>
                <wp:lineTo x="5790" y="14734"/>
                <wp:lineTo x="7571" y="20922"/>
                <wp:lineTo x="13806" y="20922"/>
                <wp:lineTo x="15588" y="15323"/>
                <wp:lineTo x="14697" y="11492"/>
                <wp:lineTo x="16924" y="10608"/>
                <wp:lineTo x="20932" y="7662"/>
                <wp:lineTo x="20487" y="5599"/>
                <wp:lineTo x="16033" y="589"/>
                <wp:lineTo x="5790" y="589"/>
              </wp:wrapPolygon>
            </wp:wrapTight>
            <wp:docPr id="30" name="Picture 29">
              <a:extLst xmlns:a="http://schemas.openxmlformats.org/drawingml/2006/main">
                <a:ext uri="{FF2B5EF4-FFF2-40B4-BE49-F238E27FC236}">
                  <a16:creationId xmlns:a16="http://schemas.microsoft.com/office/drawing/2014/main" id="{D25E42B2-7192-41F0-B70F-3B921B16CC2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D25E42B2-7192-41F0-B70F-3B921B16CC20}"/>
                        </a:ext>
                        <a:ext uri="{C183D7F6-B498-43B3-948B-1728B52AA6E4}">
                          <adec:decorative xmlns:adec="http://schemas.microsoft.com/office/drawing/2017/decorative" val="1"/>
                        </a:ext>
                      </a:extLst>
                    </pic:cNvPr>
                    <pic:cNvPicPr>
                      <a:picLocks noChangeAspect="1"/>
                    </pic:cNvPicPr>
                  </pic:nvPicPr>
                  <pic:blipFill>
                    <a:blip r:embed="rId15">
                      <a:extLst>
                        <a:ext uri="{BEBA8EAE-BF5A-486C-A8C5-ECC9F3942E4B}">
                          <a14:imgProps xmlns:a14="http://schemas.microsoft.com/office/drawing/2010/main">
                            <a14:imgLayer r:embed="rId16">
                              <a14:imgEffect>
                                <a14:backgroundRemoval t="7463" b="93532" l="9023" r="89474">
                                  <a14:foregroundMark x1="53383" y1="7463" x2="53383" y2="7463"/>
                                  <a14:foregroundMark x1="47368" y1="78109" x2="47368" y2="78109"/>
                                  <a14:foregroundMark x1="45113" y1="93532" x2="45113" y2="93532"/>
                                  <a14:foregroundMark x1="45113" y1="50249" x2="45113" y2="50249"/>
                                  <a14:foregroundMark x1="54135" y1="52736" x2="54135" y2="52736"/>
                                  <a14:foregroundMark x1="89474" y1="33333" x2="89474" y2="33333"/>
                                </a14:backgroundRemoval>
                              </a14:imgEffect>
                            </a14:imgLayer>
                          </a14:imgProps>
                        </a:ext>
                        <a:ext uri="{28A0092B-C50C-407E-A947-70E740481C1C}">
                          <a14:useLocalDpi xmlns:a14="http://schemas.microsoft.com/office/drawing/2010/main" val="0"/>
                        </a:ext>
                      </a:extLst>
                    </a:blip>
                    <a:stretch>
                      <a:fillRect/>
                    </a:stretch>
                  </pic:blipFill>
                  <pic:spPr>
                    <a:xfrm>
                      <a:off x="0" y="0"/>
                      <a:ext cx="923925" cy="1396365"/>
                    </a:xfrm>
                    <a:prstGeom prst="rect">
                      <a:avLst/>
                    </a:prstGeom>
                  </pic:spPr>
                </pic:pic>
              </a:graphicData>
            </a:graphic>
          </wp:anchor>
        </w:drawing>
      </w:r>
      <w:r w:rsidRPr="00386FD3">
        <w:rPr>
          <w:rFonts w:cstheme="minorHAnsi"/>
          <w:noProof/>
        </w:rPr>
        <w:t xml:space="preserve">Career Revive </w:t>
      </w:r>
      <w:r>
        <w:rPr>
          <w:rFonts w:cstheme="minorHAnsi"/>
          <w:noProof/>
        </w:rPr>
        <w:t>provides businesses with tailored supports to</w:t>
      </w:r>
      <w:r w:rsidRPr="00386FD3">
        <w:rPr>
          <w:rFonts w:cstheme="minorHAnsi"/>
          <w:noProof/>
        </w:rPr>
        <w:t xml:space="preserve"> </w:t>
      </w:r>
      <w:r>
        <w:rPr>
          <w:rFonts w:cstheme="minorHAnsi"/>
          <w:noProof/>
        </w:rPr>
        <w:t>better recruit</w:t>
      </w:r>
      <w:r w:rsidRPr="00386FD3">
        <w:rPr>
          <w:rFonts w:cstheme="minorHAnsi"/>
          <w:noProof/>
        </w:rPr>
        <w:t xml:space="preserve"> and retain women returning to work </w:t>
      </w:r>
      <w:r>
        <w:rPr>
          <w:rFonts w:cstheme="minorHAnsi"/>
          <w:noProof/>
        </w:rPr>
        <w:t xml:space="preserve">following </w:t>
      </w:r>
      <w:r w:rsidRPr="00386FD3">
        <w:rPr>
          <w:rFonts w:cstheme="minorHAnsi"/>
          <w:noProof/>
        </w:rPr>
        <w:t>a career break.</w:t>
      </w:r>
    </w:p>
    <w:p w14:paraId="5F372B48" w14:textId="77777777" w:rsidR="000E7300" w:rsidRDefault="000E7300" w:rsidP="000E7300">
      <w:pPr>
        <w:spacing w:after="0"/>
        <w:rPr>
          <w:rFonts w:cstheme="minorHAnsi"/>
        </w:rPr>
      </w:pPr>
      <w:r>
        <w:rPr>
          <w:rFonts w:cstheme="minorHAnsi"/>
          <w:noProof/>
        </w:rPr>
        <w:t xml:space="preserve">Supports provided through the program include: </w:t>
      </w:r>
    </w:p>
    <w:p w14:paraId="628462C3" w14:textId="77777777" w:rsidR="000E7300" w:rsidRPr="00DE6C0A" w:rsidRDefault="000E7300" w:rsidP="000E7300">
      <w:pPr>
        <w:pStyle w:val="ListBullet"/>
      </w:pPr>
      <w:r w:rsidRPr="00DE6C0A">
        <w:t xml:space="preserve">review business policies, processes and </w:t>
      </w:r>
      <w:r>
        <w:t xml:space="preserve">performance environment </w:t>
      </w:r>
    </w:p>
    <w:p w14:paraId="0BCDCB7A" w14:textId="77777777" w:rsidR="000E7300" w:rsidRPr="00DE6C0A" w:rsidRDefault="000E7300" w:rsidP="000E7300">
      <w:pPr>
        <w:pStyle w:val="ListBullet"/>
      </w:pPr>
      <w:r w:rsidRPr="00DE6C0A">
        <w:t>co-design a tailored action plan</w:t>
      </w:r>
    </w:p>
    <w:p w14:paraId="7103CBBA" w14:textId="77777777" w:rsidR="000E7300" w:rsidRDefault="000E7300" w:rsidP="000E7300">
      <w:pPr>
        <w:pStyle w:val="ListBullet"/>
      </w:pPr>
      <w:r w:rsidRPr="00DE6C0A">
        <w:t>design a supported returner program</w:t>
      </w:r>
    </w:p>
    <w:p w14:paraId="39AB988E" w14:textId="77777777" w:rsidR="000E7300" w:rsidRPr="00F76D82" w:rsidRDefault="000E7300" w:rsidP="000E7300">
      <w:pPr>
        <w:pStyle w:val="ListBullet"/>
      </w:pPr>
      <w:r w:rsidRPr="00F76D82">
        <w:t>access support to implement the changes.</w:t>
      </w:r>
    </w:p>
    <w:p w14:paraId="07084E57" w14:textId="77777777" w:rsidR="000E7300" w:rsidRDefault="000E7300" w:rsidP="000E7300">
      <w:pPr>
        <w:rPr>
          <w:rFonts w:cstheme="minorHAnsi"/>
        </w:rPr>
      </w:pPr>
      <w:bookmarkStart w:id="0" w:name="_Hlk94682804"/>
      <w:r w:rsidRPr="00F76D82">
        <w:rPr>
          <w:rFonts w:cstheme="minorHAnsi"/>
        </w:rPr>
        <w:t xml:space="preserve">Participation in Career Revive may also complement </w:t>
      </w:r>
      <w:r>
        <w:rPr>
          <w:rFonts w:cstheme="minorHAnsi"/>
        </w:rPr>
        <w:t>a business’s</w:t>
      </w:r>
      <w:r w:rsidRPr="00F76D82">
        <w:rPr>
          <w:rFonts w:cstheme="minorHAnsi"/>
        </w:rPr>
        <w:t xml:space="preserve"> </w:t>
      </w:r>
      <w:r>
        <w:rPr>
          <w:rFonts w:cstheme="minorHAnsi"/>
        </w:rPr>
        <w:t xml:space="preserve">compliance </w:t>
      </w:r>
      <w:r w:rsidRPr="00F76D82">
        <w:rPr>
          <w:rFonts w:cstheme="minorHAnsi"/>
        </w:rPr>
        <w:t>reporting of women in the workforce</w:t>
      </w:r>
      <w:r>
        <w:rPr>
          <w:rFonts w:cstheme="minorHAnsi"/>
        </w:rPr>
        <w:t xml:space="preserve"> in accordance with </w:t>
      </w:r>
      <w:r w:rsidRPr="00F76D82">
        <w:rPr>
          <w:rFonts w:cstheme="minorHAnsi"/>
        </w:rPr>
        <w:t xml:space="preserve">the </w:t>
      </w:r>
      <w:r w:rsidRPr="00F76D82">
        <w:rPr>
          <w:rFonts w:cstheme="minorHAnsi"/>
          <w:i/>
          <w:iCs/>
        </w:rPr>
        <w:t>Workplace Gender Equality Act 2012</w:t>
      </w:r>
      <w:r w:rsidRPr="00F76D82">
        <w:rPr>
          <w:rFonts w:cstheme="minorHAnsi"/>
        </w:rPr>
        <w:t>.</w:t>
      </w:r>
    </w:p>
    <w:bookmarkEnd w:id="0"/>
    <w:p w14:paraId="64B20F68" w14:textId="454B9CE3" w:rsidR="000E7300" w:rsidRPr="00422425" w:rsidRDefault="000E7300" w:rsidP="000E7300">
      <w:pPr>
        <w:pStyle w:val="Heading1"/>
        <w:ind w:right="-201"/>
      </w:pPr>
      <w:r w:rsidRPr="009E2547">
        <w:rPr>
          <w:rFonts w:cstheme="minorHAnsi"/>
          <w:noProof/>
        </w:rPr>
        <w:drawing>
          <wp:anchor distT="0" distB="0" distL="114300" distR="114300" simplePos="0" relativeHeight="251665408" behindDoc="1" locked="0" layoutInCell="1" allowOverlap="1" wp14:anchorId="365DC369" wp14:editId="129CFAB1">
            <wp:simplePos x="0" y="0"/>
            <wp:positionH relativeFrom="margin">
              <wp:posOffset>-38100</wp:posOffset>
            </wp:positionH>
            <wp:positionV relativeFrom="paragraph">
              <wp:posOffset>409575</wp:posOffset>
            </wp:positionV>
            <wp:extent cx="819150" cy="1385570"/>
            <wp:effectExtent l="0" t="0" r="0" b="0"/>
            <wp:wrapSquare wrapText="bothSides"/>
            <wp:docPr id="12" name="Picture 11">
              <a:extLst xmlns:a="http://schemas.openxmlformats.org/drawingml/2006/main">
                <a:ext uri="{FF2B5EF4-FFF2-40B4-BE49-F238E27FC236}">
                  <a16:creationId xmlns:a16="http://schemas.microsoft.com/office/drawing/2014/main" id="{E481EF68-0F8B-49F8-ADA2-EC8AB9AC333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481EF68-0F8B-49F8-ADA2-EC8AB9AC333D}"/>
                        </a:ext>
                        <a:ext uri="{C183D7F6-B498-43B3-948B-1728B52AA6E4}">
                          <adec:decorative xmlns:adec="http://schemas.microsoft.com/office/drawing/2017/decorative" val="1"/>
                        </a:ext>
                      </a:extLst>
                    </pic:cNvPr>
                    <pic:cNvPicPr>
                      <a:picLocks noChangeAspect="1"/>
                    </pic:cNvPicPr>
                  </pic:nvPicPr>
                  <pic:blipFill>
                    <a:blip r:embed="rId17">
                      <a:extLst>
                        <a:ext uri="{BEBA8EAE-BF5A-486C-A8C5-ECC9F3942E4B}">
                          <a14:imgProps xmlns:a14="http://schemas.microsoft.com/office/drawing/2010/main">
                            <a14:imgLayer r:embed="rId18">
                              <a14:imgEffect>
                                <a14:backgroundRemoval t="1299" b="96753" l="5495" r="93407">
                                  <a14:foregroundMark x1="32967" y1="2597" x2="32967" y2="2597"/>
                                  <a14:foregroundMark x1="95604" y1="30519" x2="95604" y2="30519"/>
                                  <a14:foregroundMark x1="5495" y1="29870" x2="5495" y2="29870"/>
                                  <a14:foregroundMark x1="52747" y1="50000" x2="52747" y2="50000"/>
                                  <a14:foregroundMark x1="41758" y1="50649" x2="41758" y2="50649"/>
                                  <a14:foregroundMark x1="43956" y1="50649" x2="43956" y2="50649"/>
                                  <a14:foregroundMark x1="23077" y1="70130" x2="23077" y2="70130"/>
                                  <a14:foregroundMark x1="72527" y1="70779" x2="72527" y2="70779"/>
                                  <a14:foregroundMark x1="34066" y1="95455" x2="34384" y2="95469"/>
                                  <a14:backgroundMark x1="47253" y1="99351" x2="47253" y2="99351"/>
                                  <a14:backgroundMark x1="56044" y1="98052" x2="56044" y2="98052"/>
                                  <a14:backgroundMark x1="54945" y1="96753" x2="54945" y2="96753"/>
                                  <a14:backgroundMark x1="58242" y1="96753" x2="58242" y2="96753"/>
                                  <a14:backgroundMark x1="41758" y1="96753" x2="41758" y2="96753"/>
                                  <a14:backgroundMark x1="32967" y1="96753" x2="62637" y2="97403"/>
                                  <a14:backgroundMark x1="34066" y1="95455" x2="34066" y2="95455"/>
                                </a14:backgroundRemoval>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19150" cy="1385570"/>
                    </a:xfrm>
                    <a:prstGeom prst="rect">
                      <a:avLst/>
                    </a:prstGeom>
                  </pic:spPr>
                </pic:pic>
              </a:graphicData>
            </a:graphic>
            <wp14:sizeRelH relativeFrom="margin">
              <wp14:pctWidth>0</wp14:pctWidth>
            </wp14:sizeRelH>
            <wp14:sizeRelV relativeFrom="margin">
              <wp14:pctHeight>0</wp14:pctHeight>
            </wp14:sizeRelV>
          </wp:anchor>
        </w:drawing>
      </w:r>
      <w:r w:rsidRPr="00422425">
        <w:t xml:space="preserve">How do businesses apply to participate in the Career Revive </w:t>
      </w:r>
      <w:r>
        <w:t>program</w:t>
      </w:r>
      <w:r w:rsidRPr="00422425">
        <w:t>?</w:t>
      </w:r>
    </w:p>
    <w:p w14:paraId="1E0604A4" w14:textId="5B8CD81C" w:rsidR="000E7300" w:rsidRPr="00DD331D" w:rsidRDefault="000E7300" w:rsidP="000E7300">
      <w:pPr>
        <w:rPr>
          <w:rFonts w:cstheme="minorHAnsi"/>
          <w:iCs/>
        </w:rPr>
      </w:pPr>
      <w:r>
        <w:rPr>
          <w:rFonts w:cstheme="minorHAnsi"/>
          <w:iCs/>
        </w:rPr>
        <w:t>The Department of Education, Skills and Employment runs an expression of interest process to select i</w:t>
      </w:r>
      <w:r w:rsidRPr="00DD331D">
        <w:rPr>
          <w:rFonts w:cstheme="minorHAnsi"/>
          <w:iCs/>
        </w:rPr>
        <w:t>nterested medium to large businesses to participate in Career Revive.</w:t>
      </w:r>
    </w:p>
    <w:p w14:paraId="67ECC4B8" w14:textId="77777777" w:rsidR="000E7300" w:rsidRPr="00DD331D" w:rsidRDefault="000E7300" w:rsidP="000E7300">
      <w:pPr>
        <w:rPr>
          <w:rFonts w:cstheme="minorHAnsi"/>
          <w:iCs/>
        </w:rPr>
      </w:pPr>
      <w:r w:rsidRPr="00DD331D">
        <w:rPr>
          <w:rFonts w:cstheme="minorHAnsi"/>
          <w:iCs/>
        </w:rPr>
        <w:t xml:space="preserve">To be eligible to participate businesses </w:t>
      </w:r>
      <w:r>
        <w:rPr>
          <w:rFonts w:cstheme="minorHAnsi"/>
          <w:iCs/>
        </w:rPr>
        <w:t>need to</w:t>
      </w:r>
      <w:r w:rsidRPr="00DD331D">
        <w:rPr>
          <w:rFonts w:cstheme="minorHAnsi"/>
          <w:iCs/>
        </w:rPr>
        <w:t>:</w:t>
      </w:r>
    </w:p>
    <w:p w14:paraId="0143A914" w14:textId="77777777" w:rsidR="000E7300" w:rsidRPr="00DE6C0A" w:rsidRDefault="000E7300" w:rsidP="000E7300">
      <w:pPr>
        <w:pStyle w:val="ListParagraph"/>
        <w:numPr>
          <w:ilvl w:val="0"/>
          <w:numId w:val="10"/>
        </w:numPr>
        <w:tabs>
          <w:tab w:val="left" w:pos="1560"/>
        </w:tabs>
        <w:spacing w:after="0"/>
        <w:contextualSpacing w:val="0"/>
        <w:rPr>
          <w:rFonts w:cstheme="minorHAnsi"/>
        </w:rPr>
      </w:pPr>
      <w:r w:rsidRPr="00DE6C0A">
        <w:rPr>
          <w:rFonts w:cstheme="minorHAnsi"/>
        </w:rPr>
        <w:t>be medium to large (50+ employees)</w:t>
      </w:r>
    </w:p>
    <w:p w14:paraId="1BBA1CC4" w14:textId="77777777" w:rsidR="000E7300" w:rsidRDefault="000E7300" w:rsidP="000E7300">
      <w:pPr>
        <w:pStyle w:val="ListParagraph"/>
        <w:numPr>
          <w:ilvl w:val="0"/>
          <w:numId w:val="10"/>
        </w:numPr>
        <w:tabs>
          <w:tab w:val="left" w:pos="1560"/>
        </w:tabs>
        <w:spacing w:after="0"/>
        <w:contextualSpacing w:val="0"/>
        <w:rPr>
          <w:rFonts w:cstheme="minorHAnsi"/>
        </w:rPr>
      </w:pPr>
      <w:r>
        <w:rPr>
          <w:rFonts w:cstheme="minorHAnsi"/>
        </w:rPr>
        <w:t xml:space="preserve">be looking to </w:t>
      </w:r>
      <w:r w:rsidRPr="00DE6C0A">
        <w:rPr>
          <w:rFonts w:cstheme="minorHAnsi"/>
        </w:rPr>
        <w:t xml:space="preserve">strengthen </w:t>
      </w:r>
      <w:r>
        <w:rPr>
          <w:rFonts w:cstheme="minorHAnsi"/>
        </w:rPr>
        <w:t xml:space="preserve">their </w:t>
      </w:r>
      <w:r w:rsidRPr="00DE6C0A">
        <w:rPr>
          <w:rFonts w:cstheme="minorHAnsi"/>
        </w:rPr>
        <w:t xml:space="preserve">business </w:t>
      </w:r>
      <w:r>
        <w:rPr>
          <w:rFonts w:cstheme="minorHAnsi"/>
        </w:rPr>
        <w:t xml:space="preserve">recruitment and retention </w:t>
      </w:r>
      <w:r w:rsidRPr="00DE6C0A">
        <w:rPr>
          <w:rFonts w:cstheme="minorHAnsi"/>
        </w:rPr>
        <w:t xml:space="preserve">practices </w:t>
      </w:r>
      <w:r>
        <w:rPr>
          <w:rFonts w:cstheme="minorHAnsi"/>
        </w:rPr>
        <w:t>for</w:t>
      </w:r>
      <w:r w:rsidRPr="00DE6C0A">
        <w:rPr>
          <w:rFonts w:cstheme="minorHAnsi"/>
        </w:rPr>
        <w:t xml:space="preserve"> women</w:t>
      </w:r>
    </w:p>
    <w:p w14:paraId="4DEE3D08" w14:textId="77777777" w:rsidR="000E7300" w:rsidRPr="00DE6C0A" w:rsidRDefault="000E7300" w:rsidP="000E7300">
      <w:pPr>
        <w:pStyle w:val="ListParagraph"/>
        <w:numPr>
          <w:ilvl w:val="0"/>
          <w:numId w:val="10"/>
        </w:numPr>
        <w:tabs>
          <w:tab w:val="left" w:pos="1560"/>
        </w:tabs>
        <w:spacing w:after="0"/>
        <w:contextualSpacing w:val="0"/>
        <w:rPr>
          <w:rFonts w:cstheme="minorHAnsi"/>
        </w:rPr>
      </w:pPr>
      <w:r>
        <w:rPr>
          <w:rFonts w:cstheme="minorHAnsi"/>
        </w:rPr>
        <w:t>have provided evidence of a strategy to improve diversity, equity or inclusion</w:t>
      </w:r>
      <w:r w:rsidRPr="00DE6C0A">
        <w:rPr>
          <w:rFonts w:cstheme="minorHAnsi"/>
        </w:rPr>
        <w:t>.</w:t>
      </w:r>
    </w:p>
    <w:p w14:paraId="47A8393B" w14:textId="77777777" w:rsidR="000E7300" w:rsidRDefault="000E7300" w:rsidP="000E7300">
      <w:pPr>
        <w:spacing w:after="0"/>
        <w:rPr>
          <w:rFonts w:cstheme="minorHAnsi"/>
        </w:rPr>
      </w:pPr>
    </w:p>
    <w:p w14:paraId="1BA85C03" w14:textId="77777777" w:rsidR="000E7300" w:rsidRPr="00DE6C0A" w:rsidRDefault="000E7300" w:rsidP="000E7300">
      <w:pPr>
        <w:rPr>
          <w:rFonts w:cstheme="minorHAnsi"/>
        </w:rPr>
      </w:pPr>
      <w:r w:rsidRPr="00DE6C0A">
        <w:rPr>
          <w:rFonts w:cstheme="minorHAnsi"/>
        </w:rPr>
        <w:t xml:space="preserve">For information on how to apply for the next Career </w:t>
      </w:r>
      <w:r w:rsidRPr="00BE45AB">
        <w:rPr>
          <w:rFonts w:cstheme="minorHAnsi"/>
          <w:iCs/>
        </w:rPr>
        <w:t>Revive</w:t>
      </w:r>
      <w:r w:rsidRPr="00DE6C0A">
        <w:rPr>
          <w:rFonts w:cstheme="minorHAnsi"/>
        </w:rPr>
        <w:t xml:space="preserve"> intake go to: </w:t>
      </w:r>
      <w:hyperlink r:id="rId19" w:history="1">
        <w:r w:rsidRPr="00DE6C0A">
          <w:rPr>
            <w:rStyle w:val="Hyperlink"/>
            <w:rFonts w:cstheme="minorHAnsi"/>
            <w:b/>
            <w:bCs/>
          </w:rPr>
          <w:t>www.dese.gov.au/</w:t>
        </w:r>
      </w:hyperlink>
      <w:hyperlink r:id="rId20" w:history="1">
        <w:r w:rsidRPr="00DE6C0A">
          <w:rPr>
            <w:rStyle w:val="Hyperlink"/>
            <w:rFonts w:cstheme="minorHAnsi"/>
            <w:b/>
            <w:bCs/>
          </w:rPr>
          <w:t>career-revive</w:t>
        </w:r>
      </w:hyperlink>
    </w:p>
    <w:p w14:paraId="24DE8ED2" w14:textId="77777777" w:rsidR="000E7300" w:rsidRDefault="000E7300" w:rsidP="000E7300">
      <w:pPr>
        <w:rPr>
          <w:rFonts w:cstheme="minorHAnsi"/>
          <w:iCs/>
        </w:rPr>
      </w:pPr>
      <w:r>
        <w:rPr>
          <w:rFonts w:cstheme="minorHAnsi"/>
          <w:iCs/>
        </w:rPr>
        <w:t>The expression of interest process</w:t>
      </w:r>
      <w:r w:rsidRPr="002D7399">
        <w:rPr>
          <w:rFonts w:cstheme="minorHAnsi"/>
          <w:iCs/>
        </w:rPr>
        <w:t xml:space="preserve"> </w:t>
      </w:r>
      <w:r>
        <w:rPr>
          <w:rFonts w:cstheme="minorHAnsi"/>
          <w:iCs/>
        </w:rPr>
        <w:t>is run up to six months in advance o</w:t>
      </w:r>
      <w:r w:rsidRPr="002D7399">
        <w:rPr>
          <w:rFonts w:cstheme="minorHAnsi"/>
          <w:iCs/>
        </w:rPr>
        <w:t>f the commencement of the intake</w:t>
      </w:r>
      <w:r>
        <w:rPr>
          <w:rFonts w:cstheme="minorHAnsi"/>
          <w:iCs/>
        </w:rPr>
        <w:t xml:space="preserve">. This allows </w:t>
      </w:r>
      <w:r w:rsidRPr="002D7399">
        <w:rPr>
          <w:rFonts w:cstheme="minorHAnsi"/>
          <w:iCs/>
        </w:rPr>
        <w:t>time</w:t>
      </w:r>
      <w:r>
        <w:rPr>
          <w:rFonts w:cstheme="minorHAnsi"/>
          <w:iCs/>
        </w:rPr>
        <w:t xml:space="preserve"> for businesses to plan and allocate resources</w:t>
      </w:r>
      <w:r w:rsidRPr="002D7399">
        <w:rPr>
          <w:rFonts w:cstheme="minorHAnsi"/>
          <w:iCs/>
        </w:rPr>
        <w:t xml:space="preserve"> </w:t>
      </w:r>
      <w:r>
        <w:rPr>
          <w:rFonts w:cstheme="minorHAnsi"/>
          <w:iCs/>
        </w:rPr>
        <w:t xml:space="preserve">for their </w:t>
      </w:r>
      <w:r w:rsidRPr="002D7399">
        <w:rPr>
          <w:rFonts w:cstheme="minorHAnsi"/>
          <w:iCs/>
        </w:rPr>
        <w:t xml:space="preserve">participation in the </w:t>
      </w:r>
      <w:r>
        <w:rPr>
          <w:rFonts w:cstheme="minorHAnsi"/>
          <w:iCs/>
        </w:rPr>
        <w:t>program.</w:t>
      </w:r>
    </w:p>
    <w:p w14:paraId="6E6CEE17" w14:textId="77777777" w:rsidR="00A174DD" w:rsidRDefault="00A174DD">
      <w:pPr>
        <w:spacing w:after="160" w:line="259" w:lineRule="auto"/>
        <w:rPr>
          <w:rFonts w:ascii="Calibri" w:eastAsiaTheme="majorEastAsia" w:hAnsi="Calibri" w:cstheme="majorBidi"/>
          <w:b/>
          <w:color w:val="051532"/>
          <w:sz w:val="34"/>
          <w:szCs w:val="32"/>
        </w:rPr>
      </w:pPr>
      <w:r>
        <w:br w:type="page"/>
      </w:r>
    </w:p>
    <w:p w14:paraId="0919DCD1" w14:textId="50B943DA" w:rsidR="000E7300" w:rsidRPr="00422425" w:rsidRDefault="000E7300" w:rsidP="000E7300">
      <w:pPr>
        <w:pStyle w:val="Heading1"/>
      </w:pPr>
      <w:r w:rsidRPr="00422425">
        <w:lastRenderedPageBreak/>
        <w:t>What services will KPMG provide to businesses?</w:t>
      </w:r>
      <w:r w:rsidRPr="009E2547">
        <w:rPr>
          <w:noProof/>
        </w:rPr>
        <w:t xml:space="preserve"> </w:t>
      </w:r>
    </w:p>
    <w:p w14:paraId="4038FF30" w14:textId="77777777" w:rsidR="000E7300" w:rsidRPr="002D7399" w:rsidRDefault="000E7300" w:rsidP="000E7300">
      <w:pPr>
        <w:rPr>
          <w:rFonts w:cstheme="minorHAnsi"/>
        </w:rPr>
      </w:pPr>
      <w:r>
        <w:rPr>
          <w:rFonts w:cstheme="minorHAnsi"/>
        </w:rPr>
        <w:t>B</w:t>
      </w:r>
      <w:r w:rsidRPr="002D7399">
        <w:rPr>
          <w:rFonts w:cstheme="minorHAnsi"/>
        </w:rPr>
        <w:t xml:space="preserve">usinesses </w:t>
      </w:r>
      <w:r>
        <w:rPr>
          <w:rFonts w:cstheme="minorHAnsi"/>
        </w:rPr>
        <w:t xml:space="preserve">selected to </w:t>
      </w:r>
      <w:r w:rsidRPr="002D7399">
        <w:rPr>
          <w:rFonts w:cstheme="minorHAnsi"/>
        </w:rPr>
        <w:t>participat</w:t>
      </w:r>
      <w:r>
        <w:rPr>
          <w:rFonts w:cstheme="minorHAnsi"/>
        </w:rPr>
        <w:t>e</w:t>
      </w:r>
      <w:r w:rsidRPr="002D7399">
        <w:rPr>
          <w:rFonts w:cstheme="minorHAnsi"/>
        </w:rPr>
        <w:t xml:space="preserve"> in Career Revive </w:t>
      </w:r>
      <w:r>
        <w:rPr>
          <w:rFonts w:cstheme="minorHAnsi"/>
        </w:rPr>
        <w:t>receive expert advice from KPMG consultants who will</w:t>
      </w:r>
      <w:r w:rsidRPr="002D7399">
        <w:rPr>
          <w:rFonts w:cstheme="minorHAnsi"/>
        </w:rPr>
        <w:t>:</w:t>
      </w:r>
    </w:p>
    <w:p w14:paraId="65A2B64B" w14:textId="77777777" w:rsidR="000E7300" w:rsidRDefault="000E7300" w:rsidP="000E7300">
      <w:pPr>
        <w:pStyle w:val="ListBullet"/>
      </w:pPr>
      <w:r w:rsidRPr="00EE38D3">
        <w:rPr>
          <w:b/>
          <w:bCs/>
        </w:rPr>
        <w:t>Review your business processes and policies</w:t>
      </w:r>
      <w:r>
        <w:t xml:space="preserve"> benchmarked against industry best practice.</w:t>
      </w:r>
    </w:p>
    <w:p w14:paraId="2E383DA1" w14:textId="77777777" w:rsidR="000E7300" w:rsidRPr="00995B4F" w:rsidRDefault="000E7300" w:rsidP="000E7300">
      <w:pPr>
        <w:pStyle w:val="ListBullet"/>
      </w:pPr>
      <w:r w:rsidRPr="00EE38D3">
        <w:rPr>
          <w:b/>
          <w:bCs/>
        </w:rPr>
        <w:t>Undertake culture diagnostics</w:t>
      </w:r>
      <w:r>
        <w:t xml:space="preserve"> to determine strengths, challenges and development areas for HR, leaders and staff.</w:t>
      </w:r>
    </w:p>
    <w:p w14:paraId="3EA10FEC" w14:textId="100F44C1" w:rsidR="000E7300" w:rsidRPr="002D7399" w:rsidRDefault="000E7300" w:rsidP="000E7300">
      <w:pPr>
        <w:pStyle w:val="ListBullet"/>
      </w:pPr>
      <w:r w:rsidRPr="00EE38D3">
        <w:rPr>
          <w:b/>
          <w:bCs/>
          <w:noProof/>
          <w:color w:val="002060"/>
          <w:sz w:val="32"/>
          <w:szCs w:val="32"/>
        </w:rPr>
        <w:drawing>
          <wp:anchor distT="0" distB="0" distL="114300" distR="114300" simplePos="0" relativeHeight="251670528" behindDoc="0" locked="0" layoutInCell="1" allowOverlap="1" wp14:anchorId="147C3CEF" wp14:editId="7D3A5BB0">
            <wp:simplePos x="0" y="0"/>
            <wp:positionH relativeFrom="column">
              <wp:posOffset>4025900</wp:posOffset>
            </wp:positionH>
            <wp:positionV relativeFrom="paragraph">
              <wp:posOffset>340995</wp:posOffset>
            </wp:positionV>
            <wp:extent cx="2348865" cy="993775"/>
            <wp:effectExtent l="0" t="0" r="0" b="0"/>
            <wp:wrapSquare wrapText="bothSides"/>
            <wp:docPr id="1026" name="Picture 2">
              <a:extLst xmlns:a="http://schemas.openxmlformats.org/drawingml/2006/main">
                <a:ext uri="{FF2B5EF4-FFF2-40B4-BE49-F238E27FC236}">
                  <a16:creationId xmlns:a16="http://schemas.microsoft.com/office/drawing/2014/main" id="{5C08C345-B024-49A2-95B9-2593BC03790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5C08C345-B024-49A2-95B9-2593BC037901}"/>
                        </a:ex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348865" cy="9937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EE38D3">
        <w:rPr>
          <w:b/>
          <w:bCs/>
        </w:rPr>
        <w:t>Co-design an action plan</w:t>
      </w:r>
      <w:r w:rsidRPr="002D7399">
        <w:t xml:space="preserve"> </w:t>
      </w:r>
      <w:r>
        <w:t xml:space="preserve">which </w:t>
      </w:r>
      <w:r w:rsidRPr="002D7399">
        <w:t xml:space="preserve">enables the HR team and </w:t>
      </w:r>
      <w:r>
        <w:t>leaders</w:t>
      </w:r>
      <w:r w:rsidRPr="002D7399">
        <w:t xml:space="preserve"> to tailor their </w:t>
      </w:r>
      <w:r>
        <w:t>actions</w:t>
      </w:r>
      <w:r w:rsidRPr="002D7399">
        <w:t xml:space="preserve"> to their organisational priorities.</w:t>
      </w:r>
    </w:p>
    <w:p w14:paraId="43ECA0AF" w14:textId="77777777" w:rsidR="000E7300" w:rsidRPr="002D7399" w:rsidRDefault="000E7300" w:rsidP="000E7300">
      <w:pPr>
        <w:pStyle w:val="ListBullet"/>
      </w:pPr>
      <w:r w:rsidRPr="000E7300">
        <w:rPr>
          <w:b/>
          <w:bCs/>
        </w:rPr>
        <w:t>Provide mentorship and coaching</w:t>
      </w:r>
      <w:r>
        <w:t>.</w:t>
      </w:r>
    </w:p>
    <w:p w14:paraId="67DD2C25" w14:textId="77777777" w:rsidR="000E7300" w:rsidRDefault="000E7300" w:rsidP="000E7300">
      <w:pPr>
        <w:pStyle w:val="ListBullet"/>
      </w:pPr>
      <w:r w:rsidRPr="00EE38D3">
        <w:rPr>
          <w:b/>
          <w:bCs/>
        </w:rPr>
        <w:t>Facilitate capability workshops</w:t>
      </w:r>
      <w:r>
        <w:t xml:space="preserve"> for leaders and individuals across the business.</w:t>
      </w:r>
    </w:p>
    <w:p w14:paraId="2AF367BA" w14:textId="77777777" w:rsidR="000E7300" w:rsidRDefault="000E7300" w:rsidP="000E7300">
      <w:pPr>
        <w:pStyle w:val="ListBullet"/>
      </w:pPr>
      <w:r w:rsidRPr="00EE38D3">
        <w:rPr>
          <w:b/>
          <w:bCs/>
        </w:rPr>
        <w:t>Provide access to toolkits</w:t>
      </w:r>
      <w:r>
        <w:t xml:space="preserve"> and supports to aid ongoing maturation.</w:t>
      </w:r>
    </w:p>
    <w:p w14:paraId="56DF0DB4" w14:textId="77777777" w:rsidR="000E7300" w:rsidRPr="00590969" w:rsidRDefault="000E7300" w:rsidP="000E7300">
      <w:pPr>
        <w:pStyle w:val="ListBullet"/>
      </w:pPr>
      <w:r w:rsidRPr="00EE38D3">
        <w:rPr>
          <w:b/>
          <w:bCs/>
        </w:rPr>
        <w:t>Provide networking opportunities</w:t>
      </w:r>
      <w:r w:rsidRPr="00590969">
        <w:t xml:space="preserve"> with other businesses and HR leaders committed to helping women to enter and thrive in the workplace. </w:t>
      </w:r>
    </w:p>
    <w:p w14:paraId="461DA901" w14:textId="77777777" w:rsidR="000E7300" w:rsidRPr="00422425" w:rsidRDefault="000E7300" w:rsidP="000E7300">
      <w:pPr>
        <w:pStyle w:val="Heading1"/>
      </w:pPr>
      <w:r w:rsidRPr="009E2547">
        <w:rPr>
          <w:rFonts w:cstheme="minorHAnsi"/>
          <w:iCs/>
          <w:noProof/>
        </w:rPr>
        <w:drawing>
          <wp:anchor distT="0" distB="0" distL="114300" distR="114300" simplePos="0" relativeHeight="251666432" behindDoc="0" locked="0" layoutInCell="1" allowOverlap="1" wp14:anchorId="42DC57FD" wp14:editId="1A2851DD">
            <wp:simplePos x="0" y="0"/>
            <wp:positionH relativeFrom="margin">
              <wp:posOffset>5132705</wp:posOffset>
            </wp:positionH>
            <wp:positionV relativeFrom="paragraph">
              <wp:posOffset>145415</wp:posOffset>
            </wp:positionV>
            <wp:extent cx="935355" cy="1464945"/>
            <wp:effectExtent l="0" t="0" r="0" b="0"/>
            <wp:wrapSquare wrapText="bothSides"/>
            <wp:docPr id="5" name="Picture 4">
              <a:extLst xmlns:a="http://schemas.openxmlformats.org/drawingml/2006/main">
                <a:ext uri="{FF2B5EF4-FFF2-40B4-BE49-F238E27FC236}">
                  <a16:creationId xmlns:a16="http://schemas.microsoft.com/office/drawing/2014/main" id="{34156DF2-8565-4328-9355-BEFA7B4FEA1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4156DF2-8565-4328-9355-BEFA7B4FEA1C}"/>
                        </a:ext>
                        <a:ext uri="{C183D7F6-B498-43B3-948B-1728B52AA6E4}">
                          <adec:decorative xmlns:adec="http://schemas.microsoft.com/office/drawing/2017/decorative" val="1"/>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7512" b="92019" l="9559" r="89706">
                                  <a14:foregroundMark x1="50000" y1="7512" x2="50000" y2="7512"/>
                                  <a14:foregroundMark x1="48529" y1="92019" x2="48529" y2="92019"/>
                                  <a14:backgroundMark x1="36029" y1="88732" x2="36029" y2="88732"/>
                                  <a14:backgroundMark x1="30147" y1="89671" x2="30147" y2="89671"/>
                                  <a14:backgroundMark x1="22059" y1="90141" x2="22059" y2="90141"/>
                                  <a14:backgroundMark x1="25735" y1="90141" x2="25735" y2="90141"/>
                                  <a14:backgroundMark x1="71324" y1="91080" x2="71324" y2="91080"/>
                                  <a14:backgroundMark x1="67647" y1="91080" x2="67647" y2="91080"/>
                                  <a14:backgroundMark x1="69118" y1="90141" x2="69118" y2="90141"/>
                                  <a14:backgroundMark x1="72794" y1="90141" x2="72794" y2="90141"/>
                                  <a14:backgroundMark x1="64706" y1="89671" x2="69118" y2="92019"/>
                                  <a14:backgroundMark x1="73529" y1="89671" x2="79412" y2="88732"/>
                                  <a14:backgroundMark x1="47059" y1="92019" x2="47059" y2="92019"/>
                                  <a14:backgroundMark x1="47794" y1="93427" x2="47794" y2="93427"/>
                                  <a14:backgroundMark x1="20588" y1="92488" x2="32353" y2="90141"/>
                                  <a14:backgroundMark x1="32353" y1="90141" x2="36029" y2="91080"/>
                                  <a14:backgroundMark x1="47059" y1="92488" x2="47059" y2="92488"/>
                                  <a14:backgroundMark x1="48529" y1="92019" x2="48529" y2="92019"/>
                                </a14:backgroundRemoval>
                              </a14:imgEffect>
                            </a14:imgLayer>
                          </a14:imgProps>
                        </a:ext>
                        <a:ext uri="{28A0092B-C50C-407E-A947-70E740481C1C}">
                          <a14:useLocalDpi xmlns:a14="http://schemas.microsoft.com/office/drawing/2010/main" val="0"/>
                        </a:ext>
                      </a:extLst>
                    </a:blip>
                    <a:stretch>
                      <a:fillRect/>
                    </a:stretch>
                  </pic:blipFill>
                  <pic:spPr>
                    <a:xfrm>
                      <a:off x="0" y="0"/>
                      <a:ext cx="935355" cy="1464945"/>
                    </a:xfrm>
                    <a:prstGeom prst="rect">
                      <a:avLst/>
                    </a:prstGeom>
                  </pic:spPr>
                </pic:pic>
              </a:graphicData>
            </a:graphic>
          </wp:anchor>
        </w:drawing>
      </w:r>
      <w:r w:rsidRPr="00422425">
        <w:t>What is expected from businesses?</w:t>
      </w:r>
    </w:p>
    <w:p w14:paraId="7AE95371" w14:textId="77777777" w:rsidR="000E7300" w:rsidRDefault="000E7300" w:rsidP="000E7300">
      <w:pPr>
        <w:shd w:val="clear" w:color="auto" w:fill="FFFFFF"/>
        <w:spacing w:before="120"/>
      </w:pPr>
      <w:r>
        <w:t xml:space="preserve">To maximise engagement in the program, businesses will need to have capacity to participate in a range of activities including a culture survey, design workshops, KPMG site visit, co-designing an action plan, action learning groups and workshops. </w:t>
      </w:r>
    </w:p>
    <w:p w14:paraId="64330C36" w14:textId="77777777" w:rsidR="000E7300" w:rsidRDefault="000E7300" w:rsidP="000E7300">
      <w:pPr>
        <w:shd w:val="clear" w:color="auto" w:fill="FFFFFF"/>
        <w:spacing w:before="120"/>
        <w:rPr>
          <w:rFonts w:cstheme="minorHAnsi"/>
          <w:iCs/>
        </w:rPr>
      </w:pPr>
      <w:r>
        <w:t xml:space="preserve">Participating businesses will need to nominate an executive sponsor to drive ownership for the program and support implementation of actions. </w:t>
      </w:r>
      <w:r>
        <w:rPr>
          <w:rFonts w:cstheme="minorHAnsi"/>
          <w:iCs/>
        </w:rPr>
        <w:t>Therefore, b</w:t>
      </w:r>
      <w:r w:rsidRPr="002D7399">
        <w:rPr>
          <w:rFonts w:cstheme="minorHAnsi"/>
          <w:iCs/>
        </w:rPr>
        <w:t>usinesses will need to ensure they have</w:t>
      </w:r>
      <w:r>
        <w:rPr>
          <w:rFonts w:cstheme="minorHAnsi"/>
          <w:iCs/>
        </w:rPr>
        <w:t xml:space="preserve"> allocated</w:t>
      </w:r>
      <w:r w:rsidRPr="002D7399">
        <w:rPr>
          <w:rFonts w:cstheme="minorHAnsi"/>
          <w:iCs/>
        </w:rPr>
        <w:t xml:space="preserve"> sufficient resources to participate fully in Career Revive. </w:t>
      </w:r>
    </w:p>
    <w:p w14:paraId="15685EB1" w14:textId="77777777" w:rsidR="000E7300" w:rsidRPr="00EE38D3" w:rsidRDefault="000E7300" w:rsidP="000E7300">
      <w:pPr>
        <w:shd w:val="clear" w:color="auto" w:fill="FFFFFF"/>
        <w:spacing w:before="120"/>
      </w:pPr>
      <w:r>
        <w:rPr>
          <w:noProof/>
        </w:rPr>
        <w:drawing>
          <wp:anchor distT="0" distB="0" distL="114300" distR="114300" simplePos="0" relativeHeight="251671552" behindDoc="0" locked="0" layoutInCell="1" allowOverlap="1" wp14:anchorId="17D953AB" wp14:editId="076B8C6F">
            <wp:simplePos x="0" y="0"/>
            <wp:positionH relativeFrom="margin">
              <wp:align>left</wp:align>
            </wp:positionH>
            <wp:positionV relativeFrom="paragraph">
              <wp:posOffset>3175</wp:posOffset>
            </wp:positionV>
            <wp:extent cx="1394460" cy="1708150"/>
            <wp:effectExtent l="0" t="0" r="0" b="635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4460" cy="1708150"/>
                    </a:xfrm>
                    <a:prstGeom prst="rect">
                      <a:avLst/>
                    </a:prstGeom>
                    <a:noFill/>
                  </pic:spPr>
                </pic:pic>
              </a:graphicData>
            </a:graphic>
            <wp14:sizeRelH relativeFrom="page">
              <wp14:pctWidth>0</wp14:pctWidth>
            </wp14:sizeRelH>
            <wp14:sizeRelV relativeFrom="page">
              <wp14:pctHeight>0</wp14:pctHeight>
            </wp14:sizeRelV>
          </wp:anchor>
        </w:drawing>
      </w:r>
      <w:r w:rsidRPr="00EE38D3">
        <w:t xml:space="preserve">Based on previous intakes each business needs to allocate sufficient time for its HR team to get the most out of their participation in Career Revive. </w:t>
      </w:r>
      <w:r w:rsidRPr="00EE38D3">
        <w:rPr>
          <w:b/>
          <w:bCs/>
        </w:rPr>
        <w:t>We estimate this to be approximately 1-</w:t>
      </w:r>
      <w:r>
        <w:rPr>
          <w:b/>
          <w:bCs/>
        </w:rPr>
        <w:t>2</w:t>
      </w:r>
      <w:r w:rsidRPr="00EE38D3">
        <w:rPr>
          <w:b/>
          <w:bCs/>
        </w:rPr>
        <w:t xml:space="preserve"> hours each week for the next 10 to 12 months.</w:t>
      </w:r>
      <w:r w:rsidRPr="00EE38D3">
        <w:t xml:space="preserve"> The KPMG team will rely on your knowledge of your </w:t>
      </w:r>
      <w:r>
        <w:t>business</w:t>
      </w:r>
      <w:r w:rsidRPr="00EE38D3">
        <w:t xml:space="preserve"> and people when scheduling consultations and activities during the first 1-3 months of the program, which has been noted by previous intakes as requiring 2-4 hours each week. Some weeks will be more intensive than others as we progress through the stages of the program, but the time investment will be beneficial to your business to make the most of participating in the program.</w:t>
      </w:r>
    </w:p>
    <w:p w14:paraId="6005756E" w14:textId="77777777" w:rsidR="000E7300" w:rsidRPr="00EE38D3" w:rsidRDefault="000E7300" w:rsidP="000E7300">
      <w:pPr>
        <w:shd w:val="clear" w:color="auto" w:fill="FFFFFF"/>
        <w:spacing w:before="120"/>
      </w:pPr>
      <w:r w:rsidRPr="00EE38D3">
        <w:t xml:space="preserve">We also recommend that your business identifies a group of key individuals from across your organisation to participate and work with the HR team and your nominated executive sponsor. This will help to champion the action plan strategies across your business and improves implementation of your </w:t>
      </w:r>
      <w:r>
        <w:t>r</w:t>
      </w:r>
      <w:r w:rsidRPr="00EE38D3">
        <w:t xml:space="preserve">eturner </w:t>
      </w:r>
      <w:r>
        <w:t>p</w:t>
      </w:r>
      <w:r w:rsidRPr="00EE38D3">
        <w:t>rogram and achieving outcomes through the Career Revive program.</w:t>
      </w:r>
    </w:p>
    <w:p w14:paraId="4C76E197" w14:textId="39A3D92D" w:rsidR="000E7300" w:rsidRDefault="000E7300" w:rsidP="000E7300">
      <w:pPr>
        <w:pStyle w:val="Heading1"/>
        <w:ind w:right="-342"/>
      </w:pPr>
      <w:r w:rsidRPr="00676E64">
        <w:rPr>
          <w:noProof/>
        </w:rPr>
        <w:drawing>
          <wp:anchor distT="0" distB="0" distL="114300" distR="114300" simplePos="0" relativeHeight="251669504" behindDoc="0" locked="0" layoutInCell="1" allowOverlap="1" wp14:anchorId="43F73279" wp14:editId="7D5835FA">
            <wp:simplePos x="0" y="0"/>
            <wp:positionH relativeFrom="column">
              <wp:posOffset>3644900</wp:posOffset>
            </wp:positionH>
            <wp:positionV relativeFrom="paragraph">
              <wp:posOffset>2646045</wp:posOffset>
            </wp:positionV>
            <wp:extent cx="1871980" cy="464185"/>
            <wp:effectExtent l="0" t="0" r="0" b="0"/>
            <wp:wrapSquare wrapText="bothSides"/>
            <wp:docPr id="13" name="Picture 12">
              <a:extLst xmlns:a="http://schemas.openxmlformats.org/drawingml/2006/main">
                <a:ext uri="{FF2B5EF4-FFF2-40B4-BE49-F238E27FC236}">
                  <a16:creationId xmlns:a16="http://schemas.microsoft.com/office/drawing/2014/main" id="{9DC14380-6A36-463C-AFB5-D2DB4C7A0A0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DC14380-6A36-463C-AFB5-D2DB4C7A0A0E}"/>
                        </a:ex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1980" cy="464185"/>
                    </a:xfrm>
                    <a:prstGeom prst="rect">
                      <a:avLst/>
                    </a:prstGeom>
                    <a:noFill/>
                    <a:ln>
                      <a:noFill/>
                    </a:ln>
                  </pic:spPr>
                </pic:pic>
              </a:graphicData>
            </a:graphic>
          </wp:anchor>
        </w:drawing>
      </w:r>
      <w:r w:rsidRPr="00676E64">
        <w:rPr>
          <w:noProof/>
        </w:rPr>
        <mc:AlternateContent>
          <mc:Choice Requires="wps">
            <w:drawing>
              <wp:anchor distT="0" distB="0" distL="114300" distR="114300" simplePos="0" relativeHeight="251667456" behindDoc="0" locked="0" layoutInCell="1" allowOverlap="1" wp14:anchorId="25FAC420" wp14:editId="76805FEE">
                <wp:simplePos x="0" y="0"/>
                <wp:positionH relativeFrom="margin">
                  <wp:posOffset>3035300</wp:posOffset>
                </wp:positionH>
                <wp:positionV relativeFrom="paragraph">
                  <wp:posOffset>367665</wp:posOffset>
                </wp:positionV>
                <wp:extent cx="3129915" cy="1993900"/>
                <wp:effectExtent l="0" t="0" r="13335" b="292100"/>
                <wp:wrapNone/>
                <wp:docPr id="8" name="Speech Bubble: Rectangle with Corners Rounded 7">
                  <a:extLst xmlns:a="http://schemas.openxmlformats.org/drawingml/2006/main">
                    <a:ext uri="{FF2B5EF4-FFF2-40B4-BE49-F238E27FC236}">
                      <a16:creationId xmlns:a16="http://schemas.microsoft.com/office/drawing/2014/main" id="{014BE633-8A6E-4884-ADEE-F71134696B6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29915" cy="1993900"/>
                        </a:xfrm>
                        <a:prstGeom prst="wedgeRoundRectCallout">
                          <a:avLst/>
                        </a:prstGeom>
                        <a:solidFill>
                          <a:schemeClr val="accent6">
                            <a:lumMod val="50000"/>
                          </a:schemeClr>
                        </a:solidFill>
                      </wps:spPr>
                      <wps:style>
                        <a:lnRef idx="3">
                          <a:schemeClr val="lt1"/>
                        </a:lnRef>
                        <a:fillRef idx="1">
                          <a:schemeClr val="accent2"/>
                        </a:fillRef>
                        <a:effectRef idx="1">
                          <a:schemeClr val="accent2"/>
                        </a:effectRef>
                        <a:fontRef idx="minor">
                          <a:schemeClr val="lt1"/>
                        </a:fontRef>
                      </wps:style>
                      <wps:txbx>
                        <w:txbxContent>
                          <w:p w14:paraId="52ADF346" w14:textId="77777777" w:rsidR="000E7300" w:rsidRDefault="000E7300" w:rsidP="000E7300">
                            <w:pPr>
                              <w:rPr>
                                <w:rFonts w:hAnsi="Calibri"/>
                                <w:color w:val="FFFFFF" w:themeColor="light1"/>
                                <w:kern w:val="24"/>
                                <w:sz w:val="24"/>
                                <w:szCs w:val="24"/>
                                <w:lang w:val="en-GB"/>
                              </w:rPr>
                            </w:pPr>
                            <w:r>
                              <w:rPr>
                                <w:rFonts w:hAnsi="Calibri"/>
                                <w:color w:val="FFFFFF" w:themeColor="light1"/>
                                <w:kern w:val="24"/>
                                <w:lang w:val="en-GB"/>
                              </w:rPr>
                              <w:t>This has been a great experience for Nexus. We’ve been able to diversify our hiring and be more aware of people with gaps in employment… this definitely flows on from the Career Revive program to increase participation in the workforce.</w:t>
                            </w:r>
                          </w:p>
                          <w:p w14:paraId="765AAAA1" w14:textId="77777777" w:rsidR="000E7300" w:rsidRDefault="000E7300" w:rsidP="000E7300">
                            <w:pPr>
                              <w:rPr>
                                <w:rFonts w:hAnsi="Calibri"/>
                                <w:b/>
                                <w:bCs/>
                                <w:color w:val="FFFFFF" w:themeColor="light1"/>
                                <w:kern w:val="24"/>
                                <w:lang w:val="en-GB"/>
                              </w:rPr>
                            </w:pPr>
                            <w:r>
                              <w:rPr>
                                <w:rFonts w:hAnsi="Calibri"/>
                                <w:b/>
                                <w:bCs/>
                                <w:color w:val="FFFFFF" w:themeColor="light1"/>
                                <w:kern w:val="24"/>
                                <w:lang w:val="en-GB"/>
                              </w:rPr>
                              <w:t>Erica Bramble, Human Resources Advisor, Nexus Primary Health</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5FAC4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 o:spid="_x0000_s1026" type="#_x0000_t62" alt="&quot;&quot;" style="position:absolute;margin-left:239pt;margin-top:28.95pt;width:246.45pt;height:15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" adj="6300,24300" fillcolor="#375623 [1609]" strokecolor="white [3201]" strokeweight="1.5pt">
                <v:textbox>
                  <w:txbxContent>
                    <w:p w14:paraId="52ADF346" w14:textId="77777777" w:rsidR="000E7300" w:rsidRDefault="000E7300" w:rsidP="000E7300">
                      <w:pPr>
                        <w:rPr>
                          <w:rFonts w:hAnsi="Calibri"/>
                          <w:color w:val="FFFFFF" w:themeColor="light1"/>
                          <w:kern w:val="24"/>
                          <w:sz w:val="24"/>
                          <w:szCs w:val="24"/>
                          <w:lang w:val="en-GB"/>
                        </w:rPr>
                      </w:pPr>
                      <w:r>
                        <w:rPr>
                          <w:rFonts w:hAnsi="Calibri"/>
                          <w:color w:val="FFFFFF" w:themeColor="light1"/>
                          <w:kern w:val="24"/>
                          <w:lang w:val="en-GB"/>
                        </w:rPr>
                        <w:t>This has been a great experience for Nexus. We’ve been able to diversify our hiring and be more aware of people with gaps in employment… this definitely flows on from the Career Revive program to increase participation in the workforce.</w:t>
                      </w:r>
                    </w:p>
                    <w:p w14:paraId="765AAAA1" w14:textId="77777777" w:rsidR="000E7300" w:rsidRDefault="000E7300" w:rsidP="000E7300">
                      <w:pPr>
                        <w:rPr>
                          <w:rFonts w:hAnsi="Calibri"/>
                          <w:b/>
                          <w:bCs/>
                          <w:color w:val="FFFFFF" w:themeColor="light1"/>
                          <w:kern w:val="24"/>
                          <w:lang w:val="en-GB"/>
                        </w:rPr>
                      </w:pPr>
                      <w:r>
                        <w:rPr>
                          <w:rFonts w:hAnsi="Calibri"/>
                          <w:b/>
                          <w:bCs/>
                          <w:color w:val="FFFFFF" w:themeColor="light1"/>
                          <w:kern w:val="24"/>
                          <w:lang w:val="en-GB"/>
                        </w:rPr>
                        <w:t>Erica Bramble, Human Resources Advisor, Nexus Primary Health</w:t>
                      </w:r>
                    </w:p>
                  </w:txbxContent>
                </v:textbox>
                <w10:wrap anchorx="margin"/>
              </v:shape>
            </w:pict>
          </mc:Fallback>
        </mc:AlternateContent>
      </w:r>
      <w:r w:rsidRPr="00676E64">
        <w:rPr>
          <w:noProof/>
        </w:rPr>
        <mc:AlternateContent>
          <mc:Choice Requires="wps">
            <w:drawing>
              <wp:anchor distT="0" distB="0" distL="114300" distR="114300" simplePos="0" relativeHeight="251668480" behindDoc="0" locked="0" layoutInCell="1" allowOverlap="1" wp14:anchorId="3D41D710" wp14:editId="21E44945">
                <wp:simplePos x="0" y="0"/>
                <wp:positionH relativeFrom="margin">
                  <wp:align>left</wp:align>
                </wp:positionH>
                <wp:positionV relativeFrom="paragraph">
                  <wp:posOffset>374015</wp:posOffset>
                </wp:positionV>
                <wp:extent cx="2971800" cy="2025650"/>
                <wp:effectExtent l="0" t="0" r="12700" b="165100"/>
                <wp:wrapNone/>
                <wp:docPr id="9" name="Speech Bubble: Rectangle with Corners Rounded 8">
                  <a:extLst xmlns:a="http://schemas.openxmlformats.org/drawingml/2006/main">
                    <a:ext uri="{FF2B5EF4-FFF2-40B4-BE49-F238E27FC236}">
                      <a16:creationId xmlns:a16="http://schemas.microsoft.com/office/drawing/2014/main" id="{6A171121-A0A6-4AAA-9DB4-C88B9A97370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1800" cy="2025650"/>
                        </a:xfrm>
                        <a:prstGeom prst="wedgeRoundRectCallout">
                          <a:avLst/>
                        </a:prstGeom>
                        <a:solidFill>
                          <a:schemeClr val="accent6">
                            <a:lumMod val="50000"/>
                          </a:schemeClr>
                        </a:solidFill>
                      </wps:spPr>
                      <wps:style>
                        <a:lnRef idx="3">
                          <a:schemeClr val="lt1"/>
                        </a:lnRef>
                        <a:fillRef idx="1">
                          <a:schemeClr val="accent2"/>
                        </a:fillRef>
                        <a:effectRef idx="1">
                          <a:schemeClr val="accent2"/>
                        </a:effectRef>
                        <a:fontRef idx="minor">
                          <a:schemeClr val="lt1"/>
                        </a:fontRef>
                      </wps:style>
                      <wps:txbx>
                        <w:txbxContent>
                          <w:p w14:paraId="2BB10216" w14:textId="77777777" w:rsidR="000E7300" w:rsidRDefault="000E7300" w:rsidP="000E7300">
                            <w:pPr>
                              <w:rPr>
                                <w:rFonts w:hAnsi="Calibri"/>
                                <w:color w:val="FFFFFF" w:themeColor="light1"/>
                                <w:kern w:val="24"/>
                                <w:sz w:val="24"/>
                                <w:szCs w:val="24"/>
                                <w:lang w:val="en-GB"/>
                              </w:rPr>
                            </w:pPr>
                            <w:r>
                              <w:rPr>
                                <w:rFonts w:hAnsi="Calibri"/>
                                <w:color w:val="FFFFFF" w:themeColor="light1"/>
                                <w:kern w:val="24"/>
                                <w:lang w:val="en-GB"/>
                              </w:rPr>
                              <w:t>Career Revive has become a different way of badging our Inclusion and Acceptance program. It has started an inclusion and acceptance dialogue at OFO and helped our people think of new ways of doing things. Our proudest achievement is yet to come.</w:t>
                            </w:r>
                          </w:p>
                          <w:p w14:paraId="40A9CC46" w14:textId="77777777" w:rsidR="000E7300" w:rsidRDefault="000E7300" w:rsidP="000E7300">
                            <w:pPr>
                              <w:rPr>
                                <w:rFonts w:hAnsi="Calibri"/>
                                <w:b/>
                                <w:bCs/>
                                <w:color w:val="FFFFFF" w:themeColor="light1"/>
                                <w:kern w:val="24"/>
                                <w:lang w:val="en-GB"/>
                              </w:rPr>
                            </w:pPr>
                            <w:r>
                              <w:rPr>
                                <w:rFonts w:hAnsi="Calibri"/>
                                <w:b/>
                                <w:bCs/>
                                <w:color w:val="FFFFFF" w:themeColor="light1"/>
                                <w:kern w:val="24"/>
                                <w:lang w:val="en-GB"/>
                              </w:rPr>
                              <w:t>Candice Fennell, Head of Human Resources, OneFortyOne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D41D710" id="Speech Bubble: Rectangle with Corners Rounded 8" o:spid="_x0000_s1027" type="#_x0000_t62" alt="&quot;&quot;" style="position:absolute;margin-left:0;margin-top:29.45pt;width:234pt;height:159.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" adj="6300,24300" fillcolor="#375623 [1609]" strokecolor="white [3201]" strokeweight="1.5pt">
                <v:textbox>
                  <w:txbxContent>
                    <w:p w14:paraId="2BB10216" w14:textId="77777777" w:rsidR="000E7300" w:rsidRDefault="000E7300" w:rsidP="000E7300">
                      <w:pPr>
                        <w:rPr>
                          <w:rFonts w:hAnsi="Calibri"/>
                          <w:color w:val="FFFFFF" w:themeColor="light1"/>
                          <w:kern w:val="24"/>
                          <w:sz w:val="24"/>
                          <w:szCs w:val="24"/>
                          <w:lang w:val="en-GB"/>
                        </w:rPr>
                      </w:pPr>
                      <w:r>
                        <w:rPr>
                          <w:rFonts w:hAnsi="Calibri"/>
                          <w:color w:val="FFFFFF" w:themeColor="light1"/>
                          <w:kern w:val="24"/>
                          <w:lang w:val="en-GB"/>
                        </w:rPr>
                        <w:t>Career Revive has become a different way of badging our Inclusion and Acceptance program. It has started an inclusion and acceptance dialogue at OFO and helped our people think of new ways of doing things. Our proudest achievement is yet to come.</w:t>
                      </w:r>
                    </w:p>
                    <w:p w14:paraId="40A9CC46" w14:textId="77777777" w:rsidR="000E7300" w:rsidRDefault="000E7300" w:rsidP="000E7300">
                      <w:pPr>
                        <w:rPr>
                          <w:rFonts w:hAnsi="Calibri"/>
                          <w:b/>
                          <w:bCs/>
                          <w:color w:val="FFFFFF" w:themeColor="light1"/>
                          <w:kern w:val="24"/>
                          <w:lang w:val="en-GB"/>
                        </w:rPr>
                      </w:pPr>
                      <w:r>
                        <w:rPr>
                          <w:rFonts w:hAnsi="Calibri"/>
                          <w:b/>
                          <w:bCs/>
                          <w:color w:val="FFFFFF" w:themeColor="light1"/>
                          <w:kern w:val="24"/>
                          <w:lang w:val="en-GB"/>
                        </w:rPr>
                        <w:t>Candice Fennell, Head of Human Resources, OneFortyOne</w:t>
                      </w:r>
                    </w:p>
                  </w:txbxContent>
                </v:textbox>
                <w10:wrap anchorx="margin"/>
              </v:shape>
            </w:pict>
          </mc:Fallback>
        </mc:AlternateContent>
      </w:r>
      <w:r w:rsidRPr="00676E64">
        <w:t xml:space="preserve">What businesses </w:t>
      </w:r>
      <w:r>
        <w:t>say</w:t>
      </w:r>
      <w:r w:rsidRPr="00676E64">
        <w:t xml:space="preserve"> about participating in the Career Revive </w:t>
      </w:r>
      <w:r>
        <w:t>program</w:t>
      </w:r>
    </w:p>
    <w:p w14:paraId="07B93586" w14:textId="5DCF586E" w:rsidR="000E7300" w:rsidRDefault="004F4E03" w:rsidP="000E7300">
      <w:pPr>
        <w:spacing w:after="160" w:line="259" w:lineRule="auto"/>
        <w:rPr>
          <w:b/>
          <w:bCs/>
          <w:color w:val="002060"/>
          <w:sz w:val="32"/>
          <w:szCs w:val="32"/>
        </w:rPr>
      </w:pPr>
      <w:r w:rsidRPr="00676E64">
        <w:rPr>
          <w:b/>
          <w:noProof/>
        </w:rPr>
        <w:drawing>
          <wp:anchor distT="0" distB="0" distL="114300" distR="114300" simplePos="0" relativeHeight="251663360" behindDoc="0" locked="0" layoutInCell="1" allowOverlap="1" wp14:anchorId="3C1BB8D9" wp14:editId="51C45DE1">
            <wp:simplePos x="0" y="0"/>
            <wp:positionH relativeFrom="column">
              <wp:posOffset>635000</wp:posOffset>
            </wp:positionH>
            <wp:positionV relativeFrom="paragraph">
              <wp:posOffset>1775460</wp:posOffset>
            </wp:positionV>
            <wp:extent cx="1507490" cy="991235"/>
            <wp:effectExtent l="0" t="0" r="0" b="0"/>
            <wp:wrapSquare wrapText="bothSides"/>
            <wp:docPr id="4" name="Picture 13">
              <a:extLst xmlns:a="http://schemas.openxmlformats.org/drawingml/2006/main">
                <a:ext uri="{FF2B5EF4-FFF2-40B4-BE49-F238E27FC236}">
                  <a16:creationId xmlns:a16="http://schemas.microsoft.com/office/drawing/2014/main" id="{C6FFCF0F-5C70-4AE9-BA53-E78A77431DD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13">
                      <a:extLst>
                        <a:ext uri="{FF2B5EF4-FFF2-40B4-BE49-F238E27FC236}">
                          <a16:creationId xmlns:a16="http://schemas.microsoft.com/office/drawing/2014/main" id="{C6FFCF0F-5C70-4AE9-BA53-E78A77431DD3}"/>
                        </a:ex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7490" cy="991235"/>
                    </a:xfrm>
                    <a:prstGeom prst="rect">
                      <a:avLst/>
                    </a:prstGeom>
                    <a:noFill/>
                    <a:ln>
                      <a:noFill/>
                    </a:ln>
                  </pic:spPr>
                </pic:pic>
              </a:graphicData>
            </a:graphic>
          </wp:anchor>
        </w:drawing>
      </w:r>
      <w:r w:rsidR="000E7300">
        <w:rPr>
          <w:b/>
          <w:bCs/>
          <w:color w:val="002060"/>
          <w:sz w:val="32"/>
          <w:szCs w:val="32"/>
        </w:rPr>
        <w:br w:type="page"/>
      </w:r>
    </w:p>
    <w:p w14:paraId="67471D16" w14:textId="77777777" w:rsidR="000E7300" w:rsidRDefault="000E7300" w:rsidP="000E7300">
      <w:pPr>
        <w:pStyle w:val="Heading1"/>
      </w:pPr>
      <w:r>
        <w:lastRenderedPageBreak/>
        <w:t>The Career Revive journey</w:t>
      </w:r>
    </w:p>
    <w:p w14:paraId="2E33B2CE" w14:textId="77777777" w:rsidR="000E7300" w:rsidRPr="00644AC2" w:rsidRDefault="000E7300" w:rsidP="000E7300">
      <w:pPr>
        <w:shd w:val="clear" w:color="auto" w:fill="FFFFFF"/>
        <w:spacing w:after="0"/>
        <w:rPr>
          <w:b/>
          <w:bCs/>
        </w:rPr>
      </w:pPr>
      <w:r w:rsidRPr="00644AC2">
        <w:rPr>
          <w:b/>
          <w:bCs/>
        </w:rPr>
        <w:t>1-3 months</w:t>
      </w:r>
    </w:p>
    <w:p w14:paraId="105F4C33" w14:textId="77777777" w:rsidR="000E7300" w:rsidRDefault="000E7300" w:rsidP="000E7300">
      <w:r>
        <w:rPr>
          <w:noProof/>
        </w:rPr>
        <w:drawing>
          <wp:inline distT="0" distB="0" distL="0" distR="0" wp14:anchorId="4DDBA858" wp14:editId="2FDE875E">
            <wp:extent cx="6400800" cy="2324100"/>
            <wp:effectExtent l="57150" t="38100" r="57150" b="76200"/>
            <wp:docPr id="11" name="Diagram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2FAFF52" w14:textId="77777777" w:rsidR="000E7300" w:rsidRPr="00644AC2" w:rsidRDefault="000E7300" w:rsidP="000E7300">
      <w:pPr>
        <w:shd w:val="clear" w:color="auto" w:fill="FFFFFF"/>
        <w:spacing w:after="0"/>
        <w:rPr>
          <w:b/>
          <w:bCs/>
        </w:rPr>
      </w:pPr>
      <w:r w:rsidRPr="00644AC2">
        <w:rPr>
          <w:b/>
          <w:bCs/>
        </w:rPr>
        <w:t>4-12 months</w:t>
      </w:r>
    </w:p>
    <w:p w14:paraId="6221A881" w14:textId="77777777" w:rsidR="000E7300" w:rsidRDefault="000E7300" w:rsidP="000E7300">
      <w:r>
        <w:rPr>
          <w:noProof/>
        </w:rPr>
        <w:drawing>
          <wp:inline distT="0" distB="0" distL="0" distR="0" wp14:anchorId="74F1C9D1" wp14:editId="13232CD6">
            <wp:extent cx="6188710" cy="2133600"/>
            <wp:effectExtent l="57150" t="38100" r="59690" b="76200"/>
            <wp:docPr id="14" name="Diagram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04A5426" w14:textId="77777777" w:rsidR="000E7300" w:rsidRPr="00644AC2" w:rsidRDefault="000E7300" w:rsidP="000E7300">
      <w:pPr>
        <w:shd w:val="clear" w:color="auto" w:fill="FFFFFF"/>
        <w:spacing w:after="0"/>
        <w:rPr>
          <w:b/>
          <w:bCs/>
        </w:rPr>
      </w:pPr>
      <w:r w:rsidRPr="00644AC2">
        <w:rPr>
          <w:b/>
          <w:bCs/>
        </w:rPr>
        <w:t>Support over 12 months</w:t>
      </w:r>
    </w:p>
    <w:p w14:paraId="7E8B163C" w14:textId="77777777" w:rsidR="000E7300" w:rsidRDefault="000E7300" w:rsidP="000E7300">
      <w:r>
        <w:rPr>
          <w:noProof/>
        </w:rPr>
        <w:drawing>
          <wp:inline distT="0" distB="0" distL="0" distR="0" wp14:anchorId="582BE364" wp14:editId="6D7A544A">
            <wp:extent cx="3924300" cy="1924050"/>
            <wp:effectExtent l="57150" t="38100" r="57150" b="76200"/>
            <wp:docPr id="7" name="Diagra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6CA5112" w14:textId="77777777" w:rsidR="000E7300" w:rsidRPr="000E7300" w:rsidRDefault="000E7300" w:rsidP="000E7300"/>
    <w:sectPr w:rsidR="000E7300" w:rsidRPr="000E7300" w:rsidSect="00876539">
      <w:type w:val="continuous"/>
      <w:pgSz w:w="11906" w:h="16838"/>
      <w:pgMar w:top="1134" w:right="1021" w:bottom="1134" w:left="1021" w:header="0" w:footer="0" w:gutter="0"/>
      <w:cols w:space="34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8D212" w14:textId="77777777" w:rsidR="00FE0BBC" w:rsidRDefault="00FE0BBC" w:rsidP="00EE7FDA">
      <w:pPr>
        <w:spacing w:after="0"/>
      </w:pPr>
      <w:r>
        <w:separator/>
      </w:r>
    </w:p>
  </w:endnote>
  <w:endnote w:type="continuationSeparator" w:id="0">
    <w:p w14:paraId="34DF2027" w14:textId="77777777" w:rsidR="00FE0BBC" w:rsidRDefault="00FE0BBC" w:rsidP="00EE7F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inionPro-Regular">
    <w:panose1 w:val="00000000000000000000"/>
    <w:charset w:val="00"/>
    <w:family w:val="auto"/>
    <w:notTrueType/>
    <w:pitch w:val="default"/>
    <w:sig w:usb0="00000003" w:usb1="00000000" w:usb2="00000000" w:usb3="00000000" w:csb0="00000001" w:csb1="00000000"/>
  </w:font>
  <w:font w:name="News Gothic Com">
    <w:charset w:val="00"/>
    <w:family w:val="swiss"/>
    <w:pitch w:val="variable"/>
    <w:sig w:usb0="800000AF" w:usb1="5000204A" w:usb2="00000000" w:usb3="00000000" w:csb0="0000009B" w:csb1="00000000"/>
  </w:font>
  <w:font w:name="News Gothic Com Light">
    <w:altName w:val="Calibri"/>
    <w:charset w:val="00"/>
    <w:family w:val="swiss"/>
    <w:pitch w:val="variable"/>
    <w:sig w:usb0="800000AF" w:usb1="5000204A" w:usb2="00000000" w:usb3="00000000" w:csb0="0000009B" w:csb1="00000000"/>
  </w:font>
  <w:font w:name="Gotham 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B3A7D" w14:textId="77777777" w:rsidR="0086080A" w:rsidRDefault="008608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D719" w14:textId="5758C913" w:rsidR="00105919" w:rsidRDefault="00A1654A">
    <w:pPr>
      <w:pStyle w:val="Footer"/>
    </w:pPr>
    <w:r>
      <w:rPr>
        <w:noProof/>
      </w:rPr>
      <w:drawing>
        <wp:anchor distT="0" distB="0" distL="114300" distR="114300" simplePos="0" relativeHeight="251660288" behindDoc="1" locked="0" layoutInCell="1" allowOverlap="1" wp14:anchorId="0426B92B" wp14:editId="6D148A8D">
          <wp:simplePos x="0" y="0"/>
          <wp:positionH relativeFrom="page">
            <wp:posOffset>0</wp:posOffset>
          </wp:positionH>
          <wp:positionV relativeFrom="page">
            <wp:posOffset>10253980</wp:posOffset>
          </wp:positionV>
          <wp:extent cx="7560000" cy="42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4D44" w14:textId="44FEC9CA" w:rsidR="00105919" w:rsidRDefault="00105919">
    <w:pPr>
      <w:pStyle w:val="Footer"/>
    </w:pPr>
    <w:r>
      <w:rPr>
        <w:noProof/>
      </w:rPr>
      <w:drawing>
        <wp:anchor distT="0" distB="0" distL="114300" distR="114300" simplePos="0" relativeHeight="251658240" behindDoc="1" locked="0" layoutInCell="1" allowOverlap="1" wp14:anchorId="7D90293D" wp14:editId="7CBBBDA3">
          <wp:simplePos x="0" y="0"/>
          <wp:positionH relativeFrom="page">
            <wp:posOffset>0</wp:posOffset>
          </wp:positionH>
          <wp:positionV relativeFrom="page">
            <wp:align>bottom</wp:align>
          </wp:positionV>
          <wp:extent cx="7560000" cy="1425600"/>
          <wp:effectExtent l="0" t="0" r="3175" b="317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42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B86D2" w14:textId="77777777" w:rsidR="00FE0BBC" w:rsidRDefault="00FE0BBC" w:rsidP="00D105E6">
      <w:pPr>
        <w:spacing w:after="60"/>
      </w:pPr>
      <w:r>
        <w:separator/>
      </w:r>
    </w:p>
  </w:footnote>
  <w:footnote w:type="continuationSeparator" w:id="0">
    <w:p w14:paraId="544B666E" w14:textId="77777777" w:rsidR="00FE0BBC" w:rsidRDefault="00FE0BBC" w:rsidP="00EE7F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7B286" w14:textId="77777777" w:rsidR="0086080A" w:rsidRDefault="008608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F8F8" w14:textId="77777777" w:rsidR="0086080A" w:rsidRDefault="008608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F0EF1" w14:textId="77777777" w:rsidR="0086080A" w:rsidRDefault="008608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176C9"/>
    <w:multiLevelType w:val="multilevel"/>
    <w:tmpl w:val="11A8BAC4"/>
    <w:lvl w:ilvl="0">
      <w:start w:val="1"/>
      <w:numFmt w:val="decimal"/>
      <w:pStyle w:val="Heading1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0194EE8"/>
    <w:multiLevelType w:val="hybridMultilevel"/>
    <w:tmpl w:val="F6E2FDEC"/>
    <w:lvl w:ilvl="0" w:tplc="2C86888C">
      <w:start w:val="1"/>
      <w:numFmt w:val="bullet"/>
      <w:pStyle w:val="Bullets"/>
      <w:lvlText w:val=""/>
      <w:lvlJc w:val="left"/>
      <w:pPr>
        <w:ind w:left="360" w:hanging="360"/>
      </w:pPr>
      <w:rPr>
        <w:rFonts w:ascii="Symbol" w:hAnsi="Symbol" w:hint="default"/>
        <w:color w:val="3C54A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8420AE"/>
    <w:multiLevelType w:val="hybridMultilevel"/>
    <w:tmpl w:val="B726CB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E8224E2"/>
    <w:multiLevelType w:val="multilevel"/>
    <w:tmpl w:val="B10A65AC"/>
    <w:numStyleLink w:val="Style1"/>
  </w:abstractNum>
  <w:abstractNum w:abstractNumId="4" w15:restartNumberingAfterBreak="0">
    <w:nsid w:val="21F55DAC"/>
    <w:multiLevelType w:val="hybridMultilevel"/>
    <w:tmpl w:val="C31A62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30B0B81"/>
    <w:multiLevelType w:val="multilevel"/>
    <w:tmpl w:val="43300736"/>
    <w:lvl w:ilvl="0">
      <w:start w:val="1"/>
      <w:numFmt w:val="decimal"/>
      <w:pStyle w:val="Heading2numbered"/>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3D148A6"/>
    <w:multiLevelType w:val="hybridMultilevel"/>
    <w:tmpl w:val="A0F20F4C"/>
    <w:lvl w:ilvl="0" w:tplc="A9C804B8">
      <w:start w:val="1"/>
      <w:numFmt w:val="bullet"/>
      <w:pStyle w:val="ListBullet2"/>
      <w:lvlText w:val="̶"/>
      <w:lvlJc w:val="left"/>
      <w:pPr>
        <w:ind w:left="1004" w:hanging="360"/>
      </w:pPr>
      <w:rPr>
        <w:rFonts w:ascii="Calibri" w:hAnsi="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2EE53EF4"/>
    <w:multiLevelType w:val="multilevel"/>
    <w:tmpl w:val="4C06E666"/>
    <w:numStyleLink w:val="RSCBNumberList1"/>
  </w:abstractNum>
  <w:abstractNum w:abstractNumId="8" w15:restartNumberingAfterBreak="0">
    <w:nsid w:val="3F863C35"/>
    <w:multiLevelType w:val="multilevel"/>
    <w:tmpl w:val="4C06E666"/>
    <w:styleLink w:val="RSCBNumberList1"/>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9" w15:restartNumberingAfterBreak="0">
    <w:nsid w:val="57DD04F5"/>
    <w:multiLevelType w:val="multilevel"/>
    <w:tmpl w:val="4C06E666"/>
    <w:numStyleLink w:val="RSCBNumberList1"/>
  </w:abstractNum>
  <w:abstractNum w:abstractNumId="10" w15:restartNumberingAfterBreak="0">
    <w:nsid w:val="69C447DD"/>
    <w:multiLevelType w:val="multilevel"/>
    <w:tmpl w:val="B10A65AC"/>
    <w:styleLink w:val="Style1"/>
    <w:lvl w:ilvl="0">
      <w:start w:val="1"/>
      <w:numFmt w:val="bullet"/>
      <w:pStyle w:val="List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pStyle w:val="ListBullet3"/>
      <w:lvlText w:val=""/>
      <w:lvlJc w:val="left"/>
      <w:pPr>
        <w:tabs>
          <w:tab w:val="num" w:pos="851"/>
        </w:tabs>
        <w:ind w:left="851" w:hanging="284"/>
      </w:pPr>
      <w:rPr>
        <w:rFonts w:ascii="Wingdings" w:hAnsi="Wingdings" w:hint="default"/>
        <w:position w:val="-4"/>
        <w:sz w:val="28"/>
      </w:rPr>
    </w:lvl>
    <w:lvl w:ilvl="3">
      <w:start w:val="1"/>
      <w:numFmt w:val="bullet"/>
      <w:pStyle w:val="ListBullet4"/>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15068F8"/>
    <w:multiLevelType w:val="hybridMultilevel"/>
    <w:tmpl w:val="7F44B79A"/>
    <w:lvl w:ilvl="0" w:tplc="0C090001">
      <w:start w:val="1"/>
      <w:numFmt w:val="bullet"/>
      <w:lvlText w:val=""/>
      <w:lvlJc w:val="left"/>
      <w:pPr>
        <w:tabs>
          <w:tab w:val="num" w:pos="360"/>
        </w:tabs>
        <w:ind w:left="360" w:hanging="360"/>
      </w:pPr>
      <w:rPr>
        <w:rFonts w:ascii="Symbol" w:hAnsi="Symbol" w:hint="default"/>
      </w:rPr>
    </w:lvl>
    <w:lvl w:ilvl="1" w:tplc="4B9274DC" w:tentative="1">
      <w:start w:val="1"/>
      <w:numFmt w:val="decimal"/>
      <w:lvlText w:val="%2."/>
      <w:lvlJc w:val="left"/>
      <w:pPr>
        <w:tabs>
          <w:tab w:val="num" w:pos="1080"/>
        </w:tabs>
        <w:ind w:left="1080" w:hanging="360"/>
      </w:pPr>
    </w:lvl>
    <w:lvl w:ilvl="2" w:tplc="B80AE088" w:tentative="1">
      <w:start w:val="1"/>
      <w:numFmt w:val="decimal"/>
      <w:lvlText w:val="%3."/>
      <w:lvlJc w:val="left"/>
      <w:pPr>
        <w:tabs>
          <w:tab w:val="num" w:pos="1800"/>
        </w:tabs>
        <w:ind w:left="1800" w:hanging="360"/>
      </w:pPr>
    </w:lvl>
    <w:lvl w:ilvl="3" w:tplc="53D44D48" w:tentative="1">
      <w:start w:val="1"/>
      <w:numFmt w:val="decimal"/>
      <w:lvlText w:val="%4."/>
      <w:lvlJc w:val="left"/>
      <w:pPr>
        <w:tabs>
          <w:tab w:val="num" w:pos="2520"/>
        </w:tabs>
        <w:ind w:left="2520" w:hanging="360"/>
      </w:pPr>
    </w:lvl>
    <w:lvl w:ilvl="4" w:tplc="370C3E92" w:tentative="1">
      <w:start w:val="1"/>
      <w:numFmt w:val="decimal"/>
      <w:lvlText w:val="%5."/>
      <w:lvlJc w:val="left"/>
      <w:pPr>
        <w:tabs>
          <w:tab w:val="num" w:pos="3240"/>
        </w:tabs>
        <w:ind w:left="3240" w:hanging="360"/>
      </w:pPr>
    </w:lvl>
    <w:lvl w:ilvl="5" w:tplc="CD2CC0DA" w:tentative="1">
      <w:start w:val="1"/>
      <w:numFmt w:val="decimal"/>
      <w:lvlText w:val="%6."/>
      <w:lvlJc w:val="left"/>
      <w:pPr>
        <w:tabs>
          <w:tab w:val="num" w:pos="3960"/>
        </w:tabs>
        <w:ind w:left="3960" w:hanging="360"/>
      </w:pPr>
    </w:lvl>
    <w:lvl w:ilvl="6" w:tplc="1A76925C" w:tentative="1">
      <w:start w:val="1"/>
      <w:numFmt w:val="decimal"/>
      <w:lvlText w:val="%7."/>
      <w:lvlJc w:val="left"/>
      <w:pPr>
        <w:tabs>
          <w:tab w:val="num" w:pos="4680"/>
        </w:tabs>
        <w:ind w:left="4680" w:hanging="360"/>
      </w:pPr>
    </w:lvl>
    <w:lvl w:ilvl="7" w:tplc="3E7EBCEE" w:tentative="1">
      <w:start w:val="1"/>
      <w:numFmt w:val="decimal"/>
      <w:lvlText w:val="%8."/>
      <w:lvlJc w:val="left"/>
      <w:pPr>
        <w:tabs>
          <w:tab w:val="num" w:pos="5400"/>
        </w:tabs>
        <w:ind w:left="5400" w:hanging="360"/>
      </w:pPr>
    </w:lvl>
    <w:lvl w:ilvl="8" w:tplc="8F985454" w:tentative="1">
      <w:start w:val="1"/>
      <w:numFmt w:val="decimal"/>
      <w:lvlText w:val="%9."/>
      <w:lvlJc w:val="left"/>
      <w:pPr>
        <w:tabs>
          <w:tab w:val="num" w:pos="6120"/>
        </w:tabs>
        <w:ind w:left="6120" w:hanging="360"/>
      </w:pPr>
    </w:lvl>
  </w:abstractNum>
  <w:num w:numId="1">
    <w:abstractNumId w:val="8"/>
  </w:num>
  <w:num w:numId="2">
    <w:abstractNumId w:val="9"/>
  </w:num>
  <w:num w:numId="3">
    <w:abstractNumId w:val="10"/>
  </w:num>
  <w:num w:numId="4">
    <w:abstractNumId w:val="3"/>
  </w:num>
  <w:num w:numId="5">
    <w:abstractNumId w:val="0"/>
  </w:num>
  <w:num w:numId="6">
    <w:abstractNumId w:val="5"/>
  </w:num>
  <w:num w:numId="7">
    <w:abstractNumId w:val="1"/>
  </w:num>
  <w:num w:numId="8">
    <w:abstractNumId w:val="6"/>
  </w:num>
  <w:num w:numId="9">
    <w:abstractNumId w:val="7"/>
  </w:num>
  <w:num w:numId="10">
    <w:abstractNumId w:val="2"/>
  </w:num>
  <w:num w:numId="11">
    <w:abstractNumId w:val="4"/>
  </w:num>
  <w:num w:numId="12">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BBC"/>
    <w:rsid w:val="00011BA5"/>
    <w:rsid w:val="00037765"/>
    <w:rsid w:val="00052659"/>
    <w:rsid w:val="00052B07"/>
    <w:rsid w:val="0009541A"/>
    <w:rsid w:val="000E406E"/>
    <w:rsid w:val="000E7300"/>
    <w:rsid w:val="00105919"/>
    <w:rsid w:val="0013557F"/>
    <w:rsid w:val="00145A12"/>
    <w:rsid w:val="00155F8B"/>
    <w:rsid w:val="0016510A"/>
    <w:rsid w:val="00165A2C"/>
    <w:rsid w:val="00195EF0"/>
    <w:rsid w:val="001B6D04"/>
    <w:rsid w:val="001C6347"/>
    <w:rsid w:val="001C65BE"/>
    <w:rsid w:val="001F444A"/>
    <w:rsid w:val="001F7332"/>
    <w:rsid w:val="00244DD6"/>
    <w:rsid w:val="002462D7"/>
    <w:rsid w:val="00253AD5"/>
    <w:rsid w:val="00257065"/>
    <w:rsid w:val="002678F4"/>
    <w:rsid w:val="00275860"/>
    <w:rsid w:val="00275D69"/>
    <w:rsid w:val="00286F3C"/>
    <w:rsid w:val="002E766F"/>
    <w:rsid w:val="00312F55"/>
    <w:rsid w:val="0031425C"/>
    <w:rsid w:val="00316088"/>
    <w:rsid w:val="003267A5"/>
    <w:rsid w:val="003B13B2"/>
    <w:rsid w:val="003B22B9"/>
    <w:rsid w:val="003E21F8"/>
    <w:rsid w:val="003F0880"/>
    <w:rsid w:val="00426E46"/>
    <w:rsid w:val="00440F0C"/>
    <w:rsid w:val="0046637C"/>
    <w:rsid w:val="0047432C"/>
    <w:rsid w:val="004B48A5"/>
    <w:rsid w:val="004D00B2"/>
    <w:rsid w:val="004F3CE3"/>
    <w:rsid w:val="004F4E03"/>
    <w:rsid w:val="004F5993"/>
    <w:rsid w:val="00517064"/>
    <w:rsid w:val="00522E88"/>
    <w:rsid w:val="005565B8"/>
    <w:rsid w:val="00566A2E"/>
    <w:rsid w:val="005725B2"/>
    <w:rsid w:val="00575DFC"/>
    <w:rsid w:val="00577A33"/>
    <w:rsid w:val="00582D06"/>
    <w:rsid w:val="00586EA4"/>
    <w:rsid w:val="005D150B"/>
    <w:rsid w:val="005D2489"/>
    <w:rsid w:val="005F08A3"/>
    <w:rsid w:val="0063350D"/>
    <w:rsid w:val="00654A65"/>
    <w:rsid w:val="00657B92"/>
    <w:rsid w:val="00691F21"/>
    <w:rsid w:val="006D1E27"/>
    <w:rsid w:val="006D7710"/>
    <w:rsid w:val="006F2229"/>
    <w:rsid w:val="00706143"/>
    <w:rsid w:val="00730B97"/>
    <w:rsid w:val="00737C1D"/>
    <w:rsid w:val="00774BA7"/>
    <w:rsid w:val="0078584C"/>
    <w:rsid w:val="007A3566"/>
    <w:rsid w:val="007C3D4E"/>
    <w:rsid w:val="007D4962"/>
    <w:rsid w:val="007F63CC"/>
    <w:rsid w:val="0080594C"/>
    <w:rsid w:val="00813629"/>
    <w:rsid w:val="00817BD6"/>
    <w:rsid w:val="00832F2D"/>
    <w:rsid w:val="008447BA"/>
    <w:rsid w:val="0086080A"/>
    <w:rsid w:val="00876539"/>
    <w:rsid w:val="008A28DA"/>
    <w:rsid w:val="008F24CE"/>
    <w:rsid w:val="00931FEE"/>
    <w:rsid w:val="00961F5C"/>
    <w:rsid w:val="00973379"/>
    <w:rsid w:val="00997BE6"/>
    <w:rsid w:val="009D079F"/>
    <w:rsid w:val="009F652B"/>
    <w:rsid w:val="00A112E2"/>
    <w:rsid w:val="00A1654A"/>
    <w:rsid w:val="00A174DD"/>
    <w:rsid w:val="00A23D73"/>
    <w:rsid w:val="00A34D39"/>
    <w:rsid w:val="00A513A6"/>
    <w:rsid w:val="00A70EEB"/>
    <w:rsid w:val="00A713BC"/>
    <w:rsid w:val="00A74FD2"/>
    <w:rsid w:val="00A81FB9"/>
    <w:rsid w:val="00A82BDB"/>
    <w:rsid w:val="00AA03F6"/>
    <w:rsid w:val="00AA2FD8"/>
    <w:rsid w:val="00B00423"/>
    <w:rsid w:val="00B11B6A"/>
    <w:rsid w:val="00B81A68"/>
    <w:rsid w:val="00BA48C8"/>
    <w:rsid w:val="00BB57FE"/>
    <w:rsid w:val="00BD6E26"/>
    <w:rsid w:val="00BE133B"/>
    <w:rsid w:val="00BE54EE"/>
    <w:rsid w:val="00BE6D94"/>
    <w:rsid w:val="00BF2EE7"/>
    <w:rsid w:val="00BF7BDF"/>
    <w:rsid w:val="00C04E0C"/>
    <w:rsid w:val="00C230BC"/>
    <w:rsid w:val="00C30A1E"/>
    <w:rsid w:val="00C50AA1"/>
    <w:rsid w:val="00C55508"/>
    <w:rsid w:val="00C66B71"/>
    <w:rsid w:val="00CD38C9"/>
    <w:rsid w:val="00CD5F0D"/>
    <w:rsid w:val="00CF6EBF"/>
    <w:rsid w:val="00D105E6"/>
    <w:rsid w:val="00D84DC0"/>
    <w:rsid w:val="00D910F9"/>
    <w:rsid w:val="00D97626"/>
    <w:rsid w:val="00DA46BB"/>
    <w:rsid w:val="00DD4EBE"/>
    <w:rsid w:val="00DE1663"/>
    <w:rsid w:val="00DF0B8A"/>
    <w:rsid w:val="00DF60E1"/>
    <w:rsid w:val="00E55470"/>
    <w:rsid w:val="00E814A0"/>
    <w:rsid w:val="00EC4486"/>
    <w:rsid w:val="00EC63BF"/>
    <w:rsid w:val="00ED3F85"/>
    <w:rsid w:val="00EE511B"/>
    <w:rsid w:val="00EE59F7"/>
    <w:rsid w:val="00EE68B6"/>
    <w:rsid w:val="00EE7FDA"/>
    <w:rsid w:val="00EF27F0"/>
    <w:rsid w:val="00F121AC"/>
    <w:rsid w:val="00F23048"/>
    <w:rsid w:val="00F23C4B"/>
    <w:rsid w:val="00F25A17"/>
    <w:rsid w:val="00F36B35"/>
    <w:rsid w:val="00F54B75"/>
    <w:rsid w:val="00F55BB9"/>
    <w:rsid w:val="00FA1736"/>
    <w:rsid w:val="00FD6726"/>
    <w:rsid w:val="00FE0BBC"/>
    <w:rsid w:val="00FF5068"/>
    <w:rsid w:val="00FF73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EE406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54A"/>
    <w:pPr>
      <w:spacing w:after="120" w:line="240" w:lineRule="auto"/>
    </w:pPr>
    <w:rPr>
      <w:sz w:val="20"/>
    </w:rPr>
  </w:style>
  <w:style w:type="paragraph" w:styleId="Heading1">
    <w:name w:val="heading 1"/>
    <w:basedOn w:val="Normal"/>
    <w:next w:val="Normal"/>
    <w:link w:val="Heading1Char"/>
    <w:uiPriority w:val="9"/>
    <w:qFormat/>
    <w:rsid w:val="00145A12"/>
    <w:pPr>
      <w:keepNext/>
      <w:keepLines/>
      <w:spacing w:before="240"/>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qFormat/>
    <w:rsid w:val="00105919"/>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qFormat/>
    <w:rsid w:val="00105919"/>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qFormat/>
    <w:rsid w:val="00105919"/>
    <w:pPr>
      <w:keepNext/>
      <w:keepLines/>
      <w:spacing w:before="240"/>
      <w:outlineLvl w:val="3"/>
    </w:pPr>
    <w:rPr>
      <w:rFonts w:ascii="Calibri" w:eastAsiaTheme="majorEastAsia" w:hAnsi="Calibri" w:cstheme="majorBidi"/>
      <w:b/>
      <w:i/>
      <w:iCs/>
      <w:color w:val="0E77CD"/>
    </w:rPr>
  </w:style>
  <w:style w:type="paragraph" w:styleId="Heading5">
    <w:name w:val="heading 5"/>
    <w:basedOn w:val="Normal"/>
    <w:next w:val="Normal"/>
    <w:link w:val="Heading5Char"/>
    <w:uiPriority w:val="9"/>
    <w:rsid w:val="00813629"/>
    <w:pPr>
      <w:keepNext/>
      <w:keepLines/>
      <w:spacing w:before="40" w:after="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rsid w:val="00813629"/>
    <w:pPr>
      <w:keepNext/>
      <w:keepLines/>
      <w:spacing w:before="40" w:after="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qFormat/>
    <w:rsid w:val="00105919"/>
    <w:pPr>
      <w:spacing w:before="600"/>
      <w:contextualSpacing/>
    </w:pPr>
    <w:rPr>
      <w:rFonts w:ascii="Calibri" w:eastAsiaTheme="majorEastAsia" w:hAnsi="Calibri" w:cstheme="majorBidi"/>
      <w:b/>
      <w:color w:val="051532"/>
      <w:spacing w:val="-10"/>
      <w:kern w:val="28"/>
      <w:sz w:val="48"/>
      <w:szCs w:val="56"/>
    </w:rPr>
  </w:style>
  <w:style w:type="character" w:customStyle="1" w:styleId="TitleChar">
    <w:name w:val="Title Char"/>
    <w:basedOn w:val="DefaultParagraphFont"/>
    <w:link w:val="Title"/>
    <w:uiPriority w:val="10"/>
    <w:rsid w:val="00105919"/>
    <w:rPr>
      <w:rFonts w:ascii="Calibri" w:eastAsiaTheme="majorEastAsia" w:hAnsi="Calibri" w:cstheme="majorBidi"/>
      <w:b/>
      <w:color w:val="051532"/>
      <w:spacing w:val="-10"/>
      <w:kern w:val="28"/>
      <w:sz w:val="48"/>
      <w:szCs w:val="56"/>
    </w:rPr>
  </w:style>
  <w:style w:type="paragraph" w:customStyle="1" w:styleId="InstructionText">
    <w:name w:val="Instruction Text"/>
    <w:basedOn w:val="Normal"/>
    <w:rsid w:val="00A82BDB"/>
    <w:pPr>
      <w:spacing w:after="200"/>
    </w:pPr>
    <w:rPr>
      <w:color w:val="7030A0"/>
    </w:rPr>
  </w:style>
  <w:style w:type="character" w:customStyle="1" w:styleId="Heading1Char">
    <w:name w:val="Heading 1 Char"/>
    <w:basedOn w:val="DefaultParagraphFont"/>
    <w:link w:val="Heading1"/>
    <w:uiPriority w:val="9"/>
    <w:rsid w:val="00145A12"/>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05919"/>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05919"/>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05919"/>
    <w:rPr>
      <w:rFonts w:ascii="Calibri" w:eastAsiaTheme="majorEastAsia" w:hAnsi="Calibri" w:cstheme="majorBidi"/>
      <w:b/>
      <w:i/>
      <w:iCs/>
      <w:color w:val="0E77CD"/>
      <w:sz w:val="20"/>
    </w:rPr>
  </w:style>
  <w:style w:type="paragraph" w:styleId="ListNumber">
    <w:name w:val="List Number"/>
    <w:basedOn w:val="Normal"/>
    <w:uiPriority w:val="99"/>
    <w:qFormat/>
    <w:rsid w:val="003F0880"/>
    <w:pPr>
      <w:numPr>
        <w:numId w:val="9"/>
      </w:numPr>
      <w:tabs>
        <w:tab w:val="left" w:pos="284"/>
        <w:tab w:val="left" w:pos="567"/>
        <w:tab w:val="left" w:pos="851"/>
        <w:tab w:val="left" w:pos="1134"/>
      </w:tabs>
      <w:contextualSpacing/>
    </w:pPr>
  </w:style>
  <w:style w:type="paragraph" w:styleId="ListNumber2">
    <w:name w:val="List Number 2"/>
    <w:basedOn w:val="Normal"/>
    <w:uiPriority w:val="99"/>
    <w:qFormat/>
    <w:rsid w:val="003F0880"/>
    <w:pPr>
      <w:numPr>
        <w:ilvl w:val="1"/>
        <w:numId w:val="9"/>
      </w:numPr>
      <w:contextualSpacing/>
    </w:pPr>
  </w:style>
  <w:style w:type="paragraph" w:styleId="ListBullet">
    <w:name w:val="List Bullet"/>
    <w:basedOn w:val="Normal"/>
    <w:uiPriority w:val="99"/>
    <w:qFormat/>
    <w:rsid w:val="00316088"/>
    <w:pPr>
      <w:numPr>
        <w:numId w:val="4"/>
      </w:numPr>
      <w:contextualSpacing/>
    </w:pPr>
  </w:style>
  <w:style w:type="paragraph" w:styleId="ListBullet2">
    <w:name w:val="List Bullet 2"/>
    <w:basedOn w:val="Normal"/>
    <w:uiPriority w:val="99"/>
    <w:qFormat/>
    <w:rsid w:val="00105919"/>
    <w:pPr>
      <w:numPr>
        <w:numId w:val="8"/>
      </w:numPr>
      <w:tabs>
        <w:tab w:val="left" w:pos="567"/>
      </w:tabs>
      <w:ind w:left="738" w:hanging="454"/>
      <w:contextualSpacing/>
    </w:pPr>
  </w:style>
  <w:style w:type="character" w:styleId="Hyperlink">
    <w:name w:val="Hyperlink"/>
    <w:basedOn w:val="DefaultParagraphFont"/>
    <w:uiPriority w:val="99"/>
    <w:qFormat/>
    <w:rsid w:val="005725B2"/>
    <w:rPr>
      <w:color w:val="32375D"/>
      <w:u w:val="single"/>
    </w:rPr>
  </w:style>
  <w:style w:type="table" w:styleId="TableGrid">
    <w:name w:val="Table Grid"/>
    <w:aliases w:val="NSRB Table"/>
    <w:basedOn w:val="TableNormal"/>
    <w:uiPriority w:val="39"/>
    <w:rsid w:val="00105919"/>
    <w:pPr>
      <w:spacing w:after="40" w:line="240" w:lineRule="auto"/>
    </w:pPr>
    <w:tblPr>
      <w:tblBorders>
        <w:top w:val="single" w:sz="4" w:space="0" w:color="32375D"/>
        <w:left w:val="single" w:sz="4" w:space="0" w:color="32375D"/>
        <w:bottom w:val="single" w:sz="4" w:space="0" w:color="32375D"/>
        <w:right w:val="single" w:sz="4" w:space="0" w:color="32375D"/>
        <w:insideH w:val="single" w:sz="4" w:space="0" w:color="32375D"/>
        <w:insideV w:val="single" w:sz="4" w:space="0" w:color="32375D"/>
      </w:tblBorders>
      <w:tblCellMar>
        <w:top w:w="45" w:type="dxa"/>
      </w:tblCellMar>
    </w:tblPr>
    <w:tcPr>
      <w:vAlign w:val="center"/>
    </w:tcPr>
    <w:tblStylePr w:type="firstRow">
      <w:pPr>
        <w:jc w:val="left"/>
      </w:pPr>
      <w:rPr>
        <w:rFonts w:ascii="Calibri" w:hAnsi="Calibri"/>
        <w:b/>
        <w:color w:val="FFFFFF" w:themeColor="background1"/>
        <w:sz w:val="24"/>
      </w:rPr>
      <w:tblPr/>
      <w:tcPr>
        <w:shd w:val="clear" w:color="auto" w:fill="051532"/>
      </w:tcPr>
    </w:tblStylePr>
  </w:style>
  <w:style w:type="paragraph" w:styleId="Caption">
    <w:name w:val="caption"/>
    <w:basedOn w:val="Normal"/>
    <w:next w:val="Normal"/>
    <w:uiPriority w:val="35"/>
    <w:qFormat/>
    <w:rsid w:val="00706143"/>
    <w:rPr>
      <w:b/>
      <w:i/>
    </w:rPr>
  </w:style>
  <w:style w:type="numbering" w:customStyle="1" w:styleId="RSCBNumberList1">
    <w:name w:val="RSCB Number List 1"/>
    <w:uiPriority w:val="99"/>
    <w:rsid w:val="003F0880"/>
    <w:pPr>
      <w:numPr>
        <w:numId w:val="1"/>
      </w:numPr>
    </w:pPr>
  </w:style>
  <w:style w:type="paragraph" w:styleId="ListBullet3">
    <w:name w:val="List Bullet 3"/>
    <w:basedOn w:val="Normal"/>
    <w:uiPriority w:val="99"/>
    <w:rsid w:val="00316088"/>
    <w:pPr>
      <w:numPr>
        <w:ilvl w:val="2"/>
        <w:numId w:val="4"/>
      </w:numPr>
      <w:tabs>
        <w:tab w:val="left" w:pos="851"/>
      </w:tabs>
      <w:contextualSpacing/>
    </w:pPr>
  </w:style>
  <w:style w:type="paragraph" w:styleId="ListNumber3">
    <w:name w:val="List Number 3"/>
    <w:basedOn w:val="Normal"/>
    <w:uiPriority w:val="99"/>
    <w:qFormat/>
    <w:rsid w:val="003F0880"/>
    <w:pPr>
      <w:numPr>
        <w:ilvl w:val="2"/>
        <w:numId w:val="9"/>
      </w:numPr>
      <w:tabs>
        <w:tab w:val="left" w:pos="1021"/>
      </w:tabs>
      <w:contextualSpacing/>
    </w:pPr>
  </w:style>
  <w:style w:type="paragraph" w:styleId="ListNumber4">
    <w:name w:val="List Number 4"/>
    <w:basedOn w:val="Normal"/>
    <w:uiPriority w:val="99"/>
    <w:qFormat/>
    <w:rsid w:val="003F0880"/>
    <w:pPr>
      <w:numPr>
        <w:ilvl w:val="3"/>
        <w:numId w:val="9"/>
      </w:numPr>
      <w:contextualSpacing/>
    </w:pPr>
  </w:style>
  <w:style w:type="paragraph" w:styleId="ListBullet4">
    <w:name w:val="List Bullet 4"/>
    <w:basedOn w:val="Normal"/>
    <w:uiPriority w:val="99"/>
    <w:rsid w:val="00316088"/>
    <w:pPr>
      <w:numPr>
        <w:ilvl w:val="3"/>
        <w:numId w:val="4"/>
      </w:numPr>
      <w:tabs>
        <w:tab w:val="left" w:pos="1134"/>
      </w:tabs>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unhideWhenUsed/>
    <w:rsid w:val="00EE7FDA"/>
    <w:pPr>
      <w:tabs>
        <w:tab w:val="center" w:pos="4513"/>
        <w:tab w:val="right" w:pos="9026"/>
      </w:tabs>
      <w:spacing w:after="0"/>
    </w:pPr>
  </w:style>
  <w:style w:type="character" w:customStyle="1" w:styleId="HeaderChar">
    <w:name w:val="Header Char"/>
    <w:basedOn w:val="DefaultParagraphFont"/>
    <w:link w:val="Header"/>
    <w:uiPriority w:val="99"/>
    <w:rsid w:val="00F121AC"/>
  </w:style>
  <w:style w:type="paragraph" w:styleId="Footer">
    <w:name w:val="footer"/>
    <w:basedOn w:val="Normal"/>
    <w:link w:val="FooterChar"/>
    <w:uiPriority w:val="99"/>
    <w:rsid w:val="00EC4486"/>
    <w:pPr>
      <w:tabs>
        <w:tab w:val="center" w:pos="4513"/>
        <w:tab w:val="right" w:pos="9026"/>
      </w:tabs>
      <w:spacing w:after="0"/>
    </w:pPr>
  </w:style>
  <w:style w:type="character" w:customStyle="1" w:styleId="FooterChar">
    <w:name w:val="Footer Char"/>
    <w:basedOn w:val="DefaultParagraphFont"/>
    <w:link w:val="Footer"/>
    <w:uiPriority w:val="99"/>
    <w:rsid w:val="00EC4486"/>
    <w:rPr>
      <w:sz w:val="20"/>
    </w:rPr>
  </w:style>
  <w:style w:type="paragraph" w:styleId="FootnoteText">
    <w:name w:val="footnote text"/>
    <w:basedOn w:val="Normal"/>
    <w:link w:val="FootnoteTextChar"/>
    <w:uiPriority w:val="99"/>
    <w:rsid w:val="00A70EEB"/>
    <w:pPr>
      <w:spacing w:after="0"/>
    </w:pPr>
    <w:rPr>
      <w:sz w:val="14"/>
      <w:szCs w:val="20"/>
    </w:rPr>
  </w:style>
  <w:style w:type="character" w:customStyle="1" w:styleId="FootnoteTextChar">
    <w:name w:val="Footnote Text Char"/>
    <w:basedOn w:val="DefaultParagraphFont"/>
    <w:link w:val="FootnoteText"/>
    <w:uiPriority w:val="99"/>
    <w:rsid w:val="00A70EEB"/>
    <w:rPr>
      <w:sz w:val="14"/>
      <w:szCs w:val="20"/>
    </w:rPr>
  </w:style>
  <w:style w:type="character" w:styleId="FootnoteReference">
    <w:name w:val="footnote reference"/>
    <w:basedOn w:val="DefaultParagraphFont"/>
    <w:uiPriority w:val="99"/>
    <w:semiHidden/>
    <w:unhideWhenUsed/>
    <w:rsid w:val="005725B2"/>
    <w:rPr>
      <w:vertAlign w:val="superscript"/>
    </w:rPr>
  </w:style>
  <w:style w:type="paragraph" w:styleId="Subtitle">
    <w:name w:val="Subtitle"/>
    <w:basedOn w:val="Normal"/>
    <w:next w:val="Normal"/>
    <w:link w:val="SubtitleChar"/>
    <w:uiPriority w:val="11"/>
    <w:qFormat/>
    <w:rsid w:val="00105919"/>
    <w:pPr>
      <w:numPr>
        <w:ilvl w:val="1"/>
      </w:numPr>
      <w:spacing w:after="600"/>
    </w:pPr>
    <w:rPr>
      <w:rFonts w:ascii="Calibri" w:eastAsiaTheme="minorEastAsia" w:hAnsi="Calibri"/>
      <w:b/>
      <w:color w:val="0E77CD"/>
      <w:spacing w:val="15"/>
      <w:sz w:val="40"/>
    </w:rPr>
  </w:style>
  <w:style w:type="character" w:customStyle="1" w:styleId="SubtitleChar">
    <w:name w:val="Subtitle Char"/>
    <w:basedOn w:val="DefaultParagraphFont"/>
    <w:link w:val="Subtitle"/>
    <w:uiPriority w:val="11"/>
    <w:rsid w:val="00105919"/>
    <w:rPr>
      <w:rFonts w:ascii="Calibri" w:eastAsiaTheme="minorEastAsia" w:hAnsi="Calibri"/>
      <w:b/>
      <w:color w:val="0E77CD"/>
      <w:spacing w:val="15"/>
      <w:sz w:val="40"/>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rsid w:val="00813629"/>
    <w:rPr>
      <w:rFonts w:ascii="Calibri" w:eastAsiaTheme="majorEastAsia" w:hAnsi="Calibri" w:cstheme="majorBidi"/>
      <w:b/>
      <w:color w:val="757575"/>
    </w:rPr>
  </w:style>
  <w:style w:type="character" w:customStyle="1" w:styleId="Heading6Char">
    <w:name w:val="Heading 6 Char"/>
    <w:basedOn w:val="DefaultParagraphFont"/>
    <w:link w:val="Heading6"/>
    <w:uiPriority w:val="9"/>
    <w:rsid w:val="00813629"/>
    <w:rPr>
      <w:rFonts w:ascii="Calibri" w:eastAsiaTheme="majorEastAsia" w:hAnsi="Calibri" w:cstheme="majorBidi"/>
      <w:b/>
      <w:i/>
      <w:color w:val="757575"/>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SourceImageCaption">
    <w:name w:val="Source/Image Caption"/>
    <w:basedOn w:val="Normal"/>
    <w:rsid w:val="00DE1663"/>
    <w:rPr>
      <w:sz w:val="18"/>
    </w:rPr>
  </w:style>
  <w:style w:type="paragraph" w:customStyle="1" w:styleId="Normal-AfterTableFigure">
    <w:name w:val="Normal - After Table/Figure"/>
    <w:basedOn w:val="Normal"/>
    <w:rsid w:val="002678F4"/>
    <w:pPr>
      <w:spacing w:before="240"/>
    </w:pPr>
  </w:style>
  <w:style w:type="paragraph" w:styleId="ListParagraph">
    <w:name w:val="List Paragraph"/>
    <w:basedOn w:val="Normal"/>
    <w:uiPriority w:val="34"/>
    <w:qFormat/>
    <w:rsid w:val="002678F4"/>
    <w:pPr>
      <w:ind w:left="720"/>
      <w:contextualSpacing/>
    </w:pPr>
  </w:style>
  <w:style w:type="paragraph" w:customStyle="1" w:styleId="Heading1Numbered">
    <w:name w:val="Heading 1 Numbered"/>
    <w:basedOn w:val="Heading1"/>
    <w:rsid w:val="0046637C"/>
    <w:pPr>
      <w:numPr>
        <w:numId w:val="5"/>
      </w:numPr>
    </w:pPr>
  </w:style>
  <w:style w:type="paragraph" w:customStyle="1" w:styleId="Heading2numbered">
    <w:name w:val="Heading 2 numbered"/>
    <w:basedOn w:val="Heading2"/>
    <w:rsid w:val="0046637C"/>
    <w:pPr>
      <w:numPr>
        <w:numId w:val="6"/>
      </w:numPr>
    </w:pPr>
  </w:style>
  <w:style w:type="paragraph" w:styleId="Quote">
    <w:name w:val="Quote"/>
    <w:basedOn w:val="Normal"/>
    <w:next w:val="Normal"/>
    <w:link w:val="QuoteChar"/>
    <w:uiPriority w:val="29"/>
    <w:qFormat/>
    <w:rsid w:val="00A1654A"/>
    <w:pPr>
      <w:spacing w:before="200" w:after="360"/>
      <w:ind w:left="567" w:right="567"/>
    </w:pPr>
    <w:rPr>
      <w:i/>
      <w:iCs/>
      <w:color w:val="404040" w:themeColor="text1" w:themeTint="BF"/>
    </w:rPr>
  </w:style>
  <w:style w:type="character" w:customStyle="1" w:styleId="QuoteChar">
    <w:name w:val="Quote Char"/>
    <w:basedOn w:val="DefaultParagraphFont"/>
    <w:link w:val="Quote"/>
    <w:uiPriority w:val="29"/>
    <w:rsid w:val="00A1654A"/>
    <w:rPr>
      <w:i/>
      <w:iCs/>
      <w:color w:val="404040" w:themeColor="text1" w:themeTint="BF"/>
      <w:sz w:val="20"/>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NoParagraphStyle">
    <w:name w:val="[No Paragraph Style]"/>
    <w:rsid w:val="00C30A1E"/>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Tagline">
    <w:name w:val="Tagline"/>
    <w:basedOn w:val="Normal"/>
    <w:uiPriority w:val="99"/>
    <w:rsid w:val="00C30A1E"/>
    <w:pPr>
      <w:autoSpaceDE w:val="0"/>
      <w:autoSpaceDN w:val="0"/>
      <w:adjustRightInd w:val="0"/>
      <w:spacing w:after="0" w:line="288" w:lineRule="auto"/>
      <w:textAlignment w:val="center"/>
    </w:pPr>
    <w:rPr>
      <w:rFonts w:ascii="News Gothic Com" w:hAnsi="News Gothic Com" w:cs="News Gothic Com"/>
      <w:b/>
      <w:bCs/>
      <w:color w:val="E9A913"/>
      <w:sz w:val="26"/>
      <w:szCs w:val="26"/>
      <w:lang w:val="en-US"/>
    </w:rPr>
  </w:style>
  <w:style w:type="paragraph" w:customStyle="1" w:styleId="Footertext">
    <w:name w:val="Footer text"/>
    <w:basedOn w:val="Tagline"/>
    <w:rsid w:val="00C30A1E"/>
    <w:rPr>
      <w:rFonts w:ascii="Calibri" w:hAnsi="Calibri"/>
    </w:rPr>
  </w:style>
  <w:style w:type="paragraph" w:customStyle="1" w:styleId="Body">
    <w:name w:val="Body"/>
    <w:basedOn w:val="NoParagraphStyle"/>
    <w:uiPriority w:val="99"/>
    <w:rsid w:val="00A23D73"/>
    <w:pPr>
      <w:suppressAutoHyphens/>
      <w:spacing w:after="113" w:line="260" w:lineRule="atLeast"/>
    </w:pPr>
    <w:rPr>
      <w:rFonts w:ascii="News Gothic Com Light" w:hAnsi="News Gothic Com Light" w:cs="News Gothic Com Light"/>
      <w:sz w:val="20"/>
      <w:szCs w:val="20"/>
    </w:rPr>
  </w:style>
  <w:style w:type="paragraph" w:customStyle="1" w:styleId="Series">
    <w:name w:val="Series"/>
    <w:basedOn w:val="Normal"/>
    <w:uiPriority w:val="99"/>
    <w:rsid w:val="00A23D73"/>
    <w:pPr>
      <w:autoSpaceDE w:val="0"/>
      <w:autoSpaceDN w:val="0"/>
      <w:adjustRightInd w:val="0"/>
      <w:spacing w:after="0" w:line="288" w:lineRule="auto"/>
      <w:jc w:val="center"/>
      <w:textAlignment w:val="center"/>
    </w:pPr>
    <w:rPr>
      <w:rFonts w:ascii="News Gothic Com" w:hAnsi="News Gothic Com" w:cs="News Gothic Com"/>
      <w:b/>
      <w:bCs/>
      <w:color w:val="000000"/>
      <w:sz w:val="33"/>
      <w:szCs w:val="33"/>
      <w:lang w:val="en-US"/>
    </w:rPr>
  </w:style>
  <w:style w:type="paragraph" w:customStyle="1" w:styleId="H2">
    <w:name w:val="H2"/>
    <w:basedOn w:val="Normal"/>
    <w:uiPriority w:val="99"/>
    <w:rsid w:val="00A23D73"/>
    <w:pPr>
      <w:autoSpaceDE w:val="0"/>
      <w:autoSpaceDN w:val="0"/>
      <w:adjustRightInd w:val="0"/>
      <w:spacing w:before="397" w:after="397" w:line="300" w:lineRule="atLeast"/>
      <w:textAlignment w:val="center"/>
    </w:pPr>
    <w:rPr>
      <w:rFonts w:ascii="News Gothic Com" w:hAnsi="News Gothic Com" w:cs="News Gothic Com"/>
      <w:b/>
      <w:bCs/>
      <w:color w:val="3C54A4"/>
      <w:sz w:val="24"/>
      <w:szCs w:val="24"/>
      <w:lang w:val="en-US"/>
    </w:rPr>
  </w:style>
  <w:style w:type="paragraph" w:customStyle="1" w:styleId="H2nospace">
    <w:name w:val="H2 no space"/>
    <w:basedOn w:val="H2"/>
    <w:uiPriority w:val="99"/>
    <w:rsid w:val="00A23D73"/>
    <w:pPr>
      <w:spacing w:before="113" w:after="113"/>
    </w:pPr>
  </w:style>
  <w:style w:type="paragraph" w:customStyle="1" w:styleId="Bullets">
    <w:name w:val="Bullets"/>
    <w:basedOn w:val="Body"/>
    <w:uiPriority w:val="99"/>
    <w:rsid w:val="005D150B"/>
    <w:pPr>
      <w:numPr>
        <w:numId w:val="7"/>
      </w:numPr>
      <w:spacing w:after="80" w:line="240" w:lineRule="auto"/>
      <w:ind w:left="227" w:hanging="227"/>
    </w:pPr>
    <w:rPr>
      <w:rFonts w:ascii="Calibri" w:hAnsi="Calibri"/>
    </w:rPr>
  </w:style>
  <w:style w:type="paragraph" w:customStyle="1" w:styleId="Bullestlast">
    <w:name w:val="Bullest last"/>
    <w:basedOn w:val="Bullets"/>
    <w:uiPriority w:val="99"/>
    <w:rsid w:val="00A23D73"/>
    <w:pPr>
      <w:spacing w:after="113"/>
    </w:pPr>
  </w:style>
  <w:style w:type="paragraph" w:customStyle="1" w:styleId="Footnote">
    <w:name w:val="Footnote"/>
    <w:basedOn w:val="NoParagraphStyle"/>
    <w:uiPriority w:val="99"/>
    <w:rsid w:val="00275860"/>
    <w:pPr>
      <w:suppressAutoHyphens/>
      <w:spacing w:after="60" w:line="240" w:lineRule="auto"/>
      <w:ind w:left="170" w:hanging="170"/>
    </w:pPr>
    <w:rPr>
      <w:rFonts w:ascii="Calibri" w:hAnsi="Calibri" w:cs="News Gothic Com"/>
      <w:sz w:val="14"/>
      <w:szCs w:val="14"/>
    </w:rPr>
  </w:style>
  <w:style w:type="paragraph" w:customStyle="1" w:styleId="Heading2withicon">
    <w:name w:val="Heading 2 with icon"/>
    <w:basedOn w:val="Heading2"/>
    <w:rsid w:val="00052B07"/>
  </w:style>
  <w:style w:type="paragraph" w:customStyle="1" w:styleId="Style2">
    <w:name w:val="Style2"/>
    <w:basedOn w:val="Heading2"/>
    <w:link w:val="Style2Char"/>
    <w:qFormat/>
    <w:rsid w:val="00052B07"/>
    <w:rPr>
      <w:position w:val="-66"/>
    </w:rPr>
  </w:style>
  <w:style w:type="paragraph" w:customStyle="1" w:styleId="Heading2withicontopofcolumn">
    <w:name w:val="Heading 2 with icon top of column"/>
    <w:basedOn w:val="Heading2withicon"/>
    <w:rsid w:val="005D150B"/>
    <w:pPr>
      <w:spacing w:before="0"/>
    </w:pPr>
  </w:style>
  <w:style w:type="character" w:customStyle="1" w:styleId="Style2Char">
    <w:name w:val="Style2 Char"/>
    <w:basedOn w:val="Heading2Char"/>
    <w:link w:val="Style2"/>
    <w:rsid w:val="00052B07"/>
    <w:rPr>
      <w:rFonts w:ascii="Calibri" w:eastAsiaTheme="majorEastAsia" w:hAnsi="Calibri" w:cstheme="majorBidi"/>
      <w:b/>
      <w:color w:val="002D3F"/>
      <w:position w:val="-66"/>
      <w:sz w:val="24"/>
      <w:szCs w:val="26"/>
    </w:rPr>
  </w:style>
  <w:style w:type="table" w:styleId="TableGridLight">
    <w:name w:val="Grid Table Light"/>
    <w:aliases w:val="Case study"/>
    <w:basedOn w:val="TableNormal"/>
    <w:uiPriority w:val="40"/>
    <w:rsid w:val="00286F3C"/>
    <w:pPr>
      <w:spacing w:after="80" w:line="240" w:lineRule="auto"/>
    </w:pPr>
    <w:rPr>
      <w:sz w:val="20"/>
    </w:rPr>
    <w:tblPr/>
    <w:tcPr>
      <w:shd w:val="clear" w:color="auto" w:fill="F4F4F4"/>
      <w:tcMar>
        <w:top w:w="45" w:type="dxa"/>
        <w:left w:w="108" w:type="dxa"/>
        <w:bottom w:w="0" w:type="dxa"/>
        <w:right w:w="108" w:type="dxa"/>
      </w:tcMar>
    </w:tcPr>
  </w:style>
  <w:style w:type="character" w:customStyle="1" w:styleId="Baselineshiftforheader2withicon">
    <w:name w:val="Baseline shift for header 2 with icon"/>
    <w:basedOn w:val="DefaultParagraphFont"/>
    <w:uiPriority w:val="1"/>
    <w:qFormat/>
    <w:rsid w:val="005D150B"/>
    <w:rPr>
      <w:position w:val="32"/>
    </w:rPr>
  </w:style>
  <w:style w:type="paragraph" w:customStyle="1" w:styleId="Boxheader">
    <w:name w:val="Box header"/>
    <w:basedOn w:val="Normal"/>
    <w:qFormat/>
    <w:rsid w:val="00B00423"/>
    <w:pPr>
      <w:spacing w:after="0"/>
    </w:pPr>
    <w:rPr>
      <w:b/>
      <w:color w:val="FFFFFF" w:themeColor="background1"/>
    </w:rPr>
  </w:style>
  <w:style w:type="table" w:styleId="PlainTable1">
    <w:name w:val="Plain Table 1"/>
    <w:basedOn w:val="TableNormal"/>
    <w:uiPriority w:val="41"/>
    <w:rsid w:val="00286F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0E7300"/>
    <w:pPr>
      <w:autoSpaceDE w:val="0"/>
      <w:autoSpaceDN w:val="0"/>
      <w:adjustRightInd w:val="0"/>
      <w:spacing w:after="0" w:line="240" w:lineRule="auto"/>
    </w:pPr>
    <w:rPr>
      <w:rFonts w:ascii="Gotham Medium" w:hAnsi="Gotham Medium" w:cs="Gotham Medium"/>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image" Target="media/image9.jpeg"/><Relationship Id="rId39" Type="http://schemas.openxmlformats.org/officeDocument/2006/relationships/diagramLayout" Target="diagrams/layout3.xml"/><Relationship Id="rId21" Type="http://schemas.openxmlformats.org/officeDocument/2006/relationships/image" Target="media/image6.png"/><Relationship Id="rId34" Type="http://schemas.openxmlformats.org/officeDocument/2006/relationships/diagramLayout" Target="diagrams/layout2.xml"/><Relationship Id="rId42" Type="http://schemas.microsoft.com/office/2007/relationships/diagramDrawing" Target="diagrams/drawing3.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4.wdp"/><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diagramData" Target="diagrams/data1.xml"/><Relationship Id="rId36" Type="http://schemas.openxmlformats.org/officeDocument/2006/relationships/diagramColors" Target="diagrams/colors2.xml"/><Relationship Id="rId10" Type="http://schemas.openxmlformats.org/officeDocument/2006/relationships/footer" Target="footer1.xml"/><Relationship Id="rId19" Type="http://schemas.openxmlformats.org/officeDocument/2006/relationships/hyperlink" Target="https://www.dese.gov.au/career-revive?utm_source=DESE%20factsheet&amp;utm_medium=website&amp;utm_campaign=Career%20Revive%20EOI&amp;utm_content=Career%20Revive%20info&amp;utm_term=Career%20Revive" TargetMode="External"/><Relationship Id="rId31" Type="http://schemas.openxmlformats.org/officeDocument/2006/relationships/diagramColors" Target="diagrams/colors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microsoft.com/office/2007/relationships/hdphoto" Target="media/hdphoto3.wdp"/><Relationship Id="rId27" Type="http://schemas.openxmlformats.org/officeDocument/2006/relationships/image" Target="media/image10.jpe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customXml" Target="../customXml/item3.xml"/><Relationship Id="rId20" Type="http://schemas.openxmlformats.org/officeDocument/2006/relationships/hyperlink" Target="http://www.dese.gov.au/career-revive" TargetMode="External"/><Relationship Id="rId41" Type="http://schemas.openxmlformats.org/officeDocument/2006/relationships/diagramColors" Target="diagrams/colors3.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diagrams/_rels/data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diagrams/_rels/data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diagrams/_rels/data3.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diagrams/_rels/drawing3.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839B5D-CF8B-4624-BB2F-140E25CDEE2B}" type="doc">
      <dgm:prSet loTypeId="urn:microsoft.com/office/officeart/2005/8/layout/hProcess10" loCatId="process" qsTypeId="urn:microsoft.com/office/officeart/2005/8/quickstyle/simple5" qsCatId="simple" csTypeId="urn:microsoft.com/office/officeart/2005/8/colors/accent1_5" csCatId="accent1" phldr="1"/>
      <dgm:spPr/>
      <dgm:t>
        <a:bodyPr/>
        <a:lstStyle/>
        <a:p>
          <a:endParaRPr lang="en-AU"/>
        </a:p>
      </dgm:t>
    </dgm:pt>
    <dgm:pt modelId="{E02C0845-7476-4979-8F83-995CC98F8D91}">
      <dgm:prSet phldrT="[Text]"/>
      <dgm:spPr/>
      <dgm:t>
        <a:bodyPr/>
        <a:lstStyle/>
        <a:p>
          <a:r>
            <a:rPr lang="en-AU"/>
            <a:t>Engagement</a:t>
          </a:r>
        </a:p>
      </dgm:t>
    </dgm:pt>
    <dgm:pt modelId="{04DDECD8-819A-4517-B2EA-8B65502A5CDF}" type="parTrans" cxnId="{AA1BE0A1-4D66-4D21-A842-B76CB8FB04B4}">
      <dgm:prSet/>
      <dgm:spPr/>
      <dgm:t>
        <a:bodyPr/>
        <a:lstStyle/>
        <a:p>
          <a:endParaRPr lang="en-AU"/>
        </a:p>
      </dgm:t>
    </dgm:pt>
    <dgm:pt modelId="{896174F7-068B-4333-8213-45AC11AA646C}" type="sibTrans" cxnId="{AA1BE0A1-4D66-4D21-A842-B76CB8FB04B4}">
      <dgm:prSet/>
      <dgm:spPr/>
      <dgm:t>
        <a:bodyPr/>
        <a:lstStyle/>
        <a:p>
          <a:endParaRPr lang="en-AU"/>
        </a:p>
      </dgm:t>
    </dgm:pt>
    <dgm:pt modelId="{1F702C2F-9D88-45FF-B06D-209AED55D80C}">
      <dgm:prSet phldrT="[Text]"/>
      <dgm:spPr/>
      <dgm:t>
        <a:bodyPr/>
        <a:lstStyle/>
        <a:p>
          <a:r>
            <a:rPr lang="en-AU"/>
            <a:t> Diagnostic in field to determine the strengths, challenges and development areas for businesses </a:t>
          </a:r>
        </a:p>
      </dgm:t>
    </dgm:pt>
    <dgm:pt modelId="{0EFDE228-1F13-404B-A15D-988EE4B9C0AA}" type="parTrans" cxnId="{8DCAD422-32A0-48EF-8D26-AEE031B3C4A4}">
      <dgm:prSet/>
      <dgm:spPr/>
      <dgm:t>
        <a:bodyPr/>
        <a:lstStyle/>
        <a:p>
          <a:endParaRPr lang="en-AU"/>
        </a:p>
      </dgm:t>
    </dgm:pt>
    <dgm:pt modelId="{AAA93813-E4F0-41DC-B7D4-09E3BD2C596D}" type="sibTrans" cxnId="{8DCAD422-32A0-48EF-8D26-AEE031B3C4A4}">
      <dgm:prSet/>
      <dgm:spPr/>
      <dgm:t>
        <a:bodyPr/>
        <a:lstStyle/>
        <a:p>
          <a:endParaRPr lang="en-AU"/>
        </a:p>
      </dgm:t>
    </dgm:pt>
    <dgm:pt modelId="{7E1C0059-92B1-45BC-A46A-8AC546F7A337}">
      <dgm:prSet phldrT="[Text]"/>
      <dgm:spPr/>
      <dgm:t>
        <a:bodyPr/>
        <a:lstStyle/>
        <a:p>
          <a:r>
            <a:rPr lang="en-AU"/>
            <a:t>Site visit</a:t>
          </a:r>
        </a:p>
      </dgm:t>
    </dgm:pt>
    <dgm:pt modelId="{3D2FBB9F-E425-47A7-948A-2FF20FBBDB1D}" type="parTrans" cxnId="{1C11004F-305C-4BAF-8B3C-8C7912C01448}">
      <dgm:prSet/>
      <dgm:spPr/>
      <dgm:t>
        <a:bodyPr/>
        <a:lstStyle/>
        <a:p>
          <a:endParaRPr lang="en-AU"/>
        </a:p>
      </dgm:t>
    </dgm:pt>
    <dgm:pt modelId="{B5E3674D-3DF1-4BCA-91EA-51446755AAB9}" type="sibTrans" cxnId="{1C11004F-305C-4BAF-8B3C-8C7912C01448}">
      <dgm:prSet/>
      <dgm:spPr/>
      <dgm:t>
        <a:bodyPr/>
        <a:lstStyle/>
        <a:p>
          <a:endParaRPr lang="en-AU"/>
        </a:p>
      </dgm:t>
    </dgm:pt>
    <dgm:pt modelId="{085125DC-98DB-4205-B79B-31FD821B5EB2}">
      <dgm:prSet phldrT="[Text]"/>
      <dgm:spPr/>
      <dgm:t>
        <a:bodyPr/>
        <a:lstStyle/>
        <a:p>
          <a:r>
            <a:rPr lang="en-AU"/>
            <a:t> KPMG does a site visit with the business to review processes and policies and to talk to a range of employees</a:t>
          </a:r>
        </a:p>
      </dgm:t>
    </dgm:pt>
    <dgm:pt modelId="{B6B10CCA-7CC8-4B30-B948-3E6C0A4B749D}" type="parTrans" cxnId="{76BA4AF1-EF9F-4A55-99AE-25CA05433AF0}">
      <dgm:prSet/>
      <dgm:spPr/>
      <dgm:t>
        <a:bodyPr/>
        <a:lstStyle/>
        <a:p>
          <a:endParaRPr lang="en-AU"/>
        </a:p>
      </dgm:t>
    </dgm:pt>
    <dgm:pt modelId="{F056D14A-2FF9-4FED-BBEF-59FB47B2BCFD}" type="sibTrans" cxnId="{76BA4AF1-EF9F-4A55-99AE-25CA05433AF0}">
      <dgm:prSet/>
      <dgm:spPr/>
      <dgm:t>
        <a:bodyPr/>
        <a:lstStyle/>
        <a:p>
          <a:endParaRPr lang="en-AU"/>
        </a:p>
      </dgm:t>
    </dgm:pt>
    <dgm:pt modelId="{1872F211-4798-4254-BE92-638D9B1DD379}">
      <dgm:prSet phldrT="[Text]"/>
      <dgm:spPr/>
      <dgm:t>
        <a:bodyPr/>
        <a:lstStyle/>
        <a:p>
          <a:r>
            <a:rPr lang="en-AU"/>
            <a:t>Cultural diagnostic</a:t>
          </a:r>
        </a:p>
      </dgm:t>
    </dgm:pt>
    <dgm:pt modelId="{C9C69A7F-80D3-4F0B-B857-D92482606116}" type="sibTrans" cxnId="{6A35E97D-3EF1-4818-8FA9-D40E24125015}">
      <dgm:prSet/>
      <dgm:spPr/>
      <dgm:t>
        <a:bodyPr/>
        <a:lstStyle/>
        <a:p>
          <a:endParaRPr lang="en-AU"/>
        </a:p>
      </dgm:t>
    </dgm:pt>
    <dgm:pt modelId="{6374ABE8-1436-4954-ADC1-2C78D0B99501}" type="parTrans" cxnId="{6A35E97D-3EF1-4818-8FA9-D40E24125015}">
      <dgm:prSet/>
      <dgm:spPr/>
      <dgm:t>
        <a:bodyPr/>
        <a:lstStyle/>
        <a:p>
          <a:endParaRPr lang="en-AU"/>
        </a:p>
      </dgm:t>
    </dgm:pt>
    <dgm:pt modelId="{E7F8FC16-B234-4871-9360-F82CD0B70D3F}">
      <dgm:prSet phldrT="[Text]"/>
      <dgm:spPr/>
      <dgm:t>
        <a:bodyPr/>
        <a:lstStyle/>
        <a:p>
          <a:r>
            <a:rPr lang="en-AU"/>
            <a:t>Introductory call with relationship manager</a:t>
          </a:r>
        </a:p>
      </dgm:t>
    </dgm:pt>
    <dgm:pt modelId="{F5D24C91-3129-4CF8-8578-5781580FA28B}" type="sibTrans" cxnId="{0AA3F6F5-5890-42F8-B73E-1E653F831916}">
      <dgm:prSet/>
      <dgm:spPr/>
      <dgm:t>
        <a:bodyPr/>
        <a:lstStyle/>
        <a:p>
          <a:endParaRPr lang="en-AU"/>
        </a:p>
      </dgm:t>
    </dgm:pt>
    <dgm:pt modelId="{5F0F456F-69C2-41A3-8F88-70C81C81289B}" type="parTrans" cxnId="{0AA3F6F5-5890-42F8-B73E-1E653F831916}">
      <dgm:prSet/>
      <dgm:spPr/>
      <dgm:t>
        <a:bodyPr/>
        <a:lstStyle/>
        <a:p>
          <a:endParaRPr lang="en-AU"/>
        </a:p>
      </dgm:t>
    </dgm:pt>
    <dgm:pt modelId="{D31D9F2F-1D84-46AF-9384-E1D9B811908D}">
      <dgm:prSet phldrT="[Text]"/>
      <dgm:spPr/>
      <dgm:t>
        <a:bodyPr/>
        <a:lstStyle/>
        <a:p>
          <a:r>
            <a:rPr lang="en-AU"/>
            <a:t>Participant and executive program induction  </a:t>
          </a:r>
        </a:p>
      </dgm:t>
    </dgm:pt>
    <dgm:pt modelId="{A63B8751-538E-4F12-9502-B7B3B5B490ED}" type="sibTrans" cxnId="{D0A1E4D3-EAB8-4F45-B196-EEFC8B4A9656}">
      <dgm:prSet/>
      <dgm:spPr/>
      <dgm:t>
        <a:bodyPr/>
        <a:lstStyle/>
        <a:p>
          <a:endParaRPr lang="en-AU"/>
        </a:p>
      </dgm:t>
    </dgm:pt>
    <dgm:pt modelId="{C9820329-88F5-4892-B782-63358C82B702}" type="parTrans" cxnId="{D0A1E4D3-EAB8-4F45-B196-EEFC8B4A9656}">
      <dgm:prSet/>
      <dgm:spPr/>
      <dgm:t>
        <a:bodyPr/>
        <a:lstStyle/>
        <a:p>
          <a:endParaRPr lang="en-AU"/>
        </a:p>
      </dgm:t>
    </dgm:pt>
    <dgm:pt modelId="{C3259ADD-A855-40A5-A719-845AD8A64ED9}">
      <dgm:prSet phldrT="[Text]"/>
      <dgm:spPr/>
      <dgm:t>
        <a:bodyPr/>
        <a:lstStyle/>
        <a:p>
          <a:r>
            <a:rPr lang="en-AU"/>
            <a:t>Returner program design sessions  </a:t>
          </a:r>
        </a:p>
      </dgm:t>
    </dgm:pt>
    <dgm:pt modelId="{461BB7FB-79FC-4C10-8A6D-3C5482BE6200}" type="parTrans" cxnId="{A1474C25-1F62-43BE-ABFA-64EC6D0FF769}">
      <dgm:prSet/>
      <dgm:spPr/>
      <dgm:t>
        <a:bodyPr/>
        <a:lstStyle/>
        <a:p>
          <a:endParaRPr lang="en-AU"/>
        </a:p>
      </dgm:t>
    </dgm:pt>
    <dgm:pt modelId="{B263EC85-D856-42CA-9AA1-C1D4C648814D}" type="sibTrans" cxnId="{A1474C25-1F62-43BE-ABFA-64EC6D0FF769}">
      <dgm:prSet/>
      <dgm:spPr/>
      <dgm:t>
        <a:bodyPr/>
        <a:lstStyle/>
        <a:p>
          <a:endParaRPr lang="en-AU"/>
        </a:p>
      </dgm:t>
    </dgm:pt>
    <dgm:pt modelId="{000230C2-493E-4BAE-A957-F9AEFED70EBD}" type="pres">
      <dgm:prSet presAssocID="{F1839B5D-CF8B-4624-BB2F-140E25CDEE2B}" presName="Name0" presStyleCnt="0">
        <dgm:presLayoutVars>
          <dgm:dir/>
          <dgm:resizeHandles val="exact"/>
        </dgm:presLayoutVars>
      </dgm:prSet>
      <dgm:spPr/>
    </dgm:pt>
    <dgm:pt modelId="{4F511DE1-8F14-41F4-B3C6-C27AE66B1F21}" type="pres">
      <dgm:prSet presAssocID="{E02C0845-7476-4979-8F83-995CC98F8D91}" presName="composite" presStyleCnt="0"/>
      <dgm:spPr/>
    </dgm:pt>
    <dgm:pt modelId="{8E6B3A55-5692-4179-9429-4A42CD56FDE8}" type="pres">
      <dgm:prSet presAssocID="{E02C0845-7476-4979-8F83-995CC98F8D91}" presName="imagSh" presStyleLbl="b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Shaking hands after meeting in a cafe"/>
        </a:ext>
      </dgm:extLst>
    </dgm:pt>
    <dgm:pt modelId="{8A799751-6092-412E-B2D7-A458B88544FA}" type="pres">
      <dgm:prSet presAssocID="{E02C0845-7476-4979-8F83-995CC98F8D91}" presName="txNode" presStyleLbl="node1" presStyleIdx="0" presStyleCnt="3">
        <dgm:presLayoutVars>
          <dgm:bulletEnabled val="1"/>
        </dgm:presLayoutVars>
      </dgm:prSet>
      <dgm:spPr/>
    </dgm:pt>
    <dgm:pt modelId="{5EABA20F-9EA0-4637-953C-2777F785D859}" type="pres">
      <dgm:prSet presAssocID="{896174F7-068B-4333-8213-45AC11AA646C}" presName="sibTrans" presStyleLbl="sibTrans2D1" presStyleIdx="0" presStyleCnt="2"/>
      <dgm:spPr/>
    </dgm:pt>
    <dgm:pt modelId="{5FEDDCCA-4034-446F-A81B-566C20FD4C44}" type="pres">
      <dgm:prSet presAssocID="{896174F7-068B-4333-8213-45AC11AA646C}" presName="connTx" presStyleLbl="sibTrans2D1" presStyleIdx="0" presStyleCnt="2"/>
      <dgm:spPr/>
    </dgm:pt>
    <dgm:pt modelId="{A43AB67F-DE42-4734-9A33-1C384FD90737}" type="pres">
      <dgm:prSet presAssocID="{1872F211-4798-4254-BE92-638D9B1DD379}" presName="composite" presStyleCnt="0"/>
      <dgm:spPr/>
    </dgm:pt>
    <dgm:pt modelId="{9C1AD1B3-C5A6-475F-887A-20E44397D033}" type="pres">
      <dgm:prSet presAssocID="{1872F211-4798-4254-BE92-638D9B1DD379}" presName="imagSh" presStyleLbl="b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Little boy presenting graph"/>
        </a:ext>
      </dgm:extLst>
    </dgm:pt>
    <dgm:pt modelId="{A20AB380-1A4B-4DB4-A54B-112980F5E2B3}" type="pres">
      <dgm:prSet presAssocID="{1872F211-4798-4254-BE92-638D9B1DD379}" presName="txNode" presStyleLbl="node1" presStyleIdx="1" presStyleCnt="3">
        <dgm:presLayoutVars>
          <dgm:bulletEnabled val="1"/>
        </dgm:presLayoutVars>
      </dgm:prSet>
      <dgm:spPr/>
    </dgm:pt>
    <dgm:pt modelId="{CA3EFDC1-9477-449A-B213-E8D6ADB8AEAF}" type="pres">
      <dgm:prSet presAssocID="{C9C69A7F-80D3-4F0B-B857-D92482606116}" presName="sibTrans" presStyleLbl="sibTrans2D1" presStyleIdx="1" presStyleCnt="2"/>
      <dgm:spPr/>
    </dgm:pt>
    <dgm:pt modelId="{F4E50DC7-7CA1-4BE6-8FA2-6769DF481DAA}" type="pres">
      <dgm:prSet presAssocID="{C9C69A7F-80D3-4F0B-B857-D92482606116}" presName="connTx" presStyleLbl="sibTrans2D1" presStyleIdx="1" presStyleCnt="2"/>
      <dgm:spPr/>
    </dgm:pt>
    <dgm:pt modelId="{500BBD95-D120-4FED-B407-B633C5A30CA6}" type="pres">
      <dgm:prSet presAssocID="{7E1C0059-92B1-45BC-A46A-8AC546F7A337}" presName="composite" presStyleCnt="0"/>
      <dgm:spPr/>
    </dgm:pt>
    <dgm:pt modelId="{09D91B89-C925-4136-8E30-BC9F1E0C1017}" type="pres">
      <dgm:prSet presAssocID="{7E1C0059-92B1-45BC-A46A-8AC546F7A337}" presName="imagSh" presStyleLbl="b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Mixed raced employees"/>
        </a:ext>
      </dgm:extLst>
    </dgm:pt>
    <dgm:pt modelId="{462ECABA-D02B-4922-8113-1FF112849745}" type="pres">
      <dgm:prSet presAssocID="{7E1C0059-92B1-45BC-A46A-8AC546F7A337}" presName="txNode" presStyleLbl="node1" presStyleIdx="2" presStyleCnt="3">
        <dgm:presLayoutVars>
          <dgm:bulletEnabled val="1"/>
        </dgm:presLayoutVars>
      </dgm:prSet>
      <dgm:spPr/>
    </dgm:pt>
  </dgm:ptLst>
  <dgm:cxnLst>
    <dgm:cxn modelId="{AF63700A-841F-4D59-8BAD-C18498350A6E}" type="presOf" srcId="{C3259ADD-A855-40A5-A719-845AD8A64ED9}" destId="{8A799751-6092-412E-B2D7-A458B88544FA}" srcOrd="0" destOrd="3" presId="urn:microsoft.com/office/officeart/2005/8/layout/hProcess10"/>
    <dgm:cxn modelId="{7927A115-ACDB-4F70-AFB7-BD51F026EE9A}" type="presOf" srcId="{E7F8FC16-B234-4871-9360-F82CD0B70D3F}" destId="{8A799751-6092-412E-B2D7-A458B88544FA}" srcOrd="0" destOrd="2" presId="urn:microsoft.com/office/officeart/2005/8/layout/hProcess10"/>
    <dgm:cxn modelId="{1026C619-09C4-4F92-8064-D5F3BE91C3FE}" type="presOf" srcId="{085125DC-98DB-4205-B79B-31FD821B5EB2}" destId="{462ECABA-D02B-4922-8113-1FF112849745}" srcOrd="0" destOrd="1" presId="urn:microsoft.com/office/officeart/2005/8/layout/hProcess10"/>
    <dgm:cxn modelId="{8DCAD422-32A0-48EF-8D26-AEE031B3C4A4}" srcId="{1872F211-4798-4254-BE92-638D9B1DD379}" destId="{1F702C2F-9D88-45FF-B06D-209AED55D80C}" srcOrd="0" destOrd="0" parTransId="{0EFDE228-1F13-404B-A15D-988EE4B9C0AA}" sibTransId="{AAA93813-E4F0-41DC-B7D4-09E3BD2C596D}"/>
    <dgm:cxn modelId="{A1474C25-1F62-43BE-ABFA-64EC6D0FF769}" srcId="{E02C0845-7476-4979-8F83-995CC98F8D91}" destId="{C3259ADD-A855-40A5-A719-845AD8A64ED9}" srcOrd="2" destOrd="0" parTransId="{461BB7FB-79FC-4C10-8A6D-3C5482BE6200}" sibTransId="{B263EC85-D856-42CA-9AA1-C1D4C648814D}"/>
    <dgm:cxn modelId="{ABEF3D3F-6930-4DD9-8273-3FE7C85E1AD6}" type="presOf" srcId="{1F702C2F-9D88-45FF-B06D-209AED55D80C}" destId="{A20AB380-1A4B-4DB4-A54B-112980F5E2B3}" srcOrd="0" destOrd="1" presId="urn:microsoft.com/office/officeart/2005/8/layout/hProcess10"/>
    <dgm:cxn modelId="{D635E55B-9E3C-4671-AB37-8BE631212ECA}" type="presOf" srcId="{C9C69A7F-80D3-4F0B-B857-D92482606116}" destId="{CA3EFDC1-9477-449A-B213-E8D6ADB8AEAF}" srcOrd="0" destOrd="0" presId="urn:microsoft.com/office/officeart/2005/8/layout/hProcess10"/>
    <dgm:cxn modelId="{2790496B-B6D9-4EDB-AAA6-BCE2EF3659BF}" type="presOf" srcId="{7E1C0059-92B1-45BC-A46A-8AC546F7A337}" destId="{462ECABA-D02B-4922-8113-1FF112849745}" srcOrd="0" destOrd="0" presId="urn:microsoft.com/office/officeart/2005/8/layout/hProcess10"/>
    <dgm:cxn modelId="{1C11004F-305C-4BAF-8B3C-8C7912C01448}" srcId="{F1839B5D-CF8B-4624-BB2F-140E25CDEE2B}" destId="{7E1C0059-92B1-45BC-A46A-8AC546F7A337}" srcOrd="2" destOrd="0" parTransId="{3D2FBB9F-E425-47A7-948A-2FF20FBBDB1D}" sibTransId="{B5E3674D-3DF1-4BCA-91EA-51446755AAB9}"/>
    <dgm:cxn modelId="{61792953-88F2-41EF-B678-2BC793EDEF23}" type="presOf" srcId="{1872F211-4798-4254-BE92-638D9B1DD379}" destId="{A20AB380-1A4B-4DB4-A54B-112980F5E2B3}" srcOrd="0" destOrd="0" presId="urn:microsoft.com/office/officeart/2005/8/layout/hProcess10"/>
    <dgm:cxn modelId="{6A35E97D-3EF1-4818-8FA9-D40E24125015}" srcId="{F1839B5D-CF8B-4624-BB2F-140E25CDEE2B}" destId="{1872F211-4798-4254-BE92-638D9B1DD379}" srcOrd="1" destOrd="0" parTransId="{6374ABE8-1436-4954-ADC1-2C78D0B99501}" sibTransId="{C9C69A7F-80D3-4F0B-B857-D92482606116}"/>
    <dgm:cxn modelId="{F6C15C9E-30E2-4EEE-AC29-F80A5787146E}" type="presOf" srcId="{E02C0845-7476-4979-8F83-995CC98F8D91}" destId="{8A799751-6092-412E-B2D7-A458B88544FA}" srcOrd="0" destOrd="0" presId="urn:microsoft.com/office/officeart/2005/8/layout/hProcess10"/>
    <dgm:cxn modelId="{AA1BE0A1-4D66-4D21-A842-B76CB8FB04B4}" srcId="{F1839B5D-CF8B-4624-BB2F-140E25CDEE2B}" destId="{E02C0845-7476-4979-8F83-995CC98F8D91}" srcOrd="0" destOrd="0" parTransId="{04DDECD8-819A-4517-B2EA-8B65502A5CDF}" sibTransId="{896174F7-068B-4333-8213-45AC11AA646C}"/>
    <dgm:cxn modelId="{6BC62AA5-7616-4A3E-8502-5DE6C3C22798}" type="presOf" srcId="{C9C69A7F-80D3-4F0B-B857-D92482606116}" destId="{F4E50DC7-7CA1-4BE6-8FA2-6769DF481DAA}" srcOrd="1" destOrd="0" presId="urn:microsoft.com/office/officeart/2005/8/layout/hProcess10"/>
    <dgm:cxn modelId="{1A8B73AB-525A-46FB-A9F8-F704B3D289BE}" type="presOf" srcId="{896174F7-068B-4333-8213-45AC11AA646C}" destId="{5FEDDCCA-4034-446F-A81B-566C20FD4C44}" srcOrd="1" destOrd="0" presId="urn:microsoft.com/office/officeart/2005/8/layout/hProcess10"/>
    <dgm:cxn modelId="{A3A16CB4-5CFB-436A-9FEB-9DFFFB1939C1}" type="presOf" srcId="{F1839B5D-CF8B-4624-BB2F-140E25CDEE2B}" destId="{000230C2-493E-4BAE-A957-F9AEFED70EBD}" srcOrd="0" destOrd="0" presId="urn:microsoft.com/office/officeart/2005/8/layout/hProcess10"/>
    <dgm:cxn modelId="{6703F2C4-6CA3-47F7-B47F-051267031DC1}" type="presOf" srcId="{896174F7-068B-4333-8213-45AC11AA646C}" destId="{5EABA20F-9EA0-4637-953C-2777F785D859}" srcOrd="0" destOrd="0" presId="urn:microsoft.com/office/officeart/2005/8/layout/hProcess10"/>
    <dgm:cxn modelId="{D0A1E4D3-EAB8-4F45-B196-EEFC8B4A9656}" srcId="{E02C0845-7476-4979-8F83-995CC98F8D91}" destId="{D31D9F2F-1D84-46AF-9384-E1D9B811908D}" srcOrd="0" destOrd="0" parTransId="{C9820329-88F5-4892-B782-63358C82B702}" sibTransId="{A63B8751-538E-4F12-9502-B7B3B5B490ED}"/>
    <dgm:cxn modelId="{76BA4AF1-EF9F-4A55-99AE-25CA05433AF0}" srcId="{7E1C0059-92B1-45BC-A46A-8AC546F7A337}" destId="{085125DC-98DB-4205-B79B-31FD821B5EB2}" srcOrd="0" destOrd="0" parTransId="{B6B10CCA-7CC8-4B30-B948-3E6C0A4B749D}" sibTransId="{F056D14A-2FF9-4FED-BBEF-59FB47B2BCFD}"/>
    <dgm:cxn modelId="{0AA3F6F5-5890-42F8-B73E-1E653F831916}" srcId="{E02C0845-7476-4979-8F83-995CC98F8D91}" destId="{E7F8FC16-B234-4871-9360-F82CD0B70D3F}" srcOrd="1" destOrd="0" parTransId="{5F0F456F-69C2-41A3-8F88-70C81C81289B}" sibTransId="{F5D24C91-3129-4CF8-8578-5781580FA28B}"/>
    <dgm:cxn modelId="{AE4AEEFE-BF9A-4A0C-84B5-5ACAC858438A}" type="presOf" srcId="{D31D9F2F-1D84-46AF-9384-E1D9B811908D}" destId="{8A799751-6092-412E-B2D7-A458B88544FA}" srcOrd="0" destOrd="1" presId="urn:microsoft.com/office/officeart/2005/8/layout/hProcess10"/>
    <dgm:cxn modelId="{782D5468-FF9E-45CD-8B3D-262017788037}" type="presParOf" srcId="{000230C2-493E-4BAE-A957-F9AEFED70EBD}" destId="{4F511DE1-8F14-41F4-B3C6-C27AE66B1F21}" srcOrd="0" destOrd="0" presId="urn:microsoft.com/office/officeart/2005/8/layout/hProcess10"/>
    <dgm:cxn modelId="{201E48AC-3048-4F85-A0B4-DDEDA81E4889}" type="presParOf" srcId="{4F511DE1-8F14-41F4-B3C6-C27AE66B1F21}" destId="{8E6B3A55-5692-4179-9429-4A42CD56FDE8}" srcOrd="0" destOrd="0" presId="urn:microsoft.com/office/officeart/2005/8/layout/hProcess10"/>
    <dgm:cxn modelId="{462588F1-EFD7-4CC8-B0C0-920D4F38F3D3}" type="presParOf" srcId="{4F511DE1-8F14-41F4-B3C6-C27AE66B1F21}" destId="{8A799751-6092-412E-B2D7-A458B88544FA}" srcOrd="1" destOrd="0" presId="urn:microsoft.com/office/officeart/2005/8/layout/hProcess10"/>
    <dgm:cxn modelId="{44B18C4F-8B9C-4516-9B9D-99CF05F4AC77}" type="presParOf" srcId="{000230C2-493E-4BAE-A957-F9AEFED70EBD}" destId="{5EABA20F-9EA0-4637-953C-2777F785D859}" srcOrd="1" destOrd="0" presId="urn:microsoft.com/office/officeart/2005/8/layout/hProcess10"/>
    <dgm:cxn modelId="{E80DA3CF-497A-49E9-BDF2-B16FBBBDF654}" type="presParOf" srcId="{5EABA20F-9EA0-4637-953C-2777F785D859}" destId="{5FEDDCCA-4034-446F-A81B-566C20FD4C44}" srcOrd="0" destOrd="0" presId="urn:microsoft.com/office/officeart/2005/8/layout/hProcess10"/>
    <dgm:cxn modelId="{ED336F71-3FC2-4EF4-BE1A-C451AD29FC92}" type="presParOf" srcId="{000230C2-493E-4BAE-A957-F9AEFED70EBD}" destId="{A43AB67F-DE42-4734-9A33-1C384FD90737}" srcOrd="2" destOrd="0" presId="urn:microsoft.com/office/officeart/2005/8/layout/hProcess10"/>
    <dgm:cxn modelId="{08776372-FB53-461A-9496-70979435C9C7}" type="presParOf" srcId="{A43AB67F-DE42-4734-9A33-1C384FD90737}" destId="{9C1AD1B3-C5A6-475F-887A-20E44397D033}" srcOrd="0" destOrd="0" presId="urn:microsoft.com/office/officeart/2005/8/layout/hProcess10"/>
    <dgm:cxn modelId="{D91496B7-B1B1-4778-A56C-D966AA412D03}" type="presParOf" srcId="{A43AB67F-DE42-4734-9A33-1C384FD90737}" destId="{A20AB380-1A4B-4DB4-A54B-112980F5E2B3}" srcOrd="1" destOrd="0" presId="urn:microsoft.com/office/officeart/2005/8/layout/hProcess10"/>
    <dgm:cxn modelId="{4B2B43C7-B91B-46C9-B91E-9C0E7EE6B638}" type="presParOf" srcId="{000230C2-493E-4BAE-A957-F9AEFED70EBD}" destId="{CA3EFDC1-9477-449A-B213-E8D6ADB8AEAF}" srcOrd="3" destOrd="0" presId="urn:microsoft.com/office/officeart/2005/8/layout/hProcess10"/>
    <dgm:cxn modelId="{B72E7F91-32B3-452C-B1B0-5EEDE858A11D}" type="presParOf" srcId="{CA3EFDC1-9477-449A-B213-E8D6ADB8AEAF}" destId="{F4E50DC7-7CA1-4BE6-8FA2-6769DF481DAA}" srcOrd="0" destOrd="0" presId="urn:microsoft.com/office/officeart/2005/8/layout/hProcess10"/>
    <dgm:cxn modelId="{887DA614-F8EF-4056-8E7E-12DB62852ED6}" type="presParOf" srcId="{000230C2-493E-4BAE-A957-F9AEFED70EBD}" destId="{500BBD95-D120-4FED-B407-B633C5A30CA6}" srcOrd="4" destOrd="0" presId="urn:microsoft.com/office/officeart/2005/8/layout/hProcess10"/>
    <dgm:cxn modelId="{96C2B842-FF37-46D9-B109-D8394AA1A1AD}" type="presParOf" srcId="{500BBD95-D120-4FED-B407-B633C5A30CA6}" destId="{09D91B89-C925-4136-8E30-BC9F1E0C1017}" srcOrd="0" destOrd="0" presId="urn:microsoft.com/office/officeart/2005/8/layout/hProcess10"/>
    <dgm:cxn modelId="{77E73C7E-B556-41B6-9FB2-C60A4FE1E9AB}" type="presParOf" srcId="{500BBD95-D120-4FED-B407-B633C5A30CA6}" destId="{462ECABA-D02B-4922-8113-1FF112849745}" srcOrd="1" destOrd="0" presId="urn:microsoft.com/office/officeart/2005/8/layout/hProcess10"/>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839B5D-CF8B-4624-BB2F-140E25CDEE2B}" type="doc">
      <dgm:prSet loTypeId="urn:microsoft.com/office/officeart/2005/8/layout/hProcess10" loCatId="process" qsTypeId="urn:microsoft.com/office/officeart/2005/8/quickstyle/simple5" qsCatId="simple" csTypeId="urn:microsoft.com/office/officeart/2005/8/colors/accent1_5" csCatId="accent1" phldr="1"/>
      <dgm:spPr/>
      <dgm:t>
        <a:bodyPr/>
        <a:lstStyle/>
        <a:p>
          <a:endParaRPr lang="en-AU"/>
        </a:p>
      </dgm:t>
    </dgm:pt>
    <dgm:pt modelId="{3CFF022F-8EA2-4BDD-8A82-BD29C267CDAF}">
      <dgm:prSet phldrT="[Text]"/>
      <dgm:spPr/>
      <dgm:t>
        <a:bodyPr/>
        <a:lstStyle/>
        <a:p>
          <a:r>
            <a:rPr lang="en-AU"/>
            <a:t>Co-design action plan</a:t>
          </a:r>
        </a:p>
      </dgm:t>
    </dgm:pt>
    <dgm:pt modelId="{DD2E115C-7D57-4DAD-80AE-DFF6A01E080D}" type="parTrans" cxnId="{C4FE0CAC-1136-4A79-B334-9C872FC01461}">
      <dgm:prSet/>
      <dgm:spPr/>
      <dgm:t>
        <a:bodyPr/>
        <a:lstStyle/>
        <a:p>
          <a:endParaRPr lang="en-AU"/>
        </a:p>
      </dgm:t>
    </dgm:pt>
    <dgm:pt modelId="{13A4A23F-4F6F-4913-B516-28A54B5B3AF2}" type="sibTrans" cxnId="{C4FE0CAC-1136-4A79-B334-9C872FC01461}">
      <dgm:prSet/>
      <dgm:spPr/>
      <dgm:t>
        <a:bodyPr/>
        <a:lstStyle/>
        <a:p>
          <a:endParaRPr lang="en-AU"/>
        </a:p>
      </dgm:t>
    </dgm:pt>
    <dgm:pt modelId="{D4ED54AE-F503-422B-928C-B4E37BC5B54E}">
      <dgm:prSet phldrT="[Text]"/>
      <dgm:spPr/>
      <dgm:t>
        <a:bodyPr/>
        <a:lstStyle/>
        <a:p>
          <a:r>
            <a:rPr lang="en-AU"/>
            <a:t>Action Learning Groups</a:t>
          </a:r>
        </a:p>
      </dgm:t>
    </dgm:pt>
    <dgm:pt modelId="{0CBD74A6-F778-4464-9663-86197167192E}" type="parTrans" cxnId="{E07AA39D-ED98-48FB-8450-4BD16E7DDF04}">
      <dgm:prSet/>
      <dgm:spPr/>
      <dgm:t>
        <a:bodyPr/>
        <a:lstStyle/>
        <a:p>
          <a:endParaRPr lang="en-AU"/>
        </a:p>
      </dgm:t>
    </dgm:pt>
    <dgm:pt modelId="{C5F5AFA8-B65A-4752-A9D6-C63FDFEDD329}" type="sibTrans" cxnId="{E07AA39D-ED98-48FB-8450-4BD16E7DDF04}">
      <dgm:prSet/>
      <dgm:spPr/>
      <dgm:t>
        <a:bodyPr/>
        <a:lstStyle/>
        <a:p>
          <a:endParaRPr lang="en-AU"/>
        </a:p>
      </dgm:t>
    </dgm:pt>
    <dgm:pt modelId="{6655BCFE-2DBF-4B99-86C6-C5C24939204B}">
      <dgm:prSet phldrT="[Text]"/>
      <dgm:spPr/>
      <dgm:t>
        <a:bodyPr/>
        <a:lstStyle/>
        <a:p>
          <a:r>
            <a:rPr lang="en-AU"/>
            <a:t>Capability Workshops</a:t>
          </a:r>
        </a:p>
      </dgm:t>
    </dgm:pt>
    <dgm:pt modelId="{3B5B07B6-990B-487A-AF99-7A3257F52CCA}" type="parTrans" cxnId="{4E431C38-97BE-415A-8816-81C44B35378E}">
      <dgm:prSet/>
      <dgm:spPr/>
      <dgm:t>
        <a:bodyPr/>
        <a:lstStyle/>
        <a:p>
          <a:endParaRPr lang="en-AU"/>
        </a:p>
      </dgm:t>
    </dgm:pt>
    <dgm:pt modelId="{F26DD617-4ED1-4DE1-B3D9-999688F873A9}" type="sibTrans" cxnId="{4E431C38-97BE-415A-8816-81C44B35378E}">
      <dgm:prSet/>
      <dgm:spPr/>
      <dgm:t>
        <a:bodyPr/>
        <a:lstStyle/>
        <a:p>
          <a:endParaRPr lang="en-AU"/>
        </a:p>
      </dgm:t>
    </dgm:pt>
    <dgm:pt modelId="{2E357B6C-FD34-4F27-AF43-AE1A3E28A9C4}">
      <dgm:prSet phldrT="[Text]"/>
      <dgm:spPr/>
      <dgm:t>
        <a:bodyPr/>
        <a:lstStyle/>
        <a:p>
          <a:r>
            <a:rPr lang="en-AU"/>
            <a:t> KPMG works with the business to tailor actions to the organisational priorities</a:t>
          </a:r>
        </a:p>
      </dgm:t>
    </dgm:pt>
    <dgm:pt modelId="{2386B6EA-5E58-4942-8743-D4E9DA31C695}" type="parTrans" cxnId="{64E4B695-4C15-45E5-9709-187332752797}">
      <dgm:prSet/>
      <dgm:spPr/>
      <dgm:t>
        <a:bodyPr/>
        <a:lstStyle/>
        <a:p>
          <a:endParaRPr lang="en-AU"/>
        </a:p>
      </dgm:t>
    </dgm:pt>
    <dgm:pt modelId="{ECC4F9CA-90E7-4367-ADB7-4108BD4EBB39}" type="sibTrans" cxnId="{64E4B695-4C15-45E5-9709-187332752797}">
      <dgm:prSet/>
      <dgm:spPr/>
      <dgm:t>
        <a:bodyPr/>
        <a:lstStyle/>
        <a:p>
          <a:endParaRPr lang="en-AU"/>
        </a:p>
      </dgm:t>
    </dgm:pt>
    <dgm:pt modelId="{05A2E20C-5F7D-4E84-87E3-83ECF9FC45EA}">
      <dgm:prSet phldrT="[Text]"/>
      <dgm:spPr/>
      <dgm:t>
        <a:bodyPr/>
        <a:lstStyle/>
        <a:p>
          <a:r>
            <a:rPr lang="en-AU"/>
            <a:t> Deep dives into common challenge areas including employee value proposition and job crafting </a:t>
          </a:r>
        </a:p>
      </dgm:t>
    </dgm:pt>
    <dgm:pt modelId="{8842F307-9E07-4C53-A289-15F77EB792D2}" type="parTrans" cxnId="{42F55DE7-9E84-496A-8B8E-7897C1CEDD0A}">
      <dgm:prSet/>
      <dgm:spPr/>
      <dgm:t>
        <a:bodyPr/>
        <a:lstStyle/>
        <a:p>
          <a:endParaRPr lang="en-AU"/>
        </a:p>
      </dgm:t>
    </dgm:pt>
    <dgm:pt modelId="{6ADEF653-B923-420B-A88C-63AEE4F16771}" type="sibTrans" cxnId="{42F55DE7-9E84-496A-8B8E-7897C1CEDD0A}">
      <dgm:prSet/>
      <dgm:spPr/>
      <dgm:t>
        <a:bodyPr/>
        <a:lstStyle/>
        <a:p>
          <a:endParaRPr lang="en-AU"/>
        </a:p>
      </dgm:t>
    </dgm:pt>
    <dgm:pt modelId="{2D14DB4F-B4F6-49DE-B625-83D8FB2BD430}">
      <dgm:prSet phldrT="[Text]"/>
      <dgm:spPr/>
      <dgm:t>
        <a:bodyPr/>
        <a:lstStyle/>
        <a:p>
          <a:r>
            <a:rPr lang="en-AU"/>
            <a:t> Fortnightly meetings with all participants to share learnings and insights across sectors and industries </a:t>
          </a:r>
        </a:p>
      </dgm:t>
    </dgm:pt>
    <dgm:pt modelId="{E18EE2E1-F97A-4069-B8B1-B02DC59AF747}" type="parTrans" cxnId="{F97DC430-54A8-4920-BCFB-88AC2E79E2D4}">
      <dgm:prSet/>
      <dgm:spPr/>
      <dgm:t>
        <a:bodyPr/>
        <a:lstStyle/>
        <a:p>
          <a:endParaRPr lang="en-AU"/>
        </a:p>
      </dgm:t>
    </dgm:pt>
    <dgm:pt modelId="{B793D00C-E7FD-4961-81BB-6170DAA4B72E}" type="sibTrans" cxnId="{F97DC430-54A8-4920-BCFB-88AC2E79E2D4}">
      <dgm:prSet/>
      <dgm:spPr/>
      <dgm:t>
        <a:bodyPr/>
        <a:lstStyle/>
        <a:p>
          <a:endParaRPr lang="en-AU"/>
        </a:p>
      </dgm:t>
    </dgm:pt>
    <dgm:pt modelId="{000230C2-493E-4BAE-A957-F9AEFED70EBD}" type="pres">
      <dgm:prSet presAssocID="{F1839B5D-CF8B-4624-BB2F-140E25CDEE2B}" presName="Name0" presStyleCnt="0">
        <dgm:presLayoutVars>
          <dgm:dir/>
          <dgm:resizeHandles val="exact"/>
        </dgm:presLayoutVars>
      </dgm:prSet>
      <dgm:spPr/>
    </dgm:pt>
    <dgm:pt modelId="{BDC5CB2B-F2C8-435A-82A3-A8F9BBA1FA0B}" type="pres">
      <dgm:prSet presAssocID="{3CFF022F-8EA2-4BDD-8A82-BD29C267CDAF}" presName="composite" presStyleCnt="0"/>
      <dgm:spPr/>
    </dgm:pt>
    <dgm:pt modelId="{E86AB920-40D5-46F7-8A7A-E93BA5E9E589}" type="pres">
      <dgm:prSet presAssocID="{3CFF022F-8EA2-4BDD-8A82-BD29C267CDAF}" presName="imagSh" presStyleLbl="b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People working on blueprints"/>
        </a:ext>
      </dgm:extLst>
    </dgm:pt>
    <dgm:pt modelId="{A96BB9A3-53FF-427A-964F-4E053CE70C10}" type="pres">
      <dgm:prSet presAssocID="{3CFF022F-8EA2-4BDD-8A82-BD29C267CDAF}" presName="txNode" presStyleLbl="node1" presStyleIdx="0" presStyleCnt="3">
        <dgm:presLayoutVars>
          <dgm:bulletEnabled val="1"/>
        </dgm:presLayoutVars>
      </dgm:prSet>
      <dgm:spPr/>
    </dgm:pt>
    <dgm:pt modelId="{A82B4ECB-4433-40EE-971F-7205B4664995}" type="pres">
      <dgm:prSet presAssocID="{13A4A23F-4F6F-4913-B516-28A54B5B3AF2}" presName="sibTrans" presStyleLbl="sibTrans2D1" presStyleIdx="0" presStyleCnt="2"/>
      <dgm:spPr/>
    </dgm:pt>
    <dgm:pt modelId="{C08BE284-7C66-4B1D-825A-756C3FC00D25}" type="pres">
      <dgm:prSet presAssocID="{13A4A23F-4F6F-4913-B516-28A54B5B3AF2}" presName="connTx" presStyleLbl="sibTrans2D1" presStyleIdx="0" presStyleCnt="2"/>
      <dgm:spPr/>
    </dgm:pt>
    <dgm:pt modelId="{D1707AB3-0BDF-4991-AE7B-0830BF74CDF5}" type="pres">
      <dgm:prSet presAssocID="{D4ED54AE-F503-422B-928C-B4E37BC5B54E}" presName="composite" presStyleCnt="0"/>
      <dgm:spPr/>
    </dgm:pt>
    <dgm:pt modelId="{8E286B3E-F1E1-4738-98F7-545817446398}" type="pres">
      <dgm:prSet presAssocID="{D4ED54AE-F503-422B-928C-B4E37BC5B54E}" presName="imagSh" presStyleLbl="b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Top shot of a representation of networks with stick figures."/>
        </a:ext>
      </dgm:extLst>
    </dgm:pt>
    <dgm:pt modelId="{4701E75C-4063-470D-8BCE-2334893C9379}" type="pres">
      <dgm:prSet presAssocID="{D4ED54AE-F503-422B-928C-B4E37BC5B54E}" presName="txNode" presStyleLbl="node1" presStyleIdx="1" presStyleCnt="3">
        <dgm:presLayoutVars>
          <dgm:bulletEnabled val="1"/>
        </dgm:presLayoutVars>
      </dgm:prSet>
      <dgm:spPr/>
    </dgm:pt>
    <dgm:pt modelId="{AFBEBEF4-CC1B-4FAC-84DB-4F26061BAFAC}" type="pres">
      <dgm:prSet presAssocID="{C5F5AFA8-B65A-4752-A9D6-C63FDFEDD329}" presName="sibTrans" presStyleLbl="sibTrans2D1" presStyleIdx="1" presStyleCnt="2"/>
      <dgm:spPr/>
    </dgm:pt>
    <dgm:pt modelId="{FAA16F1E-1F53-4C6F-9601-E9468C550F47}" type="pres">
      <dgm:prSet presAssocID="{C5F5AFA8-B65A-4752-A9D6-C63FDFEDD329}" presName="connTx" presStyleLbl="sibTrans2D1" presStyleIdx="1" presStyleCnt="2"/>
      <dgm:spPr/>
    </dgm:pt>
    <dgm:pt modelId="{507F7B46-A66B-4445-A31B-7DE99A485044}" type="pres">
      <dgm:prSet presAssocID="{6655BCFE-2DBF-4B99-86C6-C5C24939204B}" presName="composite" presStyleCnt="0"/>
      <dgm:spPr/>
    </dgm:pt>
    <dgm:pt modelId="{32D8DE6A-A3AC-45CD-BA16-1DD1392BD6FD}" type="pres">
      <dgm:prSet presAssocID="{6655BCFE-2DBF-4B99-86C6-C5C24939204B}" presName="imagSh" presStyleLbl="b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Multi-colored toy blocks"/>
        </a:ext>
      </dgm:extLst>
    </dgm:pt>
    <dgm:pt modelId="{2DB34098-2575-4A1A-AA1E-10FEBB386E08}" type="pres">
      <dgm:prSet presAssocID="{6655BCFE-2DBF-4B99-86C6-C5C24939204B}" presName="txNode" presStyleLbl="node1" presStyleIdx="2" presStyleCnt="3">
        <dgm:presLayoutVars>
          <dgm:bulletEnabled val="1"/>
        </dgm:presLayoutVars>
      </dgm:prSet>
      <dgm:spPr/>
    </dgm:pt>
  </dgm:ptLst>
  <dgm:cxnLst>
    <dgm:cxn modelId="{3D2E5316-9C57-43F1-8C76-F6046F7116DE}" type="presOf" srcId="{2D14DB4F-B4F6-49DE-B625-83D8FB2BD430}" destId="{4701E75C-4063-470D-8BCE-2334893C9379}" srcOrd="0" destOrd="1" presId="urn:microsoft.com/office/officeart/2005/8/layout/hProcess10"/>
    <dgm:cxn modelId="{F97DC430-54A8-4920-BCFB-88AC2E79E2D4}" srcId="{D4ED54AE-F503-422B-928C-B4E37BC5B54E}" destId="{2D14DB4F-B4F6-49DE-B625-83D8FB2BD430}" srcOrd="0" destOrd="0" parTransId="{E18EE2E1-F97A-4069-B8B1-B02DC59AF747}" sibTransId="{B793D00C-E7FD-4961-81BB-6170DAA4B72E}"/>
    <dgm:cxn modelId="{42CAF032-E4F8-4281-BA88-DA37895C0148}" type="presOf" srcId="{C5F5AFA8-B65A-4752-A9D6-C63FDFEDD329}" destId="{FAA16F1E-1F53-4C6F-9601-E9468C550F47}" srcOrd="1" destOrd="0" presId="urn:microsoft.com/office/officeart/2005/8/layout/hProcess10"/>
    <dgm:cxn modelId="{4E431C38-97BE-415A-8816-81C44B35378E}" srcId="{F1839B5D-CF8B-4624-BB2F-140E25CDEE2B}" destId="{6655BCFE-2DBF-4B99-86C6-C5C24939204B}" srcOrd="2" destOrd="0" parTransId="{3B5B07B6-990B-487A-AF99-7A3257F52CCA}" sibTransId="{F26DD617-4ED1-4DE1-B3D9-999688F873A9}"/>
    <dgm:cxn modelId="{0D93005C-0040-4CDB-94D8-3A4772DB8050}" type="presOf" srcId="{05A2E20C-5F7D-4E84-87E3-83ECF9FC45EA}" destId="{2DB34098-2575-4A1A-AA1E-10FEBB386E08}" srcOrd="0" destOrd="1" presId="urn:microsoft.com/office/officeart/2005/8/layout/hProcess10"/>
    <dgm:cxn modelId="{34192263-DAB0-4F9D-9B6B-99795CF49133}" type="presOf" srcId="{D4ED54AE-F503-422B-928C-B4E37BC5B54E}" destId="{4701E75C-4063-470D-8BCE-2334893C9379}" srcOrd="0" destOrd="0" presId="urn:microsoft.com/office/officeart/2005/8/layout/hProcess10"/>
    <dgm:cxn modelId="{121A038E-52F0-44D8-9762-92BAEB7B2436}" type="presOf" srcId="{C5F5AFA8-B65A-4752-A9D6-C63FDFEDD329}" destId="{AFBEBEF4-CC1B-4FAC-84DB-4F26061BAFAC}" srcOrd="0" destOrd="0" presId="urn:microsoft.com/office/officeart/2005/8/layout/hProcess10"/>
    <dgm:cxn modelId="{47077C8E-BE58-45E5-B463-679B9AAA90C0}" type="presOf" srcId="{2E357B6C-FD34-4F27-AF43-AE1A3E28A9C4}" destId="{A96BB9A3-53FF-427A-964F-4E053CE70C10}" srcOrd="0" destOrd="1" presId="urn:microsoft.com/office/officeart/2005/8/layout/hProcess10"/>
    <dgm:cxn modelId="{64E4B695-4C15-45E5-9709-187332752797}" srcId="{3CFF022F-8EA2-4BDD-8A82-BD29C267CDAF}" destId="{2E357B6C-FD34-4F27-AF43-AE1A3E28A9C4}" srcOrd="0" destOrd="0" parTransId="{2386B6EA-5E58-4942-8743-D4E9DA31C695}" sibTransId="{ECC4F9CA-90E7-4367-ADB7-4108BD4EBB39}"/>
    <dgm:cxn modelId="{E1BA3596-366A-4B62-953B-0B6C6DA091C1}" type="presOf" srcId="{6655BCFE-2DBF-4B99-86C6-C5C24939204B}" destId="{2DB34098-2575-4A1A-AA1E-10FEBB386E08}" srcOrd="0" destOrd="0" presId="urn:microsoft.com/office/officeart/2005/8/layout/hProcess10"/>
    <dgm:cxn modelId="{E07AA39D-ED98-48FB-8450-4BD16E7DDF04}" srcId="{F1839B5D-CF8B-4624-BB2F-140E25CDEE2B}" destId="{D4ED54AE-F503-422B-928C-B4E37BC5B54E}" srcOrd="1" destOrd="0" parTransId="{0CBD74A6-F778-4464-9663-86197167192E}" sibTransId="{C5F5AFA8-B65A-4752-A9D6-C63FDFEDD329}"/>
    <dgm:cxn modelId="{B5FF67A1-1CC7-4327-AF87-7B54DFCA041C}" type="presOf" srcId="{13A4A23F-4F6F-4913-B516-28A54B5B3AF2}" destId="{A82B4ECB-4433-40EE-971F-7205B4664995}" srcOrd="0" destOrd="0" presId="urn:microsoft.com/office/officeart/2005/8/layout/hProcess10"/>
    <dgm:cxn modelId="{C4FE0CAC-1136-4A79-B334-9C872FC01461}" srcId="{F1839B5D-CF8B-4624-BB2F-140E25CDEE2B}" destId="{3CFF022F-8EA2-4BDD-8A82-BD29C267CDAF}" srcOrd="0" destOrd="0" parTransId="{DD2E115C-7D57-4DAD-80AE-DFF6A01E080D}" sibTransId="{13A4A23F-4F6F-4913-B516-28A54B5B3AF2}"/>
    <dgm:cxn modelId="{66D37FAE-DE15-4CA1-AFC2-097A47F36AFD}" type="presOf" srcId="{3CFF022F-8EA2-4BDD-8A82-BD29C267CDAF}" destId="{A96BB9A3-53FF-427A-964F-4E053CE70C10}" srcOrd="0" destOrd="0" presId="urn:microsoft.com/office/officeart/2005/8/layout/hProcess10"/>
    <dgm:cxn modelId="{A3A16CB4-5CFB-436A-9FEB-9DFFFB1939C1}" type="presOf" srcId="{F1839B5D-CF8B-4624-BB2F-140E25CDEE2B}" destId="{000230C2-493E-4BAE-A957-F9AEFED70EBD}" srcOrd="0" destOrd="0" presId="urn:microsoft.com/office/officeart/2005/8/layout/hProcess10"/>
    <dgm:cxn modelId="{B8A307B6-8F4F-4D1D-9D5F-F4675D9F60A8}" type="presOf" srcId="{13A4A23F-4F6F-4913-B516-28A54B5B3AF2}" destId="{C08BE284-7C66-4B1D-825A-756C3FC00D25}" srcOrd="1" destOrd="0" presId="urn:microsoft.com/office/officeart/2005/8/layout/hProcess10"/>
    <dgm:cxn modelId="{42F55DE7-9E84-496A-8B8E-7897C1CEDD0A}" srcId="{6655BCFE-2DBF-4B99-86C6-C5C24939204B}" destId="{05A2E20C-5F7D-4E84-87E3-83ECF9FC45EA}" srcOrd="0" destOrd="0" parTransId="{8842F307-9E07-4C53-A289-15F77EB792D2}" sibTransId="{6ADEF653-B923-420B-A88C-63AEE4F16771}"/>
    <dgm:cxn modelId="{A2FCC99A-B352-42FD-8CA1-0A0E6282AB88}" type="presParOf" srcId="{000230C2-493E-4BAE-A957-F9AEFED70EBD}" destId="{BDC5CB2B-F2C8-435A-82A3-A8F9BBA1FA0B}" srcOrd="0" destOrd="0" presId="urn:microsoft.com/office/officeart/2005/8/layout/hProcess10"/>
    <dgm:cxn modelId="{F5FFF5B3-5EBF-4E4F-9C7F-182E0E9AB18F}" type="presParOf" srcId="{BDC5CB2B-F2C8-435A-82A3-A8F9BBA1FA0B}" destId="{E86AB920-40D5-46F7-8A7A-E93BA5E9E589}" srcOrd="0" destOrd="0" presId="urn:microsoft.com/office/officeart/2005/8/layout/hProcess10"/>
    <dgm:cxn modelId="{AF8E733E-0FDD-4B3D-8619-2C239CEF7095}" type="presParOf" srcId="{BDC5CB2B-F2C8-435A-82A3-A8F9BBA1FA0B}" destId="{A96BB9A3-53FF-427A-964F-4E053CE70C10}" srcOrd="1" destOrd="0" presId="urn:microsoft.com/office/officeart/2005/8/layout/hProcess10"/>
    <dgm:cxn modelId="{A7FEADA2-94E9-4E1E-AE88-E13039814FEA}" type="presParOf" srcId="{000230C2-493E-4BAE-A957-F9AEFED70EBD}" destId="{A82B4ECB-4433-40EE-971F-7205B4664995}" srcOrd="1" destOrd="0" presId="urn:microsoft.com/office/officeart/2005/8/layout/hProcess10"/>
    <dgm:cxn modelId="{0A471BF7-0173-43D1-8600-173E5478E86B}" type="presParOf" srcId="{A82B4ECB-4433-40EE-971F-7205B4664995}" destId="{C08BE284-7C66-4B1D-825A-756C3FC00D25}" srcOrd="0" destOrd="0" presId="urn:microsoft.com/office/officeart/2005/8/layout/hProcess10"/>
    <dgm:cxn modelId="{E6E14039-1B50-4695-99FD-726652267A40}" type="presParOf" srcId="{000230C2-493E-4BAE-A957-F9AEFED70EBD}" destId="{D1707AB3-0BDF-4991-AE7B-0830BF74CDF5}" srcOrd="2" destOrd="0" presId="urn:microsoft.com/office/officeart/2005/8/layout/hProcess10"/>
    <dgm:cxn modelId="{BAFFF552-16D6-400C-B3F9-42313971FB87}" type="presParOf" srcId="{D1707AB3-0BDF-4991-AE7B-0830BF74CDF5}" destId="{8E286B3E-F1E1-4738-98F7-545817446398}" srcOrd="0" destOrd="0" presId="urn:microsoft.com/office/officeart/2005/8/layout/hProcess10"/>
    <dgm:cxn modelId="{0B345315-29B4-4920-B7F9-35202AA820CE}" type="presParOf" srcId="{D1707AB3-0BDF-4991-AE7B-0830BF74CDF5}" destId="{4701E75C-4063-470D-8BCE-2334893C9379}" srcOrd="1" destOrd="0" presId="urn:microsoft.com/office/officeart/2005/8/layout/hProcess10"/>
    <dgm:cxn modelId="{F8539969-A496-445C-9B1E-0C1B8D56C361}" type="presParOf" srcId="{000230C2-493E-4BAE-A957-F9AEFED70EBD}" destId="{AFBEBEF4-CC1B-4FAC-84DB-4F26061BAFAC}" srcOrd="3" destOrd="0" presId="urn:microsoft.com/office/officeart/2005/8/layout/hProcess10"/>
    <dgm:cxn modelId="{F60B1438-2FCD-48C4-94BE-FFC7B77B19C2}" type="presParOf" srcId="{AFBEBEF4-CC1B-4FAC-84DB-4F26061BAFAC}" destId="{FAA16F1E-1F53-4C6F-9601-E9468C550F47}" srcOrd="0" destOrd="0" presId="urn:microsoft.com/office/officeart/2005/8/layout/hProcess10"/>
    <dgm:cxn modelId="{4D3D8AB1-9FAE-4CFF-A7D4-EDAECB464919}" type="presParOf" srcId="{000230C2-493E-4BAE-A957-F9AEFED70EBD}" destId="{507F7B46-A66B-4445-A31B-7DE99A485044}" srcOrd="4" destOrd="0" presId="urn:microsoft.com/office/officeart/2005/8/layout/hProcess10"/>
    <dgm:cxn modelId="{217FA086-62A9-4290-90E0-5F148003C0F5}" type="presParOf" srcId="{507F7B46-A66B-4445-A31B-7DE99A485044}" destId="{32D8DE6A-A3AC-45CD-BA16-1DD1392BD6FD}" srcOrd="0" destOrd="0" presId="urn:microsoft.com/office/officeart/2005/8/layout/hProcess10"/>
    <dgm:cxn modelId="{F7100295-76A0-4446-AC7D-B886F34B0BEA}" type="presParOf" srcId="{507F7B46-A66B-4445-A31B-7DE99A485044}" destId="{2DB34098-2575-4A1A-AA1E-10FEBB386E08}" srcOrd="1" destOrd="0" presId="urn:microsoft.com/office/officeart/2005/8/layout/hProcess10"/>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1839B5D-CF8B-4624-BB2F-140E25CDEE2B}" type="doc">
      <dgm:prSet loTypeId="urn:microsoft.com/office/officeart/2005/8/layout/hProcess10" loCatId="process" qsTypeId="urn:microsoft.com/office/officeart/2005/8/quickstyle/simple5" qsCatId="simple" csTypeId="urn:microsoft.com/office/officeart/2005/8/colors/accent1_5" csCatId="accent1" phldr="1"/>
      <dgm:spPr/>
      <dgm:t>
        <a:bodyPr/>
        <a:lstStyle/>
        <a:p>
          <a:endParaRPr lang="en-AU"/>
        </a:p>
      </dgm:t>
    </dgm:pt>
    <dgm:pt modelId="{3F9AD789-8E72-42DE-92FB-CEC59E680650}">
      <dgm:prSet phldrT="[Text]"/>
      <dgm:spPr/>
      <dgm:t>
        <a:bodyPr/>
        <a:lstStyle/>
        <a:p>
          <a:r>
            <a:rPr lang="en-AU"/>
            <a:t>Mentorship and coaching from KPMG leaders </a:t>
          </a:r>
        </a:p>
      </dgm:t>
    </dgm:pt>
    <dgm:pt modelId="{8A80E55D-48F1-4700-8917-7219C0FAAD87}" type="parTrans" cxnId="{B960A59B-A884-4E5D-BF26-4A88C98DB316}">
      <dgm:prSet/>
      <dgm:spPr/>
      <dgm:t>
        <a:bodyPr/>
        <a:lstStyle/>
        <a:p>
          <a:endParaRPr lang="en-AU"/>
        </a:p>
      </dgm:t>
    </dgm:pt>
    <dgm:pt modelId="{942EBCB9-518E-4BEC-98C1-BB98B0D1D874}" type="sibTrans" cxnId="{B960A59B-A884-4E5D-BF26-4A88C98DB316}">
      <dgm:prSet/>
      <dgm:spPr/>
      <dgm:t>
        <a:bodyPr/>
        <a:lstStyle/>
        <a:p>
          <a:endParaRPr lang="en-AU"/>
        </a:p>
      </dgm:t>
    </dgm:pt>
    <dgm:pt modelId="{FB891555-28AD-41E2-A1A4-EA0C6B7CC9AD}">
      <dgm:prSet phldrT="[Text]"/>
      <dgm:spPr/>
      <dgm:t>
        <a:bodyPr/>
        <a:lstStyle/>
        <a:p>
          <a:r>
            <a:rPr lang="en-AU"/>
            <a:t>Access to toolkits</a:t>
          </a:r>
        </a:p>
      </dgm:t>
    </dgm:pt>
    <dgm:pt modelId="{5E9936AD-3D25-494C-8A2E-40DC3669A68E}" type="parTrans" cxnId="{6DEC6F9B-5FCD-4FC7-9629-5A96552BFB23}">
      <dgm:prSet/>
      <dgm:spPr/>
      <dgm:t>
        <a:bodyPr/>
        <a:lstStyle/>
        <a:p>
          <a:endParaRPr lang="en-AU"/>
        </a:p>
      </dgm:t>
    </dgm:pt>
    <dgm:pt modelId="{4EFC49B1-32E4-4991-B949-5DD5E961AA67}" type="sibTrans" cxnId="{6DEC6F9B-5FCD-4FC7-9629-5A96552BFB23}">
      <dgm:prSet/>
      <dgm:spPr/>
      <dgm:t>
        <a:bodyPr/>
        <a:lstStyle/>
        <a:p>
          <a:endParaRPr lang="en-AU"/>
        </a:p>
      </dgm:t>
    </dgm:pt>
    <dgm:pt modelId="{70ADE24B-56A5-48E8-A22D-6AF165D70072}">
      <dgm:prSet phldrT="[Text]"/>
      <dgm:spPr/>
      <dgm:t>
        <a:bodyPr/>
        <a:lstStyle/>
        <a:p>
          <a:r>
            <a:rPr lang="en-AU"/>
            <a:t>Fixing the system not the women</a:t>
          </a:r>
        </a:p>
      </dgm:t>
    </dgm:pt>
    <dgm:pt modelId="{8CCF8192-8EC4-421E-9BEC-E09DC57F4AC5}" type="parTrans" cxnId="{67EAFFE1-664F-42C6-A67F-524C9E9DF6C2}">
      <dgm:prSet/>
      <dgm:spPr/>
      <dgm:t>
        <a:bodyPr/>
        <a:lstStyle/>
        <a:p>
          <a:endParaRPr lang="en-AU"/>
        </a:p>
      </dgm:t>
    </dgm:pt>
    <dgm:pt modelId="{5706AA7B-20B6-43CA-A78E-0FDCE8E88C49}" type="sibTrans" cxnId="{67EAFFE1-664F-42C6-A67F-524C9E9DF6C2}">
      <dgm:prSet/>
      <dgm:spPr/>
      <dgm:t>
        <a:bodyPr/>
        <a:lstStyle/>
        <a:p>
          <a:endParaRPr lang="en-AU"/>
        </a:p>
      </dgm:t>
    </dgm:pt>
    <dgm:pt modelId="{914D23CA-73E2-4BB7-A5E5-E49DB24EF78C}">
      <dgm:prSet phldrT="[Text]"/>
      <dgm:spPr/>
      <dgm:t>
        <a:bodyPr/>
        <a:lstStyle/>
        <a:p>
          <a:r>
            <a:rPr lang="en-AU"/>
            <a:t>Parental leave</a:t>
          </a:r>
        </a:p>
      </dgm:t>
    </dgm:pt>
    <dgm:pt modelId="{907B6443-BDAD-4D0D-8359-0BEAA6E4D01B}" type="parTrans" cxnId="{BCEF6A9B-40CC-47FD-A27C-EFAC8268D052}">
      <dgm:prSet/>
      <dgm:spPr/>
      <dgm:t>
        <a:bodyPr/>
        <a:lstStyle/>
        <a:p>
          <a:endParaRPr lang="en-AU"/>
        </a:p>
      </dgm:t>
    </dgm:pt>
    <dgm:pt modelId="{12EDD966-31C4-4C16-AA3F-569B9D0DBB1E}" type="sibTrans" cxnId="{BCEF6A9B-40CC-47FD-A27C-EFAC8268D052}">
      <dgm:prSet/>
      <dgm:spPr/>
      <dgm:t>
        <a:bodyPr/>
        <a:lstStyle/>
        <a:p>
          <a:endParaRPr lang="en-AU"/>
        </a:p>
      </dgm:t>
    </dgm:pt>
    <dgm:pt modelId="{29274ACF-7B76-4340-B07E-D276083FF9DD}">
      <dgm:prSet phldrT="[Text]"/>
      <dgm:spPr/>
      <dgm:t>
        <a:bodyPr/>
        <a:lstStyle/>
        <a:p>
          <a:r>
            <a:rPr lang="en-AU"/>
            <a:t>Supported returner program</a:t>
          </a:r>
        </a:p>
      </dgm:t>
    </dgm:pt>
    <dgm:pt modelId="{992069A3-54FA-4B78-BAD6-2EFEFB95433A}" type="parTrans" cxnId="{A0D8C542-A486-4F00-A98C-2FC74BB75F19}">
      <dgm:prSet/>
      <dgm:spPr/>
      <dgm:t>
        <a:bodyPr/>
        <a:lstStyle/>
        <a:p>
          <a:endParaRPr lang="en-AU"/>
        </a:p>
      </dgm:t>
    </dgm:pt>
    <dgm:pt modelId="{7632A3EB-B0F5-4445-875B-3C25BABE4D3A}" type="sibTrans" cxnId="{A0D8C542-A486-4F00-A98C-2FC74BB75F19}">
      <dgm:prSet/>
      <dgm:spPr/>
      <dgm:t>
        <a:bodyPr/>
        <a:lstStyle/>
        <a:p>
          <a:endParaRPr lang="en-AU"/>
        </a:p>
      </dgm:t>
    </dgm:pt>
    <dgm:pt modelId="{378C57CA-4FD5-4576-8C9E-9F5D67C1AE9B}">
      <dgm:prSet phldrT="[Text]"/>
      <dgm:spPr/>
      <dgm:t>
        <a:bodyPr/>
        <a:lstStyle/>
        <a:p>
          <a:r>
            <a:rPr lang="en-AU"/>
            <a:t>Inclusive recruitment</a:t>
          </a:r>
        </a:p>
      </dgm:t>
    </dgm:pt>
    <dgm:pt modelId="{E2042D6D-056F-4A95-8316-10382EC85878}" type="parTrans" cxnId="{3C08CD58-C6FC-4313-81AC-629D8A013BD3}">
      <dgm:prSet/>
      <dgm:spPr/>
      <dgm:t>
        <a:bodyPr/>
        <a:lstStyle/>
        <a:p>
          <a:endParaRPr lang="en-AU"/>
        </a:p>
      </dgm:t>
    </dgm:pt>
    <dgm:pt modelId="{D89B821B-734F-4389-805F-ECE903D975D6}" type="sibTrans" cxnId="{3C08CD58-C6FC-4313-81AC-629D8A013BD3}">
      <dgm:prSet/>
      <dgm:spPr/>
      <dgm:t>
        <a:bodyPr/>
        <a:lstStyle/>
        <a:p>
          <a:endParaRPr lang="en-AU"/>
        </a:p>
      </dgm:t>
    </dgm:pt>
    <dgm:pt modelId="{C0A77527-E779-4D5B-B8C1-FAD3EFA469AD}">
      <dgm:prSet phldrT="[Text]"/>
      <dgm:spPr/>
      <dgm:t>
        <a:bodyPr/>
        <a:lstStyle/>
        <a:p>
          <a:r>
            <a:rPr lang="en-AU"/>
            <a:t>Job Crafting</a:t>
          </a:r>
        </a:p>
      </dgm:t>
    </dgm:pt>
    <dgm:pt modelId="{50093A1D-C0AF-44FF-9CDB-E2D6D5A8D9F1}" type="parTrans" cxnId="{0416C8FA-5A8C-45A5-8520-4B78579B28BA}">
      <dgm:prSet/>
      <dgm:spPr/>
      <dgm:t>
        <a:bodyPr/>
        <a:lstStyle/>
        <a:p>
          <a:endParaRPr lang="en-AU"/>
        </a:p>
      </dgm:t>
    </dgm:pt>
    <dgm:pt modelId="{105941C6-5D18-4014-AB81-C32685E184DE}" type="sibTrans" cxnId="{0416C8FA-5A8C-45A5-8520-4B78579B28BA}">
      <dgm:prSet/>
      <dgm:spPr/>
      <dgm:t>
        <a:bodyPr/>
        <a:lstStyle/>
        <a:p>
          <a:endParaRPr lang="en-AU"/>
        </a:p>
      </dgm:t>
    </dgm:pt>
    <dgm:pt modelId="{599BA436-69EC-4F8B-B687-02E8FDB66E6F}">
      <dgm:prSet phldrT="[Text]"/>
      <dgm:spPr/>
      <dgm:t>
        <a:bodyPr/>
        <a:lstStyle/>
        <a:p>
          <a:r>
            <a:rPr lang="en-AU"/>
            <a:t>Workplace Flexibility</a:t>
          </a:r>
        </a:p>
      </dgm:t>
    </dgm:pt>
    <dgm:pt modelId="{965B101C-4B46-478F-AAE1-3FD34A9CD2A6}" type="parTrans" cxnId="{B6166A92-90A2-4E73-B9C4-627C8E528944}">
      <dgm:prSet/>
      <dgm:spPr/>
      <dgm:t>
        <a:bodyPr/>
        <a:lstStyle/>
        <a:p>
          <a:endParaRPr lang="en-AU"/>
        </a:p>
      </dgm:t>
    </dgm:pt>
    <dgm:pt modelId="{EDA5A570-362A-4EFA-AA69-CC424A665B4D}" type="sibTrans" cxnId="{B6166A92-90A2-4E73-B9C4-627C8E528944}">
      <dgm:prSet/>
      <dgm:spPr/>
      <dgm:t>
        <a:bodyPr/>
        <a:lstStyle/>
        <a:p>
          <a:endParaRPr lang="en-AU"/>
        </a:p>
      </dgm:t>
    </dgm:pt>
    <dgm:pt modelId="{F05E4844-AB3C-43C8-9709-B0C1A87AE490}">
      <dgm:prSet phldrT="[Text]"/>
      <dgm:spPr/>
      <dgm:t>
        <a:bodyPr/>
        <a:lstStyle/>
        <a:p>
          <a:r>
            <a:rPr lang="en-AU"/>
            <a:t>Employee Value Proposition</a:t>
          </a:r>
        </a:p>
      </dgm:t>
    </dgm:pt>
    <dgm:pt modelId="{104D8197-7E99-4108-A3DE-F3570A968260}" type="parTrans" cxnId="{3102E6E5-D309-49C2-AF25-686B6EBAF7D9}">
      <dgm:prSet/>
      <dgm:spPr/>
      <dgm:t>
        <a:bodyPr/>
        <a:lstStyle/>
        <a:p>
          <a:endParaRPr lang="en-AU"/>
        </a:p>
      </dgm:t>
    </dgm:pt>
    <dgm:pt modelId="{08410482-C2D6-4D67-8BDE-356D0AA58A96}" type="sibTrans" cxnId="{3102E6E5-D309-49C2-AF25-686B6EBAF7D9}">
      <dgm:prSet/>
      <dgm:spPr/>
      <dgm:t>
        <a:bodyPr/>
        <a:lstStyle/>
        <a:p>
          <a:endParaRPr lang="en-AU"/>
        </a:p>
      </dgm:t>
    </dgm:pt>
    <dgm:pt modelId="{A0697D1A-E312-43E4-BF9D-73683AF626D2}">
      <dgm:prSet phldrT="[Text]"/>
      <dgm:spPr/>
      <dgm:t>
        <a:bodyPr/>
        <a:lstStyle/>
        <a:p>
          <a:r>
            <a:rPr lang="en-AU"/>
            <a:t>Leading to Unlock Potential</a:t>
          </a:r>
        </a:p>
      </dgm:t>
    </dgm:pt>
    <dgm:pt modelId="{DAB6E153-C912-46A8-A888-93EF0EB5D9F6}" type="parTrans" cxnId="{55581DB2-4E11-4475-B0E8-3F48D98A2A73}">
      <dgm:prSet/>
      <dgm:spPr/>
      <dgm:t>
        <a:bodyPr/>
        <a:lstStyle/>
        <a:p>
          <a:endParaRPr lang="en-AU"/>
        </a:p>
      </dgm:t>
    </dgm:pt>
    <dgm:pt modelId="{9A345AC4-AE7A-4F4E-8F99-2B63D9A44CCF}" type="sibTrans" cxnId="{55581DB2-4E11-4475-B0E8-3F48D98A2A73}">
      <dgm:prSet/>
      <dgm:spPr/>
      <dgm:t>
        <a:bodyPr/>
        <a:lstStyle/>
        <a:p>
          <a:endParaRPr lang="en-AU"/>
        </a:p>
      </dgm:t>
    </dgm:pt>
    <dgm:pt modelId="{000230C2-493E-4BAE-A957-F9AEFED70EBD}" type="pres">
      <dgm:prSet presAssocID="{F1839B5D-CF8B-4624-BB2F-140E25CDEE2B}" presName="Name0" presStyleCnt="0">
        <dgm:presLayoutVars>
          <dgm:dir/>
          <dgm:resizeHandles val="exact"/>
        </dgm:presLayoutVars>
      </dgm:prSet>
      <dgm:spPr/>
    </dgm:pt>
    <dgm:pt modelId="{016D6B01-A92E-45AE-9989-F955D7E0FDE0}" type="pres">
      <dgm:prSet presAssocID="{3F9AD789-8E72-42DE-92FB-CEC59E680650}" presName="composite" presStyleCnt="0"/>
      <dgm:spPr/>
    </dgm:pt>
    <dgm:pt modelId="{6EC091E0-3757-452B-8253-4CA15CF01B82}" type="pres">
      <dgm:prSet presAssocID="{3F9AD789-8E72-42DE-92FB-CEC59E680650}" presName="imagSh" presStyleLbl="bgImgPlac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Puzzle pieces"/>
        </a:ext>
      </dgm:extLst>
    </dgm:pt>
    <dgm:pt modelId="{9D007D9A-D6ED-4744-9789-E4F595EC20AE}" type="pres">
      <dgm:prSet presAssocID="{3F9AD789-8E72-42DE-92FB-CEC59E680650}" presName="txNode" presStyleLbl="node1" presStyleIdx="0" presStyleCnt="2">
        <dgm:presLayoutVars>
          <dgm:bulletEnabled val="1"/>
        </dgm:presLayoutVars>
      </dgm:prSet>
      <dgm:spPr/>
    </dgm:pt>
    <dgm:pt modelId="{FB384A87-CE5D-4B4A-BAC6-D58F1C8E2A67}" type="pres">
      <dgm:prSet presAssocID="{942EBCB9-518E-4BEC-98C1-BB98B0D1D874}" presName="sibTrans" presStyleLbl="sibTrans2D1" presStyleIdx="0" presStyleCnt="1"/>
      <dgm:spPr/>
    </dgm:pt>
    <dgm:pt modelId="{774F9C07-B516-4262-A010-4C6206696221}" type="pres">
      <dgm:prSet presAssocID="{942EBCB9-518E-4BEC-98C1-BB98B0D1D874}" presName="connTx" presStyleLbl="sibTrans2D1" presStyleIdx="0" presStyleCnt="1"/>
      <dgm:spPr/>
    </dgm:pt>
    <dgm:pt modelId="{C1093DAF-9D7F-4F42-A20C-A0A5BF12DE7B}" type="pres">
      <dgm:prSet presAssocID="{FB891555-28AD-41E2-A1A4-EA0C6B7CC9AD}" presName="composite" presStyleCnt="0"/>
      <dgm:spPr/>
    </dgm:pt>
    <dgm:pt modelId="{0AEA3D97-6A5F-4590-BBBE-F96C19489FBF}" type="pres">
      <dgm:prSet presAssocID="{FB891555-28AD-41E2-A1A4-EA0C6B7CC9AD}" presName="imagSh" presStyleLbl="bgImgPlace1" presStyleIdx="1" presStyleCnt="2"/>
      <dgm:spPr>
        <a:blipFill>
          <a:blip xmlns:r="http://schemas.openxmlformats.org/officeDocument/2006/relationships" r:embed="rId2"/>
          <a:srcRect/>
          <a:stretch>
            <a:fillRect l="-12000" r="-12000"/>
          </a:stretch>
        </a:blipFill>
      </dgm:spPr>
      <dgm:extLst>
        <a:ext uri="{E40237B7-FDA0-4F09-8148-C483321AD2D9}">
          <dgm14:cNvPr xmlns:dgm14="http://schemas.microsoft.com/office/drawing/2010/diagram" id="0" name="" descr="Work tools and supplies"/>
        </a:ext>
      </dgm:extLst>
    </dgm:pt>
    <dgm:pt modelId="{8A364FB0-116F-49D7-863D-7873879D43A2}" type="pres">
      <dgm:prSet presAssocID="{FB891555-28AD-41E2-A1A4-EA0C6B7CC9AD}" presName="txNode" presStyleLbl="node1" presStyleIdx="1" presStyleCnt="2">
        <dgm:presLayoutVars>
          <dgm:bulletEnabled val="1"/>
        </dgm:presLayoutVars>
      </dgm:prSet>
      <dgm:spPr/>
    </dgm:pt>
  </dgm:ptLst>
  <dgm:cxnLst>
    <dgm:cxn modelId="{BFBFE82D-86A7-4FF3-AE69-CCC573A6854D}" type="presOf" srcId="{70ADE24B-56A5-48E8-A22D-6AF165D70072}" destId="{8A364FB0-116F-49D7-863D-7873879D43A2}" srcOrd="0" destOrd="1" presId="urn:microsoft.com/office/officeart/2005/8/layout/hProcess10"/>
    <dgm:cxn modelId="{AA671F62-E8A5-4781-8B62-05670F8B27FF}" type="presOf" srcId="{F05E4844-AB3C-43C8-9709-B0C1A87AE490}" destId="{8A364FB0-116F-49D7-863D-7873879D43A2}" srcOrd="0" destOrd="6" presId="urn:microsoft.com/office/officeart/2005/8/layout/hProcess10"/>
    <dgm:cxn modelId="{A0D8C542-A486-4F00-A98C-2FC74BB75F19}" srcId="{FB891555-28AD-41E2-A1A4-EA0C6B7CC9AD}" destId="{29274ACF-7B76-4340-B07E-D276083FF9DD}" srcOrd="7" destOrd="0" parTransId="{992069A3-54FA-4B78-BAD6-2EFEFB95433A}" sibTransId="{7632A3EB-B0F5-4445-875B-3C25BABE4D3A}"/>
    <dgm:cxn modelId="{639D4964-24CB-49A3-A4C9-557BAFEA3ECA}" type="presOf" srcId="{942EBCB9-518E-4BEC-98C1-BB98B0D1D874}" destId="{FB384A87-CE5D-4B4A-BAC6-D58F1C8E2A67}" srcOrd="0" destOrd="0" presId="urn:microsoft.com/office/officeart/2005/8/layout/hProcess10"/>
    <dgm:cxn modelId="{68D5CB4B-1116-46A0-BF18-2D3D0AD5A329}" type="presOf" srcId="{378C57CA-4FD5-4576-8C9E-9F5D67C1AE9B}" destId="{8A364FB0-116F-49D7-863D-7873879D43A2}" srcOrd="0" destOrd="2" presId="urn:microsoft.com/office/officeart/2005/8/layout/hProcess10"/>
    <dgm:cxn modelId="{25881C70-476B-49D7-96F5-2FB89CA78576}" type="presOf" srcId="{29274ACF-7B76-4340-B07E-D276083FF9DD}" destId="{8A364FB0-116F-49D7-863D-7873879D43A2}" srcOrd="0" destOrd="8" presId="urn:microsoft.com/office/officeart/2005/8/layout/hProcess10"/>
    <dgm:cxn modelId="{3C08CD58-C6FC-4313-81AC-629D8A013BD3}" srcId="{FB891555-28AD-41E2-A1A4-EA0C6B7CC9AD}" destId="{378C57CA-4FD5-4576-8C9E-9F5D67C1AE9B}" srcOrd="1" destOrd="0" parTransId="{E2042D6D-056F-4A95-8316-10382EC85878}" sibTransId="{D89B821B-734F-4389-805F-ECE903D975D6}"/>
    <dgm:cxn modelId="{86AB9D8A-0844-45BF-9F1C-B531E410ABC9}" type="presOf" srcId="{942EBCB9-518E-4BEC-98C1-BB98B0D1D874}" destId="{774F9C07-B516-4262-A010-4C6206696221}" srcOrd="1" destOrd="0" presId="urn:microsoft.com/office/officeart/2005/8/layout/hProcess10"/>
    <dgm:cxn modelId="{CFDD0E8E-FFC8-4C7A-AB4C-341DBC3B2A05}" type="presOf" srcId="{C0A77527-E779-4D5B-B8C1-FAD3EFA469AD}" destId="{8A364FB0-116F-49D7-863D-7873879D43A2}" srcOrd="0" destOrd="3" presId="urn:microsoft.com/office/officeart/2005/8/layout/hProcess10"/>
    <dgm:cxn modelId="{B6166A92-90A2-4E73-B9C4-627C8E528944}" srcId="{FB891555-28AD-41E2-A1A4-EA0C6B7CC9AD}" destId="{599BA436-69EC-4F8B-B687-02E8FDB66E6F}" srcOrd="4" destOrd="0" parTransId="{965B101C-4B46-478F-AAE1-3FD34A9CD2A6}" sibTransId="{EDA5A570-362A-4EFA-AA69-CC424A665B4D}"/>
    <dgm:cxn modelId="{3AC2FD99-678A-4523-B2FB-211EAAEB1B01}" type="presOf" srcId="{599BA436-69EC-4F8B-B687-02E8FDB66E6F}" destId="{8A364FB0-116F-49D7-863D-7873879D43A2}" srcOrd="0" destOrd="5" presId="urn:microsoft.com/office/officeart/2005/8/layout/hProcess10"/>
    <dgm:cxn modelId="{F1E23D9A-AD3F-4D1B-AC0C-B44408568BAC}" type="presOf" srcId="{FB891555-28AD-41E2-A1A4-EA0C6B7CC9AD}" destId="{8A364FB0-116F-49D7-863D-7873879D43A2}" srcOrd="0" destOrd="0" presId="urn:microsoft.com/office/officeart/2005/8/layout/hProcess10"/>
    <dgm:cxn modelId="{BCEF6A9B-40CC-47FD-A27C-EFAC8268D052}" srcId="{FB891555-28AD-41E2-A1A4-EA0C6B7CC9AD}" destId="{914D23CA-73E2-4BB7-A5E5-E49DB24EF78C}" srcOrd="3" destOrd="0" parTransId="{907B6443-BDAD-4D0D-8359-0BEAA6E4D01B}" sibTransId="{12EDD966-31C4-4C16-AA3F-569B9D0DBB1E}"/>
    <dgm:cxn modelId="{6DEC6F9B-5FCD-4FC7-9629-5A96552BFB23}" srcId="{F1839B5D-CF8B-4624-BB2F-140E25CDEE2B}" destId="{FB891555-28AD-41E2-A1A4-EA0C6B7CC9AD}" srcOrd="1" destOrd="0" parTransId="{5E9936AD-3D25-494C-8A2E-40DC3669A68E}" sibTransId="{4EFC49B1-32E4-4991-B949-5DD5E961AA67}"/>
    <dgm:cxn modelId="{B960A59B-A884-4E5D-BF26-4A88C98DB316}" srcId="{F1839B5D-CF8B-4624-BB2F-140E25CDEE2B}" destId="{3F9AD789-8E72-42DE-92FB-CEC59E680650}" srcOrd="0" destOrd="0" parTransId="{8A80E55D-48F1-4700-8917-7219C0FAAD87}" sibTransId="{942EBCB9-518E-4BEC-98C1-BB98B0D1D874}"/>
    <dgm:cxn modelId="{BB5BA5A1-B5C3-4C96-8D8B-87B656D7A7EF}" type="presOf" srcId="{A0697D1A-E312-43E4-BF9D-73683AF626D2}" destId="{8A364FB0-116F-49D7-863D-7873879D43A2}" srcOrd="0" destOrd="7" presId="urn:microsoft.com/office/officeart/2005/8/layout/hProcess10"/>
    <dgm:cxn modelId="{55581DB2-4E11-4475-B0E8-3F48D98A2A73}" srcId="{FB891555-28AD-41E2-A1A4-EA0C6B7CC9AD}" destId="{A0697D1A-E312-43E4-BF9D-73683AF626D2}" srcOrd="6" destOrd="0" parTransId="{DAB6E153-C912-46A8-A888-93EF0EB5D9F6}" sibTransId="{9A345AC4-AE7A-4F4E-8F99-2B63D9A44CCF}"/>
    <dgm:cxn modelId="{A3A16CB4-5CFB-436A-9FEB-9DFFFB1939C1}" type="presOf" srcId="{F1839B5D-CF8B-4624-BB2F-140E25CDEE2B}" destId="{000230C2-493E-4BAE-A957-F9AEFED70EBD}" srcOrd="0" destOrd="0" presId="urn:microsoft.com/office/officeart/2005/8/layout/hProcess10"/>
    <dgm:cxn modelId="{E083F8C4-093E-4064-83D5-2AE9DD67469F}" type="presOf" srcId="{3F9AD789-8E72-42DE-92FB-CEC59E680650}" destId="{9D007D9A-D6ED-4744-9789-E4F595EC20AE}" srcOrd="0" destOrd="0" presId="urn:microsoft.com/office/officeart/2005/8/layout/hProcess10"/>
    <dgm:cxn modelId="{6CFF68C6-1F46-4540-881F-D63BF7F7071A}" type="presOf" srcId="{914D23CA-73E2-4BB7-A5E5-E49DB24EF78C}" destId="{8A364FB0-116F-49D7-863D-7873879D43A2}" srcOrd="0" destOrd="4" presId="urn:microsoft.com/office/officeart/2005/8/layout/hProcess10"/>
    <dgm:cxn modelId="{67EAFFE1-664F-42C6-A67F-524C9E9DF6C2}" srcId="{FB891555-28AD-41E2-A1A4-EA0C6B7CC9AD}" destId="{70ADE24B-56A5-48E8-A22D-6AF165D70072}" srcOrd="0" destOrd="0" parTransId="{8CCF8192-8EC4-421E-9BEC-E09DC57F4AC5}" sibTransId="{5706AA7B-20B6-43CA-A78E-0FDCE8E88C49}"/>
    <dgm:cxn modelId="{3102E6E5-D309-49C2-AF25-686B6EBAF7D9}" srcId="{FB891555-28AD-41E2-A1A4-EA0C6B7CC9AD}" destId="{F05E4844-AB3C-43C8-9709-B0C1A87AE490}" srcOrd="5" destOrd="0" parTransId="{104D8197-7E99-4108-A3DE-F3570A968260}" sibTransId="{08410482-C2D6-4D67-8BDE-356D0AA58A96}"/>
    <dgm:cxn modelId="{0416C8FA-5A8C-45A5-8520-4B78579B28BA}" srcId="{FB891555-28AD-41E2-A1A4-EA0C6B7CC9AD}" destId="{C0A77527-E779-4D5B-B8C1-FAD3EFA469AD}" srcOrd="2" destOrd="0" parTransId="{50093A1D-C0AF-44FF-9CDB-E2D6D5A8D9F1}" sibTransId="{105941C6-5D18-4014-AB81-C32685E184DE}"/>
    <dgm:cxn modelId="{A81B106F-F70A-4DC1-8CB6-802A56FE98FC}" type="presParOf" srcId="{000230C2-493E-4BAE-A957-F9AEFED70EBD}" destId="{016D6B01-A92E-45AE-9989-F955D7E0FDE0}" srcOrd="0" destOrd="0" presId="urn:microsoft.com/office/officeart/2005/8/layout/hProcess10"/>
    <dgm:cxn modelId="{2D900E97-BECE-4D8F-9B7D-35C42C0BB823}" type="presParOf" srcId="{016D6B01-A92E-45AE-9989-F955D7E0FDE0}" destId="{6EC091E0-3757-452B-8253-4CA15CF01B82}" srcOrd="0" destOrd="0" presId="urn:microsoft.com/office/officeart/2005/8/layout/hProcess10"/>
    <dgm:cxn modelId="{24F9865C-BC46-49DD-92B9-B2FED209D868}" type="presParOf" srcId="{016D6B01-A92E-45AE-9989-F955D7E0FDE0}" destId="{9D007D9A-D6ED-4744-9789-E4F595EC20AE}" srcOrd="1" destOrd="0" presId="urn:microsoft.com/office/officeart/2005/8/layout/hProcess10"/>
    <dgm:cxn modelId="{63417464-08D9-4C05-82C1-00670A79CECF}" type="presParOf" srcId="{000230C2-493E-4BAE-A957-F9AEFED70EBD}" destId="{FB384A87-CE5D-4B4A-BAC6-D58F1C8E2A67}" srcOrd="1" destOrd="0" presId="urn:microsoft.com/office/officeart/2005/8/layout/hProcess10"/>
    <dgm:cxn modelId="{80EDE4DB-E133-472B-B228-EC5E1BDB053D}" type="presParOf" srcId="{FB384A87-CE5D-4B4A-BAC6-D58F1C8E2A67}" destId="{774F9C07-B516-4262-A010-4C6206696221}" srcOrd="0" destOrd="0" presId="urn:microsoft.com/office/officeart/2005/8/layout/hProcess10"/>
    <dgm:cxn modelId="{955F4BE4-9206-45C7-A6D7-4F3B7D2B7555}" type="presParOf" srcId="{000230C2-493E-4BAE-A957-F9AEFED70EBD}" destId="{C1093DAF-9D7F-4F42-A20C-A0A5BF12DE7B}" srcOrd="2" destOrd="0" presId="urn:microsoft.com/office/officeart/2005/8/layout/hProcess10"/>
    <dgm:cxn modelId="{A23E8EA0-8F2B-4491-A60F-66506304A83E}" type="presParOf" srcId="{C1093DAF-9D7F-4F42-A20C-A0A5BF12DE7B}" destId="{0AEA3D97-6A5F-4590-BBBE-F96C19489FBF}" srcOrd="0" destOrd="0" presId="urn:microsoft.com/office/officeart/2005/8/layout/hProcess10"/>
    <dgm:cxn modelId="{529F0486-8362-405C-8AFD-28F0F6C8AB37}" type="presParOf" srcId="{C1093DAF-9D7F-4F42-A20C-A0A5BF12DE7B}" destId="{8A364FB0-116F-49D7-863D-7873879D43A2}" srcOrd="1" destOrd="0" presId="urn:microsoft.com/office/officeart/2005/8/layout/hProcess10"/>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6B3A55-5692-4179-9429-4A42CD56FDE8}">
      <dsp:nvSpPr>
        <dsp:cNvPr id="0" name=""/>
        <dsp:cNvSpPr/>
      </dsp:nvSpPr>
      <dsp:spPr>
        <a:xfrm>
          <a:off x="3183" y="0"/>
          <a:ext cx="1499812" cy="145256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A799751-6092-412E-B2D7-A458B88544FA}">
      <dsp:nvSpPr>
        <dsp:cNvPr id="0" name=""/>
        <dsp:cNvSpPr/>
      </dsp:nvSpPr>
      <dsp:spPr>
        <a:xfrm>
          <a:off x="247339" y="871537"/>
          <a:ext cx="1499812" cy="1452562"/>
        </a:xfrm>
        <a:prstGeom prst="roundRect">
          <a:avLst>
            <a:gd name="adj" fmla="val 10000"/>
          </a:avLst>
        </a:prstGeom>
        <a:gradFill rotWithShape="0">
          <a:gsLst>
            <a:gs pos="0">
              <a:schemeClr val="accent1">
                <a:alpha val="90000"/>
                <a:hueOff val="0"/>
                <a:satOff val="0"/>
                <a:lumOff val="0"/>
                <a:alphaOff val="0"/>
                <a:satMod val="103000"/>
                <a:lumMod val="102000"/>
                <a:tint val="94000"/>
              </a:schemeClr>
            </a:gs>
            <a:gs pos="50000">
              <a:schemeClr val="accent1">
                <a:alpha val="90000"/>
                <a:hueOff val="0"/>
                <a:satOff val="0"/>
                <a:lumOff val="0"/>
                <a:alphaOff val="0"/>
                <a:satMod val="110000"/>
                <a:lumMod val="100000"/>
                <a:shade val="100000"/>
              </a:schemeClr>
            </a:gs>
            <a:gs pos="100000">
              <a:schemeClr val="accent1">
                <a:alpha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kern="1200"/>
            <a:t>Engagement</a:t>
          </a:r>
        </a:p>
        <a:p>
          <a:pPr marL="57150" lvl="1" indent="-57150" algn="l" defTabSz="400050">
            <a:lnSpc>
              <a:spcPct val="90000"/>
            </a:lnSpc>
            <a:spcBef>
              <a:spcPct val="0"/>
            </a:spcBef>
            <a:spcAft>
              <a:spcPct val="15000"/>
            </a:spcAft>
            <a:buChar char="•"/>
          </a:pPr>
          <a:r>
            <a:rPr lang="en-AU" sz="900" kern="1200"/>
            <a:t>Participant and executive program induction  </a:t>
          </a:r>
        </a:p>
        <a:p>
          <a:pPr marL="57150" lvl="1" indent="-57150" algn="l" defTabSz="400050">
            <a:lnSpc>
              <a:spcPct val="90000"/>
            </a:lnSpc>
            <a:spcBef>
              <a:spcPct val="0"/>
            </a:spcBef>
            <a:spcAft>
              <a:spcPct val="15000"/>
            </a:spcAft>
            <a:buChar char="•"/>
          </a:pPr>
          <a:r>
            <a:rPr lang="en-AU" sz="900" kern="1200"/>
            <a:t>Introductory call with relationship manager</a:t>
          </a:r>
        </a:p>
        <a:p>
          <a:pPr marL="57150" lvl="1" indent="-57150" algn="l" defTabSz="400050">
            <a:lnSpc>
              <a:spcPct val="90000"/>
            </a:lnSpc>
            <a:spcBef>
              <a:spcPct val="0"/>
            </a:spcBef>
            <a:spcAft>
              <a:spcPct val="15000"/>
            </a:spcAft>
            <a:buChar char="•"/>
          </a:pPr>
          <a:r>
            <a:rPr lang="en-AU" sz="900" kern="1200"/>
            <a:t>Returner program design sessions  </a:t>
          </a:r>
        </a:p>
      </dsp:txBody>
      <dsp:txXfrm>
        <a:off x="289883" y="914081"/>
        <a:ext cx="1414724" cy="1367474"/>
      </dsp:txXfrm>
    </dsp:sp>
    <dsp:sp modelId="{5EABA20F-9EA0-4637-953C-2777F785D859}">
      <dsp:nvSpPr>
        <dsp:cNvPr id="0" name=""/>
        <dsp:cNvSpPr/>
      </dsp:nvSpPr>
      <dsp:spPr>
        <a:xfrm>
          <a:off x="1791892" y="546089"/>
          <a:ext cx="288897" cy="360384"/>
        </a:xfrm>
        <a:prstGeom prst="rightArrow">
          <a:avLst>
            <a:gd name="adj1" fmla="val 60000"/>
            <a:gd name="adj2" fmla="val 50000"/>
          </a:avLst>
        </a:prstGeom>
        <a:gradFill rotWithShape="0">
          <a:gsLst>
            <a:gs pos="0">
              <a:schemeClr val="accent1">
                <a:shade val="90000"/>
                <a:hueOff val="0"/>
                <a:satOff val="0"/>
                <a:lumOff val="0"/>
                <a:alphaOff val="0"/>
                <a:satMod val="103000"/>
                <a:lumMod val="102000"/>
                <a:tint val="94000"/>
              </a:schemeClr>
            </a:gs>
            <a:gs pos="50000">
              <a:schemeClr val="accent1">
                <a:shade val="90000"/>
                <a:hueOff val="0"/>
                <a:satOff val="0"/>
                <a:lumOff val="0"/>
                <a:alphaOff val="0"/>
                <a:satMod val="110000"/>
                <a:lumMod val="100000"/>
                <a:shade val="100000"/>
              </a:schemeClr>
            </a:gs>
            <a:gs pos="100000">
              <a:schemeClr val="accent1">
                <a:shade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1791892" y="618166"/>
        <a:ext cx="202228" cy="216230"/>
      </dsp:txXfrm>
    </dsp:sp>
    <dsp:sp modelId="{9C1AD1B3-C5A6-475F-887A-20E44397D033}">
      <dsp:nvSpPr>
        <dsp:cNvPr id="0" name=""/>
        <dsp:cNvSpPr/>
      </dsp:nvSpPr>
      <dsp:spPr>
        <a:xfrm>
          <a:off x="2328416" y="0"/>
          <a:ext cx="1499812" cy="145256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A20AB380-1A4B-4DB4-A54B-112980F5E2B3}">
      <dsp:nvSpPr>
        <dsp:cNvPr id="0" name=""/>
        <dsp:cNvSpPr/>
      </dsp:nvSpPr>
      <dsp:spPr>
        <a:xfrm>
          <a:off x="2572571" y="871537"/>
          <a:ext cx="1499812" cy="1452562"/>
        </a:xfrm>
        <a:prstGeom prst="roundRect">
          <a:avLst>
            <a:gd name="adj" fmla="val 10000"/>
          </a:avLst>
        </a:prstGeom>
        <a:gradFill rotWithShape="0">
          <a:gsLst>
            <a:gs pos="0">
              <a:schemeClr val="accent1">
                <a:alpha val="90000"/>
                <a:hueOff val="0"/>
                <a:satOff val="0"/>
                <a:lumOff val="0"/>
                <a:alphaOff val="-20000"/>
                <a:satMod val="103000"/>
                <a:lumMod val="102000"/>
                <a:tint val="94000"/>
              </a:schemeClr>
            </a:gs>
            <a:gs pos="50000">
              <a:schemeClr val="accent1">
                <a:alpha val="90000"/>
                <a:hueOff val="0"/>
                <a:satOff val="0"/>
                <a:lumOff val="0"/>
                <a:alphaOff val="-20000"/>
                <a:satMod val="110000"/>
                <a:lumMod val="100000"/>
                <a:shade val="100000"/>
              </a:schemeClr>
            </a:gs>
            <a:gs pos="100000">
              <a:schemeClr val="accent1">
                <a:alpha val="90000"/>
                <a:hueOff val="0"/>
                <a:satOff val="0"/>
                <a:lumOff val="0"/>
                <a:alpha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kern="1200"/>
            <a:t>Cultural diagnostic</a:t>
          </a:r>
        </a:p>
        <a:p>
          <a:pPr marL="57150" lvl="1" indent="-57150" algn="l" defTabSz="400050">
            <a:lnSpc>
              <a:spcPct val="90000"/>
            </a:lnSpc>
            <a:spcBef>
              <a:spcPct val="0"/>
            </a:spcBef>
            <a:spcAft>
              <a:spcPct val="15000"/>
            </a:spcAft>
            <a:buChar char="•"/>
          </a:pPr>
          <a:r>
            <a:rPr lang="en-AU" sz="900" kern="1200"/>
            <a:t> Diagnostic in field to determine the strengths, challenges and development areas for businesses </a:t>
          </a:r>
        </a:p>
      </dsp:txBody>
      <dsp:txXfrm>
        <a:off x="2615115" y="914081"/>
        <a:ext cx="1414724" cy="1367474"/>
      </dsp:txXfrm>
    </dsp:sp>
    <dsp:sp modelId="{CA3EFDC1-9477-449A-B213-E8D6ADB8AEAF}">
      <dsp:nvSpPr>
        <dsp:cNvPr id="0" name=""/>
        <dsp:cNvSpPr/>
      </dsp:nvSpPr>
      <dsp:spPr>
        <a:xfrm>
          <a:off x="4117125" y="546089"/>
          <a:ext cx="288897" cy="360384"/>
        </a:xfrm>
        <a:prstGeom prst="rightArrow">
          <a:avLst>
            <a:gd name="adj1" fmla="val 60000"/>
            <a:gd name="adj2" fmla="val 50000"/>
          </a:avLst>
        </a:prstGeom>
        <a:gradFill rotWithShape="0">
          <a:gsLst>
            <a:gs pos="0">
              <a:schemeClr val="accent1">
                <a:shade val="90000"/>
                <a:hueOff val="350915"/>
                <a:satOff val="-3215"/>
                <a:lumOff val="27754"/>
                <a:alphaOff val="0"/>
                <a:satMod val="103000"/>
                <a:lumMod val="102000"/>
                <a:tint val="94000"/>
              </a:schemeClr>
            </a:gs>
            <a:gs pos="50000">
              <a:schemeClr val="accent1">
                <a:shade val="90000"/>
                <a:hueOff val="350915"/>
                <a:satOff val="-3215"/>
                <a:lumOff val="27754"/>
                <a:alphaOff val="0"/>
                <a:satMod val="110000"/>
                <a:lumMod val="100000"/>
                <a:shade val="100000"/>
              </a:schemeClr>
            </a:gs>
            <a:gs pos="100000">
              <a:schemeClr val="accent1">
                <a:shade val="90000"/>
                <a:hueOff val="350915"/>
                <a:satOff val="-3215"/>
                <a:lumOff val="2775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4117125" y="618166"/>
        <a:ext cx="202228" cy="216230"/>
      </dsp:txXfrm>
    </dsp:sp>
    <dsp:sp modelId="{09D91B89-C925-4136-8E30-BC9F1E0C1017}">
      <dsp:nvSpPr>
        <dsp:cNvPr id="0" name=""/>
        <dsp:cNvSpPr/>
      </dsp:nvSpPr>
      <dsp:spPr>
        <a:xfrm>
          <a:off x="4653648" y="0"/>
          <a:ext cx="1499812" cy="145256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462ECABA-D02B-4922-8113-1FF112849745}">
      <dsp:nvSpPr>
        <dsp:cNvPr id="0" name=""/>
        <dsp:cNvSpPr/>
      </dsp:nvSpPr>
      <dsp:spPr>
        <a:xfrm>
          <a:off x="4897804" y="871537"/>
          <a:ext cx="1499812" cy="1452562"/>
        </a:xfrm>
        <a:prstGeom prst="roundRect">
          <a:avLst>
            <a:gd name="adj" fmla="val 10000"/>
          </a:avLst>
        </a:prstGeom>
        <a:gradFill rotWithShape="0">
          <a:gsLst>
            <a:gs pos="0">
              <a:schemeClr val="accent1">
                <a:alpha val="90000"/>
                <a:hueOff val="0"/>
                <a:satOff val="0"/>
                <a:lumOff val="0"/>
                <a:alphaOff val="-40000"/>
                <a:satMod val="103000"/>
                <a:lumMod val="102000"/>
                <a:tint val="94000"/>
              </a:schemeClr>
            </a:gs>
            <a:gs pos="50000">
              <a:schemeClr val="accent1">
                <a:alpha val="90000"/>
                <a:hueOff val="0"/>
                <a:satOff val="0"/>
                <a:lumOff val="0"/>
                <a:alphaOff val="-40000"/>
                <a:satMod val="110000"/>
                <a:lumMod val="100000"/>
                <a:shade val="100000"/>
              </a:schemeClr>
            </a:gs>
            <a:gs pos="100000">
              <a:schemeClr val="accent1">
                <a:alpha val="90000"/>
                <a:hueOff val="0"/>
                <a:satOff val="0"/>
                <a:lumOff val="0"/>
                <a:alpha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kern="1200"/>
            <a:t>Site visit</a:t>
          </a:r>
        </a:p>
        <a:p>
          <a:pPr marL="57150" lvl="1" indent="-57150" algn="l" defTabSz="400050">
            <a:lnSpc>
              <a:spcPct val="90000"/>
            </a:lnSpc>
            <a:spcBef>
              <a:spcPct val="0"/>
            </a:spcBef>
            <a:spcAft>
              <a:spcPct val="15000"/>
            </a:spcAft>
            <a:buChar char="•"/>
          </a:pPr>
          <a:r>
            <a:rPr lang="en-AU" sz="900" kern="1200"/>
            <a:t> KPMG does a site visit with the business to review processes and policies and to talk to a range of employees</a:t>
          </a:r>
        </a:p>
      </dsp:txBody>
      <dsp:txXfrm>
        <a:off x="4940348" y="914081"/>
        <a:ext cx="1414724" cy="13674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6AB920-40D5-46F7-8A7A-E93BA5E9E589}">
      <dsp:nvSpPr>
        <dsp:cNvPr id="0" name=""/>
        <dsp:cNvSpPr/>
      </dsp:nvSpPr>
      <dsp:spPr>
        <a:xfrm>
          <a:off x="3078" y="0"/>
          <a:ext cx="1450116" cy="133349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A96BB9A3-53FF-427A-964F-4E053CE70C10}">
      <dsp:nvSpPr>
        <dsp:cNvPr id="0" name=""/>
        <dsp:cNvSpPr/>
      </dsp:nvSpPr>
      <dsp:spPr>
        <a:xfrm>
          <a:off x="239143" y="800100"/>
          <a:ext cx="1450116" cy="1333499"/>
        </a:xfrm>
        <a:prstGeom prst="roundRect">
          <a:avLst>
            <a:gd name="adj" fmla="val 10000"/>
          </a:avLst>
        </a:prstGeom>
        <a:gradFill rotWithShape="0">
          <a:gsLst>
            <a:gs pos="0">
              <a:schemeClr val="accent1">
                <a:alpha val="90000"/>
                <a:hueOff val="0"/>
                <a:satOff val="0"/>
                <a:lumOff val="0"/>
                <a:alphaOff val="0"/>
                <a:satMod val="103000"/>
                <a:lumMod val="102000"/>
                <a:tint val="94000"/>
              </a:schemeClr>
            </a:gs>
            <a:gs pos="50000">
              <a:schemeClr val="accent1">
                <a:alpha val="90000"/>
                <a:hueOff val="0"/>
                <a:satOff val="0"/>
                <a:lumOff val="0"/>
                <a:alphaOff val="0"/>
                <a:satMod val="110000"/>
                <a:lumMod val="100000"/>
                <a:shade val="100000"/>
              </a:schemeClr>
            </a:gs>
            <a:gs pos="100000">
              <a:schemeClr val="accent1">
                <a:alpha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kern="1200"/>
            <a:t>Co-design action plan</a:t>
          </a:r>
        </a:p>
        <a:p>
          <a:pPr marL="57150" lvl="1" indent="-57150" algn="l" defTabSz="400050">
            <a:lnSpc>
              <a:spcPct val="90000"/>
            </a:lnSpc>
            <a:spcBef>
              <a:spcPct val="0"/>
            </a:spcBef>
            <a:spcAft>
              <a:spcPct val="15000"/>
            </a:spcAft>
            <a:buChar char="•"/>
          </a:pPr>
          <a:r>
            <a:rPr lang="en-AU" sz="900" kern="1200"/>
            <a:t> KPMG works with the business to tailor actions to the organisational priorities</a:t>
          </a:r>
        </a:p>
      </dsp:txBody>
      <dsp:txXfrm>
        <a:off x="278200" y="839157"/>
        <a:ext cx="1372002" cy="1255385"/>
      </dsp:txXfrm>
    </dsp:sp>
    <dsp:sp modelId="{A82B4ECB-4433-40EE-971F-7205B4664995}">
      <dsp:nvSpPr>
        <dsp:cNvPr id="0" name=""/>
        <dsp:cNvSpPr/>
      </dsp:nvSpPr>
      <dsp:spPr>
        <a:xfrm>
          <a:off x="1732518" y="492528"/>
          <a:ext cx="279324" cy="348442"/>
        </a:xfrm>
        <a:prstGeom prst="rightArrow">
          <a:avLst>
            <a:gd name="adj1" fmla="val 60000"/>
            <a:gd name="adj2" fmla="val 50000"/>
          </a:avLst>
        </a:prstGeom>
        <a:gradFill rotWithShape="0">
          <a:gsLst>
            <a:gs pos="0">
              <a:schemeClr val="accent1">
                <a:shade val="90000"/>
                <a:hueOff val="0"/>
                <a:satOff val="0"/>
                <a:lumOff val="0"/>
                <a:alphaOff val="0"/>
                <a:satMod val="103000"/>
                <a:lumMod val="102000"/>
                <a:tint val="94000"/>
              </a:schemeClr>
            </a:gs>
            <a:gs pos="50000">
              <a:schemeClr val="accent1">
                <a:shade val="90000"/>
                <a:hueOff val="0"/>
                <a:satOff val="0"/>
                <a:lumOff val="0"/>
                <a:alphaOff val="0"/>
                <a:satMod val="110000"/>
                <a:lumMod val="100000"/>
                <a:shade val="100000"/>
              </a:schemeClr>
            </a:gs>
            <a:gs pos="100000">
              <a:schemeClr val="accent1">
                <a:shade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1732518" y="562216"/>
        <a:ext cx="195527" cy="209066"/>
      </dsp:txXfrm>
    </dsp:sp>
    <dsp:sp modelId="{8E286B3E-F1E1-4738-98F7-545817446398}">
      <dsp:nvSpPr>
        <dsp:cNvPr id="0" name=""/>
        <dsp:cNvSpPr/>
      </dsp:nvSpPr>
      <dsp:spPr>
        <a:xfrm>
          <a:off x="2251264" y="0"/>
          <a:ext cx="1450116" cy="1333500"/>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4701E75C-4063-470D-8BCE-2334893C9379}">
      <dsp:nvSpPr>
        <dsp:cNvPr id="0" name=""/>
        <dsp:cNvSpPr/>
      </dsp:nvSpPr>
      <dsp:spPr>
        <a:xfrm>
          <a:off x="2487329" y="800100"/>
          <a:ext cx="1450116" cy="1333500"/>
        </a:xfrm>
        <a:prstGeom prst="roundRect">
          <a:avLst>
            <a:gd name="adj" fmla="val 10000"/>
          </a:avLst>
        </a:prstGeom>
        <a:gradFill rotWithShape="0">
          <a:gsLst>
            <a:gs pos="0">
              <a:schemeClr val="accent1">
                <a:alpha val="90000"/>
                <a:hueOff val="0"/>
                <a:satOff val="0"/>
                <a:lumOff val="0"/>
                <a:alphaOff val="-20000"/>
                <a:satMod val="103000"/>
                <a:lumMod val="102000"/>
                <a:tint val="94000"/>
              </a:schemeClr>
            </a:gs>
            <a:gs pos="50000">
              <a:schemeClr val="accent1">
                <a:alpha val="90000"/>
                <a:hueOff val="0"/>
                <a:satOff val="0"/>
                <a:lumOff val="0"/>
                <a:alphaOff val="-20000"/>
                <a:satMod val="110000"/>
                <a:lumMod val="100000"/>
                <a:shade val="100000"/>
              </a:schemeClr>
            </a:gs>
            <a:gs pos="100000">
              <a:schemeClr val="accent1">
                <a:alpha val="90000"/>
                <a:hueOff val="0"/>
                <a:satOff val="0"/>
                <a:lumOff val="0"/>
                <a:alpha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kern="1200"/>
            <a:t>Action Learning Groups</a:t>
          </a:r>
        </a:p>
        <a:p>
          <a:pPr marL="57150" lvl="1" indent="-57150" algn="l" defTabSz="400050">
            <a:lnSpc>
              <a:spcPct val="90000"/>
            </a:lnSpc>
            <a:spcBef>
              <a:spcPct val="0"/>
            </a:spcBef>
            <a:spcAft>
              <a:spcPct val="15000"/>
            </a:spcAft>
            <a:buChar char="•"/>
          </a:pPr>
          <a:r>
            <a:rPr lang="en-AU" sz="900" kern="1200"/>
            <a:t> Fortnightly meetings with all participants to share learnings and insights across sectors and industries </a:t>
          </a:r>
        </a:p>
      </dsp:txBody>
      <dsp:txXfrm>
        <a:off x="2526386" y="839157"/>
        <a:ext cx="1372002" cy="1255386"/>
      </dsp:txXfrm>
    </dsp:sp>
    <dsp:sp modelId="{AFBEBEF4-CC1B-4FAC-84DB-4F26061BAFAC}">
      <dsp:nvSpPr>
        <dsp:cNvPr id="0" name=""/>
        <dsp:cNvSpPr/>
      </dsp:nvSpPr>
      <dsp:spPr>
        <a:xfrm>
          <a:off x="3980704" y="492528"/>
          <a:ext cx="279324" cy="348442"/>
        </a:xfrm>
        <a:prstGeom prst="rightArrow">
          <a:avLst>
            <a:gd name="adj1" fmla="val 60000"/>
            <a:gd name="adj2" fmla="val 50000"/>
          </a:avLst>
        </a:prstGeom>
        <a:gradFill rotWithShape="0">
          <a:gsLst>
            <a:gs pos="0">
              <a:schemeClr val="accent1">
                <a:shade val="90000"/>
                <a:hueOff val="350915"/>
                <a:satOff val="-3215"/>
                <a:lumOff val="27754"/>
                <a:alphaOff val="0"/>
                <a:satMod val="103000"/>
                <a:lumMod val="102000"/>
                <a:tint val="94000"/>
              </a:schemeClr>
            </a:gs>
            <a:gs pos="50000">
              <a:schemeClr val="accent1">
                <a:shade val="90000"/>
                <a:hueOff val="350915"/>
                <a:satOff val="-3215"/>
                <a:lumOff val="27754"/>
                <a:alphaOff val="0"/>
                <a:satMod val="110000"/>
                <a:lumMod val="100000"/>
                <a:shade val="100000"/>
              </a:schemeClr>
            </a:gs>
            <a:gs pos="100000">
              <a:schemeClr val="accent1">
                <a:shade val="90000"/>
                <a:hueOff val="350915"/>
                <a:satOff val="-3215"/>
                <a:lumOff val="2775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3980704" y="562216"/>
        <a:ext cx="195527" cy="209066"/>
      </dsp:txXfrm>
    </dsp:sp>
    <dsp:sp modelId="{32D8DE6A-A3AC-45CD-BA16-1DD1392BD6FD}">
      <dsp:nvSpPr>
        <dsp:cNvPr id="0" name=""/>
        <dsp:cNvSpPr/>
      </dsp:nvSpPr>
      <dsp:spPr>
        <a:xfrm>
          <a:off x="4499450" y="0"/>
          <a:ext cx="1450116" cy="1333500"/>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2DB34098-2575-4A1A-AA1E-10FEBB386E08}">
      <dsp:nvSpPr>
        <dsp:cNvPr id="0" name=""/>
        <dsp:cNvSpPr/>
      </dsp:nvSpPr>
      <dsp:spPr>
        <a:xfrm>
          <a:off x="4735515" y="800100"/>
          <a:ext cx="1450116" cy="1333500"/>
        </a:xfrm>
        <a:prstGeom prst="roundRect">
          <a:avLst>
            <a:gd name="adj" fmla="val 10000"/>
          </a:avLst>
        </a:prstGeom>
        <a:gradFill rotWithShape="0">
          <a:gsLst>
            <a:gs pos="0">
              <a:schemeClr val="accent1">
                <a:alpha val="90000"/>
                <a:hueOff val="0"/>
                <a:satOff val="0"/>
                <a:lumOff val="0"/>
                <a:alphaOff val="-40000"/>
                <a:satMod val="103000"/>
                <a:lumMod val="102000"/>
                <a:tint val="94000"/>
              </a:schemeClr>
            </a:gs>
            <a:gs pos="50000">
              <a:schemeClr val="accent1">
                <a:alpha val="90000"/>
                <a:hueOff val="0"/>
                <a:satOff val="0"/>
                <a:lumOff val="0"/>
                <a:alphaOff val="-40000"/>
                <a:satMod val="110000"/>
                <a:lumMod val="100000"/>
                <a:shade val="100000"/>
              </a:schemeClr>
            </a:gs>
            <a:gs pos="100000">
              <a:schemeClr val="accent1">
                <a:alpha val="90000"/>
                <a:hueOff val="0"/>
                <a:satOff val="0"/>
                <a:lumOff val="0"/>
                <a:alpha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kern="1200"/>
            <a:t>Capability Workshops</a:t>
          </a:r>
        </a:p>
        <a:p>
          <a:pPr marL="57150" lvl="1" indent="-57150" algn="l" defTabSz="400050">
            <a:lnSpc>
              <a:spcPct val="90000"/>
            </a:lnSpc>
            <a:spcBef>
              <a:spcPct val="0"/>
            </a:spcBef>
            <a:spcAft>
              <a:spcPct val="15000"/>
            </a:spcAft>
            <a:buChar char="•"/>
          </a:pPr>
          <a:r>
            <a:rPr lang="en-AU" sz="900" kern="1200"/>
            <a:t> Deep dives into common challenge areas including employee value proposition and job crafting </a:t>
          </a:r>
        </a:p>
      </dsp:txBody>
      <dsp:txXfrm>
        <a:off x="4774572" y="839157"/>
        <a:ext cx="1372002" cy="12553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C091E0-3757-452B-8253-4CA15CF01B82}">
      <dsp:nvSpPr>
        <dsp:cNvPr id="0" name=""/>
        <dsp:cNvSpPr/>
      </dsp:nvSpPr>
      <dsp:spPr>
        <a:xfrm>
          <a:off x="1624" y="0"/>
          <a:ext cx="1445207" cy="1202531"/>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9D007D9A-D6ED-4744-9789-E4F595EC20AE}">
      <dsp:nvSpPr>
        <dsp:cNvPr id="0" name=""/>
        <dsp:cNvSpPr/>
      </dsp:nvSpPr>
      <dsp:spPr>
        <a:xfrm>
          <a:off x="236891" y="721518"/>
          <a:ext cx="1445207" cy="1202531"/>
        </a:xfrm>
        <a:prstGeom prst="roundRect">
          <a:avLst>
            <a:gd name="adj" fmla="val 10000"/>
          </a:avLst>
        </a:prstGeom>
        <a:gradFill rotWithShape="0">
          <a:gsLst>
            <a:gs pos="0">
              <a:schemeClr val="accent1">
                <a:alpha val="90000"/>
                <a:hueOff val="0"/>
                <a:satOff val="0"/>
                <a:lumOff val="0"/>
                <a:alphaOff val="0"/>
                <a:satMod val="103000"/>
                <a:lumMod val="102000"/>
                <a:tint val="94000"/>
              </a:schemeClr>
            </a:gs>
            <a:gs pos="50000">
              <a:schemeClr val="accent1">
                <a:alpha val="90000"/>
                <a:hueOff val="0"/>
                <a:satOff val="0"/>
                <a:lumOff val="0"/>
                <a:alphaOff val="0"/>
                <a:satMod val="110000"/>
                <a:lumMod val="100000"/>
                <a:shade val="100000"/>
              </a:schemeClr>
            </a:gs>
            <a:gs pos="100000">
              <a:schemeClr val="accent1">
                <a:alpha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Mentorship and coaching from KPMG leaders </a:t>
          </a:r>
        </a:p>
      </dsp:txBody>
      <dsp:txXfrm>
        <a:off x="272112" y="756739"/>
        <a:ext cx="1374765" cy="1132089"/>
      </dsp:txXfrm>
    </dsp:sp>
    <dsp:sp modelId="{FB384A87-CE5D-4B4A-BAC6-D58F1C8E2A67}">
      <dsp:nvSpPr>
        <dsp:cNvPr id="0" name=""/>
        <dsp:cNvSpPr/>
      </dsp:nvSpPr>
      <dsp:spPr>
        <a:xfrm>
          <a:off x="1725211" y="427633"/>
          <a:ext cx="278378" cy="347263"/>
        </a:xfrm>
        <a:prstGeom prst="rightArrow">
          <a:avLst>
            <a:gd name="adj1" fmla="val 60000"/>
            <a:gd name="adj2" fmla="val 50000"/>
          </a:avLst>
        </a:prstGeom>
        <a:gradFill rotWithShape="0">
          <a:gsLst>
            <a:gs pos="0">
              <a:schemeClr val="accent1">
                <a:shade val="90000"/>
                <a:hueOff val="0"/>
                <a:satOff val="0"/>
                <a:lumOff val="0"/>
                <a:alphaOff val="0"/>
                <a:satMod val="103000"/>
                <a:lumMod val="102000"/>
                <a:tint val="94000"/>
              </a:schemeClr>
            </a:gs>
            <a:gs pos="50000">
              <a:schemeClr val="accent1">
                <a:shade val="90000"/>
                <a:hueOff val="0"/>
                <a:satOff val="0"/>
                <a:lumOff val="0"/>
                <a:alphaOff val="0"/>
                <a:satMod val="110000"/>
                <a:lumMod val="100000"/>
                <a:shade val="100000"/>
              </a:schemeClr>
            </a:gs>
            <a:gs pos="100000">
              <a:schemeClr val="accent1">
                <a:shade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1725211" y="497086"/>
        <a:ext cx="194865" cy="208357"/>
      </dsp:txXfrm>
    </dsp:sp>
    <dsp:sp modelId="{0AEA3D97-6A5F-4590-BBBE-F96C19489FBF}">
      <dsp:nvSpPr>
        <dsp:cNvPr id="0" name=""/>
        <dsp:cNvSpPr/>
      </dsp:nvSpPr>
      <dsp:spPr>
        <a:xfrm>
          <a:off x="2242201" y="0"/>
          <a:ext cx="1445207" cy="1202531"/>
        </a:xfrm>
        <a:prstGeom prst="roundRect">
          <a:avLst>
            <a:gd name="adj" fmla="val 10000"/>
          </a:avLst>
        </a:prstGeom>
        <a:blipFill>
          <a:blip xmlns:r="http://schemas.openxmlformats.org/officeDocument/2006/relationships" r:embed="rId2"/>
          <a:srcRect/>
          <a:stretch>
            <a:fillRect l="-12000" r="-12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A364FB0-116F-49D7-863D-7873879D43A2}">
      <dsp:nvSpPr>
        <dsp:cNvPr id="0" name=""/>
        <dsp:cNvSpPr/>
      </dsp:nvSpPr>
      <dsp:spPr>
        <a:xfrm>
          <a:off x="2477467" y="721518"/>
          <a:ext cx="1445207" cy="1202531"/>
        </a:xfrm>
        <a:prstGeom prst="roundRect">
          <a:avLst>
            <a:gd name="adj" fmla="val 10000"/>
          </a:avLst>
        </a:prstGeom>
        <a:gradFill rotWithShape="0">
          <a:gsLst>
            <a:gs pos="0">
              <a:schemeClr val="accent1">
                <a:alpha val="90000"/>
                <a:hueOff val="0"/>
                <a:satOff val="0"/>
                <a:lumOff val="0"/>
                <a:alphaOff val="-40000"/>
                <a:satMod val="103000"/>
                <a:lumMod val="102000"/>
                <a:tint val="94000"/>
              </a:schemeClr>
            </a:gs>
            <a:gs pos="50000">
              <a:schemeClr val="accent1">
                <a:alpha val="90000"/>
                <a:hueOff val="0"/>
                <a:satOff val="0"/>
                <a:lumOff val="0"/>
                <a:alphaOff val="-40000"/>
                <a:satMod val="110000"/>
                <a:lumMod val="100000"/>
                <a:shade val="100000"/>
              </a:schemeClr>
            </a:gs>
            <a:gs pos="100000">
              <a:schemeClr val="accent1">
                <a:alpha val="90000"/>
                <a:hueOff val="0"/>
                <a:satOff val="0"/>
                <a:lumOff val="0"/>
                <a:alpha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AU" sz="800" kern="1200"/>
            <a:t>Access to toolkits</a:t>
          </a:r>
        </a:p>
        <a:p>
          <a:pPr marL="57150" lvl="1" indent="-57150" algn="l" defTabSz="266700">
            <a:lnSpc>
              <a:spcPct val="90000"/>
            </a:lnSpc>
            <a:spcBef>
              <a:spcPct val="0"/>
            </a:spcBef>
            <a:spcAft>
              <a:spcPct val="15000"/>
            </a:spcAft>
            <a:buChar char="•"/>
          </a:pPr>
          <a:r>
            <a:rPr lang="en-AU" sz="600" kern="1200"/>
            <a:t>Fixing the system not the women</a:t>
          </a:r>
        </a:p>
        <a:p>
          <a:pPr marL="57150" lvl="1" indent="-57150" algn="l" defTabSz="266700">
            <a:lnSpc>
              <a:spcPct val="90000"/>
            </a:lnSpc>
            <a:spcBef>
              <a:spcPct val="0"/>
            </a:spcBef>
            <a:spcAft>
              <a:spcPct val="15000"/>
            </a:spcAft>
            <a:buChar char="•"/>
          </a:pPr>
          <a:r>
            <a:rPr lang="en-AU" sz="600" kern="1200"/>
            <a:t>Inclusive recruitment</a:t>
          </a:r>
        </a:p>
        <a:p>
          <a:pPr marL="57150" lvl="1" indent="-57150" algn="l" defTabSz="266700">
            <a:lnSpc>
              <a:spcPct val="90000"/>
            </a:lnSpc>
            <a:spcBef>
              <a:spcPct val="0"/>
            </a:spcBef>
            <a:spcAft>
              <a:spcPct val="15000"/>
            </a:spcAft>
            <a:buChar char="•"/>
          </a:pPr>
          <a:r>
            <a:rPr lang="en-AU" sz="600" kern="1200"/>
            <a:t>Job Crafting</a:t>
          </a:r>
        </a:p>
        <a:p>
          <a:pPr marL="57150" lvl="1" indent="-57150" algn="l" defTabSz="266700">
            <a:lnSpc>
              <a:spcPct val="90000"/>
            </a:lnSpc>
            <a:spcBef>
              <a:spcPct val="0"/>
            </a:spcBef>
            <a:spcAft>
              <a:spcPct val="15000"/>
            </a:spcAft>
            <a:buChar char="•"/>
          </a:pPr>
          <a:r>
            <a:rPr lang="en-AU" sz="600" kern="1200"/>
            <a:t>Parental leave</a:t>
          </a:r>
        </a:p>
        <a:p>
          <a:pPr marL="57150" lvl="1" indent="-57150" algn="l" defTabSz="266700">
            <a:lnSpc>
              <a:spcPct val="90000"/>
            </a:lnSpc>
            <a:spcBef>
              <a:spcPct val="0"/>
            </a:spcBef>
            <a:spcAft>
              <a:spcPct val="15000"/>
            </a:spcAft>
            <a:buChar char="•"/>
          </a:pPr>
          <a:r>
            <a:rPr lang="en-AU" sz="600" kern="1200"/>
            <a:t>Workplace Flexibility</a:t>
          </a:r>
        </a:p>
        <a:p>
          <a:pPr marL="57150" lvl="1" indent="-57150" algn="l" defTabSz="266700">
            <a:lnSpc>
              <a:spcPct val="90000"/>
            </a:lnSpc>
            <a:spcBef>
              <a:spcPct val="0"/>
            </a:spcBef>
            <a:spcAft>
              <a:spcPct val="15000"/>
            </a:spcAft>
            <a:buChar char="•"/>
          </a:pPr>
          <a:r>
            <a:rPr lang="en-AU" sz="600" kern="1200"/>
            <a:t>Employee Value Proposition</a:t>
          </a:r>
        </a:p>
        <a:p>
          <a:pPr marL="57150" lvl="1" indent="-57150" algn="l" defTabSz="266700">
            <a:lnSpc>
              <a:spcPct val="90000"/>
            </a:lnSpc>
            <a:spcBef>
              <a:spcPct val="0"/>
            </a:spcBef>
            <a:spcAft>
              <a:spcPct val="15000"/>
            </a:spcAft>
            <a:buChar char="•"/>
          </a:pPr>
          <a:r>
            <a:rPr lang="en-AU" sz="600" kern="1200"/>
            <a:t>Leading to Unlock Potential</a:t>
          </a:r>
        </a:p>
        <a:p>
          <a:pPr marL="57150" lvl="1" indent="-57150" algn="l" defTabSz="266700">
            <a:lnSpc>
              <a:spcPct val="90000"/>
            </a:lnSpc>
            <a:spcBef>
              <a:spcPct val="0"/>
            </a:spcBef>
            <a:spcAft>
              <a:spcPct val="15000"/>
            </a:spcAft>
            <a:buChar char="•"/>
          </a:pPr>
          <a:r>
            <a:rPr lang="en-AU" sz="600" kern="1200"/>
            <a:t>Supported returner program</a:t>
          </a:r>
        </a:p>
      </dsp:txBody>
      <dsp:txXfrm>
        <a:off x="2512688" y="756739"/>
        <a:ext cx="1374765" cy="113208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F49D2B-8C93-4E2C-B22C-BF8476B74BA9}">
  <ds:schemaRefs>
    <ds:schemaRef ds:uri="http://schemas.openxmlformats.org/officeDocument/2006/bibliography"/>
  </ds:schemaRefs>
</ds:datastoreItem>
</file>

<file path=customXml/itemProps2.xml><?xml version="1.0" encoding="utf-8"?>
<ds:datastoreItem xmlns:ds="http://schemas.openxmlformats.org/officeDocument/2006/customXml" ds:itemID="{8E1AB254-31BF-4C44-9B3A-BDB53FC60D1F}"/>
</file>

<file path=customXml/itemProps3.xml><?xml version="1.0" encoding="utf-8"?>
<ds:datastoreItem xmlns:ds="http://schemas.openxmlformats.org/officeDocument/2006/customXml" ds:itemID="{9EC7F7E2-A33E-4E83-9EE4-51F631BFF380}"/>
</file>

<file path=customXml/itemProps4.xml><?xml version="1.0" encoding="utf-8"?>
<ds:datastoreItem xmlns:ds="http://schemas.openxmlformats.org/officeDocument/2006/customXml" ds:itemID="{CC940661-2713-42C8-944D-8ED0224B7524}"/>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3352</Characters>
  <Application>Microsoft Office Word</Application>
  <DocSecurity>0</DocSecurity>
  <Lines>63</Lines>
  <Paragraphs>37</Paragraphs>
  <ScaleCrop>false</ScaleCrop>
  <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2022-07-21T23:40:00Z</dcterms:created>
  <dcterms:modified xsi:type="dcterms:W3CDTF">2022-07-21T23:46:00Z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2022-07-21T23:46:28Z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a112cbc0-85be-49bf-8dfa-d036d61108b3</vt:lpwstr>
  </property>
  <property fmtid="{D5CDD505-2E9C-101B-9397-08002B2CF9AE}" pid="8" name="MSIP_Label_79d889eb-932f-4752-8739-64d25806ef64_ContentBits">
    <vt:lpwstr>0</vt:lpwstr>
  </property>
</Properties>
</file>