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0E4CA" w14:textId="77777777" w:rsidR="006E5D6E" w:rsidRDefault="00350FFA" w:rsidP="00350FFA">
      <w:pPr>
        <w:ind w:left="-1474"/>
      </w:pPr>
      <w:r w:rsidRPr="00350FFA">
        <w:rPr>
          <w:noProof/>
          <w:lang w:eastAsia="en-AU"/>
        </w:rPr>
        <w:drawing>
          <wp:anchor distT="0" distB="0" distL="114300" distR="114300" simplePos="0" relativeHeight="251658240" behindDoc="1" locked="1" layoutInCell="1" allowOverlap="1" wp14:anchorId="44A2F6E6" wp14:editId="2A92162C">
            <wp:simplePos x="0" y="0"/>
            <wp:positionH relativeFrom="page">
              <wp:align>left</wp:align>
            </wp:positionH>
            <wp:positionV relativeFrom="page">
              <wp:posOffset>-14605</wp:posOffset>
            </wp:positionV>
            <wp:extent cx="7624800" cy="10785600"/>
            <wp:effectExtent l="0" t="0" r="0" b="0"/>
            <wp:wrapNone/>
            <wp:docPr id="7" name="Picture 7" descr="Decorativ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ecorative">
                      <a:extLst>
                        <a:ext uri="{C183D7F6-B498-43B3-948B-1728B52AA6E4}">
                          <adec:decorative xmlns:adec="http://schemas.microsoft.com/office/drawing/2017/decorative" val="0"/>
                        </a:ext>
                      </a:extLst>
                    </pic:cNvPr>
                    <pic:cNvPicPr>
                      <a:picLocks noChangeAspect="1" noChangeArrowheads="1"/>
                    </pic:cNvPicPr>
                  </pic:nvPicPr>
                  <pic:blipFill>
                    <a:blip r:embed="rId11"/>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1CED81" w14:textId="2E3BAE19" w:rsidR="003D7F40" w:rsidRDefault="003D7F40" w:rsidP="003D7F40">
      <w:r>
        <w:rPr>
          <w:noProof/>
        </w:rPr>
        <w:drawing>
          <wp:inline distT="0" distB="0" distL="0" distR="0" wp14:anchorId="4292C721" wp14:editId="24E1499F">
            <wp:extent cx="3456439" cy="957074"/>
            <wp:effectExtent l="0" t="0" r="0" b="0"/>
            <wp:docPr id="1" name="Picture 1" descr="Australian Government 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Workforce Australia"/>
                    <pic:cNvPicPr/>
                  </pic:nvPicPr>
                  <pic:blipFill>
                    <a:blip r:embed="rId12"/>
                    <a:stretch>
                      <a:fillRect/>
                    </a:stretch>
                  </pic:blipFill>
                  <pic:spPr>
                    <a:xfrm>
                      <a:off x="0" y="0"/>
                      <a:ext cx="3456439" cy="957074"/>
                    </a:xfrm>
                    <a:prstGeom prst="rect">
                      <a:avLst/>
                    </a:prstGeom>
                  </pic:spPr>
                </pic:pic>
              </a:graphicData>
            </a:graphic>
          </wp:inline>
        </w:drawing>
      </w:r>
    </w:p>
    <w:p w14:paraId="70E5694D" w14:textId="0A502536" w:rsidR="00E77E6B" w:rsidRPr="00E77E6B" w:rsidRDefault="0039146C" w:rsidP="00E77E6B">
      <w:pPr>
        <w:pStyle w:val="Title"/>
      </w:pPr>
      <w:r>
        <w:t>Provider Transition Advice 2022</w:t>
      </w:r>
    </w:p>
    <w:p w14:paraId="25E63EFB" w14:textId="691C392A" w:rsidR="00A13341" w:rsidRDefault="0039146C" w:rsidP="0039146C">
      <w:pPr>
        <w:pStyle w:val="Subtitle"/>
        <w:spacing w:before="240"/>
        <w:ind w:left="1276"/>
      </w:pPr>
      <w:r w:rsidRPr="0039146C">
        <w:rPr>
          <w:noProof/>
          <w:color w:val="FFFFFF" w:themeColor="background1"/>
          <w:lang w:eastAsia="en-AU"/>
        </w:rPr>
        <w:t xml:space="preserve">New and continuing Providers </w:t>
      </w:r>
      <w:r>
        <w:rPr>
          <w:noProof/>
          <w:lang w:eastAsia="en-AU"/>
        </w:rPr>
        <w:t xml:space="preserve">| 22 April </w:t>
      </w:r>
    </w:p>
    <w:p w14:paraId="0D0AE80C" w14:textId="77777777" w:rsidR="00A13341" w:rsidRDefault="00A13341" w:rsidP="0095636C">
      <w:pPr>
        <w:sectPr w:rsidR="00A13341" w:rsidSect="003456C4">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13" w:right="1247" w:bottom="1559" w:left="1247" w:header="709" w:footer="709" w:gutter="0"/>
          <w:cols w:space="708"/>
          <w:titlePg/>
          <w:docGrid w:linePitch="360"/>
        </w:sectPr>
      </w:pPr>
    </w:p>
    <w:p w14:paraId="7674C50F" w14:textId="77777777" w:rsidR="00A13341" w:rsidRDefault="00A13341" w:rsidP="00A13341">
      <w:pPr>
        <w:tabs>
          <w:tab w:val="left" w:pos="5856"/>
        </w:tabs>
        <w:spacing w:before="8400"/>
      </w:pPr>
      <w:bookmarkStart w:id="0" w:name="_Toc30065222"/>
    </w:p>
    <w:p w14:paraId="25F19B3A" w14:textId="36AFD111" w:rsidR="007855CC" w:rsidRDefault="007855CC" w:rsidP="00126DDF">
      <w:pPr>
        <w:pStyle w:val="numberedpara"/>
        <w:numPr>
          <w:ilvl w:val="0"/>
          <w:numId w:val="0"/>
        </w:numPr>
        <w:spacing w:after="240"/>
      </w:pPr>
      <w:r w:rsidRPr="003C539C">
        <w:rPr>
          <w:noProof/>
        </w:rPr>
        <w:drawing>
          <wp:inline distT="0" distB="0" distL="0" distR="0" wp14:anchorId="186A8A16" wp14:editId="4A403759">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9" r:link="rId20"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40DCB784" w14:textId="77777777" w:rsidR="007855CC" w:rsidRPr="003C539C" w:rsidRDefault="007855CC" w:rsidP="007855CC">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21" w:history="1">
        <w:r w:rsidRPr="003C539C">
          <w:rPr>
            <w:rStyle w:val="Hyperlink"/>
            <w:color w:val="0076BD" w:themeColor="text2"/>
          </w:rPr>
          <w:t xml:space="preserve">Creative Commons Attribution </w:t>
        </w:r>
        <w:r w:rsidR="005C50EE">
          <w:rPr>
            <w:rStyle w:val="Hyperlink"/>
            <w:color w:val="0076BD" w:themeColor="text2"/>
          </w:rPr>
          <w:t>4</w:t>
        </w:r>
        <w:r w:rsidRPr="003C539C">
          <w:rPr>
            <w:rStyle w:val="Hyperlink"/>
            <w:color w:val="0076BD" w:themeColor="text2"/>
          </w:rPr>
          <w:t>.0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22" w:history="1">
        <w:r w:rsidRPr="003C539C">
          <w:rPr>
            <w:rStyle w:val="Hyperlink"/>
            <w:color w:val="0076BD" w:themeColor="text2"/>
          </w:rPr>
          <w:t xml:space="preserve">CC BY </w:t>
        </w:r>
        <w:r w:rsidR="005C50EE">
          <w:rPr>
            <w:rStyle w:val="Hyperlink"/>
            <w:color w:val="0076BD" w:themeColor="text2"/>
          </w:rPr>
          <w:t>4</w:t>
        </w:r>
        <w:r w:rsidRPr="003C539C">
          <w:rPr>
            <w:rStyle w:val="Hyperlink"/>
            <w:color w:val="0076BD" w:themeColor="text2"/>
          </w:rPr>
          <w:t>.0 AU licence</w:t>
        </w:r>
      </w:hyperlink>
      <w:r>
        <w:t>.</w:t>
      </w:r>
    </w:p>
    <w:p w14:paraId="4FE3E359" w14:textId="4845D18C" w:rsidR="008929C4" w:rsidRDefault="007855CC" w:rsidP="000952F1">
      <w:pPr>
        <w:sectPr w:rsidR="008929C4" w:rsidSect="008929C4">
          <w:headerReference w:type="default" r:id="rId23"/>
          <w:footerReference w:type="default" r:id="rId24"/>
          <w:type w:val="continuous"/>
          <w:pgSz w:w="11906" w:h="16838"/>
          <w:pgMar w:top="1701" w:right="1440" w:bottom="1701" w:left="1440" w:header="0" w:footer="567" w:gutter="0"/>
          <w:cols w:space="708"/>
          <w:docGrid w:linePitch="360"/>
        </w:sectPr>
      </w:pPr>
      <w:r w:rsidRPr="003C539C">
        <w:t xml:space="preserve">The document must be attributed as the </w:t>
      </w:r>
      <w:r w:rsidR="00EF78CB">
        <w:t>Provider Transition Advice 2022 – New and continuing providers webinar – web version</w:t>
      </w:r>
      <w:r w:rsidRPr="003C539C">
        <w:t>.</w:t>
      </w:r>
    </w:p>
    <w:p w14:paraId="6C09E891" w14:textId="2934B356" w:rsidR="007855CC" w:rsidRPr="0095636C" w:rsidRDefault="007855CC" w:rsidP="0095636C"/>
    <w:bookmarkEnd w:id="0"/>
    <w:p w14:paraId="532BF58A" w14:textId="6420B692" w:rsidR="002B1CE5" w:rsidRPr="00F51C18" w:rsidRDefault="0073256D" w:rsidP="000A453D">
      <w:pPr>
        <w:pStyle w:val="Heading1"/>
      </w:pPr>
      <w:r>
        <w:t>Purpose</w:t>
      </w:r>
    </w:p>
    <w:p w14:paraId="16CD3BF0" w14:textId="77777777" w:rsidR="0073256D" w:rsidRPr="0073256D" w:rsidRDefault="0073256D" w:rsidP="0073256D">
      <w:r w:rsidRPr="0073256D">
        <w:t>To provide:</w:t>
      </w:r>
    </w:p>
    <w:p w14:paraId="5A8115C4" w14:textId="77777777" w:rsidR="0073256D" w:rsidRPr="0073256D" w:rsidRDefault="0073256D" w:rsidP="0073256D">
      <w:pPr>
        <w:numPr>
          <w:ilvl w:val="0"/>
          <w:numId w:val="17"/>
        </w:numPr>
      </w:pPr>
      <w:r w:rsidRPr="0073256D">
        <w:t>an overview of the Provider Transition Advice</w:t>
      </w:r>
    </w:p>
    <w:p w14:paraId="252CE728" w14:textId="4E0FFB8A" w:rsidR="0073256D" w:rsidRDefault="0073256D" w:rsidP="0073256D">
      <w:pPr>
        <w:numPr>
          <w:ilvl w:val="0"/>
          <w:numId w:val="17"/>
        </w:numPr>
      </w:pPr>
      <w:r w:rsidRPr="0073256D">
        <w:t>an opportunity for continuing and new providers to ask questions relating to the Advice.</w:t>
      </w:r>
    </w:p>
    <w:p w14:paraId="5631C0A3" w14:textId="2BAF464F" w:rsidR="0073256D" w:rsidRDefault="0073256D" w:rsidP="0073256D">
      <w:pPr>
        <w:ind w:left="360"/>
      </w:pPr>
      <w:r w:rsidRPr="0073256D">
        <w:rPr>
          <w:noProof/>
        </w:rPr>
        <w:drawing>
          <wp:inline distT="0" distB="0" distL="0" distR="0" wp14:anchorId="665C6FD7" wp14:editId="033B66AC">
            <wp:extent cx="2954841" cy="4183400"/>
            <wp:effectExtent l="0" t="0" r="0" b="7620"/>
            <wp:docPr id="6" name="Picture 5" descr="Radar chart&#10;&#10;Description automatically generated">
              <a:extLst xmlns:a="http://schemas.openxmlformats.org/drawingml/2006/main">
                <a:ext uri="{FF2B5EF4-FFF2-40B4-BE49-F238E27FC236}">
                  <a16:creationId xmlns:a16="http://schemas.microsoft.com/office/drawing/2014/main" id="{A8EA8A1A-28EA-4F15-9C21-2DED8149BC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Radar chart&#10;&#10;Description automatically generated">
                      <a:extLst>
                        <a:ext uri="{FF2B5EF4-FFF2-40B4-BE49-F238E27FC236}">
                          <a16:creationId xmlns:a16="http://schemas.microsoft.com/office/drawing/2014/main" id="{A8EA8A1A-28EA-4F15-9C21-2DED8149BC49}"/>
                        </a:ext>
                      </a:extLst>
                    </pic:cNvPr>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954841" cy="4183400"/>
                    </a:xfrm>
                    <a:prstGeom prst="rect">
                      <a:avLst/>
                    </a:prstGeom>
                  </pic:spPr>
                </pic:pic>
              </a:graphicData>
            </a:graphic>
          </wp:inline>
        </w:drawing>
      </w:r>
    </w:p>
    <w:p w14:paraId="7E292162" w14:textId="5CAE30AD" w:rsidR="0073256D" w:rsidRDefault="0073256D" w:rsidP="0073256D">
      <w:pPr>
        <w:ind w:left="360"/>
      </w:pPr>
    </w:p>
    <w:p w14:paraId="218E381D" w14:textId="680B6D26" w:rsidR="0073256D" w:rsidRDefault="0073256D" w:rsidP="0073256D">
      <w:pPr>
        <w:ind w:left="360"/>
      </w:pPr>
    </w:p>
    <w:p w14:paraId="196748FD" w14:textId="1964CD2B" w:rsidR="0073256D" w:rsidRDefault="0073256D" w:rsidP="0073256D">
      <w:pPr>
        <w:ind w:left="360"/>
      </w:pPr>
    </w:p>
    <w:p w14:paraId="4B1FA25E" w14:textId="77777777" w:rsidR="0073256D" w:rsidRPr="0073256D" w:rsidRDefault="0073256D" w:rsidP="0073256D">
      <w:pPr>
        <w:ind w:left="360"/>
      </w:pPr>
    </w:p>
    <w:p w14:paraId="2941671D" w14:textId="0CA0DC66" w:rsidR="0073256D" w:rsidRDefault="0073256D" w:rsidP="00AD0B58">
      <w:pPr>
        <w:pStyle w:val="Heading1"/>
      </w:pPr>
      <w:bookmarkStart w:id="1" w:name="_Toc30065223"/>
      <w:bookmarkStart w:id="2" w:name="_Toc31700949"/>
      <w:r w:rsidRPr="00AD0B58">
        <w:lastRenderedPageBreak/>
        <w:t>Transition Objectives</w:t>
      </w:r>
    </w:p>
    <w:p w14:paraId="1233F472" w14:textId="54E39EAC" w:rsidR="00AD0B58" w:rsidRPr="00AD0B58" w:rsidRDefault="00AD0B58" w:rsidP="00AD0B58">
      <w:r>
        <w:rPr>
          <w:noProof/>
        </w:rPr>
        <w:drawing>
          <wp:inline distT="0" distB="0" distL="0" distR="0" wp14:anchorId="3B4B0A98" wp14:editId="0E956753">
            <wp:extent cx="5731510" cy="2196465"/>
            <wp:effectExtent l="0" t="0" r="2540" b="0"/>
            <wp:docPr id="14" name="Picture 14" descr="Transition - The set of arrangements put in place to move from existing jobactive, New Employment Services Trial, Transition to Work, Career Transition Assistance, Career Transition Assistance Trial, Employability Skills Training, and Entrepreneurship Facilitators Deeds, to Workforce Australia.&#10;&#10;Objectives - To maintain service continuity and ensure minimal disruption to participants, providers, employers, and host organisations/business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ransition - The set of arrangements put in place to move from existing jobactive, New Employment Services Trial, Transition to Work, Career Transition Assistance, Career Transition Assistance Trial, Employability Skills Training, and Entrepreneurship Facilitators Deeds, to Workforce Australia.&#10;&#10;Objectives - To maintain service continuity and ensure minimal disruption to participants, providers, employers, and host organisations/businesses.&#10;"/>
                    <pic:cNvPicPr/>
                  </pic:nvPicPr>
                  <pic:blipFill>
                    <a:blip r:embed="rId26"/>
                    <a:stretch>
                      <a:fillRect/>
                    </a:stretch>
                  </pic:blipFill>
                  <pic:spPr>
                    <a:xfrm>
                      <a:off x="0" y="0"/>
                      <a:ext cx="5731510" cy="2196465"/>
                    </a:xfrm>
                    <a:prstGeom prst="rect">
                      <a:avLst/>
                    </a:prstGeom>
                  </pic:spPr>
                </pic:pic>
              </a:graphicData>
            </a:graphic>
          </wp:inline>
        </w:drawing>
      </w:r>
    </w:p>
    <w:p w14:paraId="0B0235D6" w14:textId="249FFB0C" w:rsidR="00AD0B58" w:rsidRPr="00AD0B58" w:rsidRDefault="00AD0B58" w:rsidP="00AD0B58"/>
    <w:p w14:paraId="6F20633E" w14:textId="10498353" w:rsidR="00AD0B58" w:rsidRPr="00AD0B58" w:rsidRDefault="00AD0B58" w:rsidP="00AD0B58"/>
    <w:bookmarkEnd w:id="1"/>
    <w:bookmarkEnd w:id="2"/>
    <w:p w14:paraId="7F6F2BDD" w14:textId="397DCCB1" w:rsidR="002B1CE5" w:rsidRPr="00F51C18" w:rsidRDefault="00AD0B58" w:rsidP="00AD0B58">
      <w:pPr>
        <w:pStyle w:val="Heading1"/>
      </w:pPr>
      <w:r>
        <w:t>Transition Principles</w:t>
      </w:r>
    </w:p>
    <w:p w14:paraId="067A5458" w14:textId="7F90D9DF" w:rsidR="00AD0B58" w:rsidRDefault="0033241D" w:rsidP="002B1CE5">
      <w:r>
        <w:rPr>
          <w:noProof/>
        </w:rPr>
        <w:drawing>
          <wp:inline distT="0" distB="0" distL="0" distR="0" wp14:anchorId="758EA2CE" wp14:editId="2CACC9D4">
            <wp:extent cx="5731510" cy="2052955"/>
            <wp:effectExtent l="0" t="0" r="2540" b="4445"/>
            <wp:docPr id="15" name="Picture 15" descr="There are four transition principles. They are: Simple, Supported, Connected and Respectful. &#10;&#10;Simple - Information is in the one place, clear, concise and accessible &#10;&#10;Supported - Tools and supports are available for individuals, providers and employers to support them through the Transition Period&#10;&#10;Connected - Throughout the Transition Period ensuring continuity of services and warm handovers to new Providers&#10;&#10;Respectful - Choice is available for  individual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ere are four transition principles. They are: Simple, Supported, Connected and Respectful. &#10;&#10;Simple - Information is in the one place, clear, concise and accessible &#10;&#10;Supported - Tools and supports are available for individuals, providers and employers to support them through the Transition Period&#10;&#10;Connected - Throughout the Transition Period ensuring continuity of services and warm handovers to new Providers&#10;&#10;Respectful - Choice is available for  individuals&#10;&#10;"/>
                    <pic:cNvPicPr/>
                  </pic:nvPicPr>
                  <pic:blipFill>
                    <a:blip r:embed="rId27"/>
                    <a:stretch>
                      <a:fillRect/>
                    </a:stretch>
                  </pic:blipFill>
                  <pic:spPr>
                    <a:xfrm>
                      <a:off x="0" y="0"/>
                      <a:ext cx="5731510" cy="2052955"/>
                    </a:xfrm>
                    <a:prstGeom prst="rect">
                      <a:avLst/>
                    </a:prstGeom>
                  </pic:spPr>
                </pic:pic>
              </a:graphicData>
            </a:graphic>
          </wp:inline>
        </w:drawing>
      </w:r>
    </w:p>
    <w:p w14:paraId="73033C2A" w14:textId="5E2816B6" w:rsidR="0033241D" w:rsidRDefault="0033241D" w:rsidP="002B1CE5"/>
    <w:p w14:paraId="42FC1CE8" w14:textId="5CEDD37C" w:rsidR="0033241D" w:rsidRDefault="0033241D" w:rsidP="002B1CE5"/>
    <w:p w14:paraId="2AD728C5" w14:textId="1B43D68D" w:rsidR="0033241D" w:rsidRDefault="0033241D" w:rsidP="002B1CE5"/>
    <w:p w14:paraId="148A8F8E" w14:textId="22B1F422" w:rsidR="0033241D" w:rsidRDefault="0033241D" w:rsidP="002B1CE5"/>
    <w:p w14:paraId="1FEF8303" w14:textId="4281C895" w:rsidR="0033241D" w:rsidRDefault="0033241D" w:rsidP="002B1CE5"/>
    <w:p w14:paraId="07F8C257" w14:textId="6D443EA6" w:rsidR="0033241D" w:rsidRDefault="0033241D" w:rsidP="002B1CE5"/>
    <w:p w14:paraId="6E24453D" w14:textId="00811466" w:rsidR="0033241D" w:rsidRDefault="0033241D" w:rsidP="002B1CE5"/>
    <w:p w14:paraId="72F83B6F" w14:textId="380CFBE0" w:rsidR="0033241D" w:rsidRDefault="0033241D" w:rsidP="002B1CE5"/>
    <w:p w14:paraId="65278AA1" w14:textId="38FE1C8E" w:rsidR="0033241D" w:rsidRDefault="0033241D" w:rsidP="002B1CE5"/>
    <w:p w14:paraId="079A33CE" w14:textId="41C20C80" w:rsidR="0033241D" w:rsidRDefault="0033241D" w:rsidP="002B1CE5"/>
    <w:p w14:paraId="4C6659D9" w14:textId="77777777" w:rsidR="0033241D" w:rsidRDefault="0033241D" w:rsidP="002B1CE5"/>
    <w:p w14:paraId="474FC894" w14:textId="02E08FDC" w:rsidR="0033241D" w:rsidRDefault="0033241D" w:rsidP="0033241D">
      <w:pPr>
        <w:pStyle w:val="Heading1"/>
      </w:pPr>
      <w:r>
        <w:lastRenderedPageBreak/>
        <w:t xml:space="preserve">2022 </w:t>
      </w:r>
      <w:r w:rsidRPr="00AD0B58">
        <w:t xml:space="preserve">Transition </w:t>
      </w:r>
      <w:r>
        <w:t>Timeline</w:t>
      </w:r>
    </w:p>
    <w:p w14:paraId="5AF72CBA" w14:textId="52253581" w:rsidR="00AD0B58" w:rsidRDefault="0033241D" w:rsidP="002B1CE5">
      <w:r>
        <w:rPr>
          <w:noProof/>
        </w:rPr>
        <w:drawing>
          <wp:inline distT="0" distB="0" distL="0" distR="0" wp14:anchorId="78828521" wp14:editId="71D8D703">
            <wp:extent cx="5731510" cy="3498215"/>
            <wp:effectExtent l="0" t="0" r="2540" b="6985"/>
            <wp:docPr id="16" name="Picture 16" descr="The 2022 timeline for the transition across to Workforce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he 2022 timeline for the transition across to Workforce Australia. "/>
                    <pic:cNvPicPr/>
                  </pic:nvPicPr>
                  <pic:blipFill>
                    <a:blip r:embed="rId28"/>
                    <a:stretch>
                      <a:fillRect/>
                    </a:stretch>
                  </pic:blipFill>
                  <pic:spPr>
                    <a:xfrm>
                      <a:off x="0" y="0"/>
                      <a:ext cx="5731510" cy="3498215"/>
                    </a:xfrm>
                    <a:prstGeom prst="rect">
                      <a:avLst/>
                    </a:prstGeom>
                  </pic:spPr>
                </pic:pic>
              </a:graphicData>
            </a:graphic>
          </wp:inline>
        </w:drawing>
      </w:r>
    </w:p>
    <w:p w14:paraId="4DBD8D3F" w14:textId="77777777" w:rsidR="0033241D" w:rsidRDefault="0033241D" w:rsidP="002B1CE5"/>
    <w:p w14:paraId="4C8A4CE9" w14:textId="30536ED9" w:rsidR="0033241D" w:rsidRDefault="0033241D" w:rsidP="0033241D">
      <w:pPr>
        <w:pStyle w:val="Heading1"/>
      </w:pPr>
      <w:r>
        <w:t>Servicing under current Deeds</w:t>
      </w:r>
    </w:p>
    <w:p w14:paraId="4097C70F" w14:textId="56D47F8E" w:rsidR="00AD0B58" w:rsidRDefault="0033241D" w:rsidP="002B1CE5">
      <w:r>
        <w:rPr>
          <w:noProof/>
        </w:rPr>
        <w:drawing>
          <wp:inline distT="0" distB="0" distL="0" distR="0" wp14:anchorId="312E5044" wp14:editId="0990B49F">
            <wp:extent cx="5731510" cy="2437130"/>
            <wp:effectExtent l="0" t="0" r="2540" b="1270"/>
            <wp:docPr id="17" name="Picture 17" descr="Table outlining the providers and the deadline that activities must be wrapped up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able outlining the providers and the deadline that activities must be wrapped up by."/>
                    <pic:cNvPicPr/>
                  </pic:nvPicPr>
                  <pic:blipFill>
                    <a:blip r:embed="rId29"/>
                    <a:stretch>
                      <a:fillRect/>
                    </a:stretch>
                  </pic:blipFill>
                  <pic:spPr>
                    <a:xfrm>
                      <a:off x="0" y="0"/>
                      <a:ext cx="5731510" cy="2437130"/>
                    </a:xfrm>
                    <a:prstGeom prst="rect">
                      <a:avLst/>
                    </a:prstGeom>
                  </pic:spPr>
                </pic:pic>
              </a:graphicData>
            </a:graphic>
          </wp:inline>
        </w:drawing>
      </w:r>
    </w:p>
    <w:p w14:paraId="282A32D6" w14:textId="7769CABE" w:rsidR="00231CD7" w:rsidRDefault="00231CD7" w:rsidP="00231CD7">
      <w:pPr>
        <w:pStyle w:val="Heading1"/>
      </w:pPr>
      <w:r>
        <w:lastRenderedPageBreak/>
        <w:t>Managing Activities under current Deeds</w:t>
      </w:r>
    </w:p>
    <w:p w14:paraId="33902EEB" w14:textId="710DF10A" w:rsidR="00231CD7" w:rsidRDefault="00231CD7" w:rsidP="002B1CE5">
      <w:r>
        <w:rPr>
          <w:noProof/>
        </w:rPr>
        <w:drawing>
          <wp:inline distT="0" distB="0" distL="0" distR="0" wp14:anchorId="3EE50C9C" wp14:editId="49391993">
            <wp:extent cx="5731510" cy="1852930"/>
            <wp:effectExtent l="0" t="0" r="2540" b="0"/>
            <wp:docPr id="18" name="Picture 18" descr="Providers must continue to place Participants in Activities and manage their participation, including engaging with Activity Host Organisations (Hosts), employers and other Providers, to ensure a smooth transition.&#10;&#10;Providers should continue to refer Participants to suitable and available Activiti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Providers must continue to place Participants in Activities and manage their participation, including engaging with Activity Host Organisations (Hosts), employers and other Providers, to ensure a smooth transition.&#10;&#10;Providers should continue to refer Participants to suitable and available Activities.&#10;"/>
                    <pic:cNvPicPr/>
                  </pic:nvPicPr>
                  <pic:blipFill>
                    <a:blip r:embed="rId30"/>
                    <a:stretch>
                      <a:fillRect/>
                    </a:stretch>
                  </pic:blipFill>
                  <pic:spPr>
                    <a:xfrm>
                      <a:off x="0" y="0"/>
                      <a:ext cx="5731510" cy="1852930"/>
                    </a:xfrm>
                    <a:prstGeom prst="rect">
                      <a:avLst/>
                    </a:prstGeom>
                  </pic:spPr>
                </pic:pic>
              </a:graphicData>
            </a:graphic>
          </wp:inline>
        </w:drawing>
      </w:r>
    </w:p>
    <w:p w14:paraId="45FA4EB8" w14:textId="184B65E3" w:rsidR="00231CD7" w:rsidRDefault="00231CD7" w:rsidP="00231CD7">
      <w:pPr>
        <w:pStyle w:val="Heading1"/>
      </w:pPr>
      <w:r>
        <w:t>Activity end dates under current Deeds</w:t>
      </w:r>
    </w:p>
    <w:p w14:paraId="5D8BDC2D" w14:textId="176F78C2" w:rsidR="00231CD7" w:rsidRDefault="00231CD7" w:rsidP="002B1CE5">
      <w:r>
        <w:rPr>
          <w:noProof/>
        </w:rPr>
        <w:drawing>
          <wp:inline distT="0" distB="0" distL="0" distR="0" wp14:anchorId="2A786B4B" wp14:editId="63F06D4E">
            <wp:extent cx="5731510" cy="2416810"/>
            <wp:effectExtent l="0" t="0" r="2540" b="2540"/>
            <wp:docPr id="19" name="Picture 19" descr="End by 24 June:&#10;Employment Preparation Activities (NEST only)&#10;NEST Digital Training&#10;&#10;End by 30 June 2022:&#10;Career transition assistance&#10;Employability skills training&#10;Exploring being my own boss workshops&#10;Launch into Work&#10;National Work Experience Program (NWEP)&#10;NEIS Training - for exiting Provider&#10;Voluntary Work - Provider Sourced&#10;Work for the Dole&#10;Work Experience (Other)&#10;Youth Advisory Sessions&#10;&#10;Continue for their duration:&#10;Local Jobs Program&#10;NEIS Training - continuing Provider&#10;Other Government Programs (OGP) (including Adult migrant English Program, other Commonwealth/State/Territory government programs)&#10;PaTH Internships&#10;Skills for Education and Employment Program (S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End by 24 June:&#10;Employment Preparation Activities (NEST only)&#10;NEST Digital Training&#10;&#10;End by 30 June 2022:&#10;Career transition assistance&#10;Employability skills training&#10;Exploring being my own boss workshops&#10;Launch into Work&#10;National Work Experience Program (NWEP)&#10;NEIS Training - for exiting Provider&#10;Voluntary Work - Provider Sourced&#10;Work for the Dole&#10;Work Experience (Other)&#10;Youth Advisory Sessions&#10;&#10;Continue for their duration:&#10;Local Jobs Program&#10;NEIS Training - continuing Provider&#10;Other Government Programs (OGP) (including Adult migrant English Program, other Commonwealth/State/Territory government programs)&#10;PaTH Internships&#10;Skills for Education and Employment Program (SEE)"/>
                    <pic:cNvPicPr/>
                  </pic:nvPicPr>
                  <pic:blipFill>
                    <a:blip r:embed="rId31"/>
                    <a:stretch>
                      <a:fillRect/>
                    </a:stretch>
                  </pic:blipFill>
                  <pic:spPr>
                    <a:xfrm>
                      <a:off x="0" y="0"/>
                      <a:ext cx="5731510" cy="2416810"/>
                    </a:xfrm>
                    <a:prstGeom prst="rect">
                      <a:avLst/>
                    </a:prstGeom>
                  </pic:spPr>
                </pic:pic>
              </a:graphicData>
            </a:graphic>
          </wp:inline>
        </w:drawing>
      </w:r>
    </w:p>
    <w:p w14:paraId="7F3647F8" w14:textId="77777777" w:rsidR="00231CD7" w:rsidRPr="00231CD7" w:rsidRDefault="00231CD7" w:rsidP="00231CD7">
      <w:pPr>
        <w:pStyle w:val="Heading1"/>
      </w:pPr>
      <w:proofErr w:type="spellStart"/>
      <w:r w:rsidRPr="00231CD7">
        <w:t>PaTH</w:t>
      </w:r>
      <w:proofErr w:type="spellEnd"/>
      <w:r w:rsidRPr="00231CD7">
        <w:t xml:space="preserve"> Internships under </w:t>
      </w:r>
      <w:proofErr w:type="spellStart"/>
      <w:r w:rsidRPr="00231CD7">
        <w:t>jobactive</w:t>
      </w:r>
      <w:proofErr w:type="spellEnd"/>
      <w:r w:rsidRPr="00231CD7">
        <w:t xml:space="preserve">, NEST and </w:t>
      </w:r>
      <w:proofErr w:type="spellStart"/>
      <w:r w:rsidRPr="00231CD7">
        <w:t>TtW</w:t>
      </w:r>
      <w:proofErr w:type="spellEnd"/>
    </w:p>
    <w:p w14:paraId="2F5E9F12" w14:textId="77777777" w:rsidR="00231CD7" w:rsidRPr="00231CD7" w:rsidRDefault="00231CD7" w:rsidP="00231CD7">
      <w:pPr>
        <w:rPr>
          <w:b/>
          <w:bCs/>
        </w:rPr>
      </w:pPr>
      <w:r w:rsidRPr="00231CD7">
        <w:rPr>
          <w:b/>
          <w:bCs/>
        </w:rPr>
        <w:t xml:space="preserve">For </w:t>
      </w:r>
      <w:proofErr w:type="spellStart"/>
      <w:r w:rsidRPr="00231CD7">
        <w:rPr>
          <w:b/>
          <w:bCs/>
        </w:rPr>
        <w:t>PaTH</w:t>
      </w:r>
      <w:proofErr w:type="spellEnd"/>
      <w:r w:rsidRPr="00231CD7">
        <w:rPr>
          <w:b/>
          <w:bCs/>
        </w:rPr>
        <w:t xml:space="preserve"> Internship Agreements that continue after 30 June 2022</w:t>
      </w:r>
    </w:p>
    <w:p w14:paraId="5C0936BA" w14:textId="77777777" w:rsidR="00231CD7" w:rsidRPr="00231CD7" w:rsidRDefault="00231CD7" w:rsidP="00231CD7">
      <w:r w:rsidRPr="00231CD7">
        <w:t>Continuing Providers must:</w:t>
      </w:r>
    </w:p>
    <w:p w14:paraId="68855875" w14:textId="77777777" w:rsidR="00231CD7" w:rsidRPr="00231CD7" w:rsidRDefault="00231CD7" w:rsidP="00231CD7">
      <w:pPr>
        <w:pStyle w:val="ListParagraph"/>
        <w:numPr>
          <w:ilvl w:val="0"/>
          <w:numId w:val="19"/>
        </w:numPr>
        <w:tabs>
          <w:tab w:val="num" w:pos="720"/>
        </w:tabs>
      </w:pPr>
      <w:r w:rsidRPr="00231CD7">
        <w:t xml:space="preserve">fulfill the </w:t>
      </w:r>
      <w:proofErr w:type="spellStart"/>
      <w:r w:rsidRPr="00231CD7">
        <w:t>PaTH</w:t>
      </w:r>
      <w:proofErr w:type="spellEnd"/>
      <w:r w:rsidRPr="00231CD7">
        <w:t xml:space="preserve"> Internship until it ends</w:t>
      </w:r>
    </w:p>
    <w:p w14:paraId="5E9F6701" w14:textId="77777777" w:rsidR="00231CD7" w:rsidRPr="00231CD7" w:rsidRDefault="00231CD7" w:rsidP="00231CD7">
      <w:pPr>
        <w:pStyle w:val="ListParagraph"/>
        <w:numPr>
          <w:ilvl w:val="0"/>
          <w:numId w:val="19"/>
        </w:numPr>
        <w:tabs>
          <w:tab w:val="num" w:pos="720"/>
        </w:tabs>
      </w:pPr>
      <w:r w:rsidRPr="00231CD7">
        <w:t xml:space="preserve">ensure the </w:t>
      </w:r>
      <w:proofErr w:type="spellStart"/>
      <w:r w:rsidRPr="00231CD7">
        <w:t>PaTH</w:t>
      </w:r>
      <w:proofErr w:type="spellEnd"/>
      <w:r w:rsidRPr="00231CD7">
        <w:t xml:space="preserve"> Internship Agreement is confirmed in ESS Web by 30 June 2022</w:t>
      </w:r>
    </w:p>
    <w:p w14:paraId="243F7DC9" w14:textId="77777777" w:rsidR="00231CD7" w:rsidRPr="00231CD7" w:rsidRDefault="00231CD7" w:rsidP="00231CD7">
      <w:pPr>
        <w:pStyle w:val="ListParagraph"/>
        <w:numPr>
          <w:ilvl w:val="0"/>
          <w:numId w:val="19"/>
        </w:numPr>
        <w:tabs>
          <w:tab w:val="num" w:pos="720"/>
        </w:tabs>
      </w:pPr>
      <w:r w:rsidRPr="00231CD7">
        <w:t xml:space="preserve">record and retain copies of any changes to the </w:t>
      </w:r>
      <w:proofErr w:type="spellStart"/>
      <w:r w:rsidRPr="00231CD7">
        <w:t>PaTH</w:t>
      </w:r>
      <w:proofErr w:type="spellEnd"/>
      <w:r w:rsidRPr="00231CD7">
        <w:t xml:space="preserve"> Internship Agreement offline.</w:t>
      </w:r>
    </w:p>
    <w:p w14:paraId="32C95B7E" w14:textId="77777777" w:rsidR="00231CD7" w:rsidRPr="00231CD7" w:rsidRDefault="00231CD7" w:rsidP="00231CD7">
      <w:pPr>
        <w:rPr>
          <w:b/>
          <w:bCs/>
        </w:rPr>
      </w:pPr>
      <w:r w:rsidRPr="00231CD7">
        <w:rPr>
          <w:b/>
          <w:bCs/>
        </w:rPr>
        <w:t>Vacancies </w:t>
      </w:r>
    </w:p>
    <w:p w14:paraId="71C7B195" w14:textId="77777777" w:rsidR="00231CD7" w:rsidRPr="00231CD7" w:rsidRDefault="00231CD7" w:rsidP="00231CD7">
      <w:r w:rsidRPr="00231CD7">
        <w:t>Any unfilled vacancy invitations in ESS Web will cease after 30 June 2022. Continuing providers should ensure any vacancies they wish to fill are accepted and placement confirmed by 30 June 2022.</w:t>
      </w:r>
    </w:p>
    <w:p w14:paraId="59125353" w14:textId="334D90D5" w:rsidR="00231CD7" w:rsidRDefault="00231CD7" w:rsidP="00231CD7">
      <w:pPr>
        <w:pStyle w:val="Heading1"/>
      </w:pPr>
      <w:r w:rsidRPr="00231CD7">
        <w:lastRenderedPageBreak/>
        <w:t xml:space="preserve">Wage Subsidy Agreements under </w:t>
      </w:r>
      <w:proofErr w:type="spellStart"/>
      <w:r w:rsidRPr="00231CD7">
        <w:t>jobactive</w:t>
      </w:r>
      <w:proofErr w:type="spellEnd"/>
      <w:r w:rsidRPr="00231CD7">
        <w:t xml:space="preserve">, NEST and </w:t>
      </w:r>
      <w:proofErr w:type="spellStart"/>
      <w:r w:rsidRPr="00231CD7">
        <w:t>TtW</w:t>
      </w:r>
      <w:proofErr w:type="spellEnd"/>
    </w:p>
    <w:p w14:paraId="41BA0735" w14:textId="5C6D941E" w:rsidR="00231CD7" w:rsidRPr="00231CD7" w:rsidRDefault="00231CD7" w:rsidP="00231CD7">
      <w:r>
        <w:rPr>
          <w:noProof/>
        </w:rPr>
        <w:drawing>
          <wp:inline distT="0" distB="0" distL="0" distR="0" wp14:anchorId="72D822A7" wp14:editId="21E717D6">
            <wp:extent cx="5731510" cy="2439670"/>
            <wp:effectExtent l="0" t="0" r="2540" b="0"/>
            <wp:docPr id="20" name="Picture 20" descr="Providers must: &#10;&#10;manage approved Wage Subsidy Agreements for their duration&#10;&#10;ensure all Wage Subsidy Agreements for Wage Subsidy Placements commencing on or prior to 30 June 2022 are approved in the Department’s IT Systems. &#10;&#10;make eligible payments to Employers in line with the Wage Subsidy Periods agreed in the Schedule.&#10;&#10;seek Reimbursements from the Department for approved Wage Subsidy Agreements within 56 days of the end of the Wage Subsidy Placement and by 24 February 20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Providers must: &#10;&#10;manage approved Wage Subsidy Agreements for their duration&#10;&#10;ensure all Wage Subsidy Agreements for Wage Subsidy Placements commencing on or prior to 30 June 2022 are approved in the Department’s IT Systems. &#10;&#10;make eligible payments to Employers in line with the Wage Subsidy Periods agreed in the Schedule.&#10;&#10;seek Reimbursements from the Department for approved Wage Subsidy Agreements within 56 days of the end of the Wage Subsidy Placement and by 24 February 2023.&#10;"/>
                    <pic:cNvPicPr/>
                  </pic:nvPicPr>
                  <pic:blipFill>
                    <a:blip r:embed="rId32"/>
                    <a:stretch>
                      <a:fillRect/>
                    </a:stretch>
                  </pic:blipFill>
                  <pic:spPr>
                    <a:xfrm>
                      <a:off x="0" y="0"/>
                      <a:ext cx="5731510" cy="2439670"/>
                    </a:xfrm>
                    <a:prstGeom prst="rect">
                      <a:avLst/>
                    </a:prstGeom>
                  </pic:spPr>
                </pic:pic>
              </a:graphicData>
            </a:graphic>
          </wp:inline>
        </w:drawing>
      </w:r>
    </w:p>
    <w:p w14:paraId="488D6223" w14:textId="77777777" w:rsidR="00782336" w:rsidRPr="00782336" w:rsidRDefault="00782336" w:rsidP="00782336">
      <w:pPr>
        <w:pStyle w:val="Heading1"/>
      </w:pPr>
      <w:r w:rsidRPr="00782336">
        <w:t>Relocation Assistance to Take Up a Job (RATTUAJ)</w:t>
      </w:r>
    </w:p>
    <w:p w14:paraId="0FFF3EF8" w14:textId="77777777" w:rsidR="00782336" w:rsidRPr="00782336" w:rsidRDefault="00782336" w:rsidP="00782336">
      <w:r w:rsidRPr="00782336">
        <w:t>Continuing Providers must fulfil all Relocation Assistance to Take Up a Job Agreements for their duration.</w:t>
      </w:r>
    </w:p>
    <w:p w14:paraId="4E1F6824" w14:textId="77777777" w:rsidR="00782336" w:rsidRPr="00782336" w:rsidRDefault="00782336" w:rsidP="00782336">
      <w:r w:rsidRPr="00782336">
        <w:t>By 30 June 2022, Continuing Providers must:</w:t>
      </w:r>
    </w:p>
    <w:p w14:paraId="25EB01D3" w14:textId="77777777" w:rsidR="00782336" w:rsidRPr="00782336" w:rsidRDefault="00782336" w:rsidP="00782336">
      <w:pPr>
        <w:pStyle w:val="ListParagraph"/>
        <w:numPr>
          <w:ilvl w:val="0"/>
          <w:numId w:val="21"/>
        </w:numPr>
        <w:tabs>
          <w:tab w:val="num" w:pos="1440"/>
        </w:tabs>
      </w:pPr>
      <w:r w:rsidRPr="00782336">
        <w:t>enter and have approved all RATTUAJ Agreements in the Department’s IT Systems (ESS Web) for work that commences on or before 30 June 2022. </w:t>
      </w:r>
    </w:p>
    <w:p w14:paraId="43B1BFD6" w14:textId="77777777" w:rsidR="00782336" w:rsidRPr="00782336" w:rsidRDefault="00782336" w:rsidP="00782336">
      <w:pPr>
        <w:pStyle w:val="ListParagraph"/>
        <w:numPr>
          <w:ilvl w:val="0"/>
          <w:numId w:val="21"/>
        </w:numPr>
        <w:tabs>
          <w:tab w:val="num" w:pos="1440"/>
        </w:tabs>
      </w:pPr>
      <w:r w:rsidRPr="00782336">
        <w:t>finalise as far as possible all other outstanding RATTUAJ actions in the Department’s IT Systems (ESS Web) by 30 June 2022, including changing the status of any RATTUAJ Agreements that are not required to ‘Created in Error’.</w:t>
      </w:r>
    </w:p>
    <w:p w14:paraId="151959D3" w14:textId="77777777" w:rsidR="00782336" w:rsidRPr="00782336" w:rsidRDefault="00782336" w:rsidP="00782336">
      <w:r w:rsidRPr="00782336">
        <w:t>Participants who enquire about RATTUAJ assistance prior to 1 July 2022 for work placements that commence on or after 1 July 2022 are to be encouraged to discuss their relocation needs with their new Provider from 4 July 2022. </w:t>
      </w:r>
    </w:p>
    <w:p w14:paraId="5387D59D" w14:textId="123600B7" w:rsidR="00782336" w:rsidRPr="00782336" w:rsidRDefault="00782336" w:rsidP="00782336">
      <w:pPr>
        <w:pStyle w:val="Heading1"/>
      </w:pPr>
      <w:r w:rsidRPr="00782336">
        <w:t>Employment Fund</w:t>
      </w:r>
    </w:p>
    <w:p w14:paraId="151CB4B8" w14:textId="16ADD2FA" w:rsidR="00782336" w:rsidRDefault="00782336" w:rsidP="002B1CE5">
      <w:pPr>
        <w:rPr>
          <w:rFonts w:ascii="Calibri" w:eastAsiaTheme="majorEastAsia" w:hAnsi="Calibri" w:cstheme="majorBidi"/>
          <w:b/>
          <w:bCs/>
          <w:color w:val="051532"/>
          <w:sz w:val="34"/>
          <w:szCs w:val="32"/>
        </w:rPr>
      </w:pPr>
      <w:r>
        <w:rPr>
          <w:noProof/>
        </w:rPr>
        <w:drawing>
          <wp:inline distT="0" distB="0" distL="0" distR="0" wp14:anchorId="25837D37" wp14:editId="7D15F1C0">
            <wp:extent cx="5731510" cy="2691765"/>
            <wp:effectExtent l="0" t="0" r="2540" b="0"/>
            <wp:docPr id="21" name="Picture 21" descr="Timeline for Employment Fund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imeline for Employment Fund activities."/>
                    <pic:cNvPicPr/>
                  </pic:nvPicPr>
                  <pic:blipFill>
                    <a:blip r:embed="rId33"/>
                    <a:stretch>
                      <a:fillRect/>
                    </a:stretch>
                  </pic:blipFill>
                  <pic:spPr>
                    <a:xfrm>
                      <a:off x="0" y="0"/>
                      <a:ext cx="5731510" cy="2691765"/>
                    </a:xfrm>
                    <a:prstGeom prst="rect">
                      <a:avLst/>
                    </a:prstGeom>
                  </pic:spPr>
                </pic:pic>
              </a:graphicData>
            </a:graphic>
          </wp:inline>
        </w:drawing>
      </w:r>
    </w:p>
    <w:p w14:paraId="06603CE0" w14:textId="04C2F978" w:rsidR="00782336" w:rsidRPr="00782336" w:rsidRDefault="00782336" w:rsidP="00782336">
      <w:pPr>
        <w:pStyle w:val="Heading1"/>
      </w:pPr>
      <w:r w:rsidRPr="00782336">
        <w:lastRenderedPageBreak/>
        <w:t>New Business Assistance with NEIS</w:t>
      </w:r>
    </w:p>
    <w:p w14:paraId="7872CF08" w14:textId="77777777" w:rsidR="00782336" w:rsidRPr="00782336" w:rsidRDefault="00782336" w:rsidP="00782336">
      <w:pPr>
        <w:rPr>
          <w:b/>
          <w:bCs/>
        </w:rPr>
      </w:pPr>
      <w:r w:rsidRPr="00782336">
        <w:rPr>
          <w:b/>
          <w:bCs/>
        </w:rPr>
        <w:t>Servicing</w:t>
      </w:r>
    </w:p>
    <w:p w14:paraId="677D60B6" w14:textId="77777777" w:rsidR="00782336" w:rsidRPr="00782336" w:rsidRDefault="00782336" w:rsidP="00782336">
      <w:pPr>
        <w:pStyle w:val="ListParagraph"/>
        <w:numPr>
          <w:ilvl w:val="0"/>
          <w:numId w:val="24"/>
        </w:numPr>
      </w:pPr>
      <w:r w:rsidRPr="00782336">
        <w:t>NEIS Participants who have 3 months or less to go on 30 June 2022 will continue to receive NEIS Services with their current provider until the end of their NEIS Participant Agreement. </w:t>
      </w:r>
    </w:p>
    <w:p w14:paraId="4FF41B3B" w14:textId="77777777" w:rsidR="00782336" w:rsidRPr="00782336" w:rsidRDefault="00782336" w:rsidP="00782336">
      <w:pPr>
        <w:pStyle w:val="ListParagraph"/>
        <w:numPr>
          <w:ilvl w:val="0"/>
          <w:numId w:val="24"/>
        </w:numPr>
      </w:pPr>
      <w:r w:rsidRPr="00782336">
        <w:t xml:space="preserve">NEIS Participants who have more than 3 months to go on 30 June 2022 and are with an </w:t>
      </w:r>
      <w:proofErr w:type="spellStart"/>
      <w:r w:rsidRPr="00782336">
        <w:t>exiting</w:t>
      </w:r>
      <w:proofErr w:type="spellEnd"/>
      <w:r w:rsidRPr="00782336">
        <w:t xml:space="preserve"> provider will be transitioned to a Self-Employment Assistance provider on the Transition Weekend (</w:t>
      </w:r>
      <w:proofErr w:type="gramStart"/>
      <w:r w:rsidRPr="00782336">
        <w:t>i.e.</w:t>
      </w:r>
      <w:proofErr w:type="gramEnd"/>
      <w:r w:rsidRPr="00782336">
        <w:t xml:space="preserve"> 1-3 July 2022).</w:t>
      </w:r>
    </w:p>
    <w:p w14:paraId="62C57C99" w14:textId="77777777" w:rsidR="00782336" w:rsidRPr="00782336" w:rsidRDefault="00782336" w:rsidP="00782336">
      <w:pPr>
        <w:pStyle w:val="ListParagraph"/>
        <w:numPr>
          <w:ilvl w:val="0"/>
          <w:numId w:val="24"/>
        </w:numPr>
      </w:pPr>
      <w:r w:rsidRPr="00782336">
        <w:t>All transitioned NEIS Participants must be commenced by 29 July 2022.</w:t>
      </w:r>
    </w:p>
    <w:p w14:paraId="4D49F570" w14:textId="77777777" w:rsidR="00782336" w:rsidRPr="00782336" w:rsidRDefault="00782336" w:rsidP="00782336">
      <w:pPr>
        <w:rPr>
          <w:b/>
          <w:bCs/>
        </w:rPr>
      </w:pPr>
      <w:r w:rsidRPr="00782336">
        <w:rPr>
          <w:b/>
          <w:bCs/>
        </w:rPr>
        <w:t>Continuing providers</w:t>
      </w:r>
    </w:p>
    <w:p w14:paraId="2959AD32" w14:textId="77777777" w:rsidR="00782336" w:rsidRPr="00782336" w:rsidRDefault="00782336" w:rsidP="00782336">
      <w:pPr>
        <w:pStyle w:val="ListParagraph"/>
        <w:numPr>
          <w:ilvl w:val="0"/>
          <w:numId w:val="25"/>
        </w:numPr>
      </w:pPr>
      <w:r w:rsidRPr="00782336">
        <w:t>May continue to commence eligible people into NEIS Assistance until Thursday 9 June 2022. </w:t>
      </w:r>
    </w:p>
    <w:p w14:paraId="70561307" w14:textId="2A3F09ED" w:rsidR="00782336" w:rsidRDefault="00782336" w:rsidP="00782336">
      <w:pPr>
        <w:pStyle w:val="ListParagraph"/>
        <w:numPr>
          <w:ilvl w:val="0"/>
          <w:numId w:val="25"/>
        </w:numPr>
      </w:pPr>
      <w:r w:rsidRPr="00782336">
        <w:t>Must advise eligible people who have not started NEIS Assistance by 9 June 2022 to connect with them again in July. </w:t>
      </w:r>
    </w:p>
    <w:p w14:paraId="648CAF1F" w14:textId="61795465" w:rsidR="00782336" w:rsidRPr="00782336" w:rsidRDefault="00782336" w:rsidP="00782336">
      <w:pPr>
        <w:pStyle w:val="Heading1"/>
      </w:pPr>
      <w:r>
        <w:t>Entrepreneurship Facilitators</w:t>
      </w:r>
    </w:p>
    <w:p w14:paraId="5677FF48" w14:textId="77777777" w:rsidR="00782336" w:rsidRPr="00782336" w:rsidRDefault="00782336" w:rsidP="00782336">
      <w:r w:rsidRPr="00782336">
        <w:rPr>
          <w:b/>
          <w:bCs/>
        </w:rPr>
        <w:t>Servicing under current Deed</w:t>
      </w:r>
    </w:p>
    <w:p w14:paraId="54895588" w14:textId="77777777" w:rsidR="00782336" w:rsidRPr="00782336" w:rsidRDefault="00782336" w:rsidP="00782336">
      <w:r w:rsidRPr="00782336">
        <w:rPr>
          <w:lang w:val="en-GB"/>
        </w:rPr>
        <w:t xml:space="preserve">Entrepreneurship Facilitators must continue to provide the activities </w:t>
      </w:r>
      <w:r w:rsidRPr="00782336">
        <w:t>specified</w:t>
      </w:r>
      <w:r w:rsidRPr="00782336">
        <w:rPr>
          <w:lang w:val="en-GB"/>
        </w:rPr>
        <w:t xml:space="preserve"> in their Work Plans for the duration of their current Deed unless advised otherwise by the Department. </w:t>
      </w:r>
    </w:p>
    <w:p w14:paraId="4F6C9DEA" w14:textId="6C2CECF4" w:rsidR="00782336" w:rsidRPr="00782336" w:rsidRDefault="003851DC" w:rsidP="003851DC">
      <w:pPr>
        <w:pStyle w:val="Heading1"/>
      </w:pPr>
      <w:r w:rsidRPr="003851DC">
        <w:rPr>
          <w:bCs/>
        </w:rPr>
        <w:t>Records management under current Deeds</w:t>
      </w:r>
    </w:p>
    <w:p w14:paraId="19B36649" w14:textId="77777777" w:rsidR="003851DC" w:rsidRPr="003851DC" w:rsidRDefault="003851DC" w:rsidP="003851DC">
      <w:r w:rsidRPr="003851DC">
        <w:rPr>
          <w:b/>
          <w:bCs/>
        </w:rPr>
        <w:t>Continuing providers exiting a region must:</w:t>
      </w:r>
    </w:p>
    <w:p w14:paraId="1267B5AB" w14:textId="77777777" w:rsidR="003851DC" w:rsidRPr="003851DC" w:rsidRDefault="003851DC" w:rsidP="003851DC">
      <w:pPr>
        <w:numPr>
          <w:ilvl w:val="0"/>
          <w:numId w:val="26"/>
        </w:numPr>
      </w:pPr>
      <w:r w:rsidRPr="003851DC">
        <w:t>return all Participant Service Records (preferably electronically) to the Department unless they are eligible for destruction.</w:t>
      </w:r>
    </w:p>
    <w:p w14:paraId="2FB12EF9" w14:textId="77777777" w:rsidR="003851DC" w:rsidRPr="003851DC" w:rsidRDefault="003851DC" w:rsidP="003851DC">
      <w:pPr>
        <w:numPr>
          <w:ilvl w:val="0"/>
          <w:numId w:val="26"/>
        </w:numPr>
      </w:pPr>
      <w:r w:rsidRPr="003851DC">
        <w:t xml:space="preserve">notify Account Managers by </w:t>
      </w:r>
      <w:r w:rsidRPr="003851DC">
        <w:rPr>
          <w:b/>
          <w:bCs/>
        </w:rPr>
        <w:t>31 May 2022</w:t>
      </w:r>
      <w:r w:rsidRPr="003851DC">
        <w:t xml:space="preserve"> of the volume and format of the records to be returned.</w:t>
      </w:r>
    </w:p>
    <w:p w14:paraId="3B63D5BB" w14:textId="77777777" w:rsidR="003851DC" w:rsidRPr="003851DC" w:rsidRDefault="003851DC" w:rsidP="003851DC">
      <w:r w:rsidRPr="003851DC">
        <w:rPr>
          <w:b/>
          <w:bCs/>
        </w:rPr>
        <w:t>New Business Assistance with NEIS records</w:t>
      </w:r>
    </w:p>
    <w:p w14:paraId="000B4785" w14:textId="77777777" w:rsidR="003851DC" w:rsidRPr="003851DC" w:rsidRDefault="003851DC" w:rsidP="003851DC">
      <w:r w:rsidRPr="003851DC">
        <w:t xml:space="preserve">NEIS Providers who will continue to service NEIS Participants after </w:t>
      </w:r>
      <w:r w:rsidRPr="003851DC">
        <w:rPr>
          <w:b/>
          <w:bCs/>
        </w:rPr>
        <w:t>1 July 2022</w:t>
      </w:r>
      <w:r w:rsidRPr="003851DC">
        <w:t xml:space="preserve"> must retain the relevant records and return within 28 business days of the last servicing date. </w:t>
      </w:r>
    </w:p>
    <w:p w14:paraId="23B9C5F8" w14:textId="44F2F773" w:rsidR="00782336" w:rsidRPr="003851DC" w:rsidRDefault="003851DC" w:rsidP="003851DC">
      <w:pPr>
        <w:pStyle w:val="Heading1"/>
        <w:rPr>
          <w:bCs/>
        </w:rPr>
      </w:pPr>
      <w:r w:rsidRPr="003851DC">
        <w:rPr>
          <w:bCs/>
        </w:rPr>
        <w:t>Signage under current Deeds</w:t>
      </w:r>
    </w:p>
    <w:p w14:paraId="13B37EA5" w14:textId="77777777" w:rsidR="003851DC" w:rsidRPr="003851DC" w:rsidRDefault="003851DC" w:rsidP="003851DC">
      <w:pPr>
        <w:rPr>
          <w:b/>
          <w:bCs/>
        </w:rPr>
      </w:pPr>
      <w:r w:rsidRPr="003851DC">
        <w:t>By</w:t>
      </w:r>
      <w:r w:rsidRPr="003851DC">
        <w:rPr>
          <w:b/>
          <w:bCs/>
        </w:rPr>
        <w:t xml:space="preserve"> 30 June 2022 </w:t>
      </w:r>
      <w:r w:rsidRPr="003851DC">
        <w:t>continuing Providers must:</w:t>
      </w:r>
    </w:p>
    <w:p w14:paraId="680E2D6C" w14:textId="77777777" w:rsidR="003851DC" w:rsidRPr="003851DC" w:rsidRDefault="003851DC" w:rsidP="003851DC">
      <w:pPr>
        <w:pStyle w:val="ListParagraph"/>
        <w:numPr>
          <w:ilvl w:val="0"/>
          <w:numId w:val="28"/>
        </w:numPr>
      </w:pPr>
      <w:r w:rsidRPr="003851DC">
        <w:t>remove and dispose of window stickers in a manner that ensures they are not able to be used again</w:t>
      </w:r>
    </w:p>
    <w:p w14:paraId="02F16BE5" w14:textId="77777777" w:rsidR="003851DC" w:rsidRPr="003851DC" w:rsidRDefault="003851DC" w:rsidP="003851DC">
      <w:pPr>
        <w:pStyle w:val="ListParagraph"/>
        <w:numPr>
          <w:ilvl w:val="0"/>
          <w:numId w:val="28"/>
        </w:numPr>
      </w:pPr>
      <w:r w:rsidRPr="003851DC">
        <w:t>remove existing program branding and logos from all signage</w:t>
      </w:r>
    </w:p>
    <w:p w14:paraId="02C4D3A3" w14:textId="77777777" w:rsidR="003851DC" w:rsidRPr="003851DC" w:rsidRDefault="003851DC" w:rsidP="003851DC">
      <w:pPr>
        <w:pStyle w:val="ListParagraph"/>
        <w:numPr>
          <w:ilvl w:val="0"/>
          <w:numId w:val="28"/>
        </w:numPr>
      </w:pPr>
      <w:r w:rsidRPr="003851DC">
        <w:t>remove the existing branding and logo from all communication products.</w:t>
      </w:r>
    </w:p>
    <w:p w14:paraId="7B261CB6" w14:textId="12959C2B" w:rsidR="00782336" w:rsidRPr="003851DC" w:rsidRDefault="003851DC">
      <w:pPr>
        <w:pStyle w:val="Heading1"/>
        <w:rPr>
          <w:bCs/>
        </w:rPr>
      </w:pPr>
      <w:r>
        <w:rPr>
          <w:bCs/>
        </w:rPr>
        <w:lastRenderedPageBreak/>
        <w:t xml:space="preserve">Allocation of Participants </w:t>
      </w:r>
      <w:r w:rsidRPr="003851DC">
        <w:rPr>
          <w:noProof/>
        </w:rPr>
        <w:drawing>
          <wp:inline distT="0" distB="0" distL="0" distR="0" wp14:anchorId="2F33A5BD" wp14:editId="09D75D77">
            <wp:extent cx="5731510" cy="2197735"/>
            <wp:effectExtent l="0" t="0" r="0" b="31115"/>
            <wp:docPr id="22" name="Diagram 22">
              <a:extLst xmlns:a="http://schemas.openxmlformats.org/drawingml/2006/main">
                <a:ext uri="{FF2B5EF4-FFF2-40B4-BE49-F238E27FC236}">
                  <a16:creationId xmlns:a16="http://schemas.microsoft.com/office/drawing/2014/main" id="{F4503C12-7548-FD87-CF10-7F1805E7679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1C3FB510" w14:textId="7E9DF8E1" w:rsidR="00782336" w:rsidRDefault="003851DC">
      <w:pPr>
        <w:pStyle w:val="Heading1"/>
      </w:pPr>
      <w:r>
        <w:t>Transition for Participants</w:t>
      </w:r>
    </w:p>
    <w:tbl>
      <w:tblPr>
        <w:tblW w:w="9860" w:type="dxa"/>
        <w:tblCellMar>
          <w:left w:w="0" w:type="dxa"/>
          <w:right w:w="0" w:type="dxa"/>
        </w:tblCellMar>
        <w:tblLook w:val="04A0" w:firstRow="1" w:lastRow="0" w:firstColumn="1" w:lastColumn="0" w:noHBand="0" w:noVBand="1"/>
      </w:tblPr>
      <w:tblGrid>
        <w:gridCol w:w="4940"/>
        <w:gridCol w:w="4920"/>
      </w:tblGrid>
      <w:tr w:rsidR="003851DC" w:rsidRPr="003851DC" w14:paraId="33F24774" w14:textId="77777777" w:rsidTr="003851DC">
        <w:trPr>
          <w:trHeight w:val="278"/>
        </w:trPr>
        <w:tc>
          <w:tcPr>
            <w:tcW w:w="4940" w:type="dxa"/>
            <w:tcBorders>
              <w:top w:val="single" w:sz="8" w:space="0" w:color="000000"/>
              <w:left w:val="single" w:sz="8" w:space="0" w:color="000000"/>
              <w:bottom w:val="single" w:sz="8" w:space="0" w:color="000000"/>
              <w:right w:val="single" w:sz="8" w:space="0" w:color="000000"/>
            </w:tcBorders>
            <w:shd w:val="clear" w:color="auto" w:fill="789B4A"/>
            <w:tcMar>
              <w:top w:w="8" w:type="dxa"/>
              <w:left w:w="61" w:type="dxa"/>
              <w:bottom w:w="0" w:type="dxa"/>
              <w:right w:w="61" w:type="dxa"/>
            </w:tcMar>
            <w:vAlign w:val="center"/>
            <w:hideMark/>
          </w:tcPr>
          <w:p w14:paraId="62EB0540" w14:textId="77777777" w:rsidR="003851DC" w:rsidRPr="003851DC" w:rsidRDefault="003851DC" w:rsidP="003851DC">
            <w:r w:rsidRPr="003851DC">
              <w:rPr>
                <w:b/>
                <w:bCs/>
              </w:rPr>
              <w:t>Pre-transition service</w:t>
            </w:r>
          </w:p>
        </w:tc>
        <w:tc>
          <w:tcPr>
            <w:tcW w:w="4920" w:type="dxa"/>
            <w:tcBorders>
              <w:top w:val="single" w:sz="8" w:space="0" w:color="000000"/>
              <w:left w:val="single" w:sz="8" w:space="0" w:color="000000"/>
              <w:bottom w:val="single" w:sz="8" w:space="0" w:color="000000"/>
              <w:right w:val="single" w:sz="8" w:space="0" w:color="000000"/>
            </w:tcBorders>
            <w:shd w:val="clear" w:color="auto" w:fill="789B4A"/>
            <w:tcMar>
              <w:top w:w="8" w:type="dxa"/>
              <w:left w:w="61" w:type="dxa"/>
              <w:bottom w:w="0" w:type="dxa"/>
              <w:right w:w="61" w:type="dxa"/>
            </w:tcMar>
            <w:vAlign w:val="center"/>
            <w:hideMark/>
          </w:tcPr>
          <w:p w14:paraId="6D3561B5" w14:textId="77777777" w:rsidR="003851DC" w:rsidRPr="003851DC" w:rsidRDefault="003851DC" w:rsidP="003851DC">
            <w:r w:rsidRPr="003851DC">
              <w:rPr>
                <w:b/>
                <w:bCs/>
              </w:rPr>
              <w:t>Post-transition service</w:t>
            </w:r>
          </w:p>
        </w:tc>
      </w:tr>
      <w:tr w:rsidR="003851DC" w:rsidRPr="003851DC" w14:paraId="19E98A58" w14:textId="77777777" w:rsidTr="003851DC">
        <w:trPr>
          <w:trHeight w:val="503"/>
        </w:trPr>
        <w:tc>
          <w:tcPr>
            <w:tcW w:w="4940" w:type="dxa"/>
            <w:tcBorders>
              <w:top w:val="single" w:sz="8" w:space="0" w:color="000000"/>
              <w:left w:val="single" w:sz="8" w:space="0" w:color="000000"/>
              <w:bottom w:val="single" w:sz="8" w:space="0" w:color="000000"/>
              <w:right w:val="single" w:sz="8" w:space="0" w:color="000000"/>
            </w:tcBorders>
            <w:shd w:val="clear" w:color="auto" w:fill="auto"/>
            <w:tcMar>
              <w:top w:w="8" w:type="dxa"/>
              <w:left w:w="61" w:type="dxa"/>
              <w:bottom w:w="0" w:type="dxa"/>
              <w:right w:w="61" w:type="dxa"/>
            </w:tcMar>
            <w:vAlign w:val="center"/>
            <w:hideMark/>
          </w:tcPr>
          <w:p w14:paraId="70ABF9CA" w14:textId="77777777" w:rsidR="003851DC" w:rsidRPr="003851DC" w:rsidRDefault="003851DC" w:rsidP="003851DC">
            <w:r w:rsidRPr="003851DC">
              <w:t>OES/NEST Digital Employment Services Participants with less than 12 months in OES/NEST Digital Services.</w:t>
            </w:r>
          </w:p>
        </w:tc>
        <w:tc>
          <w:tcPr>
            <w:tcW w:w="4920" w:type="dxa"/>
            <w:tcBorders>
              <w:top w:val="single" w:sz="8" w:space="0" w:color="000000"/>
              <w:left w:val="single" w:sz="8" w:space="0" w:color="000000"/>
              <w:bottom w:val="single" w:sz="8" w:space="0" w:color="000000"/>
              <w:right w:val="single" w:sz="8" w:space="0" w:color="000000"/>
            </w:tcBorders>
            <w:shd w:val="clear" w:color="auto" w:fill="auto"/>
            <w:tcMar>
              <w:top w:w="8" w:type="dxa"/>
              <w:left w:w="61" w:type="dxa"/>
              <w:bottom w:w="0" w:type="dxa"/>
              <w:right w:w="61" w:type="dxa"/>
            </w:tcMar>
            <w:vAlign w:val="center"/>
            <w:hideMark/>
          </w:tcPr>
          <w:p w14:paraId="109AB39F" w14:textId="77777777" w:rsidR="003851DC" w:rsidRPr="003851DC" w:rsidRDefault="003851DC" w:rsidP="003851DC">
            <w:r w:rsidRPr="003851DC">
              <w:t>Workforce Australia Online</w:t>
            </w:r>
          </w:p>
        </w:tc>
      </w:tr>
      <w:tr w:rsidR="003851DC" w:rsidRPr="003851DC" w14:paraId="314E8B69" w14:textId="77777777" w:rsidTr="003851DC">
        <w:trPr>
          <w:trHeight w:val="1373"/>
        </w:trPr>
        <w:tc>
          <w:tcPr>
            <w:tcW w:w="4940" w:type="dxa"/>
            <w:tcBorders>
              <w:top w:val="single" w:sz="8" w:space="0" w:color="000000"/>
              <w:left w:val="single" w:sz="8" w:space="0" w:color="000000"/>
              <w:bottom w:val="single" w:sz="8" w:space="0" w:color="000000"/>
              <w:right w:val="single" w:sz="8" w:space="0" w:color="000000"/>
            </w:tcBorders>
            <w:shd w:val="clear" w:color="auto" w:fill="auto"/>
            <w:tcMar>
              <w:top w:w="8" w:type="dxa"/>
              <w:left w:w="61" w:type="dxa"/>
              <w:bottom w:w="0" w:type="dxa"/>
              <w:right w:w="61" w:type="dxa"/>
            </w:tcMar>
            <w:vAlign w:val="center"/>
            <w:hideMark/>
          </w:tcPr>
          <w:p w14:paraId="2F6D128F" w14:textId="77777777" w:rsidR="003851DC" w:rsidRPr="003851DC" w:rsidRDefault="003851DC" w:rsidP="003851DC">
            <w:r w:rsidRPr="003851DC">
              <w:t>OES/NEST Digital Employment Services Participant with 12 months or over in OES/NEST Digital Services and is in:</w:t>
            </w:r>
          </w:p>
          <w:p w14:paraId="066DC175" w14:textId="77777777" w:rsidR="003851DC" w:rsidRPr="003851DC" w:rsidRDefault="003851DC" w:rsidP="003851DC">
            <w:pPr>
              <w:numPr>
                <w:ilvl w:val="0"/>
                <w:numId w:val="29"/>
              </w:numPr>
            </w:pPr>
            <w:r w:rsidRPr="003851DC">
              <w:t>employment</w:t>
            </w:r>
          </w:p>
          <w:p w14:paraId="3BA36040" w14:textId="77777777" w:rsidR="003851DC" w:rsidRPr="003851DC" w:rsidRDefault="003851DC" w:rsidP="003851DC">
            <w:pPr>
              <w:numPr>
                <w:ilvl w:val="0"/>
                <w:numId w:val="29"/>
              </w:numPr>
            </w:pPr>
            <w:r w:rsidRPr="003851DC">
              <w:t>work placement</w:t>
            </w:r>
          </w:p>
          <w:p w14:paraId="05B03A51" w14:textId="77777777" w:rsidR="003851DC" w:rsidRPr="003851DC" w:rsidRDefault="003851DC" w:rsidP="003851DC">
            <w:pPr>
              <w:numPr>
                <w:ilvl w:val="0"/>
                <w:numId w:val="29"/>
              </w:numPr>
            </w:pPr>
            <w:r w:rsidRPr="003851DC">
              <w:t>training</w:t>
            </w:r>
          </w:p>
          <w:p w14:paraId="54B9D857" w14:textId="77777777" w:rsidR="003851DC" w:rsidRPr="003851DC" w:rsidRDefault="003851DC" w:rsidP="003851DC">
            <w:pPr>
              <w:numPr>
                <w:ilvl w:val="0"/>
                <w:numId w:val="29"/>
              </w:numPr>
            </w:pPr>
            <w:r w:rsidRPr="003851DC">
              <w:t>another Activity.</w:t>
            </w:r>
          </w:p>
        </w:tc>
        <w:tc>
          <w:tcPr>
            <w:tcW w:w="4920" w:type="dxa"/>
            <w:tcBorders>
              <w:top w:val="single" w:sz="8" w:space="0" w:color="000000"/>
              <w:left w:val="single" w:sz="8" w:space="0" w:color="000000"/>
              <w:bottom w:val="single" w:sz="8" w:space="0" w:color="000000"/>
              <w:right w:val="single" w:sz="8" w:space="0" w:color="000000"/>
            </w:tcBorders>
            <w:shd w:val="clear" w:color="auto" w:fill="auto"/>
            <w:tcMar>
              <w:top w:w="8" w:type="dxa"/>
              <w:left w:w="61" w:type="dxa"/>
              <w:bottom w:w="0" w:type="dxa"/>
              <w:right w:w="61" w:type="dxa"/>
            </w:tcMar>
            <w:vAlign w:val="center"/>
            <w:hideMark/>
          </w:tcPr>
          <w:p w14:paraId="78AD742B" w14:textId="77777777" w:rsidR="003851DC" w:rsidRPr="003851DC" w:rsidRDefault="003851DC" w:rsidP="003851DC">
            <w:r w:rsidRPr="003851DC">
              <w:t xml:space="preserve">Workforce Australia Online </w:t>
            </w:r>
          </w:p>
        </w:tc>
      </w:tr>
      <w:tr w:rsidR="003851DC" w:rsidRPr="003851DC" w14:paraId="483C7489" w14:textId="77777777" w:rsidTr="003851DC">
        <w:trPr>
          <w:trHeight w:val="278"/>
        </w:trPr>
        <w:tc>
          <w:tcPr>
            <w:tcW w:w="4940" w:type="dxa"/>
            <w:tcBorders>
              <w:top w:val="single" w:sz="8" w:space="0" w:color="000000"/>
              <w:left w:val="single" w:sz="8" w:space="0" w:color="000000"/>
              <w:bottom w:val="single" w:sz="8" w:space="0" w:color="000000"/>
              <w:right w:val="single" w:sz="8" w:space="0" w:color="000000"/>
            </w:tcBorders>
            <w:shd w:val="clear" w:color="auto" w:fill="auto"/>
            <w:tcMar>
              <w:top w:w="8" w:type="dxa"/>
              <w:left w:w="61" w:type="dxa"/>
              <w:bottom w:w="0" w:type="dxa"/>
              <w:right w:w="61" w:type="dxa"/>
            </w:tcMar>
            <w:vAlign w:val="center"/>
            <w:hideMark/>
          </w:tcPr>
          <w:p w14:paraId="2D47034D" w14:textId="77777777" w:rsidR="003851DC" w:rsidRPr="003851DC" w:rsidRDefault="003851DC" w:rsidP="003851DC">
            <w:r w:rsidRPr="003851DC">
              <w:t>All other OES/NEST Digital Employment Services Participants.</w:t>
            </w:r>
          </w:p>
        </w:tc>
        <w:tc>
          <w:tcPr>
            <w:tcW w:w="4920" w:type="dxa"/>
            <w:tcBorders>
              <w:top w:val="single" w:sz="8" w:space="0" w:color="000000"/>
              <w:left w:val="single" w:sz="8" w:space="0" w:color="000000"/>
              <w:bottom w:val="single" w:sz="8" w:space="0" w:color="000000"/>
              <w:right w:val="single" w:sz="8" w:space="0" w:color="000000"/>
            </w:tcBorders>
            <w:shd w:val="clear" w:color="auto" w:fill="auto"/>
            <w:tcMar>
              <w:top w:w="8" w:type="dxa"/>
              <w:left w:w="61" w:type="dxa"/>
              <w:bottom w:w="0" w:type="dxa"/>
              <w:right w:w="61" w:type="dxa"/>
            </w:tcMar>
            <w:vAlign w:val="center"/>
            <w:hideMark/>
          </w:tcPr>
          <w:p w14:paraId="185677BE" w14:textId="77777777" w:rsidR="003851DC" w:rsidRPr="003851DC" w:rsidRDefault="003851DC" w:rsidP="003851DC">
            <w:r w:rsidRPr="003851DC">
              <w:t xml:space="preserve">Workforce Australia Services </w:t>
            </w:r>
          </w:p>
        </w:tc>
      </w:tr>
      <w:tr w:rsidR="003851DC" w:rsidRPr="003851DC" w14:paraId="1708BC98" w14:textId="77777777" w:rsidTr="003851DC">
        <w:trPr>
          <w:trHeight w:val="2554"/>
        </w:trPr>
        <w:tc>
          <w:tcPr>
            <w:tcW w:w="4940" w:type="dxa"/>
            <w:tcBorders>
              <w:top w:val="single" w:sz="8" w:space="0" w:color="000000"/>
              <w:left w:val="single" w:sz="8" w:space="0" w:color="000000"/>
              <w:bottom w:val="single" w:sz="8" w:space="0" w:color="000000"/>
              <w:right w:val="single" w:sz="8" w:space="0" w:color="000000"/>
            </w:tcBorders>
            <w:shd w:val="clear" w:color="auto" w:fill="auto"/>
            <w:tcMar>
              <w:top w:w="8" w:type="dxa"/>
              <w:left w:w="61" w:type="dxa"/>
              <w:bottom w:w="0" w:type="dxa"/>
              <w:right w:w="61" w:type="dxa"/>
            </w:tcMar>
            <w:vAlign w:val="center"/>
            <w:hideMark/>
          </w:tcPr>
          <w:p w14:paraId="524F94AB" w14:textId="77777777" w:rsidR="003851DC" w:rsidRPr="003851DC" w:rsidRDefault="003851DC" w:rsidP="003851DC">
            <w:proofErr w:type="spellStart"/>
            <w:r w:rsidRPr="003851DC">
              <w:t>jobactive</w:t>
            </w:r>
            <w:proofErr w:type="spellEnd"/>
            <w:r w:rsidRPr="003851DC">
              <w:t xml:space="preserve"> (all Streams) or NEST Enhanced Services Participant with recent earnings (see Note 1 below) and:</w:t>
            </w:r>
          </w:p>
          <w:p w14:paraId="52074959" w14:textId="77777777" w:rsidR="003851DC" w:rsidRPr="003851DC" w:rsidRDefault="003851DC" w:rsidP="003851DC">
            <w:pPr>
              <w:numPr>
                <w:ilvl w:val="0"/>
                <w:numId w:val="30"/>
              </w:numPr>
            </w:pPr>
            <w:r w:rsidRPr="003851DC">
              <w:t xml:space="preserve">is not tracking to an Employment Outcome </w:t>
            </w:r>
          </w:p>
          <w:p w14:paraId="7C95C461" w14:textId="77777777" w:rsidR="003851DC" w:rsidRPr="003851DC" w:rsidRDefault="003851DC" w:rsidP="003851DC">
            <w:pPr>
              <w:numPr>
                <w:ilvl w:val="0"/>
                <w:numId w:val="30"/>
              </w:numPr>
            </w:pPr>
            <w:r w:rsidRPr="003851DC">
              <w:t>is not in the Targeted Compliance Framework penalty zone</w:t>
            </w:r>
          </w:p>
          <w:p w14:paraId="189BB068" w14:textId="77777777" w:rsidR="003851DC" w:rsidRPr="003851DC" w:rsidRDefault="003851DC" w:rsidP="003851DC">
            <w:pPr>
              <w:numPr>
                <w:ilvl w:val="0"/>
                <w:numId w:val="30"/>
              </w:numPr>
            </w:pPr>
            <w:r w:rsidRPr="003851DC">
              <w:t>is not a pre-release prisoner or restricted access participant</w:t>
            </w:r>
          </w:p>
          <w:p w14:paraId="27CB404D" w14:textId="77777777" w:rsidR="003851DC" w:rsidRPr="003851DC" w:rsidRDefault="003851DC" w:rsidP="003851DC">
            <w:pPr>
              <w:numPr>
                <w:ilvl w:val="0"/>
                <w:numId w:val="30"/>
              </w:numPr>
            </w:pPr>
            <w:r w:rsidRPr="003851DC">
              <w:t>does not have a:</w:t>
            </w:r>
          </w:p>
          <w:p w14:paraId="3B6E9E7E" w14:textId="77777777" w:rsidR="003851DC" w:rsidRPr="003851DC" w:rsidRDefault="003851DC" w:rsidP="003851DC">
            <w:pPr>
              <w:numPr>
                <w:ilvl w:val="1"/>
                <w:numId w:val="30"/>
              </w:numPr>
            </w:pPr>
            <w:r w:rsidRPr="003851DC">
              <w:t xml:space="preserve">high JSCI score   </w:t>
            </w:r>
          </w:p>
          <w:p w14:paraId="1DC31D6B" w14:textId="77777777" w:rsidR="003851DC" w:rsidRPr="003851DC" w:rsidRDefault="003851DC" w:rsidP="003851DC">
            <w:pPr>
              <w:numPr>
                <w:ilvl w:val="1"/>
                <w:numId w:val="30"/>
              </w:numPr>
            </w:pPr>
            <w:r w:rsidRPr="003851DC">
              <w:t>serious incident report or Managed Service Plan</w:t>
            </w:r>
          </w:p>
          <w:p w14:paraId="614C5CF3" w14:textId="77777777" w:rsidR="003851DC" w:rsidRPr="003851DC" w:rsidRDefault="003851DC" w:rsidP="003851DC">
            <w:pPr>
              <w:numPr>
                <w:ilvl w:val="1"/>
                <w:numId w:val="30"/>
              </w:numPr>
            </w:pPr>
            <w:r w:rsidRPr="003851DC">
              <w:t>draft or approved wage subsidy agreement </w:t>
            </w:r>
          </w:p>
          <w:p w14:paraId="4996B044" w14:textId="77777777" w:rsidR="003851DC" w:rsidRPr="003851DC" w:rsidRDefault="003851DC" w:rsidP="003851DC">
            <w:pPr>
              <w:numPr>
                <w:ilvl w:val="1"/>
                <w:numId w:val="30"/>
              </w:numPr>
            </w:pPr>
            <w:r w:rsidRPr="003851DC">
              <w:t xml:space="preserve">draft or approved </w:t>
            </w:r>
            <w:proofErr w:type="spellStart"/>
            <w:r w:rsidRPr="003851DC">
              <w:t>PaTH</w:t>
            </w:r>
            <w:proofErr w:type="spellEnd"/>
            <w:r w:rsidRPr="003851DC">
              <w:t xml:space="preserve"> Internship Agreement</w:t>
            </w:r>
          </w:p>
        </w:tc>
        <w:tc>
          <w:tcPr>
            <w:tcW w:w="4920" w:type="dxa"/>
            <w:tcBorders>
              <w:top w:val="single" w:sz="8" w:space="0" w:color="000000"/>
              <w:left w:val="single" w:sz="8" w:space="0" w:color="000000"/>
              <w:bottom w:val="single" w:sz="8" w:space="0" w:color="000000"/>
              <w:right w:val="single" w:sz="8" w:space="0" w:color="000000"/>
            </w:tcBorders>
            <w:shd w:val="clear" w:color="auto" w:fill="auto"/>
            <w:tcMar>
              <w:top w:w="8" w:type="dxa"/>
              <w:left w:w="61" w:type="dxa"/>
              <w:bottom w:w="0" w:type="dxa"/>
              <w:right w:w="61" w:type="dxa"/>
            </w:tcMar>
            <w:vAlign w:val="center"/>
            <w:hideMark/>
          </w:tcPr>
          <w:p w14:paraId="34F50050" w14:textId="77777777" w:rsidR="003851DC" w:rsidRPr="003851DC" w:rsidRDefault="003851DC" w:rsidP="003851DC">
            <w:r w:rsidRPr="003851DC">
              <w:t xml:space="preserve">Workforce Australia Online </w:t>
            </w:r>
          </w:p>
          <w:p w14:paraId="3619CE36" w14:textId="77777777" w:rsidR="003851DC" w:rsidRPr="003851DC" w:rsidRDefault="003851DC" w:rsidP="003851DC">
            <w:r w:rsidRPr="003851DC">
              <w:t>(</w:t>
            </w:r>
            <w:proofErr w:type="gramStart"/>
            <w:r w:rsidRPr="003851DC">
              <w:t>may</w:t>
            </w:r>
            <w:proofErr w:type="gramEnd"/>
            <w:r w:rsidRPr="003851DC">
              <w:t xml:space="preserve"> choose Workforce Australia provider services)</w:t>
            </w:r>
          </w:p>
        </w:tc>
      </w:tr>
      <w:tr w:rsidR="003851DC" w:rsidRPr="003851DC" w14:paraId="6790A2E3" w14:textId="77777777" w:rsidTr="003851DC">
        <w:trPr>
          <w:trHeight w:val="682"/>
        </w:trPr>
        <w:tc>
          <w:tcPr>
            <w:tcW w:w="4940" w:type="dxa"/>
            <w:tcBorders>
              <w:top w:val="single" w:sz="8" w:space="0" w:color="000000"/>
              <w:left w:val="single" w:sz="8" w:space="0" w:color="000000"/>
              <w:bottom w:val="single" w:sz="8" w:space="0" w:color="000000"/>
              <w:right w:val="single" w:sz="8" w:space="0" w:color="000000"/>
            </w:tcBorders>
            <w:shd w:val="clear" w:color="auto" w:fill="auto"/>
            <w:tcMar>
              <w:top w:w="8" w:type="dxa"/>
              <w:left w:w="61" w:type="dxa"/>
              <w:bottom w:w="0" w:type="dxa"/>
              <w:right w:w="61" w:type="dxa"/>
            </w:tcMar>
            <w:vAlign w:val="center"/>
            <w:hideMark/>
          </w:tcPr>
          <w:p w14:paraId="4537D7EE" w14:textId="77777777" w:rsidR="003851DC" w:rsidRPr="003851DC" w:rsidRDefault="003851DC" w:rsidP="003851DC">
            <w:pPr>
              <w:numPr>
                <w:ilvl w:val="0"/>
                <w:numId w:val="31"/>
              </w:numPr>
            </w:pPr>
            <w:proofErr w:type="spellStart"/>
            <w:r w:rsidRPr="003851DC">
              <w:lastRenderedPageBreak/>
              <w:t>jobactive</w:t>
            </w:r>
            <w:proofErr w:type="spellEnd"/>
            <w:r w:rsidRPr="003851DC">
              <w:t xml:space="preserve"> Stream C/NEST Enhanced Services Participants if eligible for </w:t>
            </w:r>
            <w:proofErr w:type="spellStart"/>
            <w:r w:rsidRPr="003851DC">
              <w:t>TtW</w:t>
            </w:r>
            <w:proofErr w:type="spellEnd"/>
            <w:r w:rsidRPr="003851DC">
              <w:t xml:space="preserve"> (see Note 2 below). </w:t>
            </w:r>
          </w:p>
          <w:p w14:paraId="0A638E98" w14:textId="77777777" w:rsidR="003851DC" w:rsidRPr="003851DC" w:rsidRDefault="003851DC" w:rsidP="003851DC">
            <w:pPr>
              <w:numPr>
                <w:ilvl w:val="0"/>
                <w:numId w:val="31"/>
              </w:numPr>
            </w:pPr>
            <w:proofErr w:type="spellStart"/>
            <w:r w:rsidRPr="003851DC">
              <w:t>TtW</w:t>
            </w:r>
            <w:proofErr w:type="spellEnd"/>
          </w:p>
        </w:tc>
        <w:tc>
          <w:tcPr>
            <w:tcW w:w="4920" w:type="dxa"/>
            <w:tcBorders>
              <w:top w:val="single" w:sz="8" w:space="0" w:color="000000"/>
              <w:left w:val="single" w:sz="8" w:space="0" w:color="000000"/>
              <w:bottom w:val="single" w:sz="8" w:space="0" w:color="000000"/>
              <w:right w:val="single" w:sz="8" w:space="0" w:color="000000"/>
            </w:tcBorders>
            <w:shd w:val="clear" w:color="auto" w:fill="auto"/>
            <w:tcMar>
              <w:top w:w="8" w:type="dxa"/>
              <w:left w:w="61" w:type="dxa"/>
              <w:bottom w:w="0" w:type="dxa"/>
              <w:right w:w="61" w:type="dxa"/>
            </w:tcMar>
            <w:vAlign w:val="center"/>
            <w:hideMark/>
          </w:tcPr>
          <w:p w14:paraId="28621B7C" w14:textId="77777777" w:rsidR="003851DC" w:rsidRPr="003851DC" w:rsidRDefault="003851DC" w:rsidP="003851DC">
            <w:r w:rsidRPr="003851DC">
              <w:t xml:space="preserve">Workforce Australia - </w:t>
            </w:r>
            <w:proofErr w:type="spellStart"/>
            <w:r w:rsidRPr="003851DC">
              <w:t>TtW</w:t>
            </w:r>
            <w:proofErr w:type="spellEnd"/>
          </w:p>
          <w:p w14:paraId="56C53BB6" w14:textId="77777777" w:rsidR="003851DC" w:rsidRPr="003851DC" w:rsidRDefault="003851DC" w:rsidP="003851DC">
            <w:r w:rsidRPr="003851DC">
              <w:t>(</w:t>
            </w:r>
            <w:proofErr w:type="gramStart"/>
            <w:r w:rsidRPr="003851DC">
              <w:t>may</w:t>
            </w:r>
            <w:proofErr w:type="gramEnd"/>
            <w:r w:rsidRPr="003851DC">
              <w:t xml:space="preserve"> choose Workforce Australia provider services)</w:t>
            </w:r>
          </w:p>
        </w:tc>
      </w:tr>
      <w:tr w:rsidR="003851DC" w:rsidRPr="003851DC" w14:paraId="08E9C453" w14:textId="77777777" w:rsidTr="003851DC">
        <w:trPr>
          <w:trHeight w:val="278"/>
        </w:trPr>
        <w:tc>
          <w:tcPr>
            <w:tcW w:w="4940" w:type="dxa"/>
            <w:tcBorders>
              <w:top w:val="single" w:sz="8" w:space="0" w:color="000000"/>
              <w:left w:val="single" w:sz="8" w:space="0" w:color="000000"/>
              <w:bottom w:val="single" w:sz="8" w:space="0" w:color="000000"/>
              <w:right w:val="single" w:sz="8" w:space="0" w:color="000000"/>
            </w:tcBorders>
            <w:shd w:val="clear" w:color="auto" w:fill="auto"/>
            <w:tcMar>
              <w:top w:w="8" w:type="dxa"/>
              <w:left w:w="61" w:type="dxa"/>
              <w:bottom w:w="0" w:type="dxa"/>
              <w:right w:w="61" w:type="dxa"/>
            </w:tcMar>
            <w:vAlign w:val="center"/>
            <w:hideMark/>
          </w:tcPr>
          <w:p w14:paraId="32C5BC47" w14:textId="77777777" w:rsidR="003851DC" w:rsidRPr="003851DC" w:rsidRDefault="003851DC" w:rsidP="003851DC">
            <w:r w:rsidRPr="003851DC">
              <w:t xml:space="preserve">All other </w:t>
            </w:r>
            <w:proofErr w:type="spellStart"/>
            <w:r w:rsidRPr="003851DC">
              <w:t>jobactive</w:t>
            </w:r>
            <w:proofErr w:type="spellEnd"/>
            <w:r w:rsidRPr="003851DC">
              <w:t xml:space="preserve"> and NEST Enhanced Services Participants.</w:t>
            </w:r>
          </w:p>
        </w:tc>
        <w:tc>
          <w:tcPr>
            <w:tcW w:w="4920" w:type="dxa"/>
            <w:tcBorders>
              <w:top w:val="single" w:sz="8" w:space="0" w:color="000000"/>
              <w:left w:val="single" w:sz="8" w:space="0" w:color="000000"/>
              <w:bottom w:val="single" w:sz="8" w:space="0" w:color="000000"/>
              <w:right w:val="single" w:sz="8" w:space="0" w:color="000000"/>
            </w:tcBorders>
            <w:shd w:val="clear" w:color="auto" w:fill="auto"/>
            <w:tcMar>
              <w:top w:w="8" w:type="dxa"/>
              <w:left w:w="61" w:type="dxa"/>
              <w:bottom w:w="0" w:type="dxa"/>
              <w:right w:w="61" w:type="dxa"/>
            </w:tcMar>
            <w:vAlign w:val="center"/>
            <w:hideMark/>
          </w:tcPr>
          <w:p w14:paraId="66D4B327" w14:textId="77777777" w:rsidR="003851DC" w:rsidRPr="003851DC" w:rsidRDefault="003851DC" w:rsidP="003851DC">
            <w:r w:rsidRPr="003851DC">
              <w:t>Workforce Australia provider services</w:t>
            </w:r>
          </w:p>
        </w:tc>
      </w:tr>
      <w:tr w:rsidR="003851DC" w:rsidRPr="003851DC" w14:paraId="21F0B742" w14:textId="77777777" w:rsidTr="003851DC">
        <w:trPr>
          <w:trHeight w:val="602"/>
        </w:trPr>
        <w:tc>
          <w:tcPr>
            <w:tcW w:w="4940" w:type="dxa"/>
            <w:tcBorders>
              <w:top w:val="single" w:sz="8" w:space="0" w:color="000000"/>
              <w:left w:val="single" w:sz="8" w:space="0" w:color="000000"/>
              <w:bottom w:val="single" w:sz="8" w:space="0" w:color="000000"/>
              <w:right w:val="single" w:sz="8" w:space="0" w:color="000000"/>
            </w:tcBorders>
            <w:shd w:val="clear" w:color="auto" w:fill="auto"/>
            <w:tcMar>
              <w:top w:w="8" w:type="dxa"/>
              <w:left w:w="61" w:type="dxa"/>
              <w:bottom w:w="0" w:type="dxa"/>
              <w:right w:w="61" w:type="dxa"/>
            </w:tcMar>
            <w:vAlign w:val="center"/>
            <w:hideMark/>
          </w:tcPr>
          <w:p w14:paraId="0B1D5FE0" w14:textId="77777777" w:rsidR="003851DC" w:rsidRPr="003851DC" w:rsidRDefault="003851DC" w:rsidP="003851DC">
            <w:r w:rsidRPr="003851DC">
              <w:t>New Business Assistance with NEIS with more than 3 months remaining in NEIS Assistance</w:t>
            </w:r>
          </w:p>
        </w:tc>
        <w:tc>
          <w:tcPr>
            <w:tcW w:w="4920" w:type="dxa"/>
            <w:tcBorders>
              <w:top w:val="single" w:sz="8" w:space="0" w:color="000000"/>
              <w:left w:val="single" w:sz="8" w:space="0" w:color="000000"/>
              <w:bottom w:val="single" w:sz="8" w:space="0" w:color="000000"/>
              <w:right w:val="single" w:sz="8" w:space="0" w:color="000000"/>
            </w:tcBorders>
            <w:shd w:val="clear" w:color="auto" w:fill="auto"/>
            <w:tcMar>
              <w:top w:w="8" w:type="dxa"/>
              <w:left w:w="61" w:type="dxa"/>
              <w:bottom w:w="0" w:type="dxa"/>
              <w:right w:w="61" w:type="dxa"/>
            </w:tcMar>
            <w:vAlign w:val="center"/>
            <w:hideMark/>
          </w:tcPr>
          <w:p w14:paraId="00F3BEF0" w14:textId="77777777" w:rsidR="003851DC" w:rsidRPr="003851DC" w:rsidRDefault="003851DC" w:rsidP="003851DC">
            <w:r w:rsidRPr="003851DC">
              <w:t>Workforce Australia – Self-Employment Assistance</w:t>
            </w:r>
          </w:p>
        </w:tc>
      </w:tr>
      <w:tr w:rsidR="003851DC" w:rsidRPr="003851DC" w14:paraId="41F84CEA" w14:textId="77777777" w:rsidTr="003851DC">
        <w:trPr>
          <w:trHeight w:val="602"/>
        </w:trPr>
        <w:tc>
          <w:tcPr>
            <w:tcW w:w="4940" w:type="dxa"/>
            <w:tcBorders>
              <w:top w:val="single" w:sz="8" w:space="0" w:color="000000"/>
              <w:left w:val="single" w:sz="8" w:space="0" w:color="000000"/>
              <w:bottom w:val="single" w:sz="8" w:space="0" w:color="000000"/>
              <w:right w:val="single" w:sz="8" w:space="0" w:color="000000"/>
            </w:tcBorders>
            <w:shd w:val="clear" w:color="auto" w:fill="auto"/>
            <w:tcMar>
              <w:top w:w="8" w:type="dxa"/>
              <w:left w:w="61" w:type="dxa"/>
              <w:bottom w:w="0" w:type="dxa"/>
              <w:right w:w="61" w:type="dxa"/>
            </w:tcMar>
            <w:vAlign w:val="center"/>
            <w:hideMark/>
          </w:tcPr>
          <w:p w14:paraId="2AB3300D" w14:textId="77777777" w:rsidR="003851DC" w:rsidRPr="003851DC" w:rsidRDefault="003851DC" w:rsidP="003851DC">
            <w:r w:rsidRPr="003851DC">
              <w:t xml:space="preserve">Volunteer Online Employment Services Trial </w:t>
            </w:r>
          </w:p>
        </w:tc>
        <w:tc>
          <w:tcPr>
            <w:tcW w:w="4920" w:type="dxa"/>
            <w:tcBorders>
              <w:top w:val="single" w:sz="8" w:space="0" w:color="000000"/>
              <w:left w:val="single" w:sz="8" w:space="0" w:color="000000"/>
              <w:bottom w:val="single" w:sz="8" w:space="0" w:color="000000"/>
              <w:right w:val="single" w:sz="8" w:space="0" w:color="000000"/>
            </w:tcBorders>
            <w:shd w:val="clear" w:color="auto" w:fill="auto"/>
            <w:tcMar>
              <w:top w:w="8" w:type="dxa"/>
              <w:left w:w="61" w:type="dxa"/>
              <w:bottom w:w="0" w:type="dxa"/>
              <w:right w:w="61" w:type="dxa"/>
            </w:tcMar>
            <w:vAlign w:val="center"/>
            <w:hideMark/>
          </w:tcPr>
          <w:p w14:paraId="3747363B" w14:textId="77777777" w:rsidR="003851DC" w:rsidRPr="003851DC" w:rsidRDefault="003851DC" w:rsidP="003851DC">
            <w:r w:rsidRPr="003851DC">
              <w:t>Can register for Workforce Australia - Online</w:t>
            </w:r>
          </w:p>
        </w:tc>
      </w:tr>
    </w:tbl>
    <w:p w14:paraId="0D61BC8A" w14:textId="1094E661" w:rsidR="003851DC" w:rsidRDefault="003851DC" w:rsidP="003851DC"/>
    <w:p w14:paraId="3B56D907" w14:textId="1C453E33" w:rsidR="003851DC" w:rsidRDefault="003851DC" w:rsidP="003851DC">
      <w:pPr>
        <w:pStyle w:val="Heading1"/>
        <w:rPr>
          <w:bCs/>
        </w:rPr>
      </w:pPr>
      <w:r w:rsidRPr="003851DC">
        <w:rPr>
          <w:bCs/>
        </w:rPr>
        <w:t>Early access to indicative caseload and IT System</w:t>
      </w:r>
    </w:p>
    <w:p w14:paraId="4D9F1191" w14:textId="77777777" w:rsidR="003851DC" w:rsidRPr="003851DC" w:rsidRDefault="003851DC" w:rsidP="003851DC">
      <w:r w:rsidRPr="003851DC">
        <w:rPr>
          <w:b/>
          <w:bCs/>
        </w:rPr>
        <w:t xml:space="preserve">Workforce Australia providers and Workforce Australia – </w:t>
      </w:r>
      <w:proofErr w:type="spellStart"/>
      <w:r w:rsidRPr="003851DC">
        <w:rPr>
          <w:b/>
          <w:bCs/>
        </w:rPr>
        <w:t>TtW</w:t>
      </w:r>
      <w:proofErr w:type="spellEnd"/>
      <w:r w:rsidRPr="003851DC">
        <w:rPr>
          <w:b/>
          <w:bCs/>
        </w:rPr>
        <w:t xml:space="preserve"> Providers</w:t>
      </w:r>
    </w:p>
    <w:p w14:paraId="6A71C82E" w14:textId="77777777" w:rsidR="003851DC" w:rsidRPr="003851DC" w:rsidRDefault="003851DC" w:rsidP="003851DC">
      <w:r w:rsidRPr="003851DC">
        <w:rPr>
          <w:b/>
          <w:bCs/>
        </w:rPr>
        <w:t>Site summary</w:t>
      </w:r>
    </w:p>
    <w:p w14:paraId="2A198B1E" w14:textId="77777777" w:rsidR="003851DC" w:rsidRPr="003851DC" w:rsidRDefault="003851DC" w:rsidP="003851DC">
      <w:pPr>
        <w:numPr>
          <w:ilvl w:val="0"/>
          <w:numId w:val="32"/>
        </w:numPr>
      </w:pPr>
      <w:r w:rsidRPr="003851DC">
        <w:t>Site summary data has been released.</w:t>
      </w:r>
    </w:p>
    <w:p w14:paraId="30FAC1C9" w14:textId="77777777" w:rsidR="003851DC" w:rsidRPr="003851DC" w:rsidRDefault="003851DC" w:rsidP="003851DC">
      <w:pPr>
        <w:numPr>
          <w:ilvl w:val="0"/>
          <w:numId w:val="32"/>
        </w:numPr>
      </w:pPr>
      <w:r w:rsidRPr="003851DC">
        <w:t xml:space="preserve">In </w:t>
      </w:r>
      <w:r w:rsidRPr="003851DC">
        <w:rPr>
          <w:b/>
          <w:bCs/>
        </w:rPr>
        <w:t>mid-May 2022</w:t>
      </w:r>
      <w:r w:rsidRPr="003851DC">
        <w:t>, the Site Summary dashboard will be released in ESS Web 2.0.</w:t>
      </w:r>
    </w:p>
    <w:p w14:paraId="1EE9053A" w14:textId="77777777" w:rsidR="003851DC" w:rsidRPr="003851DC" w:rsidRDefault="003851DC" w:rsidP="003851DC">
      <w:r w:rsidRPr="003851DC">
        <w:rPr>
          <w:b/>
          <w:bCs/>
        </w:rPr>
        <w:t>Indicative caseload report</w:t>
      </w:r>
    </w:p>
    <w:p w14:paraId="6C7A474D" w14:textId="77777777" w:rsidR="003851DC" w:rsidRPr="003851DC" w:rsidRDefault="003851DC" w:rsidP="003851DC">
      <w:r w:rsidRPr="003851DC">
        <w:t>On 6 June 2022, the indicative caseload report will be available in ESS Web 2.0.</w:t>
      </w:r>
    </w:p>
    <w:p w14:paraId="2A0E4EE2" w14:textId="77777777" w:rsidR="003851DC" w:rsidRPr="003851DC" w:rsidRDefault="003851DC" w:rsidP="003851DC">
      <w:r w:rsidRPr="003851DC">
        <w:rPr>
          <w:b/>
          <w:bCs/>
        </w:rPr>
        <w:t>Pre-Diary</w:t>
      </w:r>
    </w:p>
    <w:p w14:paraId="01F4FBF6" w14:textId="77777777" w:rsidR="003851DC" w:rsidRPr="003851DC" w:rsidRDefault="003851DC" w:rsidP="003851DC">
      <w:pPr>
        <w:numPr>
          <w:ilvl w:val="0"/>
          <w:numId w:val="33"/>
        </w:numPr>
      </w:pPr>
      <w:r w:rsidRPr="003851DC">
        <w:rPr>
          <w:b/>
          <w:bCs/>
        </w:rPr>
        <w:t>From 6 June 2022</w:t>
      </w:r>
      <w:r w:rsidRPr="003851DC">
        <w:t>, Providers can book Participants (in their indicative caseload) into Appointments from 4 July 2022.</w:t>
      </w:r>
    </w:p>
    <w:p w14:paraId="2E72C743" w14:textId="77777777" w:rsidR="003851DC" w:rsidRPr="003851DC" w:rsidRDefault="003851DC" w:rsidP="003851DC">
      <w:r w:rsidRPr="003851DC">
        <w:rPr>
          <w:b/>
          <w:bCs/>
        </w:rPr>
        <w:t>Activity management</w:t>
      </w:r>
    </w:p>
    <w:p w14:paraId="04532658" w14:textId="77777777" w:rsidR="003851DC" w:rsidRPr="003851DC" w:rsidRDefault="003851DC" w:rsidP="003851DC">
      <w:pPr>
        <w:numPr>
          <w:ilvl w:val="0"/>
          <w:numId w:val="34"/>
        </w:numPr>
      </w:pPr>
      <w:r w:rsidRPr="003851DC">
        <w:rPr>
          <w:b/>
          <w:bCs/>
        </w:rPr>
        <w:t>From 6 June 2022</w:t>
      </w:r>
      <w:r w:rsidRPr="003851DC">
        <w:t>, Providers will be able to create Activities in ESS Web 2.0 so that referrals can occur from Monday 4 July 2022. This will also be available to Workforce Australia – CTA and EST Providers.</w:t>
      </w:r>
    </w:p>
    <w:p w14:paraId="276FF9E1" w14:textId="2705BF55" w:rsidR="003851DC" w:rsidRDefault="003851DC" w:rsidP="003851DC">
      <w:pPr>
        <w:pStyle w:val="Heading1"/>
        <w:rPr>
          <w:bCs/>
        </w:rPr>
      </w:pPr>
      <w:r w:rsidRPr="003851DC">
        <w:rPr>
          <w:bCs/>
        </w:rPr>
        <w:t>Access to the Department’s IT Systems</w:t>
      </w:r>
    </w:p>
    <w:p w14:paraId="6264DBBE" w14:textId="77777777" w:rsidR="003851DC" w:rsidRPr="003851DC" w:rsidRDefault="003851DC" w:rsidP="003851DC">
      <w:r w:rsidRPr="003851DC">
        <w:rPr>
          <w:b/>
          <w:bCs/>
        </w:rPr>
        <w:t>System Outage</w:t>
      </w:r>
    </w:p>
    <w:p w14:paraId="524EEDDA" w14:textId="77777777" w:rsidR="003851DC" w:rsidRPr="003851DC" w:rsidRDefault="003851DC" w:rsidP="003851DC">
      <w:pPr>
        <w:numPr>
          <w:ilvl w:val="0"/>
          <w:numId w:val="35"/>
        </w:numPr>
      </w:pPr>
      <w:r w:rsidRPr="003851DC">
        <w:t xml:space="preserve">The Department’s IT systems will not be available from </w:t>
      </w:r>
      <w:r w:rsidRPr="003851DC">
        <w:rPr>
          <w:b/>
          <w:bCs/>
        </w:rPr>
        <w:t>8:00 pm AEST on 30 June 2022</w:t>
      </w:r>
      <w:r w:rsidRPr="003851DC">
        <w:t xml:space="preserve"> until the start of business on </w:t>
      </w:r>
      <w:r w:rsidRPr="003851DC">
        <w:rPr>
          <w:b/>
          <w:bCs/>
        </w:rPr>
        <w:t>4 July 2022</w:t>
      </w:r>
      <w:r w:rsidRPr="003851DC">
        <w:t>. </w:t>
      </w:r>
    </w:p>
    <w:p w14:paraId="39079844" w14:textId="77777777" w:rsidR="003851DC" w:rsidRPr="003851DC" w:rsidRDefault="003851DC" w:rsidP="003851DC">
      <w:r w:rsidRPr="003851DC">
        <w:rPr>
          <w:b/>
          <w:bCs/>
        </w:rPr>
        <w:t>Claims and payments</w:t>
      </w:r>
    </w:p>
    <w:p w14:paraId="73693AE6" w14:textId="77777777" w:rsidR="003851DC" w:rsidRPr="003851DC" w:rsidRDefault="003851DC" w:rsidP="003851DC">
      <w:pPr>
        <w:numPr>
          <w:ilvl w:val="0"/>
          <w:numId w:val="36"/>
        </w:numPr>
      </w:pPr>
      <w:r w:rsidRPr="003851DC">
        <w:t xml:space="preserve">Continuing Providers will retain access to ESS Web post </w:t>
      </w:r>
      <w:r w:rsidRPr="003851DC">
        <w:rPr>
          <w:b/>
          <w:bCs/>
        </w:rPr>
        <w:t>30 June 2022</w:t>
      </w:r>
      <w:r w:rsidRPr="003851DC">
        <w:t xml:space="preserve"> to claim Fees, Outcome Payments and Reimbursements in accordance with the relevant Deed and Guidelines.</w:t>
      </w:r>
    </w:p>
    <w:p w14:paraId="2289EC88" w14:textId="49961BE1" w:rsidR="003851DC" w:rsidRDefault="003851DC" w:rsidP="003851DC">
      <w:pPr>
        <w:pStyle w:val="Heading1"/>
        <w:rPr>
          <w:bCs/>
        </w:rPr>
      </w:pPr>
      <w:r w:rsidRPr="003851DC">
        <w:rPr>
          <w:bCs/>
        </w:rPr>
        <w:t xml:space="preserve">Commencing Workforce Australia Services and Workforce Australia </w:t>
      </w:r>
      <w:r>
        <w:rPr>
          <w:bCs/>
        </w:rPr>
        <w:t>–</w:t>
      </w:r>
      <w:r w:rsidRPr="003851DC">
        <w:rPr>
          <w:bCs/>
        </w:rPr>
        <w:t xml:space="preserve"> </w:t>
      </w:r>
      <w:proofErr w:type="spellStart"/>
      <w:r w:rsidRPr="003851DC">
        <w:rPr>
          <w:bCs/>
        </w:rPr>
        <w:t>TtW</w:t>
      </w:r>
      <w:proofErr w:type="spellEnd"/>
    </w:p>
    <w:p w14:paraId="07D8752A" w14:textId="77777777" w:rsidR="003851DC" w:rsidRPr="003851DC" w:rsidRDefault="003851DC" w:rsidP="003851DC">
      <w:pPr>
        <w:numPr>
          <w:ilvl w:val="0"/>
          <w:numId w:val="37"/>
        </w:numPr>
      </w:pPr>
      <w:r w:rsidRPr="003851DC">
        <w:t>Providers must:</w:t>
      </w:r>
    </w:p>
    <w:p w14:paraId="16136F41" w14:textId="77777777" w:rsidR="003851DC" w:rsidRPr="003851DC" w:rsidRDefault="003851DC" w:rsidP="003851DC">
      <w:pPr>
        <w:numPr>
          <w:ilvl w:val="0"/>
          <w:numId w:val="38"/>
        </w:numPr>
      </w:pPr>
      <w:r w:rsidRPr="003851DC">
        <w:t xml:space="preserve">open all Sites by </w:t>
      </w:r>
      <w:r w:rsidRPr="003851DC">
        <w:rPr>
          <w:b/>
          <w:bCs/>
        </w:rPr>
        <w:t>Friday 1 July 2022</w:t>
      </w:r>
      <w:r w:rsidRPr="003851DC">
        <w:t xml:space="preserve"> and be ready to commence Services on </w:t>
      </w:r>
      <w:r w:rsidRPr="003851DC">
        <w:rPr>
          <w:b/>
          <w:bCs/>
        </w:rPr>
        <w:t>Monday 4 July 2022</w:t>
      </w:r>
    </w:p>
    <w:p w14:paraId="029FBD6D" w14:textId="77777777" w:rsidR="003851DC" w:rsidRPr="003851DC" w:rsidRDefault="003851DC" w:rsidP="003851DC">
      <w:pPr>
        <w:numPr>
          <w:ilvl w:val="0"/>
          <w:numId w:val="38"/>
        </w:numPr>
      </w:pPr>
      <w:r w:rsidRPr="003851DC">
        <w:t xml:space="preserve">Commence Transitioned Participants (except those who are Suspended) by </w:t>
      </w:r>
      <w:r w:rsidRPr="003851DC">
        <w:rPr>
          <w:b/>
          <w:bCs/>
        </w:rPr>
        <w:t>Friday 26 August 2022</w:t>
      </w:r>
    </w:p>
    <w:p w14:paraId="4532A38A" w14:textId="77777777" w:rsidR="003851DC" w:rsidRPr="003851DC" w:rsidRDefault="003851DC" w:rsidP="003851DC">
      <w:pPr>
        <w:numPr>
          <w:ilvl w:val="0"/>
          <w:numId w:val="38"/>
        </w:numPr>
      </w:pPr>
      <w:r w:rsidRPr="003851DC">
        <w:t xml:space="preserve">source and set up Activities, Wage Subsidy Agreements and Relocation Assistance with Participants </w:t>
      </w:r>
      <w:r w:rsidRPr="003851DC">
        <w:rPr>
          <w:b/>
          <w:bCs/>
        </w:rPr>
        <w:t>from 4 July 2022</w:t>
      </w:r>
      <w:r w:rsidRPr="003851DC">
        <w:t xml:space="preserve"> to suit Participants needs in line with the relevant Deed and Guidelines.</w:t>
      </w:r>
    </w:p>
    <w:p w14:paraId="69F080E8" w14:textId="5D0F84BA" w:rsidR="003851DC" w:rsidRDefault="003851DC" w:rsidP="003851DC">
      <w:pPr>
        <w:pStyle w:val="Heading1"/>
        <w:rPr>
          <w:bCs/>
        </w:rPr>
      </w:pPr>
      <w:r w:rsidRPr="003851DC">
        <w:rPr>
          <w:bCs/>
        </w:rPr>
        <w:lastRenderedPageBreak/>
        <w:t>Commencing Services under Workforce Australia – Self Employment Assistance</w:t>
      </w:r>
    </w:p>
    <w:p w14:paraId="494933E7" w14:textId="77777777" w:rsidR="003851DC" w:rsidRPr="003851DC" w:rsidRDefault="003851DC" w:rsidP="003851DC">
      <w:pPr>
        <w:numPr>
          <w:ilvl w:val="0"/>
          <w:numId w:val="39"/>
        </w:numPr>
      </w:pPr>
      <w:r w:rsidRPr="003851DC">
        <w:t xml:space="preserve">Workforce Australia - Self-Employment Assistance Providers must be ready to commence operations from </w:t>
      </w:r>
      <w:r w:rsidRPr="003851DC">
        <w:rPr>
          <w:b/>
          <w:bCs/>
        </w:rPr>
        <w:t>Friday 1 July 2022</w:t>
      </w:r>
      <w:r w:rsidRPr="003851DC">
        <w:t>.</w:t>
      </w:r>
    </w:p>
    <w:p w14:paraId="1858FA57" w14:textId="77777777" w:rsidR="003851DC" w:rsidRPr="003851DC" w:rsidRDefault="003851DC" w:rsidP="003851DC">
      <w:pPr>
        <w:numPr>
          <w:ilvl w:val="0"/>
          <w:numId w:val="39"/>
        </w:numPr>
      </w:pPr>
      <w:r w:rsidRPr="003851DC">
        <w:t xml:space="preserve">The Self-Employment Assistance Provider must meet with and create a new Small Business Coaching Agreement with Transitioned Participants by </w:t>
      </w:r>
      <w:r w:rsidRPr="003851DC">
        <w:rPr>
          <w:b/>
          <w:bCs/>
        </w:rPr>
        <w:t>Friday 29 July 2022</w:t>
      </w:r>
      <w:r w:rsidRPr="003851DC">
        <w:t xml:space="preserve">. </w:t>
      </w:r>
    </w:p>
    <w:p w14:paraId="3763CE3B" w14:textId="43C8983A" w:rsidR="003851DC" w:rsidRDefault="003851DC" w:rsidP="003851DC">
      <w:pPr>
        <w:pStyle w:val="Heading1"/>
        <w:rPr>
          <w:bCs/>
          <w:lang w:val="en-US"/>
        </w:rPr>
      </w:pPr>
      <w:r w:rsidRPr="003851DC">
        <w:rPr>
          <w:bCs/>
          <w:lang w:val="en-US"/>
        </w:rPr>
        <w:t>Communication to Participants</w:t>
      </w:r>
    </w:p>
    <w:p w14:paraId="0184C323" w14:textId="6F339F09" w:rsidR="003851DC" w:rsidRPr="003851DC" w:rsidRDefault="003851DC" w:rsidP="003851DC">
      <w:pPr>
        <w:rPr>
          <w:lang w:val="en-US"/>
        </w:rPr>
      </w:pPr>
      <w:r>
        <w:rPr>
          <w:noProof/>
        </w:rPr>
        <w:drawing>
          <wp:inline distT="0" distB="0" distL="0" distR="0" wp14:anchorId="2A691581" wp14:editId="36C7CF5C">
            <wp:extent cx="5731510" cy="2503170"/>
            <wp:effectExtent l="0" t="0" r="2540" b="0"/>
            <wp:docPr id="27" name="Picture 27" descr="Participants will receive a range of communications and support relating to the transition arrangements. &#10;&#10;Providers must provide support to participants so they understand the changes to employment services. They should also direct participants to the Transition Line on 1300 854 414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Participants will receive a range of communications and support relating to the transition arrangements. &#10;&#10;Providers must provide support to participants so they understand the changes to employment services. They should also direct participants to the Transition Line on 1300 854 414 for more information."/>
                    <pic:cNvPicPr/>
                  </pic:nvPicPr>
                  <pic:blipFill>
                    <a:blip r:embed="rId39"/>
                    <a:stretch>
                      <a:fillRect/>
                    </a:stretch>
                  </pic:blipFill>
                  <pic:spPr>
                    <a:xfrm>
                      <a:off x="0" y="0"/>
                      <a:ext cx="5731510" cy="2503170"/>
                    </a:xfrm>
                    <a:prstGeom prst="rect">
                      <a:avLst/>
                    </a:prstGeom>
                  </pic:spPr>
                </pic:pic>
              </a:graphicData>
            </a:graphic>
          </wp:inline>
        </w:drawing>
      </w:r>
    </w:p>
    <w:p w14:paraId="6900ABE1" w14:textId="5E5B1740" w:rsidR="003851DC" w:rsidRDefault="003851DC" w:rsidP="003851DC">
      <w:pPr>
        <w:pStyle w:val="Heading1"/>
        <w:rPr>
          <w:bCs/>
        </w:rPr>
      </w:pPr>
      <w:r w:rsidRPr="003851DC">
        <w:rPr>
          <w:bCs/>
        </w:rPr>
        <w:t>Communication to Employers</w:t>
      </w:r>
    </w:p>
    <w:p w14:paraId="5B438EFE" w14:textId="77777777" w:rsidR="003851DC" w:rsidRPr="003851DC" w:rsidRDefault="003851DC" w:rsidP="003851DC">
      <w:r w:rsidRPr="003851DC">
        <w:rPr>
          <w:b/>
          <w:bCs/>
        </w:rPr>
        <w:t>Providers must keep Employers informed about the changes to employment services and the new arrangements.</w:t>
      </w:r>
    </w:p>
    <w:p w14:paraId="49D18FB3" w14:textId="77777777" w:rsidR="003851DC" w:rsidRPr="003851DC" w:rsidRDefault="003851DC" w:rsidP="003851DC">
      <w:r w:rsidRPr="003851DC">
        <w:t>Providers should explain:</w:t>
      </w:r>
    </w:p>
    <w:p w14:paraId="07828F50" w14:textId="77777777" w:rsidR="003851DC" w:rsidRPr="003851DC" w:rsidRDefault="003851DC" w:rsidP="003851DC">
      <w:pPr>
        <w:numPr>
          <w:ilvl w:val="0"/>
          <w:numId w:val="40"/>
        </w:numPr>
      </w:pPr>
      <w:r w:rsidRPr="003851DC">
        <w:t>changes in the delivery of employment services to the Participant and the new Provider’s contact details if applicable</w:t>
      </w:r>
    </w:p>
    <w:p w14:paraId="36C095E7" w14:textId="77777777" w:rsidR="003851DC" w:rsidRPr="003851DC" w:rsidRDefault="003851DC" w:rsidP="003851DC">
      <w:pPr>
        <w:numPr>
          <w:ilvl w:val="0"/>
          <w:numId w:val="40"/>
        </w:numPr>
      </w:pPr>
      <w:r w:rsidRPr="003851DC">
        <w:t>what support and assistance will continue to maintain the Participant’s employment, including the ongoing management of a Wage Subsidy or RATTUAJ Agreement</w:t>
      </w:r>
    </w:p>
    <w:p w14:paraId="15438E58" w14:textId="77777777" w:rsidR="003851DC" w:rsidRPr="003851DC" w:rsidRDefault="003851DC" w:rsidP="003851DC">
      <w:pPr>
        <w:numPr>
          <w:ilvl w:val="0"/>
          <w:numId w:val="40"/>
        </w:numPr>
      </w:pPr>
      <w:r w:rsidRPr="003851DC">
        <w:t xml:space="preserve">where to get more </w:t>
      </w:r>
      <w:proofErr w:type="gramStart"/>
      <w:r w:rsidRPr="003851DC">
        <w:t>information about</w:t>
      </w:r>
      <w:proofErr w:type="gramEnd"/>
      <w:r w:rsidRPr="003851DC">
        <w:t xml:space="preserve"> transition arrangements, including by promoting transition information that is published on the Department’s websites.</w:t>
      </w:r>
    </w:p>
    <w:p w14:paraId="6797DB99" w14:textId="7FCC39A3" w:rsidR="003851DC" w:rsidRDefault="00640E61" w:rsidP="00640E61">
      <w:pPr>
        <w:pStyle w:val="Heading1"/>
        <w:rPr>
          <w:bCs/>
        </w:rPr>
      </w:pPr>
      <w:r w:rsidRPr="00640E61">
        <w:rPr>
          <w:bCs/>
        </w:rPr>
        <w:t>Communication to Activity Host Organisations</w:t>
      </w:r>
    </w:p>
    <w:p w14:paraId="279F65BC" w14:textId="77777777" w:rsidR="00640E61" w:rsidRPr="00640E61" w:rsidRDefault="00640E61" w:rsidP="00640E61">
      <w:r w:rsidRPr="00640E61">
        <w:rPr>
          <w:b/>
          <w:bCs/>
        </w:rPr>
        <w:t>Providers must keep Host Organisations informed about the changes to employment services and the new arrangements.</w:t>
      </w:r>
    </w:p>
    <w:p w14:paraId="290EB052" w14:textId="77777777" w:rsidR="00640E61" w:rsidRPr="00640E61" w:rsidRDefault="00640E61" w:rsidP="00640E61">
      <w:r w:rsidRPr="00640E61">
        <w:t>Providers should:</w:t>
      </w:r>
    </w:p>
    <w:p w14:paraId="338EF728" w14:textId="77777777" w:rsidR="00640E61" w:rsidRPr="00640E61" w:rsidRDefault="00640E61" w:rsidP="00640E61">
      <w:pPr>
        <w:numPr>
          <w:ilvl w:val="0"/>
          <w:numId w:val="41"/>
        </w:numPr>
      </w:pPr>
      <w:r w:rsidRPr="00640E61">
        <w:t>discuss Activities that are not continuing with Hosts as early as possible</w:t>
      </w:r>
    </w:p>
    <w:p w14:paraId="0EAC8A4F" w14:textId="77777777" w:rsidR="00640E61" w:rsidRPr="00640E61" w:rsidRDefault="00640E61" w:rsidP="00640E61">
      <w:pPr>
        <w:numPr>
          <w:ilvl w:val="0"/>
          <w:numId w:val="41"/>
        </w:numPr>
      </w:pPr>
      <w:r w:rsidRPr="00640E61">
        <w:t>encourage Hosts to run suitable Activities after Workforce Australia starts. </w:t>
      </w:r>
    </w:p>
    <w:p w14:paraId="58CC1BAC" w14:textId="4CE3EA39" w:rsidR="00640E61" w:rsidRDefault="00640E61" w:rsidP="00640E61">
      <w:pPr>
        <w:pStyle w:val="Heading1"/>
        <w:rPr>
          <w:bCs/>
        </w:rPr>
      </w:pPr>
      <w:r>
        <w:rPr>
          <w:bCs/>
        </w:rPr>
        <w:lastRenderedPageBreak/>
        <w:t>Workforce Australia training</w:t>
      </w:r>
    </w:p>
    <w:p w14:paraId="5E9D7934" w14:textId="5A26E42A" w:rsidR="00640E61" w:rsidRDefault="00640E61" w:rsidP="00640E61">
      <w:pPr>
        <w:rPr>
          <w:lang w:val="en-US"/>
        </w:rPr>
      </w:pPr>
      <w:r>
        <w:rPr>
          <w:noProof/>
        </w:rPr>
        <w:drawing>
          <wp:inline distT="0" distB="0" distL="0" distR="0" wp14:anchorId="2B9AD0CA" wp14:editId="5105DB76">
            <wp:extent cx="5731510" cy="2510790"/>
            <wp:effectExtent l="0" t="0" r="2540" b="3810"/>
            <wp:docPr id="28" name="Picture 28" descr="Training dates for the new Workforce Australia system, based on individual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raining dates for the new Workforce Australia system, based on individual activities."/>
                    <pic:cNvPicPr/>
                  </pic:nvPicPr>
                  <pic:blipFill>
                    <a:blip r:embed="rId40"/>
                    <a:stretch>
                      <a:fillRect/>
                    </a:stretch>
                  </pic:blipFill>
                  <pic:spPr>
                    <a:xfrm>
                      <a:off x="0" y="0"/>
                      <a:ext cx="5731510" cy="2510790"/>
                    </a:xfrm>
                    <a:prstGeom prst="rect">
                      <a:avLst/>
                    </a:prstGeom>
                  </pic:spPr>
                </pic:pic>
              </a:graphicData>
            </a:graphic>
          </wp:inline>
        </w:drawing>
      </w:r>
    </w:p>
    <w:p w14:paraId="210C004B" w14:textId="070B087A" w:rsidR="00640E61" w:rsidRDefault="00640E61" w:rsidP="00640E61">
      <w:pPr>
        <w:pStyle w:val="Heading1"/>
        <w:rPr>
          <w:bCs/>
        </w:rPr>
      </w:pPr>
      <w:r w:rsidRPr="00640E61">
        <w:rPr>
          <w:bCs/>
        </w:rPr>
        <w:t>Process driven approach for Workforce Australia training</w:t>
      </w:r>
    </w:p>
    <w:p w14:paraId="4D50E55E" w14:textId="654A9A22" w:rsidR="00640E61" w:rsidRDefault="00640E61" w:rsidP="00640E61">
      <w:r>
        <w:rPr>
          <w:noProof/>
        </w:rPr>
        <w:drawing>
          <wp:inline distT="0" distB="0" distL="0" distR="0" wp14:anchorId="15A81488" wp14:editId="670FD426">
            <wp:extent cx="5731510" cy="2776855"/>
            <wp:effectExtent l="0" t="0" r="2540" b="4445"/>
            <wp:docPr id="29" name="Picture 29" descr="The key features of the Workforce Australia training will include quizzes, with the structure meaning trainees can retain information through concise (and not overwhelm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he key features of the Workforce Australia training will include quizzes, with the structure meaning trainees can retain information through concise (and not overwhelming) information."/>
                    <pic:cNvPicPr/>
                  </pic:nvPicPr>
                  <pic:blipFill>
                    <a:blip r:embed="rId41"/>
                    <a:stretch>
                      <a:fillRect/>
                    </a:stretch>
                  </pic:blipFill>
                  <pic:spPr>
                    <a:xfrm>
                      <a:off x="0" y="0"/>
                      <a:ext cx="5731510" cy="2776855"/>
                    </a:xfrm>
                    <a:prstGeom prst="rect">
                      <a:avLst/>
                    </a:prstGeom>
                  </pic:spPr>
                </pic:pic>
              </a:graphicData>
            </a:graphic>
          </wp:inline>
        </w:drawing>
      </w:r>
    </w:p>
    <w:p w14:paraId="7A07EC81" w14:textId="72391D8C" w:rsidR="00640E61" w:rsidRDefault="00640E61" w:rsidP="00640E61"/>
    <w:p w14:paraId="142F8530" w14:textId="4A494981" w:rsidR="00640E61" w:rsidRDefault="00640E61" w:rsidP="00640E61">
      <w:pPr>
        <w:pStyle w:val="Heading1"/>
      </w:pPr>
      <w:r>
        <w:lastRenderedPageBreak/>
        <w:t>Branding and Signage</w:t>
      </w:r>
    </w:p>
    <w:p w14:paraId="7895B2BA" w14:textId="6D875BD8" w:rsidR="00640E61" w:rsidRDefault="00640E61" w:rsidP="00640E61">
      <w:r w:rsidRPr="00640E61">
        <w:rPr>
          <w:noProof/>
        </w:rPr>
        <w:drawing>
          <wp:inline distT="0" distB="0" distL="0" distR="0" wp14:anchorId="7E8C3E4E" wp14:editId="3686E4B5">
            <wp:extent cx="5731510" cy="3582035"/>
            <wp:effectExtent l="0" t="0" r="2540" b="0"/>
            <wp:docPr id="1026" name="Picture 2">
              <a:extLst xmlns:a="http://schemas.openxmlformats.org/drawingml/2006/main">
                <a:ext uri="{FF2B5EF4-FFF2-40B4-BE49-F238E27FC236}">
                  <a16:creationId xmlns:a16="http://schemas.microsoft.com/office/drawing/2014/main" id="{153C0716-29B8-4F3C-9D22-D3A1D93718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153C0716-29B8-4F3C-9D22-D3A1D93718E1}"/>
                        </a:ext>
                      </a:extLst>
                    </pic:cNvPr>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5731510" cy="3582035"/>
                    </a:xfrm>
                    <a:prstGeom prst="rect">
                      <a:avLst/>
                    </a:prstGeom>
                    <a:noFill/>
                    <a:extLs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7CDB528B" w14:textId="124E10AB" w:rsidR="00640E61" w:rsidRDefault="00640E61" w:rsidP="00640E61">
      <w:pPr>
        <w:pStyle w:val="Heading1"/>
      </w:pPr>
      <w:r>
        <w:t>Contact your Account Manager for all enquiries</w:t>
      </w:r>
    </w:p>
    <w:p w14:paraId="57E219A1" w14:textId="7BA6F67B" w:rsidR="00640E61" w:rsidRDefault="00640E61" w:rsidP="00640E61">
      <w:r>
        <w:rPr>
          <w:noProof/>
        </w:rPr>
        <w:drawing>
          <wp:inline distT="0" distB="0" distL="0" distR="0" wp14:anchorId="0569E3CF" wp14:editId="47F54EED">
            <wp:extent cx="5731510" cy="3187065"/>
            <wp:effectExtent l="0" t="0" r="2540" b="0"/>
            <wp:docPr id="30" name="Picture 30" descr="For transition specific enquiries, contact&#10;&#10;Transition Line and mailbox&#10;Phone: 1300 854 414&#10;Email: nationalcustomerserviceline@dese.gov.au&#10;(available to 30 September 2022)&#10;&#10;For Workforce Australia Online Participants – general enquiries, contact&#10;&#10;Digital Services Contact Centre (DSCC)&#10;Phone: 1800 314 677&#10;Email: digitalservices@dese.gov.au&#10;&#10;For Participants connected with Providers – general enquiries and feedback, contact&#10;&#10;National Customer Service Line (NCSL)&#10;Phone: 1800 805 260 &#10;Email: nationalcustomerserviceline@dese.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For transition specific enquiries, contact&#10;&#10;Transition Line and mailbox&#10;Phone: 1300 854 414&#10;Email: nationalcustomerserviceline@dese.gov.au&#10;(available to 30 September 2022)&#10;&#10;For Workforce Australia Online Participants – general enquiries, contact&#10;&#10;Digital Services Contact Centre (DSCC)&#10;Phone: 1800 314 677&#10;Email: digitalservices@dese.gov.au&#10;&#10;For Participants connected with Providers – general enquiries and feedback, contact&#10;&#10;National Customer Service Line (NCSL)&#10;Phone: 1800 805 260 &#10;Email: nationalcustomerserviceline@dese.gov.au"/>
                    <pic:cNvPicPr/>
                  </pic:nvPicPr>
                  <pic:blipFill>
                    <a:blip r:embed="rId43"/>
                    <a:stretch>
                      <a:fillRect/>
                    </a:stretch>
                  </pic:blipFill>
                  <pic:spPr>
                    <a:xfrm>
                      <a:off x="0" y="0"/>
                      <a:ext cx="5731510" cy="3187065"/>
                    </a:xfrm>
                    <a:prstGeom prst="rect">
                      <a:avLst/>
                    </a:prstGeom>
                  </pic:spPr>
                </pic:pic>
              </a:graphicData>
            </a:graphic>
          </wp:inline>
        </w:drawing>
      </w:r>
    </w:p>
    <w:p w14:paraId="4F4ACB50" w14:textId="0C0BA8B2" w:rsidR="00640E61" w:rsidRDefault="00BE00EB" w:rsidP="00640E61">
      <w:r>
        <w:rPr>
          <w:noProof/>
        </w:rPr>
        <w:lastRenderedPageBreak/>
        <w:drawing>
          <wp:inline distT="0" distB="0" distL="0" distR="0" wp14:anchorId="480DD926" wp14:editId="0E2DBF2C">
            <wp:extent cx="5731510" cy="2797810"/>
            <wp:effectExtent l="0" t="0" r="254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31510" cy="2797810"/>
                    </a:xfrm>
                    <a:prstGeom prst="rect">
                      <a:avLst/>
                    </a:prstGeom>
                  </pic:spPr>
                </pic:pic>
              </a:graphicData>
            </a:graphic>
          </wp:inline>
        </w:drawing>
      </w:r>
    </w:p>
    <w:p w14:paraId="3653607F" w14:textId="77777777" w:rsidR="00BE00EB" w:rsidRPr="00640E61" w:rsidRDefault="00BE00EB" w:rsidP="00640E61"/>
    <w:sectPr w:rsidR="00BE00EB" w:rsidRPr="00640E61" w:rsidSect="008929C4">
      <w:footerReference w:type="default" r:id="rId45"/>
      <w:pgSz w:w="11906" w:h="16838"/>
      <w:pgMar w:top="1701" w:right="1440" w:bottom="1701" w:left="1440"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F534E" w14:textId="77777777" w:rsidR="000243D2" w:rsidRDefault="000243D2" w:rsidP="0051352E">
      <w:pPr>
        <w:spacing w:after="0"/>
      </w:pPr>
      <w:r>
        <w:separator/>
      </w:r>
    </w:p>
  </w:endnote>
  <w:endnote w:type="continuationSeparator" w:id="0">
    <w:p w14:paraId="4764057B" w14:textId="77777777" w:rsidR="000243D2" w:rsidRDefault="000243D2" w:rsidP="005135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69AB2" w14:textId="77777777" w:rsidR="00CC45AC" w:rsidRDefault="00CC45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A2CF2" w14:textId="77777777" w:rsidR="00EA67FC" w:rsidRDefault="00EA67FC">
    <w:pPr>
      <w:pStyle w:val="Footer"/>
      <w:jc w:val="right"/>
    </w:pPr>
  </w:p>
  <w:p w14:paraId="073AF9EA"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AD628" w14:textId="77777777" w:rsidR="00CC45AC" w:rsidRDefault="00CC45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A7E6C" w14:textId="6A9C563E" w:rsidR="00EA67FC" w:rsidRDefault="00EA67F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FE371" w14:textId="7D9ED968" w:rsidR="008929C4" w:rsidRDefault="00AD0B58" w:rsidP="0033241D">
    <w:pPr>
      <w:pStyle w:val="Footer"/>
      <w:jc w:val="right"/>
    </w:pPr>
    <w:r>
      <w:t>Provider Transition Advice 2022 – New and continuing providers webinar – web version</w:t>
    </w:r>
    <w:r w:rsidR="008929C4">
      <w:t xml:space="preserve"> | </w:t>
    </w:r>
    <w:sdt>
      <w:sdtPr>
        <w:id w:val="750626425"/>
        <w:docPartObj>
          <w:docPartGallery w:val="Page Numbers (Bottom of Page)"/>
          <w:docPartUnique/>
        </w:docPartObj>
      </w:sdtPr>
      <w:sdtEndPr>
        <w:rPr>
          <w:noProof/>
        </w:rPr>
      </w:sdtEndPr>
      <w:sdtContent>
        <w:r w:rsidR="008929C4">
          <w:fldChar w:fldCharType="begin"/>
        </w:r>
        <w:r w:rsidR="008929C4">
          <w:instrText xml:space="preserve"> PAGE   \* MERGEFORMAT </w:instrText>
        </w:r>
        <w:r w:rsidR="008929C4">
          <w:fldChar w:fldCharType="separate"/>
        </w:r>
        <w:r w:rsidR="008929C4">
          <w:rPr>
            <w:noProof/>
          </w:rPr>
          <w:t>5</w:t>
        </w:r>
        <w:r w:rsidR="008929C4">
          <w:rPr>
            <w:noProof/>
          </w:rPr>
          <w:fldChar w:fldCharType="end"/>
        </w:r>
      </w:sdtContent>
    </w:sdt>
  </w:p>
  <w:p w14:paraId="47054FD9" w14:textId="77777777" w:rsidR="008929C4" w:rsidRDefault="008929C4">
    <w:pPr>
      <w:pStyle w:val="Footer"/>
    </w:pPr>
    <w:r>
      <w:rPr>
        <w:noProof/>
      </w:rPr>
      <w:drawing>
        <wp:anchor distT="0" distB="0" distL="114300" distR="114300" simplePos="0" relativeHeight="251661312" behindDoc="1" locked="0" layoutInCell="1" allowOverlap="1" wp14:anchorId="31D523F4" wp14:editId="3BFC119B">
          <wp:simplePos x="0" y="0"/>
          <wp:positionH relativeFrom="page">
            <wp:posOffset>0</wp:posOffset>
          </wp:positionH>
          <wp:positionV relativeFrom="page">
            <wp:align>bottom</wp:align>
          </wp:positionV>
          <wp:extent cx="7560000" cy="428400"/>
          <wp:effectExtent l="0" t="0" r="0" b="0"/>
          <wp:wrapNone/>
          <wp:docPr id="3" name="Picture 3" descr="Decorativ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corative">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BCD5E" w14:textId="77777777" w:rsidR="000243D2" w:rsidRDefault="000243D2" w:rsidP="0051352E">
      <w:pPr>
        <w:spacing w:after="0"/>
      </w:pPr>
      <w:r>
        <w:separator/>
      </w:r>
    </w:p>
  </w:footnote>
  <w:footnote w:type="continuationSeparator" w:id="0">
    <w:p w14:paraId="387E6AA4" w14:textId="77777777" w:rsidR="000243D2" w:rsidRDefault="000243D2" w:rsidP="0051352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F29F4" w14:textId="77777777" w:rsidR="00CC45AC" w:rsidRDefault="00CC45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54A51" w14:textId="77777777" w:rsidR="00CC45AC" w:rsidRDefault="00CC45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A1AD7" w14:textId="77777777" w:rsidR="00CC45AC" w:rsidRDefault="00CC45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88542" w14:textId="533B6B7E"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C2C5A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060B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42AADF2"/>
    <w:lvl w:ilvl="0">
      <w:start w:val="1"/>
      <w:numFmt w:val="decimal"/>
      <w:lvlText w:val="%1."/>
      <w:lvlJc w:val="left"/>
      <w:pPr>
        <w:tabs>
          <w:tab w:val="num" w:pos="926"/>
        </w:tabs>
        <w:ind w:left="926" w:hanging="360"/>
      </w:pPr>
    </w:lvl>
  </w:abstractNum>
  <w:abstractNum w:abstractNumId="3" w15:restartNumberingAfterBreak="0">
    <w:nsid w:val="FFFFFF80"/>
    <w:multiLevelType w:val="singleLevel"/>
    <w:tmpl w:val="92625704"/>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FE6E50B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169CD6C6"/>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DB502EF0"/>
    <w:lvl w:ilvl="0">
      <w:start w:val="1"/>
      <w:numFmt w:val="bullet"/>
      <w:pStyle w:val="ListBullet2"/>
      <w:lvlText w:val="̶"/>
      <w:lvlJc w:val="left"/>
      <w:pPr>
        <w:ind w:left="644" w:hanging="360"/>
      </w:pPr>
      <w:rPr>
        <w:rFonts w:ascii="Calibri" w:hAnsi="Calibri" w:hint="default"/>
      </w:rPr>
    </w:lvl>
  </w:abstractNum>
  <w:abstractNum w:abstractNumId="7"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C375E05"/>
    <w:multiLevelType w:val="hybridMultilevel"/>
    <w:tmpl w:val="760AC3E0"/>
    <w:lvl w:ilvl="0" w:tplc="25B26604">
      <w:start w:val="1"/>
      <w:numFmt w:val="bullet"/>
      <w:lvlText w:val="•"/>
      <w:lvlJc w:val="left"/>
      <w:pPr>
        <w:tabs>
          <w:tab w:val="num" w:pos="720"/>
        </w:tabs>
        <w:ind w:left="720" w:hanging="360"/>
      </w:pPr>
      <w:rPr>
        <w:rFonts w:ascii="Arial" w:hAnsi="Arial" w:hint="default"/>
      </w:rPr>
    </w:lvl>
    <w:lvl w:ilvl="1" w:tplc="07C6A5A6" w:tentative="1">
      <w:start w:val="1"/>
      <w:numFmt w:val="bullet"/>
      <w:lvlText w:val="•"/>
      <w:lvlJc w:val="left"/>
      <w:pPr>
        <w:tabs>
          <w:tab w:val="num" w:pos="1440"/>
        </w:tabs>
        <w:ind w:left="1440" w:hanging="360"/>
      </w:pPr>
      <w:rPr>
        <w:rFonts w:ascii="Arial" w:hAnsi="Arial" w:hint="default"/>
      </w:rPr>
    </w:lvl>
    <w:lvl w:ilvl="2" w:tplc="3BFEF9C8" w:tentative="1">
      <w:start w:val="1"/>
      <w:numFmt w:val="bullet"/>
      <w:lvlText w:val="•"/>
      <w:lvlJc w:val="left"/>
      <w:pPr>
        <w:tabs>
          <w:tab w:val="num" w:pos="2160"/>
        </w:tabs>
        <w:ind w:left="2160" w:hanging="360"/>
      </w:pPr>
      <w:rPr>
        <w:rFonts w:ascii="Arial" w:hAnsi="Arial" w:hint="default"/>
      </w:rPr>
    </w:lvl>
    <w:lvl w:ilvl="3" w:tplc="2BE411FE" w:tentative="1">
      <w:start w:val="1"/>
      <w:numFmt w:val="bullet"/>
      <w:lvlText w:val="•"/>
      <w:lvlJc w:val="left"/>
      <w:pPr>
        <w:tabs>
          <w:tab w:val="num" w:pos="2880"/>
        </w:tabs>
        <w:ind w:left="2880" w:hanging="360"/>
      </w:pPr>
      <w:rPr>
        <w:rFonts w:ascii="Arial" w:hAnsi="Arial" w:hint="default"/>
      </w:rPr>
    </w:lvl>
    <w:lvl w:ilvl="4" w:tplc="B5A06D9A" w:tentative="1">
      <w:start w:val="1"/>
      <w:numFmt w:val="bullet"/>
      <w:lvlText w:val="•"/>
      <w:lvlJc w:val="left"/>
      <w:pPr>
        <w:tabs>
          <w:tab w:val="num" w:pos="3600"/>
        </w:tabs>
        <w:ind w:left="3600" w:hanging="360"/>
      </w:pPr>
      <w:rPr>
        <w:rFonts w:ascii="Arial" w:hAnsi="Arial" w:hint="default"/>
      </w:rPr>
    </w:lvl>
    <w:lvl w:ilvl="5" w:tplc="2FBCB22C" w:tentative="1">
      <w:start w:val="1"/>
      <w:numFmt w:val="bullet"/>
      <w:lvlText w:val="•"/>
      <w:lvlJc w:val="left"/>
      <w:pPr>
        <w:tabs>
          <w:tab w:val="num" w:pos="4320"/>
        </w:tabs>
        <w:ind w:left="4320" w:hanging="360"/>
      </w:pPr>
      <w:rPr>
        <w:rFonts w:ascii="Arial" w:hAnsi="Arial" w:hint="default"/>
      </w:rPr>
    </w:lvl>
    <w:lvl w:ilvl="6" w:tplc="D8060288" w:tentative="1">
      <w:start w:val="1"/>
      <w:numFmt w:val="bullet"/>
      <w:lvlText w:val="•"/>
      <w:lvlJc w:val="left"/>
      <w:pPr>
        <w:tabs>
          <w:tab w:val="num" w:pos="5040"/>
        </w:tabs>
        <w:ind w:left="5040" w:hanging="360"/>
      </w:pPr>
      <w:rPr>
        <w:rFonts w:ascii="Arial" w:hAnsi="Arial" w:hint="default"/>
      </w:rPr>
    </w:lvl>
    <w:lvl w:ilvl="7" w:tplc="5436FC66" w:tentative="1">
      <w:start w:val="1"/>
      <w:numFmt w:val="bullet"/>
      <w:lvlText w:val="•"/>
      <w:lvlJc w:val="left"/>
      <w:pPr>
        <w:tabs>
          <w:tab w:val="num" w:pos="5760"/>
        </w:tabs>
        <w:ind w:left="5760" w:hanging="360"/>
      </w:pPr>
      <w:rPr>
        <w:rFonts w:ascii="Arial" w:hAnsi="Arial" w:hint="default"/>
      </w:rPr>
    </w:lvl>
    <w:lvl w:ilvl="8" w:tplc="67DA8C5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FD51C07"/>
    <w:multiLevelType w:val="hybridMultilevel"/>
    <w:tmpl w:val="ED348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641DF2"/>
    <w:multiLevelType w:val="hybridMultilevel"/>
    <w:tmpl w:val="F7842D62"/>
    <w:lvl w:ilvl="0" w:tplc="03C60A26">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C3DE970A">
      <w:start w:val="1"/>
      <w:numFmt w:val="lowerLetter"/>
      <w:lvlText w:val="%2."/>
      <w:lvlJc w:val="left"/>
      <w:pPr>
        <w:tabs>
          <w:tab w:val="num" w:pos="1440"/>
        </w:tabs>
        <w:ind w:left="1440" w:hanging="360"/>
      </w:pPr>
    </w:lvl>
    <w:lvl w:ilvl="2" w:tplc="D2AE09A4">
      <w:start w:val="1"/>
      <w:numFmt w:val="decimal"/>
      <w:lvlText w:val="%3."/>
      <w:lvlJc w:val="left"/>
      <w:pPr>
        <w:tabs>
          <w:tab w:val="num" w:pos="2160"/>
        </w:tabs>
        <w:ind w:left="2160" w:hanging="360"/>
      </w:pPr>
    </w:lvl>
    <w:lvl w:ilvl="3" w:tplc="1466E474">
      <w:start w:val="1"/>
      <w:numFmt w:val="decimal"/>
      <w:lvlText w:val="%4."/>
      <w:lvlJc w:val="left"/>
      <w:pPr>
        <w:tabs>
          <w:tab w:val="num" w:pos="2880"/>
        </w:tabs>
        <w:ind w:left="2880" w:hanging="360"/>
      </w:pPr>
    </w:lvl>
    <w:lvl w:ilvl="4" w:tplc="DA56C3B8">
      <w:start w:val="1"/>
      <w:numFmt w:val="decimal"/>
      <w:lvlText w:val="%5."/>
      <w:lvlJc w:val="left"/>
      <w:pPr>
        <w:tabs>
          <w:tab w:val="num" w:pos="3600"/>
        </w:tabs>
        <w:ind w:left="3600" w:hanging="360"/>
      </w:pPr>
    </w:lvl>
    <w:lvl w:ilvl="5" w:tplc="E73A2862">
      <w:start w:val="1"/>
      <w:numFmt w:val="decimal"/>
      <w:lvlText w:val="%6."/>
      <w:lvlJc w:val="left"/>
      <w:pPr>
        <w:tabs>
          <w:tab w:val="num" w:pos="4320"/>
        </w:tabs>
        <w:ind w:left="4320" w:hanging="360"/>
      </w:pPr>
    </w:lvl>
    <w:lvl w:ilvl="6" w:tplc="8FA065B0">
      <w:start w:val="1"/>
      <w:numFmt w:val="decimal"/>
      <w:lvlText w:val="%7."/>
      <w:lvlJc w:val="left"/>
      <w:pPr>
        <w:tabs>
          <w:tab w:val="num" w:pos="5040"/>
        </w:tabs>
        <w:ind w:left="5040" w:hanging="360"/>
      </w:pPr>
    </w:lvl>
    <w:lvl w:ilvl="7" w:tplc="AE4C3906">
      <w:start w:val="1"/>
      <w:numFmt w:val="decimal"/>
      <w:lvlText w:val="%8."/>
      <w:lvlJc w:val="left"/>
      <w:pPr>
        <w:tabs>
          <w:tab w:val="num" w:pos="5760"/>
        </w:tabs>
        <w:ind w:left="5760" w:hanging="360"/>
      </w:pPr>
    </w:lvl>
    <w:lvl w:ilvl="8" w:tplc="1F0C5E22">
      <w:start w:val="1"/>
      <w:numFmt w:val="decimal"/>
      <w:lvlText w:val="%9."/>
      <w:lvlJc w:val="left"/>
      <w:pPr>
        <w:tabs>
          <w:tab w:val="num" w:pos="6480"/>
        </w:tabs>
        <w:ind w:left="6480" w:hanging="360"/>
      </w:pPr>
    </w:lvl>
  </w:abstractNum>
  <w:abstractNum w:abstractNumId="13" w15:restartNumberingAfterBreak="0">
    <w:nsid w:val="18495529"/>
    <w:multiLevelType w:val="hybridMultilevel"/>
    <w:tmpl w:val="77D0C27A"/>
    <w:lvl w:ilvl="0" w:tplc="3724B3AE">
      <w:start w:val="1"/>
      <w:numFmt w:val="bullet"/>
      <w:lvlText w:val="•"/>
      <w:lvlJc w:val="left"/>
      <w:pPr>
        <w:tabs>
          <w:tab w:val="num" w:pos="720"/>
        </w:tabs>
        <w:ind w:left="720" w:hanging="360"/>
      </w:pPr>
      <w:rPr>
        <w:rFonts w:ascii="Arial" w:hAnsi="Arial" w:hint="default"/>
      </w:rPr>
    </w:lvl>
    <w:lvl w:ilvl="1" w:tplc="B2CCAEBE" w:tentative="1">
      <w:start w:val="1"/>
      <w:numFmt w:val="bullet"/>
      <w:lvlText w:val="•"/>
      <w:lvlJc w:val="left"/>
      <w:pPr>
        <w:tabs>
          <w:tab w:val="num" w:pos="1440"/>
        </w:tabs>
        <w:ind w:left="1440" w:hanging="360"/>
      </w:pPr>
      <w:rPr>
        <w:rFonts w:ascii="Arial" w:hAnsi="Arial" w:hint="default"/>
      </w:rPr>
    </w:lvl>
    <w:lvl w:ilvl="2" w:tplc="1D106590" w:tentative="1">
      <w:start w:val="1"/>
      <w:numFmt w:val="bullet"/>
      <w:lvlText w:val="•"/>
      <w:lvlJc w:val="left"/>
      <w:pPr>
        <w:tabs>
          <w:tab w:val="num" w:pos="2160"/>
        </w:tabs>
        <w:ind w:left="2160" w:hanging="360"/>
      </w:pPr>
      <w:rPr>
        <w:rFonts w:ascii="Arial" w:hAnsi="Arial" w:hint="default"/>
      </w:rPr>
    </w:lvl>
    <w:lvl w:ilvl="3" w:tplc="D42C325C" w:tentative="1">
      <w:start w:val="1"/>
      <w:numFmt w:val="bullet"/>
      <w:lvlText w:val="•"/>
      <w:lvlJc w:val="left"/>
      <w:pPr>
        <w:tabs>
          <w:tab w:val="num" w:pos="2880"/>
        </w:tabs>
        <w:ind w:left="2880" w:hanging="360"/>
      </w:pPr>
      <w:rPr>
        <w:rFonts w:ascii="Arial" w:hAnsi="Arial" w:hint="default"/>
      </w:rPr>
    </w:lvl>
    <w:lvl w:ilvl="4" w:tplc="3FB8DF96" w:tentative="1">
      <w:start w:val="1"/>
      <w:numFmt w:val="bullet"/>
      <w:lvlText w:val="•"/>
      <w:lvlJc w:val="left"/>
      <w:pPr>
        <w:tabs>
          <w:tab w:val="num" w:pos="3600"/>
        </w:tabs>
        <w:ind w:left="3600" w:hanging="360"/>
      </w:pPr>
      <w:rPr>
        <w:rFonts w:ascii="Arial" w:hAnsi="Arial" w:hint="default"/>
      </w:rPr>
    </w:lvl>
    <w:lvl w:ilvl="5" w:tplc="2876B260" w:tentative="1">
      <w:start w:val="1"/>
      <w:numFmt w:val="bullet"/>
      <w:lvlText w:val="•"/>
      <w:lvlJc w:val="left"/>
      <w:pPr>
        <w:tabs>
          <w:tab w:val="num" w:pos="4320"/>
        </w:tabs>
        <w:ind w:left="4320" w:hanging="360"/>
      </w:pPr>
      <w:rPr>
        <w:rFonts w:ascii="Arial" w:hAnsi="Arial" w:hint="default"/>
      </w:rPr>
    </w:lvl>
    <w:lvl w:ilvl="6" w:tplc="A3D48D88" w:tentative="1">
      <w:start w:val="1"/>
      <w:numFmt w:val="bullet"/>
      <w:lvlText w:val="•"/>
      <w:lvlJc w:val="left"/>
      <w:pPr>
        <w:tabs>
          <w:tab w:val="num" w:pos="5040"/>
        </w:tabs>
        <w:ind w:left="5040" w:hanging="360"/>
      </w:pPr>
      <w:rPr>
        <w:rFonts w:ascii="Arial" w:hAnsi="Arial" w:hint="default"/>
      </w:rPr>
    </w:lvl>
    <w:lvl w:ilvl="7" w:tplc="44EC6470" w:tentative="1">
      <w:start w:val="1"/>
      <w:numFmt w:val="bullet"/>
      <w:lvlText w:val="•"/>
      <w:lvlJc w:val="left"/>
      <w:pPr>
        <w:tabs>
          <w:tab w:val="num" w:pos="5760"/>
        </w:tabs>
        <w:ind w:left="5760" w:hanging="360"/>
      </w:pPr>
      <w:rPr>
        <w:rFonts w:ascii="Arial" w:hAnsi="Arial" w:hint="default"/>
      </w:rPr>
    </w:lvl>
    <w:lvl w:ilvl="8" w:tplc="8F402A8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8F05871"/>
    <w:multiLevelType w:val="hybridMultilevel"/>
    <w:tmpl w:val="566E2CFC"/>
    <w:lvl w:ilvl="0" w:tplc="1D48CF0C">
      <w:start w:val="1"/>
      <w:numFmt w:val="bullet"/>
      <w:lvlText w:val="•"/>
      <w:lvlJc w:val="left"/>
      <w:pPr>
        <w:tabs>
          <w:tab w:val="num" w:pos="720"/>
        </w:tabs>
        <w:ind w:left="720" w:hanging="360"/>
      </w:pPr>
      <w:rPr>
        <w:rFonts w:ascii="Arial" w:hAnsi="Arial" w:hint="default"/>
      </w:rPr>
    </w:lvl>
    <w:lvl w:ilvl="1" w:tplc="91063B5A" w:tentative="1">
      <w:start w:val="1"/>
      <w:numFmt w:val="bullet"/>
      <w:lvlText w:val="•"/>
      <w:lvlJc w:val="left"/>
      <w:pPr>
        <w:tabs>
          <w:tab w:val="num" w:pos="1440"/>
        </w:tabs>
        <w:ind w:left="1440" w:hanging="360"/>
      </w:pPr>
      <w:rPr>
        <w:rFonts w:ascii="Arial" w:hAnsi="Arial" w:hint="default"/>
      </w:rPr>
    </w:lvl>
    <w:lvl w:ilvl="2" w:tplc="357C5222" w:tentative="1">
      <w:start w:val="1"/>
      <w:numFmt w:val="bullet"/>
      <w:lvlText w:val="•"/>
      <w:lvlJc w:val="left"/>
      <w:pPr>
        <w:tabs>
          <w:tab w:val="num" w:pos="2160"/>
        </w:tabs>
        <w:ind w:left="2160" w:hanging="360"/>
      </w:pPr>
      <w:rPr>
        <w:rFonts w:ascii="Arial" w:hAnsi="Arial" w:hint="default"/>
      </w:rPr>
    </w:lvl>
    <w:lvl w:ilvl="3" w:tplc="711487A6" w:tentative="1">
      <w:start w:val="1"/>
      <w:numFmt w:val="bullet"/>
      <w:lvlText w:val="•"/>
      <w:lvlJc w:val="left"/>
      <w:pPr>
        <w:tabs>
          <w:tab w:val="num" w:pos="2880"/>
        </w:tabs>
        <w:ind w:left="2880" w:hanging="360"/>
      </w:pPr>
      <w:rPr>
        <w:rFonts w:ascii="Arial" w:hAnsi="Arial" w:hint="default"/>
      </w:rPr>
    </w:lvl>
    <w:lvl w:ilvl="4" w:tplc="5A0E37D0" w:tentative="1">
      <w:start w:val="1"/>
      <w:numFmt w:val="bullet"/>
      <w:lvlText w:val="•"/>
      <w:lvlJc w:val="left"/>
      <w:pPr>
        <w:tabs>
          <w:tab w:val="num" w:pos="3600"/>
        </w:tabs>
        <w:ind w:left="3600" w:hanging="360"/>
      </w:pPr>
      <w:rPr>
        <w:rFonts w:ascii="Arial" w:hAnsi="Arial" w:hint="default"/>
      </w:rPr>
    </w:lvl>
    <w:lvl w:ilvl="5" w:tplc="74FA29A8" w:tentative="1">
      <w:start w:val="1"/>
      <w:numFmt w:val="bullet"/>
      <w:lvlText w:val="•"/>
      <w:lvlJc w:val="left"/>
      <w:pPr>
        <w:tabs>
          <w:tab w:val="num" w:pos="4320"/>
        </w:tabs>
        <w:ind w:left="4320" w:hanging="360"/>
      </w:pPr>
      <w:rPr>
        <w:rFonts w:ascii="Arial" w:hAnsi="Arial" w:hint="default"/>
      </w:rPr>
    </w:lvl>
    <w:lvl w:ilvl="6" w:tplc="570A7128" w:tentative="1">
      <w:start w:val="1"/>
      <w:numFmt w:val="bullet"/>
      <w:lvlText w:val="•"/>
      <w:lvlJc w:val="left"/>
      <w:pPr>
        <w:tabs>
          <w:tab w:val="num" w:pos="5040"/>
        </w:tabs>
        <w:ind w:left="5040" w:hanging="360"/>
      </w:pPr>
      <w:rPr>
        <w:rFonts w:ascii="Arial" w:hAnsi="Arial" w:hint="default"/>
      </w:rPr>
    </w:lvl>
    <w:lvl w:ilvl="7" w:tplc="A614E128" w:tentative="1">
      <w:start w:val="1"/>
      <w:numFmt w:val="bullet"/>
      <w:lvlText w:val="•"/>
      <w:lvlJc w:val="left"/>
      <w:pPr>
        <w:tabs>
          <w:tab w:val="num" w:pos="5760"/>
        </w:tabs>
        <w:ind w:left="5760" w:hanging="360"/>
      </w:pPr>
      <w:rPr>
        <w:rFonts w:ascii="Arial" w:hAnsi="Arial" w:hint="default"/>
      </w:rPr>
    </w:lvl>
    <w:lvl w:ilvl="8" w:tplc="785CBE8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DD2285A"/>
    <w:multiLevelType w:val="hybridMultilevel"/>
    <w:tmpl w:val="86D2AEAC"/>
    <w:lvl w:ilvl="0" w:tplc="A9769724">
      <w:start w:val="1"/>
      <w:numFmt w:val="bullet"/>
      <w:lvlText w:val="•"/>
      <w:lvlJc w:val="left"/>
      <w:pPr>
        <w:tabs>
          <w:tab w:val="num" w:pos="720"/>
        </w:tabs>
        <w:ind w:left="720" w:hanging="360"/>
      </w:pPr>
      <w:rPr>
        <w:rFonts w:ascii="Arial" w:hAnsi="Arial" w:hint="default"/>
      </w:rPr>
    </w:lvl>
    <w:lvl w:ilvl="1" w:tplc="C36EFB9E" w:tentative="1">
      <w:start w:val="1"/>
      <w:numFmt w:val="bullet"/>
      <w:lvlText w:val="•"/>
      <w:lvlJc w:val="left"/>
      <w:pPr>
        <w:tabs>
          <w:tab w:val="num" w:pos="1440"/>
        </w:tabs>
        <w:ind w:left="1440" w:hanging="360"/>
      </w:pPr>
      <w:rPr>
        <w:rFonts w:ascii="Arial" w:hAnsi="Arial" w:hint="default"/>
      </w:rPr>
    </w:lvl>
    <w:lvl w:ilvl="2" w:tplc="60AE8FB6" w:tentative="1">
      <w:start w:val="1"/>
      <w:numFmt w:val="bullet"/>
      <w:lvlText w:val="•"/>
      <w:lvlJc w:val="left"/>
      <w:pPr>
        <w:tabs>
          <w:tab w:val="num" w:pos="2160"/>
        </w:tabs>
        <w:ind w:left="2160" w:hanging="360"/>
      </w:pPr>
      <w:rPr>
        <w:rFonts w:ascii="Arial" w:hAnsi="Arial" w:hint="default"/>
      </w:rPr>
    </w:lvl>
    <w:lvl w:ilvl="3" w:tplc="A104B5CE" w:tentative="1">
      <w:start w:val="1"/>
      <w:numFmt w:val="bullet"/>
      <w:lvlText w:val="•"/>
      <w:lvlJc w:val="left"/>
      <w:pPr>
        <w:tabs>
          <w:tab w:val="num" w:pos="2880"/>
        </w:tabs>
        <w:ind w:left="2880" w:hanging="360"/>
      </w:pPr>
      <w:rPr>
        <w:rFonts w:ascii="Arial" w:hAnsi="Arial" w:hint="default"/>
      </w:rPr>
    </w:lvl>
    <w:lvl w:ilvl="4" w:tplc="1924E91C" w:tentative="1">
      <w:start w:val="1"/>
      <w:numFmt w:val="bullet"/>
      <w:lvlText w:val="•"/>
      <w:lvlJc w:val="left"/>
      <w:pPr>
        <w:tabs>
          <w:tab w:val="num" w:pos="3600"/>
        </w:tabs>
        <w:ind w:left="3600" w:hanging="360"/>
      </w:pPr>
      <w:rPr>
        <w:rFonts w:ascii="Arial" w:hAnsi="Arial" w:hint="default"/>
      </w:rPr>
    </w:lvl>
    <w:lvl w:ilvl="5" w:tplc="68FAD2AA" w:tentative="1">
      <w:start w:val="1"/>
      <w:numFmt w:val="bullet"/>
      <w:lvlText w:val="•"/>
      <w:lvlJc w:val="left"/>
      <w:pPr>
        <w:tabs>
          <w:tab w:val="num" w:pos="4320"/>
        </w:tabs>
        <w:ind w:left="4320" w:hanging="360"/>
      </w:pPr>
      <w:rPr>
        <w:rFonts w:ascii="Arial" w:hAnsi="Arial" w:hint="default"/>
      </w:rPr>
    </w:lvl>
    <w:lvl w:ilvl="6" w:tplc="65000C4C" w:tentative="1">
      <w:start w:val="1"/>
      <w:numFmt w:val="bullet"/>
      <w:lvlText w:val="•"/>
      <w:lvlJc w:val="left"/>
      <w:pPr>
        <w:tabs>
          <w:tab w:val="num" w:pos="5040"/>
        </w:tabs>
        <w:ind w:left="5040" w:hanging="360"/>
      </w:pPr>
      <w:rPr>
        <w:rFonts w:ascii="Arial" w:hAnsi="Arial" w:hint="default"/>
      </w:rPr>
    </w:lvl>
    <w:lvl w:ilvl="7" w:tplc="23D8674A" w:tentative="1">
      <w:start w:val="1"/>
      <w:numFmt w:val="bullet"/>
      <w:lvlText w:val="•"/>
      <w:lvlJc w:val="left"/>
      <w:pPr>
        <w:tabs>
          <w:tab w:val="num" w:pos="5760"/>
        </w:tabs>
        <w:ind w:left="5760" w:hanging="360"/>
      </w:pPr>
      <w:rPr>
        <w:rFonts w:ascii="Arial" w:hAnsi="Arial" w:hint="default"/>
      </w:rPr>
    </w:lvl>
    <w:lvl w:ilvl="8" w:tplc="FA1A50D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E090912"/>
    <w:multiLevelType w:val="hybridMultilevel"/>
    <w:tmpl w:val="408A7D40"/>
    <w:lvl w:ilvl="0" w:tplc="9078DF48">
      <w:start w:val="1"/>
      <w:numFmt w:val="bullet"/>
      <w:lvlText w:val="•"/>
      <w:lvlJc w:val="left"/>
      <w:pPr>
        <w:tabs>
          <w:tab w:val="num" w:pos="720"/>
        </w:tabs>
        <w:ind w:left="720" w:hanging="360"/>
      </w:pPr>
      <w:rPr>
        <w:rFonts w:ascii="Arial" w:hAnsi="Arial" w:hint="default"/>
      </w:rPr>
    </w:lvl>
    <w:lvl w:ilvl="1" w:tplc="486CC5A4" w:tentative="1">
      <w:start w:val="1"/>
      <w:numFmt w:val="bullet"/>
      <w:lvlText w:val="•"/>
      <w:lvlJc w:val="left"/>
      <w:pPr>
        <w:tabs>
          <w:tab w:val="num" w:pos="1440"/>
        </w:tabs>
        <w:ind w:left="1440" w:hanging="360"/>
      </w:pPr>
      <w:rPr>
        <w:rFonts w:ascii="Arial" w:hAnsi="Arial" w:hint="default"/>
      </w:rPr>
    </w:lvl>
    <w:lvl w:ilvl="2" w:tplc="D62E5282" w:tentative="1">
      <w:start w:val="1"/>
      <w:numFmt w:val="bullet"/>
      <w:lvlText w:val="•"/>
      <w:lvlJc w:val="left"/>
      <w:pPr>
        <w:tabs>
          <w:tab w:val="num" w:pos="2160"/>
        </w:tabs>
        <w:ind w:left="2160" w:hanging="360"/>
      </w:pPr>
      <w:rPr>
        <w:rFonts w:ascii="Arial" w:hAnsi="Arial" w:hint="default"/>
      </w:rPr>
    </w:lvl>
    <w:lvl w:ilvl="3" w:tplc="C5746BB8" w:tentative="1">
      <w:start w:val="1"/>
      <w:numFmt w:val="bullet"/>
      <w:lvlText w:val="•"/>
      <w:lvlJc w:val="left"/>
      <w:pPr>
        <w:tabs>
          <w:tab w:val="num" w:pos="2880"/>
        </w:tabs>
        <w:ind w:left="2880" w:hanging="360"/>
      </w:pPr>
      <w:rPr>
        <w:rFonts w:ascii="Arial" w:hAnsi="Arial" w:hint="default"/>
      </w:rPr>
    </w:lvl>
    <w:lvl w:ilvl="4" w:tplc="FE28CB82" w:tentative="1">
      <w:start w:val="1"/>
      <w:numFmt w:val="bullet"/>
      <w:lvlText w:val="•"/>
      <w:lvlJc w:val="left"/>
      <w:pPr>
        <w:tabs>
          <w:tab w:val="num" w:pos="3600"/>
        </w:tabs>
        <w:ind w:left="3600" w:hanging="360"/>
      </w:pPr>
      <w:rPr>
        <w:rFonts w:ascii="Arial" w:hAnsi="Arial" w:hint="default"/>
      </w:rPr>
    </w:lvl>
    <w:lvl w:ilvl="5" w:tplc="DE6C6BDC" w:tentative="1">
      <w:start w:val="1"/>
      <w:numFmt w:val="bullet"/>
      <w:lvlText w:val="•"/>
      <w:lvlJc w:val="left"/>
      <w:pPr>
        <w:tabs>
          <w:tab w:val="num" w:pos="4320"/>
        </w:tabs>
        <w:ind w:left="4320" w:hanging="360"/>
      </w:pPr>
      <w:rPr>
        <w:rFonts w:ascii="Arial" w:hAnsi="Arial" w:hint="default"/>
      </w:rPr>
    </w:lvl>
    <w:lvl w:ilvl="6" w:tplc="6A44331E" w:tentative="1">
      <w:start w:val="1"/>
      <w:numFmt w:val="bullet"/>
      <w:lvlText w:val="•"/>
      <w:lvlJc w:val="left"/>
      <w:pPr>
        <w:tabs>
          <w:tab w:val="num" w:pos="5040"/>
        </w:tabs>
        <w:ind w:left="5040" w:hanging="360"/>
      </w:pPr>
      <w:rPr>
        <w:rFonts w:ascii="Arial" w:hAnsi="Arial" w:hint="default"/>
      </w:rPr>
    </w:lvl>
    <w:lvl w:ilvl="7" w:tplc="970E9EF2" w:tentative="1">
      <w:start w:val="1"/>
      <w:numFmt w:val="bullet"/>
      <w:lvlText w:val="•"/>
      <w:lvlJc w:val="left"/>
      <w:pPr>
        <w:tabs>
          <w:tab w:val="num" w:pos="5760"/>
        </w:tabs>
        <w:ind w:left="5760" w:hanging="360"/>
      </w:pPr>
      <w:rPr>
        <w:rFonts w:ascii="Arial" w:hAnsi="Arial" w:hint="default"/>
      </w:rPr>
    </w:lvl>
    <w:lvl w:ilvl="8" w:tplc="40BE2D6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0E816D8"/>
    <w:multiLevelType w:val="hybridMultilevel"/>
    <w:tmpl w:val="296EB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1D75DBB"/>
    <w:multiLevelType w:val="hybridMultilevel"/>
    <w:tmpl w:val="57A48698"/>
    <w:lvl w:ilvl="0" w:tplc="DF16E71A">
      <w:start w:val="1"/>
      <w:numFmt w:val="bullet"/>
      <w:lvlText w:val="•"/>
      <w:lvlJc w:val="left"/>
      <w:pPr>
        <w:tabs>
          <w:tab w:val="num" w:pos="720"/>
        </w:tabs>
        <w:ind w:left="720" w:hanging="360"/>
      </w:pPr>
      <w:rPr>
        <w:rFonts w:ascii="Arial" w:hAnsi="Arial" w:hint="default"/>
      </w:rPr>
    </w:lvl>
    <w:lvl w:ilvl="1" w:tplc="76CA87AE">
      <w:start w:val="1"/>
      <w:numFmt w:val="bullet"/>
      <w:lvlText w:val="•"/>
      <w:lvlJc w:val="left"/>
      <w:pPr>
        <w:tabs>
          <w:tab w:val="num" w:pos="1440"/>
        </w:tabs>
        <w:ind w:left="1440" w:hanging="360"/>
      </w:pPr>
      <w:rPr>
        <w:rFonts w:ascii="Arial" w:hAnsi="Arial" w:hint="default"/>
      </w:rPr>
    </w:lvl>
    <w:lvl w:ilvl="2" w:tplc="B04E3508" w:tentative="1">
      <w:start w:val="1"/>
      <w:numFmt w:val="bullet"/>
      <w:lvlText w:val="•"/>
      <w:lvlJc w:val="left"/>
      <w:pPr>
        <w:tabs>
          <w:tab w:val="num" w:pos="2160"/>
        </w:tabs>
        <w:ind w:left="2160" w:hanging="360"/>
      </w:pPr>
      <w:rPr>
        <w:rFonts w:ascii="Arial" w:hAnsi="Arial" w:hint="default"/>
      </w:rPr>
    </w:lvl>
    <w:lvl w:ilvl="3" w:tplc="F7DEBCC4" w:tentative="1">
      <w:start w:val="1"/>
      <w:numFmt w:val="bullet"/>
      <w:lvlText w:val="•"/>
      <w:lvlJc w:val="left"/>
      <w:pPr>
        <w:tabs>
          <w:tab w:val="num" w:pos="2880"/>
        </w:tabs>
        <w:ind w:left="2880" w:hanging="360"/>
      </w:pPr>
      <w:rPr>
        <w:rFonts w:ascii="Arial" w:hAnsi="Arial" w:hint="default"/>
      </w:rPr>
    </w:lvl>
    <w:lvl w:ilvl="4" w:tplc="3BEC49B0" w:tentative="1">
      <w:start w:val="1"/>
      <w:numFmt w:val="bullet"/>
      <w:lvlText w:val="•"/>
      <w:lvlJc w:val="left"/>
      <w:pPr>
        <w:tabs>
          <w:tab w:val="num" w:pos="3600"/>
        </w:tabs>
        <w:ind w:left="3600" w:hanging="360"/>
      </w:pPr>
      <w:rPr>
        <w:rFonts w:ascii="Arial" w:hAnsi="Arial" w:hint="default"/>
      </w:rPr>
    </w:lvl>
    <w:lvl w:ilvl="5" w:tplc="50B0CAD0" w:tentative="1">
      <w:start w:val="1"/>
      <w:numFmt w:val="bullet"/>
      <w:lvlText w:val="•"/>
      <w:lvlJc w:val="left"/>
      <w:pPr>
        <w:tabs>
          <w:tab w:val="num" w:pos="4320"/>
        </w:tabs>
        <w:ind w:left="4320" w:hanging="360"/>
      </w:pPr>
      <w:rPr>
        <w:rFonts w:ascii="Arial" w:hAnsi="Arial" w:hint="default"/>
      </w:rPr>
    </w:lvl>
    <w:lvl w:ilvl="6" w:tplc="40624618" w:tentative="1">
      <w:start w:val="1"/>
      <w:numFmt w:val="bullet"/>
      <w:lvlText w:val="•"/>
      <w:lvlJc w:val="left"/>
      <w:pPr>
        <w:tabs>
          <w:tab w:val="num" w:pos="5040"/>
        </w:tabs>
        <w:ind w:left="5040" w:hanging="360"/>
      </w:pPr>
      <w:rPr>
        <w:rFonts w:ascii="Arial" w:hAnsi="Arial" w:hint="default"/>
      </w:rPr>
    </w:lvl>
    <w:lvl w:ilvl="7" w:tplc="90D01AE6" w:tentative="1">
      <w:start w:val="1"/>
      <w:numFmt w:val="bullet"/>
      <w:lvlText w:val="•"/>
      <w:lvlJc w:val="left"/>
      <w:pPr>
        <w:tabs>
          <w:tab w:val="num" w:pos="5760"/>
        </w:tabs>
        <w:ind w:left="5760" w:hanging="360"/>
      </w:pPr>
      <w:rPr>
        <w:rFonts w:ascii="Arial" w:hAnsi="Arial" w:hint="default"/>
      </w:rPr>
    </w:lvl>
    <w:lvl w:ilvl="8" w:tplc="5E8EC39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BC0328B"/>
    <w:multiLevelType w:val="hybridMultilevel"/>
    <w:tmpl w:val="82B86DC4"/>
    <w:lvl w:ilvl="0" w:tplc="671E5D70">
      <w:start w:val="1"/>
      <w:numFmt w:val="bullet"/>
      <w:lvlText w:val="•"/>
      <w:lvlJc w:val="left"/>
      <w:pPr>
        <w:tabs>
          <w:tab w:val="num" w:pos="720"/>
        </w:tabs>
        <w:ind w:left="720" w:hanging="360"/>
      </w:pPr>
      <w:rPr>
        <w:rFonts w:ascii="Arial" w:hAnsi="Arial" w:hint="default"/>
      </w:rPr>
    </w:lvl>
    <w:lvl w:ilvl="1" w:tplc="E7D69F5E" w:tentative="1">
      <w:start w:val="1"/>
      <w:numFmt w:val="bullet"/>
      <w:lvlText w:val="•"/>
      <w:lvlJc w:val="left"/>
      <w:pPr>
        <w:tabs>
          <w:tab w:val="num" w:pos="1440"/>
        </w:tabs>
        <w:ind w:left="1440" w:hanging="360"/>
      </w:pPr>
      <w:rPr>
        <w:rFonts w:ascii="Arial" w:hAnsi="Arial" w:hint="default"/>
      </w:rPr>
    </w:lvl>
    <w:lvl w:ilvl="2" w:tplc="836065AA" w:tentative="1">
      <w:start w:val="1"/>
      <w:numFmt w:val="bullet"/>
      <w:lvlText w:val="•"/>
      <w:lvlJc w:val="left"/>
      <w:pPr>
        <w:tabs>
          <w:tab w:val="num" w:pos="2160"/>
        </w:tabs>
        <w:ind w:left="2160" w:hanging="360"/>
      </w:pPr>
      <w:rPr>
        <w:rFonts w:ascii="Arial" w:hAnsi="Arial" w:hint="default"/>
      </w:rPr>
    </w:lvl>
    <w:lvl w:ilvl="3" w:tplc="BDBC6074" w:tentative="1">
      <w:start w:val="1"/>
      <w:numFmt w:val="bullet"/>
      <w:lvlText w:val="•"/>
      <w:lvlJc w:val="left"/>
      <w:pPr>
        <w:tabs>
          <w:tab w:val="num" w:pos="2880"/>
        </w:tabs>
        <w:ind w:left="2880" w:hanging="360"/>
      </w:pPr>
      <w:rPr>
        <w:rFonts w:ascii="Arial" w:hAnsi="Arial" w:hint="default"/>
      </w:rPr>
    </w:lvl>
    <w:lvl w:ilvl="4" w:tplc="B6EC31B4" w:tentative="1">
      <w:start w:val="1"/>
      <w:numFmt w:val="bullet"/>
      <w:lvlText w:val="•"/>
      <w:lvlJc w:val="left"/>
      <w:pPr>
        <w:tabs>
          <w:tab w:val="num" w:pos="3600"/>
        </w:tabs>
        <w:ind w:left="3600" w:hanging="360"/>
      </w:pPr>
      <w:rPr>
        <w:rFonts w:ascii="Arial" w:hAnsi="Arial" w:hint="default"/>
      </w:rPr>
    </w:lvl>
    <w:lvl w:ilvl="5" w:tplc="28AEEE58" w:tentative="1">
      <w:start w:val="1"/>
      <w:numFmt w:val="bullet"/>
      <w:lvlText w:val="•"/>
      <w:lvlJc w:val="left"/>
      <w:pPr>
        <w:tabs>
          <w:tab w:val="num" w:pos="4320"/>
        </w:tabs>
        <w:ind w:left="4320" w:hanging="360"/>
      </w:pPr>
      <w:rPr>
        <w:rFonts w:ascii="Arial" w:hAnsi="Arial" w:hint="default"/>
      </w:rPr>
    </w:lvl>
    <w:lvl w:ilvl="6" w:tplc="2744DE56" w:tentative="1">
      <w:start w:val="1"/>
      <w:numFmt w:val="bullet"/>
      <w:lvlText w:val="•"/>
      <w:lvlJc w:val="left"/>
      <w:pPr>
        <w:tabs>
          <w:tab w:val="num" w:pos="5040"/>
        </w:tabs>
        <w:ind w:left="5040" w:hanging="360"/>
      </w:pPr>
      <w:rPr>
        <w:rFonts w:ascii="Arial" w:hAnsi="Arial" w:hint="default"/>
      </w:rPr>
    </w:lvl>
    <w:lvl w:ilvl="7" w:tplc="1A601B76" w:tentative="1">
      <w:start w:val="1"/>
      <w:numFmt w:val="bullet"/>
      <w:lvlText w:val="•"/>
      <w:lvlJc w:val="left"/>
      <w:pPr>
        <w:tabs>
          <w:tab w:val="num" w:pos="5760"/>
        </w:tabs>
        <w:ind w:left="5760" w:hanging="360"/>
      </w:pPr>
      <w:rPr>
        <w:rFonts w:ascii="Arial" w:hAnsi="Arial" w:hint="default"/>
      </w:rPr>
    </w:lvl>
    <w:lvl w:ilvl="8" w:tplc="0610102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EB46F23"/>
    <w:multiLevelType w:val="hybridMultilevel"/>
    <w:tmpl w:val="B4DA83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0B67EB9"/>
    <w:multiLevelType w:val="hybridMultilevel"/>
    <w:tmpl w:val="BF18B350"/>
    <w:lvl w:ilvl="0" w:tplc="A3406DF2">
      <w:start w:val="1"/>
      <w:numFmt w:val="bullet"/>
      <w:lvlText w:val="•"/>
      <w:lvlJc w:val="left"/>
      <w:pPr>
        <w:tabs>
          <w:tab w:val="num" w:pos="720"/>
        </w:tabs>
        <w:ind w:left="720" w:hanging="360"/>
      </w:pPr>
      <w:rPr>
        <w:rFonts w:ascii="Arial" w:hAnsi="Arial" w:hint="default"/>
      </w:rPr>
    </w:lvl>
    <w:lvl w:ilvl="1" w:tplc="5FB045F2" w:tentative="1">
      <w:start w:val="1"/>
      <w:numFmt w:val="bullet"/>
      <w:lvlText w:val="•"/>
      <w:lvlJc w:val="left"/>
      <w:pPr>
        <w:tabs>
          <w:tab w:val="num" w:pos="1440"/>
        </w:tabs>
        <w:ind w:left="1440" w:hanging="360"/>
      </w:pPr>
      <w:rPr>
        <w:rFonts w:ascii="Arial" w:hAnsi="Arial" w:hint="default"/>
      </w:rPr>
    </w:lvl>
    <w:lvl w:ilvl="2" w:tplc="B5F06B0A" w:tentative="1">
      <w:start w:val="1"/>
      <w:numFmt w:val="bullet"/>
      <w:lvlText w:val="•"/>
      <w:lvlJc w:val="left"/>
      <w:pPr>
        <w:tabs>
          <w:tab w:val="num" w:pos="2160"/>
        </w:tabs>
        <w:ind w:left="2160" w:hanging="360"/>
      </w:pPr>
      <w:rPr>
        <w:rFonts w:ascii="Arial" w:hAnsi="Arial" w:hint="default"/>
      </w:rPr>
    </w:lvl>
    <w:lvl w:ilvl="3" w:tplc="D31EBD22" w:tentative="1">
      <w:start w:val="1"/>
      <w:numFmt w:val="bullet"/>
      <w:lvlText w:val="•"/>
      <w:lvlJc w:val="left"/>
      <w:pPr>
        <w:tabs>
          <w:tab w:val="num" w:pos="2880"/>
        </w:tabs>
        <w:ind w:left="2880" w:hanging="360"/>
      </w:pPr>
      <w:rPr>
        <w:rFonts w:ascii="Arial" w:hAnsi="Arial" w:hint="default"/>
      </w:rPr>
    </w:lvl>
    <w:lvl w:ilvl="4" w:tplc="7C2E6646" w:tentative="1">
      <w:start w:val="1"/>
      <w:numFmt w:val="bullet"/>
      <w:lvlText w:val="•"/>
      <w:lvlJc w:val="left"/>
      <w:pPr>
        <w:tabs>
          <w:tab w:val="num" w:pos="3600"/>
        </w:tabs>
        <w:ind w:left="3600" w:hanging="360"/>
      </w:pPr>
      <w:rPr>
        <w:rFonts w:ascii="Arial" w:hAnsi="Arial" w:hint="default"/>
      </w:rPr>
    </w:lvl>
    <w:lvl w:ilvl="5" w:tplc="2B14E5E4" w:tentative="1">
      <w:start w:val="1"/>
      <w:numFmt w:val="bullet"/>
      <w:lvlText w:val="•"/>
      <w:lvlJc w:val="left"/>
      <w:pPr>
        <w:tabs>
          <w:tab w:val="num" w:pos="4320"/>
        </w:tabs>
        <w:ind w:left="4320" w:hanging="360"/>
      </w:pPr>
      <w:rPr>
        <w:rFonts w:ascii="Arial" w:hAnsi="Arial" w:hint="default"/>
      </w:rPr>
    </w:lvl>
    <w:lvl w:ilvl="6" w:tplc="23724A00" w:tentative="1">
      <w:start w:val="1"/>
      <w:numFmt w:val="bullet"/>
      <w:lvlText w:val="•"/>
      <w:lvlJc w:val="left"/>
      <w:pPr>
        <w:tabs>
          <w:tab w:val="num" w:pos="5040"/>
        </w:tabs>
        <w:ind w:left="5040" w:hanging="360"/>
      </w:pPr>
      <w:rPr>
        <w:rFonts w:ascii="Arial" w:hAnsi="Arial" w:hint="default"/>
      </w:rPr>
    </w:lvl>
    <w:lvl w:ilvl="7" w:tplc="7758F676" w:tentative="1">
      <w:start w:val="1"/>
      <w:numFmt w:val="bullet"/>
      <w:lvlText w:val="•"/>
      <w:lvlJc w:val="left"/>
      <w:pPr>
        <w:tabs>
          <w:tab w:val="num" w:pos="5760"/>
        </w:tabs>
        <w:ind w:left="5760" w:hanging="360"/>
      </w:pPr>
      <w:rPr>
        <w:rFonts w:ascii="Arial" w:hAnsi="Arial" w:hint="default"/>
      </w:rPr>
    </w:lvl>
    <w:lvl w:ilvl="8" w:tplc="9FA4BE7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4B07A75"/>
    <w:multiLevelType w:val="hybridMultilevel"/>
    <w:tmpl w:val="3C0AB8D4"/>
    <w:lvl w:ilvl="0" w:tplc="22C430AC">
      <w:start w:val="1"/>
      <w:numFmt w:val="bullet"/>
      <w:lvlText w:val="•"/>
      <w:lvlJc w:val="left"/>
      <w:pPr>
        <w:tabs>
          <w:tab w:val="num" w:pos="720"/>
        </w:tabs>
        <w:ind w:left="720" w:hanging="360"/>
      </w:pPr>
      <w:rPr>
        <w:rFonts w:ascii="Arial" w:hAnsi="Arial" w:hint="default"/>
      </w:rPr>
    </w:lvl>
    <w:lvl w:ilvl="1" w:tplc="B8ECB7FE" w:tentative="1">
      <w:start w:val="1"/>
      <w:numFmt w:val="bullet"/>
      <w:lvlText w:val="•"/>
      <w:lvlJc w:val="left"/>
      <w:pPr>
        <w:tabs>
          <w:tab w:val="num" w:pos="1440"/>
        </w:tabs>
        <w:ind w:left="1440" w:hanging="360"/>
      </w:pPr>
      <w:rPr>
        <w:rFonts w:ascii="Arial" w:hAnsi="Arial" w:hint="default"/>
      </w:rPr>
    </w:lvl>
    <w:lvl w:ilvl="2" w:tplc="26FAA706" w:tentative="1">
      <w:start w:val="1"/>
      <w:numFmt w:val="bullet"/>
      <w:lvlText w:val="•"/>
      <w:lvlJc w:val="left"/>
      <w:pPr>
        <w:tabs>
          <w:tab w:val="num" w:pos="2160"/>
        </w:tabs>
        <w:ind w:left="2160" w:hanging="360"/>
      </w:pPr>
      <w:rPr>
        <w:rFonts w:ascii="Arial" w:hAnsi="Arial" w:hint="default"/>
      </w:rPr>
    </w:lvl>
    <w:lvl w:ilvl="3" w:tplc="0E5E9D54" w:tentative="1">
      <w:start w:val="1"/>
      <w:numFmt w:val="bullet"/>
      <w:lvlText w:val="•"/>
      <w:lvlJc w:val="left"/>
      <w:pPr>
        <w:tabs>
          <w:tab w:val="num" w:pos="2880"/>
        </w:tabs>
        <w:ind w:left="2880" w:hanging="360"/>
      </w:pPr>
      <w:rPr>
        <w:rFonts w:ascii="Arial" w:hAnsi="Arial" w:hint="default"/>
      </w:rPr>
    </w:lvl>
    <w:lvl w:ilvl="4" w:tplc="284663F2" w:tentative="1">
      <w:start w:val="1"/>
      <w:numFmt w:val="bullet"/>
      <w:lvlText w:val="•"/>
      <w:lvlJc w:val="left"/>
      <w:pPr>
        <w:tabs>
          <w:tab w:val="num" w:pos="3600"/>
        </w:tabs>
        <w:ind w:left="3600" w:hanging="360"/>
      </w:pPr>
      <w:rPr>
        <w:rFonts w:ascii="Arial" w:hAnsi="Arial" w:hint="default"/>
      </w:rPr>
    </w:lvl>
    <w:lvl w:ilvl="5" w:tplc="C16C0712" w:tentative="1">
      <w:start w:val="1"/>
      <w:numFmt w:val="bullet"/>
      <w:lvlText w:val="•"/>
      <w:lvlJc w:val="left"/>
      <w:pPr>
        <w:tabs>
          <w:tab w:val="num" w:pos="4320"/>
        </w:tabs>
        <w:ind w:left="4320" w:hanging="360"/>
      </w:pPr>
      <w:rPr>
        <w:rFonts w:ascii="Arial" w:hAnsi="Arial" w:hint="default"/>
      </w:rPr>
    </w:lvl>
    <w:lvl w:ilvl="6" w:tplc="B1A207EE" w:tentative="1">
      <w:start w:val="1"/>
      <w:numFmt w:val="bullet"/>
      <w:lvlText w:val="•"/>
      <w:lvlJc w:val="left"/>
      <w:pPr>
        <w:tabs>
          <w:tab w:val="num" w:pos="5040"/>
        </w:tabs>
        <w:ind w:left="5040" w:hanging="360"/>
      </w:pPr>
      <w:rPr>
        <w:rFonts w:ascii="Arial" w:hAnsi="Arial" w:hint="default"/>
      </w:rPr>
    </w:lvl>
    <w:lvl w:ilvl="7" w:tplc="842CFABA" w:tentative="1">
      <w:start w:val="1"/>
      <w:numFmt w:val="bullet"/>
      <w:lvlText w:val="•"/>
      <w:lvlJc w:val="left"/>
      <w:pPr>
        <w:tabs>
          <w:tab w:val="num" w:pos="5760"/>
        </w:tabs>
        <w:ind w:left="5760" w:hanging="360"/>
      </w:pPr>
      <w:rPr>
        <w:rFonts w:ascii="Arial" w:hAnsi="Arial" w:hint="default"/>
      </w:rPr>
    </w:lvl>
    <w:lvl w:ilvl="8" w:tplc="3A66E09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F6D779A"/>
    <w:multiLevelType w:val="hybridMultilevel"/>
    <w:tmpl w:val="24289ED4"/>
    <w:lvl w:ilvl="0" w:tplc="9996B3C4">
      <w:start w:val="1"/>
      <w:numFmt w:val="bullet"/>
      <w:lvlText w:val="•"/>
      <w:lvlJc w:val="left"/>
      <w:pPr>
        <w:tabs>
          <w:tab w:val="num" w:pos="720"/>
        </w:tabs>
        <w:ind w:left="720" w:hanging="360"/>
      </w:pPr>
      <w:rPr>
        <w:rFonts w:ascii="Arial" w:hAnsi="Arial" w:hint="default"/>
      </w:rPr>
    </w:lvl>
    <w:lvl w:ilvl="1" w:tplc="FD5E90CC" w:tentative="1">
      <w:start w:val="1"/>
      <w:numFmt w:val="bullet"/>
      <w:lvlText w:val="•"/>
      <w:lvlJc w:val="left"/>
      <w:pPr>
        <w:tabs>
          <w:tab w:val="num" w:pos="1440"/>
        </w:tabs>
        <w:ind w:left="1440" w:hanging="360"/>
      </w:pPr>
      <w:rPr>
        <w:rFonts w:ascii="Arial" w:hAnsi="Arial" w:hint="default"/>
      </w:rPr>
    </w:lvl>
    <w:lvl w:ilvl="2" w:tplc="7166D0B6" w:tentative="1">
      <w:start w:val="1"/>
      <w:numFmt w:val="bullet"/>
      <w:lvlText w:val="•"/>
      <w:lvlJc w:val="left"/>
      <w:pPr>
        <w:tabs>
          <w:tab w:val="num" w:pos="2160"/>
        </w:tabs>
        <w:ind w:left="2160" w:hanging="360"/>
      </w:pPr>
      <w:rPr>
        <w:rFonts w:ascii="Arial" w:hAnsi="Arial" w:hint="default"/>
      </w:rPr>
    </w:lvl>
    <w:lvl w:ilvl="3" w:tplc="613A5B26" w:tentative="1">
      <w:start w:val="1"/>
      <w:numFmt w:val="bullet"/>
      <w:lvlText w:val="•"/>
      <w:lvlJc w:val="left"/>
      <w:pPr>
        <w:tabs>
          <w:tab w:val="num" w:pos="2880"/>
        </w:tabs>
        <w:ind w:left="2880" w:hanging="360"/>
      </w:pPr>
      <w:rPr>
        <w:rFonts w:ascii="Arial" w:hAnsi="Arial" w:hint="default"/>
      </w:rPr>
    </w:lvl>
    <w:lvl w:ilvl="4" w:tplc="22B8303C" w:tentative="1">
      <w:start w:val="1"/>
      <w:numFmt w:val="bullet"/>
      <w:lvlText w:val="•"/>
      <w:lvlJc w:val="left"/>
      <w:pPr>
        <w:tabs>
          <w:tab w:val="num" w:pos="3600"/>
        </w:tabs>
        <w:ind w:left="3600" w:hanging="360"/>
      </w:pPr>
      <w:rPr>
        <w:rFonts w:ascii="Arial" w:hAnsi="Arial" w:hint="default"/>
      </w:rPr>
    </w:lvl>
    <w:lvl w:ilvl="5" w:tplc="C50CE5DA" w:tentative="1">
      <w:start w:val="1"/>
      <w:numFmt w:val="bullet"/>
      <w:lvlText w:val="•"/>
      <w:lvlJc w:val="left"/>
      <w:pPr>
        <w:tabs>
          <w:tab w:val="num" w:pos="4320"/>
        </w:tabs>
        <w:ind w:left="4320" w:hanging="360"/>
      </w:pPr>
      <w:rPr>
        <w:rFonts w:ascii="Arial" w:hAnsi="Arial" w:hint="default"/>
      </w:rPr>
    </w:lvl>
    <w:lvl w:ilvl="6" w:tplc="8DE64F0A" w:tentative="1">
      <w:start w:val="1"/>
      <w:numFmt w:val="bullet"/>
      <w:lvlText w:val="•"/>
      <w:lvlJc w:val="left"/>
      <w:pPr>
        <w:tabs>
          <w:tab w:val="num" w:pos="5040"/>
        </w:tabs>
        <w:ind w:left="5040" w:hanging="360"/>
      </w:pPr>
      <w:rPr>
        <w:rFonts w:ascii="Arial" w:hAnsi="Arial" w:hint="default"/>
      </w:rPr>
    </w:lvl>
    <w:lvl w:ilvl="7" w:tplc="CBEEE160" w:tentative="1">
      <w:start w:val="1"/>
      <w:numFmt w:val="bullet"/>
      <w:lvlText w:val="•"/>
      <w:lvlJc w:val="left"/>
      <w:pPr>
        <w:tabs>
          <w:tab w:val="num" w:pos="5760"/>
        </w:tabs>
        <w:ind w:left="5760" w:hanging="360"/>
      </w:pPr>
      <w:rPr>
        <w:rFonts w:ascii="Arial" w:hAnsi="Arial" w:hint="default"/>
      </w:rPr>
    </w:lvl>
    <w:lvl w:ilvl="8" w:tplc="B94E5C2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8B5044A"/>
    <w:multiLevelType w:val="hybridMultilevel"/>
    <w:tmpl w:val="7AA0D502"/>
    <w:lvl w:ilvl="0" w:tplc="33E41AFA">
      <w:start w:val="1"/>
      <w:numFmt w:val="bullet"/>
      <w:lvlText w:val="•"/>
      <w:lvlJc w:val="left"/>
      <w:pPr>
        <w:tabs>
          <w:tab w:val="num" w:pos="720"/>
        </w:tabs>
        <w:ind w:left="720" w:hanging="360"/>
      </w:pPr>
      <w:rPr>
        <w:rFonts w:ascii="Arial" w:hAnsi="Arial" w:hint="default"/>
      </w:rPr>
    </w:lvl>
    <w:lvl w:ilvl="1" w:tplc="4C2492A2" w:tentative="1">
      <w:start w:val="1"/>
      <w:numFmt w:val="bullet"/>
      <w:lvlText w:val="•"/>
      <w:lvlJc w:val="left"/>
      <w:pPr>
        <w:tabs>
          <w:tab w:val="num" w:pos="1440"/>
        </w:tabs>
        <w:ind w:left="1440" w:hanging="360"/>
      </w:pPr>
      <w:rPr>
        <w:rFonts w:ascii="Arial" w:hAnsi="Arial" w:hint="default"/>
      </w:rPr>
    </w:lvl>
    <w:lvl w:ilvl="2" w:tplc="F00485AA" w:tentative="1">
      <w:start w:val="1"/>
      <w:numFmt w:val="bullet"/>
      <w:lvlText w:val="•"/>
      <w:lvlJc w:val="left"/>
      <w:pPr>
        <w:tabs>
          <w:tab w:val="num" w:pos="2160"/>
        </w:tabs>
        <w:ind w:left="2160" w:hanging="360"/>
      </w:pPr>
      <w:rPr>
        <w:rFonts w:ascii="Arial" w:hAnsi="Arial" w:hint="default"/>
      </w:rPr>
    </w:lvl>
    <w:lvl w:ilvl="3" w:tplc="5054340E" w:tentative="1">
      <w:start w:val="1"/>
      <w:numFmt w:val="bullet"/>
      <w:lvlText w:val="•"/>
      <w:lvlJc w:val="left"/>
      <w:pPr>
        <w:tabs>
          <w:tab w:val="num" w:pos="2880"/>
        </w:tabs>
        <w:ind w:left="2880" w:hanging="360"/>
      </w:pPr>
      <w:rPr>
        <w:rFonts w:ascii="Arial" w:hAnsi="Arial" w:hint="default"/>
      </w:rPr>
    </w:lvl>
    <w:lvl w:ilvl="4" w:tplc="85629A5E" w:tentative="1">
      <w:start w:val="1"/>
      <w:numFmt w:val="bullet"/>
      <w:lvlText w:val="•"/>
      <w:lvlJc w:val="left"/>
      <w:pPr>
        <w:tabs>
          <w:tab w:val="num" w:pos="3600"/>
        </w:tabs>
        <w:ind w:left="3600" w:hanging="360"/>
      </w:pPr>
      <w:rPr>
        <w:rFonts w:ascii="Arial" w:hAnsi="Arial" w:hint="default"/>
      </w:rPr>
    </w:lvl>
    <w:lvl w:ilvl="5" w:tplc="9852ECC6" w:tentative="1">
      <w:start w:val="1"/>
      <w:numFmt w:val="bullet"/>
      <w:lvlText w:val="•"/>
      <w:lvlJc w:val="left"/>
      <w:pPr>
        <w:tabs>
          <w:tab w:val="num" w:pos="4320"/>
        </w:tabs>
        <w:ind w:left="4320" w:hanging="360"/>
      </w:pPr>
      <w:rPr>
        <w:rFonts w:ascii="Arial" w:hAnsi="Arial" w:hint="default"/>
      </w:rPr>
    </w:lvl>
    <w:lvl w:ilvl="6" w:tplc="F806B6C6" w:tentative="1">
      <w:start w:val="1"/>
      <w:numFmt w:val="bullet"/>
      <w:lvlText w:val="•"/>
      <w:lvlJc w:val="left"/>
      <w:pPr>
        <w:tabs>
          <w:tab w:val="num" w:pos="5040"/>
        </w:tabs>
        <w:ind w:left="5040" w:hanging="360"/>
      </w:pPr>
      <w:rPr>
        <w:rFonts w:ascii="Arial" w:hAnsi="Arial" w:hint="default"/>
      </w:rPr>
    </w:lvl>
    <w:lvl w:ilvl="7" w:tplc="6E506908" w:tentative="1">
      <w:start w:val="1"/>
      <w:numFmt w:val="bullet"/>
      <w:lvlText w:val="•"/>
      <w:lvlJc w:val="left"/>
      <w:pPr>
        <w:tabs>
          <w:tab w:val="num" w:pos="5760"/>
        </w:tabs>
        <w:ind w:left="5760" w:hanging="360"/>
      </w:pPr>
      <w:rPr>
        <w:rFonts w:ascii="Arial" w:hAnsi="Arial" w:hint="default"/>
      </w:rPr>
    </w:lvl>
    <w:lvl w:ilvl="8" w:tplc="B660F5B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8CC0FD3"/>
    <w:multiLevelType w:val="hybridMultilevel"/>
    <w:tmpl w:val="962EF88C"/>
    <w:lvl w:ilvl="0" w:tplc="C1241CE2">
      <w:start w:val="1"/>
      <w:numFmt w:val="bullet"/>
      <w:lvlText w:val="•"/>
      <w:lvlJc w:val="left"/>
      <w:pPr>
        <w:tabs>
          <w:tab w:val="num" w:pos="720"/>
        </w:tabs>
        <w:ind w:left="720" w:hanging="360"/>
      </w:pPr>
      <w:rPr>
        <w:rFonts w:ascii="Arial" w:hAnsi="Arial" w:hint="default"/>
      </w:rPr>
    </w:lvl>
    <w:lvl w:ilvl="1" w:tplc="78B401F8" w:tentative="1">
      <w:start w:val="1"/>
      <w:numFmt w:val="bullet"/>
      <w:lvlText w:val="•"/>
      <w:lvlJc w:val="left"/>
      <w:pPr>
        <w:tabs>
          <w:tab w:val="num" w:pos="1440"/>
        </w:tabs>
        <w:ind w:left="1440" w:hanging="360"/>
      </w:pPr>
      <w:rPr>
        <w:rFonts w:ascii="Arial" w:hAnsi="Arial" w:hint="default"/>
      </w:rPr>
    </w:lvl>
    <w:lvl w:ilvl="2" w:tplc="BF0CEB6A" w:tentative="1">
      <w:start w:val="1"/>
      <w:numFmt w:val="bullet"/>
      <w:lvlText w:val="•"/>
      <w:lvlJc w:val="left"/>
      <w:pPr>
        <w:tabs>
          <w:tab w:val="num" w:pos="2160"/>
        </w:tabs>
        <w:ind w:left="2160" w:hanging="360"/>
      </w:pPr>
      <w:rPr>
        <w:rFonts w:ascii="Arial" w:hAnsi="Arial" w:hint="default"/>
      </w:rPr>
    </w:lvl>
    <w:lvl w:ilvl="3" w:tplc="E40C3A62" w:tentative="1">
      <w:start w:val="1"/>
      <w:numFmt w:val="bullet"/>
      <w:lvlText w:val="•"/>
      <w:lvlJc w:val="left"/>
      <w:pPr>
        <w:tabs>
          <w:tab w:val="num" w:pos="2880"/>
        </w:tabs>
        <w:ind w:left="2880" w:hanging="360"/>
      </w:pPr>
      <w:rPr>
        <w:rFonts w:ascii="Arial" w:hAnsi="Arial" w:hint="default"/>
      </w:rPr>
    </w:lvl>
    <w:lvl w:ilvl="4" w:tplc="484840D6" w:tentative="1">
      <w:start w:val="1"/>
      <w:numFmt w:val="bullet"/>
      <w:lvlText w:val="•"/>
      <w:lvlJc w:val="left"/>
      <w:pPr>
        <w:tabs>
          <w:tab w:val="num" w:pos="3600"/>
        </w:tabs>
        <w:ind w:left="3600" w:hanging="360"/>
      </w:pPr>
      <w:rPr>
        <w:rFonts w:ascii="Arial" w:hAnsi="Arial" w:hint="default"/>
      </w:rPr>
    </w:lvl>
    <w:lvl w:ilvl="5" w:tplc="B942CD44" w:tentative="1">
      <w:start w:val="1"/>
      <w:numFmt w:val="bullet"/>
      <w:lvlText w:val="•"/>
      <w:lvlJc w:val="left"/>
      <w:pPr>
        <w:tabs>
          <w:tab w:val="num" w:pos="4320"/>
        </w:tabs>
        <w:ind w:left="4320" w:hanging="360"/>
      </w:pPr>
      <w:rPr>
        <w:rFonts w:ascii="Arial" w:hAnsi="Arial" w:hint="default"/>
      </w:rPr>
    </w:lvl>
    <w:lvl w:ilvl="6" w:tplc="347CC6AA" w:tentative="1">
      <w:start w:val="1"/>
      <w:numFmt w:val="bullet"/>
      <w:lvlText w:val="•"/>
      <w:lvlJc w:val="left"/>
      <w:pPr>
        <w:tabs>
          <w:tab w:val="num" w:pos="5040"/>
        </w:tabs>
        <w:ind w:left="5040" w:hanging="360"/>
      </w:pPr>
      <w:rPr>
        <w:rFonts w:ascii="Arial" w:hAnsi="Arial" w:hint="default"/>
      </w:rPr>
    </w:lvl>
    <w:lvl w:ilvl="7" w:tplc="EC260254" w:tentative="1">
      <w:start w:val="1"/>
      <w:numFmt w:val="bullet"/>
      <w:lvlText w:val="•"/>
      <w:lvlJc w:val="left"/>
      <w:pPr>
        <w:tabs>
          <w:tab w:val="num" w:pos="5760"/>
        </w:tabs>
        <w:ind w:left="5760" w:hanging="360"/>
      </w:pPr>
      <w:rPr>
        <w:rFonts w:ascii="Arial" w:hAnsi="Arial" w:hint="default"/>
      </w:rPr>
    </w:lvl>
    <w:lvl w:ilvl="8" w:tplc="89AA9E4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AC81C93"/>
    <w:multiLevelType w:val="hybridMultilevel"/>
    <w:tmpl w:val="CEF62968"/>
    <w:lvl w:ilvl="0" w:tplc="CB8A00A2">
      <w:start w:val="1"/>
      <w:numFmt w:val="bullet"/>
      <w:lvlText w:val="•"/>
      <w:lvlJc w:val="left"/>
      <w:pPr>
        <w:tabs>
          <w:tab w:val="num" w:pos="720"/>
        </w:tabs>
        <w:ind w:left="720" w:hanging="360"/>
      </w:pPr>
      <w:rPr>
        <w:rFonts w:ascii="Arial" w:hAnsi="Arial" w:hint="default"/>
      </w:rPr>
    </w:lvl>
    <w:lvl w:ilvl="1" w:tplc="B99C3CE0">
      <w:numFmt w:val="bullet"/>
      <w:lvlText w:val="o"/>
      <w:lvlJc w:val="left"/>
      <w:pPr>
        <w:tabs>
          <w:tab w:val="num" w:pos="1440"/>
        </w:tabs>
        <w:ind w:left="1440" w:hanging="360"/>
      </w:pPr>
      <w:rPr>
        <w:rFonts w:ascii="Courier New" w:hAnsi="Courier New" w:hint="default"/>
      </w:rPr>
    </w:lvl>
    <w:lvl w:ilvl="2" w:tplc="BEE29D42" w:tentative="1">
      <w:start w:val="1"/>
      <w:numFmt w:val="bullet"/>
      <w:lvlText w:val="•"/>
      <w:lvlJc w:val="left"/>
      <w:pPr>
        <w:tabs>
          <w:tab w:val="num" w:pos="2160"/>
        </w:tabs>
        <w:ind w:left="2160" w:hanging="360"/>
      </w:pPr>
      <w:rPr>
        <w:rFonts w:ascii="Arial" w:hAnsi="Arial" w:hint="default"/>
      </w:rPr>
    </w:lvl>
    <w:lvl w:ilvl="3" w:tplc="68DE66EA" w:tentative="1">
      <w:start w:val="1"/>
      <w:numFmt w:val="bullet"/>
      <w:lvlText w:val="•"/>
      <w:lvlJc w:val="left"/>
      <w:pPr>
        <w:tabs>
          <w:tab w:val="num" w:pos="2880"/>
        </w:tabs>
        <w:ind w:left="2880" w:hanging="360"/>
      </w:pPr>
      <w:rPr>
        <w:rFonts w:ascii="Arial" w:hAnsi="Arial" w:hint="default"/>
      </w:rPr>
    </w:lvl>
    <w:lvl w:ilvl="4" w:tplc="AA1EB5C4" w:tentative="1">
      <w:start w:val="1"/>
      <w:numFmt w:val="bullet"/>
      <w:lvlText w:val="•"/>
      <w:lvlJc w:val="left"/>
      <w:pPr>
        <w:tabs>
          <w:tab w:val="num" w:pos="3600"/>
        </w:tabs>
        <w:ind w:left="3600" w:hanging="360"/>
      </w:pPr>
      <w:rPr>
        <w:rFonts w:ascii="Arial" w:hAnsi="Arial" w:hint="default"/>
      </w:rPr>
    </w:lvl>
    <w:lvl w:ilvl="5" w:tplc="A49EAD90" w:tentative="1">
      <w:start w:val="1"/>
      <w:numFmt w:val="bullet"/>
      <w:lvlText w:val="•"/>
      <w:lvlJc w:val="left"/>
      <w:pPr>
        <w:tabs>
          <w:tab w:val="num" w:pos="4320"/>
        </w:tabs>
        <w:ind w:left="4320" w:hanging="360"/>
      </w:pPr>
      <w:rPr>
        <w:rFonts w:ascii="Arial" w:hAnsi="Arial" w:hint="default"/>
      </w:rPr>
    </w:lvl>
    <w:lvl w:ilvl="6" w:tplc="FB38162A" w:tentative="1">
      <w:start w:val="1"/>
      <w:numFmt w:val="bullet"/>
      <w:lvlText w:val="•"/>
      <w:lvlJc w:val="left"/>
      <w:pPr>
        <w:tabs>
          <w:tab w:val="num" w:pos="5040"/>
        </w:tabs>
        <w:ind w:left="5040" w:hanging="360"/>
      </w:pPr>
      <w:rPr>
        <w:rFonts w:ascii="Arial" w:hAnsi="Arial" w:hint="default"/>
      </w:rPr>
    </w:lvl>
    <w:lvl w:ilvl="7" w:tplc="966C2244" w:tentative="1">
      <w:start w:val="1"/>
      <w:numFmt w:val="bullet"/>
      <w:lvlText w:val="•"/>
      <w:lvlJc w:val="left"/>
      <w:pPr>
        <w:tabs>
          <w:tab w:val="num" w:pos="5760"/>
        </w:tabs>
        <w:ind w:left="5760" w:hanging="360"/>
      </w:pPr>
      <w:rPr>
        <w:rFonts w:ascii="Arial" w:hAnsi="Arial" w:hint="default"/>
      </w:rPr>
    </w:lvl>
    <w:lvl w:ilvl="8" w:tplc="EBAE389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2844F53"/>
    <w:multiLevelType w:val="hybridMultilevel"/>
    <w:tmpl w:val="C276CD96"/>
    <w:lvl w:ilvl="0" w:tplc="AFCCA618">
      <w:start w:val="1"/>
      <w:numFmt w:val="bullet"/>
      <w:lvlText w:val="•"/>
      <w:lvlJc w:val="left"/>
      <w:pPr>
        <w:tabs>
          <w:tab w:val="num" w:pos="720"/>
        </w:tabs>
        <w:ind w:left="720" w:hanging="360"/>
      </w:pPr>
      <w:rPr>
        <w:rFonts w:ascii="Arial" w:hAnsi="Arial" w:hint="default"/>
      </w:rPr>
    </w:lvl>
    <w:lvl w:ilvl="1" w:tplc="757A6EEA" w:tentative="1">
      <w:start w:val="1"/>
      <w:numFmt w:val="bullet"/>
      <w:lvlText w:val="•"/>
      <w:lvlJc w:val="left"/>
      <w:pPr>
        <w:tabs>
          <w:tab w:val="num" w:pos="1440"/>
        </w:tabs>
        <w:ind w:left="1440" w:hanging="360"/>
      </w:pPr>
      <w:rPr>
        <w:rFonts w:ascii="Arial" w:hAnsi="Arial" w:hint="default"/>
      </w:rPr>
    </w:lvl>
    <w:lvl w:ilvl="2" w:tplc="6DD04E22" w:tentative="1">
      <w:start w:val="1"/>
      <w:numFmt w:val="bullet"/>
      <w:lvlText w:val="•"/>
      <w:lvlJc w:val="left"/>
      <w:pPr>
        <w:tabs>
          <w:tab w:val="num" w:pos="2160"/>
        </w:tabs>
        <w:ind w:left="2160" w:hanging="360"/>
      </w:pPr>
      <w:rPr>
        <w:rFonts w:ascii="Arial" w:hAnsi="Arial" w:hint="default"/>
      </w:rPr>
    </w:lvl>
    <w:lvl w:ilvl="3" w:tplc="DE6460A2" w:tentative="1">
      <w:start w:val="1"/>
      <w:numFmt w:val="bullet"/>
      <w:lvlText w:val="•"/>
      <w:lvlJc w:val="left"/>
      <w:pPr>
        <w:tabs>
          <w:tab w:val="num" w:pos="2880"/>
        </w:tabs>
        <w:ind w:left="2880" w:hanging="360"/>
      </w:pPr>
      <w:rPr>
        <w:rFonts w:ascii="Arial" w:hAnsi="Arial" w:hint="default"/>
      </w:rPr>
    </w:lvl>
    <w:lvl w:ilvl="4" w:tplc="B8703ABA" w:tentative="1">
      <w:start w:val="1"/>
      <w:numFmt w:val="bullet"/>
      <w:lvlText w:val="•"/>
      <w:lvlJc w:val="left"/>
      <w:pPr>
        <w:tabs>
          <w:tab w:val="num" w:pos="3600"/>
        </w:tabs>
        <w:ind w:left="3600" w:hanging="360"/>
      </w:pPr>
      <w:rPr>
        <w:rFonts w:ascii="Arial" w:hAnsi="Arial" w:hint="default"/>
      </w:rPr>
    </w:lvl>
    <w:lvl w:ilvl="5" w:tplc="8474FCE6" w:tentative="1">
      <w:start w:val="1"/>
      <w:numFmt w:val="bullet"/>
      <w:lvlText w:val="•"/>
      <w:lvlJc w:val="left"/>
      <w:pPr>
        <w:tabs>
          <w:tab w:val="num" w:pos="4320"/>
        </w:tabs>
        <w:ind w:left="4320" w:hanging="360"/>
      </w:pPr>
      <w:rPr>
        <w:rFonts w:ascii="Arial" w:hAnsi="Arial" w:hint="default"/>
      </w:rPr>
    </w:lvl>
    <w:lvl w:ilvl="6" w:tplc="9280D8FC" w:tentative="1">
      <w:start w:val="1"/>
      <w:numFmt w:val="bullet"/>
      <w:lvlText w:val="•"/>
      <w:lvlJc w:val="left"/>
      <w:pPr>
        <w:tabs>
          <w:tab w:val="num" w:pos="5040"/>
        </w:tabs>
        <w:ind w:left="5040" w:hanging="360"/>
      </w:pPr>
      <w:rPr>
        <w:rFonts w:ascii="Arial" w:hAnsi="Arial" w:hint="default"/>
      </w:rPr>
    </w:lvl>
    <w:lvl w:ilvl="7" w:tplc="BA9EDC88" w:tentative="1">
      <w:start w:val="1"/>
      <w:numFmt w:val="bullet"/>
      <w:lvlText w:val="•"/>
      <w:lvlJc w:val="left"/>
      <w:pPr>
        <w:tabs>
          <w:tab w:val="num" w:pos="5760"/>
        </w:tabs>
        <w:ind w:left="5760" w:hanging="360"/>
      </w:pPr>
      <w:rPr>
        <w:rFonts w:ascii="Arial" w:hAnsi="Arial" w:hint="default"/>
      </w:rPr>
    </w:lvl>
    <w:lvl w:ilvl="8" w:tplc="ECE4A83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3C742F2"/>
    <w:multiLevelType w:val="hybridMultilevel"/>
    <w:tmpl w:val="E6085C02"/>
    <w:lvl w:ilvl="0" w:tplc="52CA67C6">
      <w:start w:val="1"/>
      <w:numFmt w:val="bullet"/>
      <w:lvlText w:val=""/>
      <w:lvlJc w:val="left"/>
      <w:pPr>
        <w:tabs>
          <w:tab w:val="num" w:pos="720"/>
        </w:tabs>
        <w:ind w:left="720" w:hanging="360"/>
      </w:pPr>
      <w:rPr>
        <w:rFonts w:ascii="Symbol" w:hAnsi="Symbol" w:hint="default"/>
      </w:rPr>
    </w:lvl>
    <w:lvl w:ilvl="1" w:tplc="9850D6A0" w:tentative="1">
      <w:start w:val="1"/>
      <w:numFmt w:val="bullet"/>
      <w:lvlText w:val=""/>
      <w:lvlJc w:val="left"/>
      <w:pPr>
        <w:tabs>
          <w:tab w:val="num" w:pos="1440"/>
        </w:tabs>
        <w:ind w:left="1440" w:hanging="360"/>
      </w:pPr>
      <w:rPr>
        <w:rFonts w:ascii="Symbol" w:hAnsi="Symbol" w:hint="default"/>
      </w:rPr>
    </w:lvl>
    <w:lvl w:ilvl="2" w:tplc="61A67F94" w:tentative="1">
      <w:start w:val="1"/>
      <w:numFmt w:val="bullet"/>
      <w:lvlText w:val=""/>
      <w:lvlJc w:val="left"/>
      <w:pPr>
        <w:tabs>
          <w:tab w:val="num" w:pos="2160"/>
        </w:tabs>
        <w:ind w:left="2160" w:hanging="360"/>
      </w:pPr>
      <w:rPr>
        <w:rFonts w:ascii="Symbol" w:hAnsi="Symbol" w:hint="default"/>
      </w:rPr>
    </w:lvl>
    <w:lvl w:ilvl="3" w:tplc="AE58F7E8" w:tentative="1">
      <w:start w:val="1"/>
      <w:numFmt w:val="bullet"/>
      <w:lvlText w:val=""/>
      <w:lvlJc w:val="left"/>
      <w:pPr>
        <w:tabs>
          <w:tab w:val="num" w:pos="2880"/>
        </w:tabs>
        <w:ind w:left="2880" w:hanging="360"/>
      </w:pPr>
      <w:rPr>
        <w:rFonts w:ascii="Symbol" w:hAnsi="Symbol" w:hint="default"/>
      </w:rPr>
    </w:lvl>
    <w:lvl w:ilvl="4" w:tplc="4C527388" w:tentative="1">
      <w:start w:val="1"/>
      <w:numFmt w:val="bullet"/>
      <w:lvlText w:val=""/>
      <w:lvlJc w:val="left"/>
      <w:pPr>
        <w:tabs>
          <w:tab w:val="num" w:pos="3600"/>
        </w:tabs>
        <w:ind w:left="3600" w:hanging="360"/>
      </w:pPr>
      <w:rPr>
        <w:rFonts w:ascii="Symbol" w:hAnsi="Symbol" w:hint="default"/>
      </w:rPr>
    </w:lvl>
    <w:lvl w:ilvl="5" w:tplc="AE160D08" w:tentative="1">
      <w:start w:val="1"/>
      <w:numFmt w:val="bullet"/>
      <w:lvlText w:val=""/>
      <w:lvlJc w:val="left"/>
      <w:pPr>
        <w:tabs>
          <w:tab w:val="num" w:pos="4320"/>
        </w:tabs>
        <w:ind w:left="4320" w:hanging="360"/>
      </w:pPr>
      <w:rPr>
        <w:rFonts w:ascii="Symbol" w:hAnsi="Symbol" w:hint="default"/>
      </w:rPr>
    </w:lvl>
    <w:lvl w:ilvl="6" w:tplc="625CB7C2" w:tentative="1">
      <w:start w:val="1"/>
      <w:numFmt w:val="bullet"/>
      <w:lvlText w:val=""/>
      <w:lvlJc w:val="left"/>
      <w:pPr>
        <w:tabs>
          <w:tab w:val="num" w:pos="5040"/>
        </w:tabs>
        <w:ind w:left="5040" w:hanging="360"/>
      </w:pPr>
      <w:rPr>
        <w:rFonts w:ascii="Symbol" w:hAnsi="Symbol" w:hint="default"/>
      </w:rPr>
    </w:lvl>
    <w:lvl w:ilvl="7" w:tplc="FFBC8490" w:tentative="1">
      <w:start w:val="1"/>
      <w:numFmt w:val="bullet"/>
      <w:lvlText w:val=""/>
      <w:lvlJc w:val="left"/>
      <w:pPr>
        <w:tabs>
          <w:tab w:val="num" w:pos="5760"/>
        </w:tabs>
        <w:ind w:left="5760" w:hanging="360"/>
      </w:pPr>
      <w:rPr>
        <w:rFonts w:ascii="Symbol" w:hAnsi="Symbol" w:hint="default"/>
      </w:rPr>
    </w:lvl>
    <w:lvl w:ilvl="8" w:tplc="1B7EF98C"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4E3321B"/>
    <w:multiLevelType w:val="hybridMultilevel"/>
    <w:tmpl w:val="EA24F262"/>
    <w:lvl w:ilvl="0" w:tplc="23ACDB6A">
      <w:start w:val="1"/>
      <w:numFmt w:val="bullet"/>
      <w:lvlText w:val=""/>
      <w:lvlJc w:val="left"/>
      <w:pPr>
        <w:tabs>
          <w:tab w:val="num" w:pos="720"/>
        </w:tabs>
        <w:ind w:left="720" w:hanging="360"/>
      </w:pPr>
      <w:rPr>
        <w:rFonts w:ascii="Symbol" w:hAnsi="Symbol" w:hint="default"/>
      </w:rPr>
    </w:lvl>
    <w:lvl w:ilvl="1" w:tplc="2B84EB68" w:tentative="1">
      <w:start w:val="1"/>
      <w:numFmt w:val="bullet"/>
      <w:lvlText w:val=""/>
      <w:lvlJc w:val="left"/>
      <w:pPr>
        <w:tabs>
          <w:tab w:val="num" w:pos="1440"/>
        </w:tabs>
        <w:ind w:left="1440" w:hanging="360"/>
      </w:pPr>
      <w:rPr>
        <w:rFonts w:ascii="Symbol" w:hAnsi="Symbol" w:hint="default"/>
      </w:rPr>
    </w:lvl>
    <w:lvl w:ilvl="2" w:tplc="8C60E158" w:tentative="1">
      <w:start w:val="1"/>
      <w:numFmt w:val="bullet"/>
      <w:lvlText w:val=""/>
      <w:lvlJc w:val="left"/>
      <w:pPr>
        <w:tabs>
          <w:tab w:val="num" w:pos="2160"/>
        </w:tabs>
        <w:ind w:left="2160" w:hanging="360"/>
      </w:pPr>
      <w:rPr>
        <w:rFonts w:ascii="Symbol" w:hAnsi="Symbol" w:hint="default"/>
      </w:rPr>
    </w:lvl>
    <w:lvl w:ilvl="3" w:tplc="77D81684" w:tentative="1">
      <w:start w:val="1"/>
      <w:numFmt w:val="bullet"/>
      <w:lvlText w:val=""/>
      <w:lvlJc w:val="left"/>
      <w:pPr>
        <w:tabs>
          <w:tab w:val="num" w:pos="2880"/>
        </w:tabs>
        <w:ind w:left="2880" w:hanging="360"/>
      </w:pPr>
      <w:rPr>
        <w:rFonts w:ascii="Symbol" w:hAnsi="Symbol" w:hint="default"/>
      </w:rPr>
    </w:lvl>
    <w:lvl w:ilvl="4" w:tplc="183CFC6C" w:tentative="1">
      <w:start w:val="1"/>
      <w:numFmt w:val="bullet"/>
      <w:lvlText w:val=""/>
      <w:lvlJc w:val="left"/>
      <w:pPr>
        <w:tabs>
          <w:tab w:val="num" w:pos="3600"/>
        </w:tabs>
        <w:ind w:left="3600" w:hanging="360"/>
      </w:pPr>
      <w:rPr>
        <w:rFonts w:ascii="Symbol" w:hAnsi="Symbol" w:hint="default"/>
      </w:rPr>
    </w:lvl>
    <w:lvl w:ilvl="5" w:tplc="4D7868D8" w:tentative="1">
      <w:start w:val="1"/>
      <w:numFmt w:val="bullet"/>
      <w:lvlText w:val=""/>
      <w:lvlJc w:val="left"/>
      <w:pPr>
        <w:tabs>
          <w:tab w:val="num" w:pos="4320"/>
        </w:tabs>
        <w:ind w:left="4320" w:hanging="360"/>
      </w:pPr>
      <w:rPr>
        <w:rFonts w:ascii="Symbol" w:hAnsi="Symbol" w:hint="default"/>
      </w:rPr>
    </w:lvl>
    <w:lvl w:ilvl="6" w:tplc="A3AEDDEE" w:tentative="1">
      <w:start w:val="1"/>
      <w:numFmt w:val="bullet"/>
      <w:lvlText w:val=""/>
      <w:lvlJc w:val="left"/>
      <w:pPr>
        <w:tabs>
          <w:tab w:val="num" w:pos="5040"/>
        </w:tabs>
        <w:ind w:left="5040" w:hanging="360"/>
      </w:pPr>
      <w:rPr>
        <w:rFonts w:ascii="Symbol" w:hAnsi="Symbol" w:hint="default"/>
      </w:rPr>
    </w:lvl>
    <w:lvl w:ilvl="7" w:tplc="A606DA5E" w:tentative="1">
      <w:start w:val="1"/>
      <w:numFmt w:val="bullet"/>
      <w:lvlText w:val=""/>
      <w:lvlJc w:val="left"/>
      <w:pPr>
        <w:tabs>
          <w:tab w:val="num" w:pos="5760"/>
        </w:tabs>
        <w:ind w:left="5760" w:hanging="360"/>
      </w:pPr>
      <w:rPr>
        <w:rFonts w:ascii="Symbol" w:hAnsi="Symbol" w:hint="default"/>
      </w:rPr>
    </w:lvl>
    <w:lvl w:ilvl="8" w:tplc="D5501E36"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66A93F24"/>
    <w:multiLevelType w:val="hybridMultilevel"/>
    <w:tmpl w:val="FB64AFF2"/>
    <w:lvl w:ilvl="0" w:tplc="6B2C0C60">
      <w:start w:val="1"/>
      <w:numFmt w:val="bullet"/>
      <w:lvlText w:val="•"/>
      <w:lvlJc w:val="left"/>
      <w:pPr>
        <w:tabs>
          <w:tab w:val="num" w:pos="720"/>
        </w:tabs>
        <w:ind w:left="720" w:hanging="360"/>
      </w:pPr>
      <w:rPr>
        <w:rFonts w:ascii="Arial" w:hAnsi="Arial" w:hint="default"/>
      </w:rPr>
    </w:lvl>
    <w:lvl w:ilvl="1" w:tplc="09FA08FA" w:tentative="1">
      <w:start w:val="1"/>
      <w:numFmt w:val="bullet"/>
      <w:lvlText w:val="•"/>
      <w:lvlJc w:val="left"/>
      <w:pPr>
        <w:tabs>
          <w:tab w:val="num" w:pos="1440"/>
        </w:tabs>
        <w:ind w:left="1440" w:hanging="360"/>
      </w:pPr>
      <w:rPr>
        <w:rFonts w:ascii="Arial" w:hAnsi="Arial" w:hint="default"/>
      </w:rPr>
    </w:lvl>
    <w:lvl w:ilvl="2" w:tplc="D7905E5A" w:tentative="1">
      <w:start w:val="1"/>
      <w:numFmt w:val="bullet"/>
      <w:lvlText w:val="•"/>
      <w:lvlJc w:val="left"/>
      <w:pPr>
        <w:tabs>
          <w:tab w:val="num" w:pos="2160"/>
        </w:tabs>
        <w:ind w:left="2160" w:hanging="360"/>
      </w:pPr>
      <w:rPr>
        <w:rFonts w:ascii="Arial" w:hAnsi="Arial" w:hint="default"/>
      </w:rPr>
    </w:lvl>
    <w:lvl w:ilvl="3" w:tplc="3130752C" w:tentative="1">
      <w:start w:val="1"/>
      <w:numFmt w:val="bullet"/>
      <w:lvlText w:val="•"/>
      <w:lvlJc w:val="left"/>
      <w:pPr>
        <w:tabs>
          <w:tab w:val="num" w:pos="2880"/>
        </w:tabs>
        <w:ind w:left="2880" w:hanging="360"/>
      </w:pPr>
      <w:rPr>
        <w:rFonts w:ascii="Arial" w:hAnsi="Arial" w:hint="default"/>
      </w:rPr>
    </w:lvl>
    <w:lvl w:ilvl="4" w:tplc="8874630E" w:tentative="1">
      <w:start w:val="1"/>
      <w:numFmt w:val="bullet"/>
      <w:lvlText w:val="•"/>
      <w:lvlJc w:val="left"/>
      <w:pPr>
        <w:tabs>
          <w:tab w:val="num" w:pos="3600"/>
        </w:tabs>
        <w:ind w:left="3600" w:hanging="360"/>
      </w:pPr>
      <w:rPr>
        <w:rFonts w:ascii="Arial" w:hAnsi="Arial" w:hint="default"/>
      </w:rPr>
    </w:lvl>
    <w:lvl w:ilvl="5" w:tplc="788AC65E" w:tentative="1">
      <w:start w:val="1"/>
      <w:numFmt w:val="bullet"/>
      <w:lvlText w:val="•"/>
      <w:lvlJc w:val="left"/>
      <w:pPr>
        <w:tabs>
          <w:tab w:val="num" w:pos="4320"/>
        </w:tabs>
        <w:ind w:left="4320" w:hanging="360"/>
      </w:pPr>
      <w:rPr>
        <w:rFonts w:ascii="Arial" w:hAnsi="Arial" w:hint="default"/>
      </w:rPr>
    </w:lvl>
    <w:lvl w:ilvl="6" w:tplc="7FB488A4" w:tentative="1">
      <w:start w:val="1"/>
      <w:numFmt w:val="bullet"/>
      <w:lvlText w:val="•"/>
      <w:lvlJc w:val="left"/>
      <w:pPr>
        <w:tabs>
          <w:tab w:val="num" w:pos="5040"/>
        </w:tabs>
        <w:ind w:left="5040" w:hanging="360"/>
      </w:pPr>
      <w:rPr>
        <w:rFonts w:ascii="Arial" w:hAnsi="Arial" w:hint="default"/>
      </w:rPr>
    </w:lvl>
    <w:lvl w:ilvl="7" w:tplc="81F2BB68" w:tentative="1">
      <w:start w:val="1"/>
      <w:numFmt w:val="bullet"/>
      <w:lvlText w:val="•"/>
      <w:lvlJc w:val="left"/>
      <w:pPr>
        <w:tabs>
          <w:tab w:val="num" w:pos="5760"/>
        </w:tabs>
        <w:ind w:left="5760" w:hanging="360"/>
      </w:pPr>
      <w:rPr>
        <w:rFonts w:ascii="Arial" w:hAnsi="Arial" w:hint="default"/>
      </w:rPr>
    </w:lvl>
    <w:lvl w:ilvl="8" w:tplc="05F4E52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7B718E1"/>
    <w:multiLevelType w:val="hybridMultilevel"/>
    <w:tmpl w:val="98DA82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E84B8A"/>
    <w:multiLevelType w:val="multilevel"/>
    <w:tmpl w:val="1214E0D8"/>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5" w15:restartNumberingAfterBreak="0">
    <w:nsid w:val="693F58CC"/>
    <w:multiLevelType w:val="hybridMultilevel"/>
    <w:tmpl w:val="B02C0266"/>
    <w:lvl w:ilvl="0" w:tplc="3B1631A4">
      <w:start w:val="1"/>
      <w:numFmt w:val="bullet"/>
      <w:lvlText w:val=""/>
      <w:lvlJc w:val="left"/>
      <w:pPr>
        <w:tabs>
          <w:tab w:val="num" w:pos="720"/>
        </w:tabs>
        <w:ind w:left="720" w:hanging="360"/>
      </w:pPr>
      <w:rPr>
        <w:rFonts w:ascii="Symbol" w:hAnsi="Symbol" w:hint="default"/>
      </w:rPr>
    </w:lvl>
    <w:lvl w:ilvl="1" w:tplc="B0C2870A" w:tentative="1">
      <w:start w:val="1"/>
      <w:numFmt w:val="bullet"/>
      <w:lvlText w:val=""/>
      <w:lvlJc w:val="left"/>
      <w:pPr>
        <w:tabs>
          <w:tab w:val="num" w:pos="1440"/>
        </w:tabs>
        <w:ind w:left="1440" w:hanging="360"/>
      </w:pPr>
      <w:rPr>
        <w:rFonts w:ascii="Symbol" w:hAnsi="Symbol" w:hint="default"/>
      </w:rPr>
    </w:lvl>
    <w:lvl w:ilvl="2" w:tplc="105CFCA0" w:tentative="1">
      <w:start w:val="1"/>
      <w:numFmt w:val="bullet"/>
      <w:lvlText w:val=""/>
      <w:lvlJc w:val="left"/>
      <w:pPr>
        <w:tabs>
          <w:tab w:val="num" w:pos="2160"/>
        </w:tabs>
        <w:ind w:left="2160" w:hanging="360"/>
      </w:pPr>
      <w:rPr>
        <w:rFonts w:ascii="Symbol" w:hAnsi="Symbol" w:hint="default"/>
      </w:rPr>
    </w:lvl>
    <w:lvl w:ilvl="3" w:tplc="3930734A" w:tentative="1">
      <w:start w:val="1"/>
      <w:numFmt w:val="bullet"/>
      <w:lvlText w:val=""/>
      <w:lvlJc w:val="left"/>
      <w:pPr>
        <w:tabs>
          <w:tab w:val="num" w:pos="2880"/>
        </w:tabs>
        <w:ind w:left="2880" w:hanging="360"/>
      </w:pPr>
      <w:rPr>
        <w:rFonts w:ascii="Symbol" w:hAnsi="Symbol" w:hint="default"/>
      </w:rPr>
    </w:lvl>
    <w:lvl w:ilvl="4" w:tplc="39B895E0" w:tentative="1">
      <w:start w:val="1"/>
      <w:numFmt w:val="bullet"/>
      <w:lvlText w:val=""/>
      <w:lvlJc w:val="left"/>
      <w:pPr>
        <w:tabs>
          <w:tab w:val="num" w:pos="3600"/>
        </w:tabs>
        <w:ind w:left="3600" w:hanging="360"/>
      </w:pPr>
      <w:rPr>
        <w:rFonts w:ascii="Symbol" w:hAnsi="Symbol" w:hint="default"/>
      </w:rPr>
    </w:lvl>
    <w:lvl w:ilvl="5" w:tplc="40184214" w:tentative="1">
      <w:start w:val="1"/>
      <w:numFmt w:val="bullet"/>
      <w:lvlText w:val=""/>
      <w:lvlJc w:val="left"/>
      <w:pPr>
        <w:tabs>
          <w:tab w:val="num" w:pos="4320"/>
        </w:tabs>
        <w:ind w:left="4320" w:hanging="360"/>
      </w:pPr>
      <w:rPr>
        <w:rFonts w:ascii="Symbol" w:hAnsi="Symbol" w:hint="default"/>
      </w:rPr>
    </w:lvl>
    <w:lvl w:ilvl="6" w:tplc="6C88F874" w:tentative="1">
      <w:start w:val="1"/>
      <w:numFmt w:val="bullet"/>
      <w:lvlText w:val=""/>
      <w:lvlJc w:val="left"/>
      <w:pPr>
        <w:tabs>
          <w:tab w:val="num" w:pos="5040"/>
        </w:tabs>
        <w:ind w:left="5040" w:hanging="360"/>
      </w:pPr>
      <w:rPr>
        <w:rFonts w:ascii="Symbol" w:hAnsi="Symbol" w:hint="default"/>
      </w:rPr>
    </w:lvl>
    <w:lvl w:ilvl="7" w:tplc="03D0B246" w:tentative="1">
      <w:start w:val="1"/>
      <w:numFmt w:val="bullet"/>
      <w:lvlText w:val=""/>
      <w:lvlJc w:val="left"/>
      <w:pPr>
        <w:tabs>
          <w:tab w:val="num" w:pos="5760"/>
        </w:tabs>
        <w:ind w:left="5760" w:hanging="360"/>
      </w:pPr>
      <w:rPr>
        <w:rFonts w:ascii="Symbol" w:hAnsi="Symbol" w:hint="default"/>
      </w:rPr>
    </w:lvl>
    <w:lvl w:ilvl="8" w:tplc="BB1EF218"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791163C5"/>
    <w:multiLevelType w:val="multilevel"/>
    <w:tmpl w:val="7CC02FE0"/>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568" w:hanging="284"/>
      </w:pPr>
      <w:rPr>
        <w:rFonts w:hint="default"/>
      </w:rPr>
    </w:lvl>
    <w:lvl w:ilvl="2">
      <w:start w:val="1"/>
      <w:numFmt w:val="decimal"/>
      <w:pStyle w:val="ListNumber3"/>
      <w:lvlText w:val="%1.%2.%3."/>
      <w:lvlJc w:val="left"/>
      <w:pPr>
        <w:tabs>
          <w:tab w:val="num" w:pos="1361"/>
        </w:tabs>
        <w:ind w:left="852" w:hanging="284"/>
      </w:pPr>
      <w:rPr>
        <w:rFonts w:hint="default"/>
      </w:rPr>
    </w:lvl>
    <w:lvl w:ilvl="3">
      <w:start w:val="1"/>
      <w:numFmt w:val="decimal"/>
      <w:pStyle w:val="ListNumber4"/>
      <w:lvlText w:val="%1.%2.%3.%4."/>
      <w:lvlJc w:val="left"/>
      <w:pPr>
        <w:tabs>
          <w:tab w:val="num" w:pos="2155"/>
        </w:tabs>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7" w15:restartNumberingAfterBreak="0">
    <w:nsid w:val="793C558D"/>
    <w:multiLevelType w:val="hybridMultilevel"/>
    <w:tmpl w:val="9160B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C261ADD"/>
    <w:multiLevelType w:val="hybridMultilevel"/>
    <w:tmpl w:val="AE78C90E"/>
    <w:lvl w:ilvl="0" w:tplc="D5A0DBD2">
      <w:start w:val="1"/>
      <w:numFmt w:val="bullet"/>
      <w:lvlText w:val="•"/>
      <w:lvlJc w:val="left"/>
      <w:pPr>
        <w:tabs>
          <w:tab w:val="num" w:pos="720"/>
        </w:tabs>
        <w:ind w:left="720" w:hanging="360"/>
      </w:pPr>
      <w:rPr>
        <w:rFonts w:ascii="Arial" w:hAnsi="Arial" w:hint="default"/>
      </w:rPr>
    </w:lvl>
    <w:lvl w:ilvl="1" w:tplc="A85C433A" w:tentative="1">
      <w:start w:val="1"/>
      <w:numFmt w:val="bullet"/>
      <w:lvlText w:val="•"/>
      <w:lvlJc w:val="left"/>
      <w:pPr>
        <w:tabs>
          <w:tab w:val="num" w:pos="1440"/>
        </w:tabs>
        <w:ind w:left="1440" w:hanging="360"/>
      </w:pPr>
      <w:rPr>
        <w:rFonts w:ascii="Arial" w:hAnsi="Arial" w:hint="default"/>
      </w:rPr>
    </w:lvl>
    <w:lvl w:ilvl="2" w:tplc="6018EBB0" w:tentative="1">
      <w:start w:val="1"/>
      <w:numFmt w:val="bullet"/>
      <w:lvlText w:val="•"/>
      <w:lvlJc w:val="left"/>
      <w:pPr>
        <w:tabs>
          <w:tab w:val="num" w:pos="2160"/>
        </w:tabs>
        <w:ind w:left="2160" w:hanging="360"/>
      </w:pPr>
      <w:rPr>
        <w:rFonts w:ascii="Arial" w:hAnsi="Arial" w:hint="default"/>
      </w:rPr>
    </w:lvl>
    <w:lvl w:ilvl="3" w:tplc="6F8AA0EA" w:tentative="1">
      <w:start w:val="1"/>
      <w:numFmt w:val="bullet"/>
      <w:lvlText w:val="•"/>
      <w:lvlJc w:val="left"/>
      <w:pPr>
        <w:tabs>
          <w:tab w:val="num" w:pos="2880"/>
        </w:tabs>
        <w:ind w:left="2880" w:hanging="360"/>
      </w:pPr>
      <w:rPr>
        <w:rFonts w:ascii="Arial" w:hAnsi="Arial" w:hint="default"/>
      </w:rPr>
    </w:lvl>
    <w:lvl w:ilvl="4" w:tplc="B420A64A" w:tentative="1">
      <w:start w:val="1"/>
      <w:numFmt w:val="bullet"/>
      <w:lvlText w:val="•"/>
      <w:lvlJc w:val="left"/>
      <w:pPr>
        <w:tabs>
          <w:tab w:val="num" w:pos="3600"/>
        </w:tabs>
        <w:ind w:left="3600" w:hanging="360"/>
      </w:pPr>
      <w:rPr>
        <w:rFonts w:ascii="Arial" w:hAnsi="Arial" w:hint="default"/>
      </w:rPr>
    </w:lvl>
    <w:lvl w:ilvl="5" w:tplc="0832D828" w:tentative="1">
      <w:start w:val="1"/>
      <w:numFmt w:val="bullet"/>
      <w:lvlText w:val="•"/>
      <w:lvlJc w:val="left"/>
      <w:pPr>
        <w:tabs>
          <w:tab w:val="num" w:pos="4320"/>
        </w:tabs>
        <w:ind w:left="4320" w:hanging="360"/>
      </w:pPr>
      <w:rPr>
        <w:rFonts w:ascii="Arial" w:hAnsi="Arial" w:hint="default"/>
      </w:rPr>
    </w:lvl>
    <w:lvl w:ilvl="6" w:tplc="1C067860" w:tentative="1">
      <w:start w:val="1"/>
      <w:numFmt w:val="bullet"/>
      <w:lvlText w:val="•"/>
      <w:lvlJc w:val="left"/>
      <w:pPr>
        <w:tabs>
          <w:tab w:val="num" w:pos="5040"/>
        </w:tabs>
        <w:ind w:left="5040" w:hanging="360"/>
      </w:pPr>
      <w:rPr>
        <w:rFonts w:ascii="Arial" w:hAnsi="Arial" w:hint="default"/>
      </w:rPr>
    </w:lvl>
    <w:lvl w:ilvl="7" w:tplc="773006BE" w:tentative="1">
      <w:start w:val="1"/>
      <w:numFmt w:val="bullet"/>
      <w:lvlText w:val="•"/>
      <w:lvlJc w:val="left"/>
      <w:pPr>
        <w:tabs>
          <w:tab w:val="num" w:pos="5760"/>
        </w:tabs>
        <w:ind w:left="5760" w:hanging="360"/>
      </w:pPr>
      <w:rPr>
        <w:rFonts w:ascii="Arial" w:hAnsi="Arial" w:hint="default"/>
      </w:rPr>
    </w:lvl>
    <w:lvl w:ilvl="8" w:tplc="2710F3AE"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FBE7619"/>
    <w:multiLevelType w:val="hybridMultilevel"/>
    <w:tmpl w:val="FD925E30"/>
    <w:lvl w:ilvl="0" w:tplc="D420784E">
      <w:start w:val="1"/>
      <w:numFmt w:val="bullet"/>
      <w:lvlText w:val="•"/>
      <w:lvlJc w:val="left"/>
      <w:pPr>
        <w:tabs>
          <w:tab w:val="num" w:pos="720"/>
        </w:tabs>
        <w:ind w:left="720" w:hanging="360"/>
      </w:pPr>
      <w:rPr>
        <w:rFonts w:ascii="Arial" w:hAnsi="Arial" w:hint="default"/>
      </w:rPr>
    </w:lvl>
    <w:lvl w:ilvl="1" w:tplc="D8025CAE" w:tentative="1">
      <w:start w:val="1"/>
      <w:numFmt w:val="bullet"/>
      <w:lvlText w:val="•"/>
      <w:lvlJc w:val="left"/>
      <w:pPr>
        <w:tabs>
          <w:tab w:val="num" w:pos="1440"/>
        </w:tabs>
        <w:ind w:left="1440" w:hanging="360"/>
      </w:pPr>
      <w:rPr>
        <w:rFonts w:ascii="Arial" w:hAnsi="Arial" w:hint="default"/>
      </w:rPr>
    </w:lvl>
    <w:lvl w:ilvl="2" w:tplc="0BA4EB8A" w:tentative="1">
      <w:start w:val="1"/>
      <w:numFmt w:val="bullet"/>
      <w:lvlText w:val="•"/>
      <w:lvlJc w:val="left"/>
      <w:pPr>
        <w:tabs>
          <w:tab w:val="num" w:pos="2160"/>
        </w:tabs>
        <w:ind w:left="2160" w:hanging="360"/>
      </w:pPr>
      <w:rPr>
        <w:rFonts w:ascii="Arial" w:hAnsi="Arial" w:hint="default"/>
      </w:rPr>
    </w:lvl>
    <w:lvl w:ilvl="3" w:tplc="BC78D392" w:tentative="1">
      <w:start w:val="1"/>
      <w:numFmt w:val="bullet"/>
      <w:lvlText w:val="•"/>
      <w:lvlJc w:val="left"/>
      <w:pPr>
        <w:tabs>
          <w:tab w:val="num" w:pos="2880"/>
        </w:tabs>
        <w:ind w:left="2880" w:hanging="360"/>
      </w:pPr>
      <w:rPr>
        <w:rFonts w:ascii="Arial" w:hAnsi="Arial" w:hint="default"/>
      </w:rPr>
    </w:lvl>
    <w:lvl w:ilvl="4" w:tplc="2C4EF528" w:tentative="1">
      <w:start w:val="1"/>
      <w:numFmt w:val="bullet"/>
      <w:lvlText w:val="•"/>
      <w:lvlJc w:val="left"/>
      <w:pPr>
        <w:tabs>
          <w:tab w:val="num" w:pos="3600"/>
        </w:tabs>
        <w:ind w:left="3600" w:hanging="360"/>
      </w:pPr>
      <w:rPr>
        <w:rFonts w:ascii="Arial" w:hAnsi="Arial" w:hint="default"/>
      </w:rPr>
    </w:lvl>
    <w:lvl w:ilvl="5" w:tplc="C03C4164" w:tentative="1">
      <w:start w:val="1"/>
      <w:numFmt w:val="bullet"/>
      <w:lvlText w:val="•"/>
      <w:lvlJc w:val="left"/>
      <w:pPr>
        <w:tabs>
          <w:tab w:val="num" w:pos="4320"/>
        </w:tabs>
        <w:ind w:left="4320" w:hanging="360"/>
      </w:pPr>
      <w:rPr>
        <w:rFonts w:ascii="Arial" w:hAnsi="Arial" w:hint="default"/>
      </w:rPr>
    </w:lvl>
    <w:lvl w:ilvl="6" w:tplc="FE640ADE" w:tentative="1">
      <w:start w:val="1"/>
      <w:numFmt w:val="bullet"/>
      <w:lvlText w:val="•"/>
      <w:lvlJc w:val="left"/>
      <w:pPr>
        <w:tabs>
          <w:tab w:val="num" w:pos="5040"/>
        </w:tabs>
        <w:ind w:left="5040" w:hanging="360"/>
      </w:pPr>
      <w:rPr>
        <w:rFonts w:ascii="Arial" w:hAnsi="Arial" w:hint="default"/>
      </w:rPr>
    </w:lvl>
    <w:lvl w:ilvl="7" w:tplc="420413DC" w:tentative="1">
      <w:start w:val="1"/>
      <w:numFmt w:val="bullet"/>
      <w:lvlText w:val="•"/>
      <w:lvlJc w:val="left"/>
      <w:pPr>
        <w:tabs>
          <w:tab w:val="num" w:pos="5760"/>
        </w:tabs>
        <w:ind w:left="5760" w:hanging="360"/>
      </w:pPr>
      <w:rPr>
        <w:rFonts w:ascii="Arial" w:hAnsi="Arial" w:hint="default"/>
      </w:rPr>
    </w:lvl>
    <w:lvl w:ilvl="8" w:tplc="4A3C570E"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6"/>
  </w:num>
  <w:num w:numId="3">
    <w:abstractNumId w:val="5"/>
  </w:num>
  <w:num w:numId="4">
    <w:abstractNumId w:val="4"/>
  </w:num>
  <w:num w:numId="5">
    <w:abstractNumId w:val="3"/>
  </w:num>
  <w:num w:numId="6">
    <w:abstractNumId w:val="7"/>
  </w:num>
  <w:num w:numId="7">
    <w:abstractNumId w:val="34"/>
  </w:num>
  <w:num w:numId="8">
    <w:abstractNumId w:val="2"/>
  </w:num>
  <w:num w:numId="9">
    <w:abstractNumId w:val="1"/>
  </w:num>
  <w:num w:numId="10">
    <w:abstractNumId w:val="0"/>
  </w:num>
  <w:num w:numId="11">
    <w:abstractNumId w:val="11"/>
  </w:num>
  <w:num w:numId="12">
    <w:abstractNumId w:val="20"/>
  </w:num>
  <w:num w:numId="13">
    <w:abstractNumId w:val="23"/>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36"/>
  </w:num>
  <w:num w:numId="17">
    <w:abstractNumId w:val="27"/>
  </w:num>
  <w:num w:numId="18">
    <w:abstractNumId w:val="15"/>
  </w:num>
  <w:num w:numId="19">
    <w:abstractNumId w:val="37"/>
  </w:num>
  <w:num w:numId="20">
    <w:abstractNumId w:val="18"/>
  </w:num>
  <w:num w:numId="21">
    <w:abstractNumId w:val="10"/>
  </w:num>
  <w:num w:numId="22">
    <w:abstractNumId w:val="19"/>
  </w:num>
  <w:num w:numId="23">
    <w:abstractNumId w:val="16"/>
  </w:num>
  <w:num w:numId="24">
    <w:abstractNumId w:val="17"/>
  </w:num>
  <w:num w:numId="25">
    <w:abstractNumId w:val="21"/>
  </w:num>
  <w:num w:numId="26">
    <w:abstractNumId w:val="14"/>
  </w:num>
  <w:num w:numId="27">
    <w:abstractNumId w:val="30"/>
  </w:num>
  <w:num w:numId="28">
    <w:abstractNumId w:val="33"/>
  </w:num>
  <w:num w:numId="29">
    <w:abstractNumId w:val="32"/>
  </w:num>
  <w:num w:numId="30">
    <w:abstractNumId w:val="28"/>
  </w:num>
  <w:num w:numId="31">
    <w:abstractNumId w:val="39"/>
  </w:num>
  <w:num w:numId="32">
    <w:abstractNumId w:val="29"/>
  </w:num>
  <w:num w:numId="33">
    <w:abstractNumId w:val="9"/>
  </w:num>
  <w:num w:numId="34">
    <w:abstractNumId w:val="25"/>
  </w:num>
  <w:num w:numId="35">
    <w:abstractNumId w:val="38"/>
  </w:num>
  <w:num w:numId="36">
    <w:abstractNumId w:val="22"/>
  </w:num>
  <w:num w:numId="37">
    <w:abstractNumId w:val="13"/>
  </w:num>
  <w:num w:numId="38">
    <w:abstractNumId w:val="31"/>
  </w:num>
  <w:num w:numId="39">
    <w:abstractNumId w:val="26"/>
  </w:num>
  <w:num w:numId="40">
    <w:abstractNumId w:val="35"/>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050"/>
    <w:rsid w:val="000243D2"/>
    <w:rsid w:val="00052BBC"/>
    <w:rsid w:val="000952F1"/>
    <w:rsid w:val="000A453D"/>
    <w:rsid w:val="000E04E2"/>
    <w:rsid w:val="000E3D80"/>
    <w:rsid w:val="00126DDF"/>
    <w:rsid w:val="00157F35"/>
    <w:rsid w:val="00162B97"/>
    <w:rsid w:val="00170EBB"/>
    <w:rsid w:val="001C51C9"/>
    <w:rsid w:val="00217EAB"/>
    <w:rsid w:val="0022498C"/>
    <w:rsid w:val="00231CD7"/>
    <w:rsid w:val="002724D0"/>
    <w:rsid w:val="002B1CE5"/>
    <w:rsid w:val="002D47D5"/>
    <w:rsid w:val="002F4DB3"/>
    <w:rsid w:val="0033241D"/>
    <w:rsid w:val="003456C4"/>
    <w:rsid w:val="00350FFA"/>
    <w:rsid w:val="00382F07"/>
    <w:rsid w:val="003851DC"/>
    <w:rsid w:val="0039146C"/>
    <w:rsid w:val="003D7F40"/>
    <w:rsid w:val="00403E86"/>
    <w:rsid w:val="00453C04"/>
    <w:rsid w:val="00497764"/>
    <w:rsid w:val="00504AE3"/>
    <w:rsid w:val="0051352E"/>
    <w:rsid w:val="00517DA7"/>
    <w:rsid w:val="00520A33"/>
    <w:rsid w:val="005242E0"/>
    <w:rsid w:val="00527AE4"/>
    <w:rsid w:val="0058535E"/>
    <w:rsid w:val="005C50EE"/>
    <w:rsid w:val="00624A60"/>
    <w:rsid w:val="00630DDF"/>
    <w:rsid w:val="00640E61"/>
    <w:rsid w:val="006B4D66"/>
    <w:rsid w:val="006E5D6E"/>
    <w:rsid w:val="00721B03"/>
    <w:rsid w:val="0073256D"/>
    <w:rsid w:val="00782336"/>
    <w:rsid w:val="007855CC"/>
    <w:rsid w:val="007B1ABA"/>
    <w:rsid w:val="007B74C5"/>
    <w:rsid w:val="007E7835"/>
    <w:rsid w:val="008507C1"/>
    <w:rsid w:val="00850B4E"/>
    <w:rsid w:val="00861934"/>
    <w:rsid w:val="008929C4"/>
    <w:rsid w:val="008C5649"/>
    <w:rsid w:val="008E2854"/>
    <w:rsid w:val="008F0AC9"/>
    <w:rsid w:val="00907E62"/>
    <w:rsid w:val="00930CDA"/>
    <w:rsid w:val="0093473D"/>
    <w:rsid w:val="0095636C"/>
    <w:rsid w:val="00972F57"/>
    <w:rsid w:val="00994E80"/>
    <w:rsid w:val="00995280"/>
    <w:rsid w:val="00A13341"/>
    <w:rsid w:val="00A22849"/>
    <w:rsid w:val="00A24E6E"/>
    <w:rsid w:val="00A43694"/>
    <w:rsid w:val="00A47339"/>
    <w:rsid w:val="00A56FC7"/>
    <w:rsid w:val="00A72575"/>
    <w:rsid w:val="00A74071"/>
    <w:rsid w:val="00AA124A"/>
    <w:rsid w:val="00AA2A96"/>
    <w:rsid w:val="00AD0B58"/>
    <w:rsid w:val="00B100CC"/>
    <w:rsid w:val="00B14B2B"/>
    <w:rsid w:val="00B6689D"/>
    <w:rsid w:val="00B72368"/>
    <w:rsid w:val="00BA7020"/>
    <w:rsid w:val="00BD3050"/>
    <w:rsid w:val="00BE00EB"/>
    <w:rsid w:val="00C54D58"/>
    <w:rsid w:val="00C573E1"/>
    <w:rsid w:val="00C95DF6"/>
    <w:rsid w:val="00CB0EC5"/>
    <w:rsid w:val="00CC45AC"/>
    <w:rsid w:val="00DA1B7B"/>
    <w:rsid w:val="00DB79DF"/>
    <w:rsid w:val="00DF153F"/>
    <w:rsid w:val="00E41DFD"/>
    <w:rsid w:val="00E77E6B"/>
    <w:rsid w:val="00E866AC"/>
    <w:rsid w:val="00EA32F7"/>
    <w:rsid w:val="00EA67FC"/>
    <w:rsid w:val="00ED3309"/>
    <w:rsid w:val="00EF78CB"/>
    <w:rsid w:val="00F230CD"/>
    <w:rsid w:val="00F51C18"/>
    <w:rsid w:val="00F87F50"/>
    <w:rsid w:val="00FA31E2"/>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6A3668D"/>
  <w14:defaultImageDpi w14:val="330"/>
  <w15:chartTrackingRefBased/>
  <w15:docId w15:val="{1F482F18-5A09-4B4B-A9F9-4D2DD006A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DDF"/>
    <w:pPr>
      <w:spacing w:after="120" w:line="240" w:lineRule="auto"/>
    </w:pPr>
    <w:rPr>
      <w:sz w:val="20"/>
    </w:rPr>
  </w:style>
  <w:style w:type="paragraph" w:styleId="Heading1">
    <w:name w:val="heading 1"/>
    <w:basedOn w:val="Normal"/>
    <w:next w:val="Normal"/>
    <w:link w:val="Heading1Char"/>
    <w:uiPriority w:val="9"/>
    <w:qFormat/>
    <w:rsid w:val="00126DDF"/>
    <w:pPr>
      <w:keepNext/>
      <w:keepLines/>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unhideWhenUsed/>
    <w:qFormat/>
    <w:rsid w:val="00126DDF"/>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unhideWhenUsed/>
    <w:qFormat/>
    <w:rsid w:val="00126DDF"/>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unhideWhenUsed/>
    <w:qFormat/>
    <w:rsid w:val="00126DDF"/>
    <w:pPr>
      <w:keepNext/>
      <w:keepLines/>
      <w:spacing w:before="240"/>
      <w:outlineLvl w:val="3"/>
    </w:pPr>
    <w:rPr>
      <w:rFonts w:ascii="Calibri" w:eastAsiaTheme="majorEastAsia" w:hAnsi="Calibri" w:cstheme="majorBidi"/>
      <w:b/>
      <w:iCs/>
      <w:color w:val="0E77CD"/>
    </w:rPr>
  </w:style>
  <w:style w:type="paragraph" w:styleId="Heading5">
    <w:name w:val="heading 5"/>
    <w:basedOn w:val="Normal"/>
    <w:next w:val="Normal"/>
    <w:link w:val="Heading5Char"/>
    <w:uiPriority w:val="9"/>
    <w:unhideWhenUsed/>
    <w:qFormat/>
    <w:rsid w:val="00126DDF"/>
    <w:pPr>
      <w:keepNext/>
      <w:keepLines/>
      <w:spacing w:before="240"/>
      <w:outlineLvl w:val="4"/>
    </w:pPr>
    <w:rPr>
      <w:rFonts w:ascii="Calibri" w:eastAsiaTheme="majorEastAsia" w:hAnsi="Calibri" w:cstheme="majorBidi"/>
      <w:b/>
      <w:i/>
      <w:color w:val="051532"/>
    </w:rPr>
  </w:style>
  <w:style w:type="paragraph" w:styleId="Heading6">
    <w:name w:val="heading 6"/>
    <w:basedOn w:val="Normal"/>
    <w:next w:val="Normal"/>
    <w:link w:val="Heading6Char"/>
    <w:uiPriority w:val="9"/>
    <w:unhideWhenUsed/>
    <w:qFormat/>
    <w:rsid w:val="00126DDF"/>
    <w:pPr>
      <w:keepNext/>
      <w:keepLines/>
      <w:spacing w:before="240"/>
      <w:outlineLvl w:val="5"/>
    </w:pPr>
    <w:rPr>
      <w:rFonts w:ascii="Calibri" w:eastAsiaTheme="majorEastAsia" w:hAnsi="Calibri" w:cstheme="majorBidi"/>
      <w:b/>
      <w:i/>
      <w:color w:val="0E77C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D7F40"/>
    <w:pPr>
      <w:spacing w:before="9600" w:after="0"/>
      <w:jc w:val="right"/>
    </w:pPr>
    <w:rPr>
      <w:rFonts w:ascii="Calibri" w:eastAsiaTheme="majorEastAsia" w:hAnsi="Calibri" w:cstheme="majorBidi"/>
      <w:b/>
      <w:color w:val="FFFFFF" w:themeColor="background1"/>
      <w:spacing w:val="-10"/>
      <w:kern w:val="28"/>
      <w:sz w:val="52"/>
      <w:szCs w:val="56"/>
    </w:rPr>
  </w:style>
  <w:style w:type="character" w:customStyle="1" w:styleId="TitleChar">
    <w:name w:val="Title Char"/>
    <w:basedOn w:val="DefaultParagraphFont"/>
    <w:link w:val="Title"/>
    <w:uiPriority w:val="7"/>
    <w:rsid w:val="003D7F40"/>
    <w:rPr>
      <w:rFonts w:ascii="Calibri" w:eastAsiaTheme="majorEastAsia" w:hAnsi="Calibri" w:cstheme="majorBidi"/>
      <w:b/>
      <w:color w:val="FFFFFF" w:themeColor="background1"/>
      <w:spacing w:val="-10"/>
      <w:kern w:val="28"/>
      <w:sz w:val="52"/>
      <w:szCs w:val="56"/>
    </w:rPr>
  </w:style>
  <w:style w:type="paragraph" w:styleId="Subtitle">
    <w:name w:val="Subtitle"/>
    <w:basedOn w:val="Normal"/>
    <w:next w:val="Normal"/>
    <w:link w:val="SubtitleChar"/>
    <w:uiPriority w:val="8"/>
    <w:qFormat/>
    <w:rsid w:val="008929C4"/>
    <w:pPr>
      <w:numPr>
        <w:ilvl w:val="1"/>
      </w:numPr>
      <w:spacing w:after="0"/>
      <w:jc w:val="right"/>
    </w:pPr>
    <w:rPr>
      <w:rFonts w:ascii="Calibri" w:eastAsiaTheme="minorEastAsia" w:hAnsi="Calibri"/>
      <w:b/>
      <w:color w:val="0E77CD"/>
      <w:spacing w:val="15"/>
      <w:sz w:val="44"/>
    </w:rPr>
  </w:style>
  <w:style w:type="character" w:customStyle="1" w:styleId="SubtitleChar">
    <w:name w:val="Subtitle Char"/>
    <w:basedOn w:val="DefaultParagraphFont"/>
    <w:link w:val="Subtitle"/>
    <w:uiPriority w:val="8"/>
    <w:rsid w:val="008929C4"/>
    <w:rPr>
      <w:rFonts w:ascii="Calibri" w:eastAsiaTheme="minorEastAsia" w:hAnsi="Calibri"/>
      <w:b/>
      <w:color w:val="0E77CD"/>
      <w:spacing w:val="15"/>
      <w:sz w:val="44"/>
    </w:rPr>
  </w:style>
  <w:style w:type="character" w:customStyle="1" w:styleId="Heading1Char">
    <w:name w:val="Heading 1 Char"/>
    <w:basedOn w:val="DefaultParagraphFont"/>
    <w:link w:val="Heading1"/>
    <w:uiPriority w:val="9"/>
    <w:rsid w:val="00126DDF"/>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26DDF"/>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26DDF"/>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26DDF"/>
    <w:rPr>
      <w:rFonts w:ascii="Calibri" w:eastAsiaTheme="majorEastAsia" w:hAnsi="Calibri" w:cstheme="majorBidi"/>
      <w:b/>
      <w:iCs/>
      <w:color w:val="0E77CD"/>
      <w:sz w:val="20"/>
    </w:rPr>
  </w:style>
  <w:style w:type="character" w:customStyle="1" w:styleId="Heading5Char">
    <w:name w:val="Heading 5 Char"/>
    <w:basedOn w:val="DefaultParagraphFont"/>
    <w:link w:val="Heading5"/>
    <w:uiPriority w:val="9"/>
    <w:rsid w:val="00126DDF"/>
    <w:rPr>
      <w:rFonts w:ascii="Calibri" w:eastAsiaTheme="majorEastAsia" w:hAnsi="Calibri" w:cstheme="majorBidi"/>
      <w:b/>
      <w:i/>
      <w:color w:val="051532"/>
      <w:sz w:val="20"/>
    </w:rPr>
  </w:style>
  <w:style w:type="character" w:customStyle="1" w:styleId="Heading6Char">
    <w:name w:val="Heading 6 Char"/>
    <w:basedOn w:val="DefaultParagraphFont"/>
    <w:link w:val="Heading6"/>
    <w:uiPriority w:val="9"/>
    <w:rsid w:val="00126DDF"/>
    <w:rPr>
      <w:rFonts w:ascii="Calibri" w:eastAsiaTheme="majorEastAsia" w:hAnsi="Calibri" w:cstheme="majorBidi"/>
      <w:b/>
      <w:i/>
      <w:color w:val="0E77CD"/>
      <w:sz w:val="20"/>
    </w:rPr>
  </w:style>
  <w:style w:type="character" w:styleId="Hyperlink">
    <w:name w:val="Hyperlink"/>
    <w:basedOn w:val="DefaultParagraphFont"/>
    <w:uiPriority w:val="99"/>
    <w:unhideWhenUsed/>
    <w:qFormat/>
    <w:rsid w:val="00126DDF"/>
    <w:rPr>
      <w:color w:val="051532"/>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126DDF"/>
    <w:pPr>
      <w:spacing w:before="240"/>
    </w:pPr>
    <w:rPr>
      <w:b/>
      <w:iCs/>
      <w:szCs w:val="18"/>
    </w:rPr>
  </w:style>
  <w:style w:type="paragraph" w:styleId="Quote">
    <w:name w:val="Quote"/>
    <w:basedOn w:val="Normal"/>
    <w:next w:val="Normal"/>
    <w:link w:val="QuoteChar"/>
    <w:uiPriority w:val="29"/>
    <w:qFormat/>
    <w:rsid w:val="006B4D66"/>
    <w:pPr>
      <w:spacing w:before="200" w:after="360"/>
      <w:ind w:left="567" w:right="567"/>
    </w:pPr>
    <w:rPr>
      <w:i/>
      <w:iCs/>
    </w:rPr>
  </w:style>
  <w:style w:type="character" w:customStyle="1" w:styleId="QuoteChar">
    <w:name w:val="Quote Char"/>
    <w:basedOn w:val="DefaultParagraphFont"/>
    <w:link w:val="Quote"/>
    <w:uiPriority w:val="29"/>
    <w:rsid w:val="006B4D66"/>
    <w:rPr>
      <w:i/>
      <w:iCs/>
      <w:sz w:val="20"/>
    </w:rPr>
  </w:style>
  <w:style w:type="paragraph" w:customStyle="1" w:styleId="Source">
    <w:name w:val="Source"/>
    <w:basedOn w:val="Normal"/>
    <w:uiPriority w:val="17"/>
    <w:qFormat/>
    <w:rsid w:val="00126DDF"/>
    <w:pPr>
      <w:spacing w:after="360"/>
    </w:pPr>
    <w:rPr>
      <w:sz w:val="18"/>
    </w:rPr>
  </w:style>
  <w:style w:type="table" w:customStyle="1" w:styleId="DESE">
    <w:name w:val="DESE"/>
    <w:basedOn w:val="TableNormal"/>
    <w:uiPriority w:val="99"/>
    <w:rsid w:val="00126DDF"/>
    <w:pPr>
      <w:spacing w:after="12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45" w:type="dxa"/>
      </w:tcMar>
      <w:vAlign w:val="center"/>
    </w:tcPr>
    <w:tblStylePr w:type="firstRow">
      <w:rPr>
        <w:rFonts w:ascii="Calibri" w:hAnsi="Calibri"/>
        <w:b/>
        <w:color w:val="FFFFFF" w:themeColor="background1"/>
      </w:rPr>
      <w:tblPr/>
      <w:tcPr>
        <w:shd w:val="clear" w:color="auto" w:fill="05153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6B4D66"/>
    <w:pPr>
      <w:numPr>
        <w:numId w:val="16"/>
      </w:numPr>
      <w:spacing w:line="240" w:lineRule="auto"/>
    </w:pPr>
  </w:style>
  <w:style w:type="paragraph" w:styleId="ListBullet">
    <w:name w:val="List Bullet"/>
    <w:basedOn w:val="ListParagraph"/>
    <w:uiPriority w:val="99"/>
    <w:unhideWhenUsed/>
    <w:qFormat/>
    <w:rsid w:val="006B4D66"/>
    <w:pPr>
      <w:numPr>
        <w:numId w:val="12"/>
      </w:numPr>
      <w:spacing w:line="240" w:lineRule="auto"/>
      <w:ind w:left="284" w:hanging="284"/>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8929C4"/>
    <w:pPr>
      <w:tabs>
        <w:tab w:val="center" w:pos="4513"/>
        <w:tab w:val="right" w:pos="9026"/>
      </w:tabs>
      <w:spacing w:after="0"/>
    </w:pPr>
    <w:rPr>
      <w:sz w:val="18"/>
    </w:rPr>
  </w:style>
  <w:style w:type="character" w:customStyle="1" w:styleId="FooterChar">
    <w:name w:val="Footer Char"/>
    <w:basedOn w:val="DefaultParagraphFont"/>
    <w:link w:val="Footer"/>
    <w:uiPriority w:val="99"/>
    <w:rsid w:val="008929C4"/>
    <w:rPr>
      <w:sz w:val="18"/>
    </w:rPr>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8929C4"/>
    <w:pPr>
      <w:spacing w:after="480"/>
      <w:outlineLvl w:val="9"/>
    </w:pPr>
  </w:style>
  <w:style w:type="paragraph" w:styleId="BalloonText">
    <w:name w:val="Balloon Text"/>
    <w:basedOn w:val="Normal"/>
    <w:link w:val="BalloonTextChar"/>
    <w:uiPriority w:val="99"/>
    <w:semiHidden/>
    <w:unhideWhenUsed/>
    <w:rsid w:val="00DB79D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51532" w:themeColor="followedHyperlink"/>
      <w:u w:val="single"/>
    </w:rPr>
  </w:style>
  <w:style w:type="paragraph" w:styleId="ListNumber2">
    <w:name w:val="List Number 2"/>
    <w:basedOn w:val="Normal"/>
    <w:uiPriority w:val="99"/>
    <w:unhideWhenUsed/>
    <w:rsid w:val="002D47D5"/>
    <w:pPr>
      <w:numPr>
        <w:ilvl w:val="1"/>
        <w:numId w:val="16"/>
      </w:numPr>
      <w:ind w:left="738" w:hanging="454"/>
      <w:contextualSpacing/>
    </w:pPr>
  </w:style>
  <w:style w:type="paragraph" w:styleId="ListBullet2">
    <w:name w:val="List Bullet 2"/>
    <w:basedOn w:val="Normal"/>
    <w:uiPriority w:val="99"/>
    <w:semiHidden/>
    <w:unhideWhenUsed/>
    <w:rsid w:val="006B4D66"/>
    <w:pPr>
      <w:numPr>
        <w:numId w:val="2"/>
      </w:numPr>
      <w:ind w:left="568" w:hanging="284"/>
      <w:contextualSpacing/>
    </w:pPr>
  </w:style>
  <w:style w:type="paragraph" w:styleId="ListNumber3">
    <w:name w:val="List Number 3"/>
    <w:basedOn w:val="Normal"/>
    <w:uiPriority w:val="99"/>
    <w:unhideWhenUsed/>
    <w:rsid w:val="002D47D5"/>
    <w:pPr>
      <w:numPr>
        <w:ilvl w:val="2"/>
        <w:numId w:val="16"/>
      </w:numPr>
      <w:ind w:left="1361" w:hanging="624"/>
      <w:contextualSpacing/>
    </w:pPr>
  </w:style>
  <w:style w:type="paragraph" w:styleId="ListNumber4">
    <w:name w:val="List Number 4"/>
    <w:basedOn w:val="Normal"/>
    <w:uiPriority w:val="99"/>
    <w:unhideWhenUsed/>
    <w:rsid w:val="002D47D5"/>
    <w:pPr>
      <w:numPr>
        <w:ilvl w:val="3"/>
        <w:numId w:val="16"/>
      </w:numPr>
      <w:ind w:left="2155" w:hanging="794"/>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45005">
      <w:bodyDiv w:val="1"/>
      <w:marLeft w:val="0"/>
      <w:marRight w:val="0"/>
      <w:marTop w:val="0"/>
      <w:marBottom w:val="0"/>
      <w:divBdr>
        <w:top w:val="none" w:sz="0" w:space="0" w:color="auto"/>
        <w:left w:val="none" w:sz="0" w:space="0" w:color="auto"/>
        <w:bottom w:val="none" w:sz="0" w:space="0" w:color="auto"/>
        <w:right w:val="none" w:sz="0" w:space="0" w:color="auto"/>
      </w:divBdr>
      <w:divsChild>
        <w:div w:id="1834487695">
          <w:marLeft w:val="360"/>
          <w:marRight w:val="0"/>
          <w:marTop w:val="200"/>
          <w:marBottom w:val="0"/>
          <w:divBdr>
            <w:top w:val="none" w:sz="0" w:space="0" w:color="auto"/>
            <w:left w:val="none" w:sz="0" w:space="0" w:color="auto"/>
            <w:bottom w:val="none" w:sz="0" w:space="0" w:color="auto"/>
            <w:right w:val="none" w:sz="0" w:space="0" w:color="auto"/>
          </w:divBdr>
        </w:div>
        <w:div w:id="2066566113">
          <w:marLeft w:val="360"/>
          <w:marRight w:val="0"/>
          <w:marTop w:val="200"/>
          <w:marBottom w:val="0"/>
          <w:divBdr>
            <w:top w:val="none" w:sz="0" w:space="0" w:color="auto"/>
            <w:left w:val="none" w:sz="0" w:space="0" w:color="auto"/>
            <w:bottom w:val="none" w:sz="0" w:space="0" w:color="auto"/>
            <w:right w:val="none" w:sz="0" w:space="0" w:color="auto"/>
          </w:divBdr>
        </w:div>
      </w:divsChild>
    </w:div>
    <w:div w:id="549416631">
      <w:bodyDiv w:val="1"/>
      <w:marLeft w:val="0"/>
      <w:marRight w:val="0"/>
      <w:marTop w:val="0"/>
      <w:marBottom w:val="0"/>
      <w:divBdr>
        <w:top w:val="none" w:sz="0" w:space="0" w:color="auto"/>
        <w:left w:val="none" w:sz="0" w:space="0" w:color="auto"/>
        <w:bottom w:val="none" w:sz="0" w:space="0" w:color="auto"/>
        <w:right w:val="none" w:sz="0" w:space="0" w:color="auto"/>
      </w:divBdr>
      <w:divsChild>
        <w:div w:id="465514116">
          <w:marLeft w:val="360"/>
          <w:marRight w:val="0"/>
          <w:marTop w:val="120"/>
          <w:marBottom w:val="200"/>
          <w:divBdr>
            <w:top w:val="none" w:sz="0" w:space="0" w:color="auto"/>
            <w:left w:val="none" w:sz="0" w:space="0" w:color="auto"/>
            <w:bottom w:val="none" w:sz="0" w:space="0" w:color="auto"/>
            <w:right w:val="none" w:sz="0" w:space="0" w:color="auto"/>
          </w:divBdr>
        </w:div>
        <w:div w:id="2136752440">
          <w:marLeft w:val="360"/>
          <w:marRight w:val="0"/>
          <w:marTop w:val="120"/>
          <w:marBottom w:val="200"/>
          <w:divBdr>
            <w:top w:val="none" w:sz="0" w:space="0" w:color="auto"/>
            <w:left w:val="none" w:sz="0" w:space="0" w:color="auto"/>
            <w:bottom w:val="none" w:sz="0" w:space="0" w:color="auto"/>
            <w:right w:val="none" w:sz="0" w:space="0" w:color="auto"/>
          </w:divBdr>
        </w:div>
      </w:divsChild>
    </w:div>
    <w:div w:id="627469346">
      <w:bodyDiv w:val="1"/>
      <w:marLeft w:val="0"/>
      <w:marRight w:val="0"/>
      <w:marTop w:val="0"/>
      <w:marBottom w:val="0"/>
      <w:divBdr>
        <w:top w:val="none" w:sz="0" w:space="0" w:color="auto"/>
        <w:left w:val="none" w:sz="0" w:space="0" w:color="auto"/>
        <w:bottom w:val="none" w:sz="0" w:space="0" w:color="auto"/>
        <w:right w:val="none" w:sz="0" w:space="0" w:color="auto"/>
      </w:divBdr>
      <w:divsChild>
        <w:div w:id="970138299">
          <w:marLeft w:val="1080"/>
          <w:marRight w:val="0"/>
          <w:marTop w:val="100"/>
          <w:marBottom w:val="200"/>
          <w:divBdr>
            <w:top w:val="none" w:sz="0" w:space="0" w:color="auto"/>
            <w:left w:val="none" w:sz="0" w:space="0" w:color="auto"/>
            <w:bottom w:val="none" w:sz="0" w:space="0" w:color="auto"/>
            <w:right w:val="none" w:sz="0" w:space="0" w:color="auto"/>
          </w:divBdr>
        </w:div>
        <w:div w:id="1989699559">
          <w:marLeft w:val="1080"/>
          <w:marRight w:val="0"/>
          <w:marTop w:val="100"/>
          <w:marBottom w:val="200"/>
          <w:divBdr>
            <w:top w:val="none" w:sz="0" w:space="0" w:color="auto"/>
            <w:left w:val="none" w:sz="0" w:space="0" w:color="auto"/>
            <w:bottom w:val="none" w:sz="0" w:space="0" w:color="auto"/>
            <w:right w:val="none" w:sz="0" w:space="0" w:color="auto"/>
          </w:divBdr>
        </w:div>
      </w:divsChild>
    </w:div>
    <w:div w:id="841166116">
      <w:bodyDiv w:val="1"/>
      <w:marLeft w:val="0"/>
      <w:marRight w:val="0"/>
      <w:marTop w:val="0"/>
      <w:marBottom w:val="0"/>
      <w:divBdr>
        <w:top w:val="none" w:sz="0" w:space="0" w:color="auto"/>
        <w:left w:val="none" w:sz="0" w:space="0" w:color="auto"/>
        <w:bottom w:val="none" w:sz="0" w:space="0" w:color="auto"/>
        <w:right w:val="none" w:sz="0" w:space="0" w:color="auto"/>
      </w:divBdr>
      <w:divsChild>
        <w:div w:id="1047530000">
          <w:marLeft w:val="274"/>
          <w:marRight w:val="0"/>
          <w:marTop w:val="0"/>
          <w:marBottom w:val="0"/>
          <w:divBdr>
            <w:top w:val="none" w:sz="0" w:space="0" w:color="auto"/>
            <w:left w:val="none" w:sz="0" w:space="0" w:color="auto"/>
            <w:bottom w:val="none" w:sz="0" w:space="0" w:color="auto"/>
            <w:right w:val="none" w:sz="0" w:space="0" w:color="auto"/>
          </w:divBdr>
        </w:div>
        <w:div w:id="1438941060">
          <w:marLeft w:val="274"/>
          <w:marRight w:val="0"/>
          <w:marTop w:val="0"/>
          <w:marBottom w:val="0"/>
          <w:divBdr>
            <w:top w:val="none" w:sz="0" w:space="0" w:color="auto"/>
            <w:left w:val="none" w:sz="0" w:space="0" w:color="auto"/>
            <w:bottom w:val="none" w:sz="0" w:space="0" w:color="auto"/>
            <w:right w:val="none" w:sz="0" w:space="0" w:color="auto"/>
          </w:divBdr>
        </w:div>
        <w:div w:id="993408328">
          <w:marLeft w:val="274"/>
          <w:marRight w:val="0"/>
          <w:marTop w:val="0"/>
          <w:marBottom w:val="0"/>
          <w:divBdr>
            <w:top w:val="none" w:sz="0" w:space="0" w:color="auto"/>
            <w:left w:val="none" w:sz="0" w:space="0" w:color="auto"/>
            <w:bottom w:val="none" w:sz="0" w:space="0" w:color="auto"/>
            <w:right w:val="none" w:sz="0" w:space="0" w:color="auto"/>
          </w:divBdr>
        </w:div>
        <w:div w:id="1652441698">
          <w:marLeft w:val="274"/>
          <w:marRight w:val="0"/>
          <w:marTop w:val="0"/>
          <w:marBottom w:val="0"/>
          <w:divBdr>
            <w:top w:val="none" w:sz="0" w:space="0" w:color="auto"/>
            <w:left w:val="none" w:sz="0" w:space="0" w:color="auto"/>
            <w:bottom w:val="none" w:sz="0" w:space="0" w:color="auto"/>
            <w:right w:val="none" w:sz="0" w:space="0" w:color="auto"/>
          </w:divBdr>
        </w:div>
        <w:div w:id="2083286997">
          <w:marLeft w:val="274"/>
          <w:marRight w:val="0"/>
          <w:marTop w:val="0"/>
          <w:marBottom w:val="0"/>
          <w:divBdr>
            <w:top w:val="none" w:sz="0" w:space="0" w:color="auto"/>
            <w:left w:val="none" w:sz="0" w:space="0" w:color="auto"/>
            <w:bottom w:val="none" w:sz="0" w:space="0" w:color="auto"/>
            <w:right w:val="none" w:sz="0" w:space="0" w:color="auto"/>
          </w:divBdr>
        </w:div>
        <w:div w:id="1476993053">
          <w:marLeft w:val="274"/>
          <w:marRight w:val="0"/>
          <w:marTop w:val="0"/>
          <w:marBottom w:val="0"/>
          <w:divBdr>
            <w:top w:val="none" w:sz="0" w:space="0" w:color="auto"/>
            <w:left w:val="none" w:sz="0" w:space="0" w:color="auto"/>
            <w:bottom w:val="none" w:sz="0" w:space="0" w:color="auto"/>
            <w:right w:val="none" w:sz="0" w:space="0" w:color="auto"/>
          </w:divBdr>
        </w:div>
        <w:div w:id="1213469470">
          <w:marLeft w:val="274"/>
          <w:marRight w:val="0"/>
          <w:marTop w:val="0"/>
          <w:marBottom w:val="0"/>
          <w:divBdr>
            <w:top w:val="none" w:sz="0" w:space="0" w:color="auto"/>
            <w:left w:val="none" w:sz="0" w:space="0" w:color="auto"/>
            <w:bottom w:val="none" w:sz="0" w:space="0" w:color="auto"/>
            <w:right w:val="none" w:sz="0" w:space="0" w:color="auto"/>
          </w:divBdr>
        </w:div>
        <w:div w:id="1698235921">
          <w:marLeft w:val="274"/>
          <w:marRight w:val="0"/>
          <w:marTop w:val="0"/>
          <w:marBottom w:val="0"/>
          <w:divBdr>
            <w:top w:val="none" w:sz="0" w:space="0" w:color="auto"/>
            <w:left w:val="none" w:sz="0" w:space="0" w:color="auto"/>
            <w:bottom w:val="none" w:sz="0" w:space="0" w:color="auto"/>
            <w:right w:val="none" w:sz="0" w:space="0" w:color="auto"/>
          </w:divBdr>
        </w:div>
        <w:div w:id="1942029690">
          <w:marLeft w:val="994"/>
          <w:marRight w:val="0"/>
          <w:marTop w:val="0"/>
          <w:marBottom w:val="0"/>
          <w:divBdr>
            <w:top w:val="none" w:sz="0" w:space="0" w:color="auto"/>
            <w:left w:val="none" w:sz="0" w:space="0" w:color="auto"/>
            <w:bottom w:val="none" w:sz="0" w:space="0" w:color="auto"/>
            <w:right w:val="none" w:sz="0" w:space="0" w:color="auto"/>
          </w:divBdr>
        </w:div>
        <w:div w:id="1836871948">
          <w:marLeft w:val="994"/>
          <w:marRight w:val="0"/>
          <w:marTop w:val="0"/>
          <w:marBottom w:val="0"/>
          <w:divBdr>
            <w:top w:val="none" w:sz="0" w:space="0" w:color="auto"/>
            <w:left w:val="none" w:sz="0" w:space="0" w:color="auto"/>
            <w:bottom w:val="none" w:sz="0" w:space="0" w:color="auto"/>
            <w:right w:val="none" w:sz="0" w:space="0" w:color="auto"/>
          </w:divBdr>
        </w:div>
        <w:div w:id="1822379922">
          <w:marLeft w:val="994"/>
          <w:marRight w:val="0"/>
          <w:marTop w:val="0"/>
          <w:marBottom w:val="0"/>
          <w:divBdr>
            <w:top w:val="none" w:sz="0" w:space="0" w:color="auto"/>
            <w:left w:val="none" w:sz="0" w:space="0" w:color="auto"/>
            <w:bottom w:val="none" w:sz="0" w:space="0" w:color="auto"/>
            <w:right w:val="none" w:sz="0" w:space="0" w:color="auto"/>
          </w:divBdr>
        </w:div>
        <w:div w:id="1241989842">
          <w:marLeft w:val="994"/>
          <w:marRight w:val="0"/>
          <w:marTop w:val="0"/>
          <w:marBottom w:val="0"/>
          <w:divBdr>
            <w:top w:val="none" w:sz="0" w:space="0" w:color="auto"/>
            <w:left w:val="none" w:sz="0" w:space="0" w:color="auto"/>
            <w:bottom w:val="none" w:sz="0" w:space="0" w:color="auto"/>
            <w:right w:val="none" w:sz="0" w:space="0" w:color="auto"/>
          </w:divBdr>
        </w:div>
        <w:div w:id="690180069">
          <w:marLeft w:val="274"/>
          <w:marRight w:val="0"/>
          <w:marTop w:val="0"/>
          <w:marBottom w:val="0"/>
          <w:divBdr>
            <w:top w:val="none" w:sz="0" w:space="0" w:color="auto"/>
            <w:left w:val="none" w:sz="0" w:space="0" w:color="auto"/>
            <w:bottom w:val="none" w:sz="0" w:space="0" w:color="auto"/>
            <w:right w:val="none" w:sz="0" w:space="0" w:color="auto"/>
          </w:divBdr>
        </w:div>
        <w:div w:id="521433578">
          <w:marLeft w:val="274"/>
          <w:marRight w:val="0"/>
          <w:marTop w:val="0"/>
          <w:marBottom w:val="0"/>
          <w:divBdr>
            <w:top w:val="none" w:sz="0" w:space="0" w:color="auto"/>
            <w:left w:val="none" w:sz="0" w:space="0" w:color="auto"/>
            <w:bottom w:val="none" w:sz="0" w:space="0" w:color="auto"/>
            <w:right w:val="none" w:sz="0" w:space="0" w:color="auto"/>
          </w:divBdr>
        </w:div>
      </w:divsChild>
    </w:div>
    <w:div w:id="921837121">
      <w:bodyDiv w:val="1"/>
      <w:marLeft w:val="0"/>
      <w:marRight w:val="0"/>
      <w:marTop w:val="0"/>
      <w:marBottom w:val="0"/>
      <w:divBdr>
        <w:top w:val="none" w:sz="0" w:space="0" w:color="auto"/>
        <w:left w:val="none" w:sz="0" w:space="0" w:color="auto"/>
        <w:bottom w:val="none" w:sz="0" w:space="0" w:color="auto"/>
        <w:right w:val="none" w:sz="0" w:space="0" w:color="auto"/>
      </w:divBdr>
      <w:divsChild>
        <w:div w:id="406658930">
          <w:marLeft w:val="360"/>
          <w:marRight w:val="0"/>
          <w:marTop w:val="200"/>
          <w:marBottom w:val="0"/>
          <w:divBdr>
            <w:top w:val="none" w:sz="0" w:space="0" w:color="auto"/>
            <w:left w:val="none" w:sz="0" w:space="0" w:color="auto"/>
            <w:bottom w:val="none" w:sz="0" w:space="0" w:color="auto"/>
            <w:right w:val="none" w:sz="0" w:space="0" w:color="auto"/>
          </w:divBdr>
        </w:div>
        <w:div w:id="1517814058">
          <w:marLeft w:val="360"/>
          <w:marRight w:val="0"/>
          <w:marTop w:val="200"/>
          <w:marBottom w:val="0"/>
          <w:divBdr>
            <w:top w:val="none" w:sz="0" w:space="0" w:color="auto"/>
            <w:left w:val="none" w:sz="0" w:space="0" w:color="auto"/>
            <w:bottom w:val="none" w:sz="0" w:space="0" w:color="auto"/>
            <w:right w:val="none" w:sz="0" w:space="0" w:color="auto"/>
          </w:divBdr>
        </w:div>
      </w:divsChild>
    </w:div>
    <w:div w:id="1020934691">
      <w:bodyDiv w:val="1"/>
      <w:marLeft w:val="0"/>
      <w:marRight w:val="0"/>
      <w:marTop w:val="0"/>
      <w:marBottom w:val="0"/>
      <w:divBdr>
        <w:top w:val="none" w:sz="0" w:space="0" w:color="auto"/>
        <w:left w:val="none" w:sz="0" w:space="0" w:color="auto"/>
        <w:bottom w:val="none" w:sz="0" w:space="0" w:color="auto"/>
        <w:right w:val="none" w:sz="0" w:space="0" w:color="auto"/>
      </w:divBdr>
      <w:divsChild>
        <w:div w:id="700325357">
          <w:marLeft w:val="360"/>
          <w:marRight w:val="0"/>
          <w:marTop w:val="200"/>
          <w:marBottom w:val="0"/>
          <w:divBdr>
            <w:top w:val="none" w:sz="0" w:space="0" w:color="auto"/>
            <w:left w:val="none" w:sz="0" w:space="0" w:color="auto"/>
            <w:bottom w:val="none" w:sz="0" w:space="0" w:color="auto"/>
            <w:right w:val="none" w:sz="0" w:space="0" w:color="auto"/>
          </w:divBdr>
        </w:div>
        <w:div w:id="296878942">
          <w:marLeft w:val="360"/>
          <w:marRight w:val="0"/>
          <w:marTop w:val="200"/>
          <w:marBottom w:val="0"/>
          <w:divBdr>
            <w:top w:val="none" w:sz="0" w:space="0" w:color="auto"/>
            <w:left w:val="none" w:sz="0" w:space="0" w:color="auto"/>
            <w:bottom w:val="none" w:sz="0" w:space="0" w:color="auto"/>
            <w:right w:val="none" w:sz="0" w:space="0" w:color="auto"/>
          </w:divBdr>
        </w:div>
      </w:divsChild>
    </w:div>
    <w:div w:id="1330518395">
      <w:bodyDiv w:val="1"/>
      <w:marLeft w:val="0"/>
      <w:marRight w:val="0"/>
      <w:marTop w:val="0"/>
      <w:marBottom w:val="0"/>
      <w:divBdr>
        <w:top w:val="none" w:sz="0" w:space="0" w:color="auto"/>
        <w:left w:val="none" w:sz="0" w:space="0" w:color="auto"/>
        <w:bottom w:val="none" w:sz="0" w:space="0" w:color="auto"/>
        <w:right w:val="none" w:sz="0" w:space="0" w:color="auto"/>
      </w:divBdr>
      <w:divsChild>
        <w:div w:id="158738155">
          <w:marLeft w:val="446"/>
          <w:marRight w:val="0"/>
          <w:marTop w:val="200"/>
          <w:marBottom w:val="120"/>
          <w:divBdr>
            <w:top w:val="none" w:sz="0" w:space="0" w:color="auto"/>
            <w:left w:val="none" w:sz="0" w:space="0" w:color="auto"/>
            <w:bottom w:val="none" w:sz="0" w:space="0" w:color="auto"/>
            <w:right w:val="none" w:sz="0" w:space="0" w:color="auto"/>
          </w:divBdr>
        </w:div>
        <w:div w:id="401416488">
          <w:marLeft w:val="446"/>
          <w:marRight w:val="0"/>
          <w:marTop w:val="200"/>
          <w:marBottom w:val="120"/>
          <w:divBdr>
            <w:top w:val="none" w:sz="0" w:space="0" w:color="auto"/>
            <w:left w:val="none" w:sz="0" w:space="0" w:color="auto"/>
            <w:bottom w:val="none" w:sz="0" w:space="0" w:color="auto"/>
            <w:right w:val="none" w:sz="0" w:space="0" w:color="auto"/>
          </w:divBdr>
        </w:div>
        <w:div w:id="1598708379">
          <w:marLeft w:val="446"/>
          <w:marRight w:val="0"/>
          <w:marTop w:val="200"/>
          <w:marBottom w:val="120"/>
          <w:divBdr>
            <w:top w:val="none" w:sz="0" w:space="0" w:color="auto"/>
            <w:left w:val="none" w:sz="0" w:space="0" w:color="auto"/>
            <w:bottom w:val="none" w:sz="0" w:space="0" w:color="auto"/>
            <w:right w:val="none" w:sz="0" w:space="0" w:color="auto"/>
          </w:divBdr>
        </w:div>
        <w:div w:id="125777942">
          <w:marLeft w:val="446"/>
          <w:marRight w:val="0"/>
          <w:marTop w:val="200"/>
          <w:marBottom w:val="120"/>
          <w:divBdr>
            <w:top w:val="none" w:sz="0" w:space="0" w:color="auto"/>
            <w:left w:val="none" w:sz="0" w:space="0" w:color="auto"/>
            <w:bottom w:val="none" w:sz="0" w:space="0" w:color="auto"/>
            <w:right w:val="none" w:sz="0" w:space="0" w:color="auto"/>
          </w:divBdr>
        </w:div>
        <w:div w:id="1652712373">
          <w:marLeft w:val="446"/>
          <w:marRight w:val="0"/>
          <w:marTop w:val="200"/>
          <w:marBottom w:val="120"/>
          <w:divBdr>
            <w:top w:val="none" w:sz="0" w:space="0" w:color="auto"/>
            <w:left w:val="none" w:sz="0" w:space="0" w:color="auto"/>
            <w:bottom w:val="none" w:sz="0" w:space="0" w:color="auto"/>
            <w:right w:val="none" w:sz="0" w:space="0" w:color="auto"/>
          </w:divBdr>
        </w:div>
      </w:divsChild>
    </w:div>
    <w:div w:id="1421372105">
      <w:bodyDiv w:val="1"/>
      <w:marLeft w:val="0"/>
      <w:marRight w:val="0"/>
      <w:marTop w:val="0"/>
      <w:marBottom w:val="0"/>
      <w:divBdr>
        <w:top w:val="none" w:sz="0" w:space="0" w:color="auto"/>
        <w:left w:val="none" w:sz="0" w:space="0" w:color="auto"/>
        <w:bottom w:val="none" w:sz="0" w:space="0" w:color="auto"/>
        <w:right w:val="none" w:sz="0" w:space="0" w:color="auto"/>
      </w:divBdr>
      <w:divsChild>
        <w:div w:id="1161313156">
          <w:marLeft w:val="547"/>
          <w:marRight w:val="0"/>
          <w:marTop w:val="200"/>
          <w:marBottom w:val="120"/>
          <w:divBdr>
            <w:top w:val="none" w:sz="0" w:space="0" w:color="auto"/>
            <w:left w:val="none" w:sz="0" w:space="0" w:color="auto"/>
            <w:bottom w:val="none" w:sz="0" w:space="0" w:color="auto"/>
            <w:right w:val="none" w:sz="0" w:space="0" w:color="auto"/>
          </w:divBdr>
        </w:div>
        <w:div w:id="1519928467">
          <w:marLeft w:val="547"/>
          <w:marRight w:val="0"/>
          <w:marTop w:val="200"/>
          <w:marBottom w:val="120"/>
          <w:divBdr>
            <w:top w:val="none" w:sz="0" w:space="0" w:color="auto"/>
            <w:left w:val="none" w:sz="0" w:space="0" w:color="auto"/>
            <w:bottom w:val="none" w:sz="0" w:space="0" w:color="auto"/>
            <w:right w:val="none" w:sz="0" w:space="0" w:color="auto"/>
          </w:divBdr>
        </w:div>
        <w:div w:id="1467890881">
          <w:marLeft w:val="547"/>
          <w:marRight w:val="0"/>
          <w:marTop w:val="200"/>
          <w:marBottom w:val="120"/>
          <w:divBdr>
            <w:top w:val="none" w:sz="0" w:space="0" w:color="auto"/>
            <w:left w:val="none" w:sz="0" w:space="0" w:color="auto"/>
            <w:bottom w:val="none" w:sz="0" w:space="0" w:color="auto"/>
            <w:right w:val="none" w:sz="0" w:space="0" w:color="auto"/>
          </w:divBdr>
        </w:div>
      </w:divsChild>
    </w:div>
    <w:div w:id="1481537289">
      <w:bodyDiv w:val="1"/>
      <w:marLeft w:val="0"/>
      <w:marRight w:val="0"/>
      <w:marTop w:val="0"/>
      <w:marBottom w:val="0"/>
      <w:divBdr>
        <w:top w:val="none" w:sz="0" w:space="0" w:color="auto"/>
        <w:left w:val="none" w:sz="0" w:space="0" w:color="auto"/>
        <w:bottom w:val="none" w:sz="0" w:space="0" w:color="auto"/>
        <w:right w:val="none" w:sz="0" w:space="0" w:color="auto"/>
      </w:divBdr>
    </w:div>
    <w:div w:id="1606185599">
      <w:bodyDiv w:val="1"/>
      <w:marLeft w:val="0"/>
      <w:marRight w:val="0"/>
      <w:marTop w:val="0"/>
      <w:marBottom w:val="0"/>
      <w:divBdr>
        <w:top w:val="none" w:sz="0" w:space="0" w:color="auto"/>
        <w:left w:val="none" w:sz="0" w:space="0" w:color="auto"/>
        <w:bottom w:val="none" w:sz="0" w:space="0" w:color="auto"/>
        <w:right w:val="none" w:sz="0" w:space="0" w:color="auto"/>
      </w:divBdr>
      <w:divsChild>
        <w:div w:id="1691837283">
          <w:marLeft w:val="360"/>
          <w:marRight w:val="0"/>
          <w:marTop w:val="200"/>
          <w:marBottom w:val="0"/>
          <w:divBdr>
            <w:top w:val="none" w:sz="0" w:space="0" w:color="auto"/>
            <w:left w:val="none" w:sz="0" w:space="0" w:color="auto"/>
            <w:bottom w:val="none" w:sz="0" w:space="0" w:color="auto"/>
            <w:right w:val="none" w:sz="0" w:space="0" w:color="auto"/>
          </w:divBdr>
        </w:div>
        <w:div w:id="574323476">
          <w:marLeft w:val="547"/>
          <w:marRight w:val="0"/>
          <w:marTop w:val="200"/>
          <w:marBottom w:val="0"/>
          <w:divBdr>
            <w:top w:val="none" w:sz="0" w:space="0" w:color="auto"/>
            <w:left w:val="none" w:sz="0" w:space="0" w:color="auto"/>
            <w:bottom w:val="none" w:sz="0" w:space="0" w:color="auto"/>
            <w:right w:val="none" w:sz="0" w:space="0" w:color="auto"/>
          </w:divBdr>
        </w:div>
        <w:div w:id="444345305">
          <w:marLeft w:val="547"/>
          <w:marRight w:val="0"/>
          <w:marTop w:val="200"/>
          <w:marBottom w:val="0"/>
          <w:divBdr>
            <w:top w:val="none" w:sz="0" w:space="0" w:color="auto"/>
            <w:left w:val="none" w:sz="0" w:space="0" w:color="auto"/>
            <w:bottom w:val="none" w:sz="0" w:space="0" w:color="auto"/>
            <w:right w:val="none" w:sz="0" w:space="0" w:color="auto"/>
          </w:divBdr>
        </w:div>
        <w:div w:id="81147827">
          <w:marLeft w:val="547"/>
          <w:marRight w:val="0"/>
          <w:marTop w:val="200"/>
          <w:marBottom w:val="0"/>
          <w:divBdr>
            <w:top w:val="none" w:sz="0" w:space="0" w:color="auto"/>
            <w:left w:val="none" w:sz="0" w:space="0" w:color="auto"/>
            <w:bottom w:val="none" w:sz="0" w:space="0" w:color="auto"/>
            <w:right w:val="none" w:sz="0" w:space="0" w:color="auto"/>
          </w:divBdr>
        </w:div>
      </w:divsChild>
    </w:div>
    <w:div w:id="1745224899">
      <w:bodyDiv w:val="1"/>
      <w:marLeft w:val="0"/>
      <w:marRight w:val="0"/>
      <w:marTop w:val="0"/>
      <w:marBottom w:val="0"/>
      <w:divBdr>
        <w:top w:val="none" w:sz="0" w:space="0" w:color="auto"/>
        <w:left w:val="none" w:sz="0" w:space="0" w:color="auto"/>
        <w:bottom w:val="none" w:sz="0" w:space="0" w:color="auto"/>
        <w:right w:val="none" w:sz="0" w:space="0" w:color="auto"/>
      </w:divBdr>
      <w:divsChild>
        <w:div w:id="1462454531">
          <w:marLeft w:val="360"/>
          <w:marRight w:val="0"/>
          <w:marTop w:val="200"/>
          <w:marBottom w:val="0"/>
          <w:divBdr>
            <w:top w:val="none" w:sz="0" w:space="0" w:color="auto"/>
            <w:left w:val="none" w:sz="0" w:space="0" w:color="auto"/>
            <w:bottom w:val="none" w:sz="0" w:space="0" w:color="auto"/>
            <w:right w:val="none" w:sz="0" w:space="0" w:color="auto"/>
          </w:divBdr>
        </w:div>
        <w:div w:id="700202102">
          <w:marLeft w:val="360"/>
          <w:marRight w:val="0"/>
          <w:marTop w:val="200"/>
          <w:marBottom w:val="0"/>
          <w:divBdr>
            <w:top w:val="none" w:sz="0" w:space="0" w:color="auto"/>
            <w:left w:val="none" w:sz="0" w:space="0" w:color="auto"/>
            <w:bottom w:val="none" w:sz="0" w:space="0" w:color="auto"/>
            <w:right w:val="none" w:sz="0" w:space="0" w:color="auto"/>
          </w:divBdr>
        </w:div>
        <w:div w:id="633557523">
          <w:marLeft w:val="360"/>
          <w:marRight w:val="0"/>
          <w:marTop w:val="200"/>
          <w:marBottom w:val="0"/>
          <w:divBdr>
            <w:top w:val="none" w:sz="0" w:space="0" w:color="auto"/>
            <w:left w:val="none" w:sz="0" w:space="0" w:color="auto"/>
            <w:bottom w:val="none" w:sz="0" w:space="0" w:color="auto"/>
            <w:right w:val="none" w:sz="0" w:space="0" w:color="auto"/>
          </w:divBdr>
        </w:div>
        <w:div w:id="342708045">
          <w:marLeft w:val="360"/>
          <w:marRight w:val="0"/>
          <w:marTop w:val="200"/>
          <w:marBottom w:val="0"/>
          <w:divBdr>
            <w:top w:val="none" w:sz="0" w:space="0" w:color="auto"/>
            <w:left w:val="none" w:sz="0" w:space="0" w:color="auto"/>
            <w:bottom w:val="none" w:sz="0" w:space="0" w:color="auto"/>
            <w:right w:val="none" w:sz="0" w:space="0" w:color="auto"/>
          </w:divBdr>
        </w:div>
      </w:divsChild>
    </w:div>
    <w:div w:id="1830780445">
      <w:bodyDiv w:val="1"/>
      <w:marLeft w:val="0"/>
      <w:marRight w:val="0"/>
      <w:marTop w:val="0"/>
      <w:marBottom w:val="0"/>
      <w:divBdr>
        <w:top w:val="none" w:sz="0" w:space="0" w:color="auto"/>
        <w:left w:val="none" w:sz="0" w:space="0" w:color="auto"/>
        <w:bottom w:val="none" w:sz="0" w:space="0" w:color="auto"/>
        <w:right w:val="none" w:sz="0" w:space="0" w:color="auto"/>
      </w:divBdr>
      <w:divsChild>
        <w:div w:id="785739577">
          <w:marLeft w:val="446"/>
          <w:marRight w:val="0"/>
          <w:marTop w:val="0"/>
          <w:marBottom w:val="120"/>
          <w:divBdr>
            <w:top w:val="none" w:sz="0" w:space="0" w:color="auto"/>
            <w:left w:val="none" w:sz="0" w:space="0" w:color="auto"/>
            <w:bottom w:val="none" w:sz="0" w:space="0" w:color="auto"/>
            <w:right w:val="none" w:sz="0" w:space="0" w:color="auto"/>
          </w:divBdr>
        </w:div>
        <w:div w:id="1537700054">
          <w:marLeft w:val="446"/>
          <w:marRight w:val="0"/>
          <w:marTop w:val="0"/>
          <w:marBottom w:val="120"/>
          <w:divBdr>
            <w:top w:val="none" w:sz="0" w:space="0" w:color="auto"/>
            <w:left w:val="none" w:sz="0" w:space="0" w:color="auto"/>
            <w:bottom w:val="none" w:sz="0" w:space="0" w:color="auto"/>
            <w:right w:val="none" w:sz="0" w:space="0" w:color="auto"/>
          </w:divBdr>
        </w:div>
        <w:div w:id="1387560748">
          <w:marLeft w:val="446"/>
          <w:marRight w:val="0"/>
          <w:marTop w:val="0"/>
          <w:marBottom w:val="120"/>
          <w:divBdr>
            <w:top w:val="none" w:sz="0" w:space="0" w:color="auto"/>
            <w:left w:val="none" w:sz="0" w:space="0" w:color="auto"/>
            <w:bottom w:val="none" w:sz="0" w:space="0" w:color="auto"/>
            <w:right w:val="none" w:sz="0" w:space="0" w:color="auto"/>
          </w:divBdr>
        </w:div>
      </w:divsChild>
    </w:div>
    <w:div w:id="2061594425">
      <w:bodyDiv w:val="1"/>
      <w:marLeft w:val="0"/>
      <w:marRight w:val="0"/>
      <w:marTop w:val="0"/>
      <w:marBottom w:val="0"/>
      <w:divBdr>
        <w:top w:val="none" w:sz="0" w:space="0" w:color="auto"/>
        <w:left w:val="none" w:sz="0" w:space="0" w:color="auto"/>
        <w:bottom w:val="none" w:sz="0" w:space="0" w:color="auto"/>
        <w:right w:val="none" w:sz="0" w:space="0" w:color="auto"/>
      </w:divBdr>
      <w:divsChild>
        <w:div w:id="190653586">
          <w:marLeft w:val="547"/>
          <w:marRight w:val="0"/>
          <w:marTop w:val="200"/>
          <w:marBottom w:val="0"/>
          <w:divBdr>
            <w:top w:val="none" w:sz="0" w:space="0" w:color="auto"/>
            <w:left w:val="none" w:sz="0" w:space="0" w:color="auto"/>
            <w:bottom w:val="none" w:sz="0" w:space="0" w:color="auto"/>
            <w:right w:val="none" w:sz="0" w:space="0" w:color="auto"/>
          </w:divBdr>
        </w:div>
        <w:div w:id="1493640165">
          <w:marLeft w:val="547"/>
          <w:marRight w:val="0"/>
          <w:marTop w:val="200"/>
          <w:marBottom w:val="0"/>
          <w:divBdr>
            <w:top w:val="none" w:sz="0" w:space="0" w:color="auto"/>
            <w:left w:val="none" w:sz="0" w:space="0" w:color="auto"/>
            <w:bottom w:val="none" w:sz="0" w:space="0" w:color="auto"/>
            <w:right w:val="none" w:sz="0" w:space="0" w:color="auto"/>
          </w:divBdr>
        </w:div>
        <w:div w:id="1864516649">
          <w:marLeft w:val="547"/>
          <w:marRight w:val="0"/>
          <w:marTop w:val="200"/>
          <w:marBottom w:val="0"/>
          <w:divBdr>
            <w:top w:val="none" w:sz="0" w:space="0" w:color="auto"/>
            <w:left w:val="none" w:sz="0" w:space="0" w:color="auto"/>
            <w:bottom w:val="none" w:sz="0" w:space="0" w:color="auto"/>
            <w:right w:val="none" w:sz="0" w:space="0" w:color="auto"/>
          </w:divBdr>
        </w:div>
      </w:divsChild>
    </w:div>
    <w:div w:id="2132743151">
      <w:bodyDiv w:val="1"/>
      <w:marLeft w:val="0"/>
      <w:marRight w:val="0"/>
      <w:marTop w:val="0"/>
      <w:marBottom w:val="0"/>
      <w:divBdr>
        <w:top w:val="none" w:sz="0" w:space="0" w:color="auto"/>
        <w:left w:val="none" w:sz="0" w:space="0" w:color="auto"/>
        <w:bottom w:val="none" w:sz="0" w:space="0" w:color="auto"/>
        <w:right w:val="none" w:sz="0" w:space="0" w:color="auto"/>
      </w:divBdr>
      <w:divsChild>
        <w:div w:id="997266404">
          <w:marLeft w:val="360"/>
          <w:marRight w:val="0"/>
          <w:marTop w:val="200"/>
          <w:marBottom w:val="0"/>
          <w:divBdr>
            <w:top w:val="none" w:sz="0" w:space="0" w:color="auto"/>
            <w:left w:val="none" w:sz="0" w:space="0" w:color="auto"/>
            <w:bottom w:val="none" w:sz="0" w:space="0" w:color="auto"/>
            <w:right w:val="none" w:sz="0" w:space="0" w:color="auto"/>
          </w:divBdr>
        </w:div>
        <w:div w:id="159855862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5.png"/><Relationship Id="rId39" Type="http://schemas.openxmlformats.org/officeDocument/2006/relationships/image" Target="media/image17.png"/><Relationship Id="rId21" Type="http://schemas.openxmlformats.org/officeDocument/2006/relationships/hyperlink" Target="https://creativecommons.org/licenses/by/4.0/" TargetMode="External"/><Relationship Id="rId34" Type="http://schemas.openxmlformats.org/officeDocument/2006/relationships/diagramData" Target="diagrams/data1.xml"/><Relationship Id="rId42" Type="http://schemas.openxmlformats.org/officeDocument/2006/relationships/image" Target="media/image20.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4.xml"/><Relationship Id="rId32" Type="http://schemas.openxmlformats.org/officeDocument/2006/relationships/image" Target="media/image11.png"/><Relationship Id="rId37" Type="http://schemas.openxmlformats.org/officeDocument/2006/relationships/diagramColors" Target="diagrams/colors1.xml"/><Relationship Id="rId40" Type="http://schemas.openxmlformats.org/officeDocument/2006/relationships/image" Target="media/image18.png"/><Relationship Id="rId45"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image" Target="media/image7.png"/><Relationship Id="rId36" Type="http://schemas.openxmlformats.org/officeDocument/2006/relationships/diagramQuickStyle" Target="diagrams/quickStyle1.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10.png"/><Relationship Id="rId44" Type="http://schemas.openxmlformats.org/officeDocument/2006/relationships/image" Target="media/image2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creativecommons.org/licenses/by/4.0/legalcode"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diagramLayout" Target="diagrams/layout1.xml"/><Relationship Id="rId43" Type="http://schemas.openxmlformats.org/officeDocument/2006/relationships/image" Target="media/image21.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4.jpeg"/><Relationship Id="rId33" Type="http://schemas.openxmlformats.org/officeDocument/2006/relationships/image" Target="media/image12.png"/><Relationship Id="rId38" Type="http://schemas.microsoft.com/office/2007/relationships/diagramDrawing" Target="diagrams/drawing1.xml"/><Relationship Id="rId46" Type="http://schemas.openxmlformats.org/officeDocument/2006/relationships/fontTable" Target="fontTable.xml"/><Relationship Id="rId20" Type="http://schemas.openxmlformats.org/officeDocument/2006/relationships/image" Target="cid:image001.png@01CC5B5E.C6C84990" TargetMode="External"/><Relationship Id="rId41" Type="http://schemas.openxmlformats.org/officeDocument/2006/relationships/image" Target="media/image19.png"/></Relationships>
</file>

<file path=word/_rels/footer5.xml.rels><?xml version="1.0" encoding="UTF-8" standalone="yes"?>
<Relationships xmlns="http://schemas.openxmlformats.org/package/2006/relationships"><Relationship Id="rId1" Type="http://schemas.openxmlformats.org/officeDocument/2006/relationships/image" Target="media/image23.jpg"/></Relationships>
</file>

<file path=word/diagrams/_rels/data1.xml.rels><?xml version="1.0" encoding="UTF-8" standalone="yes"?>
<Relationships xmlns="http://schemas.openxmlformats.org/package/2006/relationships"><Relationship Id="rId3" Type="http://schemas.openxmlformats.org/officeDocument/2006/relationships/image" Target="../media/image15.svg"/><Relationship Id="rId2" Type="http://schemas.openxmlformats.org/officeDocument/2006/relationships/image" Target="../media/image14.png"/><Relationship Id="rId1" Type="http://schemas.openxmlformats.org/officeDocument/2006/relationships/image" Target="../media/image13.png"/><Relationship Id="rId4" Type="http://schemas.openxmlformats.org/officeDocument/2006/relationships/image" Target="../media/image16.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15.svg"/><Relationship Id="rId2" Type="http://schemas.openxmlformats.org/officeDocument/2006/relationships/image" Target="../media/image14.png"/><Relationship Id="rId1" Type="http://schemas.openxmlformats.org/officeDocument/2006/relationships/image" Target="../media/image13.png"/><Relationship Id="rId4" Type="http://schemas.openxmlformats.org/officeDocument/2006/relationships/image" Target="../media/image16.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4FDAAE2-B5CB-4D2D-A1B3-CC3368786C22}" type="doc">
      <dgm:prSet loTypeId="urn:microsoft.com/office/officeart/2018/5/layout/IconCircleLabelList" loCatId="icon" qsTypeId="urn:microsoft.com/office/officeart/2005/8/quickstyle/simple1" qsCatId="simple" csTypeId="urn:microsoft.com/office/officeart/2005/8/colors/accent1_2" csCatId="accent1" phldr="1"/>
      <dgm:spPr/>
      <dgm:t>
        <a:bodyPr/>
        <a:lstStyle/>
        <a:p>
          <a:endParaRPr lang="en-US"/>
        </a:p>
      </dgm:t>
    </dgm:pt>
    <dgm:pt modelId="{9E1F1046-72DE-4D9F-8D3D-231CBE9D6C62}">
      <dgm:prSet/>
      <dgm:spPr/>
      <dgm:t>
        <a:bodyPr/>
        <a:lstStyle/>
        <a:p>
          <a:pPr>
            <a:lnSpc>
              <a:spcPct val="100000"/>
            </a:lnSpc>
            <a:defRPr cap="all"/>
          </a:pPr>
          <a:r>
            <a:rPr lang="en-AU" cap="none"/>
            <a:t>Participants will be allocated based on their characteristics, proximity and the providers business share</a:t>
          </a:r>
          <a:endParaRPr lang="en-US" cap="none"/>
        </a:p>
      </dgm:t>
    </dgm:pt>
    <dgm:pt modelId="{31A99D77-76A3-4C84-B589-BEF14540B618}" type="parTrans" cxnId="{F0B42927-E7A1-4313-9429-60CBBCE2C608}">
      <dgm:prSet/>
      <dgm:spPr/>
      <dgm:t>
        <a:bodyPr/>
        <a:lstStyle/>
        <a:p>
          <a:endParaRPr lang="en-US"/>
        </a:p>
      </dgm:t>
    </dgm:pt>
    <dgm:pt modelId="{5C656B2D-2085-4DE7-B262-23B6D0AB0CD3}" type="sibTrans" cxnId="{F0B42927-E7A1-4313-9429-60CBBCE2C608}">
      <dgm:prSet/>
      <dgm:spPr/>
      <dgm:t>
        <a:bodyPr/>
        <a:lstStyle/>
        <a:p>
          <a:endParaRPr lang="en-US"/>
        </a:p>
      </dgm:t>
    </dgm:pt>
    <dgm:pt modelId="{A8359457-90C3-4E95-8C18-2ED038C244F4}">
      <dgm:prSet/>
      <dgm:spPr/>
      <dgm:t>
        <a:bodyPr/>
        <a:lstStyle/>
        <a:p>
          <a:pPr>
            <a:lnSpc>
              <a:spcPct val="100000"/>
            </a:lnSpc>
            <a:defRPr cap="all"/>
          </a:pPr>
          <a:r>
            <a:rPr lang="en-AU" cap="none"/>
            <a:t>Where possible, participants will remain with their current provider should the provider be delivering services under Workforce Australia</a:t>
          </a:r>
          <a:endParaRPr lang="en-US" cap="none"/>
        </a:p>
      </dgm:t>
    </dgm:pt>
    <dgm:pt modelId="{FE93355A-90E6-4FCB-83A4-720395C9A362}" type="parTrans" cxnId="{96457B80-B79A-4C72-9F1D-B317D8D903B6}">
      <dgm:prSet/>
      <dgm:spPr/>
      <dgm:t>
        <a:bodyPr/>
        <a:lstStyle/>
        <a:p>
          <a:endParaRPr lang="en-US"/>
        </a:p>
      </dgm:t>
    </dgm:pt>
    <dgm:pt modelId="{8FC64DCE-9985-4E6A-AA8D-370AD6F06CE3}" type="sibTrans" cxnId="{96457B80-B79A-4C72-9F1D-B317D8D903B6}">
      <dgm:prSet/>
      <dgm:spPr/>
      <dgm:t>
        <a:bodyPr/>
        <a:lstStyle/>
        <a:p>
          <a:endParaRPr lang="en-US"/>
        </a:p>
      </dgm:t>
    </dgm:pt>
    <dgm:pt modelId="{0BB11AEE-82DC-4F49-AB5A-08B763CDA6B2}">
      <dgm:prSet/>
      <dgm:spPr/>
      <dgm:t>
        <a:bodyPr/>
        <a:lstStyle/>
        <a:p>
          <a:pPr>
            <a:lnSpc>
              <a:spcPct val="100000"/>
            </a:lnSpc>
            <a:defRPr cap="all"/>
          </a:pPr>
          <a:r>
            <a:rPr lang="en-AU" cap="none"/>
            <a:t>Transfer of participants will occur over the transition weekend</a:t>
          </a:r>
          <a:endParaRPr lang="en-US" cap="none"/>
        </a:p>
      </dgm:t>
    </dgm:pt>
    <dgm:pt modelId="{3DCA8EB1-0565-44C9-AFAB-69E00450DAA1}" type="parTrans" cxnId="{0DD91DDA-BA65-427F-8450-261AB7A6A279}">
      <dgm:prSet/>
      <dgm:spPr/>
      <dgm:t>
        <a:bodyPr/>
        <a:lstStyle/>
        <a:p>
          <a:endParaRPr lang="en-US"/>
        </a:p>
      </dgm:t>
    </dgm:pt>
    <dgm:pt modelId="{BFBAB80E-C734-40A5-BCF7-D51DAED91083}" type="sibTrans" cxnId="{0DD91DDA-BA65-427F-8450-261AB7A6A279}">
      <dgm:prSet/>
      <dgm:spPr/>
      <dgm:t>
        <a:bodyPr/>
        <a:lstStyle/>
        <a:p>
          <a:endParaRPr lang="en-US"/>
        </a:p>
      </dgm:t>
    </dgm:pt>
    <dgm:pt modelId="{C053A81D-5E3C-46E3-ABDA-D919C78FC7B2}" type="pres">
      <dgm:prSet presAssocID="{34FDAAE2-B5CB-4D2D-A1B3-CC3368786C22}" presName="root" presStyleCnt="0">
        <dgm:presLayoutVars>
          <dgm:dir/>
          <dgm:resizeHandles val="exact"/>
        </dgm:presLayoutVars>
      </dgm:prSet>
      <dgm:spPr/>
    </dgm:pt>
    <dgm:pt modelId="{46B55415-A136-4311-A466-F11A65B6E343}" type="pres">
      <dgm:prSet presAssocID="{9E1F1046-72DE-4D9F-8D3D-231CBE9D6C62}" presName="compNode" presStyleCnt="0"/>
      <dgm:spPr/>
    </dgm:pt>
    <dgm:pt modelId="{EDDE25D7-6435-4D01-9325-11D323652205}" type="pres">
      <dgm:prSet presAssocID="{9E1F1046-72DE-4D9F-8D3D-231CBE9D6C62}" presName="iconBgRect" presStyleLbl="bgShp" presStyleIdx="0" presStyleCnt="3"/>
      <dgm:spPr>
        <a:solidFill>
          <a:srgbClr val="002D3F"/>
        </a:solidFill>
      </dgm:spPr>
    </dgm:pt>
    <dgm:pt modelId="{A26262AE-08D0-4A95-8A34-1B943F654C4C}" type="pres">
      <dgm:prSet presAssocID="{9E1F1046-72DE-4D9F-8D3D-231CBE9D6C62}" presName="iconRect" presStyleLbl="node1" presStyleIdx="0" presStyleCnt="3"/>
      <dgm:spPr>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a:noFill/>
        </a:ln>
      </dgm:spPr>
      <dgm:extLst>
        <a:ext uri="{E40237B7-FDA0-4F09-8148-C483321AD2D9}">
          <dgm14:cNvPr xmlns:dgm14="http://schemas.microsoft.com/office/drawing/2010/diagram" id="0" name="" descr="Users"/>
        </a:ext>
      </dgm:extLst>
    </dgm:pt>
    <dgm:pt modelId="{036C10C6-3940-4390-80B3-899C95FA876F}" type="pres">
      <dgm:prSet presAssocID="{9E1F1046-72DE-4D9F-8D3D-231CBE9D6C62}" presName="spaceRect" presStyleCnt="0"/>
      <dgm:spPr/>
    </dgm:pt>
    <dgm:pt modelId="{7312420A-5CCC-46D1-B7F1-2629D58DFA5B}" type="pres">
      <dgm:prSet presAssocID="{9E1F1046-72DE-4D9F-8D3D-231CBE9D6C62}" presName="textRect" presStyleLbl="revTx" presStyleIdx="0" presStyleCnt="3">
        <dgm:presLayoutVars>
          <dgm:chMax val="1"/>
          <dgm:chPref val="1"/>
        </dgm:presLayoutVars>
      </dgm:prSet>
      <dgm:spPr/>
    </dgm:pt>
    <dgm:pt modelId="{61DF4AC1-2348-48C3-8B0C-46C312A4B61A}" type="pres">
      <dgm:prSet presAssocID="{5C656B2D-2085-4DE7-B262-23B6D0AB0CD3}" presName="sibTrans" presStyleCnt="0"/>
      <dgm:spPr/>
    </dgm:pt>
    <dgm:pt modelId="{9AB2A84B-71D3-42AF-97B0-0821C5BFBDD2}" type="pres">
      <dgm:prSet presAssocID="{A8359457-90C3-4E95-8C18-2ED038C244F4}" presName="compNode" presStyleCnt="0"/>
      <dgm:spPr/>
    </dgm:pt>
    <dgm:pt modelId="{0AE81DD7-F90C-4C49-9DBF-FC54A7153513}" type="pres">
      <dgm:prSet presAssocID="{A8359457-90C3-4E95-8C18-2ED038C244F4}" presName="iconBgRect" presStyleLbl="bgShp" presStyleIdx="1" presStyleCnt="3"/>
      <dgm:spPr>
        <a:solidFill>
          <a:srgbClr val="0E77CD"/>
        </a:solidFill>
      </dgm:spPr>
    </dgm:pt>
    <dgm:pt modelId="{C14FC4BC-F49D-45D6-9883-D776EDA1EC28}" type="pres">
      <dgm:prSet presAssocID="{A8359457-90C3-4E95-8C18-2ED038C244F4}" presName="iconRect" presStyleLbl="node1" presStyleIdx="1" presStyleCnt="3"/>
      <dgm:spPr>
        <a:blipFill>
          <a:blip xmlns:r="http://schemas.openxmlformats.org/officeDocument/2006/relationships" r:embed="rId2">
            <a:biLevel thresh="25000"/>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a:blipFill>
        <a:ln>
          <a:noFill/>
        </a:ln>
      </dgm:spPr>
      <dgm:extLst>
        <a:ext uri="{E40237B7-FDA0-4F09-8148-C483321AD2D9}">
          <dgm14:cNvPr xmlns:dgm14="http://schemas.microsoft.com/office/drawing/2010/diagram" id="0" name="" descr="Building"/>
        </a:ext>
      </dgm:extLst>
    </dgm:pt>
    <dgm:pt modelId="{CB57F7FA-D288-4D1C-8E7C-1CC50F52ED60}" type="pres">
      <dgm:prSet presAssocID="{A8359457-90C3-4E95-8C18-2ED038C244F4}" presName="spaceRect" presStyleCnt="0"/>
      <dgm:spPr/>
    </dgm:pt>
    <dgm:pt modelId="{7276C8F7-6D8F-4420-B353-CF86F49DBF82}" type="pres">
      <dgm:prSet presAssocID="{A8359457-90C3-4E95-8C18-2ED038C244F4}" presName="textRect" presStyleLbl="revTx" presStyleIdx="1" presStyleCnt="3">
        <dgm:presLayoutVars>
          <dgm:chMax val="1"/>
          <dgm:chPref val="1"/>
        </dgm:presLayoutVars>
      </dgm:prSet>
      <dgm:spPr/>
    </dgm:pt>
    <dgm:pt modelId="{9D4141D1-9A86-4C6C-BE63-2F056B89A57B}" type="pres">
      <dgm:prSet presAssocID="{8FC64DCE-9985-4E6A-AA8D-370AD6F06CE3}" presName="sibTrans" presStyleCnt="0"/>
      <dgm:spPr/>
    </dgm:pt>
    <dgm:pt modelId="{219CB504-7CCB-4C8D-98B8-40569C26BA8B}" type="pres">
      <dgm:prSet presAssocID="{0BB11AEE-82DC-4F49-AB5A-08B763CDA6B2}" presName="compNode" presStyleCnt="0"/>
      <dgm:spPr/>
    </dgm:pt>
    <dgm:pt modelId="{56EFC7B0-968D-46FB-B1BC-B14F14DD0F53}" type="pres">
      <dgm:prSet presAssocID="{0BB11AEE-82DC-4F49-AB5A-08B763CDA6B2}" presName="iconBgRect" presStyleLbl="bgShp" presStyleIdx="2" presStyleCnt="3" custScaleY="102360"/>
      <dgm:spPr>
        <a:solidFill>
          <a:srgbClr val="789B4A"/>
        </a:solidFill>
      </dgm:spPr>
    </dgm:pt>
    <dgm:pt modelId="{8319EF06-4E15-4821-A99A-5CED5D48C1B3}" type="pres">
      <dgm:prSet presAssocID="{0BB11AEE-82DC-4F49-AB5A-08B763CDA6B2}" presName="iconRect" presStyleLbl="node1" presStyleIdx="2" presStyleCnt="3"/>
      <dgm:spPr>
        <a:blipFill rotWithShape="1">
          <a:blip xmlns:r="http://schemas.openxmlformats.org/officeDocument/2006/relationships" r:embed="rId4" cstate="print">
            <a:extLst>
              <a:ext uri="{28A0092B-C50C-407E-A947-70E740481C1C}">
                <a14:useLocalDpi xmlns:a14="http://schemas.microsoft.com/office/drawing/2010/main" val="0"/>
              </a:ext>
            </a:extLst>
          </a:blip>
          <a:srcRect/>
          <a:stretch>
            <a:fillRect/>
          </a:stretch>
        </a:blipFill>
        <a:ln>
          <a:noFill/>
        </a:ln>
      </dgm:spPr>
      <dgm:extLst>
        <a:ext uri="{E40237B7-FDA0-4F09-8148-C483321AD2D9}">
          <dgm14:cNvPr xmlns:dgm14="http://schemas.microsoft.com/office/drawing/2010/diagram" id="0" name="" descr="Share With Person"/>
        </a:ext>
      </dgm:extLst>
    </dgm:pt>
    <dgm:pt modelId="{F19C3643-2620-4693-A370-BDD682B8281F}" type="pres">
      <dgm:prSet presAssocID="{0BB11AEE-82DC-4F49-AB5A-08B763CDA6B2}" presName="spaceRect" presStyleCnt="0"/>
      <dgm:spPr/>
    </dgm:pt>
    <dgm:pt modelId="{7D4D4DF1-F2A5-417B-8F2B-D0F95842B546}" type="pres">
      <dgm:prSet presAssocID="{0BB11AEE-82DC-4F49-AB5A-08B763CDA6B2}" presName="textRect" presStyleLbl="revTx" presStyleIdx="2" presStyleCnt="3">
        <dgm:presLayoutVars>
          <dgm:chMax val="1"/>
          <dgm:chPref val="1"/>
        </dgm:presLayoutVars>
      </dgm:prSet>
      <dgm:spPr/>
    </dgm:pt>
  </dgm:ptLst>
  <dgm:cxnLst>
    <dgm:cxn modelId="{7C0F0718-E07D-4251-BE63-0B58F0EDD5E5}" type="presOf" srcId="{A8359457-90C3-4E95-8C18-2ED038C244F4}" destId="{7276C8F7-6D8F-4420-B353-CF86F49DBF82}" srcOrd="0" destOrd="0" presId="urn:microsoft.com/office/officeart/2018/5/layout/IconCircleLabelList"/>
    <dgm:cxn modelId="{F0B42927-E7A1-4313-9429-60CBBCE2C608}" srcId="{34FDAAE2-B5CB-4D2D-A1B3-CC3368786C22}" destId="{9E1F1046-72DE-4D9F-8D3D-231CBE9D6C62}" srcOrd="0" destOrd="0" parTransId="{31A99D77-76A3-4C84-B589-BEF14540B618}" sibTransId="{5C656B2D-2085-4DE7-B262-23B6D0AB0CD3}"/>
    <dgm:cxn modelId="{4E8A0A3A-AE30-49A7-8A62-CC334CD2A4C2}" type="presOf" srcId="{0BB11AEE-82DC-4F49-AB5A-08B763CDA6B2}" destId="{7D4D4DF1-F2A5-417B-8F2B-D0F95842B546}" srcOrd="0" destOrd="0" presId="urn:microsoft.com/office/officeart/2018/5/layout/IconCircleLabelList"/>
    <dgm:cxn modelId="{96457B80-B79A-4C72-9F1D-B317D8D903B6}" srcId="{34FDAAE2-B5CB-4D2D-A1B3-CC3368786C22}" destId="{A8359457-90C3-4E95-8C18-2ED038C244F4}" srcOrd="1" destOrd="0" parTransId="{FE93355A-90E6-4FCB-83A4-720395C9A362}" sibTransId="{8FC64DCE-9985-4E6A-AA8D-370AD6F06CE3}"/>
    <dgm:cxn modelId="{42A043E6-9282-44A5-9A28-8B762BB71C4D}" type="presOf" srcId="{9E1F1046-72DE-4D9F-8D3D-231CBE9D6C62}" destId="{7312420A-5CCC-46D1-B7F1-2629D58DFA5B}" srcOrd="0" destOrd="0" presId="urn:microsoft.com/office/officeart/2018/5/layout/IconCircleLabelList"/>
    <dgm:cxn modelId="{CE5CF1C6-D9CD-473B-9E0F-16AD49D3A4F4}" type="presOf" srcId="{34FDAAE2-B5CB-4D2D-A1B3-CC3368786C22}" destId="{C053A81D-5E3C-46E3-ABDA-D919C78FC7B2}" srcOrd="0" destOrd="0" presId="urn:microsoft.com/office/officeart/2018/5/layout/IconCircleLabelList"/>
    <dgm:cxn modelId="{0DD91DDA-BA65-427F-8450-261AB7A6A279}" srcId="{34FDAAE2-B5CB-4D2D-A1B3-CC3368786C22}" destId="{0BB11AEE-82DC-4F49-AB5A-08B763CDA6B2}" srcOrd="2" destOrd="0" parTransId="{3DCA8EB1-0565-44C9-AFAB-69E00450DAA1}" sibTransId="{BFBAB80E-C734-40A5-BCF7-D51DAED91083}"/>
    <dgm:cxn modelId="{CC30DC62-B61D-4B37-BD99-94CA7BBD485B}" type="presParOf" srcId="{C053A81D-5E3C-46E3-ABDA-D919C78FC7B2}" destId="{46B55415-A136-4311-A466-F11A65B6E343}" srcOrd="0" destOrd="0" presId="urn:microsoft.com/office/officeart/2018/5/layout/IconCircleLabelList"/>
    <dgm:cxn modelId="{4E752B1A-EDE2-428E-8F84-1B53471B70A3}" type="presParOf" srcId="{46B55415-A136-4311-A466-F11A65B6E343}" destId="{EDDE25D7-6435-4D01-9325-11D323652205}" srcOrd="0" destOrd="0" presId="urn:microsoft.com/office/officeart/2018/5/layout/IconCircleLabelList"/>
    <dgm:cxn modelId="{4F97BA54-4BF0-4C1A-A037-899BB348595F}" type="presParOf" srcId="{46B55415-A136-4311-A466-F11A65B6E343}" destId="{A26262AE-08D0-4A95-8A34-1B943F654C4C}" srcOrd="1" destOrd="0" presId="urn:microsoft.com/office/officeart/2018/5/layout/IconCircleLabelList"/>
    <dgm:cxn modelId="{38624B70-2763-45AB-8958-B181B57A5320}" type="presParOf" srcId="{46B55415-A136-4311-A466-F11A65B6E343}" destId="{036C10C6-3940-4390-80B3-899C95FA876F}" srcOrd="2" destOrd="0" presId="urn:microsoft.com/office/officeart/2018/5/layout/IconCircleLabelList"/>
    <dgm:cxn modelId="{258A5032-23AC-4679-883C-9E2A3D0FCB12}" type="presParOf" srcId="{46B55415-A136-4311-A466-F11A65B6E343}" destId="{7312420A-5CCC-46D1-B7F1-2629D58DFA5B}" srcOrd="3" destOrd="0" presId="urn:microsoft.com/office/officeart/2018/5/layout/IconCircleLabelList"/>
    <dgm:cxn modelId="{54A5F653-F009-456D-A82E-4F03D33B070A}" type="presParOf" srcId="{C053A81D-5E3C-46E3-ABDA-D919C78FC7B2}" destId="{61DF4AC1-2348-48C3-8B0C-46C312A4B61A}" srcOrd="1" destOrd="0" presId="urn:microsoft.com/office/officeart/2018/5/layout/IconCircleLabelList"/>
    <dgm:cxn modelId="{EB1F7151-7A46-49B3-95D7-F775CD2FA6EE}" type="presParOf" srcId="{C053A81D-5E3C-46E3-ABDA-D919C78FC7B2}" destId="{9AB2A84B-71D3-42AF-97B0-0821C5BFBDD2}" srcOrd="2" destOrd="0" presId="urn:microsoft.com/office/officeart/2018/5/layout/IconCircleLabelList"/>
    <dgm:cxn modelId="{0402322A-BFED-415C-A178-F70893C64D14}" type="presParOf" srcId="{9AB2A84B-71D3-42AF-97B0-0821C5BFBDD2}" destId="{0AE81DD7-F90C-4C49-9DBF-FC54A7153513}" srcOrd="0" destOrd="0" presId="urn:microsoft.com/office/officeart/2018/5/layout/IconCircleLabelList"/>
    <dgm:cxn modelId="{62B03C94-0F6F-4109-A5D4-206E8C84DFE7}" type="presParOf" srcId="{9AB2A84B-71D3-42AF-97B0-0821C5BFBDD2}" destId="{C14FC4BC-F49D-45D6-9883-D776EDA1EC28}" srcOrd="1" destOrd="0" presId="urn:microsoft.com/office/officeart/2018/5/layout/IconCircleLabelList"/>
    <dgm:cxn modelId="{4AED9DA8-16C4-4F8B-A4FD-BBC0EF95E5CB}" type="presParOf" srcId="{9AB2A84B-71D3-42AF-97B0-0821C5BFBDD2}" destId="{CB57F7FA-D288-4D1C-8E7C-1CC50F52ED60}" srcOrd="2" destOrd="0" presId="urn:microsoft.com/office/officeart/2018/5/layout/IconCircleLabelList"/>
    <dgm:cxn modelId="{E84D2440-1EC8-4801-AF99-68619C8A6F8B}" type="presParOf" srcId="{9AB2A84B-71D3-42AF-97B0-0821C5BFBDD2}" destId="{7276C8F7-6D8F-4420-B353-CF86F49DBF82}" srcOrd="3" destOrd="0" presId="urn:microsoft.com/office/officeart/2018/5/layout/IconCircleLabelList"/>
    <dgm:cxn modelId="{385B5449-3DB6-4B8D-9B5B-743A1DCED3F3}" type="presParOf" srcId="{C053A81D-5E3C-46E3-ABDA-D919C78FC7B2}" destId="{9D4141D1-9A86-4C6C-BE63-2F056B89A57B}" srcOrd="3" destOrd="0" presId="urn:microsoft.com/office/officeart/2018/5/layout/IconCircleLabelList"/>
    <dgm:cxn modelId="{A1CB4960-9E6C-45F5-8102-9782B4AE6010}" type="presParOf" srcId="{C053A81D-5E3C-46E3-ABDA-D919C78FC7B2}" destId="{219CB504-7CCB-4C8D-98B8-40569C26BA8B}" srcOrd="4" destOrd="0" presId="urn:microsoft.com/office/officeart/2018/5/layout/IconCircleLabelList"/>
    <dgm:cxn modelId="{5731AEB8-26D8-43C4-BE85-6D490B468BF1}" type="presParOf" srcId="{219CB504-7CCB-4C8D-98B8-40569C26BA8B}" destId="{56EFC7B0-968D-46FB-B1BC-B14F14DD0F53}" srcOrd="0" destOrd="0" presId="urn:microsoft.com/office/officeart/2018/5/layout/IconCircleLabelList"/>
    <dgm:cxn modelId="{5DD8FDA3-49CE-411D-985D-FEEF4878D65B}" type="presParOf" srcId="{219CB504-7CCB-4C8D-98B8-40569C26BA8B}" destId="{8319EF06-4E15-4821-A99A-5CED5D48C1B3}" srcOrd="1" destOrd="0" presId="urn:microsoft.com/office/officeart/2018/5/layout/IconCircleLabelList"/>
    <dgm:cxn modelId="{F5E37518-63B0-4036-8E07-FE953E4D5E79}" type="presParOf" srcId="{219CB504-7CCB-4C8D-98B8-40569C26BA8B}" destId="{F19C3643-2620-4693-A370-BDD682B8281F}" srcOrd="2" destOrd="0" presId="urn:microsoft.com/office/officeart/2018/5/layout/IconCircleLabelList"/>
    <dgm:cxn modelId="{B6A9E725-E889-49CC-B52A-803189574E29}" type="presParOf" srcId="{219CB504-7CCB-4C8D-98B8-40569C26BA8B}" destId="{7D4D4DF1-F2A5-417B-8F2B-D0F95842B546}" srcOrd="3" destOrd="0" presId="urn:microsoft.com/office/officeart/2018/5/layout/IconCircleLabelList"/>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DE25D7-6435-4D01-9325-11D323652205}">
      <dsp:nvSpPr>
        <dsp:cNvPr id="0" name=""/>
        <dsp:cNvSpPr/>
      </dsp:nvSpPr>
      <dsp:spPr>
        <a:xfrm>
          <a:off x="334434" y="8518"/>
          <a:ext cx="1043314" cy="1043314"/>
        </a:xfrm>
        <a:prstGeom prst="ellipse">
          <a:avLst/>
        </a:prstGeom>
        <a:solidFill>
          <a:srgbClr val="002D3F"/>
        </a:solidFill>
        <a:ln>
          <a:noFill/>
        </a:ln>
        <a:effectLst/>
      </dsp:spPr>
      <dsp:style>
        <a:lnRef idx="0">
          <a:scrgbClr r="0" g="0" b="0"/>
        </a:lnRef>
        <a:fillRef idx="1">
          <a:scrgbClr r="0" g="0" b="0"/>
        </a:fillRef>
        <a:effectRef idx="0">
          <a:scrgbClr r="0" g="0" b="0"/>
        </a:effectRef>
        <a:fontRef idx="minor"/>
      </dsp:style>
    </dsp:sp>
    <dsp:sp modelId="{A26262AE-08D0-4A95-8A34-1B943F654C4C}">
      <dsp:nvSpPr>
        <dsp:cNvPr id="0" name=""/>
        <dsp:cNvSpPr/>
      </dsp:nvSpPr>
      <dsp:spPr>
        <a:xfrm>
          <a:off x="556780" y="230864"/>
          <a:ext cx="598623" cy="598623"/>
        </a:xfrm>
        <a:prstGeom prst="rect">
          <a:avLst/>
        </a:prstGeom>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7312420A-5CCC-46D1-B7F1-2629D58DFA5B}">
      <dsp:nvSpPr>
        <dsp:cNvPr id="0" name=""/>
        <dsp:cNvSpPr/>
      </dsp:nvSpPr>
      <dsp:spPr>
        <a:xfrm>
          <a:off x="916" y="1376799"/>
          <a:ext cx="1710351" cy="8124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0" lvl="0" indent="0" algn="ctr" defTabSz="488950">
            <a:lnSpc>
              <a:spcPct val="100000"/>
            </a:lnSpc>
            <a:spcBef>
              <a:spcPct val="0"/>
            </a:spcBef>
            <a:spcAft>
              <a:spcPct val="35000"/>
            </a:spcAft>
            <a:buNone/>
            <a:defRPr cap="all"/>
          </a:pPr>
          <a:r>
            <a:rPr lang="en-AU" sz="1100" kern="1200" cap="none"/>
            <a:t>Participants will be allocated based on their characteristics, proximity and the providers business share</a:t>
          </a:r>
          <a:endParaRPr lang="en-US" sz="1100" kern="1200" cap="none"/>
        </a:p>
      </dsp:txBody>
      <dsp:txXfrm>
        <a:off x="916" y="1376799"/>
        <a:ext cx="1710351" cy="812416"/>
      </dsp:txXfrm>
    </dsp:sp>
    <dsp:sp modelId="{0AE81DD7-F90C-4C49-9DBF-FC54A7153513}">
      <dsp:nvSpPr>
        <dsp:cNvPr id="0" name=""/>
        <dsp:cNvSpPr/>
      </dsp:nvSpPr>
      <dsp:spPr>
        <a:xfrm>
          <a:off x="2344097" y="8518"/>
          <a:ext cx="1043314" cy="1043314"/>
        </a:xfrm>
        <a:prstGeom prst="ellipse">
          <a:avLst/>
        </a:prstGeom>
        <a:solidFill>
          <a:srgbClr val="0E77CD"/>
        </a:solidFill>
        <a:ln>
          <a:noFill/>
        </a:ln>
        <a:effectLst/>
      </dsp:spPr>
      <dsp:style>
        <a:lnRef idx="0">
          <a:scrgbClr r="0" g="0" b="0"/>
        </a:lnRef>
        <a:fillRef idx="1">
          <a:scrgbClr r="0" g="0" b="0"/>
        </a:fillRef>
        <a:effectRef idx="0">
          <a:scrgbClr r="0" g="0" b="0"/>
        </a:effectRef>
        <a:fontRef idx="minor"/>
      </dsp:style>
    </dsp:sp>
    <dsp:sp modelId="{C14FC4BC-F49D-45D6-9883-D776EDA1EC28}">
      <dsp:nvSpPr>
        <dsp:cNvPr id="0" name=""/>
        <dsp:cNvSpPr/>
      </dsp:nvSpPr>
      <dsp:spPr>
        <a:xfrm>
          <a:off x="2566443" y="230864"/>
          <a:ext cx="598623" cy="598623"/>
        </a:xfrm>
        <a:prstGeom prst="rect">
          <a:avLst/>
        </a:prstGeom>
        <a:blipFill>
          <a:blip xmlns:r="http://schemas.openxmlformats.org/officeDocument/2006/relationships" r:embed="rId2">
            <a:biLevel thresh="25000"/>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7276C8F7-6D8F-4420-B353-CF86F49DBF82}">
      <dsp:nvSpPr>
        <dsp:cNvPr id="0" name=""/>
        <dsp:cNvSpPr/>
      </dsp:nvSpPr>
      <dsp:spPr>
        <a:xfrm>
          <a:off x="2010579" y="1376799"/>
          <a:ext cx="1710351" cy="8124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0" lvl="0" indent="0" algn="ctr" defTabSz="488950">
            <a:lnSpc>
              <a:spcPct val="100000"/>
            </a:lnSpc>
            <a:spcBef>
              <a:spcPct val="0"/>
            </a:spcBef>
            <a:spcAft>
              <a:spcPct val="35000"/>
            </a:spcAft>
            <a:buNone/>
            <a:defRPr cap="all"/>
          </a:pPr>
          <a:r>
            <a:rPr lang="en-AU" sz="1100" kern="1200" cap="none"/>
            <a:t>Where possible, participants will remain with their current provider should the provider be delivering services under Workforce Australia</a:t>
          </a:r>
          <a:endParaRPr lang="en-US" sz="1100" kern="1200" cap="none"/>
        </a:p>
      </dsp:txBody>
      <dsp:txXfrm>
        <a:off x="2010579" y="1376799"/>
        <a:ext cx="1710351" cy="812416"/>
      </dsp:txXfrm>
    </dsp:sp>
    <dsp:sp modelId="{56EFC7B0-968D-46FB-B1BC-B14F14DD0F53}">
      <dsp:nvSpPr>
        <dsp:cNvPr id="0" name=""/>
        <dsp:cNvSpPr/>
      </dsp:nvSpPr>
      <dsp:spPr>
        <a:xfrm>
          <a:off x="4353760" y="2362"/>
          <a:ext cx="1043314" cy="1067936"/>
        </a:xfrm>
        <a:prstGeom prst="ellipse">
          <a:avLst/>
        </a:prstGeom>
        <a:solidFill>
          <a:srgbClr val="789B4A"/>
        </a:solidFill>
        <a:ln>
          <a:noFill/>
        </a:ln>
        <a:effectLst/>
      </dsp:spPr>
      <dsp:style>
        <a:lnRef idx="0">
          <a:scrgbClr r="0" g="0" b="0"/>
        </a:lnRef>
        <a:fillRef idx="1">
          <a:scrgbClr r="0" g="0" b="0"/>
        </a:fillRef>
        <a:effectRef idx="0">
          <a:scrgbClr r="0" g="0" b="0"/>
        </a:effectRef>
        <a:fontRef idx="minor"/>
      </dsp:style>
    </dsp:sp>
    <dsp:sp modelId="{8319EF06-4E15-4821-A99A-5CED5D48C1B3}">
      <dsp:nvSpPr>
        <dsp:cNvPr id="0" name=""/>
        <dsp:cNvSpPr/>
      </dsp:nvSpPr>
      <dsp:spPr>
        <a:xfrm>
          <a:off x="4576106" y="237019"/>
          <a:ext cx="598623" cy="598623"/>
        </a:xfrm>
        <a:prstGeom prst="rect">
          <a:avLst/>
        </a:prstGeom>
        <a:blipFill rotWithShape="1">
          <a:blip xmlns:r="http://schemas.openxmlformats.org/officeDocument/2006/relationships" r:embed="rId4"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7D4D4DF1-F2A5-417B-8F2B-D0F95842B546}">
      <dsp:nvSpPr>
        <dsp:cNvPr id="0" name=""/>
        <dsp:cNvSpPr/>
      </dsp:nvSpPr>
      <dsp:spPr>
        <a:xfrm>
          <a:off x="4020242" y="1382955"/>
          <a:ext cx="1710351" cy="8124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0" lvl="0" indent="0" algn="ctr" defTabSz="488950">
            <a:lnSpc>
              <a:spcPct val="100000"/>
            </a:lnSpc>
            <a:spcBef>
              <a:spcPct val="0"/>
            </a:spcBef>
            <a:spcAft>
              <a:spcPct val="35000"/>
            </a:spcAft>
            <a:buNone/>
            <a:defRPr cap="all"/>
          </a:pPr>
          <a:r>
            <a:rPr lang="en-AU" sz="1100" kern="1200" cap="none"/>
            <a:t>Transfer of participants will occur over the transition weekend</a:t>
          </a:r>
          <a:endParaRPr lang="en-US" sz="1100" kern="1200" cap="none"/>
        </a:p>
      </dsp:txBody>
      <dsp:txXfrm>
        <a:off x="4020242" y="1382955"/>
        <a:ext cx="1710351" cy="812416"/>
      </dsp:txXfrm>
    </dsp:sp>
  </dsp:spTree>
</dsp:drawing>
</file>

<file path=word/diagrams/layout1.xml><?xml version="1.0" encoding="utf-8"?>
<dgm:layoutDef xmlns:dgm="http://schemas.openxmlformats.org/drawingml/2006/diagram" xmlns:a="http://schemas.openxmlformats.org/drawingml/2006/main" uniqueId="urn:microsoft.com/office/officeart/2018/5/layout/IconCircleLabelList">
  <dgm:title val="Icon Circle Label List"/>
  <dgm:desc val="Use to show non-sequential or grouped chunks of information accompanied by a related visuals. Works best with icons or small pictures with short text captions."/>
  <dgm:catLst>
    <dgm:cat type="icon" pri="500"/>
  </dgm:catLst>
  <dgm:sampData useDef="1">
    <dgm:dataModel>
      <dgm:pt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choose name="Name0">
      <dgm:if name="Name1" axis="self" func="var" arg="dir" op="equ" val="norm">
        <dgm:alg type="snake">
          <dgm:param type="grDir" val="tL"/>
          <dgm:param type="flowDir" val="row"/>
          <dgm:param type="contDir" val="sameDir"/>
          <dgm:param type="off" val="ctr"/>
          <dgm:param type="vertAlign" val="mid"/>
          <dgm:param type="horzAlign" val="ctr"/>
        </dgm:alg>
      </dgm:if>
      <dgm:else name="Name2">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hoose name="Name3">
      <dgm:if name="Name4" axis="ch" ptType="node" func="cnt" op="lte" val="2">
        <dgm:constrLst>
          <dgm:constr type="h" for="ch" forName="compNode" refType="h" fact="0.4"/>
          <dgm:constr type="w" for="ch" forName="compNode" val="100"/>
          <dgm:constr type="w" for="ch" forName="sibTrans" refType="w" refFor="ch" refForName="compNode" fact="0.175"/>
          <dgm:constr type="sp" refType="w" refFor="ch" refForName="compNode" op="equ" fact="0.25"/>
          <dgm:constr type="primFontSz" for="des" ptType="node" op="equ" val="44"/>
          <dgm:constr type="h" for="des" forName="compNode" op="equ"/>
          <dgm:constr type="h" for="des" forName="textRect" op="equ"/>
        </dgm:constrLst>
      </dgm:if>
      <dgm:if name="Name5" axis="ch" ptType="node" func="cnt" op="lte" val="3">
        <dgm:constrLst>
          <dgm:constr type="h" for="ch" forName="compNode" refType="h" fact="0.4"/>
          <dgm:constr type="w" for="ch" forName="compNode" val="100"/>
          <dgm:constr type="w" for="ch" forName="sibTrans" refType="w" refFor="ch" refForName="compNode" fact="0.175"/>
          <dgm:constr type="sp" refType="w" refFor="ch" refForName="compNode" op="equ" fact="0.25"/>
          <dgm:constr type="primFontSz" for="des" ptType="node" op="equ" val="40"/>
          <dgm:constr type="h" for="des" forName="compNode" op="equ"/>
          <dgm:constr type="h" for="des" forName="textRect" op="equ"/>
        </dgm:constrLst>
      </dgm:if>
      <dgm:if name="Name6" axis="ch" ptType="node" func="cnt" op="lte" val="4">
        <dgm:constrLst>
          <dgm:constr type="h" for="ch" forName="compNode" refType="h" fact="0.4"/>
          <dgm:constr type="w" for="ch" forName="compNode" refType="w"/>
          <dgm:constr type="w" for="ch" forName="sibTrans" refType="w" refFor="ch" refForName="compNode" fact="0.175"/>
          <dgm:constr type="sp" refType="w" refFor="ch" refForName="compNode" op="equ" fact="0.25"/>
          <dgm:constr type="primFontSz" for="des" ptType="node" op="equ" val="32"/>
          <dgm:constr type="h" for="des" forName="compNode" op="equ"/>
          <dgm:constr type="h" for="des" forName="textRect" op="equ"/>
        </dgm:constrLst>
      </dgm:if>
      <dgm:else name="Name7">
        <dgm:constrLst>
          <dgm:constr type="h" for="ch" forName="compNode" refType="h" fact="0.4"/>
          <dgm:constr type="w" for="ch" forName="compNode" refType="w"/>
          <dgm:constr type="w" for="ch" forName="sibTrans" refType="w" refFor="ch" refForName="compNode" fact="0.175"/>
          <dgm:constr type="sp" refType="w" refFor="ch" refForName="compNode" op="equ" fact="0.25"/>
          <dgm:constr type="primFontSz" for="des" ptType="node" op="equ" val="24"/>
          <dgm:constr type="h" for="des" forName="compNode" op="equ"/>
          <dgm:constr type="h" for="des" forName="textRect" op="equ"/>
        </dgm:constrLst>
      </dgm:else>
    </dgm:choose>
    <dgm:ruleLst>
      <dgm:rule type="w" for="ch" forName="compNode" val="50" fact="NaN" max="NaN"/>
    </dgm:ruleLst>
    <dgm:forEach name="Name8" axis="ch" ptType="node">
      <dgm:layoutNode name="compNode">
        <dgm:alg type="composite"/>
        <dgm:shape xmlns:r="http://schemas.openxmlformats.org/officeDocument/2006/relationships" r:blip="">
          <dgm:adjLst/>
        </dgm:shape>
        <dgm:presOf axis="self"/>
        <dgm:constrLst>
          <dgm:constr type="w" for="ch" forName="iconBgRect" refType="w" fact="0.61"/>
          <dgm:constr type="h" for="ch" forName="iconBgRect" refType="w" refFor="ch" refForName="iconBgRect"/>
          <dgm:constr type="t" for="ch" forName="iconBgRect"/>
          <dgm:constr type="ctrX" for="ch" forName="iconBgRect" refType="w" fact="0.5"/>
          <dgm:constr type="w" for="ch" forName="iconRect" refType="w" fact="0.35"/>
          <dgm:constr type="h" for="ch" forName="iconRect" refType="w" refFor="ch" refForName="iconRect"/>
          <dgm:constr type="ctrX" for="ch" forName="iconRect" refType="ctrX" refFor="ch" refForName="iconBgRect"/>
          <dgm:constr type="ctrY" for="ch" forName="iconRect" refType="ctrY" refFor="ch" refForName="iconBgRect"/>
          <dgm:constr type="h" for="ch" forName="spaceRect" refType="w" fact="0.19"/>
          <dgm:constr type="w" for="ch" forName="spaceRect" refType="w"/>
          <dgm:constr type="l" for="ch" forName="spaceRect"/>
          <dgm:constr type="t" for="ch" forName="spaceRect" refType="b" refFor="ch" refForName="iconBgRect"/>
          <dgm:constr type="h" for="ch" forName="textRect" val="20"/>
          <dgm:constr type="w" for="ch" forName="textRect" refType="w"/>
          <dgm:constr type="l" for="ch" forName="textRect"/>
          <dgm:constr type="t" for="ch" forName="textRect" refType="b" refFor="ch" refForName="spaceRect"/>
        </dgm:constrLst>
        <dgm:ruleLst>
          <dgm:rule type="h" val="INF" fact="NaN" max="NaN"/>
        </dgm:ruleLst>
        <dgm:layoutNode name="iconBgRect" styleLbl="bgShp">
          <dgm:alg type="sp"/>
          <dgm:shape xmlns:r="http://schemas.openxmlformats.org/officeDocument/2006/relationships" type="ellipse" r:blip="">
            <dgm:adjLst/>
          </dgm:shape>
          <dgm:presOf/>
          <dgm:constrLst/>
          <dgm:ruleLst/>
        </dgm:layoutNode>
        <dgm:layoutNode name="iconRect" styleLbl="node1">
          <dgm:alg type="sp"/>
          <dgm:shape xmlns:r="http://schemas.openxmlformats.org/officeDocument/2006/relationships" type="rect" r:blip="" blipPhldr="1">
            <dgm:adjLst/>
          </dgm:shape>
          <dgm:presOf/>
          <dgm:constrLst/>
          <dgm:ruleLst/>
        </dgm:layoutNode>
        <dgm:layoutNode name="spaceRect">
          <dgm:alg type="sp"/>
          <dgm:shape xmlns:r="http://schemas.openxmlformats.org/officeDocument/2006/relationships" r:blip="">
            <dgm:adjLst/>
          </dgm:shape>
          <dgm:presOf/>
          <dgm:constrLst/>
          <dgm:ruleLst/>
        </dgm:layoutNode>
        <dgm:layoutNode name="textRect" styleLbl="revTx">
          <dgm:varLst>
            <dgm:chMax val="1"/>
            <dgm:chPref val="1"/>
          </dgm:varLst>
          <dgm:alg type="tx">
            <dgm:param type="txAnchorVert" val="t"/>
          </dgm:alg>
          <dgm:shape xmlns:r="http://schemas.openxmlformats.org/officeDocument/2006/relationships" type="rect" r:blip="">
            <dgm:adjLst/>
          </dgm:shape>
          <dgm:presOf axis="self" ptType="node"/>
          <dgm:constrLst>
            <dgm:constr type="lMarg"/>
            <dgm:constr type="rMarg"/>
            <dgm:constr type="tMarg"/>
            <dgm:constr type="bMarg"/>
          </dgm:constrLst>
          <dgm:ruleLst>
            <dgm:rule type="primFontSz" val="11" fact="NaN" max="NaN"/>
            <dgm:rule type="h" val="INF" fact="NaN" max="NaN"/>
          </dgm:ruleLst>
        </dgm:layoutNode>
      </dgm:layoutNode>
      <dgm:forEach name="Name9" axis="followSib" ptType="sibTrans" cnt="1">
        <dgm:layoutNode name="sibTrans">
          <dgm:alg type="sp"/>
          <dgm:shape xmlns:r="http://schemas.openxmlformats.org/officeDocument/2006/relationships" r:blip="">
            <dgm:adjLst/>
          </dgm:shape>
          <dgm:presOf axis="self"/>
          <dgm:constrLst/>
          <dgm:ruleLst/>
        </dgm:layoutNode>
      </dgm:forEach>
    </dgm:forEach>
  </dgm:layoutNode>
  <dgm:extLst>
    <a:ext uri="{68A01E43-0DF5-4B5B-8FA6-DAF915123BFB}">
      <dgm1612:lstStyle xmlns:dgm1612="http://schemas.microsoft.com/office/drawing/2016/12/diagram">
        <a:lvl1pPr>
          <a:lnSpc>
            <a:spcPct val="100000"/>
          </a:lnSpc>
          <a:defRPr cap="all"/>
        </a:lvl1pPr>
      </dgm1612:lstStyle>
    </a:ext>
  </dgm:extLst>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xCatchAll xmlns="e72c3662-d489-4d5c-a678-b18c0e8aeb72">
      <Value>1999</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pfc532bc3d924724be3e431fa8a34286>
    <c77ff7c7c1664d159fae33316485e10c xmlns="e72c3662-d489-4d5c-a678-b18c0e8aeb72">
      <Terms xmlns="http://schemas.microsoft.com/office/infopath/2007/PartnerControls"/>
    </c77ff7c7c1664d159fae33316485e10c>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09A4F2BEA1F8445813CADFC29197883" ma:contentTypeVersion="8" ma:contentTypeDescription="Create a new document." ma:contentTypeScope="" ma:versionID="d92c4f38aba4ce1d5add7e6e39c1d11e">
  <xsd:schema xmlns:xsd="http://www.w3.org/2001/XMLSchema" xmlns:xs="http://www.w3.org/2001/XMLSchema" xmlns:p="http://schemas.microsoft.com/office/2006/metadata/properties" xmlns:ns1="http://schemas.microsoft.com/sharepoint/v3" xmlns:ns2="e72c3662-d489-4d5c-a678-b18c0e8aeb72" targetNamespace="http://schemas.microsoft.com/office/2006/metadata/properties" ma:root="true" ma:fieldsID="d0cef9992f6b481956d4332ed4741ff3" ns1:_="" ns2:_="">
    <xsd:import namespace="http://schemas.microsoft.com/sharepoint/v3"/>
    <xsd:import namespace="e72c3662-d489-4d5c-a678-b18c0e8aeb72"/>
    <xsd:element name="properties">
      <xsd:complexType>
        <xsd:sequence>
          <xsd:element name="documentManagement">
            <xsd:complexType>
              <xsd:all>
                <xsd:element ref="ns1:PublishingStartDate" minOccurs="0"/>
                <xsd:element ref="ns1:PublishingExpirationDate" minOccurs="0"/>
                <xsd:element ref="ns2:c77ff7c7c1664d159fae33316485e10c" minOccurs="0"/>
                <xsd:element ref="ns2:TaxCatchAll" minOccurs="0"/>
                <xsd:element ref="ns2:pfc532bc3d924724be3e431fa8a34286"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c77ff7c7c1664d159fae33316485e10c" ma:index="11" nillable="true" ma:taxonomy="true" ma:internalName="c77ff7c7c1664d159fae33316485e10c" ma:taxonomyFieldName="Stream" ma:displayName="Stream" ma:default="" ma:fieldId="{c77ff7c7-c166-4d15-9fae-33316485e10c}" ma:sspId="e520a5ab-959b-4497-846e-ecf021209760" ma:termSetId="88a1ea85-d219-4419-8c81-5a0a9bfd0fa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df49b01858c4ab7b49fec8a6554c79a" ma:index="16"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D6226-3EAF-46C5-B0F2-A2410F074527}">
  <ds:schemaRefs>
    <ds:schemaRef ds:uri="http://schemas.openxmlformats.org/package/2006/metadata/core-properties"/>
    <ds:schemaRef ds:uri="http://schemas.microsoft.com/sharepoint/v3"/>
    <ds:schemaRef ds:uri="http://schemas.microsoft.com/office/2006/metadata/properties"/>
    <ds:schemaRef ds:uri="http://purl.org/dc/dcmitype/"/>
    <ds:schemaRef ds:uri="http://purl.org/dc/terms/"/>
    <ds:schemaRef ds:uri="http://schemas.microsoft.com/office/infopath/2007/PartnerControls"/>
    <ds:schemaRef ds:uri="http://schemas.microsoft.com/office/2006/documentManagement/types"/>
    <ds:schemaRef ds:uri="e72c3662-d489-4d5c-a678-b18c0e8aeb72"/>
    <ds:schemaRef ds:uri="http://www.w3.org/XML/1998/namespace"/>
    <ds:schemaRef ds:uri="http://purl.org/dc/elements/1.1/"/>
  </ds:schemaRefs>
</ds:datastoreItem>
</file>

<file path=customXml/itemProps2.xml><?xml version="1.0" encoding="utf-8"?>
<ds:datastoreItem xmlns:ds="http://schemas.openxmlformats.org/officeDocument/2006/customXml" ds:itemID="{C5A38060-4BF9-4B21-B9CB-36D4F6984A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A81083-EB5D-4289-8B6A-CA586669AF5F}">
  <ds:schemaRefs>
    <ds:schemaRef ds:uri="http://schemas.openxmlformats.org/officeDocument/2006/bibliography"/>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14</Pages>
  <Words>1332</Words>
  <Characters>7598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WALKER,Andrew</dc:creator>
  <cp:keywords/>
  <dc:description/>
  <cp:lastModifiedBy>Simon Jenkins</cp:lastModifiedBy>
  <cp:revision>9</cp:revision>
  <dcterms:created xsi:type="dcterms:W3CDTF">2022-05-03T01:53:00Z</dcterms:created>
  <dcterms:modified xsi:type="dcterms:W3CDTF">2022-05-03T04:24:00Z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0x010100A09A4F2BEA1F8445813CADFC29197883</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y fmtid="{D5CDD505-2E9C-101B-9397-08002B2CF9AE}" pid="11" name="MSIP_Label_79d889eb-932f-4752-8739-64d25806ef64_Enabled">
    <vt:lpwstr>true</vt:lpwstr>
  </property>
  <property fmtid="{D5CDD505-2E9C-101B-9397-08002B2CF9AE}" pid="12" name="MSIP_Label_79d889eb-932f-4752-8739-64d25806ef64_SetDate">
    <vt:lpwstr>2022-05-03T01:51:31Z</vt:lpwstr>
  </property>
  <property fmtid="{D5CDD505-2E9C-101B-9397-08002B2CF9AE}" pid="13" name="MSIP_Label_79d889eb-932f-4752-8739-64d25806ef64_Method">
    <vt:lpwstr>Privileged</vt:lpwstr>
  </property>
  <property fmtid="{D5CDD505-2E9C-101B-9397-08002B2CF9AE}" pid="14" name="MSIP_Label_79d889eb-932f-4752-8739-64d25806ef64_Name">
    <vt:lpwstr>79d889eb-932f-4752-8739-64d25806ef64</vt:lpwstr>
  </property>
  <property fmtid="{D5CDD505-2E9C-101B-9397-08002B2CF9AE}" pid="15" name="MSIP_Label_79d889eb-932f-4752-8739-64d25806ef64_SiteId">
    <vt:lpwstr>dd0cfd15-4558-4b12-8bad-ea26984fc417</vt:lpwstr>
  </property>
  <property fmtid="{D5CDD505-2E9C-101B-9397-08002B2CF9AE}" pid="16" name="MSIP_Label_79d889eb-932f-4752-8739-64d25806ef64_ActionId">
    <vt:lpwstr>9f157bd4-23dc-4849-ac19-76e873d2fc56</vt:lpwstr>
  </property>
  <property fmtid="{D5CDD505-2E9C-101B-9397-08002B2CF9AE}" pid="17" name="MSIP_Label_79d889eb-932f-4752-8739-64d25806ef64_ContentBits">
    <vt:lpwstr>0</vt:lpwstr>
  </property>
</Properties>
</file>