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65433E2A">
              <v:rect id="Rectangle 3" style="position:absolute;margin-left:0;margin-top:0;width:595.3pt;height:158.7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2C46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">
                <w10:wrap anchorx="page" anchory="page"/>
              </v:rect>
            </w:pict>
          </mc:Fallback>
        </mc:AlternateContent>
      </w:r>
      <w:r w:rsidRPr="00CB4C94">
        <w:rPr>
          <w:noProof/>
        </w:rPr>
        <w:drawing>
          <wp:inline distT="0" distB="0" distL="0" distR="0" wp14:anchorId="37EDD547" wp14:editId="3A1BD7E4">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33B28F22" w:rsidR="00CA41FB" w:rsidRDefault="00CA41FB" w:rsidP="00CA41FB">
      <w:pPr>
        <w:tabs>
          <w:tab w:val="left" w:pos="2268"/>
          <w:tab w:val="left" w:pos="5812"/>
        </w:tabs>
      </w:pPr>
      <w:r w:rsidRPr="00307884">
        <w:rPr>
          <w:rStyle w:val="1AllTextBold"/>
        </w:rPr>
        <w:t>Version 1.</w:t>
      </w:r>
      <w:r w:rsidR="001E5272">
        <w:rPr>
          <w:rStyle w:val="1AllTextBold"/>
        </w:rPr>
        <w:t>6</w:t>
      </w:r>
      <w:r>
        <w:rPr>
          <w:rStyle w:val="1AllTextBold"/>
        </w:rPr>
        <w:tab/>
      </w:r>
      <w:r w:rsidRPr="00307884">
        <w:rPr>
          <w:rStyle w:val="1AllTextBold"/>
        </w:rPr>
        <w:t>Published</w:t>
      </w:r>
      <w:r>
        <w:rPr>
          <w:rStyle w:val="1AllTextBold"/>
        </w:rPr>
        <w:t xml:space="preserve"> on</w:t>
      </w:r>
      <w:r w:rsidRPr="00307884">
        <w:rPr>
          <w:rStyle w:val="1AllTextBold"/>
        </w:rPr>
        <w:t xml:space="preserve">: </w:t>
      </w:r>
      <w:r w:rsidR="001E5272">
        <w:rPr>
          <w:rStyle w:val="1AllTextNormalCharacter"/>
        </w:rPr>
        <w:t>13</w:t>
      </w:r>
      <w:r w:rsidR="00FC2E70">
        <w:rPr>
          <w:rStyle w:val="1AllTextNormalCharacter"/>
        </w:rPr>
        <w:t xml:space="preserve"> </w:t>
      </w:r>
      <w:r w:rsidR="000F098F">
        <w:rPr>
          <w:rStyle w:val="1AllTextNormalCharacter"/>
        </w:rPr>
        <w:t>December</w:t>
      </w:r>
      <w:r w:rsidRPr="00CA41FB">
        <w:rPr>
          <w:rStyle w:val="1AllTextBold"/>
          <w:b w:val="0"/>
          <w:bCs w:val="0"/>
        </w:rPr>
        <w:t xml:space="preserve"> 2022</w:t>
      </w:r>
      <w:r>
        <w:rPr>
          <w:rStyle w:val="1AllTextBold"/>
        </w:rPr>
        <w:tab/>
      </w:r>
      <w:r w:rsidRPr="00307884">
        <w:rPr>
          <w:rStyle w:val="1AllTextBold"/>
        </w:rPr>
        <w:t>Effective</w:t>
      </w:r>
      <w:r>
        <w:rPr>
          <w:rStyle w:val="1AllTextBold"/>
        </w:rPr>
        <w:t xml:space="preserve"> from</w:t>
      </w:r>
      <w:r w:rsidRPr="00307884">
        <w:rPr>
          <w:rStyle w:val="1AllTextBold"/>
        </w:rPr>
        <w:t>:</w:t>
      </w:r>
      <w:r>
        <w:t xml:space="preserve"> </w:t>
      </w:r>
      <w:r w:rsidR="000F098F">
        <w:t>1 January 2023</w:t>
      </w:r>
    </w:p>
    <w:p w14:paraId="21D584A7" w14:textId="71C33051" w:rsidR="002724C4" w:rsidRPr="002724C4" w:rsidRDefault="002724C4" w:rsidP="003A68DF">
      <w:r>
        <w:t>In this version of the Guideline</w:t>
      </w:r>
      <w:r w:rsidR="00240209">
        <w:t xml:space="preserve"> </w:t>
      </w:r>
      <w:r>
        <w:t>the</w:t>
      </w:r>
      <w:r w:rsidR="000F098F">
        <w:t xml:space="preserve"> Glossary and the</w:t>
      </w:r>
      <w:r>
        <w:t xml:space="preserve"> following </w:t>
      </w:r>
      <w:r w:rsidRPr="002724C4">
        <w:t xml:space="preserve">Chapters </w:t>
      </w:r>
      <w:r w:rsidR="0003765B">
        <w:t>have been</w:t>
      </w:r>
      <w:r w:rsidRPr="002724C4">
        <w:t xml:space="preserve"> updated:</w:t>
      </w:r>
    </w:p>
    <w:p w14:paraId="174EC154" w14:textId="23914866" w:rsidR="002724C4" w:rsidRPr="002724C4" w:rsidRDefault="002724C4" w:rsidP="003A68DF">
      <w:pPr>
        <w:pStyle w:val="BulletLevel1"/>
      </w:pPr>
      <w:r>
        <w:t>O</w:t>
      </w:r>
      <w:r w:rsidRPr="002724C4">
        <w:t xml:space="preserve">perational Requirements, including </w:t>
      </w:r>
      <w:r w:rsidR="000F098F">
        <w:t xml:space="preserve">a </w:t>
      </w:r>
      <w:r w:rsidRPr="002724C4">
        <w:t xml:space="preserve">new section </w:t>
      </w:r>
      <w:r w:rsidR="003E7492">
        <w:t xml:space="preserve">regarding </w:t>
      </w:r>
      <w:r w:rsidR="000F098F">
        <w:t>Media Enquiries</w:t>
      </w:r>
    </w:p>
    <w:p w14:paraId="26317CF0" w14:textId="37DDDDBA" w:rsidR="002724C4" w:rsidRPr="002724C4" w:rsidRDefault="002724C4" w:rsidP="003A68DF">
      <w:pPr>
        <w:pStyle w:val="BulletLevel1"/>
      </w:pPr>
      <w:r>
        <w:t>P</w:t>
      </w:r>
      <w:r w:rsidRPr="002724C4">
        <w:t>rivacy</w:t>
      </w:r>
      <w:r w:rsidR="008B6EC9">
        <w:t>, including a new section on Australian Privacy Principle 9</w:t>
      </w:r>
    </w:p>
    <w:p w14:paraId="5392BE3B" w14:textId="71012024" w:rsidR="002724C4" w:rsidRPr="002724C4" w:rsidRDefault="002724C4" w:rsidP="003A68DF">
      <w:pPr>
        <w:pStyle w:val="BulletLevel1"/>
        <w:rPr>
          <w:lang w:eastAsia="en-AU"/>
        </w:rPr>
      </w:pPr>
      <w:r>
        <w:t>Servicing Participants wit</w:t>
      </w:r>
      <w:r w:rsidRPr="002724C4">
        <w:t>h Challenging Behaviours</w:t>
      </w:r>
    </w:p>
    <w:p w14:paraId="72E3D969" w14:textId="73202F97"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1767318E"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295A3D">
              <w:rPr>
                <w:noProof/>
                <w:webHidden/>
              </w:rPr>
              <w:t>3</w:t>
            </w:r>
            <w:r w:rsidR="0001608A">
              <w:rPr>
                <w:noProof/>
                <w:webHidden/>
              </w:rPr>
              <w:fldChar w:fldCharType="end"/>
            </w:r>
          </w:hyperlink>
        </w:p>
        <w:p w14:paraId="6E6CF0B8" w14:textId="64E2156F" w:rsidR="0001608A" w:rsidRDefault="00295A3D">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Pr>
                <w:noProof/>
                <w:webHidden/>
              </w:rPr>
              <w:t>5</w:t>
            </w:r>
            <w:r w:rsidR="0001608A">
              <w:rPr>
                <w:noProof/>
                <w:webHidden/>
              </w:rPr>
              <w:fldChar w:fldCharType="end"/>
            </w:r>
          </w:hyperlink>
        </w:p>
        <w:p w14:paraId="645BB110" w14:textId="23875424" w:rsidR="0001608A" w:rsidRDefault="00295A3D">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Pr>
                <w:noProof/>
                <w:webHidden/>
              </w:rPr>
              <w:t>10</w:t>
            </w:r>
            <w:r w:rsidR="0001608A">
              <w:rPr>
                <w:noProof/>
                <w:webHidden/>
              </w:rPr>
              <w:fldChar w:fldCharType="end"/>
            </w:r>
          </w:hyperlink>
        </w:p>
        <w:p w14:paraId="2CA49425" w14:textId="1E2A3B7D" w:rsidR="0001608A" w:rsidRDefault="00295A3D">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Pr>
                <w:noProof/>
                <w:webHidden/>
              </w:rPr>
              <w:t>20</w:t>
            </w:r>
            <w:r w:rsidR="0001608A">
              <w:rPr>
                <w:noProof/>
                <w:webHidden/>
              </w:rPr>
              <w:fldChar w:fldCharType="end"/>
            </w:r>
          </w:hyperlink>
        </w:p>
        <w:p w14:paraId="40D42768" w14:textId="03516BDF" w:rsidR="0001608A" w:rsidRDefault="00295A3D">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Pr>
                <w:noProof/>
                <w:webHidden/>
              </w:rPr>
              <w:t>33</w:t>
            </w:r>
            <w:r w:rsidR="0001608A">
              <w:rPr>
                <w:noProof/>
                <w:webHidden/>
              </w:rPr>
              <w:fldChar w:fldCharType="end"/>
            </w:r>
          </w:hyperlink>
        </w:p>
        <w:p w14:paraId="25F8A410" w14:textId="5F26973F" w:rsidR="0001608A" w:rsidRDefault="00295A3D">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Pr>
                <w:noProof/>
                <w:webHidden/>
              </w:rPr>
              <w:t>50</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1AB29AEF" w14:textId="14A42444" w:rsidR="00860B9D" w:rsidRPr="00D91D7D" w:rsidRDefault="006B528F" w:rsidP="00322353">
      <w:pPr>
        <w:rPr>
          <w:rStyle w:val="1AllTextNormalCharacter"/>
        </w:rPr>
      </w:pPr>
      <w:r w:rsidRPr="00D91D7D">
        <w:rPr>
          <w:rStyle w:val="1AllTextNormalCharacter"/>
        </w:rPr>
        <w:t xml:space="preserve">Please note: </w:t>
      </w:r>
      <w:r w:rsidR="00A44F32" w:rsidRPr="00D91D7D">
        <w:rPr>
          <w:rStyle w:val="1AllTextNormalCharacter"/>
        </w:rPr>
        <w:t xml:space="preserve">Throughout this document, </w:t>
      </w:r>
      <w:r w:rsidR="00617945" w:rsidRPr="00D91D7D">
        <w:rPr>
          <w:rStyle w:val="1AllTextNormalCharacter"/>
        </w:rPr>
        <w:t>text</w:t>
      </w:r>
      <w:r w:rsidR="00E70E27" w:rsidRPr="00D91D7D">
        <w:rPr>
          <w:rStyle w:val="1AllTextNormalCharacter"/>
        </w:rPr>
        <w:t xml:space="preserve"> currently</w:t>
      </w:r>
      <w:r w:rsidR="00617945" w:rsidRPr="00D91D7D">
        <w:rPr>
          <w:rStyle w:val="1AllTextNormalCharacter"/>
        </w:rPr>
        <w:t xml:space="preserve"> appears in</w:t>
      </w:r>
      <w:r w:rsidR="00617945">
        <w:rPr>
          <w:rStyle w:val="1AllTextHighlight"/>
        </w:rPr>
        <w:t xml:space="preserve"> yellow highlight. </w:t>
      </w:r>
      <w:r w:rsidR="00617945" w:rsidRPr="00D91D7D">
        <w:rPr>
          <w:rStyle w:val="1AllTextNormalCharacter"/>
        </w:rPr>
        <w:t xml:space="preserve">Text formatted in this manner </w:t>
      </w:r>
      <w:r w:rsidR="005B58C5" w:rsidRPr="00D91D7D">
        <w:rPr>
          <w:rStyle w:val="1AllTextNormalCharacter"/>
        </w:rPr>
        <w:t>indicates that the Department</w:t>
      </w:r>
      <w:r w:rsidR="00642D32" w:rsidRPr="00D91D7D">
        <w:rPr>
          <w:rStyle w:val="1AllTextNormalCharacter"/>
        </w:rPr>
        <w:t xml:space="preserve"> proposes to</w:t>
      </w:r>
      <w:r w:rsidR="00CC47D6">
        <w:rPr>
          <w:rStyle w:val="1AllTextNormalCharacter"/>
        </w:rPr>
        <w:t xml:space="preserve"> </w:t>
      </w:r>
      <w:r w:rsidR="00F745A8">
        <w:rPr>
          <w:rStyle w:val="1AllTextNormalCharacter"/>
        </w:rPr>
        <w:t>upload</w:t>
      </w:r>
      <w:r w:rsidR="00F745A8" w:rsidRPr="00D91D7D">
        <w:rPr>
          <w:rStyle w:val="1AllTextNormalCharacter"/>
        </w:rPr>
        <w:t xml:space="preserve"> </w:t>
      </w:r>
      <w:r w:rsidR="005B58C5" w:rsidRPr="00D91D7D">
        <w:rPr>
          <w:rStyle w:val="1AllTextNormalCharacter"/>
        </w:rPr>
        <w:t>a supporting</w:t>
      </w:r>
      <w:r w:rsidR="00A44F32" w:rsidRPr="00D91D7D">
        <w:rPr>
          <w:rStyle w:val="1AllTextNormalCharacter"/>
        </w:rPr>
        <w:t xml:space="preserve"> document</w:t>
      </w:r>
      <w:r w:rsidR="00F745A8">
        <w:rPr>
          <w:rStyle w:val="1AllTextNormalCharacter"/>
        </w:rPr>
        <w:t xml:space="preserve"> to the Provider Portal</w:t>
      </w:r>
      <w:r w:rsidR="00891262" w:rsidRPr="00D91D7D">
        <w:rPr>
          <w:rStyle w:val="1AllTextNormalCharacter"/>
        </w:rPr>
        <w:t xml:space="preserve"> that </w:t>
      </w:r>
      <w:r w:rsidR="00F745A8">
        <w:rPr>
          <w:rStyle w:val="1AllTextNormalCharacter"/>
        </w:rPr>
        <w:t>did</w:t>
      </w:r>
      <w:r w:rsidR="00CC47D6" w:rsidRPr="00D91D7D">
        <w:rPr>
          <w:rStyle w:val="1AllTextNormalCharacter"/>
        </w:rPr>
        <w:t xml:space="preserve"> </w:t>
      </w:r>
      <w:r w:rsidR="00891262" w:rsidRPr="00D91D7D">
        <w:rPr>
          <w:rStyle w:val="1AllTextNormalCharacter"/>
        </w:rPr>
        <w:t xml:space="preserve">not </w:t>
      </w:r>
      <w:r w:rsidR="00CC47D6">
        <w:rPr>
          <w:rStyle w:val="1AllTextNormalCharacter"/>
        </w:rPr>
        <w:t xml:space="preserve">have a link </w:t>
      </w:r>
      <w:r w:rsidR="00891262" w:rsidRPr="00D91D7D">
        <w:rPr>
          <w:rStyle w:val="1AllTextNormalCharacter"/>
        </w:rPr>
        <w:t>available</w:t>
      </w:r>
      <w:r w:rsidR="00F745A8">
        <w:rPr>
          <w:rStyle w:val="1AllTextNormalCharacter"/>
        </w:rPr>
        <w:t xml:space="preserve"> as at the published date</w:t>
      </w:r>
      <w:r w:rsidR="00CC47D6">
        <w:rPr>
          <w:rStyle w:val="1AllTextNormalCharacter"/>
        </w:rPr>
        <w:t>.</w:t>
      </w:r>
      <w:r w:rsidR="000031A3" w:rsidRPr="00D91D7D">
        <w:rPr>
          <w:rStyle w:val="1AllTextNormalCharacter"/>
        </w:rPr>
        <w:t xml:space="preserve"> </w:t>
      </w:r>
    </w:p>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3FAEE2E"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Work, Health and Safety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6CE7AB64" w:rsidR="0061316E" w:rsidRDefault="0061316E" w:rsidP="0061316E">
      <w:r w:rsidRPr="00397D2F">
        <w:rPr>
          <w:rStyle w:val="1AllTextBold"/>
        </w:rPr>
        <w:lastRenderedPageBreak/>
        <w:t>‘Managed Service Plan (MSP)’</w:t>
      </w:r>
      <w:r w:rsidRPr="0061316E">
        <w:t xml:space="preserve"> </w:t>
      </w:r>
      <w:r>
        <w:t>means a plan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77777777" w:rsidR="0061316E" w:rsidRDefault="0061316E" w:rsidP="0061316E">
      <w:r w:rsidRPr="00397D2F">
        <w:rPr>
          <w:rStyle w:val="1AllTextBold"/>
        </w:rPr>
        <w:t>‘One Main Contact (OMC)’</w:t>
      </w:r>
      <w:r>
        <w:t xml:space="preserve"> means a Participant is restricted to one main contact for the purpose of a managed service plan.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5978E97E" w:rsidR="006449F1" w:rsidRDefault="0061316E" w:rsidP="006449F1">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295A3D" w:rsidP="00FD6070">
      <w:pPr>
        <w:pStyle w:val="SupportingDocumentBulletList"/>
        <w:rPr>
          <w:rStyle w:val="Hyperlink"/>
        </w:rPr>
      </w:pPr>
      <w:hyperlink r:id="rId19"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20"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77777777"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77777777" w:rsidR="00FD6070" w:rsidRDefault="00FD6070" w:rsidP="00FD6070">
      <w:pPr>
        <w:pStyle w:val="Heading2"/>
      </w:pPr>
      <w:r>
        <w:t>Fraud Training</w:t>
      </w:r>
    </w:p>
    <w:p w14:paraId="4F7F7849" w14:textId="7F99FAB7" w:rsidR="00FD6070" w:rsidRDefault="00FD6070" w:rsidP="00FD6070">
      <w:pPr>
        <w:pStyle w:val="1AllTextNormalParagraph"/>
      </w:pPr>
      <w:r>
        <w:t xml:space="preserve">To assist Providers in meeting their obligations under the Deed(s) in respect of the prevention of fraud and corruption (fraud), the Department has developed a </w:t>
      </w:r>
      <w:r w:rsidRPr="007D2A28">
        <w:t>Fraud Awareness module</w:t>
      </w:r>
      <w:r w:rsidR="007D2A28">
        <w:t xml:space="preserve"> (available on </w:t>
      </w:r>
      <w:hyperlink r:id="rId21"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37A3A9C7" w:rsidR="00FD6070" w:rsidRPr="001F4F22" w:rsidRDefault="00FD6070" w:rsidP="007D2A28">
      <w:pPr>
        <w:pStyle w:val="1AllTextNormalParagraph"/>
      </w:pPr>
      <w:r w:rsidRPr="001F4F22">
        <w:lastRenderedPageBreak/>
        <w:t xml:space="preserve">Providers should </w:t>
      </w:r>
      <w:r>
        <w:t xml:space="preserve">be aware of fraud risks that exist within </w:t>
      </w:r>
      <w:r w:rsidR="007D2A28">
        <w:t xml:space="preserve">the </w:t>
      </w:r>
      <w:r>
        <w:t>delivery</w:t>
      </w:r>
      <w:r w:rsidR="007D2A28">
        <w:t xml:space="preserve"> of</w:t>
      </w:r>
      <w:r>
        <w:t xml:space="preserve"> employment services and put in place fraud 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fraud. </w:t>
      </w:r>
    </w:p>
    <w:p w14:paraId="0934776D" w14:textId="77777777" w:rsidR="00FD6070" w:rsidRPr="00880CE3" w:rsidRDefault="00FD6070" w:rsidP="00FD6070">
      <w:pPr>
        <w:pStyle w:val="Heading3"/>
        <w:rPr>
          <w:rStyle w:val="1AllTextNormalCharacter"/>
        </w:rPr>
      </w:pPr>
      <w:r>
        <w:rPr>
          <w:rStyle w:val="1AllTextNormalCharacter"/>
        </w:rPr>
        <w:t xml:space="preserve">Fraud Awareness and Training Expectations </w:t>
      </w:r>
    </w:p>
    <w:p w14:paraId="3CD64114" w14:textId="23F24CA4"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22" w:history="1">
        <w:r w:rsidRPr="007D2A28">
          <w:rPr>
            <w:rStyle w:val="Hyperlink"/>
          </w:rPr>
          <w:t>Fraud Awareness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2172F723" w:rsidR="00FD6070" w:rsidRPr="00880CE3" w:rsidRDefault="00FD6070" w:rsidP="00FD6070">
      <w:r w:rsidRPr="00880CE3">
        <w:t xml:space="preserve">Providers should note that the </w:t>
      </w:r>
      <w:hyperlink r:id="rId23" w:history="1">
        <w:r w:rsidRPr="007D2A28">
          <w:rPr>
            <w:rStyle w:val="Hyperlink"/>
          </w:rPr>
          <w:t>Fraud Awareness module</w:t>
        </w:r>
      </w:hyperlink>
      <w:r w:rsidRPr="00880CE3">
        <w:t xml:space="preserve"> has been developed to cater for the delivery of all employment services. It is not a substitute for any tailored internal </w:t>
      </w:r>
      <w:r>
        <w:t xml:space="preserve">fraud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Fraud Awareness</w:t>
      </w:r>
      <w:r w:rsidRPr="00880CE3">
        <w:t xml:space="preserve"> module with its own additional </w:t>
      </w:r>
      <w:r>
        <w:t xml:space="preserve">fraud </w:t>
      </w:r>
      <w:r w:rsidRPr="00880CE3">
        <w:t>training, within the timeframes above.</w:t>
      </w:r>
    </w:p>
    <w:p w14:paraId="4B63F774" w14:textId="77777777" w:rsidR="00FD6070" w:rsidRPr="001F4F22" w:rsidRDefault="00FD6070" w:rsidP="00FD6070">
      <w:pPr>
        <w:pStyle w:val="Heading3"/>
      </w:pPr>
      <w:r>
        <w:t xml:space="preserve">Fraud Awareness </w:t>
      </w:r>
      <w:r w:rsidRPr="001F4F22">
        <w:t>Module</w:t>
      </w:r>
    </w:p>
    <w:p w14:paraId="5518F2A2" w14:textId="09D30391" w:rsidR="00FD6070" w:rsidRDefault="00FD6070" w:rsidP="00FD6070">
      <w:r w:rsidRPr="001F4F22">
        <w:t xml:space="preserve">The Department’s </w:t>
      </w:r>
      <w:hyperlink r:id="rId24" w:history="1">
        <w:r>
          <w:rPr>
            <w:rStyle w:val="Hyperlink"/>
          </w:rPr>
          <w:t xml:space="preserve">Fraud Awareness </w:t>
        </w:r>
        <w:r w:rsidRPr="001F4F22">
          <w:rPr>
            <w:rStyle w:val="Hyperlink"/>
          </w:rPr>
          <w:t>module</w:t>
        </w:r>
      </w:hyperlink>
      <w:r w:rsidRPr="001F4F22">
        <w:t xml:space="preserve"> explains</w:t>
      </w:r>
      <w:r w:rsidR="007D2A28">
        <w:t>:</w:t>
      </w:r>
    </w:p>
    <w:p w14:paraId="3921145B" w14:textId="320AADCC" w:rsidR="00FD6070" w:rsidRPr="00880CE3" w:rsidRDefault="00FD6070" w:rsidP="00FD6070">
      <w:pPr>
        <w:pStyle w:val="BulletLevel1"/>
      </w:pPr>
      <w:r>
        <w:t>what fraud and corruption is</w:t>
      </w:r>
    </w:p>
    <w:p w14:paraId="4516C94A" w14:textId="77777777" w:rsidR="00FD6070" w:rsidRDefault="00FD6070" w:rsidP="00FD6070">
      <w:pPr>
        <w:pStyle w:val="BulletLevel1"/>
      </w:pPr>
      <w:r>
        <w:t xml:space="preserve">why people commit fraud, its impact and consequence </w:t>
      </w:r>
    </w:p>
    <w:p w14:paraId="1634FABF" w14:textId="77777777" w:rsidR="00FD6070" w:rsidRDefault="00FD6070" w:rsidP="00FD6070">
      <w:pPr>
        <w:pStyle w:val="BulletLevel1"/>
      </w:pPr>
      <w:r>
        <w:t>unauthorised access, inadvertent access and conflict of interest</w:t>
      </w:r>
    </w:p>
    <w:p w14:paraId="09842338" w14:textId="77777777" w:rsidR="00FD6070" w:rsidRDefault="00FD6070" w:rsidP="00FD6070">
      <w:pPr>
        <w:pStyle w:val="BulletLevel1"/>
      </w:pPr>
      <w:r>
        <w:t>the legal framework around fraud; and</w:t>
      </w:r>
    </w:p>
    <w:p w14:paraId="2D47C6CE" w14:textId="77777777" w:rsidR="00FD6070" w:rsidRPr="00880CE3" w:rsidRDefault="00FD6070" w:rsidP="00FD6070">
      <w:pPr>
        <w:pStyle w:val="BulletLevel1"/>
      </w:pPr>
      <w:r>
        <w:t>how to report fraud and corruption.</w:t>
      </w:r>
    </w:p>
    <w:p w14:paraId="35A28DCD" w14:textId="77777777" w:rsidR="00FD6070" w:rsidRPr="001F4F22" w:rsidRDefault="00FD6070" w:rsidP="00FD6070">
      <w:pPr>
        <w:pStyle w:val="Heading3"/>
      </w:pPr>
      <w:r w:rsidRPr="001F4F22">
        <w:t>Personnel Compliance</w:t>
      </w:r>
    </w:p>
    <w:p w14:paraId="3826B775" w14:textId="77777777" w:rsidR="00FD6070" w:rsidRPr="001F4F22" w:rsidRDefault="00FD6070" w:rsidP="00FD6070">
      <w:r w:rsidRPr="001F4F22">
        <w:t xml:space="preserve">Providers must monitor and annually self-audit Personnel completion of </w:t>
      </w:r>
      <w:r>
        <w:t xml:space="preserve">Fraud Awareness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77777777" w:rsidR="00FD6070" w:rsidRPr="001F4F22" w:rsidRDefault="00FD6070" w:rsidP="00FD6070">
      <w:r w:rsidRPr="001F4F22">
        <w:t xml:space="preserve">Where </w:t>
      </w:r>
      <w:r>
        <w:t xml:space="preserve">fraud </w:t>
      </w:r>
      <w:r w:rsidRPr="001F4F22">
        <w:t xml:space="preserve">training is undertaken outside of the Department’s Learning Centre, the Provider must retain </w:t>
      </w:r>
      <w:r>
        <w:t>r</w:t>
      </w:r>
      <w:r w:rsidRPr="001F4F22">
        <w:t xml:space="preserve">ecords of </w:t>
      </w:r>
      <w:r>
        <w:t xml:space="preserve">fraud </w:t>
      </w:r>
      <w:r w:rsidRPr="001F4F22">
        <w:t>training undertaken by their Personnel and must make this available to the Department on request.</w:t>
      </w:r>
    </w:p>
    <w:p w14:paraId="2A30A1AA" w14:textId="77777777" w:rsidR="00FD6070" w:rsidRPr="001F4F22" w:rsidRDefault="00FD6070" w:rsidP="00FD6070">
      <w:pPr>
        <w:pStyle w:val="Heading3"/>
      </w:pPr>
      <w:r>
        <w:t>Fraud Responsibilities</w:t>
      </w:r>
    </w:p>
    <w:p w14:paraId="26B6AE6E" w14:textId="16E5069A"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684D2686" w:rsidR="00FD6070" w:rsidRDefault="00FD6070" w:rsidP="00FD6070">
      <w:r w:rsidRPr="00690587">
        <w:t xml:space="preserve">When reporting fraud, </w:t>
      </w:r>
      <w:r>
        <w:t xml:space="preserve">Personnel should provide as much information as possible, including </w:t>
      </w:r>
      <w:r w:rsidR="007D2A28">
        <w:t>(</w:t>
      </w:r>
      <w:r>
        <w:t xml:space="preserve">where </w:t>
      </w:r>
      <w:r w:rsidRPr="00690587">
        <w:t>possible</w:t>
      </w:r>
      <w:r>
        <w:t>)</w:t>
      </w:r>
      <w:r w:rsidRPr="00690587">
        <w:t>:</w:t>
      </w:r>
    </w:p>
    <w:p w14:paraId="6519ABDC" w14:textId="0DB40A7D" w:rsidR="00FD6070" w:rsidRDefault="007D2A28" w:rsidP="00FD6070">
      <w:pPr>
        <w:pStyle w:val="BulletLevel1"/>
      </w:pPr>
      <w:r w:rsidRPr="007D2A28">
        <w:rPr>
          <w:b/>
          <w:bCs/>
        </w:rPr>
        <w:t>Who</w:t>
      </w:r>
      <w:r w:rsidR="00FD6070" w:rsidRPr="00690587">
        <w:t xml:space="preserve"> is the subject of </w:t>
      </w:r>
      <w:r w:rsidR="00FD6070" w:rsidRPr="00A108FE">
        <w:t>the suspected fraud</w:t>
      </w:r>
      <w:r w:rsidR="00FD6070">
        <w:t>?</w:t>
      </w:r>
    </w:p>
    <w:p w14:paraId="24E2FA21" w14:textId="3FDEB94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fraud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5B621FA5" w:rsidR="00FD6070" w:rsidRDefault="007D2A28" w:rsidP="00FD6070">
      <w:pPr>
        <w:pStyle w:val="BulletLevel1"/>
      </w:pPr>
      <w:r w:rsidRPr="007D2A28">
        <w:rPr>
          <w:b/>
          <w:bCs/>
        </w:rPr>
        <w:t>How</w:t>
      </w:r>
      <w:r w:rsidR="00FD6070" w:rsidRPr="00690587">
        <w:t xml:space="preserve"> did the subject/s commit the suspected fraud</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77777777" w:rsidR="00FD6070" w:rsidRPr="001F4F22" w:rsidRDefault="00FD6070" w:rsidP="00FD6070">
      <w:pPr>
        <w:pStyle w:val="Heading3"/>
      </w:pPr>
      <w:r>
        <w:t xml:space="preserve">Reporting Fraud </w:t>
      </w:r>
    </w:p>
    <w:p w14:paraId="2DBCB8D7" w14:textId="77777777" w:rsidR="00FD6070" w:rsidRDefault="00FD6070" w:rsidP="00FD6070">
      <w:r>
        <w:t xml:space="preserve">All current and former Personnel of a Provider who suspect fraud should report their concerts to the Department's employment services tip off line at </w:t>
      </w:r>
      <w:hyperlink r:id="rId25" w:history="1">
        <w:r w:rsidRPr="004A1282">
          <w:rPr>
            <w:rStyle w:val="Hyperlink"/>
          </w:rPr>
          <w:t>EStipoff@dese.gov.au</w:t>
        </w:r>
      </w:hyperlink>
      <w:r>
        <w:t>.</w:t>
      </w:r>
    </w:p>
    <w:p w14:paraId="2C0189CB" w14:textId="2CC87DB1" w:rsidR="00FD6070" w:rsidRDefault="00FD6070" w:rsidP="00436D09">
      <w:r>
        <w:t xml:space="preserve">Anyone wanting to </w:t>
      </w:r>
      <w:r w:rsidRPr="00111183">
        <w:t xml:space="preserve">anonymously report fraud </w:t>
      </w:r>
      <w:r>
        <w:t xml:space="preserve">should use the </w:t>
      </w:r>
      <w:r w:rsidRPr="00111183">
        <w:t xml:space="preserve">anonymous </w:t>
      </w:r>
      <w:hyperlink r:id="rId26">
        <w:r w:rsidRPr="00111183">
          <w:t>online reportin</w:t>
        </w:r>
      </w:hyperlink>
      <w:hyperlink r:id="rId27">
        <w:r w:rsidRPr="00111183">
          <w:t>g</w:t>
        </w:r>
      </w:hyperlink>
      <w:hyperlink r:id="rId28">
        <w:r w:rsidRPr="00111183">
          <w:t xml:space="preserve"> tool</w:t>
        </w:r>
      </w:hyperlink>
      <w:r>
        <w:t>,</w:t>
      </w:r>
      <w:r w:rsidRPr="00111183">
        <w:t xml:space="preserve"> Whispli</w:t>
      </w:r>
      <w:r>
        <w:t xml:space="preserve">. Whispli </w:t>
      </w:r>
      <w:r w:rsidRPr="00111183">
        <w:t xml:space="preserve">allows </w:t>
      </w:r>
      <w:r>
        <w:t xml:space="preserve">Personnel </w:t>
      </w:r>
      <w:r w:rsidRPr="00111183">
        <w:t xml:space="preserve">to report fraud and communicate directly with the Department without disclosing </w:t>
      </w:r>
      <w:r>
        <w:t xml:space="preserve">their </w:t>
      </w:r>
      <w:r w:rsidRPr="00111183">
        <w:t>identity</w:t>
      </w:r>
      <w:r>
        <w:t>. Whispli can be accessed</w:t>
      </w:r>
      <w:r w:rsidR="00436D09">
        <w:t xml:space="preserve"> via the </w:t>
      </w:r>
      <w:hyperlink r:id="rId29" w:history="1">
        <w:r w:rsidR="00436D09" w:rsidRPr="00436D09">
          <w:rPr>
            <w:rStyle w:val="Hyperlink"/>
          </w:rPr>
          <w:t xml:space="preserve">Department’s </w:t>
        </w:r>
        <w:r w:rsidR="00436D09">
          <w:rPr>
            <w:rStyle w:val="Hyperlink"/>
          </w:rPr>
          <w:t xml:space="preserve">‘Report Fraud’ </w:t>
        </w:r>
        <w:r w:rsidR="00436D09" w:rsidRPr="00436D09">
          <w:rPr>
            <w:rStyle w:val="Hyperlink"/>
          </w:rPr>
          <w:t>we</w:t>
        </w:r>
        <w:r w:rsidR="00436D09">
          <w:rPr>
            <w:rStyle w:val="Hyperlink"/>
          </w:rPr>
          <w:t>bpage</w:t>
        </w:r>
      </w:hyperlink>
      <w:r>
        <w:t xml:space="preserve">.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30"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31"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lastRenderedPageBreak/>
        <w:t>Providers should refer to the</w:t>
      </w:r>
      <w:r w:rsidR="00A84103" w:rsidRPr="00A84103">
        <w:t xml:space="preserve"> Australian Human Rights Commission</w:t>
      </w:r>
      <w:r>
        <w:t>'s</w:t>
      </w:r>
      <w:r w:rsidR="005C27A0">
        <w:t xml:space="preserve"> </w:t>
      </w:r>
      <w:r w:rsidR="00F60705" w:rsidRPr="00A84103">
        <w:t xml:space="preserve">(AHRC) </w:t>
      </w:r>
      <w:hyperlink r:id="rId32"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33" w:history="1">
        <w:r w:rsidR="00A84103" w:rsidRPr="00A84103">
          <w:rPr>
            <w:rStyle w:val="Hyperlink"/>
          </w:rPr>
          <w:t>National Principles for Child Safe 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34"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lastRenderedPageBreak/>
        <w:t>make it clear to individual Participants at the Site what Provider and employment service they have been referred to;</w:t>
      </w:r>
    </w:p>
    <w:p w14:paraId="275BA19A" w14:textId="12A525E9" w:rsidR="00423BFB" w:rsidRDefault="00423BFB" w:rsidP="00423BFB">
      <w:pPr>
        <w:pStyle w:val="BulletLevel1"/>
      </w:pPr>
      <w:r>
        <w:t xml:space="preserve">use </w:t>
      </w:r>
      <w:r w:rsidRPr="00504111">
        <w:t>clear signage (presented in accordance with the guidance</w:t>
      </w:r>
      <w:r>
        <w:t xml:space="preserve"> in the </w:t>
      </w:r>
      <w:hyperlink r:id="rId35"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6"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78CA41B" w14:textId="0B84EEF6" w:rsidR="00AA3427" w:rsidRDefault="00AA3427">
      <w:pPr>
        <w:pStyle w:val="1AllTextNormalParagraph"/>
        <w:sectPr w:rsidR="00AA3427" w:rsidSect="00436D09">
          <w:headerReference w:type="default" r:id="rId37"/>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295A3D" w:rsidP="007D2A28">
      <w:pPr>
        <w:pStyle w:val="SupportingDocumentBulletList"/>
        <w:rPr>
          <w:rStyle w:val="Hyperlink"/>
        </w:rPr>
      </w:pPr>
      <w:hyperlink r:id="rId38"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295A3D" w:rsidP="007D2A28">
      <w:pPr>
        <w:pStyle w:val="SupportingDocumentBulletList"/>
        <w:rPr>
          <w:rStyle w:val="Hyperlink"/>
        </w:rPr>
      </w:pPr>
      <w:hyperlink r:id="rId39"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fldChar w:fldCharType="begin"/>
      </w:r>
      <w:r>
        <w:instrText xml:space="preserve"> HYPERLINK "https://www.naa.gov.au/information-management/records-authorities/types-records-authorities/general-records-authority-33" </w:instrText>
      </w:r>
      <w:r>
        <w:fldChar w:fldCharType="separate"/>
      </w:r>
      <w:r w:rsidR="007D2A28" w:rsidRPr="00A95B47">
        <w:rPr>
          <w:rStyle w:val="Hyperlink"/>
        </w:rPr>
        <w:t>General Records Authority 33 – Accredited Training</w:t>
      </w:r>
    </w:p>
    <w:p w14:paraId="0E37D95C" w14:textId="2FCC748B" w:rsidR="007D2A28" w:rsidRPr="00F65228" w:rsidRDefault="00A95B47" w:rsidP="007D2A28">
      <w:pPr>
        <w:pStyle w:val="SupportingDocumentBulletList"/>
        <w:rPr>
          <w:rStyle w:val="1AllTextHighlight"/>
        </w:rPr>
      </w:pPr>
      <w:r>
        <w:fldChar w:fldCharType="end"/>
      </w:r>
      <w:r w:rsidR="007D2A28" w:rsidRPr="00F65228">
        <w:rPr>
          <w:rStyle w:val="1AllTextHighlight"/>
        </w:rPr>
        <w:t>Return of</w:t>
      </w:r>
      <w:r w:rsidR="007D2A28" w:rsidRPr="00F65228" w:rsidDel="00A903EE">
        <w:rPr>
          <w:rStyle w:val="1AllTextHighlight"/>
        </w:rPr>
        <w:t xml:space="preserve"> </w:t>
      </w:r>
      <w:r w:rsidR="007D2A28" w:rsidRPr="00F65228">
        <w:rPr>
          <w:rStyle w:val="1AllTextHighlight"/>
        </w:rPr>
        <w:t xml:space="preserve">Records </w:t>
      </w:r>
      <w:r w:rsidR="00DB7D01">
        <w:rPr>
          <w:rStyle w:val="1AllTextHighlight"/>
        </w:rPr>
        <w:t xml:space="preserve">Form </w:t>
      </w:r>
      <w:r w:rsidR="007D2A28" w:rsidRPr="00F65228">
        <w:rPr>
          <w:rStyle w:val="1AllTextHighlight"/>
        </w:rPr>
        <w:t>– Employment Services</w:t>
      </w:r>
    </w:p>
    <w:p w14:paraId="0F9A65C2" w14:textId="77777777" w:rsidR="007D2A28" w:rsidRPr="00F65228" w:rsidRDefault="007D2A28" w:rsidP="007D2A28">
      <w:pPr>
        <w:pStyle w:val="SupportingDocumentBulletList"/>
        <w:rPr>
          <w:rStyle w:val="1AllTextHighlight"/>
        </w:rPr>
      </w:pPr>
      <w:r w:rsidRPr="00F65228">
        <w:rPr>
          <w:rStyle w:val="1AllTextHighlight"/>
        </w:rPr>
        <w:t>Records Retention Periods</w:t>
      </w:r>
    </w:p>
    <w:bookmarkEnd w:id="12"/>
    <w:p w14:paraId="313E73F5" w14:textId="77777777" w:rsidR="007D2A28" w:rsidRDefault="007D2A28" w:rsidP="007D2A28">
      <w:pPr>
        <w:pStyle w:val="SupportingDocumentBulletList"/>
      </w:pPr>
      <w:r>
        <w:fldChar w:fldCharType="begin"/>
      </w:r>
      <w:r>
        <w:instrText xml:space="preserve"> HYPERLINK "https://www.naa.gov.au/search?search_api_fulltext=records+management" </w:instrText>
      </w:r>
      <w:r>
        <w:fldChar w:fldCharType="separate"/>
      </w:r>
      <w:r w:rsidRPr="00743496">
        <w:rPr>
          <w:rStyle w:val="Hyperlink"/>
        </w:rPr>
        <w:t>General advice on management of Records</w:t>
      </w:r>
      <w:r>
        <w:fldChar w:fldCharType="end"/>
      </w:r>
    </w:p>
    <w:p w14:paraId="43F3457C" w14:textId="77777777" w:rsidR="007D2A28" w:rsidRPr="00F122F9" w:rsidRDefault="00295A3D" w:rsidP="007D2A28">
      <w:pPr>
        <w:pStyle w:val="SupportingDocumentBulletList"/>
      </w:pPr>
      <w:hyperlink r:id="rId40" w:history="1">
        <w:r w:rsidR="007D2A28" w:rsidRPr="0052079C">
          <w:rPr>
            <w:rStyle w:val="Hyperlink"/>
          </w:rPr>
          <w:t>The Office of the Australian Information Commissioner Guide to securing personal information</w:t>
        </w:r>
      </w:hyperlink>
    </w:p>
    <w:p w14:paraId="66BD8AD3" w14:textId="77777777" w:rsidR="007D2A28" w:rsidRPr="00F122F9" w:rsidRDefault="00295A3D" w:rsidP="007D2A28">
      <w:pPr>
        <w:pStyle w:val="SupportingDocumentBulletList"/>
      </w:pPr>
      <w:hyperlink r:id="rId41" w:history="1">
        <w:r w:rsidR="007D2A28" w:rsidRPr="004B360E">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2"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3"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4"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5"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6"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47"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8"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9" w:history="1">
        <w:r w:rsidRPr="006E6AFD">
          <w:rPr>
            <w:rStyle w:val="Hyperlink"/>
            <w:i/>
          </w:rPr>
          <w:t>Freedom of Information Act 1982</w:t>
        </w:r>
      </w:hyperlink>
      <w:r w:rsidRPr="009F1B87">
        <w:rPr>
          <w:rStyle w:val="1AllTextItalics"/>
        </w:rPr>
        <w:t xml:space="preserve"> (Cth) </w:t>
      </w:r>
      <w:r>
        <w:t xml:space="preserve">(the </w:t>
      </w:r>
      <w:hyperlink r:id="rId50"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lastRenderedPageBreak/>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51">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545B879B" w14:textId="77777777" w:rsidR="007D2A28" w:rsidRPr="008D666E" w:rsidRDefault="007D2A28" w:rsidP="007D2A28">
      <w:pPr>
        <w:pStyle w:val="Heading3"/>
      </w:pPr>
      <w:bookmarkStart w:id="25" w:name="_Toc95220977"/>
      <w:bookmarkStart w:id="26" w:name="_Toc95896755"/>
      <w:bookmarkEnd w:id="25"/>
      <w:r w:rsidRPr="008D666E">
        <w:t xml:space="preserve">Return of </w:t>
      </w:r>
      <w:r>
        <w:t xml:space="preserve">Digital </w:t>
      </w:r>
      <w:r w:rsidRPr="008D666E">
        <w:t>Records</w:t>
      </w:r>
      <w:bookmarkEnd w:id="26"/>
    </w:p>
    <w:p w14:paraId="566E19D4" w14:textId="77777777" w:rsidR="007D2A28" w:rsidRDefault="007D2A28" w:rsidP="007D2A28">
      <w:pPr>
        <w:pStyle w:val="1AllTextNormalParagraph"/>
      </w:pPr>
      <w:r w:rsidRPr="008439D4">
        <w:t xml:space="preserve">Providers creating digital Records must use a format that is acceptable under the </w:t>
      </w:r>
      <w:r w:rsidRPr="00B75CE4">
        <w:rPr>
          <w:rStyle w:val="1AllTextItalics"/>
        </w:rPr>
        <w:t xml:space="preserve">Archives Act 1983 </w:t>
      </w:r>
      <w:r w:rsidRPr="00B86845">
        <w:rPr>
          <w:rStyle w:val="1AllTextItalics"/>
          <w:i w:val="0"/>
          <w:iCs/>
        </w:rPr>
        <w:t>(Cth)</w:t>
      </w:r>
      <w:r w:rsidRPr="008439D4">
        <w:t xml:space="preserve"> </w:t>
      </w:r>
      <w:r>
        <w:t xml:space="preserve">(the </w:t>
      </w:r>
      <w:r w:rsidRPr="00B75CE4">
        <w:rPr>
          <w:rStyle w:val="1AllTextItalics"/>
        </w:rPr>
        <w:t>Archives Act</w:t>
      </w:r>
      <w:r>
        <w:t xml:space="preserve">) </w:t>
      </w:r>
      <w:r w:rsidRPr="008439D4">
        <w:t xml:space="preserve">and that will allow the Department to read the Records if returned to the Department in the future. </w:t>
      </w:r>
    </w:p>
    <w:p w14:paraId="58E1AFA8" w14:textId="77777777" w:rsidR="007D2A28" w:rsidRDefault="007D2A28" w:rsidP="007D2A28">
      <w:pPr>
        <w:pStyle w:val="1AllTextNormalParagraph"/>
      </w:pPr>
      <w:r>
        <w:t>Digital</w:t>
      </w:r>
      <w:r w:rsidRPr="00724A6A">
        <w:t xml:space="preserve"> Records in the Department’s IT Systems or</w:t>
      </w:r>
      <w:r>
        <w:t xml:space="preserve"> those</w:t>
      </w:r>
      <w:r w:rsidRPr="00724A6A">
        <w:t xml:space="preserve"> </w:t>
      </w:r>
      <w:r>
        <w:t xml:space="preserve">that do not relate to the provision of Services under the Deed </w:t>
      </w:r>
      <w:r w:rsidRPr="00724A6A">
        <w:t>do not need to be returned</w:t>
      </w:r>
      <w:r>
        <w:t xml:space="preserve"> to the Department</w:t>
      </w:r>
      <w:r w:rsidRPr="00724A6A">
        <w:t>.</w:t>
      </w:r>
    </w:p>
    <w:p w14:paraId="651CB179" w14:textId="53CFA8A6" w:rsidR="007D2A28" w:rsidRDefault="007D2A28" w:rsidP="007D2A28">
      <w:pPr>
        <w:pStyle w:val="1AllTextNormalParagraph"/>
      </w:pPr>
      <w:r w:rsidRPr="004D74D8">
        <w:rPr>
          <w:shd w:val="clear" w:color="auto" w:fill="FFFFFF"/>
        </w:rPr>
        <w:t>Secure File Transfer Protocol (SFTP) is the Department’s preferred method of transferring</w:t>
      </w:r>
      <w:r>
        <w:rPr>
          <w:shd w:val="clear" w:color="auto" w:fill="FFFFFF"/>
        </w:rPr>
        <w:t xml:space="preserve"> </w:t>
      </w:r>
      <w:r w:rsidRPr="004D74D8">
        <w:rPr>
          <w:shd w:val="clear" w:color="auto" w:fill="FFFFFF"/>
        </w:rPr>
        <w:t>files</w:t>
      </w:r>
      <w:r>
        <w:rPr>
          <w:shd w:val="clear" w:color="auto" w:fill="FFFFFF"/>
        </w:rPr>
        <w:t xml:space="preserve"> </w:t>
      </w:r>
      <w:r w:rsidRPr="004D74D8">
        <w:rPr>
          <w:shd w:val="clear" w:color="auto" w:fill="FFFFFF"/>
        </w:rPr>
        <w:t>on the internet or any T</w:t>
      </w:r>
      <w:r>
        <w:t xml:space="preserve">ransmission </w:t>
      </w:r>
      <w:r w:rsidRPr="004D74D8">
        <w:rPr>
          <w:shd w:val="clear" w:color="auto" w:fill="FFFFFF"/>
        </w:rPr>
        <w:t>C</w:t>
      </w:r>
      <w:r>
        <w:t xml:space="preserve">ontrol </w:t>
      </w:r>
      <w:r w:rsidRPr="004D74D8">
        <w:rPr>
          <w:shd w:val="clear" w:color="auto" w:fill="FFFFFF"/>
        </w:rPr>
        <w:t>P</w:t>
      </w:r>
      <w:r>
        <w:t>rotocol</w:t>
      </w:r>
      <w:r w:rsidRPr="004D74D8">
        <w:rPr>
          <w:shd w:val="clear" w:color="auto" w:fill="FFFFFF"/>
        </w:rPr>
        <w:t>/I</w:t>
      </w:r>
      <w:r>
        <w:t xml:space="preserve">nternet </w:t>
      </w:r>
      <w:r w:rsidRPr="004D74D8">
        <w:rPr>
          <w:shd w:val="clear" w:color="auto" w:fill="FFFFFF"/>
        </w:rPr>
        <w:t>P</w:t>
      </w:r>
      <w:r>
        <w:t>rotocol</w:t>
      </w:r>
      <w:r w:rsidRPr="004D74D8">
        <w:rPr>
          <w:shd w:val="clear" w:color="auto" w:fill="FFFFFF"/>
        </w:rPr>
        <w:t xml:space="preserve"> network, particularly when handling large numbers of files and</w:t>
      </w:r>
      <w:r>
        <w:rPr>
          <w:shd w:val="clear" w:color="auto" w:fill="FFFFFF"/>
        </w:rPr>
        <w:t xml:space="preserve"> </w:t>
      </w:r>
      <w:r w:rsidRPr="004D74D8">
        <w:rPr>
          <w:shd w:val="clear" w:color="auto" w:fill="FFFFFF"/>
        </w:rPr>
        <w:t>large files, with external parties.</w:t>
      </w:r>
      <w:r w:rsidRPr="004D74D8">
        <w:t xml:space="preserve"> </w:t>
      </w:r>
      <w:r>
        <w:t xml:space="preserve">Refer to the </w:t>
      </w:r>
      <w:r w:rsidRPr="004E7294">
        <w:rPr>
          <w:rStyle w:val="1AllTextHighlight"/>
        </w:rPr>
        <w:t xml:space="preserve">Return of Records </w:t>
      </w:r>
      <w:r w:rsidR="00DB7D01">
        <w:rPr>
          <w:rStyle w:val="1AllTextHighlight"/>
        </w:rPr>
        <w:t>Form</w:t>
      </w:r>
      <w:r w:rsidRPr="004E7294">
        <w:rPr>
          <w:rStyle w:val="1AllTextHighlight"/>
        </w:rPr>
        <w:t xml:space="preserve"> – Employment Services </w:t>
      </w:r>
      <w:r>
        <w:t>for information.</w:t>
      </w:r>
    </w:p>
    <w:p w14:paraId="18D148F3" w14:textId="77777777" w:rsidR="007D2A28" w:rsidRPr="009B0B8E" w:rsidRDefault="007D2A28" w:rsidP="007D2A28">
      <w:pPr>
        <w:pStyle w:val="Heading3"/>
      </w:pPr>
      <w:bookmarkStart w:id="27" w:name="_Toc95896756"/>
      <w:r w:rsidRPr="00400B9A">
        <w:t>R</w:t>
      </w:r>
      <w:r w:rsidRPr="004F176C">
        <w:t>eturn of Physical Records</w:t>
      </w:r>
      <w:bookmarkEnd w:id="27"/>
    </w:p>
    <w:p w14:paraId="2FE84B86" w14:textId="77777777" w:rsidR="007D2A28" w:rsidRDefault="007D2A28" w:rsidP="007D2A28">
      <w:pPr>
        <w:pStyle w:val="1AllTextNormalParagraph"/>
      </w:pPr>
      <w:r w:rsidRPr="001969CD">
        <w:t xml:space="preserve">Providers </w:t>
      </w:r>
      <w:r w:rsidRPr="0049498B">
        <w:t>must</w:t>
      </w:r>
      <w:r w:rsidRPr="001969CD">
        <w:t xml:space="preserve"> obtain the Department’s approval prior to returning any </w:t>
      </w:r>
      <w:r>
        <w:t xml:space="preserve">physical </w:t>
      </w:r>
      <w:r w:rsidRPr="001969CD">
        <w:t xml:space="preserve">Records to the Department. </w:t>
      </w:r>
    </w:p>
    <w:p w14:paraId="7DA624D3" w14:textId="055943EC" w:rsidR="007D2A28" w:rsidRDefault="007D2A28" w:rsidP="007D2A28">
      <w:pPr>
        <w:pStyle w:val="1AllTextNormalParagraph"/>
      </w:pPr>
      <w:r>
        <w:t xml:space="preserve">Providers must use the 'Form - Providers to complete </w:t>
      </w:r>
      <w:r w:rsidRPr="009F39AF">
        <w:rPr>
          <w:rStyle w:val="1AllTextNormalCharacter"/>
        </w:rPr>
        <w:t>to return of Physical Records to the Departmen</w:t>
      </w:r>
      <w:r w:rsidRPr="00433334">
        <w:rPr>
          <w:rStyle w:val="1AllTextNormalCharacter"/>
        </w:rPr>
        <w:t>t to</w:t>
      </w:r>
      <w:r>
        <w:t xml:space="preserve"> return Records'. Refer to </w:t>
      </w:r>
      <w:r w:rsidR="00DB7D01">
        <w:t>the</w:t>
      </w:r>
      <w:r>
        <w:t xml:space="preserve"> </w:t>
      </w:r>
      <w:r w:rsidRPr="009F39AF">
        <w:rPr>
          <w:rStyle w:val="1AllTextHighlight"/>
        </w:rPr>
        <w:t xml:space="preserve">Return of Records </w:t>
      </w:r>
      <w:r w:rsidR="00DB7D01">
        <w:rPr>
          <w:rStyle w:val="1AllTextHighlight"/>
        </w:rPr>
        <w:t>Form</w:t>
      </w:r>
      <w:r w:rsidRPr="009F39AF">
        <w:rPr>
          <w:rStyle w:val="1AllTextHighlight"/>
        </w:rPr>
        <w:t xml:space="preserve"> - Employment Services</w:t>
      </w:r>
      <w:r>
        <w:rPr>
          <w:rStyle w:val="1AllTextHighlight"/>
        </w:rPr>
        <w:t xml:space="preserve"> </w:t>
      </w:r>
      <w:r w:rsidRPr="00527CEC">
        <w:rPr>
          <w:rStyle w:val="1AllTextNormalCharacter"/>
        </w:rPr>
        <w:t>to access this form.</w:t>
      </w:r>
    </w:p>
    <w:p w14:paraId="69DFA7FD" w14:textId="77777777" w:rsidR="007D2A28" w:rsidRPr="008D666E" w:rsidRDefault="007D2A28" w:rsidP="007D2A28">
      <w:pPr>
        <w:pStyle w:val="Heading3"/>
      </w:pPr>
      <w:bookmarkStart w:id="28" w:name="_Toc95896757"/>
      <w:r w:rsidRPr="008D666E">
        <w:t>Providers’ Access to Returned Records</w:t>
      </w:r>
      <w:bookmarkEnd w:id="28"/>
    </w:p>
    <w:p w14:paraId="443C8022" w14:textId="4C8F59C0" w:rsidR="007D2A28" w:rsidRPr="00787DB3" w:rsidRDefault="007D2A28" w:rsidP="007D2A28">
      <w:pPr>
        <w:pStyle w:val="1AllTextNormalParagraph"/>
      </w:pPr>
      <w:r w:rsidRPr="00787DB3">
        <w:t xml:space="preserve">Where a Provider requires access to a Record that has been returned to the Department, the Provider must write to the </w:t>
      </w:r>
      <w:r w:rsidR="008D6555">
        <w:t>Provider Lead</w:t>
      </w:r>
      <w:r w:rsidRPr="00787DB3">
        <w:t xml:space="preserve"> with the details and purpose of the request for the Department’s consideration. </w:t>
      </w:r>
    </w:p>
    <w:p w14:paraId="600C6F6B" w14:textId="3272EA40" w:rsidR="007D2A28" w:rsidRDefault="007D2A28" w:rsidP="007D2A28">
      <w:pPr>
        <w:pStyle w:val="1AllTextNormalParagraph"/>
      </w:pPr>
      <w:r w:rsidRPr="008D666E">
        <w:t xml:space="preserve">Where Records have been returned to the Department and a </w:t>
      </w:r>
      <w:r>
        <w:t>P</w:t>
      </w:r>
      <w:r w:rsidRPr="008D666E">
        <w:t>rovider receives an order to produce</w:t>
      </w:r>
      <w:r>
        <w:t xml:space="preserve"> </w:t>
      </w:r>
      <w:r w:rsidRPr="008D666E">
        <w:t xml:space="preserve">documents included as part of the returned Records, such as a subpoena, the Provider </w:t>
      </w:r>
      <w:r>
        <w:t xml:space="preserve">may </w:t>
      </w:r>
      <w:r w:rsidRPr="008D666E">
        <w:t>contact the</w:t>
      </w:r>
      <w:r>
        <w:t xml:space="preserve">ir </w:t>
      </w:r>
      <w:r w:rsidR="008D6555">
        <w:t>Provider Lead</w:t>
      </w:r>
      <w:r w:rsidRPr="008D666E">
        <w:t xml:space="preserve">. In these circumstances, the Provider </w:t>
      </w:r>
      <w:r>
        <w:t>may</w:t>
      </w:r>
      <w:r w:rsidRPr="008D666E">
        <w:t xml:space="preserve"> </w:t>
      </w:r>
      <w:r>
        <w:t xml:space="preserve">also </w:t>
      </w:r>
      <w:r w:rsidRPr="008D666E">
        <w:t>seek their own independent legal advice.</w:t>
      </w:r>
      <w:r w:rsidRPr="00253C43">
        <w:t xml:space="preserve"> </w:t>
      </w:r>
    </w:p>
    <w:p w14:paraId="581B3842" w14:textId="77777777" w:rsidR="007D2A28" w:rsidRPr="00E34FF7" w:rsidRDefault="007D2A28" w:rsidP="007D2A28">
      <w:pPr>
        <w:pStyle w:val="Heading2"/>
        <w:rPr>
          <w:lang w:eastAsia="en-AU"/>
        </w:rPr>
      </w:pPr>
      <w:bookmarkStart w:id="29" w:name="_Toc95896758"/>
      <w:r w:rsidRPr="00E34FF7">
        <w:rPr>
          <w:lang w:eastAsia="en-AU"/>
        </w:rPr>
        <w:t>Data Migration</w:t>
      </w:r>
      <w:bookmarkEnd w:id="29"/>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lastRenderedPageBreak/>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Pr>
          <w:lang w:eastAsia="en-AU"/>
        </w:rPr>
        <w:t>t</w:t>
      </w:r>
      <w:r w:rsidRPr="00BC002E">
        <w:rPr>
          <w:lang w:eastAsia="en-AU"/>
        </w:rPr>
        <w:t>he migration is planned, documented and managed</w:t>
      </w:r>
    </w:p>
    <w:p w14:paraId="3F473951" w14:textId="77777777" w:rsidR="007D2A28" w:rsidRPr="00BC002E" w:rsidRDefault="007D2A28" w:rsidP="007D2A28">
      <w:pPr>
        <w:pStyle w:val="BulletLevel1"/>
        <w:rPr>
          <w:lang w:eastAsia="en-AU"/>
        </w:rPr>
      </w:pPr>
      <w:r>
        <w:rPr>
          <w:lang w:eastAsia="en-AU"/>
        </w:rPr>
        <w:t>p</w:t>
      </w:r>
      <w:r w:rsidRPr="00BC002E">
        <w:rPr>
          <w:lang w:eastAsia="en-AU"/>
        </w:rPr>
        <w:t>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Pr>
          <w:lang w:eastAsia="en-AU"/>
        </w:rPr>
        <w:t>s</w:t>
      </w:r>
      <w:r w:rsidRPr="00BC002E">
        <w:rPr>
          <w:lang w:eastAsia="en-AU"/>
        </w:rPr>
        <w:t>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30" w:name="_Toc95896759"/>
      <w:r w:rsidRPr="00E34FF7">
        <w:rPr>
          <w:lang w:eastAsia="en-AU"/>
        </w:rPr>
        <w:t>Data Security Considerations</w:t>
      </w:r>
      <w:bookmarkEnd w:id="30"/>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Pr>
          <w:lang w:eastAsia="en-AU"/>
        </w:rPr>
        <w:t>E</w:t>
      </w:r>
      <w:r w:rsidRPr="00BC002E">
        <w:rPr>
          <w:lang w:eastAsia="en-AU"/>
        </w:rPr>
        <w:t>nsure that those who access sensitive or security classified information have an appropriate security clearance if information is classified, and a need to know that information</w:t>
      </w:r>
      <w:r>
        <w:rPr>
          <w:lang w:eastAsia="en-AU"/>
        </w:rPr>
        <w:t>.</w:t>
      </w:r>
    </w:p>
    <w:p w14:paraId="15C29682" w14:textId="77777777" w:rsidR="007D2A28" w:rsidRPr="00BC002E" w:rsidRDefault="007D2A28" w:rsidP="007D2A28">
      <w:pPr>
        <w:pStyle w:val="BulletLevel1"/>
        <w:rPr>
          <w:lang w:eastAsia="en-AU"/>
        </w:rPr>
      </w:pPr>
      <w:r w:rsidRPr="00BC002E">
        <w:rPr>
          <w:lang w:eastAsia="en-AU"/>
        </w:rPr>
        <w:t>Access to (including remote access) to supporting ICT systems, networks, infrastructure and applications is controlled</w:t>
      </w:r>
      <w:r>
        <w:rPr>
          <w:lang w:eastAsia="en-AU"/>
        </w:rPr>
        <w:t>.</w:t>
      </w:r>
    </w:p>
    <w:p w14:paraId="6514B445" w14:textId="77777777" w:rsidR="007D2A28" w:rsidRPr="00BC002E" w:rsidRDefault="007D2A28" w:rsidP="007D2A28">
      <w:pPr>
        <w:pStyle w:val="BulletLevel1"/>
        <w:rPr>
          <w:lang w:eastAsia="en-AU"/>
        </w:rPr>
      </w:pPr>
      <w:r w:rsidRPr="00BC002E">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00BC002E">
        <w:rPr>
          <w:lang w:eastAsia="en-AU"/>
        </w:rPr>
        <w:t>Administrative privileges</w:t>
      </w:r>
      <w:r>
        <w:t xml:space="preserve"> such as logon and administrator privileges</w:t>
      </w:r>
      <w:r w:rsidRPr="00E70966">
        <w:t xml:space="preserve"> should be restricted</w:t>
      </w:r>
      <w:r>
        <w:rPr>
          <w:lang w:eastAsia="en-AU"/>
        </w:rPr>
        <w:t>.</w:t>
      </w:r>
    </w:p>
    <w:p w14:paraId="56A4D128" w14:textId="77777777"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2"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31" w:name="_Toc95896760"/>
      <w:r w:rsidRPr="00E34FF7">
        <w:rPr>
          <w:lang w:eastAsia="en-AU"/>
        </w:rPr>
        <w:t>Decommissioning of Systems</w:t>
      </w:r>
      <w:bookmarkEnd w:id="31"/>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w:t>
      </w:r>
      <w:r w:rsidRPr="00BC002E">
        <w:rPr>
          <w:lang w:eastAsia="en-AU"/>
        </w:rPr>
        <w:lastRenderedPageBreak/>
        <w:t>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32" w:name="_Toc96000558"/>
      <w:bookmarkStart w:id="33" w:name="_Toc95896763"/>
      <w:r>
        <w:t>Breaches and Inappropriate Handling of Records</w:t>
      </w:r>
      <w:bookmarkEnd w:id="32"/>
      <w:bookmarkEnd w:id="33"/>
    </w:p>
    <w:p w14:paraId="64FDEB35" w14:textId="77777777" w:rsidR="007D2A28" w:rsidRPr="0066738C" w:rsidRDefault="007D2A28" w:rsidP="007D2A28">
      <w:pPr>
        <w:pStyle w:val="Heading3"/>
      </w:pPr>
      <w:bookmarkStart w:id="34" w:name="_Toc95896764"/>
      <w:r w:rsidRPr="0066738C">
        <w:t>Report</w:t>
      </w:r>
      <w:r>
        <w:t>in</w:t>
      </w:r>
      <w:r w:rsidRPr="0066738C">
        <w:t>g Requirements</w:t>
      </w:r>
      <w:bookmarkEnd w:id="34"/>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5" w:name="_Toc95896765"/>
      <w:r w:rsidRPr="0066738C">
        <w:t xml:space="preserve">Rectification </w:t>
      </w:r>
      <w:r w:rsidRPr="003C17C9">
        <w:t>Requirements</w:t>
      </w:r>
      <w:bookmarkEnd w:id="35"/>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rsidRPr="0066738C">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rsidRPr="0066738C">
        <w:t>not destroy damaged Records without prior authorisation from the Department</w:t>
      </w:r>
    </w:p>
    <w:p w14:paraId="3852C49B" w14:textId="77777777" w:rsidR="007D2A28" w:rsidRPr="0066738C" w:rsidRDefault="007D2A28" w:rsidP="007D2A28">
      <w:pPr>
        <w:pStyle w:val="BulletLevel1"/>
      </w:pPr>
      <w:r w:rsidRPr="0066738C">
        <w:t>inform Participants if any Personal Information has been lost or is at risk of being publicly available</w:t>
      </w:r>
    </w:p>
    <w:p w14:paraId="5A4D48E5" w14:textId="77777777" w:rsidR="007D2A28" w:rsidRDefault="007D2A28" w:rsidP="007D2A28">
      <w:pPr>
        <w:pStyle w:val="BulletLevel1"/>
      </w:pPr>
      <w:r w:rsidRPr="0066738C">
        <w:t>where relevant and, if necessary, reinterview Participants to recollect information</w:t>
      </w:r>
      <w:r>
        <w:t xml:space="preserve"> </w:t>
      </w:r>
      <w:r w:rsidRPr="0066738C">
        <w:t xml:space="preserve">review relevant policies and procedures to ensure their adequacy in future. </w:t>
      </w:r>
    </w:p>
    <w:p w14:paraId="61F26A2E" w14:textId="77777777" w:rsidR="007D2A28" w:rsidRPr="0066738C" w:rsidRDefault="007D2A28" w:rsidP="007D2A28">
      <w:pPr>
        <w:pStyle w:val="BulletLevel1"/>
      </w:pPr>
      <w:r w:rsidRPr="0066738C">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6" w:name="_Toc95896766"/>
      <w:r w:rsidRPr="0066738C">
        <w:t>Notifiable Data Breaches Scheme</w:t>
      </w:r>
      <w:bookmarkEnd w:id="36"/>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3"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7" w:name="_Retention_of_Records"/>
      <w:bookmarkStart w:id="38" w:name="_Toc96000559"/>
      <w:bookmarkStart w:id="39" w:name="_Toc95896767"/>
      <w:bookmarkEnd w:id="37"/>
      <w:r w:rsidRPr="008D666E">
        <w:t>Retention</w:t>
      </w:r>
      <w:r>
        <w:t xml:space="preserve"> of </w:t>
      </w:r>
      <w:r w:rsidRPr="008D666E">
        <w:t>Records</w:t>
      </w:r>
      <w:bookmarkEnd w:id="38"/>
      <w:bookmarkEnd w:id="39"/>
    </w:p>
    <w:p w14:paraId="332793C1" w14:textId="184A3A2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4" w:history="1">
        <w:r w:rsidR="00DC0B6D" w:rsidRPr="00DC0B6D">
          <w:rPr>
            <w:rStyle w:val="Hyperlink"/>
          </w:rPr>
          <w:t>Employment Services Records Disposal Authority 2003/00330307</w:t>
        </w:r>
      </w:hyperlink>
      <w:r w:rsidR="00DC0B6D">
        <w:t xml:space="preserve">, </w:t>
      </w:r>
      <w:hyperlink r:id="rId55" w:history="1">
        <w:r w:rsidRPr="00322353">
          <w:rPr>
            <w:rStyle w:val="Hyperlink"/>
          </w:rPr>
          <w:t>Employment Services Records Authority 2009/00179260 (RA)</w:t>
        </w:r>
      </w:hyperlink>
      <w:r w:rsidRPr="00322353">
        <w:rPr>
          <w:rStyle w:val="1AllTextNormalCharacter"/>
        </w:rPr>
        <w:t xml:space="preserve"> and the </w:t>
      </w:r>
      <w:hyperlink r:id="rId56" w:history="1">
        <w:r w:rsidRPr="00322353">
          <w:rPr>
            <w:rStyle w:val="Hyperlink"/>
          </w:rPr>
          <w:t xml:space="preserve">General Records Authority GRA 33 Accredited Training </w:t>
        </w:r>
        <w:r w:rsidRPr="00322353">
          <w:rPr>
            <w:rStyle w:val="Hyperlink"/>
          </w:rPr>
          <w:lastRenderedPageBreak/>
          <w:t>2012/00579704 (GRA 33)</w:t>
        </w:r>
      </w:hyperlink>
      <w:r w:rsidRPr="00322353">
        <w:rPr>
          <w:rStyle w:val="1AllTextNormalCharacter"/>
        </w:rPr>
        <w:t>.</w:t>
      </w:r>
      <w:r>
        <w:t xml:space="preserve"> Details of these specific Records and corresponding retention periods are set out in the supporting document </w:t>
      </w:r>
      <w:r w:rsidRPr="00CB334F">
        <w:rPr>
          <w:rStyle w:val="1AllTextHighlight"/>
          <w:lang w:val="en-AU"/>
        </w:rPr>
        <w:t>Records retention periods</w:t>
      </w:r>
      <w:r w:rsidRPr="00CB334F">
        <w:rPr>
          <w:rStyle w:val="1AllTextHighlight"/>
        </w:rPr>
        <w:t>.</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40" w:name="_Toc95896768"/>
      <w:r>
        <w:t>Digital Records</w:t>
      </w:r>
      <w:bookmarkEnd w:id="40"/>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41" w:name="_Toc95896769"/>
      <w:r>
        <w:t>P</w:t>
      </w:r>
      <w:r w:rsidRPr="00BC002E">
        <w:t>hysical Records</w:t>
      </w:r>
      <w:bookmarkEnd w:id="41"/>
    </w:p>
    <w:p w14:paraId="746911B4" w14:textId="77777777"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r w:rsidRPr="006515A1">
        <w:rPr>
          <w:rStyle w:val="1AllTextHighlight"/>
        </w:rPr>
        <w:t>Records retention periods</w:t>
      </w:r>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42" w:name="_Toc96000560"/>
      <w:bookmarkStart w:id="43" w:name="_Toc95896771"/>
      <w:r w:rsidRPr="00BC002E">
        <w:t xml:space="preserve">Disposal of </w:t>
      </w:r>
      <w:r w:rsidRPr="00486A3B">
        <w:t>Records</w:t>
      </w:r>
      <w:bookmarkEnd w:id="42"/>
      <w:bookmarkEnd w:id="43"/>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rsidRPr="00965A99">
        <w:t xml:space="preserve">not destroy or otherwise dispose of Records, except in accordance with the </w:t>
      </w:r>
      <w:r>
        <w:t>Deed, these</w:t>
      </w:r>
      <w:r w:rsidRPr="00965A99">
        <w:t xml:space="preserve"> Records Management Instructions, or as otherwise directed by the Department</w:t>
      </w:r>
      <w:r>
        <w:t>,</w:t>
      </w:r>
      <w:r w:rsidRPr="00965A99">
        <w:t xml:space="preserve"> and</w:t>
      </w:r>
    </w:p>
    <w:p w14:paraId="40DC8E5E" w14:textId="77777777" w:rsidR="007D2A28" w:rsidRDefault="007D2A28" w:rsidP="007D2A28">
      <w:pPr>
        <w:pStyle w:val="BulletLevel1"/>
      </w:pPr>
      <w:r w:rsidRPr="00965A99">
        <w:lastRenderedPageBreak/>
        <w:t>provide a list to the Department of any Records that have been destroyed, as directed by the Department.</w:t>
      </w:r>
      <w:r>
        <w:t xml:space="preserve">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7"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4" w:name="GRA31"/>
      <w:bookmarkStart w:id="45" w:name="_Digital_Records"/>
      <w:bookmarkStart w:id="46" w:name="_Toc95896772"/>
      <w:bookmarkEnd w:id="44"/>
      <w:bookmarkEnd w:id="45"/>
      <w:r>
        <w:t>Digital</w:t>
      </w:r>
      <w:r w:rsidRPr="00BC002E">
        <w:t xml:space="preserve"> Records</w:t>
      </w:r>
      <w:bookmarkEnd w:id="46"/>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w:t>
      </w:r>
      <w:r w:rsidRPr="00BC002E">
        <w:t>ile shredding</w:t>
      </w:r>
    </w:p>
    <w:p w14:paraId="387C41E2" w14:textId="77777777" w:rsidR="007D2A28" w:rsidRPr="00BC002E" w:rsidRDefault="007D2A28" w:rsidP="007D2A28">
      <w:pPr>
        <w:pStyle w:val="BulletLevel1"/>
      </w:pPr>
      <w:r>
        <w:t>d</w:t>
      </w:r>
      <w:r w:rsidRPr="00BC002E">
        <w:t>egaussing – the process of demagnetising magnetic media to erase recorded data</w:t>
      </w:r>
    </w:p>
    <w:p w14:paraId="11F841D6" w14:textId="77777777" w:rsidR="007D2A28" w:rsidRPr="00BC002E" w:rsidRDefault="007D2A28" w:rsidP="007D2A28">
      <w:pPr>
        <w:pStyle w:val="BulletLevel1"/>
      </w:pPr>
      <w:r>
        <w:t>p</w:t>
      </w:r>
      <w:r w:rsidRPr="00BC002E">
        <w:t xml:space="preserve">hysical </w:t>
      </w:r>
      <w:r>
        <w:t>D</w:t>
      </w:r>
      <w:r w:rsidRPr="00BC002E">
        <w:t>estruction of storage media – such as pulverisation, incineration or shredding</w:t>
      </w:r>
    </w:p>
    <w:p w14:paraId="7C027433" w14:textId="77777777" w:rsidR="007D2A28" w:rsidRPr="00BC002E" w:rsidRDefault="007D2A28" w:rsidP="007D2A28">
      <w:pPr>
        <w:pStyle w:val="BulletLevel1"/>
      </w:pPr>
      <w:r>
        <w:t>r</w:t>
      </w:r>
      <w:r w:rsidRPr="00BC002E">
        <w:t>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7" w:name="_Toc373328696"/>
      <w:bookmarkStart w:id="48" w:name="_Toc482260962"/>
      <w:bookmarkStart w:id="49" w:name="_Toc482261139"/>
      <w:bookmarkStart w:id="50" w:name="_Toc482261354"/>
      <w:bookmarkStart w:id="51" w:name="_Toc482261939"/>
      <w:bookmarkStart w:id="52" w:name="_Reporting_Requirements"/>
      <w:bookmarkStart w:id="53" w:name="_Reporting_Rrequirements_to"/>
      <w:bookmarkStart w:id="54" w:name="_Toc512938556"/>
      <w:bookmarkStart w:id="55" w:name="_Toc514138557"/>
      <w:bookmarkStart w:id="56" w:name="_Toc512938558"/>
      <w:bookmarkStart w:id="57" w:name="_Toc514138559"/>
      <w:bookmarkStart w:id="58" w:name="_Toc508195465"/>
      <w:bookmarkStart w:id="59" w:name="NotifiableDataBreaches"/>
      <w:bookmarkStart w:id="60" w:name="_Toc388540121"/>
      <w:bookmarkStart w:id="61" w:name="_Control_of_Records"/>
      <w:bookmarkStart w:id="62" w:name="ControlofRecords"/>
      <w:bookmarkStart w:id="63" w:name="_Toc373328700"/>
      <w:bookmarkStart w:id="64" w:name="_Records_List"/>
      <w:bookmarkStart w:id="65" w:name="RecordsList"/>
      <w:bookmarkStart w:id="66" w:name="PriorityRecords"/>
      <w:bookmarkStart w:id="67" w:name="_Records_Retention_1"/>
      <w:bookmarkStart w:id="68" w:name="RecordsRetention"/>
      <w:bookmarkStart w:id="69" w:name="_Toc388540128"/>
      <w:bookmarkStart w:id="70" w:name="_Return_of_Records"/>
      <w:bookmarkStart w:id="71" w:name="ReturnOfRecords"/>
      <w:bookmarkStart w:id="72" w:name="_Toc373328707"/>
      <w:bookmarkStart w:id="73" w:name="_Toc416266521"/>
      <w:bookmarkStart w:id="74" w:name="_Toc416266559"/>
      <w:bookmarkStart w:id="75" w:name="_Toc416266592"/>
      <w:bookmarkStart w:id="76" w:name="_Toc416267988"/>
      <w:bookmarkStart w:id="77" w:name="_Toc416272635"/>
      <w:bookmarkStart w:id="78" w:name="_Toc416273321"/>
      <w:bookmarkStart w:id="79" w:name="_Toc423593076"/>
      <w:bookmarkStart w:id="80" w:name="_Toc423593111"/>
      <w:bookmarkStart w:id="81" w:name="_Toc476050101"/>
      <w:bookmarkStart w:id="82" w:name="_Toc476053120"/>
      <w:bookmarkStart w:id="83" w:name="_Toc416266522"/>
      <w:bookmarkStart w:id="84" w:name="_Toc416266560"/>
      <w:bookmarkStart w:id="85" w:name="_Toc416266593"/>
      <w:bookmarkStart w:id="86" w:name="_Toc416267989"/>
      <w:bookmarkStart w:id="87" w:name="_Toc416272636"/>
      <w:bookmarkStart w:id="88" w:name="_Toc416273322"/>
      <w:bookmarkStart w:id="89" w:name="_Toc423593077"/>
      <w:bookmarkStart w:id="90" w:name="_Toc423593112"/>
      <w:bookmarkStart w:id="91" w:name="_Toc476050102"/>
      <w:bookmarkStart w:id="92" w:name="_Toc476053121"/>
      <w:bookmarkStart w:id="93" w:name="_Toc481403383"/>
      <w:bookmarkStart w:id="94" w:name="_Toc481481354"/>
      <w:bookmarkStart w:id="95" w:name="_Toc481569449"/>
      <w:bookmarkStart w:id="96" w:name="_Toc481403384"/>
      <w:bookmarkStart w:id="97" w:name="_Toc481481355"/>
      <w:bookmarkStart w:id="98" w:name="_Toc481569450"/>
      <w:bookmarkStart w:id="99" w:name="_Toc388540132"/>
      <w:bookmarkStart w:id="100" w:name="_Destruction_of_Records"/>
      <w:bookmarkStart w:id="101" w:name="DestructionofRecords"/>
      <w:bookmarkStart w:id="102" w:name="_Toc481481358"/>
      <w:bookmarkStart w:id="103" w:name="_Toc388540133"/>
      <w:bookmarkStart w:id="104" w:name="_Toc482276055"/>
      <w:bookmarkStart w:id="105" w:name="_Toc515460697"/>
      <w:bookmarkStart w:id="106" w:name="_Toc487009866"/>
      <w:bookmarkStart w:id="107" w:name="_Toc9589677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BC002E">
        <w:t>Physical Records</w:t>
      </w:r>
      <w:bookmarkEnd w:id="102"/>
      <w:bookmarkEnd w:id="103"/>
      <w:bookmarkEnd w:id="104"/>
      <w:bookmarkEnd w:id="105"/>
      <w:bookmarkEnd w:id="106"/>
      <w:bookmarkEnd w:id="107"/>
    </w:p>
    <w:p w14:paraId="0A21C2C3" w14:textId="77777777" w:rsidR="007D2A28" w:rsidRPr="00BC002E" w:rsidRDefault="007D2A28" w:rsidP="007D2A28">
      <w:pPr>
        <w:pStyle w:val="1AllTextNormalParagraph"/>
      </w:pPr>
      <w:bookmarkStart w:id="108" w:name="_Toc373328711"/>
      <w:bookmarkStart w:id="109" w:name="_Toc416267993"/>
      <w:bookmarkStart w:id="110" w:name="_Toc416272640"/>
      <w:bookmarkStart w:id="111" w:name="_Toc416273326"/>
      <w:bookmarkStart w:id="112" w:name="_Toc423593081"/>
      <w:bookmarkStart w:id="113" w:name="_Toc423593116"/>
      <w:bookmarkStart w:id="114" w:name="_Toc476050106"/>
      <w:bookmarkStart w:id="115" w:name="_Toc476053125"/>
      <w:bookmarkStart w:id="116" w:name="_Toc481403388"/>
      <w:bookmarkStart w:id="117" w:name="_Toc481481359"/>
      <w:bookmarkStart w:id="118" w:name="_Toc481569454"/>
      <w:bookmarkEnd w:id="108"/>
      <w:bookmarkEnd w:id="109"/>
      <w:bookmarkEnd w:id="110"/>
      <w:bookmarkEnd w:id="111"/>
      <w:bookmarkEnd w:id="112"/>
      <w:bookmarkEnd w:id="113"/>
      <w:bookmarkEnd w:id="114"/>
      <w:bookmarkEnd w:id="115"/>
      <w:bookmarkEnd w:id="116"/>
      <w:bookmarkEnd w:id="117"/>
      <w:bookmarkEnd w:id="118"/>
      <w:r w:rsidRPr="00BC002E">
        <w:t>Providers must ensure physical Records are destroyed using one of the following methods:</w:t>
      </w:r>
    </w:p>
    <w:p w14:paraId="4C395CCD" w14:textId="77777777" w:rsidR="007D2A28" w:rsidRPr="00BC002E" w:rsidRDefault="007D2A28" w:rsidP="007D2A28">
      <w:pPr>
        <w:pStyle w:val="BulletLevel1"/>
      </w:pPr>
      <w:r>
        <w:t>p</w:t>
      </w:r>
      <w:r w:rsidRPr="00BC002E">
        <w:t>ulping – transforming used paper into a moist, slightly cohering mass.</w:t>
      </w:r>
    </w:p>
    <w:p w14:paraId="4FA9F385" w14:textId="77777777" w:rsidR="007D2A28" w:rsidRPr="00BC002E" w:rsidRDefault="007D2A28" w:rsidP="007D2A28">
      <w:pPr>
        <w:pStyle w:val="BulletLevel1"/>
      </w:pPr>
      <w:r>
        <w:t>b</w:t>
      </w:r>
      <w:r w:rsidRPr="00BC002E">
        <w:t>urning – in accordance with relevant environmental protection restrictions and</w:t>
      </w:r>
    </w:p>
    <w:p w14:paraId="45F0275B" w14:textId="77777777" w:rsidR="007D2A28" w:rsidRPr="00BC002E" w:rsidRDefault="007D2A28" w:rsidP="007D2A28">
      <w:pPr>
        <w:pStyle w:val="BulletLevel1"/>
      </w:pPr>
      <w:r>
        <w:t>s</w:t>
      </w:r>
      <w:r w:rsidRPr="00BC002E">
        <w:t>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9" w:name="_General_Records_Authority"/>
      <w:bookmarkStart w:id="120" w:name="_Toc95230351"/>
      <w:bookmarkEnd w:id="119"/>
      <w:r>
        <w:lastRenderedPageBreak/>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58"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00355828">
        <w:rPr>
          <w:lang w:eastAsia="en-AU"/>
        </w:rPr>
        <w:t>photographic evidence of the damaged Record(s)</w:t>
      </w:r>
    </w:p>
    <w:p w14:paraId="7AAC674E" w14:textId="2D05BE9B" w:rsidR="00355828" w:rsidRPr="00355828" w:rsidRDefault="00355828" w:rsidP="00322353">
      <w:pPr>
        <w:pStyle w:val="BulletLevel1"/>
        <w:rPr>
          <w:lang w:eastAsia="en-AU"/>
        </w:rPr>
      </w:pPr>
      <w:r w:rsidRPr="00355828">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00355828">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00355828">
        <w:rPr>
          <w:lang w:eastAsia="en-AU"/>
        </w:rPr>
        <w:t>information about the Record(s), including:</w:t>
      </w:r>
    </w:p>
    <w:p w14:paraId="5116D1BD" w14:textId="33410BBA"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9E12374"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00355828">
        <w:rPr>
          <w:lang w:eastAsia="en-AU"/>
        </w:rPr>
        <w:t>information about how the damaged Record(s) are proposed to be destroyed, and</w:t>
      </w:r>
    </w:p>
    <w:p w14:paraId="501BC505" w14:textId="21B12E98" w:rsidR="00355828" w:rsidRPr="00322353" w:rsidRDefault="00355828" w:rsidP="00322353">
      <w:pPr>
        <w:pStyle w:val="BulletLevel1"/>
        <w:rPr>
          <w:lang w:eastAsia="en-AU"/>
        </w:rPr>
      </w:pPr>
      <w:r w:rsidRPr="00355828">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20"/>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59"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21" w:name="_Toc95896774"/>
      <w:r>
        <w:t>Destruction of Duplicate Records</w:t>
      </w:r>
      <w:bookmarkEnd w:id="121"/>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BF6921">
          <w:footerReference w:type="first" r:id="rId60"/>
          <w:pgSz w:w="11906" w:h="16838"/>
          <w:pgMar w:top="567" w:right="991" w:bottom="1440" w:left="1440" w:header="708" w:footer="709" w:gutter="0"/>
          <w:cols w:space="708"/>
          <w:docGrid w:linePitch="360"/>
        </w:sectPr>
      </w:pPr>
      <w:bookmarkStart w:id="122" w:name="_Toc90302732"/>
      <w:bookmarkStart w:id="123" w:name="_Toc90302733"/>
      <w:bookmarkStart w:id="124" w:name="_Toc90302734"/>
      <w:bookmarkStart w:id="125" w:name="_Toc90302735"/>
      <w:bookmarkEnd w:id="122"/>
      <w:bookmarkEnd w:id="123"/>
      <w:bookmarkEnd w:id="124"/>
      <w:bookmarkEnd w:id="125"/>
      <w:r>
        <w:t xml:space="preserve">Providers must only destroy duplicate paper records in accordance with </w:t>
      </w:r>
      <w:hyperlink r:id="rId61"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6" w:name="_Privacy"/>
      <w:bookmarkStart w:id="127" w:name="_Toc96000561"/>
      <w:bookmarkStart w:id="128" w:name="_Toc95896775"/>
      <w:bookmarkStart w:id="129" w:name="_Toc121757155"/>
      <w:bookmarkStart w:id="130" w:name="_Toc81495389"/>
      <w:bookmarkEnd w:id="126"/>
      <w:r w:rsidRPr="002A0FF2">
        <w:lastRenderedPageBreak/>
        <w:t>Privacy</w:t>
      </w:r>
      <w:bookmarkEnd w:id="127"/>
      <w:bookmarkEnd w:id="128"/>
      <w:bookmarkEnd w:id="129"/>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295A3D" w:rsidP="007D2A28">
      <w:pPr>
        <w:pStyle w:val="SupportingDocumentBulletList"/>
        <w:spacing w:before="0"/>
      </w:pPr>
      <w:hyperlink r:id="rId62" w:history="1">
        <w:r w:rsidR="007D2A28" w:rsidRPr="00DB7D01">
          <w:rPr>
            <w:rStyle w:val="Hyperlink"/>
          </w:rPr>
          <w:t>Privacy Notification and Consent Form</w:t>
        </w:r>
      </w:hyperlink>
    </w:p>
    <w:p w14:paraId="5772ACFB" w14:textId="088FA1E8" w:rsidR="007D2A28" w:rsidRPr="002E5FE9" w:rsidRDefault="00295A3D" w:rsidP="007D2A28">
      <w:pPr>
        <w:pStyle w:val="SupportingDocumentBulletList"/>
        <w:spacing w:before="0"/>
      </w:pPr>
      <w:hyperlink r:id="rId63" w:history="1">
        <w:r w:rsidR="007D2A28" w:rsidRPr="00DB7D01">
          <w:rPr>
            <w:rStyle w:val="Hyperlink"/>
          </w:rPr>
          <w:t>Provider Privacy Incident Report</w:t>
        </w:r>
      </w:hyperlink>
    </w:p>
    <w:p w14:paraId="6562F9B0" w14:textId="3E8D63A0" w:rsidR="007D2A28" w:rsidRPr="002E5FE9" w:rsidRDefault="00295A3D" w:rsidP="007D2A28">
      <w:pPr>
        <w:pStyle w:val="SupportingDocumentBulletList"/>
        <w:spacing w:before="0"/>
      </w:pPr>
      <w:hyperlink r:id="rId64" w:history="1">
        <w:r w:rsidR="007D2A28" w:rsidRPr="00DB7D01">
          <w:rPr>
            <w:rStyle w:val="Hyperlink"/>
          </w:rPr>
          <w:t>Learning Centre: Information Exchange and Privacy Module</w:t>
        </w:r>
      </w:hyperlink>
    </w:p>
    <w:p w14:paraId="2111D358" w14:textId="77777777" w:rsidR="007D2A28" w:rsidRDefault="007D2A28" w:rsidP="007D2A28">
      <w:pPr>
        <w:pStyle w:val="Heading2"/>
      </w:pPr>
      <w:bookmarkStart w:id="131" w:name="_Toc96000562"/>
      <w:r w:rsidRPr="00BE5057">
        <w:t>Chapter</w:t>
      </w:r>
      <w:r>
        <w:t xml:space="preserve"> Overview</w:t>
      </w:r>
      <w:bookmarkEnd w:id="131"/>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32" w:name="_Toc96000563"/>
      <w:r>
        <w:t>The Australian Privacy Principles</w:t>
      </w:r>
      <w:bookmarkEnd w:id="132"/>
    </w:p>
    <w:p w14:paraId="778F006F" w14:textId="77777777" w:rsidR="007D2A28" w:rsidDel="00310833" w:rsidRDefault="007D2A28" w:rsidP="007D2A28">
      <w:pPr>
        <w:rPr>
          <w:rFonts w:eastAsiaTheme="minorEastAsia"/>
        </w:rPr>
      </w:pPr>
      <w:r>
        <w:t xml:space="preserve">The </w:t>
      </w:r>
      <w:r w:rsidRPr="00281207">
        <w:t>Privacy Act</w:t>
      </w:r>
      <w:r w:rsidRPr="00E16808">
        <w:rPr>
          <w:i/>
        </w:rPr>
        <w:t xml:space="preserve"> 1988 </w:t>
      </w:r>
      <w:r>
        <w:t xml:space="preserve">(Cth) (Privacy Act) regulates the collection and handling of personal information through minimum privacy standards, known as </w:t>
      </w:r>
      <w:hyperlink r:id="rId65"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66">
        <w:r w:rsidRPr="35C84BBC">
          <w:rPr>
            <w:rStyle w:val="Hyperlink"/>
          </w:rPr>
          <w:t>collection</w:t>
        </w:r>
      </w:hyperlink>
      <w:r>
        <w:t>, </w:t>
      </w:r>
      <w:hyperlink r:id="rId67" w:history="1">
        <w:r w:rsidRPr="35C84BBC">
          <w:rPr>
            <w:rStyle w:val="Hyperlink"/>
          </w:rPr>
          <w:t>use,</w:t>
        </w:r>
        <w:r w:rsidR="00126191">
          <w:rPr>
            <w:rStyle w:val="Hyperlink"/>
          </w:rPr>
          <w:t xml:space="preserve"> and</w:t>
        </w:r>
        <w:r w:rsidRPr="35C84BBC">
          <w:rPr>
            <w:rStyle w:val="Hyperlink"/>
          </w:rPr>
          <w:t xml:space="preserve"> disclosure</w:t>
        </w:r>
      </w:hyperlink>
      <w:r w:rsidRPr="0046571A">
        <w:rPr>
          <w:rStyle w:val="1AllTextNormalCharacter"/>
        </w:rPr>
        <w:t xml:space="preserve"> </w:t>
      </w:r>
      <w:r>
        <w:t>of </w:t>
      </w:r>
      <w:hyperlink r:id="rId68" w:history="1">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9">
        <w:r w:rsidRPr="35C84BBC">
          <w:rPr>
            <w:rStyle w:val="Hyperlink"/>
          </w:rPr>
          <w:t>access</w:t>
        </w:r>
      </w:hyperlink>
      <w:r w:rsidRPr="35C84BBC">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3" w:name="_Toc89956272"/>
      <w:bookmarkStart w:id="134" w:name="_Toc89958847"/>
      <w:bookmarkStart w:id="135" w:name="_Toc89958938"/>
      <w:bookmarkStart w:id="136" w:name="_Toc89959029"/>
      <w:bookmarkStart w:id="137" w:name="_Toc90302740"/>
      <w:bookmarkStart w:id="138" w:name="_Toc89956273"/>
      <w:bookmarkStart w:id="139" w:name="_Toc89958848"/>
      <w:bookmarkStart w:id="140" w:name="_Toc89958939"/>
      <w:bookmarkStart w:id="141" w:name="_Toc89959030"/>
      <w:bookmarkStart w:id="142" w:name="_Toc90302741"/>
      <w:bookmarkStart w:id="143" w:name="_Toc95896777"/>
      <w:bookmarkEnd w:id="133"/>
      <w:bookmarkEnd w:id="134"/>
      <w:bookmarkEnd w:id="135"/>
      <w:bookmarkEnd w:id="136"/>
      <w:bookmarkEnd w:id="137"/>
      <w:bookmarkEnd w:id="138"/>
      <w:bookmarkEnd w:id="139"/>
      <w:bookmarkEnd w:id="140"/>
      <w:bookmarkEnd w:id="141"/>
      <w:bookmarkEnd w:id="142"/>
      <w:r w:rsidRPr="00822307">
        <w:t>Personal information and sensitive information</w:t>
      </w:r>
      <w:bookmarkEnd w:id="143"/>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4" w:name="_Consent_and_the"/>
      <w:bookmarkEnd w:id="144"/>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rsidRPr="00007AF9">
        <w:t xml:space="preserve">the individual is adequately informed before giving consent, </w:t>
      </w:r>
    </w:p>
    <w:p w14:paraId="4BEA6EB7" w14:textId="77777777" w:rsidR="00007AF9" w:rsidRPr="00007AF9" w:rsidRDefault="00007AF9" w:rsidP="00007AF9">
      <w:pPr>
        <w:pStyle w:val="BulletLevel1"/>
      </w:pPr>
      <w:r w:rsidRPr="00007AF9">
        <w:t>the individual gives consent voluntarily,</w:t>
      </w:r>
    </w:p>
    <w:p w14:paraId="7BA64ADA" w14:textId="77777777" w:rsidR="00007AF9" w:rsidRPr="00007AF9" w:rsidRDefault="00007AF9" w:rsidP="00007AF9">
      <w:pPr>
        <w:pStyle w:val="BulletLevel1"/>
      </w:pPr>
      <w:r w:rsidRPr="00007AF9">
        <w:t>the consent is current and specific, and</w:t>
      </w:r>
    </w:p>
    <w:p w14:paraId="35928E5F" w14:textId="77777777" w:rsidR="00007AF9" w:rsidRPr="00007AF9" w:rsidRDefault="00007AF9" w:rsidP="00007AF9">
      <w:pPr>
        <w:pStyle w:val="BulletLevel1"/>
      </w:pPr>
      <w:r w:rsidRPr="00007AF9">
        <w:t xml:space="preserve">the individual has the capacity to understand and communicate their consent. </w:t>
      </w:r>
    </w:p>
    <w:p w14:paraId="526CB20B" w14:textId="77777777"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0"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1" w:history="1">
        <w:r w:rsidRPr="00007AF9">
          <w:rPr>
            <w:rStyle w:val="Hyperlink"/>
          </w:rPr>
          <w:t>OAIC's website</w:t>
        </w:r>
      </w:hyperlink>
      <w:r w:rsidRPr="00007AF9">
        <w:t>.</w:t>
      </w:r>
    </w:p>
    <w:p w14:paraId="4A8DD320" w14:textId="77777777" w:rsidR="007D2A28" w:rsidRDefault="007D2A28" w:rsidP="007D2A28">
      <w:pPr>
        <w:pStyle w:val="Heading2"/>
      </w:pPr>
      <w:bookmarkStart w:id="145" w:name="_Toc96000564"/>
      <w:bookmarkStart w:id="146" w:name="_Toc95896778"/>
      <w:r>
        <w:t xml:space="preserve">APP 3: </w:t>
      </w:r>
      <w:bookmarkStart w:id="147" w:name="_Toc88549897"/>
      <w:bookmarkStart w:id="148" w:name="_Toc89269864"/>
      <w:bookmarkStart w:id="149" w:name="_Toc89329348"/>
      <w:bookmarkStart w:id="150" w:name="_Toc89338847"/>
      <w:bookmarkStart w:id="151" w:name="_Toc89338937"/>
      <w:bookmarkStart w:id="152" w:name="_Toc89344154"/>
      <w:bookmarkStart w:id="153" w:name="_Toc89956276"/>
      <w:bookmarkStart w:id="154" w:name="_Toc89958851"/>
      <w:bookmarkStart w:id="155" w:name="_Toc89958942"/>
      <w:bookmarkStart w:id="156" w:name="_Toc89959033"/>
      <w:bookmarkStart w:id="157" w:name="_Toc90302744"/>
      <w:bookmarkStart w:id="158" w:name="_Toc88549898"/>
      <w:bookmarkStart w:id="159" w:name="_Toc89269865"/>
      <w:bookmarkStart w:id="160" w:name="_Toc89329349"/>
      <w:bookmarkStart w:id="161" w:name="_Toc89338848"/>
      <w:bookmarkStart w:id="162" w:name="_Toc89338938"/>
      <w:bookmarkStart w:id="163" w:name="_Toc89344155"/>
      <w:bookmarkStart w:id="164" w:name="_Toc89956277"/>
      <w:bookmarkStart w:id="165" w:name="_Toc89958852"/>
      <w:bookmarkStart w:id="166" w:name="_Toc89958943"/>
      <w:bookmarkStart w:id="167" w:name="_Toc89959034"/>
      <w:bookmarkStart w:id="168" w:name="_Toc90302745"/>
      <w:bookmarkStart w:id="169" w:name="_Toc88549899"/>
      <w:bookmarkStart w:id="170" w:name="_Toc89269866"/>
      <w:bookmarkStart w:id="171" w:name="_Toc89329350"/>
      <w:bookmarkStart w:id="172" w:name="_Toc89338849"/>
      <w:bookmarkStart w:id="173" w:name="_Toc89338939"/>
      <w:bookmarkStart w:id="174" w:name="_Toc89344156"/>
      <w:bookmarkStart w:id="175" w:name="_Toc89956278"/>
      <w:bookmarkStart w:id="176" w:name="_Toc89958853"/>
      <w:bookmarkStart w:id="177" w:name="_Toc89958944"/>
      <w:bookmarkStart w:id="178" w:name="_Toc89959035"/>
      <w:bookmarkStart w:id="179" w:name="_Toc90302746"/>
      <w:bookmarkStart w:id="180" w:name="_Toc88549900"/>
      <w:bookmarkStart w:id="181" w:name="_Toc89269867"/>
      <w:bookmarkStart w:id="182" w:name="_Toc89329351"/>
      <w:bookmarkStart w:id="183" w:name="_Toc89338850"/>
      <w:bookmarkStart w:id="184" w:name="_Toc89338940"/>
      <w:bookmarkStart w:id="185" w:name="_Toc89344157"/>
      <w:bookmarkStart w:id="186" w:name="_Toc89956279"/>
      <w:bookmarkStart w:id="187" w:name="_Toc89958854"/>
      <w:bookmarkStart w:id="188" w:name="_Toc89958945"/>
      <w:bookmarkStart w:id="189" w:name="_Toc89959036"/>
      <w:bookmarkStart w:id="190" w:name="_Toc90302747"/>
      <w:bookmarkStart w:id="191" w:name="_Toc88549901"/>
      <w:bookmarkStart w:id="192" w:name="_Toc89269868"/>
      <w:bookmarkStart w:id="193" w:name="_Toc89329352"/>
      <w:bookmarkStart w:id="194" w:name="_Toc89338851"/>
      <w:bookmarkStart w:id="195" w:name="_Toc89338941"/>
      <w:bookmarkStart w:id="196" w:name="_Toc89344158"/>
      <w:bookmarkStart w:id="197" w:name="_Toc89956280"/>
      <w:bookmarkStart w:id="198" w:name="_Toc89958855"/>
      <w:bookmarkStart w:id="199" w:name="_Toc89958946"/>
      <w:bookmarkStart w:id="200" w:name="_Toc89959037"/>
      <w:bookmarkStart w:id="201" w:name="_Toc90302748"/>
      <w:bookmarkStart w:id="202" w:name="_Toc88549902"/>
      <w:bookmarkStart w:id="203" w:name="_Toc89269869"/>
      <w:bookmarkStart w:id="204" w:name="_Toc89329353"/>
      <w:bookmarkStart w:id="205" w:name="_Toc89338852"/>
      <w:bookmarkStart w:id="206" w:name="_Toc89338942"/>
      <w:bookmarkStart w:id="207" w:name="_Toc89344159"/>
      <w:bookmarkStart w:id="208" w:name="_Toc89956281"/>
      <w:bookmarkStart w:id="209" w:name="_Toc89958856"/>
      <w:bookmarkStart w:id="210" w:name="_Toc89958947"/>
      <w:bookmarkStart w:id="211" w:name="_Toc89959038"/>
      <w:bookmarkStart w:id="212" w:name="_Toc90302749"/>
      <w:bookmarkStart w:id="213" w:name="_Toc88549903"/>
      <w:bookmarkStart w:id="214" w:name="_Toc89269870"/>
      <w:bookmarkStart w:id="215" w:name="_Toc89329354"/>
      <w:bookmarkStart w:id="216" w:name="_Toc89338853"/>
      <w:bookmarkStart w:id="217" w:name="_Toc89338943"/>
      <w:bookmarkStart w:id="218" w:name="_Toc89344160"/>
      <w:bookmarkStart w:id="219" w:name="_Toc89956282"/>
      <w:bookmarkStart w:id="220" w:name="_Toc89958857"/>
      <w:bookmarkStart w:id="221" w:name="_Toc89958948"/>
      <w:bookmarkStart w:id="222" w:name="_Toc89959039"/>
      <w:bookmarkStart w:id="223" w:name="_Toc90302750"/>
      <w:bookmarkStart w:id="224" w:name="_Toc88549904"/>
      <w:bookmarkStart w:id="225" w:name="_Toc89269871"/>
      <w:bookmarkStart w:id="226" w:name="_Toc89329355"/>
      <w:bookmarkStart w:id="227" w:name="_Toc89338854"/>
      <w:bookmarkStart w:id="228" w:name="_Toc89338944"/>
      <w:bookmarkStart w:id="229" w:name="_Toc89344161"/>
      <w:bookmarkStart w:id="230" w:name="_Toc89956283"/>
      <w:bookmarkStart w:id="231" w:name="_Toc89958858"/>
      <w:bookmarkStart w:id="232" w:name="_Toc89958949"/>
      <w:bookmarkStart w:id="233" w:name="_Toc89959040"/>
      <w:bookmarkStart w:id="234" w:name="_Toc90302751"/>
      <w:bookmarkStart w:id="235" w:name="_Toc88549905"/>
      <w:bookmarkStart w:id="236" w:name="_Toc89269872"/>
      <w:bookmarkStart w:id="237" w:name="_Toc89329356"/>
      <w:bookmarkStart w:id="238" w:name="_Toc89338855"/>
      <w:bookmarkStart w:id="239" w:name="_Toc89338945"/>
      <w:bookmarkStart w:id="240" w:name="_Toc89344162"/>
      <w:bookmarkStart w:id="241" w:name="_Toc89956284"/>
      <w:bookmarkStart w:id="242" w:name="_Toc89958859"/>
      <w:bookmarkStart w:id="243" w:name="_Toc89958950"/>
      <w:bookmarkStart w:id="244" w:name="_Toc89959041"/>
      <w:bookmarkStart w:id="245" w:name="_Toc90302752"/>
      <w:bookmarkStart w:id="246" w:name="_Toc88549906"/>
      <w:bookmarkStart w:id="247" w:name="_Toc89269873"/>
      <w:bookmarkStart w:id="248" w:name="_Toc89329357"/>
      <w:bookmarkStart w:id="249" w:name="_Toc89338856"/>
      <w:bookmarkStart w:id="250" w:name="_Toc89338946"/>
      <w:bookmarkStart w:id="251" w:name="_Toc89344163"/>
      <w:bookmarkStart w:id="252" w:name="_Toc89956285"/>
      <w:bookmarkStart w:id="253" w:name="_Toc89958860"/>
      <w:bookmarkStart w:id="254" w:name="_Toc89958951"/>
      <w:bookmarkStart w:id="255" w:name="_Toc89959042"/>
      <w:bookmarkStart w:id="256" w:name="_Toc9030275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 xml:space="preserve">Collection of solicited personal </w:t>
      </w:r>
      <w:r w:rsidDel="00943800">
        <w:t>information</w:t>
      </w:r>
      <w:bookmarkEnd w:id="145"/>
      <w:bookmarkEnd w:id="146"/>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7" w:name="_Toc95896779"/>
      <w:r w:rsidRPr="00B57DC4">
        <w:lastRenderedPageBreak/>
        <w:t>Consent to the collection of sensitive information</w:t>
      </w:r>
      <w:bookmarkEnd w:id="257"/>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2" w:history="1">
        <w:r w:rsidR="002F5B18" w:rsidRPr="002F5B18">
          <w:rPr>
            <w:rStyle w:val="Hyperlink"/>
          </w:rPr>
          <w:t>Privacy Notification and Consent Form</w:t>
        </w:r>
      </w:hyperlink>
      <w:r>
        <w:t>, and its contents, to the participant, including how their personal and sensitive information will be handled,</w:t>
      </w:r>
    </w:p>
    <w:p w14:paraId="2024E4D7" w14:textId="25957AE8" w:rsidR="007D2A28" w:rsidRDefault="007D2A28" w:rsidP="007D2A28">
      <w:pPr>
        <w:pStyle w:val="BulletLevel1"/>
      </w:pPr>
      <w:r>
        <w:t xml:space="preserve">seek the individual’s express written consent to collect their sensitive information by asking the individual to sign Part B of the </w:t>
      </w:r>
      <w:hyperlink r:id="rId73" w:history="1">
        <w:r w:rsidR="002F5B18" w:rsidRPr="00322353">
          <w:rPr>
            <w:rStyle w:val="Hyperlink"/>
          </w:rPr>
          <w:t>Privacy Notification and Consent Forms</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rsidRPr="00A77EAA">
        <w:t>advise the individual</w:t>
      </w:r>
      <w:r>
        <w:t xml:space="preserve"> </w:t>
      </w:r>
      <w:r w:rsidRPr="00A77EAA">
        <w:t>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74"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75"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rsidRPr="00954201">
        <w:t>the collection of the information is required or authorised by or under an Australian law or a court/tribunal order</w:t>
      </w:r>
      <w:r>
        <w:t xml:space="preserve"> (e.g. the Social Security Law)</w:t>
      </w:r>
      <w:r w:rsidRPr="00954201">
        <w:t>;</w:t>
      </w:r>
    </w:p>
    <w:p w14:paraId="5888BB6A" w14:textId="77777777" w:rsidR="007D2A28" w:rsidRPr="00954201" w:rsidRDefault="007D2A28" w:rsidP="007D2A28">
      <w:pPr>
        <w:pStyle w:val="BulletLevel1"/>
      </w:pPr>
      <w:r w:rsidRPr="00954201">
        <w:t xml:space="preserve">it is unreasonable or impracticable to obtain the individual’s consent to the collection and the Provider reasonably believes that the collection is necessary to lessen or prevent a serious threat to the life, health or safety of any individual or to public health or safety; </w:t>
      </w:r>
      <w:r>
        <w:t>or</w:t>
      </w:r>
    </w:p>
    <w:p w14:paraId="108AA5F5" w14:textId="77777777" w:rsidR="007D2A28" w:rsidRPr="00954201" w:rsidRDefault="007D2A28" w:rsidP="007D2A28">
      <w:pPr>
        <w:pStyle w:val="BulletLevel1"/>
      </w:pPr>
      <w:r w:rsidRPr="00954201">
        <w:t xml:space="preserve">the Provider has reason to suspect that unlawful activity, or misconduct of a serious nature, that relates to the Provider’s functions or activities has been, is being or may be engaged in </w:t>
      </w:r>
      <w:r w:rsidRPr="00954201">
        <w:lastRenderedPageBreak/>
        <w:t>and the Provider reasonably believes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 xml:space="preserve">the individual consents to the collection of the information from a third party; </w:t>
      </w:r>
      <w:r w:rsidDel="00CE183B">
        <w:t>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8" w:name="_Toc96000565"/>
      <w:bookmarkStart w:id="259" w:name="_Toc95896781"/>
      <w:r>
        <w:t xml:space="preserve">APP 4: </w:t>
      </w:r>
      <w:bookmarkStart w:id="260" w:name="_Toc88058364"/>
      <w:bookmarkStart w:id="261" w:name="_Toc88127554"/>
      <w:bookmarkStart w:id="262" w:name="_Toc84490391"/>
      <w:bookmarkEnd w:id="260"/>
      <w:bookmarkEnd w:id="261"/>
      <w:r>
        <w:t>Dealing with unsolicited personal information</w:t>
      </w:r>
      <w:bookmarkEnd w:id="258"/>
      <w:bookmarkEnd w:id="259"/>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3" w:name="_Toc96000566"/>
      <w:bookmarkStart w:id="264" w:name="_Toc95896782"/>
      <w:r>
        <w:lastRenderedPageBreak/>
        <w:t>APP 5: Notification of the collection of personal information</w:t>
      </w:r>
      <w:bookmarkEnd w:id="262"/>
      <w:bookmarkEnd w:id="263"/>
      <w:bookmarkEnd w:id="264"/>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rsidRPr="008E6D68">
        <w:t xml:space="preserve">the identity and contact details of the </w:t>
      </w:r>
      <w:r>
        <w:t>D</w:t>
      </w:r>
      <w:r w:rsidRPr="008E6D68">
        <w:t xml:space="preserve">epartment </w:t>
      </w:r>
    </w:p>
    <w:p w14:paraId="2F1FCEE9" w14:textId="77777777" w:rsidR="007D2A28" w:rsidRDefault="007D2A28" w:rsidP="007D2A28">
      <w:pPr>
        <w:pStyle w:val="BulletLevel1"/>
      </w:pPr>
      <w:r w:rsidRPr="008E6D68">
        <w:t xml:space="preserve">the purposes for which the </w:t>
      </w:r>
      <w:r>
        <w:t>D</w:t>
      </w:r>
      <w:r w:rsidRPr="008E6D68">
        <w:t xml:space="preserve">epartment </w:t>
      </w:r>
      <w:r>
        <w:t>and Provider are</w:t>
      </w:r>
      <w:r w:rsidRPr="008E6D68">
        <w:t xml:space="preserve"> collecting the personal information</w:t>
      </w:r>
      <w:r>
        <w:t>,</w:t>
      </w:r>
      <w:r w:rsidRPr="008E6D68">
        <w:t xml:space="preserve"> and </w:t>
      </w:r>
    </w:p>
    <w:p w14:paraId="725196BC" w14:textId="77777777" w:rsidR="007D2A28" w:rsidRDefault="007D2A28" w:rsidP="007D2A28">
      <w:pPr>
        <w:pStyle w:val="BulletLevel1"/>
      </w:pPr>
      <w:r w:rsidRPr="008E6D68">
        <w:t xml:space="preserve">the main consequences for the individual if all or some of the personal information is not collected by the </w:t>
      </w:r>
      <w:r>
        <w:t>D</w:t>
      </w:r>
      <w:r w:rsidRPr="008E6D68">
        <w:t>epartment</w:t>
      </w:r>
      <w:r>
        <w:t xml:space="preserve"> and Provider</w:t>
      </w:r>
      <w:r w:rsidRPr="008E6D68">
        <w:t xml:space="preserve">. </w:t>
      </w:r>
    </w:p>
    <w:p w14:paraId="3F109F2F" w14:textId="77777777" w:rsidR="007D2A28" w:rsidRPr="001512FE" w:rsidRDefault="007D2A28" w:rsidP="007D2A28">
      <w:pPr>
        <w:pStyle w:val="Heading2"/>
      </w:pPr>
      <w:bookmarkStart w:id="265" w:name="_APP_6:_Use"/>
      <w:bookmarkStart w:id="266" w:name="_Toc96000567"/>
      <w:bookmarkStart w:id="267" w:name="_Toc95896783"/>
      <w:bookmarkEnd w:id="265"/>
      <w:r>
        <w:t xml:space="preserve">APP 6: </w:t>
      </w:r>
      <w:bookmarkStart w:id="268" w:name="_Toc88058367"/>
      <w:bookmarkStart w:id="269" w:name="_Toc88127557"/>
      <w:bookmarkStart w:id="270" w:name="_Toc88058368"/>
      <w:bookmarkStart w:id="271" w:name="_Toc88127558"/>
      <w:bookmarkStart w:id="272" w:name="_Toc88549912"/>
      <w:bookmarkStart w:id="273" w:name="_Toc89269879"/>
      <w:bookmarkStart w:id="274" w:name="_Toc89329363"/>
      <w:bookmarkStart w:id="275" w:name="_Toc89338862"/>
      <w:bookmarkStart w:id="276" w:name="_Toc89338952"/>
      <w:bookmarkStart w:id="277" w:name="_Toc89344169"/>
      <w:bookmarkStart w:id="278" w:name="_Toc89956291"/>
      <w:bookmarkStart w:id="279" w:name="_Toc89958866"/>
      <w:bookmarkStart w:id="280" w:name="_Toc89958957"/>
      <w:bookmarkStart w:id="281" w:name="_Toc89959048"/>
      <w:bookmarkStart w:id="282" w:name="_Toc90302759"/>
      <w:bookmarkStart w:id="283" w:name="_Toc88058369"/>
      <w:bookmarkStart w:id="284" w:name="_Toc88127559"/>
      <w:bookmarkStart w:id="285" w:name="_Toc88549913"/>
      <w:bookmarkStart w:id="286" w:name="_Toc89269880"/>
      <w:bookmarkStart w:id="287" w:name="_Toc89329364"/>
      <w:bookmarkStart w:id="288" w:name="_Toc89338863"/>
      <w:bookmarkStart w:id="289" w:name="_Toc89338953"/>
      <w:bookmarkStart w:id="290" w:name="_Toc89344170"/>
      <w:bookmarkStart w:id="291" w:name="_Toc89956292"/>
      <w:bookmarkStart w:id="292" w:name="_Toc89958867"/>
      <w:bookmarkStart w:id="293" w:name="_Toc89958958"/>
      <w:bookmarkStart w:id="294" w:name="_Toc89959049"/>
      <w:bookmarkStart w:id="295" w:name="_Toc90302760"/>
      <w:bookmarkStart w:id="296" w:name="_Toc8449039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t>Use and Disclosure of personal information</w:t>
      </w:r>
      <w:bookmarkEnd w:id="266"/>
      <w:bookmarkEnd w:id="267"/>
      <w:bookmarkEnd w:id="296"/>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6"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rsidRPr="008E6D68">
        <w:t>the individual</w:t>
      </w:r>
      <w:r>
        <w:t xml:space="preserve"> consents</w:t>
      </w:r>
      <w:r w:rsidRPr="008E6D68">
        <w:t xml:space="preserve"> to the use or disclosure</w:t>
      </w:r>
      <w:r>
        <w:t xml:space="preserve"> </w:t>
      </w:r>
      <w:r w:rsidDel="00E739FE">
        <w:t>for the secondary purpose</w:t>
      </w:r>
      <w:r w:rsidRPr="001E3D4B">
        <w:t>*</w:t>
      </w:r>
    </w:p>
    <w:p w14:paraId="083B2A6B" w14:textId="77777777" w:rsidR="007D2A28" w:rsidRPr="008E6D68" w:rsidRDefault="007D2A28" w:rsidP="007D2A28">
      <w:pPr>
        <w:pStyle w:val="BulletLevel1"/>
      </w:pPr>
      <w:r w:rsidRPr="008E6D68">
        <w:t>the individual would reasonably expect the use or disclosure</w:t>
      </w:r>
      <w:r w:rsidDel="00E739FE">
        <w:t xml:space="preserve"> for the secondary purpose</w:t>
      </w:r>
      <w:r w:rsidRPr="008E6D68" w:rsidDel="00E739FE">
        <w:t>,</w:t>
      </w:r>
      <w:r w:rsidRPr="008E6D68">
        <w:t xml:space="preserve"> and</w:t>
      </w:r>
      <w:r>
        <w:t xml:space="preserve"> either</w:t>
      </w:r>
      <w:r w:rsidRPr="008E6D68">
        <w:t xml:space="preserve"> the secondary purpose is related to the primary purpose</w:t>
      </w:r>
      <w:r w:rsidRPr="008E6D68" w:rsidDel="00B96AD3">
        <w:t xml:space="preserve"> </w:t>
      </w:r>
      <w:r w:rsidRPr="00EE4E3B" w:rsidDel="00B96AD3">
        <w:rPr>
          <w:u w:val="single"/>
        </w:rPr>
        <w:t>or</w:t>
      </w:r>
      <w:r>
        <w:rPr>
          <w:u w:val="single"/>
        </w:rPr>
        <w:t>,</w:t>
      </w:r>
      <w:r>
        <w:t xml:space="preserve"> in</w:t>
      </w:r>
      <w:r w:rsidRPr="008E6D68">
        <w:t xml:space="preserve"> the case of sensitive information,</w:t>
      </w:r>
      <w:r>
        <w:t xml:space="preserve"> </w:t>
      </w:r>
      <w:r w:rsidDel="006B1291">
        <w:t>is</w:t>
      </w:r>
      <w:r w:rsidRPr="008E6D68" w:rsidDel="006B1291">
        <w:t xml:space="preserve"> </w:t>
      </w:r>
      <w:r w:rsidRPr="0034021E">
        <w:rPr>
          <w:u w:val="single"/>
        </w:rPr>
        <w:t>directly</w:t>
      </w:r>
      <w:r w:rsidRPr="008E6D68">
        <w:t xml:space="preserve"> </w:t>
      </w:r>
      <w:r w:rsidRPr="008E6D68" w:rsidDel="006B1291">
        <w:t xml:space="preserve">related </w:t>
      </w:r>
      <w:r w:rsidRPr="008E6D68">
        <w:t>to the primary purpose</w:t>
      </w:r>
      <w:r>
        <w:t>,</w:t>
      </w:r>
      <w:r w:rsidRPr="008E6D68">
        <w:t xml:space="preserve"> or</w:t>
      </w:r>
    </w:p>
    <w:p w14:paraId="60D6F7E7" w14:textId="77777777" w:rsidR="007D2A28" w:rsidRPr="004237E9" w:rsidRDefault="007D2A28" w:rsidP="007D2A28">
      <w:pPr>
        <w:pStyle w:val="BulletLevel1"/>
      </w:pPr>
      <w:r w:rsidRPr="008E6D68">
        <w:t>the use or disclosure is required or authorised by or unde</w:t>
      </w:r>
      <w:r w:rsidRPr="004237E9">
        <w:t>r an Australian law or a court/tribunal order</w:t>
      </w:r>
      <w:r>
        <w:t xml:space="preserve"> (e.g. the Social Security Law, see </w:t>
      </w:r>
      <w:hyperlink w:anchor="_Use_and_disclosure" w:history="1">
        <w:r w:rsidRPr="006B27B6">
          <w:rPr>
            <w:rStyle w:val="Hyperlink"/>
          </w:rPr>
          <w:t>Use and Disclosure of Protected Information</w:t>
        </w:r>
      </w:hyperlink>
      <w:r>
        <w:t>)</w:t>
      </w:r>
      <w:r w:rsidRPr="004237E9">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7" w:name="_Toc95896784"/>
      <w:r w:rsidRPr="00B57DC4">
        <w:t>Information for ‘checks’</w:t>
      </w:r>
      <w:bookmarkEnd w:id="297"/>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8" w:name="_Toc95896785"/>
      <w:r>
        <w:t>Tax File Numbers</w:t>
      </w:r>
      <w:bookmarkEnd w:id="298"/>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20FBCFEE" w14:textId="77777777" w:rsidR="007D2A28" w:rsidRDefault="007D2A28" w:rsidP="007D2A28">
      <w:pPr>
        <w:pStyle w:val="Heading2"/>
      </w:pPr>
      <w:bookmarkStart w:id="299" w:name="_Toc89269882"/>
      <w:bookmarkStart w:id="300" w:name="_Toc89329366"/>
      <w:bookmarkStart w:id="301" w:name="_Toc89338865"/>
      <w:bookmarkStart w:id="302" w:name="_Toc89338955"/>
      <w:bookmarkStart w:id="303" w:name="_Toc89344172"/>
      <w:bookmarkStart w:id="304" w:name="_Toc89956294"/>
      <w:bookmarkStart w:id="305" w:name="_Toc89958869"/>
      <w:bookmarkStart w:id="306" w:name="_Toc89958960"/>
      <w:bookmarkStart w:id="307" w:name="_Toc89959051"/>
      <w:bookmarkStart w:id="308" w:name="_Toc90302762"/>
      <w:bookmarkStart w:id="309" w:name="_Toc88549915"/>
      <w:bookmarkStart w:id="310" w:name="_Toc89269883"/>
      <w:bookmarkStart w:id="311" w:name="_Toc89329367"/>
      <w:bookmarkStart w:id="312" w:name="_Toc89338866"/>
      <w:bookmarkStart w:id="313" w:name="_Toc89338956"/>
      <w:bookmarkStart w:id="314" w:name="_Toc89344173"/>
      <w:bookmarkStart w:id="315" w:name="_Toc89956295"/>
      <w:bookmarkStart w:id="316" w:name="_Toc89958870"/>
      <w:bookmarkStart w:id="317" w:name="_Toc89958961"/>
      <w:bookmarkStart w:id="318" w:name="_Toc89959052"/>
      <w:bookmarkStart w:id="319" w:name="_Toc90302763"/>
      <w:bookmarkStart w:id="320" w:name="_Toc88549916"/>
      <w:bookmarkStart w:id="321" w:name="_Toc89269884"/>
      <w:bookmarkStart w:id="322" w:name="_Toc89329368"/>
      <w:bookmarkStart w:id="323" w:name="_Toc89338867"/>
      <w:bookmarkStart w:id="324" w:name="_Toc89338957"/>
      <w:bookmarkStart w:id="325" w:name="_Toc89344174"/>
      <w:bookmarkStart w:id="326" w:name="_Toc89956296"/>
      <w:bookmarkStart w:id="327" w:name="_Toc89958871"/>
      <w:bookmarkStart w:id="328" w:name="_Toc89958962"/>
      <w:bookmarkStart w:id="329" w:name="_Toc89959053"/>
      <w:bookmarkStart w:id="330" w:name="_Toc90302764"/>
      <w:bookmarkStart w:id="331" w:name="_Toc88549917"/>
      <w:bookmarkStart w:id="332" w:name="_Toc89269885"/>
      <w:bookmarkStart w:id="333" w:name="_Toc89329369"/>
      <w:bookmarkStart w:id="334" w:name="_Toc89338868"/>
      <w:bookmarkStart w:id="335" w:name="_Toc89338958"/>
      <w:bookmarkStart w:id="336" w:name="_Toc89344175"/>
      <w:bookmarkStart w:id="337" w:name="_Toc89956297"/>
      <w:bookmarkStart w:id="338" w:name="_Toc89958872"/>
      <w:bookmarkStart w:id="339" w:name="_Toc89958963"/>
      <w:bookmarkStart w:id="340" w:name="_Toc89959054"/>
      <w:bookmarkStart w:id="341" w:name="_Toc90302765"/>
      <w:bookmarkStart w:id="342" w:name="_Toc88549918"/>
      <w:bookmarkStart w:id="343" w:name="_Toc89269886"/>
      <w:bookmarkStart w:id="344" w:name="_Toc89329370"/>
      <w:bookmarkStart w:id="345" w:name="_Toc89338869"/>
      <w:bookmarkStart w:id="346" w:name="_Toc89338959"/>
      <w:bookmarkStart w:id="347" w:name="_Toc89344176"/>
      <w:bookmarkStart w:id="348" w:name="_Toc89956298"/>
      <w:bookmarkStart w:id="349" w:name="_Toc89958873"/>
      <w:bookmarkStart w:id="350" w:name="_Toc89958964"/>
      <w:bookmarkStart w:id="351" w:name="_Toc89959055"/>
      <w:bookmarkStart w:id="352" w:name="_Toc90302766"/>
      <w:bookmarkStart w:id="353" w:name="_Toc96000569"/>
      <w:bookmarkStart w:id="354" w:name="_Toc9589679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t>APP 7: Direct marketing</w:t>
      </w:r>
      <w:bookmarkEnd w:id="353"/>
      <w:bookmarkEnd w:id="354"/>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5" w:name="_Toc96000571"/>
      <w:bookmarkStart w:id="356" w:name="_Toc96000572"/>
      <w:bookmarkStart w:id="357" w:name="_Toc95896796"/>
      <w:r w:rsidRPr="00591984">
        <w:t>APP 9: Adoption, use or disclosure of government related identifiers</w:t>
      </w:r>
      <w:bookmarkEnd w:id="355"/>
    </w:p>
    <w:p w14:paraId="115452D7" w14:textId="22E929E2" w:rsidR="00591984" w:rsidRPr="00591984" w:rsidRDefault="00591984" w:rsidP="00591984">
      <w:r w:rsidRPr="00591984">
        <w:t>Providers routinely interact with government related identifiers, including Centrelink Reference Numbers (CRNs) and Job Seeker Identification numbers (JSIDs).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rsidRPr="00591984">
        <w:t xml:space="preserve">adopt a government related identifier of an individual as its own identifier of the individual, </w:t>
      </w:r>
      <w:r w:rsidR="00DC601A">
        <w:t>or</w:t>
      </w:r>
      <w:r w:rsidRPr="00591984">
        <w:t xml:space="preserve"> </w:t>
      </w:r>
    </w:p>
    <w:p w14:paraId="49B5FF64" w14:textId="77777777" w:rsidR="00591984" w:rsidRPr="00591984" w:rsidRDefault="00591984" w:rsidP="00591984">
      <w:pPr>
        <w:pStyle w:val="BulletLevel1"/>
      </w:pPr>
      <w:r w:rsidRPr="00591984">
        <w:t>use or disclose a government related identifier of an individual.</w:t>
      </w:r>
    </w:p>
    <w:p w14:paraId="1ACE02CE" w14:textId="27208986" w:rsidR="00796770" w:rsidRDefault="00796770" w:rsidP="00796770">
      <w:r>
        <w:lastRenderedPageBreak/>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8" w:name="_Toc88058373"/>
      <w:bookmarkStart w:id="359" w:name="_Toc88127563"/>
      <w:bookmarkStart w:id="360" w:name="_Toc88058374"/>
      <w:bookmarkStart w:id="361" w:name="_Toc88127564"/>
      <w:bookmarkStart w:id="362" w:name="_Toc88549922"/>
      <w:bookmarkStart w:id="363" w:name="_Toc89269892"/>
      <w:bookmarkStart w:id="364" w:name="_Toc89329376"/>
      <w:bookmarkStart w:id="365" w:name="_Toc89338875"/>
      <w:bookmarkStart w:id="366" w:name="_Toc89338965"/>
      <w:bookmarkStart w:id="367" w:name="_Toc89344182"/>
      <w:bookmarkStart w:id="368" w:name="_Toc89956304"/>
      <w:bookmarkStart w:id="369" w:name="_Toc89958879"/>
      <w:bookmarkStart w:id="370" w:name="_Toc89958970"/>
      <w:bookmarkStart w:id="371" w:name="_Toc89959061"/>
      <w:bookmarkStart w:id="372" w:name="_Toc90302772"/>
      <w:bookmarkStart w:id="373" w:name="_Toc88058375"/>
      <w:bookmarkStart w:id="374" w:name="_Toc88127565"/>
      <w:bookmarkStart w:id="375" w:name="_Toc88549923"/>
      <w:bookmarkStart w:id="376" w:name="_Toc89269893"/>
      <w:bookmarkStart w:id="377" w:name="_Toc89329377"/>
      <w:bookmarkStart w:id="378" w:name="_Toc89338876"/>
      <w:bookmarkStart w:id="379" w:name="_Toc89338966"/>
      <w:bookmarkStart w:id="380" w:name="_Toc89344183"/>
      <w:bookmarkStart w:id="381" w:name="_Toc89956305"/>
      <w:bookmarkStart w:id="382" w:name="_Toc89958880"/>
      <w:bookmarkStart w:id="383" w:name="_Toc89958971"/>
      <w:bookmarkStart w:id="384" w:name="_Toc89959062"/>
      <w:bookmarkStart w:id="385" w:name="_Toc90302773"/>
      <w:bookmarkStart w:id="386" w:name="_Toc88058376"/>
      <w:bookmarkStart w:id="387" w:name="_Toc88127566"/>
      <w:bookmarkStart w:id="388" w:name="_Toc88549924"/>
      <w:bookmarkStart w:id="389" w:name="_Toc89269894"/>
      <w:bookmarkStart w:id="390" w:name="_Toc89329378"/>
      <w:bookmarkStart w:id="391" w:name="_Toc89338877"/>
      <w:bookmarkStart w:id="392" w:name="_Toc89338967"/>
      <w:bookmarkStart w:id="393" w:name="_Toc89344184"/>
      <w:bookmarkStart w:id="394" w:name="_Toc89956306"/>
      <w:bookmarkStart w:id="395" w:name="_Toc89958881"/>
      <w:bookmarkStart w:id="396" w:name="_Toc89958972"/>
      <w:bookmarkStart w:id="397" w:name="_Toc89959063"/>
      <w:bookmarkStart w:id="398" w:name="_Toc90302774"/>
      <w:bookmarkStart w:id="399" w:name="_Toc88058377"/>
      <w:bookmarkStart w:id="400" w:name="_Toc88127567"/>
      <w:bookmarkStart w:id="401" w:name="_Toc88549925"/>
      <w:bookmarkStart w:id="402" w:name="_Toc89269895"/>
      <w:bookmarkStart w:id="403" w:name="_Toc89329379"/>
      <w:bookmarkStart w:id="404" w:name="_Toc89338878"/>
      <w:bookmarkStart w:id="405" w:name="_Toc89338968"/>
      <w:bookmarkStart w:id="406" w:name="_Toc89344185"/>
      <w:bookmarkStart w:id="407" w:name="_Toc89956307"/>
      <w:bookmarkStart w:id="408" w:name="_Toc89958882"/>
      <w:bookmarkStart w:id="409" w:name="_Toc89958973"/>
      <w:bookmarkStart w:id="410" w:name="_Toc89959064"/>
      <w:bookmarkStart w:id="411" w:name="_Toc90302775"/>
      <w:bookmarkStart w:id="412" w:name="_Toc88058378"/>
      <w:bookmarkStart w:id="413" w:name="_Toc88127568"/>
      <w:bookmarkStart w:id="414" w:name="_Toc88549926"/>
      <w:bookmarkStart w:id="415" w:name="_Toc89269896"/>
      <w:bookmarkStart w:id="416" w:name="_Toc89329380"/>
      <w:bookmarkStart w:id="417" w:name="_Toc89338879"/>
      <w:bookmarkStart w:id="418" w:name="_Toc89338969"/>
      <w:bookmarkStart w:id="419" w:name="_Toc89344186"/>
      <w:bookmarkStart w:id="420" w:name="_Toc89956308"/>
      <w:bookmarkStart w:id="421" w:name="_Toc89958883"/>
      <w:bookmarkStart w:id="422" w:name="_Toc89958974"/>
      <w:bookmarkStart w:id="423" w:name="_Toc89959065"/>
      <w:bookmarkStart w:id="424" w:name="_Toc90302776"/>
      <w:bookmarkStart w:id="425" w:name="_Toc88058379"/>
      <w:bookmarkStart w:id="426" w:name="_Toc88127569"/>
      <w:bookmarkStart w:id="427" w:name="_Toc88549927"/>
      <w:bookmarkStart w:id="428" w:name="_Toc89269897"/>
      <w:bookmarkStart w:id="429" w:name="_Toc89329381"/>
      <w:bookmarkStart w:id="430" w:name="_Toc89338880"/>
      <w:bookmarkStart w:id="431" w:name="_Toc89338970"/>
      <w:bookmarkStart w:id="432" w:name="_Toc89344187"/>
      <w:bookmarkStart w:id="433" w:name="_Toc89956309"/>
      <w:bookmarkStart w:id="434" w:name="_Toc89958884"/>
      <w:bookmarkStart w:id="435" w:name="_Toc89958975"/>
      <w:bookmarkStart w:id="436" w:name="_Toc89959066"/>
      <w:bookmarkStart w:id="437" w:name="_Toc90302777"/>
      <w:bookmarkStart w:id="438" w:name="_Toc88058380"/>
      <w:bookmarkStart w:id="439" w:name="_Toc88127570"/>
      <w:bookmarkStart w:id="440" w:name="_Toc88549928"/>
      <w:bookmarkStart w:id="441" w:name="_Toc89269898"/>
      <w:bookmarkStart w:id="442" w:name="_Toc89329382"/>
      <w:bookmarkStart w:id="443" w:name="_Toc89338881"/>
      <w:bookmarkStart w:id="444" w:name="_Toc89338971"/>
      <w:bookmarkStart w:id="445" w:name="_Toc89344188"/>
      <w:bookmarkStart w:id="446" w:name="_Toc89956310"/>
      <w:bookmarkStart w:id="447" w:name="_Toc89958885"/>
      <w:bookmarkStart w:id="448" w:name="_Toc89958976"/>
      <w:bookmarkStart w:id="449" w:name="_Toc89959067"/>
      <w:bookmarkStart w:id="450" w:name="_Toc90302778"/>
      <w:bookmarkStart w:id="451" w:name="_Toc88058381"/>
      <w:bookmarkStart w:id="452" w:name="_Toc88127571"/>
      <w:bookmarkStart w:id="453" w:name="_Toc88549929"/>
      <w:bookmarkStart w:id="454" w:name="_Toc89269899"/>
      <w:bookmarkStart w:id="455" w:name="_Toc89329383"/>
      <w:bookmarkStart w:id="456" w:name="_Toc89338882"/>
      <w:bookmarkStart w:id="457" w:name="_Toc89338972"/>
      <w:bookmarkStart w:id="458" w:name="_Toc89344189"/>
      <w:bookmarkStart w:id="459" w:name="_Toc89956311"/>
      <w:bookmarkStart w:id="460" w:name="_Toc89958886"/>
      <w:bookmarkStart w:id="461" w:name="_Toc89958977"/>
      <w:bookmarkStart w:id="462" w:name="_Toc89959068"/>
      <w:bookmarkStart w:id="463" w:name="_Toc90302779"/>
      <w:bookmarkStart w:id="464" w:name="_Toc88058382"/>
      <w:bookmarkStart w:id="465" w:name="_Toc88127572"/>
      <w:bookmarkStart w:id="466" w:name="_Toc88549930"/>
      <w:bookmarkStart w:id="467" w:name="_Toc89269900"/>
      <w:bookmarkStart w:id="468" w:name="_Toc89329384"/>
      <w:bookmarkStart w:id="469" w:name="_Toc89338883"/>
      <w:bookmarkStart w:id="470" w:name="_Toc89338973"/>
      <w:bookmarkStart w:id="471" w:name="_Toc89344190"/>
      <w:bookmarkStart w:id="472" w:name="_Toc89956312"/>
      <w:bookmarkStart w:id="473" w:name="_Toc89958887"/>
      <w:bookmarkStart w:id="474" w:name="_Toc89958978"/>
      <w:bookmarkStart w:id="475" w:name="_Toc89959069"/>
      <w:bookmarkStart w:id="476" w:name="_Toc90302780"/>
      <w:bookmarkStart w:id="477" w:name="_Toc88058383"/>
      <w:bookmarkStart w:id="478" w:name="_Toc88127573"/>
      <w:bookmarkStart w:id="479" w:name="_Toc88549931"/>
      <w:bookmarkStart w:id="480" w:name="_Toc89269901"/>
      <w:bookmarkStart w:id="481" w:name="_Toc89329385"/>
      <w:bookmarkStart w:id="482" w:name="_Toc89338884"/>
      <w:bookmarkStart w:id="483" w:name="_Toc89338974"/>
      <w:bookmarkStart w:id="484" w:name="_Toc89344191"/>
      <w:bookmarkStart w:id="485" w:name="_Toc89956313"/>
      <w:bookmarkStart w:id="486" w:name="_Toc89958888"/>
      <w:bookmarkStart w:id="487" w:name="_Toc89958979"/>
      <w:bookmarkStart w:id="488" w:name="_Toc89959070"/>
      <w:bookmarkStart w:id="489" w:name="_Toc90302781"/>
      <w:bookmarkStart w:id="490" w:name="_Toc88058384"/>
      <w:bookmarkStart w:id="491" w:name="_Toc88127574"/>
      <w:bookmarkStart w:id="492" w:name="_Toc88549932"/>
      <w:bookmarkStart w:id="493" w:name="_Toc89269902"/>
      <w:bookmarkStart w:id="494" w:name="_Toc89329386"/>
      <w:bookmarkStart w:id="495" w:name="_Toc89338885"/>
      <w:bookmarkStart w:id="496" w:name="_Toc89338975"/>
      <w:bookmarkStart w:id="497" w:name="_Toc89344192"/>
      <w:bookmarkStart w:id="498" w:name="_Toc89956314"/>
      <w:bookmarkStart w:id="499" w:name="_Toc89958889"/>
      <w:bookmarkStart w:id="500" w:name="_Toc89958980"/>
      <w:bookmarkStart w:id="501" w:name="_Toc89959071"/>
      <w:bookmarkStart w:id="502" w:name="_Toc90302782"/>
      <w:bookmarkStart w:id="503" w:name="_Toc88058385"/>
      <w:bookmarkStart w:id="504" w:name="_Toc88127575"/>
      <w:bookmarkStart w:id="505" w:name="_Toc88549933"/>
      <w:bookmarkStart w:id="506" w:name="_Toc89269903"/>
      <w:bookmarkStart w:id="507" w:name="_Toc89329387"/>
      <w:bookmarkStart w:id="508" w:name="_Toc89338886"/>
      <w:bookmarkStart w:id="509" w:name="_Toc89338976"/>
      <w:bookmarkStart w:id="510" w:name="_Toc89344193"/>
      <w:bookmarkStart w:id="511" w:name="_Toc89956315"/>
      <w:bookmarkStart w:id="512" w:name="_Toc89958890"/>
      <w:bookmarkStart w:id="513" w:name="_Toc89958981"/>
      <w:bookmarkStart w:id="514" w:name="_Toc89959072"/>
      <w:bookmarkStart w:id="515" w:name="_Toc90302783"/>
      <w:bookmarkStart w:id="516" w:name="_Toc88058386"/>
      <w:bookmarkStart w:id="517" w:name="_Toc88127576"/>
      <w:bookmarkStart w:id="518" w:name="_Toc88549934"/>
      <w:bookmarkStart w:id="519" w:name="_Toc89269904"/>
      <w:bookmarkStart w:id="520" w:name="_Toc89329388"/>
      <w:bookmarkStart w:id="521" w:name="_Toc89338887"/>
      <w:bookmarkStart w:id="522" w:name="_Toc89338977"/>
      <w:bookmarkStart w:id="523" w:name="_Toc89344194"/>
      <w:bookmarkStart w:id="524" w:name="_Toc89956316"/>
      <w:bookmarkStart w:id="525" w:name="_Toc89958891"/>
      <w:bookmarkStart w:id="526" w:name="_Toc89958982"/>
      <w:bookmarkStart w:id="527" w:name="_Toc89959073"/>
      <w:bookmarkStart w:id="528" w:name="_Toc90302784"/>
      <w:bookmarkStart w:id="529" w:name="_Toc88058387"/>
      <w:bookmarkStart w:id="530" w:name="_Toc88127577"/>
      <w:bookmarkStart w:id="531" w:name="_Toc88549935"/>
      <w:bookmarkStart w:id="532" w:name="_Toc89269905"/>
      <w:bookmarkStart w:id="533" w:name="_Toc89329389"/>
      <w:bookmarkStart w:id="534" w:name="_Toc89338888"/>
      <w:bookmarkStart w:id="535" w:name="_Toc89338978"/>
      <w:bookmarkStart w:id="536" w:name="_Toc89344195"/>
      <w:bookmarkStart w:id="537" w:name="_Toc89956317"/>
      <w:bookmarkStart w:id="538" w:name="_Toc89958892"/>
      <w:bookmarkStart w:id="539" w:name="_Toc89958983"/>
      <w:bookmarkStart w:id="540" w:name="_Toc89959074"/>
      <w:bookmarkStart w:id="541" w:name="_Toc90302785"/>
      <w:bookmarkStart w:id="542" w:name="_Toc88058388"/>
      <w:bookmarkStart w:id="543" w:name="_Toc88127578"/>
      <w:bookmarkStart w:id="544" w:name="_Toc88549936"/>
      <w:bookmarkStart w:id="545" w:name="_Toc89269906"/>
      <w:bookmarkStart w:id="546" w:name="_Toc89329390"/>
      <w:bookmarkStart w:id="547" w:name="_Toc89338889"/>
      <w:bookmarkStart w:id="548" w:name="_Toc89338979"/>
      <w:bookmarkStart w:id="549" w:name="_Toc89344196"/>
      <w:bookmarkStart w:id="550" w:name="_Toc89956318"/>
      <w:bookmarkStart w:id="551" w:name="_Toc89958893"/>
      <w:bookmarkStart w:id="552" w:name="_Toc89958984"/>
      <w:bookmarkStart w:id="553" w:name="_Toc89959075"/>
      <w:bookmarkStart w:id="554" w:name="_Toc90302786"/>
      <w:bookmarkStart w:id="555" w:name="_Toc88058389"/>
      <w:bookmarkStart w:id="556" w:name="_Toc88127579"/>
      <w:bookmarkStart w:id="557" w:name="_Toc88549937"/>
      <w:bookmarkStart w:id="558" w:name="_Toc89269907"/>
      <w:bookmarkStart w:id="559" w:name="_Toc89329391"/>
      <w:bookmarkStart w:id="560" w:name="_Toc89338890"/>
      <w:bookmarkStart w:id="561" w:name="_Toc89338980"/>
      <w:bookmarkStart w:id="562" w:name="_Toc89344197"/>
      <w:bookmarkStart w:id="563" w:name="_Toc89956319"/>
      <w:bookmarkStart w:id="564" w:name="_Toc89958894"/>
      <w:bookmarkStart w:id="565" w:name="_Toc89958985"/>
      <w:bookmarkStart w:id="566" w:name="_Toc89959076"/>
      <w:bookmarkStart w:id="567" w:name="_Toc90302787"/>
      <w:bookmarkStart w:id="568" w:name="_Toc88058390"/>
      <w:bookmarkStart w:id="569" w:name="_Toc88127580"/>
      <w:bookmarkStart w:id="570" w:name="_Toc88549938"/>
      <w:bookmarkStart w:id="571" w:name="_Toc89269908"/>
      <w:bookmarkStart w:id="572" w:name="_Toc89329392"/>
      <w:bookmarkStart w:id="573" w:name="_Toc89338891"/>
      <w:bookmarkStart w:id="574" w:name="_Toc89338981"/>
      <w:bookmarkStart w:id="575" w:name="_Toc89344198"/>
      <w:bookmarkStart w:id="576" w:name="_Toc89956320"/>
      <w:bookmarkStart w:id="577" w:name="_Toc89958895"/>
      <w:bookmarkStart w:id="578" w:name="_Toc89958986"/>
      <w:bookmarkStart w:id="579" w:name="_Toc89959077"/>
      <w:bookmarkStart w:id="580" w:name="_Toc90302788"/>
      <w:bookmarkStart w:id="581" w:name="_Toc88058391"/>
      <w:bookmarkStart w:id="582" w:name="_Toc88127581"/>
      <w:bookmarkStart w:id="583" w:name="_Toc88549939"/>
      <w:bookmarkStart w:id="584" w:name="_Toc89269909"/>
      <w:bookmarkStart w:id="585" w:name="_Toc89329393"/>
      <w:bookmarkStart w:id="586" w:name="_Toc89338892"/>
      <w:bookmarkStart w:id="587" w:name="_Toc89338982"/>
      <w:bookmarkStart w:id="588" w:name="_Toc89344199"/>
      <w:bookmarkStart w:id="589" w:name="_Toc89956321"/>
      <w:bookmarkStart w:id="590" w:name="_Toc89958896"/>
      <w:bookmarkStart w:id="591" w:name="_Toc89958987"/>
      <w:bookmarkStart w:id="592" w:name="_Toc89959078"/>
      <w:bookmarkStart w:id="593" w:name="_Toc90302789"/>
      <w:bookmarkStart w:id="594" w:name="_Toc88058392"/>
      <w:bookmarkStart w:id="595" w:name="_Toc88127582"/>
      <w:bookmarkStart w:id="596" w:name="_Toc88549940"/>
      <w:bookmarkStart w:id="597" w:name="_Toc89269910"/>
      <w:bookmarkStart w:id="598" w:name="_Toc89329394"/>
      <w:bookmarkStart w:id="599" w:name="_Toc89338893"/>
      <w:bookmarkStart w:id="600" w:name="_Toc89338983"/>
      <w:bookmarkStart w:id="601" w:name="_Toc89344200"/>
      <w:bookmarkStart w:id="602" w:name="_Toc89956322"/>
      <w:bookmarkStart w:id="603" w:name="_Toc89958897"/>
      <w:bookmarkStart w:id="604" w:name="_Toc89958988"/>
      <w:bookmarkStart w:id="605" w:name="_Toc89959079"/>
      <w:bookmarkStart w:id="606" w:name="_Toc90302790"/>
      <w:bookmarkStart w:id="607" w:name="_Toc88058393"/>
      <w:bookmarkStart w:id="608" w:name="_Toc88127583"/>
      <w:bookmarkStart w:id="609" w:name="_Toc88549941"/>
      <w:bookmarkStart w:id="610" w:name="_Toc89269911"/>
      <w:bookmarkStart w:id="611" w:name="_Toc89329395"/>
      <w:bookmarkStart w:id="612" w:name="_Toc89338894"/>
      <w:bookmarkStart w:id="613" w:name="_Toc89338984"/>
      <w:bookmarkStart w:id="614" w:name="_Toc89344201"/>
      <w:bookmarkStart w:id="615" w:name="_Toc89956323"/>
      <w:bookmarkStart w:id="616" w:name="_Toc89958898"/>
      <w:bookmarkStart w:id="617" w:name="_Toc89958989"/>
      <w:bookmarkStart w:id="618" w:name="_Toc89959080"/>
      <w:bookmarkStart w:id="619" w:name="_Toc90302791"/>
      <w:bookmarkStart w:id="620" w:name="_Toc88058394"/>
      <w:bookmarkStart w:id="621" w:name="_Toc88127584"/>
      <w:bookmarkStart w:id="622" w:name="_Toc88549942"/>
      <w:bookmarkStart w:id="623" w:name="_Toc89269912"/>
      <w:bookmarkStart w:id="624" w:name="_Toc89329396"/>
      <w:bookmarkStart w:id="625" w:name="_Toc89338895"/>
      <w:bookmarkStart w:id="626" w:name="_Toc89338985"/>
      <w:bookmarkStart w:id="627" w:name="_Toc89344202"/>
      <w:bookmarkStart w:id="628" w:name="_Toc89956324"/>
      <w:bookmarkStart w:id="629" w:name="_Toc89958899"/>
      <w:bookmarkStart w:id="630" w:name="_Toc89958990"/>
      <w:bookmarkStart w:id="631" w:name="_Toc89959081"/>
      <w:bookmarkStart w:id="632" w:name="_Toc90302792"/>
      <w:bookmarkStart w:id="633" w:name="_Toc88058395"/>
      <w:bookmarkStart w:id="634" w:name="_Toc88127585"/>
      <w:bookmarkStart w:id="635" w:name="_Toc88549943"/>
      <w:bookmarkStart w:id="636" w:name="_Toc89269913"/>
      <w:bookmarkStart w:id="637" w:name="_Toc89329397"/>
      <w:bookmarkStart w:id="638" w:name="_Toc89338896"/>
      <w:bookmarkStart w:id="639" w:name="_Toc89338986"/>
      <w:bookmarkStart w:id="640" w:name="_Toc89344203"/>
      <w:bookmarkStart w:id="641" w:name="_Toc89956325"/>
      <w:bookmarkStart w:id="642" w:name="_Toc89958900"/>
      <w:bookmarkStart w:id="643" w:name="_Toc89958991"/>
      <w:bookmarkStart w:id="644" w:name="_Toc89959082"/>
      <w:bookmarkStart w:id="645" w:name="_Toc90302793"/>
      <w:bookmarkStart w:id="646" w:name="_Toc88058396"/>
      <w:bookmarkStart w:id="647" w:name="_Toc88127586"/>
      <w:bookmarkStart w:id="648" w:name="_Toc88549944"/>
      <w:bookmarkStart w:id="649" w:name="_Toc89269914"/>
      <w:bookmarkStart w:id="650" w:name="_Toc89329398"/>
      <w:bookmarkStart w:id="651" w:name="_Toc89338897"/>
      <w:bookmarkStart w:id="652" w:name="_Toc89338987"/>
      <w:bookmarkStart w:id="653" w:name="_Toc89344204"/>
      <w:bookmarkStart w:id="654" w:name="_Toc89956326"/>
      <w:bookmarkStart w:id="655" w:name="_Toc89958901"/>
      <w:bookmarkStart w:id="656" w:name="_Toc89958992"/>
      <w:bookmarkStart w:id="657" w:name="_Toc89959083"/>
      <w:bookmarkStart w:id="658" w:name="_Toc90302794"/>
      <w:bookmarkStart w:id="659" w:name="_Toc88058397"/>
      <w:bookmarkStart w:id="660" w:name="_Toc88127587"/>
      <w:bookmarkStart w:id="661" w:name="_Toc88549945"/>
      <w:bookmarkStart w:id="662" w:name="_Toc89269915"/>
      <w:bookmarkStart w:id="663" w:name="_Toc89329399"/>
      <w:bookmarkStart w:id="664" w:name="_Toc89338898"/>
      <w:bookmarkStart w:id="665" w:name="_Toc89338988"/>
      <w:bookmarkStart w:id="666" w:name="_Toc89344205"/>
      <w:bookmarkStart w:id="667" w:name="_Toc89956327"/>
      <w:bookmarkStart w:id="668" w:name="_Toc89958902"/>
      <w:bookmarkStart w:id="669" w:name="_Toc89958993"/>
      <w:bookmarkStart w:id="670" w:name="_Toc89959084"/>
      <w:bookmarkStart w:id="671" w:name="_Toc90302795"/>
      <w:bookmarkStart w:id="672" w:name="_Toc88058398"/>
      <w:bookmarkStart w:id="673" w:name="_Toc88127588"/>
      <w:bookmarkStart w:id="674" w:name="_Toc88549946"/>
      <w:bookmarkStart w:id="675" w:name="_Toc89269916"/>
      <w:bookmarkStart w:id="676" w:name="_Toc89329400"/>
      <w:bookmarkStart w:id="677" w:name="_Toc89338899"/>
      <w:bookmarkStart w:id="678" w:name="_Toc89338989"/>
      <w:bookmarkStart w:id="679" w:name="_Toc89344206"/>
      <w:bookmarkStart w:id="680" w:name="_Toc89956328"/>
      <w:bookmarkStart w:id="681" w:name="_Toc89958903"/>
      <w:bookmarkStart w:id="682" w:name="_Toc89958994"/>
      <w:bookmarkStart w:id="683" w:name="_Toc89959085"/>
      <w:bookmarkStart w:id="684" w:name="_Toc90302796"/>
      <w:bookmarkStart w:id="685" w:name="_Toc88058399"/>
      <w:bookmarkStart w:id="686" w:name="_Toc88127589"/>
      <w:bookmarkStart w:id="687" w:name="_Toc88549947"/>
      <w:bookmarkStart w:id="688" w:name="_Toc89269917"/>
      <w:bookmarkStart w:id="689" w:name="_Toc89329401"/>
      <w:bookmarkStart w:id="690" w:name="_Toc89338900"/>
      <w:bookmarkStart w:id="691" w:name="_Toc89338990"/>
      <w:bookmarkStart w:id="692" w:name="_Toc89344207"/>
      <w:bookmarkStart w:id="693" w:name="_Toc89956329"/>
      <w:bookmarkStart w:id="694" w:name="_Toc89958904"/>
      <w:bookmarkStart w:id="695" w:name="_Toc89958995"/>
      <w:bookmarkStart w:id="696" w:name="_Toc89959086"/>
      <w:bookmarkStart w:id="697" w:name="_Toc90302797"/>
      <w:bookmarkStart w:id="698" w:name="_Toc88058400"/>
      <w:bookmarkStart w:id="699" w:name="_Toc88127590"/>
      <w:bookmarkStart w:id="700" w:name="_Toc88549948"/>
      <w:bookmarkStart w:id="701" w:name="_Toc89269918"/>
      <w:bookmarkStart w:id="702" w:name="_Toc89329402"/>
      <w:bookmarkStart w:id="703" w:name="_Toc89338901"/>
      <w:bookmarkStart w:id="704" w:name="_Toc89338991"/>
      <w:bookmarkStart w:id="705" w:name="_Toc89344208"/>
      <w:bookmarkStart w:id="706" w:name="_Toc89956330"/>
      <w:bookmarkStart w:id="707" w:name="_Toc89958905"/>
      <w:bookmarkStart w:id="708" w:name="_Toc89958996"/>
      <w:bookmarkStart w:id="709" w:name="_Toc89959087"/>
      <w:bookmarkStart w:id="710" w:name="_Toc90302798"/>
      <w:bookmarkStart w:id="711" w:name="_Toc88058401"/>
      <w:bookmarkStart w:id="712" w:name="_Toc88127591"/>
      <w:bookmarkStart w:id="713" w:name="_Toc88549949"/>
      <w:bookmarkStart w:id="714" w:name="_Toc89269919"/>
      <w:bookmarkStart w:id="715" w:name="_Toc89329403"/>
      <w:bookmarkStart w:id="716" w:name="_Toc89338902"/>
      <w:bookmarkStart w:id="717" w:name="_Toc89338992"/>
      <w:bookmarkStart w:id="718" w:name="_Toc89344209"/>
      <w:bookmarkStart w:id="719" w:name="_Toc89956331"/>
      <w:bookmarkStart w:id="720" w:name="_Toc89958906"/>
      <w:bookmarkStart w:id="721" w:name="_Toc89958997"/>
      <w:bookmarkStart w:id="722" w:name="_Toc89959088"/>
      <w:bookmarkStart w:id="723" w:name="_Toc90302799"/>
      <w:bookmarkStart w:id="724" w:name="_Toc11923445"/>
      <w:bookmarkStart w:id="725" w:name="_Toc8449039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t xml:space="preserve">Access </w:t>
      </w:r>
      <w:bookmarkStart w:id="726" w:name="_Toc517080142"/>
      <w:r>
        <w:t>to and correction of personal information</w:t>
      </w:r>
      <w:bookmarkEnd w:id="356"/>
      <w:bookmarkEnd w:id="357"/>
      <w:bookmarkEnd w:id="724"/>
      <w:bookmarkEnd w:id="725"/>
      <w:bookmarkEnd w:id="726"/>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rsidRPr="002769C4">
        <w:t>records also containing information about another person</w:t>
      </w:r>
    </w:p>
    <w:p w14:paraId="2767373E" w14:textId="77777777" w:rsidR="007D2A28" w:rsidRPr="002769C4" w:rsidRDefault="007D2A28" w:rsidP="007D2A28">
      <w:pPr>
        <w:pStyle w:val="BulletLevel1"/>
      </w:pPr>
      <w:r w:rsidRPr="002769C4">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rsidRPr="002769C4">
        <w:t>psychological records</w:t>
      </w:r>
      <w:r>
        <w:t>, and</w:t>
      </w:r>
    </w:p>
    <w:p w14:paraId="6842A308" w14:textId="77777777" w:rsidR="007D2A28" w:rsidRPr="002769C4" w:rsidRDefault="007D2A28" w:rsidP="007D2A28">
      <w:pPr>
        <w:pStyle w:val="BulletLevel1"/>
      </w:pPr>
      <w:r w:rsidRPr="002769C4">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7" w:name="_Hlk95987037"/>
      <w:r>
        <w:t xml:space="preserve">the </w:t>
      </w:r>
      <w:r w:rsidRPr="00F922EC">
        <w:rPr>
          <w:i/>
        </w:rPr>
        <w:t>Freedom of Information Act 1982</w:t>
      </w:r>
      <w:r>
        <w:t xml:space="preserve"> (FOI Act). </w:t>
      </w:r>
      <w:bookmarkEnd w:id="727"/>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7"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lastRenderedPageBreak/>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78"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8" w:name="_Use_and_disclosure"/>
      <w:bookmarkStart w:id="729" w:name="_Toc95896786"/>
      <w:bookmarkStart w:id="730" w:name="_Toc96000568"/>
      <w:bookmarkStart w:id="731" w:name="_Toc84490393"/>
      <w:bookmarkStart w:id="732" w:name="_Toc84490395"/>
      <w:bookmarkStart w:id="733" w:name="_Toc96000573"/>
      <w:bookmarkStart w:id="734" w:name="_Toc95896797"/>
      <w:bookmarkEnd w:id="728"/>
      <w:r>
        <w:t xml:space="preserve">Use and disclosure of </w:t>
      </w:r>
      <w:bookmarkEnd w:id="729"/>
      <w:r>
        <w:t>Protected Information</w:t>
      </w:r>
      <w:bookmarkEnd w:id="730"/>
      <w:r>
        <w:t xml:space="preserve"> </w:t>
      </w:r>
      <w:bookmarkEnd w:id="731"/>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5" w:name="_Public_Interest_Certificates"/>
      <w:bookmarkStart w:id="736" w:name="_Toc95896789"/>
      <w:bookmarkEnd w:id="735"/>
      <w:r w:rsidRPr="00B57DC4">
        <w:lastRenderedPageBreak/>
        <w:t>Public Interest Certificates</w:t>
      </w:r>
      <w:bookmarkEnd w:id="736"/>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7" w:name="_Toc95896790"/>
      <w:r>
        <w:t>Class PICs</w:t>
      </w:r>
      <w:bookmarkEnd w:id="737"/>
    </w:p>
    <w:p w14:paraId="709D6AB9" w14:textId="64C748BC" w:rsidR="007D2A28" w:rsidRPr="00605EA8" w:rsidRDefault="007D2A28" w:rsidP="00870A13">
      <w:pPr>
        <w:pStyle w:val="1AllTextNormalParagraph"/>
      </w:pPr>
      <w:r>
        <w:t xml:space="preserve">The Department’s Secretary has issued </w:t>
      </w:r>
      <w:hyperlink r:id="rId79" w:history="1">
        <w:r w:rsidRPr="00807D86">
          <w:rPr>
            <w:rStyle w:val="Hyperlink"/>
          </w:rPr>
          <w:t xml:space="preserve">Social Security </w:t>
        </w:r>
        <w:r w:rsidR="007E3AED">
          <w:rPr>
            <w:rStyle w:val="Hyperlink"/>
          </w:rPr>
          <w:t>(</w:t>
        </w:r>
        <w:r w:rsidRPr="00807D86">
          <w:rPr>
            <w:rStyle w:val="Hyperlink"/>
          </w:rPr>
          <w:t>Administration</w:t>
        </w:r>
        <w:r w:rsidR="007E3AED">
          <w:rPr>
            <w:rStyle w:val="Hyperlink"/>
          </w:rPr>
          <w:t>)</w:t>
        </w:r>
        <w:r w:rsidRPr="00807D86">
          <w:rPr>
            <w:rStyle w:val="Hyperlink"/>
          </w:rPr>
          <w:t xml:space="preserve"> </w:t>
        </w:r>
        <w:r w:rsidR="007E3AED">
          <w:rPr>
            <w:rStyle w:val="Hyperlink"/>
          </w:rPr>
          <w:t>(</w:t>
        </w:r>
        <w:r w:rsidRPr="00807D86">
          <w:rPr>
            <w:rStyle w:val="Hyperlink"/>
          </w:rPr>
          <w:t>Class of Cases</w:t>
        </w:r>
        <w:r w:rsidR="007E3AED">
          <w:rPr>
            <w:rStyle w:val="Hyperlink"/>
          </w:rPr>
          <w:t>)</w:t>
        </w:r>
        <w:r w:rsidRPr="00807D86">
          <w:rPr>
            <w:rStyle w:val="Hyperlink"/>
          </w:rPr>
          <w:t xml:space="preserve"> Public Interest Certificate 2022</w:t>
        </w:r>
      </w:hyperlink>
      <w:r w:rsidRPr="00605EA8">
        <w:t xml:space="preserve"> (</w:t>
      </w:r>
      <w:r w:rsidRPr="00870A13">
        <w:rPr>
          <w:rStyle w:val="1AllTextNormalCharacter"/>
        </w:rPr>
        <w:t>the Class PIC</w:t>
      </w:r>
      <w:r w:rsidRPr="00605EA8">
        <w:t xml:space="preserve">). In accordance with the Class PIC, under the </w:t>
      </w:r>
      <w:hyperlink r:id="rId80" w:history="1">
        <w:r w:rsidRPr="00870A13">
          <w:rPr>
            <w:rStyle w:val="Hyperlink"/>
          </w:rPr>
          <w:t>Instrument of Delegation</w:t>
        </w:r>
      </w:hyperlink>
      <w:r w:rsidRPr="00605EA8">
        <w:t xml:space="preserve">, </w:t>
      </w:r>
      <w:r>
        <w:t>t</w:t>
      </w:r>
      <w:r w:rsidRPr="00605EA8">
        <w:t xml:space="preserve">he Secretary has delegated the power to disclose information to all persons engaged by an organisation contracted by the Department to deliver employment services for the Commonwealth (i.e. a Provider) who have completed the Department’s </w:t>
      </w:r>
      <w:hyperlink r:id="rId81" w:history="1">
        <w:r w:rsidRPr="00322353">
          <w:rPr>
            <w:rStyle w:val="Hyperlink"/>
          </w:rPr>
          <w:t>Information Exchange and Privacy training</w:t>
        </w:r>
      </w:hyperlink>
      <w:r w:rsidRPr="00605EA8">
        <w:t xml:space="preserve"> (available on the Learning Centre). </w:t>
      </w:r>
    </w:p>
    <w:p w14:paraId="62143484" w14:textId="22671F9E" w:rsidR="007D2A28" w:rsidRPr="00605EA8" w:rsidRDefault="007D2A28" w:rsidP="007D2A28">
      <w:r>
        <w:t>A delegate</w:t>
      </w:r>
      <w:r w:rsidR="004C2E24">
        <w:t xml:space="preserve"> </w:t>
      </w:r>
      <w:r>
        <w:t>may disclose Protected Information about an individual under the Class PIC in cases:</w:t>
      </w:r>
    </w:p>
    <w:p w14:paraId="3C2F88CA" w14:textId="236E5AD3" w:rsidR="007D2A28" w:rsidRPr="00605EA8" w:rsidRDefault="007563B0" w:rsidP="007D2A28">
      <w:pPr>
        <w:pStyle w:val="BulletLevel1"/>
      </w:pPr>
      <w:r>
        <w:t>where the request is from</w:t>
      </w:r>
      <w:r w:rsidR="007D2A28" w:rsidRPr="00605EA8">
        <w:t xml:space="preserve"> police, emergency services, an emergency call service “Triple Zero”, health service providers, or child protection agencies, and</w:t>
      </w:r>
    </w:p>
    <w:p w14:paraId="069F8940" w14:textId="5B9F1C67" w:rsidR="007D2A28" w:rsidRPr="00605EA8" w:rsidRDefault="007D2A28" w:rsidP="007D2A28">
      <w:pPr>
        <w:pStyle w:val="BulletLevel1"/>
      </w:pPr>
      <w:r w:rsidRPr="00605EA8">
        <w:t>the</w:t>
      </w:r>
      <w:r w:rsidR="00A41A6C">
        <w:t xml:space="preserve"> person making the request</w:t>
      </w:r>
      <w:r w:rsidRPr="00605EA8">
        <w:t xml:space="preserve"> cannot reasonably obtain the information from another source, and </w:t>
      </w:r>
    </w:p>
    <w:p w14:paraId="316103E3" w14:textId="6F1885EB" w:rsidR="007D2A28" w:rsidRPr="00605EA8" w:rsidRDefault="007D2A28" w:rsidP="007D2A28">
      <w:pPr>
        <w:pStyle w:val="BulletLevel1"/>
      </w:pPr>
      <w:r w:rsidRPr="00605EA8">
        <w:t xml:space="preserve">the individual </w:t>
      </w:r>
      <w:r w:rsidR="0087080D">
        <w:t xml:space="preserve">to whom the information relates </w:t>
      </w:r>
      <w:r w:rsidRPr="00605EA8">
        <w:t xml:space="preserve">is unable, refuses, or is likely to refuse to provide information to those specific persons, and </w:t>
      </w:r>
    </w:p>
    <w:p w14:paraId="71DEF8AC" w14:textId="02118DC3" w:rsidR="007D2A28" w:rsidRPr="00605EA8" w:rsidRDefault="007D2A28" w:rsidP="007D2A28">
      <w:pPr>
        <w:pStyle w:val="BulletLevel1"/>
      </w:pPr>
      <w:r w:rsidRPr="00605EA8">
        <w:t xml:space="preserve">disclosure of the information is necessary to prevent or lessen a threat to the life, health or welfare of </w:t>
      </w:r>
      <w:r w:rsidR="00820774">
        <w:t>a</w:t>
      </w:r>
      <w:r w:rsidR="00820774" w:rsidRPr="00605EA8">
        <w:t xml:space="preserve"> </w:t>
      </w:r>
      <w:r w:rsidRPr="00605EA8">
        <w:t>person.</w:t>
      </w:r>
    </w:p>
    <w:p w14:paraId="11F6DD31" w14:textId="7B4A99F1"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rsidRPr="00605EA8">
        <w:t>where the police cannot reasonably obtain the information from another source, and</w:t>
      </w:r>
    </w:p>
    <w:p w14:paraId="2AE3EF1F" w14:textId="06CD11F7" w:rsidR="007D2A28" w:rsidRPr="00605EA8" w:rsidRDefault="007D2A28" w:rsidP="007D2A28">
      <w:pPr>
        <w:pStyle w:val="BulletLevel1"/>
      </w:pPr>
      <w:r w:rsidRPr="00605EA8">
        <w:t>the individual</w:t>
      </w:r>
      <w:r w:rsidR="0084799E">
        <w:t xml:space="preserve"> to whom the information relates</w:t>
      </w:r>
      <w:r w:rsidRPr="00605EA8">
        <w:t xml:space="preserve"> is unable, refuses, or is likely to refuse to provide information to the police, and </w:t>
      </w:r>
    </w:p>
    <w:p w14:paraId="05593AE0" w14:textId="78009F45" w:rsidR="007D2A28" w:rsidRDefault="000528CF" w:rsidP="007D2A28">
      <w:pPr>
        <w:pStyle w:val="BulletLevel1"/>
      </w:pPr>
      <w:r>
        <w:t xml:space="preserve">the purpose of the disclosure is the investigation of </w:t>
      </w:r>
      <w:r w:rsidR="007D2A28" w:rsidRPr="00605EA8">
        <w:t>an offence or threatened offence has occurred against an officer, or against Commonwealth property, or in premises occupied by an employment services Provider contracted to the Department.</w:t>
      </w:r>
    </w:p>
    <w:p w14:paraId="4B346935" w14:textId="35D7B7C8" w:rsidR="007D2A28" w:rsidRDefault="007D2A28" w:rsidP="007D2A28">
      <w:pPr>
        <w:pStyle w:val="1AllTextNormalParagraph"/>
      </w:pPr>
      <w:r>
        <w:t>Before disclosing the information, the delegate must consider the facts of the case and determine if the Class PIC applies. A delegate may consult with others</w:t>
      </w:r>
      <w:r w:rsidR="004C2E24">
        <w:t xml:space="preserve"> (to the extent Social Security Law allows)</w:t>
      </w:r>
      <w:r>
        <w:t xml:space="preserve"> to determine if the Class PIC applies and, if so, who may be best placed to disclose the information. </w:t>
      </w:r>
    </w:p>
    <w:p w14:paraId="34B4FB2F" w14:textId="2FB2566A" w:rsidR="007D2A28" w:rsidRPr="00605EA8" w:rsidRDefault="007D2A28" w:rsidP="007D2A28">
      <w:r w:rsidRPr="00605EA8">
        <w:t xml:space="preserve">Once the delegate has disclosed the information, they must complete the </w:t>
      </w:r>
      <w:hyperlink r:id="rId82"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Pr="00605EA8">
        <w:t xml:space="preserve">. </w:t>
      </w:r>
    </w:p>
    <w:p w14:paraId="1E150741" w14:textId="77777777" w:rsidR="007D2A28" w:rsidRDefault="007D2A28" w:rsidP="007D2A28">
      <w:r w:rsidRPr="006A3262">
        <w:t xml:space="preserve">For more information around </w:t>
      </w:r>
      <w:r>
        <w:t>disclosing Protected Information</w:t>
      </w:r>
      <w:r w:rsidRPr="006A3262">
        <w:t xml:space="preserve"> under the Class PIC</w:t>
      </w:r>
      <w:r>
        <w:t>,</w:t>
      </w:r>
      <w:r w:rsidRPr="006A3262">
        <w:t xml:space="preserve"> please refer to </w:t>
      </w:r>
      <w:r w:rsidRPr="00EE6DE0">
        <w:t xml:space="preserve">the </w:t>
      </w:r>
      <w:hyperlink r:id="rId83" w:history="1">
        <w:r w:rsidRPr="00322353">
          <w:rPr>
            <w:rStyle w:val="Hyperlink"/>
          </w:rPr>
          <w:t>Class PIC Factsheet</w:t>
        </w:r>
      </w:hyperlink>
      <w:r w:rsidRPr="006A3262">
        <w:t>.</w:t>
      </w:r>
    </w:p>
    <w:p w14:paraId="27C3FF8A" w14:textId="77777777" w:rsidR="007D2A28" w:rsidRPr="00605EA8" w:rsidRDefault="007D2A28" w:rsidP="007D2A28">
      <w:pPr>
        <w:pStyle w:val="Heading4"/>
      </w:pPr>
      <w:bookmarkStart w:id="738" w:name="_Toc95896791"/>
      <w:r w:rsidRPr="00605EA8">
        <w:lastRenderedPageBreak/>
        <w:t>Specific PICs</w:t>
      </w:r>
      <w:bookmarkEnd w:id="738"/>
    </w:p>
    <w:p w14:paraId="252F0A15" w14:textId="39356C85"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by consent of the individual. Examples include: </w:t>
      </w:r>
    </w:p>
    <w:p w14:paraId="18A27CE8" w14:textId="77777777" w:rsidR="007D2A28" w:rsidRDefault="007D2A28" w:rsidP="007D2A28">
      <w:pPr>
        <w:pStyle w:val="BulletLevel1"/>
      </w:pPr>
      <w:r w:rsidRPr="0067177C">
        <w:t xml:space="preserve">releasing </w:t>
      </w:r>
      <w:r>
        <w:t>P</w:t>
      </w:r>
      <w:r w:rsidRPr="0067177C">
        <w:t>rotected information to</w:t>
      </w:r>
      <w:r>
        <w:t xml:space="preserve"> P</w:t>
      </w:r>
      <w:r w:rsidRPr="0067177C">
        <w:t>olice or other authorities to assist an investigation when there is no threat to anyone’s life, health or welfare; and</w:t>
      </w:r>
    </w:p>
    <w:p w14:paraId="2C9E8961" w14:textId="77777777" w:rsidR="007D2A28" w:rsidRPr="007E66C1" w:rsidRDefault="007D2A28" w:rsidP="007D2A28">
      <w:pPr>
        <w:pStyle w:val="BulletLevel1"/>
      </w:pPr>
      <w:r w:rsidRPr="0067177C">
        <w:t>responding to a subpoena or other notice requiring production of documents.</w:t>
      </w:r>
    </w:p>
    <w:p w14:paraId="59091173" w14:textId="69CAC54D" w:rsidR="007D2A28" w:rsidRDefault="007D2A28" w:rsidP="007D2A28">
      <w:r>
        <w:t>The P</w:t>
      </w:r>
      <w:r w:rsidRPr="007E66C1">
        <w:t xml:space="preserve">rovider will need to approach the </w:t>
      </w:r>
      <w:r>
        <w:t>Department</w:t>
      </w:r>
      <w:r w:rsidRPr="007E66C1">
        <w:t xml:space="preserve"> through their </w:t>
      </w:r>
      <w:r w:rsidR="008D6555">
        <w:t>Provider Lead</w:t>
      </w:r>
      <w:r w:rsidRPr="007E66C1">
        <w:t xml:space="preserve"> to </w:t>
      </w:r>
      <w:r>
        <w:t xml:space="preserve">request </w:t>
      </w:r>
      <w:r w:rsidRPr="007E66C1">
        <w:t xml:space="preserve">a </w:t>
      </w:r>
      <w:r>
        <w:t xml:space="preserve">specific </w:t>
      </w:r>
      <w:r w:rsidRPr="007E66C1">
        <w:t>PIC</w:t>
      </w:r>
      <w:r>
        <w:t xml:space="preserve">. The Provider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t>, and outline the reasons why the Provider proposes to disclose the Protected Information, and why it may not be appropriate to seek the relevant Participant’s consent to the disclosure.</w:t>
      </w:r>
    </w:p>
    <w:p w14:paraId="4BEF3FFE" w14:textId="77777777" w:rsidR="007D2A28" w:rsidRDefault="007D2A28" w:rsidP="007D2A28">
      <w:r>
        <w:t xml:space="preserve">The Department will not issue a specific PIC in every case and the Provider should consult their own independent legal advice before responding to the request for Protected Information. </w:t>
      </w:r>
    </w:p>
    <w:p w14:paraId="3476DD99" w14:textId="77777777" w:rsidR="007D2A28" w:rsidRPr="007C493B" w:rsidRDefault="007D2A28" w:rsidP="007D2A28">
      <w:pPr>
        <w:pStyle w:val="Heading4"/>
      </w:pPr>
      <w:bookmarkStart w:id="739" w:name="_Toc95896792"/>
      <w:r w:rsidRPr="007C493B">
        <w:t>Subpoenas or notices to produce</w:t>
      </w:r>
      <w:bookmarkEnd w:id="739"/>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0" w:name="_Privacy_Incidents_and"/>
      <w:bookmarkEnd w:id="740"/>
      <w:r>
        <w:t xml:space="preserve">Privacy </w:t>
      </w:r>
      <w:bookmarkEnd w:id="732"/>
      <w:r>
        <w:t>Incidents</w:t>
      </w:r>
      <w:bookmarkEnd w:id="733"/>
      <w:bookmarkEnd w:id="734"/>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4">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rsidRPr="004921E9">
        <w:lastRenderedPageBreak/>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occur</w:t>
      </w:r>
    </w:p>
    <w:p w14:paraId="6F090763" w14:textId="77777777" w:rsidR="007D2A28" w:rsidRPr="004921E9" w:rsidRDefault="007D2A28" w:rsidP="007D2A28">
      <w:pPr>
        <w:pStyle w:val="BulletLevel1"/>
      </w:pPr>
      <w:r w:rsidRPr="004921E9">
        <w:t>this is likely to result in serious harm to any of the individuals to whom the information relates</w:t>
      </w:r>
      <w:r>
        <w:t>,</w:t>
      </w:r>
      <w:r w:rsidRPr="004921E9">
        <w:t xml:space="preserve"> and</w:t>
      </w:r>
    </w:p>
    <w:p w14:paraId="486D43CC" w14:textId="77777777" w:rsidR="007D2A28" w:rsidRPr="004921E9" w:rsidRDefault="007D2A28" w:rsidP="007D2A28">
      <w:pPr>
        <w:pStyle w:val="BulletLevel1"/>
      </w:pPr>
      <w:r w:rsidRPr="004921E9">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5"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1" w:name="_Toc84490396"/>
      <w:bookmarkStart w:id="742" w:name="_Toc96000574"/>
      <w:bookmarkStart w:id="743" w:name="_Toc95896798"/>
      <w:r>
        <w:t>Privacy complaints</w:t>
      </w:r>
      <w:bookmarkEnd w:id="741"/>
      <w:bookmarkEnd w:id="742"/>
      <w:bookmarkEnd w:id="743"/>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6"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4" w:name="_Toc11923446"/>
      <w:bookmarkStart w:id="745" w:name="_Toc84490397"/>
      <w:bookmarkStart w:id="746" w:name="_Toc96000575"/>
      <w:bookmarkStart w:id="747" w:name="_Toc95896799"/>
      <w:r>
        <w:lastRenderedPageBreak/>
        <w:t>Referring individuals to the Department in relation to privacy matters</w:t>
      </w:r>
      <w:bookmarkEnd w:id="744"/>
      <w:bookmarkEnd w:id="745"/>
      <w:bookmarkEnd w:id="746"/>
      <w:bookmarkEnd w:id="747"/>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7"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88"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8" w:name="_Toc71811251"/>
      <w:bookmarkStart w:id="749" w:name="_Toc96000576"/>
      <w:bookmarkStart w:id="750" w:name="_Toc95896800"/>
      <w:r>
        <w:t>Awareness and Training Expectations</w:t>
      </w:r>
      <w:bookmarkEnd w:id="748"/>
      <w:bookmarkEnd w:id="749"/>
      <w:bookmarkEnd w:id="750"/>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1"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1"/>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rsidRPr="001529F7">
        <w:t xml:space="preserve">prior to delivering the Services; and </w:t>
      </w:r>
    </w:p>
    <w:p w14:paraId="74EEC4E9" w14:textId="77777777" w:rsidR="007D2A28" w:rsidRPr="001529F7" w:rsidRDefault="007D2A28" w:rsidP="007D2A28">
      <w:pPr>
        <w:pStyle w:val="BulletLevel1"/>
      </w:pPr>
      <w:r w:rsidRPr="001529F7">
        <w:t>at least once every 12 months.</w:t>
      </w:r>
    </w:p>
    <w:p w14:paraId="07050F44" w14:textId="77777777" w:rsidR="007D2A28" w:rsidRDefault="007D2A28" w:rsidP="007D2A28">
      <w:r>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2" w:name="_Toc95896801"/>
      <w:r>
        <w:t>Information Exchange and Privacy Module</w:t>
      </w:r>
      <w:bookmarkEnd w:id="752"/>
    </w:p>
    <w:p w14:paraId="4853D0DE" w14:textId="77777777" w:rsidR="007D2A28" w:rsidRDefault="007D2A28" w:rsidP="007D2A28">
      <w:r>
        <w:t xml:space="preserve">The Department’s </w:t>
      </w:r>
      <w:hyperlink r:id="rId89"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3" w:name="_Toc95896802"/>
      <w:r>
        <w:t>Personnel Compliance</w:t>
      </w:r>
      <w:bookmarkEnd w:id="753"/>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 xml:space="preserve">The Department may request details </w:t>
      </w:r>
      <w:r>
        <w:lastRenderedPageBreak/>
        <w:t>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4A0C38">
          <w:headerReference w:type="default" r:id="rId90"/>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4" w:name="_Toc95233333"/>
      <w:bookmarkStart w:id="755" w:name="_Toc96000578"/>
      <w:bookmarkStart w:id="756" w:name="_Toc121757156"/>
      <w:r w:rsidRPr="0079383F">
        <w:lastRenderedPageBreak/>
        <w:t>External</w:t>
      </w:r>
      <w:r>
        <w:t xml:space="preserve"> Systems Assurance Framework (ESAF)</w:t>
      </w:r>
      <w:bookmarkEnd w:id="754"/>
      <w:bookmarkEnd w:id="755"/>
      <w:bookmarkEnd w:id="756"/>
    </w:p>
    <w:p w14:paraId="68A23C44" w14:textId="77777777" w:rsidR="007D2A28" w:rsidRPr="00EE4B03" w:rsidRDefault="007D2A28" w:rsidP="007D2A28">
      <w:pPr>
        <w:pStyle w:val="Heading2"/>
      </w:pPr>
      <w:bookmarkStart w:id="757" w:name="_Toc93942239"/>
      <w:bookmarkStart w:id="758" w:name="_Toc95233334"/>
      <w:bookmarkStart w:id="759" w:name="_Toc96000579"/>
      <w:bookmarkStart w:id="760" w:name="_Toc95896805"/>
      <w:r>
        <w:t>Chapter</w:t>
      </w:r>
      <w:r w:rsidRPr="00E350A7">
        <w:t xml:space="preserve"> Overview</w:t>
      </w:r>
      <w:bookmarkEnd w:id="757"/>
      <w:bookmarkEnd w:id="758"/>
      <w:bookmarkEnd w:id="759"/>
      <w:bookmarkEnd w:id="76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rsidRPr="009F2CB9">
        <w:t>obtain</w:t>
      </w:r>
      <w:r>
        <w:t>ing</w:t>
      </w:r>
      <w:r w:rsidRPr="009F2CB9">
        <w:t xml:space="preserve"> accreditation, and</w:t>
      </w:r>
    </w:p>
    <w:p w14:paraId="192E4872" w14:textId="77777777" w:rsidR="007D2A28" w:rsidRDefault="007D2A28" w:rsidP="007D2A28">
      <w:pPr>
        <w:pStyle w:val="BulletLevel1"/>
      </w:pPr>
      <w:r w:rsidRPr="009F2CB9">
        <w:t>maintain</w:t>
      </w:r>
      <w:r>
        <w:t>ing</w:t>
      </w:r>
      <w:r w:rsidRPr="009F2CB9">
        <w:t xml:space="preserve"> accreditation for the duration of the</w:t>
      </w:r>
      <w:r>
        <w:t xml:space="preserve">ir </w:t>
      </w:r>
      <w:r w:rsidRPr="009F2CB9">
        <w:t>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608595E9" w14:textId="77777777" w:rsidR="007D2A28" w:rsidRDefault="007D2A28" w:rsidP="007D2A2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7FD4FE48" w14:textId="77777777" w:rsidR="007D2A28" w:rsidRPr="009F2CB9" w:rsidRDefault="007D2A28" w:rsidP="007D2A28">
      <w:pPr>
        <w:pStyle w:val="ExampleTextBox"/>
      </w:pPr>
      <w:r w:rsidRPr="006B27B6">
        <w:rPr>
          <w:rStyle w:val="1AllTextBold"/>
        </w:rPr>
        <w:t>Note:</w:t>
      </w:r>
      <w:r>
        <w:t xml:space="preserve"> For the purposes of the Workforce Australia - Entrepreneurship Facilitator Deed 2022-2025, all references to Deed Commencement Date in this Chapter should be read as the Service Start Date, which is 1 July 2022.</w:t>
      </w:r>
    </w:p>
    <w:p w14:paraId="292C0CEA" w14:textId="77777777" w:rsidR="007D2A28" w:rsidRPr="00105804" w:rsidRDefault="007D2A28" w:rsidP="007D2A28">
      <w:pPr>
        <w:pStyle w:val="Heading2"/>
      </w:pPr>
      <w:bookmarkStart w:id="761" w:name="_Toc95233335"/>
      <w:bookmarkStart w:id="762" w:name="_Toc96000580"/>
      <w:r w:rsidRPr="009F2CB9">
        <w:t>External Systems Assurance Framework</w:t>
      </w:r>
      <w:bookmarkEnd w:id="761"/>
      <w:bookmarkEnd w:id="76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lastRenderedPageBreak/>
        <w:t>the delivery of the Services, including storage, processing or communication of data related to delivering the Services,</w:t>
      </w:r>
    </w:p>
    <w:p w14:paraId="55F37BD9" w14:textId="77777777" w:rsidR="007D2A28" w:rsidRDefault="007D2A28" w:rsidP="007D2A28">
      <w:pPr>
        <w:pStyle w:val="BulletLevel1"/>
      </w:pPr>
      <w:r w:rsidRPr="00F74196">
        <w:t>Access</w:t>
      </w:r>
      <w:r>
        <w:t>ing</w:t>
      </w:r>
      <w:r w:rsidRPr="00F74196">
        <w:t xml:space="preserve"> the Department's IT Systems</w:t>
      </w:r>
      <w:r>
        <w:t>,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3" w:name="_Toc95896807"/>
      <w:r w:rsidRPr="007F3EE5">
        <w:t>Providers</w:t>
      </w:r>
      <w:r>
        <w:t>’ IT Systems</w:t>
      </w:r>
      <w:bookmarkEnd w:id="76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4" w:name="_Toc95896808"/>
      <w:r w:rsidRPr="007F3EE5">
        <w:t>Third</w:t>
      </w:r>
      <w:r w:rsidRPr="00B57DC4">
        <w:t xml:space="preserve"> Party Employment Systems (TPES)</w:t>
      </w:r>
      <w:bookmarkEnd w:id="764"/>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1"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rsidRPr="009F2CB9">
        <w:t>identif</w:t>
      </w:r>
      <w:r>
        <w:t>y</w:t>
      </w:r>
      <w:r w:rsidRPr="009F2CB9">
        <w:t xml:space="preserve"> if the Provider’s </w:t>
      </w:r>
      <w:r>
        <w:t xml:space="preserve">system </w:t>
      </w:r>
      <w:r w:rsidRPr="009F2CB9">
        <w:t xml:space="preserve">configuration matches the accredited </w:t>
      </w:r>
      <w:r>
        <w:t xml:space="preserve">TPES </w:t>
      </w:r>
      <w:r w:rsidRPr="009F2CB9">
        <w:t>configuration</w:t>
      </w:r>
      <w:r>
        <w:t>,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5" w:name="_Toc95233336"/>
      <w:bookmarkStart w:id="766" w:name="_Toc96000581"/>
      <w:bookmarkStart w:id="767" w:name="_Toc95896809"/>
      <w:r>
        <w:t>Right Fit for Risk approach</w:t>
      </w:r>
      <w:bookmarkEnd w:id="765"/>
      <w:bookmarkEnd w:id="766"/>
      <w:bookmarkEnd w:id="76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7777777" w:rsidR="007D2A28" w:rsidRPr="00633B42" w:rsidRDefault="007D2A28" w:rsidP="007D2A28">
      <w:pPr>
        <w:pStyle w:val="BulletLevel1"/>
      </w:pPr>
      <w:r w:rsidRPr="642206D3">
        <w:rPr>
          <w:b/>
          <w:bCs/>
        </w:rPr>
        <w:t>International Standard ISO/IEC 27001:2013</w:t>
      </w:r>
      <w:r>
        <w:t xml:space="preserve"> </w:t>
      </w:r>
      <w:r w:rsidRPr="00B70173">
        <w:t>Information technology – Security techniques – Information security management systems – Requirements</w:t>
      </w:r>
      <w:r w:rsidRPr="642206D3">
        <w:t xml:space="preserve"> </w:t>
      </w:r>
      <w:r w:rsidRPr="00B70173">
        <w:t>(ISO 27001)</w:t>
      </w:r>
      <w:r>
        <w:t xml:space="preserve"> </w:t>
      </w:r>
      <w:r w:rsidRPr="0055118C">
        <w:t>– the international standard outlining the core requirements of an Information Security Management System.</w:t>
      </w:r>
    </w:p>
    <w:p w14:paraId="4408C627" w14:textId="77777777" w:rsidR="007D2A28" w:rsidRPr="009F2CB9" w:rsidRDefault="007D2A28" w:rsidP="007D2A28">
      <w:pPr>
        <w:pStyle w:val="BulletLevel1"/>
      </w:pPr>
      <w:r>
        <w:rPr>
          <w:b/>
          <w:bCs/>
        </w:rPr>
        <w:lastRenderedPageBreak/>
        <w:t xml:space="preserve">Australian Government </w:t>
      </w:r>
      <w:r w:rsidRPr="003114CD">
        <w:rPr>
          <w:b/>
          <w:bCs/>
        </w:rPr>
        <w:t>Information Security Manual</w:t>
      </w:r>
      <w:r w:rsidRPr="00633B42">
        <w:t xml:space="preserve"> </w:t>
      </w:r>
      <w:r>
        <w:t xml:space="preserve">(ISM) </w:t>
      </w:r>
      <w:r w:rsidRPr="00633B42">
        <w:t>–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that is consistent with the requirements of ISO 27001. An ISMS 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ISO 27001 requires organisations to consider the set of security controls presented in Annex A to the standard and identify which are applicable to mitigating their security risks.</w:t>
      </w:r>
      <w:r w:rsidDel="00A76C3E">
        <w:t xml:space="preserve"> </w:t>
      </w:r>
      <w:r>
        <w:t xml:space="preserve">RFFR extends this requirement by asking </w:t>
      </w:r>
      <w:r w:rsidRPr="009F2CB9">
        <w:t>Providers</w:t>
      </w:r>
      <w:r>
        <w:t xml:space="preserve">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8" w:name="_Toc95233337"/>
      <w:bookmarkStart w:id="769" w:name="_Toc96000582"/>
      <w:bookmarkStart w:id="770" w:name="_Toc95896810"/>
      <w:r>
        <w:t>Guidelines</w:t>
      </w:r>
      <w:r w:rsidRPr="00E350A7">
        <w:t xml:space="preserve"> for </w:t>
      </w:r>
      <w:r>
        <w:t>a</w:t>
      </w:r>
      <w:r w:rsidRPr="00E350A7">
        <w:t>ccreditation</w:t>
      </w:r>
      <w:r>
        <w:t xml:space="preserve"> and maintenance of a</w:t>
      </w:r>
      <w:r w:rsidRPr="00E350A7">
        <w:t>ccreditation</w:t>
      </w:r>
      <w:bookmarkEnd w:id="768"/>
      <w:bookmarkEnd w:id="769"/>
      <w:bookmarkEnd w:id="770"/>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1" w:name="_Toc95233338"/>
      <w:bookmarkStart w:id="772" w:name="_Toc96000583"/>
      <w:bookmarkStart w:id="773" w:name="_Toc95896811"/>
      <w:r w:rsidRPr="009F2CB9">
        <w:t>Provider classification for accreditation</w:t>
      </w:r>
      <w:bookmarkEnd w:id="771"/>
      <w:bookmarkEnd w:id="772"/>
      <w:bookmarkEnd w:id="77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w:t>
      </w:r>
      <w:r w:rsidRPr="009F2CB9">
        <w:t xml:space="preserve">ategory </w:t>
      </w:r>
      <w:r>
        <w:t>1</w:t>
      </w:r>
      <w:r w:rsidRPr="009F2CB9">
        <w:t>: Providers delivering Services to 2,000</w:t>
      </w:r>
      <w:r>
        <w:t xml:space="preserve"> or more</w:t>
      </w:r>
      <w:r w:rsidRPr="009F2CB9">
        <w:t xml:space="preserve"> individuals </w:t>
      </w:r>
      <w:r w:rsidRPr="0013131C">
        <w:t>per annum as a result of all of their Deeds</w:t>
      </w:r>
      <w:r>
        <w:t xml:space="preserve"> (including individuals serviced by Subcontractors)</w:t>
      </w:r>
    </w:p>
    <w:p w14:paraId="754BA24E" w14:textId="77777777" w:rsidR="007D2A28" w:rsidRDefault="007D2A28" w:rsidP="007D2A28">
      <w:pPr>
        <w:pStyle w:val="BulletLevel1"/>
      </w:pPr>
      <w:r>
        <w:t>C</w:t>
      </w:r>
      <w:r w:rsidRPr="009F2CB9">
        <w:t>ategor</w:t>
      </w:r>
      <w:r>
        <w:t>y 2:</w:t>
      </w:r>
      <w:r w:rsidRPr="009F2CB9">
        <w:t xml:space="preserve"> Providers delivering Services to fewer than 2,000 individuals per annum as a result of </w:t>
      </w:r>
      <w:r w:rsidRPr="0013131C">
        <w:t xml:space="preserve">all of their </w:t>
      </w:r>
      <w:r w:rsidRPr="009F2CB9">
        <w:t>Deeds</w:t>
      </w:r>
      <w:r>
        <w:t xml:space="preserve"> (including individuals serviced by Subcontractors)</w:t>
      </w:r>
      <w:r w:rsidRPr="009F2CB9">
        <w:t xml:space="preserve">. This category includes </w:t>
      </w:r>
      <w:r>
        <w:t>two</w:t>
      </w:r>
      <w:r w:rsidRPr="009F2CB9">
        <w:t xml:space="preserve"> sub-categories referred to as “</w:t>
      </w:r>
      <w:r>
        <w:t>C</w:t>
      </w:r>
      <w:r w:rsidRPr="009F2CB9">
        <w:t>ategory 2</w:t>
      </w:r>
      <w:r>
        <w:t>A</w:t>
      </w:r>
      <w:r w:rsidRPr="009F2CB9">
        <w:t>” and “</w:t>
      </w:r>
      <w:r>
        <w:t>C</w:t>
      </w:r>
      <w:r w:rsidRPr="009F2CB9">
        <w:t>ategory 2</w:t>
      </w:r>
      <w:r>
        <w:t>B</w:t>
      </w:r>
      <w:r w:rsidRPr="009F2CB9">
        <w:t xml:space="preserve">”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lastRenderedPageBreak/>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1EA8BA22"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295A3D" w:rsidRPr="00295A3D">
        <w:rPr>
          <w:rStyle w:val="1AllTextBold"/>
          <w:b w:val="0"/>
          <w:bCs w:val="0"/>
          <w:u w:val="single"/>
        </w:rPr>
        <w:t>Table 4</w:t>
      </w:r>
      <w:r w:rsidR="00295A3D" w:rsidRPr="00295A3D">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3D4BAB57" w:rsidR="007D2A28" w:rsidRDefault="007D2A28" w:rsidP="007D2A28">
      <w:pPr>
        <w:pStyle w:val="Caption"/>
        <w:keepNext/>
      </w:pPr>
      <w:bookmarkStart w:id="774" w:name="_Ref97198274"/>
      <w:r>
        <w:t xml:space="preserve">Table </w:t>
      </w:r>
      <w:r>
        <w:fldChar w:fldCharType="begin"/>
      </w:r>
      <w:r>
        <w:instrText>STYLEREF 1 \s</w:instrText>
      </w:r>
      <w:r>
        <w:fldChar w:fldCharType="separate"/>
      </w:r>
      <w:r w:rsidR="00295A3D">
        <w:rPr>
          <w:noProof/>
        </w:rPr>
        <w:t>4</w:t>
      </w:r>
      <w:r>
        <w:fldChar w:fldCharType="end"/>
      </w:r>
      <w:r>
        <w:noBreakHyphen/>
      </w:r>
      <w:r>
        <w:fldChar w:fldCharType="begin"/>
      </w:r>
      <w:r>
        <w:instrText>SEQ Table \* ALPHABETIC \s 1</w:instrText>
      </w:r>
      <w:r>
        <w:fldChar w:fldCharType="separate"/>
      </w:r>
      <w:r w:rsidR="00295A3D">
        <w:rPr>
          <w:noProof/>
        </w:rPr>
        <w:t>A</w:t>
      </w:r>
      <w:r>
        <w:fldChar w:fldCharType="end"/>
      </w:r>
      <w:bookmarkEnd w:id="77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037F06">
            <w:pPr>
              <w:pStyle w:val="TableColumnHeading"/>
            </w:pPr>
            <w:r w:rsidRPr="006166EC">
              <w:t>Category</w:t>
            </w:r>
          </w:p>
        </w:tc>
        <w:tc>
          <w:tcPr>
            <w:tcW w:w="2693" w:type="dxa"/>
          </w:tcPr>
          <w:p w14:paraId="0D49CBA6"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037F06">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037F06">
            <w:pPr>
              <w:pStyle w:val="TableFirstColumn"/>
            </w:pPr>
            <w:r w:rsidRPr="009F2CB9">
              <w:t>Annual Case load</w:t>
            </w:r>
          </w:p>
        </w:tc>
        <w:tc>
          <w:tcPr>
            <w:tcW w:w="2693" w:type="dxa"/>
          </w:tcPr>
          <w:p w14:paraId="44CE39A1"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037F06">
            <w:pPr>
              <w:pStyle w:val="TableFirstColumn"/>
            </w:pPr>
            <w:r w:rsidRPr="009F2CB9">
              <w:t>Risk profile</w:t>
            </w:r>
          </w:p>
        </w:tc>
        <w:tc>
          <w:tcPr>
            <w:tcW w:w="2693" w:type="dxa"/>
          </w:tcPr>
          <w:p w14:paraId="5814C12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037F06">
            <w:pPr>
              <w:pStyle w:val="TableFirstColumn"/>
            </w:pPr>
            <w:r w:rsidRPr="009F2CB9">
              <w:t>Basis of accreditation</w:t>
            </w:r>
          </w:p>
        </w:tc>
        <w:tc>
          <w:tcPr>
            <w:tcW w:w="2693" w:type="dxa"/>
          </w:tcPr>
          <w:p w14:paraId="6BC8874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037F06">
            <w:pPr>
              <w:pStyle w:val="TableFirstColumn"/>
            </w:pPr>
            <w:r w:rsidRPr="009F2CB9">
              <w:t xml:space="preserve">Accreditation maintenance </w:t>
            </w:r>
          </w:p>
        </w:tc>
        <w:tc>
          <w:tcPr>
            <w:tcW w:w="2693" w:type="dxa"/>
          </w:tcPr>
          <w:p w14:paraId="4B9BEEE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037F06">
            <w:pPr>
              <w:pStyle w:val="TableFirstColumn"/>
            </w:pPr>
            <w:r w:rsidRPr="009F2CB9">
              <w:t>Milestones to complete</w:t>
            </w:r>
          </w:p>
        </w:tc>
        <w:tc>
          <w:tcPr>
            <w:tcW w:w="2693" w:type="dxa"/>
          </w:tcPr>
          <w:p w14:paraId="32A08D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5" w:name="_Toc95233339"/>
      <w:bookmarkStart w:id="776" w:name="_Toc96000584"/>
      <w:r>
        <w:t>Milestones for</w:t>
      </w:r>
      <w:r w:rsidRPr="00F64045">
        <w:t xml:space="preserve"> comp</w:t>
      </w:r>
      <w:r>
        <w:t>l</w:t>
      </w:r>
      <w:r w:rsidRPr="00F64045">
        <w:t xml:space="preserve">eting </w:t>
      </w:r>
      <w:r>
        <w:t>the accreditation process</w:t>
      </w:r>
      <w:bookmarkEnd w:id="775"/>
      <w:bookmarkEnd w:id="776"/>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 xml:space="preserve">view the RFFR questionnaire, assess risk and </w:t>
      </w:r>
      <w:r w:rsidRPr="009F2CB9">
        <w:lastRenderedPageBreak/>
        <w:t>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0A6331D4"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295A3D" w:rsidRPr="00295A3D">
        <w:rPr>
          <w:rStyle w:val="1AllTextBold"/>
          <w:b w:val="0"/>
          <w:bCs w:val="0"/>
          <w:u w:val="single"/>
        </w:rPr>
        <w:t>Table 4</w:t>
      </w:r>
      <w:r w:rsidR="00295A3D" w:rsidRPr="00295A3D">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2B07BF6E" w:rsidR="007D2A28" w:rsidRDefault="007D2A28" w:rsidP="007D2A28">
      <w:pPr>
        <w:pStyle w:val="Caption"/>
        <w:keepNext/>
      </w:pPr>
      <w:bookmarkStart w:id="777" w:name="_Ref99450408"/>
      <w:r>
        <w:t xml:space="preserve">Table </w:t>
      </w:r>
      <w:r>
        <w:fldChar w:fldCharType="begin"/>
      </w:r>
      <w:r>
        <w:instrText>STYLEREF 1 \s</w:instrText>
      </w:r>
      <w:r>
        <w:fldChar w:fldCharType="separate"/>
      </w:r>
      <w:r w:rsidR="00295A3D">
        <w:rPr>
          <w:noProof/>
        </w:rPr>
        <w:t>4</w:t>
      </w:r>
      <w:r>
        <w:fldChar w:fldCharType="end"/>
      </w:r>
      <w:r>
        <w:noBreakHyphen/>
      </w:r>
      <w:r>
        <w:fldChar w:fldCharType="begin"/>
      </w:r>
      <w:r>
        <w:instrText>SEQ Table \* ALPHABETIC \s 1</w:instrText>
      </w:r>
      <w:r>
        <w:fldChar w:fldCharType="separate"/>
      </w:r>
      <w:r w:rsidR="00295A3D">
        <w:rPr>
          <w:noProof/>
        </w:rPr>
        <w:t>B</w:t>
      </w:r>
      <w:r>
        <w:fldChar w:fldCharType="end"/>
      </w:r>
      <w:bookmarkEnd w:id="77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037F06">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037F06">
            <w:pPr>
              <w:pStyle w:val="TableColumnHeading"/>
              <w:spacing w:before="100" w:after="100"/>
            </w:pPr>
            <w:r w:rsidRPr="00EE4E3B">
              <w:t>Assessment method</w:t>
            </w:r>
          </w:p>
        </w:tc>
        <w:tc>
          <w:tcPr>
            <w:tcW w:w="0" w:type="dxa"/>
          </w:tcPr>
          <w:p w14:paraId="3F25BD33"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037F06">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037F06">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037F06">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66FECAB2"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295A3D" w:rsidRPr="00295A3D">
              <w:rPr>
                <w:szCs w:val="18"/>
                <w:u w:val="single"/>
              </w:rPr>
              <w:t xml:space="preserve">Table </w:t>
            </w:r>
            <w:r w:rsidR="00295A3D" w:rsidRPr="00295A3D">
              <w:rPr>
                <w:noProof/>
                <w:szCs w:val="18"/>
                <w:u w:val="single"/>
              </w:rPr>
              <w:t>4</w:t>
            </w:r>
            <w:r w:rsidR="00295A3D" w:rsidRPr="00295A3D">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lastRenderedPageBreak/>
              <w:t xml:space="preserve">Identify where existing security controls meet RFFR requirements, and where there are gaps requiring that additional controls be implemented. </w:t>
            </w:r>
          </w:p>
        </w:tc>
      </w:tr>
      <w:tr w:rsidR="007D2A28" w:rsidRPr="009F2CB9" w14:paraId="3C5DD297"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037F06">
            <w:pPr>
              <w:pStyle w:val="TableFirstColumn"/>
              <w:keepNext w:val="0"/>
              <w:spacing w:before="100" w:after="100"/>
            </w:pPr>
            <w:r w:rsidRPr="00EE4E3B">
              <w:lastRenderedPageBreak/>
              <w:t>Due dates</w:t>
            </w:r>
          </w:p>
        </w:tc>
        <w:tc>
          <w:tcPr>
            <w:tcW w:w="7310" w:type="dxa"/>
          </w:tcPr>
          <w:p w14:paraId="55BC859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8" w:name="_Toc95896814"/>
      <w:r w:rsidRPr="00EE4E3B">
        <w:t>Milestone 2</w:t>
      </w:r>
      <w:bookmarkEnd w:id="77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031CBF14"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15332336" w:rsidR="007D2A28" w:rsidRPr="009F2CB9" w:rsidRDefault="007D2A28" w:rsidP="007D2A28">
      <w:pPr>
        <w:spacing w:before="240" w:after="40" w:line="240" w:lineRule="auto"/>
        <w:rPr>
          <w:b/>
          <w:szCs w:val="18"/>
        </w:rPr>
      </w:pPr>
      <w:bookmarkStart w:id="779" w:name="_Ref98919604"/>
      <w:bookmarkStart w:id="780"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95A3D">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95A3D">
        <w:rPr>
          <w:b/>
          <w:noProof/>
          <w:szCs w:val="18"/>
        </w:rPr>
        <w:t>C</w:t>
      </w:r>
      <w:r>
        <w:rPr>
          <w:b/>
          <w:szCs w:val="18"/>
        </w:rPr>
        <w:fldChar w:fldCharType="end"/>
      </w:r>
      <w:bookmarkEnd w:id="779"/>
      <w:r>
        <w:t>:</w:t>
      </w:r>
      <w:r w:rsidRPr="00D725B7">
        <w:rPr>
          <w:b/>
          <w:szCs w:val="18"/>
        </w:rPr>
        <w:t xml:space="preserve"> Milestone 2 requirements</w:t>
      </w:r>
      <w:bookmarkEnd w:id="780"/>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00037F06">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037F06">
            <w:pPr>
              <w:pStyle w:val="TableColumnHeading"/>
              <w:spacing w:before="100" w:after="100"/>
            </w:pPr>
          </w:p>
        </w:tc>
        <w:tc>
          <w:tcPr>
            <w:tcW w:w="2670" w:type="dxa"/>
          </w:tcPr>
          <w:p w14:paraId="7190E7AC"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00037F06">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037F06">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037F06">
            <w:pPr>
              <w:pStyle w:val="BulletLevel1"/>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BD3465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Statement of Applicability (SoA)</w:t>
            </w:r>
            <w:r>
              <w:t xml:space="preserve"> </w:t>
            </w:r>
            <w:r w:rsidRPr="0001396E">
              <w:t>reflecting RFFR requirements</w:t>
            </w:r>
          </w:p>
          <w:p w14:paraId="633DAF3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2433" w:type="dxa"/>
          </w:tcPr>
          <w:p w14:paraId="50780C1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874241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r>
              <w:t xml:space="preserve"> </w:t>
            </w:r>
            <w:r w:rsidRPr="0001396E">
              <w:t>reflecting RFFR requirements</w:t>
            </w:r>
          </w:p>
          <w:p w14:paraId="0A999BD7"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2217" w:type="dxa"/>
            <w:vMerge w:val="restart"/>
          </w:tcPr>
          <w:p w14:paraId="41FC48E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037F06">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037F06">
            <w:pPr>
              <w:pStyle w:val="TableFirstColumn"/>
              <w:keepNext w:val="0"/>
              <w:spacing w:before="100" w:after="100"/>
            </w:pPr>
            <w:r w:rsidRPr="00EE4E3B">
              <w:t>Assessment method</w:t>
            </w:r>
          </w:p>
        </w:tc>
        <w:tc>
          <w:tcPr>
            <w:tcW w:w="2670" w:type="dxa"/>
          </w:tcPr>
          <w:p w14:paraId="41E711F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037F06">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037F06">
            <w:pPr>
              <w:pStyle w:val="TableFirstColumn"/>
              <w:keepNext w:val="0"/>
              <w:spacing w:before="100" w:after="100"/>
            </w:pPr>
            <w:r w:rsidRPr="00EE4E3B">
              <w:lastRenderedPageBreak/>
              <w:t>Next steps</w:t>
            </w:r>
          </w:p>
        </w:tc>
        <w:tc>
          <w:tcPr>
            <w:tcW w:w="5103" w:type="dxa"/>
            <w:gridSpan w:val="2"/>
          </w:tcPr>
          <w:p w14:paraId="315DDB0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037F06">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1" w:name="_Toc95896815"/>
      <w:r w:rsidRPr="00EE4E3B">
        <w:t>Milestone 3</w:t>
      </w:r>
      <w:bookmarkEnd w:id="78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5013C747"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4D20AF46" w:rsidR="007D2A28" w:rsidRPr="009F2CB9" w:rsidRDefault="007D2A28" w:rsidP="007D2A28">
      <w:pPr>
        <w:spacing w:before="240" w:after="40" w:line="240" w:lineRule="auto"/>
        <w:rPr>
          <w:b/>
          <w:szCs w:val="18"/>
        </w:rPr>
      </w:pPr>
      <w:bookmarkStart w:id="782"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95A3D">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95A3D">
        <w:rPr>
          <w:b/>
          <w:noProof/>
          <w:szCs w:val="18"/>
        </w:rPr>
        <w:t>D</w:t>
      </w:r>
      <w:r>
        <w:rPr>
          <w:b/>
          <w:szCs w:val="18"/>
        </w:rPr>
        <w:fldChar w:fldCharType="end"/>
      </w:r>
      <w:bookmarkEnd w:id="782"/>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00037F06">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037F06">
            <w:pPr>
              <w:pStyle w:val="TableColumnHeading"/>
              <w:spacing w:before="100" w:after="100"/>
            </w:pPr>
          </w:p>
        </w:tc>
        <w:tc>
          <w:tcPr>
            <w:tcW w:w="3408" w:type="dxa"/>
          </w:tcPr>
          <w:p w14:paraId="766D87CD"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037F06">
        <w:trPr>
          <w:trHeight w:val="1211"/>
        </w:trPr>
        <w:tc>
          <w:tcPr>
            <w:cnfStyle w:val="001000000000" w:firstRow="0" w:lastRow="0" w:firstColumn="1" w:lastColumn="0" w:oddVBand="0" w:evenVBand="0" w:oddHBand="0" w:evenHBand="0" w:firstRowFirstColumn="0" w:firstRowLastColumn="0" w:lastRowFirstColumn="0" w:lastRowLastColumn="0"/>
            <w:tcW w:w="1832" w:type="dxa"/>
          </w:tcPr>
          <w:p w14:paraId="07A35216" w14:textId="77777777" w:rsidR="007D2A28" w:rsidRPr="00EE4E3B" w:rsidRDefault="007D2A28" w:rsidP="00037F06">
            <w:pPr>
              <w:pStyle w:val="TableFirstColumn"/>
              <w:keepNext w:val="0"/>
              <w:spacing w:before="100" w:after="100"/>
            </w:pPr>
            <w:r w:rsidRPr="00EE4E3B">
              <w:t>Submission deliverables</w:t>
            </w:r>
          </w:p>
        </w:tc>
        <w:tc>
          <w:tcPr>
            <w:tcW w:w="3408" w:type="dxa"/>
          </w:tcPr>
          <w:p w14:paraId="1F90C520"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Updated S</w:t>
            </w:r>
            <w:r>
              <w:t>o</w:t>
            </w:r>
            <w:r w:rsidRPr="00986931">
              <w:t>A</w:t>
            </w:r>
            <w:r>
              <w:t xml:space="preserve"> </w:t>
            </w:r>
            <w:r w:rsidRPr="0001396E">
              <w:t>identifying the current implementation status of applicable controls, and the applicability decision for new or changed controls published since the SoA’s last review</w:t>
            </w:r>
          </w:p>
          <w:p w14:paraId="0FE719C5"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Independent assessor’s “Stage 2” report</w:t>
            </w:r>
            <w:r>
              <w:t xml:space="preserve"> </w:t>
            </w:r>
            <w:r w:rsidRPr="0001396E">
              <w:t>attesting to the ISMS conformance with ISO 27001 and the status of all applicable controls in the Provider’s customised SoA</w:t>
            </w:r>
          </w:p>
          <w:p w14:paraId="2FD4566F" w14:textId="77777777" w:rsidR="007D2A28" w:rsidRPr="00986931" w:rsidDel="00602D1C"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ISO 27001 or DESE ISMS Certificate (when available)</w:t>
            </w:r>
          </w:p>
        </w:tc>
        <w:tc>
          <w:tcPr>
            <w:tcW w:w="2073" w:type="dxa"/>
          </w:tcPr>
          <w:p w14:paraId="0004BF30"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ISMS self-assessment report (implementation)</w:t>
            </w:r>
          </w:p>
        </w:tc>
        <w:tc>
          <w:tcPr>
            <w:tcW w:w="1703" w:type="dxa"/>
          </w:tcPr>
          <w:p w14:paraId="6ABF7086"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037F06">
            <w:pPr>
              <w:pStyle w:val="TableFirstColumn"/>
              <w:keepNext w:val="0"/>
              <w:spacing w:before="100" w:after="100"/>
            </w:pPr>
            <w:r w:rsidRPr="00EE4E3B">
              <w:lastRenderedPageBreak/>
              <w:t>Implementation status</w:t>
            </w:r>
          </w:p>
        </w:tc>
        <w:tc>
          <w:tcPr>
            <w:tcW w:w="5481" w:type="dxa"/>
            <w:gridSpan w:val="2"/>
          </w:tcPr>
          <w:p w14:paraId="30A52E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037F06">
            <w:pPr>
              <w:pStyle w:val="TableFirstColumn"/>
              <w:keepNext w:val="0"/>
              <w:spacing w:before="100" w:after="100"/>
            </w:pPr>
            <w:r w:rsidRPr="00EE4E3B">
              <w:t>Assessment method</w:t>
            </w:r>
          </w:p>
        </w:tc>
        <w:tc>
          <w:tcPr>
            <w:tcW w:w="3408" w:type="dxa"/>
          </w:tcPr>
          <w:p w14:paraId="4CC98B9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037F06">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Department acceptance of submission deliverables</w:t>
            </w:r>
          </w:p>
          <w:p w14:paraId="43D47B9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RFFR accreditation</w:t>
            </w:r>
          </w:p>
        </w:tc>
      </w:tr>
      <w:tr w:rsidR="007D2A28" w:rsidRPr="009F2CB9" w14:paraId="1CE12939"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037F06">
            <w:pPr>
              <w:pStyle w:val="TableFirstColumn"/>
              <w:keepNext w:val="0"/>
              <w:spacing w:before="100" w:after="100"/>
            </w:pPr>
            <w:r w:rsidRPr="00EE4E3B">
              <w:t xml:space="preserve">Next steps </w:t>
            </w:r>
          </w:p>
        </w:tc>
        <w:tc>
          <w:tcPr>
            <w:tcW w:w="5481" w:type="dxa"/>
            <w:gridSpan w:val="2"/>
          </w:tcPr>
          <w:p w14:paraId="7C41DD5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Address any remaining minor non-conformances</w:t>
            </w:r>
          </w:p>
          <w:p w14:paraId="05D56D4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Implement remaining applicable controls (if any)</w:t>
            </w:r>
          </w:p>
          <w:p w14:paraId="67CD533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Monitor the ISMS</w:t>
            </w:r>
          </w:p>
        </w:tc>
        <w:tc>
          <w:tcPr>
            <w:tcW w:w="1703" w:type="dxa"/>
          </w:tcPr>
          <w:p w14:paraId="4AFE67C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037F06">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3" w:name="_Toc95233340"/>
      <w:bookmarkStart w:id="784" w:name="_Toc96000585"/>
      <w:bookmarkStart w:id="785" w:name="_Toc95896816"/>
      <w:r w:rsidRPr="00550237">
        <w:t>Submission deliverables</w:t>
      </w:r>
      <w:bookmarkEnd w:id="783"/>
      <w:bookmarkEnd w:id="784"/>
      <w:bookmarkEnd w:id="785"/>
      <w:r w:rsidRPr="00550237">
        <w:t xml:space="preserve"> </w:t>
      </w:r>
    </w:p>
    <w:p w14:paraId="63AC9F91" w14:textId="77777777" w:rsidR="007D2A28" w:rsidRPr="00EE4E3B" w:rsidRDefault="007D2A28" w:rsidP="007D2A28">
      <w:pPr>
        <w:pStyle w:val="Heading3"/>
      </w:pPr>
      <w:bookmarkStart w:id="786" w:name="_Toc95896817"/>
      <w:r w:rsidRPr="00EE4E3B">
        <w:t>Submission milestones</w:t>
      </w:r>
      <w:bookmarkEnd w:id="786"/>
    </w:p>
    <w:p w14:paraId="707279E7" w14:textId="24948F5D" w:rsidR="007D2A28" w:rsidRDefault="007D2A28" w:rsidP="007D2A28">
      <w:r>
        <w:fldChar w:fldCharType="begin"/>
      </w:r>
      <w:r>
        <w:instrText xml:space="preserve"> REF _Ref98919703 \h  \* MERGEFORMAT </w:instrText>
      </w:r>
      <w: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7B3375BF"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F</w:t>
      </w:r>
      <w:r>
        <w:fldChar w:fldCharType="end"/>
      </w:r>
      <w:r>
        <w:t>.</w:t>
      </w:r>
    </w:p>
    <w:p w14:paraId="21F39368" w14:textId="1CAD8DCE" w:rsidR="007D2A28" w:rsidRPr="009F2CB9" w:rsidRDefault="007D2A28" w:rsidP="007D2A28">
      <w:pPr>
        <w:spacing w:before="240" w:after="40" w:line="240" w:lineRule="auto"/>
        <w:rPr>
          <w:rFonts w:cstheme="minorHAnsi"/>
          <w:b/>
          <w:szCs w:val="18"/>
        </w:rPr>
      </w:pPr>
      <w:bookmarkStart w:id="787"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95A3D">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95A3D">
        <w:rPr>
          <w:b/>
          <w:noProof/>
          <w:szCs w:val="18"/>
        </w:rPr>
        <w:t>E</w:t>
      </w:r>
      <w:r>
        <w:rPr>
          <w:b/>
          <w:szCs w:val="18"/>
        </w:rPr>
        <w:fldChar w:fldCharType="end"/>
      </w:r>
      <w:bookmarkEnd w:id="787"/>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037F06">
            <w:pPr>
              <w:pStyle w:val="TableColumnHeading"/>
              <w:spacing w:before="100" w:after="100"/>
            </w:pPr>
          </w:p>
        </w:tc>
        <w:tc>
          <w:tcPr>
            <w:tcW w:w="990" w:type="pct"/>
          </w:tcPr>
          <w:p w14:paraId="520F4D98"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037F06">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71BF0E6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4998948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7D86FCD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1384" w:type="pct"/>
          </w:tcPr>
          <w:p w14:paraId="3E9EE9B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71783BFC"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2CA22916"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2” report</w:t>
            </w:r>
          </w:p>
          <w:p w14:paraId="640EF2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ISO</w:t>
            </w:r>
            <w:r>
              <w:t xml:space="preserve"> </w:t>
            </w:r>
            <w:r w:rsidRPr="009F2CB9">
              <w:t xml:space="preserve">27001 certificate or </w:t>
            </w:r>
            <w:r w:rsidRPr="009F2CB9">
              <w:lastRenderedPageBreak/>
              <w:t>DESE ISMS certificate</w:t>
            </w:r>
          </w:p>
        </w:tc>
      </w:tr>
      <w:tr w:rsidR="007D2A28" w:rsidRPr="009F2CB9" w14:paraId="25C4E130"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037F06">
            <w:pPr>
              <w:pStyle w:val="TableFirstColumn"/>
              <w:keepNext w:val="0"/>
              <w:spacing w:before="100" w:after="100"/>
            </w:pPr>
            <w:r w:rsidRPr="009F2CB9">
              <w:lastRenderedPageBreak/>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1D03E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39FDAEE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542AF46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1384" w:type="pct"/>
          </w:tcPr>
          <w:p w14:paraId="0EEE3D1B"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64AADEB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0A2E1AC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(implementation)</w:t>
            </w:r>
          </w:p>
        </w:tc>
      </w:tr>
      <w:tr w:rsidR="007D2A28" w:rsidRPr="009F2CB9" w14:paraId="5B728C36"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037F06">
            <w:pPr>
              <w:pStyle w:val="TableFirstColumn"/>
              <w:keepNext w:val="0"/>
              <w:spacing w:before="100" w:after="100"/>
            </w:pPr>
            <w:r w:rsidRPr="009F2CB9">
              <w:t xml:space="preserve">Category </w:t>
            </w:r>
            <w:r>
              <w:t>2B P</w:t>
            </w:r>
            <w:r w:rsidRPr="009F2CB9">
              <w:t>roviders</w:t>
            </w:r>
          </w:p>
        </w:tc>
        <w:tc>
          <w:tcPr>
            <w:tcW w:w="990" w:type="pct"/>
          </w:tcPr>
          <w:p w14:paraId="4885A21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49A72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Not applicable</w:t>
            </w:r>
            <w:r w:rsidRPr="009F2CB9">
              <w:t xml:space="preserve"> </w:t>
            </w:r>
          </w:p>
          <w:p w14:paraId="2CCBF39B" w14:textId="77777777" w:rsidR="007D2A28" w:rsidRPr="009F2CB9" w:rsidRDefault="007D2A28" w:rsidP="00037F06">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01396E">
              <w:t>Management Assertion Letter</w:t>
            </w:r>
          </w:p>
        </w:tc>
      </w:tr>
    </w:tbl>
    <w:p w14:paraId="5479DB78" w14:textId="77777777" w:rsidR="007D2A28" w:rsidRPr="00EE4E3B" w:rsidRDefault="007D2A28" w:rsidP="007D2A28">
      <w:pPr>
        <w:pStyle w:val="Heading3"/>
      </w:pPr>
      <w:bookmarkStart w:id="788" w:name="_Toc95896818"/>
      <w:r w:rsidRPr="00EE4E3B">
        <w:t>Deliverable descriptions</w:t>
      </w:r>
      <w:bookmarkEnd w:id="788"/>
      <w:r w:rsidRPr="00EE4E3B">
        <w:t xml:space="preserve"> </w:t>
      </w:r>
    </w:p>
    <w:p w14:paraId="61E55AFD" w14:textId="0C9B20B8" w:rsidR="007D2A28" w:rsidRPr="00D725B7" w:rsidRDefault="007D2A28" w:rsidP="007D2A28">
      <w:r>
        <w:fldChar w:fldCharType="begin"/>
      </w:r>
      <w:r>
        <w:instrText xml:space="preserve"> REF _Ref98919713 \h  \* MERGEFORMAT </w:instrText>
      </w:r>
      <w:r>
        <w:fldChar w:fldCharType="separate"/>
      </w:r>
      <w:r w:rsidR="00295A3D" w:rsidRPr="00295A3D">
        <w:rPr>
          <w:bCs/>
          <w:szCs w:val="18"/>
          <w:u w:val="single"/>
        </w:rPr>
        <w:t xml:space="preserve">Table </w:t>
      </w:r>
      <w:r w:rsidR="00295A3D" w:rsidRPr="00295A3D">
        <w:rPr>
          <w:bCs/>
          <w:noProof/>
          <w:szCs w:val="18"/>
          <w:u w:val="single"/>
        </w:rPr>
        <w:t>4</w:t>
      </w:r>
      <w:r w:rsidR="00295A3D" w:rsidRPr="00295A3D">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451B866D" w:rsidR="007D2A28" w:rsidRPr="009F2CB9" w:rsidRDefault="007D2A28" w:rsidP="007D2A28">
      <w:pPr>
        <w:spacing w:before="240" w:after="40" w:line="240" w:lineRule="auto"/>
        <w:rPr>
          <w:b/>
          <w:szCs w:val="18"/>
        </w:rPr>
      </w:pPr>
      <w:bookmarkStart w:id="789"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95A3D">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95A3D">
        <w:rPr>
          <w:b/>
          <w:noProof/>
          <w:szCs w:val="18"/>
        </w:rPr>
        <w:t>F</w:t>
      </w:r>
      <w:r>
        <w:rPr>
          <w:b/>
          <w:szCs w:val="18"/>
        </w:rPr>
        <w:fldChar w:fldCharType="end"/>
      </w:r>
      <w:bookmarkEnd w:id="789"/>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037F06">
            <w:pPr>
              <w:pStyle w:val="TableColumnHeading"/>
            </w:pPr>
            <w:r w:rsidRPr="009F2CB9">
              <w:t>Submission Document</w:t>
            </w:r>
          </w:p>
        </w:tc>
        <w:tc>
          <w:tcPr>
            <w:tcW w:w="7462" w:type="dxa"/>
          </w:tcPr>
          <w:p w14:paraId="520C703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037F06">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037F06">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037F06">
            <w:pPr>
              <w:pStyle w:val="TableFirstColumn"/>
              <w:keepNext w:val="0"/>
            </w:pPr>
            <w:r w:rsidRPr="009F2CB9">
              <w:t>ISMS scope document</w:t>
            </w:r>
          </w:p>
          <w:p w14:paraId="6398A2F9" w14:textId="77777777" w:rsidR="007D2A28" w:rsidRPr="009F2CB9" w:rsidRDefault="007D2A28" w:rsidP="00037F06">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037F06">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037F06">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037F06">
            <w:pPr>
              <w:pStyle w:val="TableFirstColumn"/>
              <w:keepNext w:val="0"/>
            </w:pPr>
            <w:r w:rsidRPr="009F2CB9">
              <w:lastRenderedPageBreak/>
              <w:t>Independent assessor’s “stage 1” report</w:t>
            </w:r>
          </w:p>
        </w:tc>
        <w:tc>
          <w:tcPr>
            <w:tcW w:w="7462" w:type="dxa"/>
          </w:tcPr>
          <w:p w14:paraId="710F7F8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037F06">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037F06">
            <w:pPr>
              <w:pStyle w:val="TableFirstColumn"/>
              <w:keepNext w:val="0"/>
            </w:pPr>
            <w:r w:rsidRPr="009F2CB9">
              <w:t>Independent assessor’s “stage 2” report</w:t>
            </w:r>
          </w:p>
        </w:tc>
        <w:tc>
          <w:tcPr>
            <w:tcW w:w="7462" w:type="dxa"/>
          </w:tcPr>
          <w:p w14:paraId="06609E0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cheme certification and is a key source of 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77777777" w:rsidR="007D2A28" w:rsidRPr="009F2CB9" w:rsidRDefault="007D2A28" w:rsidP="00037F06">
            <w:pPr>
              <w:pStyle w:val="TableFirstColumn"/>
              <w:keepNext w:val="0"/>
            </w:pPr>
            <w:r w:rsidRPr="009F2CB9">
              <w:t>ISO 27001 certificate or DESE ISMS Scheme certificate</w:t>
            </w:r>
          </w:p>
        </w:tc>
        <w:tc>
          <w:tcPr>
            <w:tcW w:w="7462" w:type="dxa"/>
          </w:tcPr>
          <w:p w14:paraId="07D7A08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 designed to demonstrate that RFFR requirements have been met.</w:t>
            </w:r>
          </w:p>
        </w:tc>
      </w:tr>
      <w:tr w:rsidR="007D2A28" w:rsidRPr="009F2CB9" w14:paraId="4B2DD997"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037F06">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It is critical that the self-assessment report be signed off by a person/s with appropriate authority to make declarations on behalf of the Provider, that it </w:t>
            </w:r>
            <w:r w:rsidRPr="009F2CB9">
              <w:lastRenderedPageBreak/>
              <w:t>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037F06">
            <w:pPr>
              <w:pStyle w:val="TableFirstColumn"/>
              <w:keepNext w:val="0"/>
              <w:rPr>
                <w:rFonts w:cstheme="minorHAnsi"/>
              </w:rPr>
            </w:pPr>
            <w:r w:rsidRPr="009F2CB9">
              <w:lastRenderedPageBreak/>
              <w:t>Management Assertion Letter</w:t>
            </w:r>
          </w:p>
        </w:tc>
        <w:tc>
          <w:tcPr>
            <w:tcW w:w="7462" w:type="dxa"/>
          </w:tcPr>
          <w:p w14:paraId="0398D30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0" w:name="_Toc95896819"/>
      <w:r w:rsidRPr="00EE4E3B">
        <w:t>Considerations for accreditation commencement</w:t>
      </w:r>
      <w:bookmarkEnd w:id="790"/>
    </w:p>
    <w:p w14:paraId="4B7DCB31" w14:textId="123D4935" w:rsidR="007D2A28" w:rsidRDefault="007D2A28" w:rsidP="007D2A28">
      <w:pPr>
        <w:spacing w:line="264" w:lineRule="auto"/>
      </w:pPr>
      <w:r>
        <w:fldChar w:fldCharType="begin"/>
      </w:r>
      <w:r>
        <w:instrText xml:space="preserve"> REF _Ref98920243 \h </w:instrText>
      </w:r>
      <w:r>
        <w:fldChar w:fldCharType="separate"/>
      </w:r>
      <w:r w:rsidR="00295A3D">
        <w:t xml:space="preserve">Table </w:t>
      </w:r>
      <w:r w:rsidR="00295A3D">
        <w:rPr>
          <w:noProof/>
        </w:rPr>
        <w:t>4</w:t>
      </w:r>
      <w:r w:rsidR="00295A3D">
        <w:noBreakHyphen/>
      </w:r>
      <w:r w:rsidR="00295A3D">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2F5C1B3C" w:rsidR="007D2A28" w:rsidRDefault="007D2A28" w:rsidP="007D2A28">
      <w:pPr>
        <w:pStyle w:val="Caption"/>
        <w:keepNext/>
      </w:pPr>
      <w:bookmarkStart w:id="791" w:name="_Ref98920243"/>
      <w:r>
        <w:t xml:space="preserve">Table </w:t>
      </w:r>
      <w:r>
        <w:fldChar w:fldCharType="begin"/>
      </w:r>
      <w:r>
        <w:instrText>STYLEREF 1 \s</w:instrText>
      </w:r>
      <w:r>
        <w:fldChar w:fldCharType="separate"/>
      </w:r>
      <w:r w:rsidR="00295A3D">
        <w:rPr>
          <w:noProof/>
        </w:rPr>
        <w:t>4</w:t>
      </w:r>
      <w:r>
        <w:fldChar w:fldCharType="end"/>
      </w:r>
      <w:r>
        <w:noBreakHyphen/>
      </w:r>
      <w:r>
        <w:fldChar w:fldCharType="begin"/>
      </w:r>
      <w:r>
        <w:instrText>SEQ Table \* ALPHABETIC \s 1</w:instrText>
      </w:r>
      <w:r>
        <w:fldChar w:fldCharType="separate"/>
      </w:r>
      <w:r w:rsidR="00295A3D">
        <w:rPr>
          <w:noProof/>
        </w:rPr>
        <w:t>G</w:t>
      </w:r>
      <w:r>
        <w:fldChar w:fldCharType="end"/>
      </w:r>
      <w:bookmarkEnd w:id="79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037F06">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037F06">
            <w:pPr>
              <w:pStyle w:val="TableColumnHeading"/>
            </w:pPr>
            <w:r w:rsidRPr="009F2CB9">
              <w:t>Area</w:t>
            </w:r>
          </w:p>
        </w:tc>
        <w:tc>
          <w:tcPr>
            <w:tcW w:w="7315" w:type="dxa"/>
          </w:tcPr>
          <w:p w14:paraId="20A3D2D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037F06">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037F06">
            <w:pPr>
              <w:pStyle w:val="TableFirstColumn"/>
              <w:keepNext w:val="0"/>
            </w:pPr>
            <w:r w:rsidRPr="009F2CB9">
              <w:t>Sponsor</w:t>
            </w:r>
          </w:p>
        </w:tc>
        <w:tc>
          <w:tcPr>
            <w:tcW w:w="7315" w:type="dxa"/>
          </w:tcPr>
          <w:p w14:paraId="6EA538B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037F06">
            <w:pPr>
              <w:pStyle w:val="TableFirstColumn"/>
              <w:keepNext w:val="0"/>
            </w:pPr>
            <w:r w:rsidRPr="009F2CB9">
              <w:t>Scope</w:t>
            </w:r>
          </w:p>
        </w:tc>
        <w:tc>
          <w:tcPr>
            <w:tcW w:w="7315" w:type="dxa"/>
          </w:tcPr>
          <w:p w14:paraId="251FF46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037F06">
            <w:pPr>
              <w:pStyle w:val="TableFirstColumn"/>
              <w:keepNext w:val="0"/>
            </w:pPr>
            <w:r w:rsidRPr="009F2CB9">
              <w:t>Gap Analysis</w:t>
            </w:r>
          </w:p>
        </w:tc>
        <w:tc>
          <w:tcPr>
            <w:tcW w:w="7315" w:type="dxa"/>
          </w:tcPr>
          <w:p w14:paraId="72ECAFC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037F06">
            <w:pPr>
              <w:pStyle w:val="TableFirstColumn"/>
              <w:keepNext w:val="0"/>
            </w:pPr>
            <w:r w:rsidRPr="009F2CB9">
              <w:t>Certifying Assessment Body</w:t>
            </w:r>
          </w:p>
        </w:tc>
        <w:tc>
          <w:tcPr>
            <w:tcW w:w="7315" w:type="dxa"/>
          </w:tcPr>
          <w:p w14:paraId="55AA539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2" w:name="_Toc95896820"/>
      <w:r w:rsidRPr="00EE4E3B">
        <w:lastRenderedPageBreak/>
        <w:t>Certifying Assessment Bodies</w:t>
      </w:r>
      <w:bookmarkEnd w:id="792"/>
      <w:r w:rsidRPr="00EE4E3B">
        <w:t xml:space="preserve"> </w:t>
      </w:r>
    </w:p>
    <w:p w14:paraId="4E8B5D17" w14:textId="7777777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7777777"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2"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3" w:name="_Toc95233341"/>
      <w:bookmarkStart w:id="794" w:name="_Toc96000586"/>
      <w:bookmarkStart w:id="795" w:name="_Toc95896821"/>
      <w:r>
        <w:t>Accreditation maintenance</w:t>
      </w:r>
      <w:bookmarkEnd w:id="793"/>
      <w:bookmarkEnd w:id="794"/>
      <w:bookmarkEnd w:id="795"/>
      <w:r>
        <w:t xml:space="preserve"> </w:t>
      </w:r>
    </w:p>
    <w:p w14:paraId="60357259" w14:textId="0C10D205"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295A3D" w:rsidRPr="00295A3D">
        <w:rPr>
          <w:u w:val="single"/>
        </w:rPr>
        <w:t xml:space="preserve">Table </w:t>
      </w:r>
      <w:r w:rsidR="00295A3D" w:rsidRPr="00295A3D">
        <w:rPr>
          <w:noProof/>
          <w:u w:val="single"/>
        </w:rPr>
        <w:t>4</w:t>
      </w:r>
      <w:r w:rsidR="00295A3D" w:rsidRPr="00295A3D">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rsidRPr="00D725B7">
        <w:t>enters a new Deed with the Department</w:t>
      </w:r>
    </w:p>
    <w:p w14:paraId="398A03EF" w14:textId="77777777" w:rsidR="007D2A28" w:rsidRDefault="007D2A28" w:rsidP="007D2A28">
      <w:pPr>
        <w:pStyle w:val="BulletLevel1"/>
      </w:pPr>
      <w:r w:rsidRPr="00D725B7">
        <w:t>changes its subcontracting arrangements</w:t>
      </w:r>
      <w:r>
        <w:t xml:space="preserve"> (from one Subcontractor to another, or introduces a new Subcontractor)</w:t>
      </w:r>
    </w:p>
    <w:p w14:paraId="7EC5C688" w14:textId="77777777" w:rsidR="007D2A28" w:rsidRDefault="007D2A28" w:rsidP="007D2A28">
      <w:pPr>
        <w:pStyle w:val="BulletLevel1"/>
      </w:pPr>
      <w:r>
        <w:t xml:space="preserve">changes its </w:t>
      </w:r>
      <w:r w:rsidRPr="00CC1B8B">
        <w:t xml:space="preserve">Third Party IT </w:t>
      </w:r>
      <w:r>
        <w:t>V</w:t>
      </w:r>
      <w:r w:rsidRPr="00A76B75">
        <w:t>endors</w:t>
      </w:r>
      <w:r>
        <w:t xml:space="preserve"> who are supporting their IT environments</w:t>
      </w:r>
    </w:p>
    <w:p w14:paraId="045E4007" w14:textId="77777777" w:rsidR="007D2A28" w:rsidRPr="00814386" w:rsidRDefault="007D2A28" w:rsidP="007D2A28">
      <w:pPr>
        <w:pStyle w:val="BulletLevel1"/>
      </w:pPr>
      <w:r w:rsidRPr="00F27C17">
        <w:t>has</w:t>
      </w:r>
      <w:r>
        <w:t xml:space="preserve">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6BCF8AD7"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295A3D" w:rsidRPr="00295A3D">
        <w:rPr>
          <w:rStyle w:val="1AllTextBold"/>
          <w:b w:val="0"/>
          <w:bCs w:val="0"/>
          <w:u w:val="single"/>
        </w:rPr>
        <w:t>Table 4</w:t>
      </w:r>
      <w:r w:rsidR="00295A3D" w:rsidRPr="00295A3D">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326104FE" w:rsidR="007D2A28" w:rsidRDefault="007D2A28" w:rsidP="007D2A28">
      <w:pPr>
        <w:pStyle w:val="Caption"/>
        <w:keepNext/>
      </w:pPr>
      <w:bookmarkStart w:id="796" w:name="_Ref98920600"/>
      <w:r>
        <w:lastRenderedPageBreak/>
        <w:t xml:space="preserve">Table </w:t>
      </w:r>
      <w:r>
        <w:fldChar w:fldCharType="begin"/>
      </w:r>
      <w:r>
        <w:instrText>STYLEREF 1 \s</w:instrText>
      </w:r>
      <w:r>
        <w:fldChar w:fldCharType="separate"/>
      </w:r>
      <w:r w:rsidR="00295A3D">
        <w:rPr>
          <w:noProof/>
        </w:rPr>
        <w:t>4</w:t>
      </w:r>
      <w:r>
        <w:fldChar w:fldCharType="end"/>
      </w:r>
      <w:r>
        <w:noBreakHyphen/>
      </w:r>
      <w:r>
        <w:fldChar w:fldCharType="begin"/>
      </w:r>
      <w:r>
        <w:instrText>SEQ Table \* ALPHABETIC \s 1</w:instrText>
      </w:r>
      <w:r>
        <w:fldChar w:fldCharType="separate"/>
      </w:r>
      <w:r w:rsidR="00295A3D">
        <w:rPr>
          <w:noProof/>
        </w:rPr>
        <w:t>H</w:t>
      </w:r>
      <w:r>
        <w:fldChar w:fldCharType="end"/>
      </w:r>
      <w:bookmarkEnd w:id="79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00037F06">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037F06">
            <w:pPr>
              <w:pStyle w:val="TableColumnHeading"/>
              <w:spacing w:before="100" w:after="100"/>
            </w:pPr>
            <w:r w:rsidRPr="006018FB">
              <w:t>Accreditation type</w:t>
            </w:r>
          </w:p>
        </w:tc>
        <w:tc>
          <w:tcPr>
            <w:tcW w:w="2101" w:type="pct"/>
            <w:hideMark/>
          </w:tcPr>
          <w:p w14:paraId="2D4DB143"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037F06">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Surveillance audit by </w:t>
            </w:r>
            <w:r>
              <w:t xml:space="preserve">CAB </w:t>
            </w:r>
            <w:r w:rsidRPr="00554AFF">
              <w:t>covering the Provider’s updated SoA</w:t>
            </w:r>
          </w:p>
        </w:tc>
        <w:tc>
          <w:tcPr>
            <w:tcW w:w="1667" w:type="pct"/>
            <w:hideMark/>
          </w:tcPr>
          <w:p w14:paraId="71B06FE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Recertification by CAB</w:t>
            </w:r>
          </w:p>
          <w:p w14:paraId="18C22858"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00E7E669" w14:textId="77777777" w:rsidTr="00037F06">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037F06">
            <w:pPr>
              <w:pStyle w:val="TableFirstColumn"/>
              <w:keepNext w:val="0"/>
              <w:spacing w:before="100" w:after="100"/>
            </w:pPr>
            <w:r w:rsidRPr="006018FB">
              <w:t>Self-assessed ISMS</w:t>
            </w:r>
          </w:p>
          <w:p w14:paraId="05970ECC" w14:textId="77777777" w:rsidR="007D2A28" w:rsidRDefault="007D2A28" w:rsidP="00037F06">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037F06">
            <w:pPr>
              <w:pStyle w:val="TableFirstColumn"/>
              <w:keepNext w:val="0"/>
              <w:spacing w:before="100" w:after="100"/>
            </w:pPr>
          </w:p>
        </w:tc>
        <w:tc>
          <w:tcPr>
            <w:tcW w:w="2101" w:type="pct"/>
            <w:hideMark/>
          </w:tcPr>
          <w:p w14:paraId="430344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 (incl. description of changes since last report)</w:t>
            </w:r>
            <w:r>
              <w:t xml:space="preserve"> </w:t>
            </w:r>
            <w:r w:rsidRPr="00850B6C">
              <w:t>covering the Provider’s updated SoA</w:t>
            </w:r>
          </w:p>
          <w:p w14:paraId="6F6400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DESE determines</w:t>
            </w:r>
            <w:r>
              <w:t xml:space="preserve"> whether</w:t>
            </w:r>
            <w:r w:rsidRPr="006018FB">
              <w:t xml:space="preserve"> need to upscale to a Certified ISMS </w:t>
            </w:r>
          </w:p>
        </w:tc>
        <w:tc>
          <w:tcPr>
            <w:tcW w:w="1667" w:type="pct"/>
            <w:hideMark/>
          </w:tcPr>
          <w:p w14:paraId="6A70593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w:t>
            </w:r>
          </w:p>
          <w:p w14:paraId="731B7F1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5DF2A2E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037F06">
            <w:pPr>
              <w:pStyle w:val="TableFirstColumn"/>
              <w:keepNext w:val="0"/>
              <w:spacing w:before="100" w:after="100"/>
            </w:pPr>
            <w:r w:rsidRPr="006018FB">
              <w:t>Management attestation</w:t>
            </w:r>
          </w:p>
          <w:p w14:paraId="30929CEC" w14:textId="77777777" w:rsidR="007D2A28" w:rsidRPr="006018FB" w:rsidRDefault="007D2A28" w:rsidP="00037F06">
            <w:pPr>
              <w:pStyle w:val="TableFirstColumn"/>
              <w:keepNext w:val="0"/>
              <w:spacing w:before="100" w:after="100"/>
            </w:pPr>
            <w:r>
              <w:t>(Category 2B Providers)</w:t>
            </w:r>
          </w:p>
        </w:tc>
        <w:tc>
          <w:tcPr>
            <w:tcW w:w="2101" w:type="pct"/>
            <w:hideMark/>
          </w:tcPr>
          <w:p w14:paraId="039AC96D"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Annual attestation &amp; description (incl. description of changes since last attestation)</w:t>
            </w:r>
          </w:p>
          <w:p w14:paraId="642E1D3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DESE determines </w:t>
            </w:r>
            <w:r>
              <w:t xml:space="preserve">whether </w:t>
            </w:r>
            <w:r w:rsidRPr="006018FB">
              <w:t>need to upscale to a self-assessed ISMS</w:t>
            </w:r>
          </w:p>
        </w:tc>
        <w:tc>
          <w:tcPr>
            <w:tcW w:w="1667" w:type="pct"/>
            <w:hideMark/>
          </w:tcPr>
          <w:p w14:paraId="58236673"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A</w:t>
            </w:r>
            <w:r w:rsidRPr="006018FB">
              <w:t>ttestation &amp; description</w:t>
            </w:r>
          </w:p>
          <w:p w14:paraId="611E2EB4"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bl>
    <w:p w14:paraId="406161BF" w14:textId="77777777" w:rsidR="007D2A28" w:rsidRPr="00025B49" w:rsidRDefault="007D2A28" w:rsidP="007D2A28">
      <w:pPr>
        <w:pStyle w:val="Heading2"/>
      </w:pPr>
      <w:bookmarkStart w:id="797" w:name="_Toc95233342"/>
      <w:bookmarkStart w:id="798" w:name="_Toc96000587"/>
      <w:r w:rsidRPr="004375E8">
        <w:t xml:space="preserve">Core expectations of </w:t>
      </w:r>
      <w:r w:rsidRPr="001D29FC">
        <w:t>Provider</w:t>
      </w:r>
      <w:r w:rsidRPr="00025B49">
        <w:t>s</w:t>
      </w:r>
      <w:r>
        <w:t xml:space="preserve"> under the RFFR</w:t>
      </w:r>
      <w:bookmarkEnd w:id="797"/>
      <w:bookmarkEnd w:id="79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295A3D" w:rsidP="007D2A28">
      <w:pPr>
        <w:pStyle w:val="BulletLevel1"/>
        <w:rPr>
          <w:rFonts w:eastAsiaTheme="minorEastAsia"/>
        </w:rPr>
      </w:pPr>
      <w:hyperlink w:anchor="_RFFR_Core_Expectations:" w:history="1">
        <w:r w:rsidR="007D2A28" w:rsidRPr="00B821F7">
          <w:rPr>
            <w:rStyle w:val="Hyperlink"/>
            <w:b/>
            <w:bCs/>
          </w:rPr>
          <w:t>Personnel security</w:t>
        </w:r>
      </w:hyperlink>
      <w:r w:rsidR="007D2A28" w:rsidRPr="009F2CB9">
        <w:rPr>
          <w:b/>
          <w:bCs/>
        </w:rPr>
        <w:t xml:space="preserve"> - </w:t>
      </w:r>
      <w:r w:rsidR="007D2A28" w:rsidRPr="009F2CB9">
        <w:t xml:space="preserve">implement security control measures including mature </w:t>
      </w:r>
      <w:r w:rsidR="007D2A28">
        <w:t>P</w:t>
      </w:r>
      <w:r w:rsidR="007D2A28" w:rsidRPr="009F2CB9">
        <w:t>ersonnel onboarding practices</w:t>
      </w:r>
      <w:r w:rsidR="007D2A28">
        <w:t xml:space="preserve">. </w:t>
      </w:r>
    </w:p>
    <w:p w14:paraId="16EDA482" w14:textId="77777777" w:rsidR="007D2A28" w:rsidRPr="009F2CB9" w:rsidRDefault="00295A3D" w:rsidP="007D2A28">
      <w:pPr>
        <w:pStyle w:val="BulletLevel1"/>
        <w:rPr>
          <w:rFonts w:eastAsiaTheme="minorEastAsia"/>
        </w:rPr>
      </w:pPr>
      <w:hyperlink w:anchor="_RFFR_Core_Expectations:_1" w:history="1">
        <w:r w:rsidR="007D2A28" w:rsidRPr="00B821F7">
          <w:rPr>
            <w:rStyle w:val="Hyperlink"/>
            <w:b/>
            <w:bCs/>
          </w:rPr>
          <w:t>Physical security</w:t>
        </w:r>
      </w:hyperlink>
      <w:r w:rsidR="007D2A28" w:rsidRPr="009F2CB9">
        <w:t xml:space="preserve"> - implement appropriate physical security measures over IT equipment and storage media</w:t>
      </w:r>
      <w:r w:rsidR="007D2A28">
        <w:t xml:space="preserve">. </w:t>
      </w:r>
    </w:p>
    <w:p w14:paraId="35CCD97B" w14:textId="77777777" w:rsidR="007D2A28" w:rsidRPr="009F2CB9" w:rsidRDefault="00295A3D" w:rsidP="007D2A28">
      <w:pPr>
        <w:pStyle w:val="BulletLevel1"/>
      </w:pPr>
      <w:hyperlink w:anchor="_Essential_Eight_cyber" w:history="1">
        <w:r w:rsidR="007D2A28" w:rsidRPr="00B821F7">
          <w:rPr>
            <w:rStyle w:val="Hyperlink"/>
            <w:b/>
            <w:bCs/>
          </w:rPr>
          <w:t>Essential Eight</w:t>
        </w:r>
      </w:hyperlink>
      <w:r w:rsidR="007D2A28" w:rsidRPr="009F2CB9">
        <w:rPr>
          <w:b/>
          <w:bCs/>
        </w:rPr>
        <w:t xml:space="preserve"> </w:t>
      </w:r>
      <w:r w:rsidR="007D2A28" w:rsidRPr="009F2CB9">
        <w:t>- identify a target level of maturity in each of the Essential Eight cyber security strategies published by the Australian Cyber Security Centre, develop a plan to achieve target maturity</w:t>
      </w:r>
      <w:r w:rsidR="007D2A28">
        <w:t>,</w:t>
      </w:r>
      <w:r w:rsidR="007D2A28" w:rsidRPr="009F2CB9">
        <w:t xml:space="preserve"> and achieve a base level maturity in the first instance</w:t>
      </w:r>
      <w:r w:rsidR="007D2A28">
        <w:t xml:space="preserv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009F2CB9">
        <w:rPr>
          <w:b/>
          <w:bCs/>
        </w:rPr>
        <w:t>Information Security Monitoring –</w:t>
      </w:r>
      <w:r>
        <w:t xml:space="preserve"> </w:t>
      </w:r>
      <w:r w:rsidRPr="009F2CB9">
        <w:t xml:space="preserve">to manage vulnerabilities in their IT systems, and to manage changes to their IT systems. </w:t>
      </w:r>
    </w:p>
    <w:p w14:paraId="3044E6C2" w14:textId="77777777" w:rsidR="007D2A28" w:rsidRPr="009F2CB9" w:rsidRDefault="007D2A28" w:rsidP="007D2A28">
      <w:pPr>
        <w:pStyle w:val="BulletLevel1"/>
      </w:pPr>
      <w:r w:rsidRPr="009F2CB9">
        <w:rPr>
          <w:b/>
          <w:bCs/>
        </w:rPr>
        <w:t>Incident management</w:t>
      </w:r>
      <w:r w:rsidRPr="009F2CB9">
        <w:t xml:space="preserve"> –</w:t>
      </w:r>
      <w:r>
        <w:t xml:space="preserve"> </w:t>
      </w:r>
      <w:r w:rsidRPr="009F2CB9">
        <w:t xml:space="preserve">designed to detect and respond to cyber security incidents, to report incidents internally and to external stakeholders (including the Department) as appropriate, and to keep appropriate </w:t>
      </w:r>
      <w:r>
        <w:t>R</w:t>
      </w:r>
      <w:r w:rsidRPr="009F2CB9">
        <w:t>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009F2CB9">
        <w:rPr>
          <w:b/>
          <w:bCs/>
        </w:rPr>
        <w:t xml:space="preserve">Restricted access controls </w:t>
      </w:r>
      <w:r w:rsidRPr="009F2CB9">
        <w:t>–</w:t>
      </w:r>
      <w:r>
        <w:t xml:space="preserve"> </w:t>
      </w:r>
      <w:r w:rsidRPr="009F2CB9">
        <w:t>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009F2CB9">
        <w:rPr>
          <w:b/>
          <w:bCs/>
        </w:rPr>
        <w:t>Specific Deed obligations</w:t>
      </w:r>
      <w:r w:rsidRPr="009F2CB9">
        <w:t xml:space="preserve"> - such as data sovereignty</w:t>
      </w:r>
    </w:p>
    <w:p w14:paraId="446F0ACC" w14:textId="77777777" w:rsidR="007D2A28" w:rsidRPr="009F2CB9" w:rsidRDefault="007D2A28" w:rsidP="007D2A28">
      <w:pPr>
        <w:pStyle w:val="BulletLevel1"/>
      </w:pPr>
      <w:r w:rsidRPr="009F2CB9">
        <w:t>Specific or unique Provider security risks</w:t>
      </w:r>
    </w:p>
    <w:p w14:paraId="72FDFA2A" w14:textId="77777777" w:rsidR="007D2A28" w:rsidRDefault="007D2A28" w:rsidP="007D2A28">
      <w:pPr>
        <w:pStyle w:val="BulletLevel1"/>
      </w:pPr>
      <w:r w:rsidRPr="004C0420">
        <w:rPr>
          <w:b/>
          <w:bCs/>
        </w:rPr>
        <w:t>Continual improvement</w:t>
      </w:r>
      <w:r>
        <w:t xml:space="preserve"> - Commit to continual improvement as Cyber risks change and develop</w:t>
      </w:r>
    </w:p>
    <w:p w14:paraId="14731718" w14:textId="77777777" w:rsidR="007D2A28" w:rsidRDefault="007D2A28" w:rsidP="007D2A28">
      <w:pPr>
        <w:spacing w:before="240" w:line="259" w:lineRule="auto"/>
      </w:pPr>
      <w:r>
        <w:lastRenderedPageBreak/>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9" w:name="_Toc95896823"/>
      <w:r w:rsidRPr="00EE4E3B">
        <w:t>RFFR Core Expectations: Personnel security</w:t>
      </w:r>
      <w:bookmarkEnd w:id="79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rsidRPr="009F2CB9">
        <w:t>obtain a satisfactory police check for the individual</w:t>
      </w:r>
    </w:p>
    <w:p w14:paraId="3C378187" w14:textId="77777777" w:rsidR="007D2A28" w:rsidRDefault="007D2A28" w:rsidP="007D2A28">
      <w:pPr>
        <w:pStyle w:val="BulletLevel1"/>
      </w:pPr>
      <w:r w:rsidRPr="009F2CB9">
        <w:t>satisfactorily complete</w:t>
      </w:r>
      <w:r>
        <w:t xml:space="preserv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rsidRPr="009F2CB9">
        <w:t>implement higher levels of assurance for individuals that have privileged or administrative level</w:t>
      </w:r>
      <w:r>
        <w:t xml:space="preserve"> acces</w:t>
      </w:r>
      <w:r w:rsidRPr="009F2CB9">
        <w:t xml:space="preserve">s. The additional </w:t>
      </w:r>
      <w:r>
        <w:t>P</w:t>
      </w:r>
      <w:r w:rsidRPr="009F2CB9">
        <w:t>ersonnel expectations include that individuals must be Australian citizens or permanent residents to give them sufficient connection with Australia and be willing and able to undertake a suitability background check</w:t>
      </w:r>
      <w:r>
        <w:t>.</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0" w:name="_Toc95896824"/>
      <w:r w:rsidRPr="00EE4E3B">
        <w:t>RFFR Core Expectations: Physical security</w:t>
      </w:r>
      <w:bookmarkEnd w:id="80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rsidRPr="009F2CB9">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1" w:name="_Essential_Eight_cyber"/>
      <w:bookmarkStart w:id="802" w:name="_Toc95896825"/>
      <w:bookmarkEnd w:id="801"/>
      <w:r w:rsidRPr="00EE4E3B">
        <w:t>Essential Eight cyber security strategies</w:t>
      </w:r>
      <w:bookmarkEnd w:id="80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w:t>
      </w:r>
      <w:r w:rsidRPr="009F2CB9">
        <w:lastRenderedPageBreak/>
        <w:t xml:space="preserve">Department requires that Providers initially implement controls supporting the Essential Eight cyber security strategies to achieve Maturity Level One on the </w:t>
      </w:r>
      <w:hyperlink r:id="rId93"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4" w:history="1">
        <w:r w:rsidRPr="00ED003D">
          <w:rPr>
            <w:rStyle w:val="Hyperlink"/>
          </w:rPr>
          <w:t>ACSC's website</w:t>
        </w:r>
      </w:hyperlink>
      <w:r>
        <w:t>.</w:t>
      </w:r>
    </w:p>
    <w:p w14:paraId="1491F062" w14:textId="607025C3" w:rsidR="007D2A28" w:rsidRDefault="007D2A28" w:rsidP="007D2A28">
      <w:pPr>
        <w:pStyle w:val="Caption"/>
        <w:keepNext/>
      </w:pPr>
      <w:r>
        <w:t xml:space="preserve">Table </w:t>
      </w:r>
      <w:r>
        <w:fldChar w:fldCharType="begin"/>
      </w:r>
      <w:r>
        <w:instrText>STYLEREF 1 \s</w:instrText>
      </w:r>
      <w:r>
        <w:fldChar w:fldCharType="separate"/>
      </w:r>
      <w:r w:rsidR="00295A3D">
        <w:rPr>
          <w:noProof/>
        </w:rPr>
        <w:t>4</w:t>
      </w:r>
      <w:r>
        <w:fldChar w:fldCharType="end"/>
      </w:r>
      <w:r>
        <w:noBreakHyphen/>
      </w:r>
      <w:r>
        <w:fldChar w:fldCharType="begin"/>
      </w:r>
      <w:r>
        <w:instrText>SEQ Table \* ALPHABETIC \s 1</w:instrText>
      </w:r>
      <w:r>
        <w:fldChar w:fldCharType="separate"/>
      </w:r>
      <w:r w:rsidR="00295A3D">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037F06">
            <w:pPr>
              <w:pStyle w:val="TableColumnHeading"/>
            </w:pPr>
            <w:r w:rsidRPr="00671D0B">
              <w:t>Control</w:t>
            </w:r>
          </w:p>
        </w:tc>
        <w:tc>
          <w:tcPr>
            <w:tcW w:w="0" w:type="dxa"/>
          </w:tcPr>
          <w:p w14:paraId="7B49031D" w14:textId="77777777" w:rsidR="007D2A28" w:rsidRPr="00671D0B"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037F06">
            <w:pPr>
              <w:pStyle w:val="TableFirstColumn"/>
              <w:keepNext w:val="0"/>
            </w:pPr>
            <w:r>
              <w:t>A</w:t>
            </w:r>
            <w:r w:rsidRPr="00AE147D">
              <w:t xml:space="preserve">pplication </w:t>
            </w:r>
            <w:r>
              <w:t>Control</w:t>
            </w:r>
          </w:p>
        </w:tc>
        <w:tc>
          <w:tcPr>
            <w:tcW w:w="7036" w:type="dxa"/>
          </w:tcPr>
          <w:p w14:paraId="1595A02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037F06">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037F06">
            <w:pPr>
              <w:pStyle w:val="TableFirstColumn"/>
              <w:keepNext w:val="0"/>
            </w:pPr>
            <w:r w:rsidRPr="00AE147D">
              <w:t>Configure Microsoft Office macro settings</w:t>
            </w:r>
          </w:p>
        </w:tc>
        <w:tc>
          <w:tcPr>
            <w:tcW w:w="7036" w:type="dxa"/>
          </w:tcPr>
          <w:p w14:paraId="76E973A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037F06">
            <w:pPr>
              <w:pStyle w:val="TableFirstColumn"/>
              <w:keepNext w:val="0"/>
            </w:pPr>
            <w:r>
              <w:t>A</w:t>
            </w:r>
            <w:r w:rsidRPr="00AE147D">
              <w:t xml:space="preserve">pplication </w:t>
            </w:r>
            <w:r>
              <w:t>H</w:t>
            </w:r>
            <w:r w:rsidRPr="00AE147D">
              <w:t>ardening</w:t>
            </w:r>
          </w:p>
        </w:tc>
        <w:tc>
          <w:tcPr>
            <w:tcW w:w="7036" w:type="dxa"/>
          </w:tcPr>
          <w:p w14:paraId="2ED26F69"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037F06">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037F06">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037F06">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037F06">
            <w:pPr>
              <w:pStyle w:val="TableFirstColumn"/>
              <w:keepNext w:val="0"/>
            </w:pPr>
            <w:r>
              <w:lastRenderedPageBreak/>
              <w:t>Regular B</w:t>
            </w:r>
            <w:r w:rsidRPr="00AE147D">
              <w:t>ackups</w:t>
            </w:r>
          </w:p>
        </w:tc>
        <w:tc>
          <w:tcPr>
            <w:tcW w:w="7036" w:type="dxa"/>
          </w:tcPr>
          <w:p w14:paraId="02ACBFEA"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3" w:name="_Toc95233343"/>
      <w:bookmarkStart w:id="804" w:name="_Toc96000588"/>
      <w:bookmarkStart w:id="805" w:name="_Toc95896826"/>
      <w:r>
        <w:t>General requirements</w:t>
      </w:r>
      <w:bookmarkEnd w:id="803"/>
      <w:bookmarkEnd w:id="804"/>
      <w:bookmarkEnd w:id="805"/>
    </w:p>
    <w:p w14:paraId="20174C3B" w14:textId="77777777" w:rsidR="007D2A28" w:rsidRPr="00EE4E3B" w:rsidRDefault="007D2A28" w:rsidP="007D2A28">
      <w:pPr>
        <w:pStyle w:val="Heading3"/>
      </w:pPr>
      <w:bookmarkStart w:id="806" w:name="_Toc95896827"/>
      <w:r>
        <w:t>Security</w:t>
      </w:r>
      <w:r w:rsidRPr="00EE4E3B">
        <w:t xml:space="preserve"> </w:t>
      </w:r>
      <w:r>
        <w:t>C</w:t>
      </w:r>
      <w:r w:rsidRPr="00EE4E3B">
        <w:t>ontact</w:t>
      </w:r>
      <w:bookmarkEnd w:id="806"/>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7" w:name="_Toc95896828"/>
      <w:r w:rsidRPr="00814386">
        <w:t xml:space="preserve">Subcontractor </w:t>
      </w:r>
      <w:r>
        <w:t xml:space="preserve">and Third Party IT Vendor </w:t>
      </w:r>
      <w:r w:rsidRPr="00814386">
        <w:t>requirements</w:t>
      </w:r>
      <w:bookmarkEnd w:id="80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rsidRPr="00DA431C">
        <w:t xml:space="preserve">ensure that its Subcontractors successfully complete the required </w:t>
      </w:r>
      <w:r>
        <w:t>P</w:t>
      </w:r>
      <w:r w:rsidRPr="009466DC">
        <w:t>ersonnel</w:t>
      </w:r>
      <w:r w:rsidRPr="00DA431C">
        <w:t xml:space="preserve"> vetting processes, and bear any costs associated with doing so</w:t>
      </w:r>
      <w:r>
        <w:t>.</w:t>
      </w:r>
    </w:p>
    <w:p w14:paraId="39B7DCA9" w14:textId="77777777" w:rsidR="007D2A28" w:rsidRDefault="007D2A28" w:rsidP="007D2A28">
      <w:pPr>
        <w:pStyle w:val="BulletLevel1"/>
      </w:pPr>
      <w:r>
        <w:t xml:space="preserve">ensure that its Subcontractors and its Third Party IT Vendors are aware of, and comply with, the same security requirements that are placed on the Provider by the Department.  </w:t>
      </w:r>
      <w:r w:rsidRPr="009466DC">
        <w:t xml:space="preserve">This </w:t>
      </w:r>
      <w:r w:rsidRPr="009F2CB9">
        <w:t>includes</w:t>
      </w:r>
      <w:r>
        <w:t xml:space="preserve">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8" w:name="_Toc95896829"/>
      <w:r w:rsidRPr="00EE4E3B">
        <w:t>Access and information security assurance for External IT Systems</w:t>
      </w:r>
      <w:bookmarkEnd w:id="80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009F2CB9">
        <w:rPr>
          <w:lang w:eastAsia="en-AU"/>
        </w:rPr>
        <w:t xml:space="preserve">does not negatively impact the performance, availability or data integrity of the </w:t>
      </w:r>
      <w:r w:rsidRPr="00814386">
        <w:rPr>
          <w:lang w:eastAsia="en-AU"/>
        </w:rPr>
        <w:t>Department’s IT Systems</w:t>
      </w:r>
    </w:p>
    <w:p w14:paraId="5A078A4E" w14:textId="77777777" w:rsidR="007D2A28" w:rsidRPr="00C0023D" w:rsidRDefault="007D2A28" w:rsidP="007D2A28">
      <w:pPr>
        <w:pStyle w:val="BulletLevel1"/>
      </w:pPr>
      <w:r w:rsidRPr="00814386">
        <w:rPr>
          <w:lang w:eastAsia="en-AU"/>
        </w:rPr>
        <w:t xml:space="preserve">does not breach </w:t>
      </w:r>
      <w:r w:rsidRPr="00814386">
        <w:t xml:space="preserve">Employment </w:t>
      </w:r>
      <w:r w:rsidRPr="00814386">
        <w:rPr>
          <w:lang w:eastAsia="en-AU"/>
        </w:rPr>
        <w:t>D</w:t>
      </w:r>
      <w:r w:rsidDel="00DA1016">
        <w:t>eed</w:t>
      </w:r>
      <w:r>
        <w:t xml:space="preserve"> requirements relating to security, privacy and data sovereignty</w:t>
      </w:r>
    </w:p>
    <w:p w14:paraId="6E51BA2F" w14:textId="77777777" w:rsidR="007D2A28" w:rsidRPr="00C0023D" w:rsidRDefault="007D2A28" w:rsidP="007D2A28">
      <w:pPr>
        <w:pStyle w:val="BulletLevel1"/>
      </w:pPr>
      <w:r w:rsidRPr="009F2CB9">
        <w:rPr>
          <w:lang w:eastAsia="en-AU"/>
        </w:rPr>
        <w:t>meets the relevant requirements of the ESAF</w:t>
      </w:r>
    </w:p>
    <w:p w14:paraId="506093D6" w14:textId="77777777" w:rsidR="007D2A28" w:rsidRPr="00C0023D" w:rsidRDefault="007D2A28" w:rsidP="007D2A28">
      <w:pPr>
        <w:pStyle w:val="BulletLevel1"/>
      </w:pPr>
      <w:r w:rsidRPr="009F2CB9">
        <w:rPr>
          <w:lang w:eastAsia="en-AU"/>
        </w:rPr>
        <w:t>does not introduce or</w:t>
      </w:r>
      <w:r w:rsidRPr="642206D3">
        <w:t xml:space="preserve"> permit the introduction of Malicious Code into the Department’s IT Systems</w:t>
      </w:r>
    </w:p>
    <w:p w14:paraId="24144ED6" w14:textId="77777777" w:rsidR="007D2A28" w:rsidRPr="00C0023D" w:rsidRDefault="007D2A28" w:rsidP="007D2A28">
      <w:pPr>
        <w:pStyle w:val="BulletLevel1"/>
      </w:pPr>
      <w:r w:rsidRPr="009F2CB9">
        <w:rPr>
          <w:lang w:eastAsia="en-AU"/>
        </w:rPr>
        <w:t>has secure log ons for each operator such that each operator’s logon is uniquely identifiable to the Department and entries are traceable, and have date and time stamps</w:t>
      </w:r>
      <w:r>
        <w:rPr>
          <w:lang w:eastAsia="en-AU"/>
        </w:rPr>
        <w:t>, and</w:t>
      </w:r>
    </w:p>
    <w:p w14:paraId="3A213645" w14:textId="77777777" w:rsidR="007D2A28" w:rsidRPr="005C6A04" w:rsidRDefault="007D2A28" w:rsidP="007D2A28">
      <w:pPr>
        <w:pStyle w:val="BulletLevel1"/>
        <w:rPr>
          <w:lang w:eastAsia="en-AU"/>
        </w:rPr>
      </w:pPr>
      <w:r w:rsidRPr="005C6A04">
        <w:rPr>
          <w:lang w:eastAsia="en-AU"/>
        </w:rPr>
        <w:t>does no</w:t>
      </w:r>
      <w:r w:rsidRPr="642206D3">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rsidRPr="005C6A04">
        <w:lastRenderedPageBreak/>
        <w:t>is not used to Access the Department’s IT Systems without the Department’s written approval.</w:t>
      </w:r>
    </w:p>
    <w:p w14:paraId="52FE965F" w14:textId="77777777" w:rsidR="007D2A28" w:rsidRPr="00EE4E3B" w:rsidRDefault="007D2A28" w:rsidP="007D2A28">
      <w:pPr>
        <w:pStyle w:val="Heading3"/>
      </w:pPr>
      <w:bookmarkStart w:id="809" w:name="_Toc95896830"/>
      <w:r w:rsidRPr="00EE4E3B">
        <w:t>Cloud Services Providers</w:t>
      </w:r>
      <w:bookmarkEnd w:id="80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5"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0" w:name="_Toc95896831"/>
      <w:r w:rsidRPr="00EE4E3B">
        <w:t>Breaches of security requirements</w:t>
      </w:r>
      <w:bookmarkEnd w:id="810"/>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relevant requirements, the Department may immediately take action including any one or more of the following:</w:t>
      </w:r>
    </w:p>
    <w:p w14:paraId="4328A13E" w14:textId="77777777" w:rsidR="007D2A28" w:rsidRPr="00C0023D" w:rsidRDefault="007D2A28" w:rsidP="007D2A28">
      <w:pPr>
        <w:pStyle w:val="BulletLevel1"/>
      </w:pPr>
      <w:r w:rsidRPr="009F2CB9">
        <w:rPr>
          <w:rFonts w:ascii="Calibri" w:eastAsia="Times New Roman" w:hAnsi="Calibri" w:cs="Times New Roman"/>
          <w:lang w:eastAsia="en-AU"/>
        </w:rPr>
        <w:t>suspending, terminating, or requiring the c</w:t>
      </w:r>
      <w:r w:rsidRPr="00C0023D">
        <w:t xml:space="preserve">essation of all </w:t>
      </w:r>
      <w:r>
        <w:t>a</w:t>
      </w:r>
      <w:r w:rsidRPr="00C0023D">
        <w:t xml:space="preserve">ccess to the Department’s IT Systems for any </w:t>
      </w:r>
      <w:r>
        <w:t xml:space="preserve">Provider </w:t>
      </w:r>
      <w:r w:rsidRPr="00C0023D">
        <w:t xml:space="preserve">Personnel, Subcontractor, Third Party IT Vendor, External IT System or the Provider; </w:t>
      </w:r>
    </w:p>
    <w:p w14:paraId="08BEA7F6" w14:textId="77777777" w:rsidR="007D2A28" w:rsidRPr="00C0023D" w:rsidRDefault="007D2A28" w:rsidP="007D2A28">
      <w:pPr>
        <w:pStyle w:val="BulletLevel1"/>
      </w:pPr>
      <w:r w:rsidRPr="009F2CB9">
        <w:rPr>
          <w:lang w:eastAsia="en-AU"/>
        </w:rPr>
        <w:t xml:space="preserve">requiring the Provider to obtain new logon IDs for any </w:t>
      </w:r>
      <w:r>
        <w:t xml:space="preserve">Provider </w:t>
      </w:r>
      <w:r w:rsidRPr="009F2CB9">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009551E9">
        <w:rPr>
          <w:rFonts w:ascii="Calibri" w:eastAsia="Times New Roman" w:hAnsi="Calibri" w:cs="Times New Roman"/>
          <w:lang w:eastAsia="en-AU"/>
        </w:rPr>
        <w:t>requiring the Provider to prepare and implement an IT security plan to the De</w:t>
      </w:r>
      <w:r w:rsidRPr="00C0023D">
        <w:t xml:space="preserve">partment’s satisfaction, and if so required, the Provider must do so within the timeframe required by the Department. </w:t>
      </w:r>
    </w:p>
    <w:p w14:paraId="0E3A4E46" w14:textId="77777777" w:rsidR="007D2A28" w:rsidRDefault="007D2A28" w:rsidP="007D2A28">
      <w:pPr>
        <w:sectPr w:rsidR="007D2A28" w:rsidSect="004A0C38">
          <w:headerReference w:type="default" r:id="rId96"/>
          <w:pgSz w:w="11906" w:h="16838"/>
          <w:pgMar w:top="1440" w:right="1440" w:bottom="1440" w:left="1440" w:header="708" w:footer="709" w:gutter="0"/>
          <w:cols w:space="708"/>
          <w:docGrid w:linePitch="360"/>
        </w:sectPr>
      </w:pPr>
      <w:bookmarkStart w:id="811" w:name="_Toc87444856"/>
      <w:bookmarkStart w:id="812" w:name="_Toc87451905"/>
      <w:bookmarkStart w:id="813" w:name="_Toc87451954"/>
      <w:bookmarkStart w:id="814" w:name="_Toc87452001"/>
      <w:bookmarkStart w:id="815" w:name="_Toc87444857"/>
      <w:bookmarkStart w:id="816" w:name="_Toc87451906"/>
      <w:bookmarkStart w:id="817" w:name="_Toc87451955"/>
      <w:bookmarkStart w:id="818" w:name="_Toc87452002"/>
      <w:bookmarkStart w:id="819" w:name="_Toc87444858"/>
      <w:bookmarkStart w:id="820" w:name="_Toc87451907"/>
      <w:bookmarkStart w:id="821" w:name="_Toc87451956"/>
      <w:bookmarkStart w:id="822" w:name="_Toc87452003"/>
      <w:bookmarkStart w:id="823" w:name="_Toc87444859"/>
      <w:bookmarkStart w:id="824" w:name="_Toc87451908"/>
      <w:bookmarkStart w:id="825" w:name="_Toc87451957"/>
      <w:bookmarkStart w:id="826" w:name="_Toc87452004"/>
      <w:bookmarkStart w:id="827" w:name="_Toc87444860"/>
      <w:bookmarkStart w:id="828" w:name="_Toc87451909"/>
      <w:bookmarkStart w:id="829" w:name="_Toc87451958"/>
      <w:bookmarkStart w:id="830" w:name="_Toc87452005"/>
      <w:bookmarkStart w:id="831" w:name="_Toc87444861"/>
      <w:bookmarkStart w:id="832" w:name="_Toc87451910"/>
      <w:bookmarkStart w:id="833" w:name="_Toc87451959"/>
      <w:bookmarkStart w:id="834" w:name="_Toc87452006"/>
      <w:bookmarkStart w:id="835" w:name="_Toc87444862"/>
      <w:bookmarkStart w:id="836" w:name="_Toc87451911"/>
      <w:bookmarkStart w:id="837" w:name="_Toc87451960"/>
      <w:bookmarkStart w:id="838" w:name="_Toc87452007"/>
      <w:bookmarkStart w:id="839" w:name="_Toc87444863"/>
      <w:bookmarkStart w:id="840" w:name="_Toc87451912"/>
      <w:bookmarkStart w:id="841" w:name="_Toc87451961"/>
      <w:bookmarkStart w:id="842" w:name="_Toc87452008"/>
      <w:bookmarkStart w:id="843" w:name="_Toc88058423"/>
      <w:bookmarkStart w:id="844" w:name="_Toc88127613"/>
      <w:bookmarkStart w:id="845" w:name="_Toc88058424"/>
      <w:bookmarkStart w:id="846" w:name="_Toc88127614"/>
      <w:bookmarkEnd w:id="13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6DD99C42" w14:textId="77777777" w:rsidR="007D2A28" w:rsidRDefault="007D2A28" w:rsidP="007D2A28">
      <w:pPr>
        <w:pStyle w:val="Heading1"/>
      </w:pPr>
      <w:bookmarkStart w:id="847" w:name="_Toc96000589"/>
      <w:bookmarkStart w:id="848" w:name="_Toc95896832"/>
      <w:bookmarkStart w:id="849" w:name="_Toc121757157"/>
      <w:r>
        <w:lastRenderedPageBreak/>
        <w:t>Servicing Participants with Challenging Behaviours</w:t>
      </w:r>
      <w:bookmarkEnd w:id="847"/>
      <w:bookmarkEnd w:id="848"/>
      <w:bookmarkEnd w:id="849"/>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0"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0"/>
    <w:p w14:paraId="2A0247CB" w14:textId="77777777"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2411D9FB"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w:t>
      </w:r>
      <w:r w:rsidR="00321184">
        <w:t>s</w:t>
      </w:r>
      <w:r w:rsidRPr="005B3FEB">
        <w:t xml:space="preserve"> guidance</w:t>
      </w:r>
      <w:r>
        <w:t xml:space="preserve"> on servicing strategies for Participants with challenging behaviour. This includes incident notification requirements, Job Seeker Incident Reporting and Managed Service Plans (MSPs) for Participants with challenging behaviours. </w:t>
      </w:r>
    </w:p>
    <w:p w14:paraId="26F0784B" w14:textId="77777777" w:rsidR="007D2A28" w:rsidRDefault="007D2A28" w:rsidP="007D2A28">
      <w:r>
        <w:t>This Chapter does not cover WHS incidents. WHS incidents must be reported in accordance with Deed requirements.</w:t>
      </w:r>
    </w:p>
    <w:p w14:paraId="72439C6D" w14:textId="77777777" w:rsidR="007D2A28" w:rsidRPr="00E62C75" w:rsidRDefault="007D2A28" w:rsidP="007D2A28">
      <w:pPr>
        <w:pStyle w:val="Heading2"/>
      </w:pPr>
      <w:bookmarkStart w:id="851" w:name="_Recognising_challenging_behaviour"/>
      <w:bookmarkStart w:id="852" w:name="_Toc95927042"/>
      <w:bookmarkEnd w:id="851"/>
      <w:r w:rsidRPr="00E62C75">
        <w:t>Recognising challenging behaviour</w:t>
      </w:r>
      <w:bookmarkEnd w:id="852"/>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rsidRPr="38D9D3E8">
        <w:t>physical violence against any person—for example, hitting, kicking, punching, spitting on or throwing objects at a person</w:t>
      </w:r>
    </w:p>
    <w:p w14:paraId="1E9D08AC" w14:textId="77777777" w:rsidR="007D2A28" w:rsidRPr="00527345" w:rsidRDefault="007D2A28" w:rsidP="007D2A28">
      <w:pPr>
        <w:pStyle w:val="BulletLevel1"/>
      </w:pPr>
      <w:r w:rsidRPr="00527345">
        <w:t>acting in a way that would cause a person to have a reasonable belief that assault was intended</w:t>
      </w:r>
    </w:p>
    <w:p w14:paraId="096270E0" w14:textId="77777777" w:rsidR="007D2A28" w:rsidRPr="00527345" w:rsidRDefault="007D2A28" w:rsidP="007D2A28">
      <w:pPr>
        <w:pStyle w:val="BulletLevel1"/>
      </w:pPr>
      <w:r w:rsidRPr="00527345">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rsidRPr="00527345">
        <w:t xml:space="preserve">oral or written </w:t>
      </w:r>
      <w:r w:rsidRPr="00527345" w:rsidDel="591A86BD">
        <w:t>(</w:t>
      </w:r>
      <w:r w:rsidRPr="00527345">
        <w:t xml:space="preserve">for example, </w:t>
      </w:r>
      <w:r w:rsidRPr="00527345" w:rsidDel="591A86BD">
        <w:t>email or communication through social media)</w:t>
      </w:r>
      <w:r w:rsidRPr="00527345">
        <w:t xml:space="preserve"> threats, abuse or harassment, inappropriate touching </w:t>
      </w:r>
      <w:r>
        <w:t>or</w:t>
      </w:r>
      <w:r w:rsidRPr="00527345">
        <w:t xml:space="preserve"> stalking of staff members or other Participants</w:t>
      </w:r>
    </w:p>
    <w:p w14:paraId="73AC6543" w14:textId="77777777" w:rsidR="007D2A28" w:rsidRPr="00527345" w:rsidRDefault="007D2A28" w:rsidP="007D2A28">
      <w:pPr>
        <w:pStyle w:val="BulletLevel1"/>
      </w:pPr>
      <w:r w:rsidRPr="00527345">
        <w:t>damaging, defacing or destroying property intentionally or through inappropriate and aggressive behaviour such as throwing objects or punching and kicking property</w:t>
      </w:r>
      <w:r>
        <w:t xml:space="preserve"> </w:t>
      </w:r>
    </w:p>
    <w:p w14:paraId="37B5ADC2" w14:textId="77777777" w:rsidR="007D2A28" w:rsidRPr="00527345" w:rsidRDefault="007D2A28" w:rsidP="007D2A28">
      <w:pPr>
        <w:pStyle w:val="BulletLevel1"/>
      </w:pPr>
      <w:r w:rsidRPr="00527345">
        <w:lastRenderedPageBreak/>
        <w:t>theft of property, illicit drug taking on</w:t>
      </w:r>
      <w:r>
        <w:t xml:space="preserve"> the</w:t>
      </w:r>
      <w:r w:rsidRPr="00527345">
        <w:t xml:space="preserve"> Provider’s premises, use of</w:t>
      </w:r>
      <w:r>
        <w:t xml:space="preserve"> the</w:t>
      </w:r>
      <w:r w:rsidRPr="00527345">
        <w:t xml:space="preserve"> Provider’s equipment and/or property for illegal purposes</w:t>
      </w:r>
    </w:p>
    <w:p w14:paraId="4FD7AD0A" w14:textId="77777777" w:rsidR="007D2A28" w:rsidRPr="00527345" w:rsidRDefault="007D2A28" w:rsidP="007D2A28">
      <w:pPr>
        <w:pStyle w:val="BulletLevel1"/>
      </w:pPr>
      <w:r w:rsidRPr="00527345">
        <w:t>swearing, making offensive noises or gestures, inappropriate or suggestive comments, vilification</w:t>
      </w:r>
    </w:p>
    <w:p w14:paraId="20163000" w14:textId="77777777" w:rsidR="007D2A28" w:rsidRPr="00527345" w:rsidRDefault="007D2A28" w:rsidP="007D2A28">
      <w:pPr>
        <w:pStyle w:val="BulletLevel1"/>
      </w:pPr>
      <w:r w:rsidRPr="00527345">
        <w:t>causing injury to oneself—for example, cutting</w:t>
      </w:r>
      <w:r>
        <w:t xml:space="preserve"> or indications of suicide or self-harm</w:t>
      </w:r>
    </w:p>
    <w:p w14:paraId="0E3C41E6" w14:textId="77777777" w:rsidR="007D2A28" w:rsidRPr="00527345" w:rsidRDefault="007D2A28" w:rsidP="007D2A28">
      <w:pPr>
        <w:pStyle w:val="BulletLevel1"/>
      </w:pPr>
      <w:r w:rsidRPr="00527345">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3" w:name="_Managing_a_challenging"/>
      <w:bookmarkStart w:id="854" w:name="_Toc95927043"/>
      <w:bookmarkEnd w:id="853"/>
      <w:r w:rsidRPr="00E62C75">
        <w:t>Managing a challenging behaviour incident</w:t>
      </w:r>
      <w:bookmarkEnd w:id="854"/>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5" w:name="_Int_aB93CT8V"/>
      <w:r>
        <w:t xml:space="preserve">a </w:t>
      </w:r>
      <w:r w:rsidRPr="00E62C75">
        <w:t>priority</w:t>
      </w:r>
      <w:bookmarkEnd w:id="855"/>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7777777"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it is necessary.</w:t>
      </w:r>
    </w:p>
    <w:p w14:paraId="1E3080F8" w14:textId="77777777" w:rsidR="007D2A28" w:rsidRPr="00E62C75" w:rsidRDefault="007D2A28" w:rsidP="007D2A28">
      <w:pPr>
        <w:pStyle w:val="Heading3"/>
      </w:pPr>
      <w:bookmarkStart w:id="856" w:name="_General_considerations"/>
      <w:bookmarkStart w:id="857" w:name="_Toc95927044"/>
      <w:bookmarkEnd w:id="856"/>
      <w:r w:rsidRPr="00E62C75">
        <w:t>General considerations</w:t>
      </w:r>
      <w:bookmarkEnd w:id="857"/>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77777777" w:rsidR="007D2A28" w:rsidRPr="00E62C75" w:rsidRDefault="007D2A28" w:rsidP="007D2A28">
      <w:r w:rsidRPr="00E62C75">
        <w:t>Participants bringing children to appointments or activities, including under the ParentsNext program, are responsible for the behaviour of their children.</w:t>
      </w:r>
    </w:p>
    <w:p w14:paraId="00E06044" w14:textId="3DF0F683" w:rsidR="007D2A28" w:rsidRPr="00E62C75"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(for example, site closure) and their Deed and WHS Laws. They should also discuss with the Referring Provider, or the Digital Services Contact Centre (the DSCC) in the case of Workforce Australia Online Participants, prior to exiting the Participant from the course. </w:t>
      </w:r>
    </w:p>
    <w:p w14:paraId="6A2252C9" w14:textId="79D061F3" w:rsidR="0056733B" w:rsidRDefault="005229C4" w:rsidP="007D2A28">
      <w:pPr>
        <w:pStyle w:val="Heading3"/>
      </w:pPr>
      <w:bookmarkStart w:id="858"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lastRenderedPageBreak/>
        <w:t>Immediate notification requirement</w:t>
      </w:r>
      <w:bookmarkEnd w:id="858"/>
    </w:p>
    <w:p w14:paraId="50CED8CC" w14:textId="77777777"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contact the police and advise them of the situation, noting 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39DE684A" w14:textId="77777777" w:rsidR="007D2A28" w:rsidRPr="00E62C75"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In the first instance, the Provider should attempt to call the </w:t>
      </w:r>
      <w:hyperlink r:id="rId97">
        <w:r w:rsidRPr="00E62C75">
          <w:t>Services Australia Service Centre</w:t>
        </w:r>
      </w:hyperlink>
      <w:r w:rsidRPr="00E62C75">
        <w:t xml:space="preserve"> (</w:t>
      </w:r>
      <w:bookmarkStart w:id="859" w:name="_Int_eLGY6IRx"/>
      <w:r w:rsidRPr="00E62C75">
        <w:t>the</w:t>
      </w:r>
      <w:bookmarkEnd w:id="859"/>
      <w:r w:rsidRPr="00E62C75">
        <w:t xml:space="preserve"> office closest to the Provider’s location or the location of a threat) to advise of the risk. If the Provider is unable to contact the local Services Australia Office or is not sure who to call, they should phone the Services Australia Security Hotline on 1800 046 021. This hotline is managed by Services Australia Regional Security Advisers and is operational nationally between 7.00 am and 7.00 pm Monday to Friday. The Regional Security Advisers will ensure that the issue is escalated appropriately. </w:t>
      </w:r>
    </w:p>
    <w:p w14:paraId="2453ADB6" w14:textId="77777777" w:rsidR="007D2A28" w:rsidRPr="00E62C75" w:rsidRDefault="007D2A28" w:rsidP="007D2A28">
      <w:bookmarkStart w:id="860" w:name="_Toc95927048"/>
      <w:r w:rsidRPr="00E62C75">
        <w:t>In the event of an emergency call 000.</w:t>
      </w:r>
      <w:bookmarkEnd w:id="860"/>
    </w:p>
    <w:p w14:paraId="393BD5E4" w14:textId="77777777" w:rsidR="007D2A28" w:rsidRPr="00E62C75" w:rsidRDefault="007D2A28" w:rsidP="007D2A28">
      <w:pPr>
        <w:pStyle w:val="Heading3"/>
      </w:pPr>
      <w:bookmarkStart w:id="861" w:name="_Toc95927046"/>
      <w:r w:rsidRPr="00E62C75">
        <w:t>Temporary Site closures</w:t>
      </w:r>
      <w:bookmarkEnd w:id="861"/>
    </w:p>
    <w:p w14:paraId="47895D33" w14:textId="7777777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that the threat no longer exists. </w:t>
      </w:r>
    </w:p>
    <w:p w14:paraId="7BC95167" w14:textId="5321E6DA" w:rsidR="007D2A28" w:rsidRDefault="007D2A28" w:rsidP="007D2A28">
      <w:r w:rsidRPr="00E62C75">
        <w:t>The duration of closures will be determined on a case-by-case basis. Where Sites are closed for an extended period, with interruptions to a Provider’s ability to service Participants, alternative servicing arrangements</w:t>
      </w:r>
      <w:r w:rsidR="006F65C5">
        <w:t xml:space="preserve"> </w:t>
      </w:r>
      <w:r w:rsidRPr="00E62C75">
        <w:t>may be required.</w:t>
      </w:r>
    </w:p>
    <w:p w14:paraId="7544E17D" w14:textId="77777777" w:rsidR="007D2A28" w:rsidRPr="00E62C75" w:rsidRDefault="007D2A28" w:rsidP="007D2A28">
      <w:r w:rsidRPr="00454A8B">
        <w:t>A Site should generally be closed if Providers consider that there is an ongoing risk to the health and safety of staff or visitors to the Site.</w:t>
      </w:r>
    </w:p>
    <w:p w14:paraId="6E8B6906" w14:textId="0FD1D1E4" w:rsidR="007D2A28" w:rsidRPr="00E62C75" w:rsidRDefault="007D2A28" w:rsidP="007D2A28">
      <w:r w:rsidRPr="00E62C75">
        <w:t>Where</w:t>
      </w:r>
      <w:r w:rsidRPr="00E62C75" w:rsidDel="0055114E">
        <w:t xml:space="preserve"> </w:t>
      </w:r>
      <w:r w:rsidRPr="00E62C75">
        <w:t>Site</w:t>
      </w:r>
      <w:r w:rsidR="006F65C5">
        <w:t>/</w:t>
      </w:r>
      <w:r w:rsidRPr="00E62C75">
        <w:t>s are closed with interruption to servicing Participants, at a minimum, Providers must:</w:t>
      </w:r>
    </w:p>
    <w:p w14:paraId="75490BAE" w14:textId="2159C21C" w:rsidR="007D2A28" w:rsidRPr="006B6C22" w:rsidRDefault="007D2A28" w:rsidP="007D2A28">
      <w:pPr>
        <w:pStyle w:val="BulletLevel1"/>
      </w:pPr>
      <w:r>
        <w:t>n</w:t>
      </w:r>
      <w:r w:rsidRPr="006B6C22">
        <w:t xml:space="preserve">otify their </w:t>
      </w:r>
      <w:r w:rsidR="008D6555">
        <w:t xml:space="preserve">Provider Lead </w:t>
      </w:r>
      <w:r w:rsidRPr="006B6C22">
        <w:t xml:space="preserve">as soon as practical, and on the same day, following the decision to temporarily close a Site. This initial notification may be either over the phone or by email </w:t>
      </w:r>
      <w:r w:rsidR="006F65C5">
        <w:t>– this notification must include program/services affected, site code and reason for closure.</w:t>
      </w:r>
    </w:p>
    <w:p w14:paraId="0E51FFD6" w14:textId="0B786F9C" w:rsidR="007D2A28" w:rsidRPr="006B6C22" w:rsidRDefault="007D2A28" w:rsidP="007D2A28">
      <w:pPr>
        <w:pStyle w:val="BulletLevel1"/>
      </w:pPr>
      <w:r>
        <w:t>within 24 hours, p</w:t>
      </w:r>
      <w:r w:rsidRPr="006B6C22">
        <w:t xml:space="preserve">rovide formal written advice </w:t>
      </w:r>
      <w:r w:rsidR="006F65C5">
        <w:t xml:space="preserve">(i.e. email) </w:t>
      </w:r>
      <w:r w:rsidRPr="006B6C22">
        <w:t xml:space="preserve">to the </w:t>
      </w:r>
      <w:r w:rsidR="008D6555">
        <w:t>Provider Lead</w:t>
      </w:r>
      <w:r w:rsidRPr="006B6C22">
        <w:t xml:space="preserve"> of the closure, </w:t>
      </w:r>
      <w:r>
        <w:t>including</w:t>
      </w:r>
      <w:r w:rsidRPr="006B6C22">
        <w:t xml:space="preserve"> details of </w:t>
      </w:r>
      <w:r w:rsidR="006F65C5">
        <w:t xml:space="preserve">affected programs/services, site code, reason for closure, </w:t>
      </w:r>
      <w:r w:rsidRPr="006B6C22">
        <w:t xml:space="preserve">any alternative servicing arrangements that have been put in place and </w:t>
      </w:r>
      <w:r>
        <w:t xml:space="preserve">an </w:t>
      </w:r>
      <w:r w:rsidRPr="006B6C22">
        <w:t>estimation of when the Site</w:t>
      </w:r>
      <w:r w:rsidR="006F65C5">
        <w:t>/s</w:t>
      </w:r>
      <w:r w:rsidRPr="006B6C22">
        <w:t xml:space="preserve"> will reopen </w:t>
      </w:r>
    </w:p>
    <w:p w14:paraId="7AD05E53" w14:textId="265E796F" w:rsidR="007D2A28" w:rsidRPr="006B6C22" w:rsidRDefault="007D2A28" w:rsidP="007D2A28">
      <w:pPr>
        <w:pStyle w:val="BulletLevel1"/>
      </w:pPr>
      <w:r>
        <w:t>p</w:t>
      </w:r>
      <w:r w:rsidRPr="006B6C22">
        <w:t xml:space="preserve">rovide ongoing advice to their </w:t>
      </w:r>
      <w:r w:rsidR="008D6555">
        <w:t>Provider Lead</w:t>
      </w:r>
      <w:r w:rsidRPr="006B6C22">
        <w:t xml:space="preserve"> regarding the situation, including </w:t>
      </w:r>
      <w:r w:rsidRPr="006B6C22" w:rsidDel="591A86BD">
        <w:t xml:space="preserve">estimations of when </w:t>
      </w:r>
      <w:r w:rsidRPr="006B6C22">
        <w:t>S</w:t>
      </w:r>
      <w:r w:rsidRPr="006B6C22" w:rsidDel="591A86BD">
        <w:t>ite</w:t>
      </w:r>
      <w:r w:rsidR="006F65C5">
        <w:t>/</w:t>
      </w:r>
      <w:r w:rsidRPr="006B6C22" w:rsidDel="591A86BD">
        <w:t>s will reopen, and</w:t>
      </w:r>
      <w:r w:rsidRPr="006B6C22">
        <w:t xml:space="preserve"> any mitigation strategies that have been required</w:t>
      </w:r>
      <w:r>
        <w:t>, and</w:t>
      </w:r>
    </w:p>
    <w:p w14:paraId="26BF8F17" w14:textId="77777777" w:rsidR="007D2A28" w:rsidRPr="006B6C22" w:rsidRDefault="007D2A28" w:rsidP="007D2A28">
      <w:pPr>
        <w:pStyle w:val="BulletLevel1"/>
      </w:pPr>
      <w:r>
        <w:t>advise</w:t>
      </w:r>
      <w:r w:rsidRPr="006B6C22">
        <w:t xml:space="preserve"> their local Services Australia</w:t>
      </w:r>
      <w:r w:rsidRPr="006B6C22" w:rsidDel="2C9D535D">
        <w:t xml:space="preserve"> </w:t>
      </w:r>
      <w:r w:rsidRPr="006B6C22">
        <w:t xml:space="preserve">office as soon as </w:t>
      </w:r>
      <w:r>
        <w:t>possible</w:t>
      </w:r>
      <w:r w:rsidRPr="006B6C22">
        <w:t xml:space="preserve"> after the incident if the Provider </w:t>
      </w:r>
      <w:r>
        <w:t>believes</w:t>
      </w:r>
      <w:r w:rsidRPr="006B6C22">
        <w:t xml:space="preserve"> there is a threat to Services Australia, otherwise </w:t>
      </w:r>
      <w:r>
        <w:t xml:space="preserve">inform them </w:t>
      </w:r>
      <w:r w:rsidRPr="006B6C22">
        <w:t xml:space="preserve">within 24 hours </w:t>
      </w:r>
      <w:r>
        <w:t xml:space="preserve">of the of the temporary Site closure.  </w:t>
      </w:r>
      <w:r w:rsidRPr="006B6C22">
        <w:t xml:space="preserve">If Services Australia has been notified, provide the Department with details of this notification. </w:t>
      </w:r>
    </w:p>
    <w:p w14:paraId="1DE11F6D" w14:textId="77777777" w:rsidR="007D2A28" w:rsidRPr="00E62C75" w:rsidRDefault="007D2A28" w:rsidP="007D2A28">
      <w:pPr>
        <w:pStyle w:val="Heading3"/>
      </w:pPr>
      <w:bookmarkStart w:id="862" w:name="_Toc95927049"/>
      <w:r w:rsidRPr="00E62C75">
        <w:lastRenderedPageBreak/>
        <w:t>Disclosing personal and sensitive information</w:t>
      </w:r>
      <w:bookmarkEnd w:id="862"/>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3"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3"/>
      <w:r w:rsidRPr="00E62C75">
        <w:t xml:space="preserve">   </w:t>
      </w:r>
    </w:p>
    <w:p w14:paraId="5A815010" w14:textId="76918507" w:rsidR="007D2A28" w:rsidRPr="00E62C75" w:rsidRDefault="007D2A28" w:rsidP="007D2A28">
      <w:pPr>
        <w:pStyle w:val="Heading2"/>
      </w:pPr>
      <w:bookmarkStart w:id="864" w:name="_Incident_reporting_and"/>
      <w:bookmarkStart w:id="865" w:name="_Incident_reporting"/>
      <w:bookmarkStart w:id="866" w:name="_Toc95927051"/>
      <w:bookmarkEnd w:id="864"/>
      <w:bookmarkEnd w:id="865"/>
      <w:r w:rsidRPr="00E62C75">
        <w:t xml:space="preserve"> Incident </w:t>
      </w:r>
      <w:bookmarkEnd w:id="866"/>
      <w:r w:rsidRPr="00E62C75">
        <w:t xml:space="preserve">reporting </w:t>
      </w:r>
    </w:p>
    <w:p w14:paraId="2DE95DF7" w14:textId="47A960D1" w:rsidR="007D2A28" w:rsidRPr="00E62C75" w:rsidRDefault="007D2A28" w:rsidP="007D2A28">
      <w:r w:rsidRPr="00E62C75">
        <w:t xml:space="preserve">The following challenging behaviour incident reporting arrangements have been established for Providers delivering the following programs: </w:t>
      </w:r>
    </w:p>
    <w:p w14:paraId="6CC692A3" w14:textId="77777777" w:rsidR="007D2A28" w:rsidRPr="00E62C75" w:rsidRDefault="007D2A28" w:rsidP="007D2A28">
      <w:pPr>
        <w:pStyle w:val="BulletLevel1"/>
      </w:pPr>
      <w:r w:rsidRPr="00E62C75">
        <w:t>Workforce Australia Services</w:t>
      </w:r>
    </w:p>
    <w:p w14:paraId="18F4631D" w14:textId="009B78E6" w:rsidR="007D2A28" w:rsidRDefault="007D2A28" w:rsidP="007D2A28">
      <w:pPr>
        <w:pStyle w:val="BulletLevel1"/>
      </w:pPr>
      <w:r w:rsidRPr="00E62C75">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rsidRPr="00E62C75">
        <w:t>Harvest Trail Services</w:t>
      </w:r>
    </w:p>
    <w:p w14:paraId="5D3B3684" w14:textId="77777777" w:rsidR="007D2A28" w:rsidRPr="00E62C75" w:rsidRDefault="007D2A28" w:rsidP="007D2A28">
      <w:pPr>
        <w:pStyle w:val="BulletLevel1"/>
      </w:pPr>
      <w:r w:rsidRPr="00E62C75">
        <w:t>Self-Employment Assistance</w:t>
      </w:r>
    </w:p>
    <w:p w14:paraId="69CEB91D" w14:textId="77777777" w:rsidR="00321184" w:rsidRDefault="007D2A28" w:rsidP="007D2A28">
      <w:pPr>
        <w:pStyle w:val="BulletLevel1"/>
      </w:pPr>
      <w:r w:rsidRPr="00E62C75">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Pr="00E62C75" w:rsidRDefault="00434DC0" w:rsidP="007D2A28">
      <w:pPr>
        <w:pStyle w:val="BulletLevel1"/>
      </w:pPr>
      <w:r>
        <w:t>Yarrabah</w:t>
      </w:r>
      <w:r w:rsidR="00C0449B">
        <w:t xml:space="preserve"> Employment Services</w:t>
      </w:r>
    </w:p>
    <w:p w14:paraId="02979CCD" w14:textId="77777777" w:rsidR="007D2A28" w:rsidRPr="00E62C75" w:rsidRDefault="007D2A28" w:rsidP="007D2A28">
      <w:pPr>
        <w:pStyle w:val="Heading3"/>
      </w:pPr>
      <w:bookmarkStart w:id="867" w:name="_Toc95927045"/>
      <w:r w:rsidRPr="00E62C75">
        <w:t>Completing an incident management plan</w:t>
      </w:r>
      <w:bookmarkEnd w:id="867"/>
    </w:p>
    <w:p w14:paraId="0D671734" w14:textId="77777777" w:rsidR="007D2A28" w:rsidRPr="00E62C75" w:rsidRDefault="007D2A28" w:rsidP="007D2A28">
      <w:r w:rsidRPr="00E62C75">
        <w:t>It is the Provider’s responsibility to have an incident management plan in place that outlines its approach to managing situations where Participants display challenging behaviours, or where Provider staff identify that a situation has the potential to result in this behaviour.</w:t>
      </w:r>
    </w:p>
    <w:p w14:paraId="46F1D83F" w14:textId="77777777" w:rsidR="007D2A28" w:rsidRPr="00E62C75" w:rsidRDefault="007D2A28" w:rsidP="007D2A28">
      <w:pPr>
        <w:pStyle w:val="Heading3"/>
      </w:pPr>
      <w:r w:rsidRPr="00E62C75">
        <w:t xml:space="preserve">Incident reporting </w:t>
      </w:r>
    </w:p>
    <w:p w14:paraId="4701B5C3" w14:textId="77777777"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77777777" w:rsidR="007D2A28" w:rsidRPr="00E50FD7" w:rsidRDefault="007D2A28" w:rsidP="007D2A28">
      <w:pPr>
        <w:pStyle w:val="BulletLevel1"/>
      </w:pPr>
      <w:r w:rsidRPr="00E50FD7">
        <w:t xml:space="preserve">an </w:t>
      </w:r>
      <w:r w:rsidRPr="00E62C75">
        <w:rPr>
          <w:rStyle w:val="1AllTextBold"/>
        </w:rPr>
        <w:t>Incident Severity Matrix</w:t>
      </w:r>
      <w:r w:rsidRPr="00E50FD7">
        <w:t xml:space="preserve"> – an automated process which assigns a severity level to an incident. The matrix removes subjectivity when determining the severity of an incident based on key information about the incident. The matrix considers the importance of all </w:t>
      </w:r>
      <w:r w:rsidRPr="00E50FD7">
        <w:lastRenderedPageBreak/>
        <w:t xml:space="preserve">incidents being considered in the context of ‘organisational tolerance’ not ‘personal tolerance’ </w:t>
      </w:r>
      <w:bookmarkStart w:id="868" w:name="_Int_hi7E85uf"/>
      <w:r w:rsidRPr="00E50FD7">
        <w:t>and;</w:t>
      </w:r>
      <w:bookmarkEnd w:id="868"/>
    </w:p>
    <w:p w14:paraId="16132628" w14:textId="77777777" w:rsidR="007D2A28" w:rsidRPr="00E62C75" w:rsidRDefault="007D2A28" w:rsidP="007D2A28">
      <w:pPr>
        <w:pStyle w:val="BulletLevel1"/>
      </w:pPr>
      <w:r w:rsidRPr="00E62C75">
        <w:rPr>
          <w:rStyle w:val="1AllTextBold"/>
        </w:rPr>
        <w:t>Managed Service Plans (MSPs)</w:t>
      </w:r>
      <w:r w:rsidRPr="00E50FD7">
        <w:t xml:space="preserve"> –</w:t>
      </w:r>
      <w:r>
        <w:t xml:space="preserve"> replacing </w:t>
      </w:r>
      <w:r w:rsidRPr="00E62C75">
        <w:t>the previous Case Management Plans (CMPs) and Restricted Servicing Arrangements (RSAs).</w:t>
      </w:r>
    </w:p>
    <w:p w14:paraId="77AB93B6" w14:textId="77777777" w:rsidR="007D2A28" w:rsidRPr="00E62C75" w:rsidRDefault="007D2A28" w:rsidP="007D2A28">
      <w:pPr>
        <w:pStyle w:val="Systemstep"/>
      </w:pPr>
      <w:r w:rsidRPr="00E62C75">
        <w:t>Providers must complete a Job Seeker Incident Report for all incidents where a Participant exhibits challenging behaviour, including where it has resulted in a Site closure, in the incident report screen in the Department’s IT Systems (</w:t>
      </w:r>
      <w:bookmarkStart w:id="869" w:name="_Int_LNw2uhUC"/>
      <w:r w:rsidRPr="00E62C75">
        <w:t>see</w:t>
      </w:r>
      <w:bookmarkEnd w:id="869"/>
      <w:r>
        <w:t xml:space="preserve"> the</w:t>
      </w:r>
      <w:r w:rsidRPr="00E62C75">
        <w:t xml:space="preserve"> </w:t>
      </w:r>
      <w:hyperlink w:anchor="_Completing_a_Job" w:history="1">
        <w:r w:rsidRPr="006B27B6">
          <w:rPr>
            <w:rStyle w:val="Hyperlink"/>
          </w:rPr>
          <w:t>Completing a Job Seeker Incident Report</w:t>
        </w:r>
      </w:hyperlink>
      <w:r>
        <w:rPr>
          <w:rStyle w:val="Hyperlink"/>
        </w:rPr>
        <w:t xml:space="preserve"> section</w:t>
      </w:r>
      <w:r w:rsidRPr="00E62C75">
        <w:t xml:space="preserve">). </w:t>
      </w:r>
    </w:p>
    <w:p w14:paraId="0C4E9C64" w14:textId="77777777" w:rsidR="007D2A28" w:rsidRPr="00E62C75" w:rsidRDefault="007D2A28" w:rsidP="007D2A28">
      <w:pPr>
        <w:pStyle w:val="Heading3"/>
      </w:pPr>
      <w:bookmarkStart w:id="870" w:name="_Completing_a_Job"/>
      <w:bookmarkStart w:id="871" w:name="_Toc95927052"/>
      <w:bookmarkEnd w:id="870"/>
      <w:r w:rsidRPr="00E62C75">
        <w:t>Completing a Job Seeker Incident Report</w:t>
      </w:r>
      <w:bookmarkEnd w:id="871"/>
    </w:p>
    <w:p w14:paraId="3ED251C4" w14:textId="77777777" w:rsidR="007D2A28" w:rsidRPr="00E62C75" w:rsidRDefault="007D2A28" w:rsidP="007D2A28">
      <w:r w:rsidRPr="00E62C75">
        <w:t xml:space="preserve">Completing a Job Seeker Incident Report ensures all staff are informed about the history of a Participant’s challenging behaviour and potential for further incidents. The Job Seeker Incident Report also assists with determining appropriate future servicing arrangements. Accurate recording of incidents ensures that, if the Participant is transferred to another Site or Provider, the receiving Site or Provider is aware of the challenging behaviour/s and can arrange to service the Participant accordingly. </w:t>
      </w:r>
    </w:p>
    <w:p w14:paraId="259790D7" w14:textId="77777777" w:rsidR="007D2A28" w:rsidRPr="00E62C75" w:rsidRDefault="007D2A28" w:rsidP="007D2A28">
      <w:r w:rsidRPr="00E62C75">
        <w:t xml:space="preserve">A challenging behaviour incident may also be considered a WHS incident. In these cases, the Provider may need to submit a Job Seeker Incident Report and also Notify the Department of the WHS incident in accordance with Deed requirements. </w:t>
      </w:r>
    </w:p>
    <w:p w14:paraId="429C4A44" w14:textId="77777777" w:rsidR="007D2A28" w:rsidRPr="00E62C75" w:rsidRDefault="007D2A28" w:rsidP="007D2A28">
      <w:r w:rsidRPr="00E62C75">
        <w:t xml:space="preserve">When creating a Job Seeker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77777777" w:rsidR="007D2A28" w:rsidRPr="00E62C75" w:rsidRDefault="007D2A28" w:rsidP="007D2A28">
      <w:r w:rsidRPr="00E62C75">
        <w:t xml:space="preserve">Providers should ensure that, when creating a Job Seeker Incident Report, all records are factual, comprehensive, free from jargon and do not include unnecessary or inappropriate commentary. </w:t>
      </w:r>
    </w:p>
    <w:p w14:paraId="4590686F" w14:textId="77777777" w:rsidR="007D2A28" w:rsidRDefault="007D2A28" w:rsidP="007D2A28">
      <w:r>
        <w:t>R</w:t>
      </w:r>
      <w:r w:rsidRPr="00E62C75">
        <w:t>ecords created by the Department or Providers may also be released as part of Court proceedings</w:t>
      </w:r>
    </w:p>
    <w:p w14:paraId="50033541" w14:textId="77777777" w:rsidR="007D2A28" w:rsidRDefault="007D2A28" w:rsidP="007D2A28">
      <w:r>
        <w:t>The tables below outline descriptions for the terminology used for the purpose of reporting incidents in the Department’s IT Systems:</w:t>
      </w:r>
    </w:p>
    <w:p w14:paraId="261ED622" w14:textId="26B19057" w:rsidR="007D2A28" w:rsidRDefault="007D2A28" w:rsidP="007D2A28">
      <w:pPr>
        <w:pStyle w:val="Caption"/>
        <w:keepNext/>
      </w:pPr>
      <w:r>
        <w:t xml:space="preserve">Table </w:t>
      </w:r>
      <w:r>
        <w:fldChar w:fldCharType="begin"/>
      </w:r>
      <w:r>
        <w:instrText>STYLEREF 1 \s</w:instrText>
      </w:r>
      <w:r>
        <w:fldChar w:fldCharType="separate"/>
      </w:r>
      <w:r w:rsidR="00295A3D">
        <w:rPr>
          <w:noProof/>
        </w:rPr>
        <w:t>5</w:t>
      </w:r>
      <w:r>
        <w:fldChar w:fldCharType="end"/>
      </w:r>
      <w:r>
        <w:noBreakHyphen/>
      </w:r>
      <w:r>
        <w:fldChar w:fldCharType="begin"/>
      </w:r>
      <w:r>
        <w:instrText>SEQ Table \* ALPHABETIC \s 1</w:instrText>
      </w:r>
      <w:r>
        <w:fldChar w:fldCharType="separate"/>
      </w:r>
      <w:r w:rsidR="00295A3D">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00037F06">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037F06">
            <w:pPr>
              <w:pStyle w:val="TableColumnHeading"/>
            </w:pPr>
            <w:r w:rsidRPr="00671D0B">
              <w:t>Type</w:t>
            </w:r>
          </w:p>
        </w:tc>
        <w:tc>
          <w:tcPr>
            <w:tcW w:w="5614" w:type="dxa"/>
          </w:tcPr>
          <w:p w14:paraId="71DF5157" w14:textId="77777777" w:rsidR="007D2A28" w:rsidRPr="00671D0B" w:rsidRDefault="007D2A28" w:rsidP="00037F06">
            <w:pPr>
              <w:pStyle w:val="TableColumnHeading"/>
            </w:pPr>
            <w:r w:rsidRPr="00671D0B">
              <w:t>Behaviour or action displayed during the incident</w:t>
            </w:r>
          </w:p>
        </w:tc>
      </w:tr>
      <w:tr w:rsidR="007D2A28" w14:paraId="737D2760" w14:textId="77777777" w:rsidTr="00037F06">
        <w:tc>
          <w:tcPr>
            <w:tcW w:w="3429" w:type="dxa"/>
          </w:tcPr>
          <w:p w14:paraId="039F9D0B" w14:textId="77777777" w:rsidR="007D2A28" w:rsidRPr="00671D0B" w:rsidRDefault="007D2A28" w:rsidP="00037F06">
            <w:pPr>
              <w:pStyle w:val="TableFirstColumn"/>
              <w:keepNext w:val="0"/>
            </w:pPr>
            <w:r w:rsidRPr="00671D0B">
              <w:t>Assault – no weapon</w:t>
            </w:r>
          </w:p>
        </w:tc>
        <w:tc>
          <w:tcPr>
            <w:tcW w:w="5614" w:type="dxa"/>
          </w:tcPr>
          <w:p w14:paraId="1D584E2B" w14:textId="77777777" w:rsidR="007D2A28" w:rsidRPr="00671D0B" w:rsidRDefault="007D2A28" w:rsidP="00037F06">
            <w:pPr>
              <w:pStyle w:val="TableText"/>
            </w:pPr>
            <w:r w:rsidRPr="00671D0B">
              <w:t>Actual or attempted physical attack:</w:t>
            </w:r>
          </w:p>
          <w:p w14:paraId="5FBB90AD" w14:textId="77777777" w:rsidR="007D2A28" w:rsidRPr="00671D0B" w:rsidRDefault="007D2A28" w:rsidP="00037F06">
            <w:pPr>
              <w:pStyle w:val="BulletLevel1"/>
            </w:pPr>
            <w:r w:rsidRPr="00671D0B">
              <w:t>strike</w:t>
            </w:r>
          </w:p>
          <w:p w14:paraId="39AA1A82" w14:textId="77777777" w:rsidR="007D2A28" w:rsidRPr="00671D0B" w:rsidRDefault="007D2A28" w:rsidP="00037F06">
            <w:pPr>
              <w:pStyle w:val="BulletLevel1"/>
            </w:pPr>
            <w:r w:rsidRPr="00671D0B">
              <w:t>touch or</w:t>
            </w:r>
          </w:p>
          <w:p w14:paraId="4DC7C903" w14:textId="77777777" w:rsidR="007D2A28" w:rsidRPr="00671D0B" w:rsidRDefault="007D2A28" w:rsidP="00037F06">
            <w:pPr>
              <w:pStyle w:val="BulletLevel1"/>
            </w:pPr>
            <w:r w:rsidRPr="00671D0B">
              <w:t>applies force</w:t>
            </w:r>
          </w:p>
          <w:p w14:paraId="0477657D" w14:textId="77777777" w:rsidR="007D2A28" w:rsidRPr="00671D0B" w:rsidRDefault="007D2A28" w:rsidP="00037F06">
            <w:pPr>
              <w:pStyle w:val="BulletLevel1"/>
            </w:pPr>
            <w:r w:rsidRPr="00671D0B">
              <w:t>without a weapon, either directly or indirectly upon a person.</w:t>
            </w:r>
          </w:p>
        </w:tc>
      </w:tr>
      <w:tr w:rsidR="007D2A28" w14:paraId="30019E47" w14:textId="77777777" w:rsidTr="00037F06">
        <w:tc>
          <w:tcPr>
            <w:tcW w:w="3429" w:type="dxa"/>
          </w:tcPr>
          <w:p w14:paraId="235C8C35" w14:textId="77777777" w:rsidR="007D2A28" w:rsidRPr="00671D0B" w:rsidRDefault="007D2A28" w:rsidP="00037F06">
            <w:pPr>
              <w:pStyle w:val="TableFirstColumn"/>
              <w:keepNext w:val="0"/>
            </w:pPr>
            <w:r w:rsidRPr="00671D0B">
              <w:t>Assault – weapon</w:t>
            </w:r>
          </w:p>
        </w:tc>
        <w:tc>
          <w:tcPr>
            <w:tcW w:w="5614" w:type="dxa"/>
          </w:tcPr>
          <w:p w14:paraId="307B8A52" w14:textId="77777777" w:rsidR="007D2A28" w:rsidRPr="00671D0B" w:rsidRDefault="007D2A28" w:rsidP="00037F06">
            <w:pPr>
              <w:pStyle w:val="TableText"/>
            </w:pPr>
            <w:r w:rsidRPr="00671D0B">
              <w:t>Actual or attempted physical attack</w:t>
            </w:r>
          </w:p>
          <w:p w14:paraId="0E76470E" w14:textId="77777777" w:rsidR="007D2A28" w:rsidRPr="00671D0B" w:rsidRDefault="007D2A28" w:rsidP="00037F06">
            <w:pPr>
              <w:pStyle w:val="BulletLevel1"/>
            </w:pPr>
            <w:r w:rsidRPr="00671D0B">
              <w:t>strike</w:t>
            </w:r>
          </w:p>
          <w:p w14:paraId="6A90A0B3" w14:textId="77777777" w:rsidR="007D2A28" w:rsidRPr="00671D0B" w:rsidRDefault="007D2A28" w:rsidP="00037F06">
            <w:pPr>
              <w:pStyle w:val="BulletLevel1"/>
            </w:pPr>
            <w:r w:rsidRPr="00671D0B">
              <w:t>touch or</w:t>
            </w:r>
          </w:p>
          <w:p w14:paraId="4971F135" w14:textId="77777777" w:rsidR="007D2A28" w:rsidRPr="00671D0B" w:rsidRDefault="007D2A28" w:rsidP="00037F06">
            <w:pPr>
              <w:pStyle w:val="BulletLevel1"/>
            </w:pPr>
            <w:r w:rsidRPr="00671D0B">
              <w:t>applies force</w:t>
            </w:r>
          </w:p>
          <w:p w14:paraId="333F5399" w14:textId="77777777" w:rsidR="007D2A28" w:rsidRDefault="007D2A28" w:rsidP="00037F06">
            <w:pPr>
              <w:pStyle w:val="BulletLevel1"/>
            </w:pPr>
            <w:r w:rsidRPr="00671D0B">
              <w:lastRenderedPageBreak/>
              <w:t>with a weapon, either directly or indirectly upon a person.</w:t>
            </w:r>
          </w:p>
          <w:p w14:paraId="1F76EA27" w14:textId="77777777" w:rsidR="007D2A28" w:rsidRPr="00671D0B" w:rsidRDefault="007D2A28" w:rsidP="00037F06">
            <w:pPr>
              <w:pStyle w:val="BulletLevel1"/>
              <w:numPr>
                <w:ilvl w:val="0"/>
                <w:numId w:val="0"/>
              </w:numPr>
              <w:ind w:left="709"/>
            </w:pPr>
          </w:p>
        </w:tc>
      </w:tr>
      <w:tr w:rsidR="007D2A28" w14:paraId="48745876" w14:textId="77777777" w:rsidTr="00037F06">
        <w:tc>
          <w:tcPr>
            <w:tcW w:w="3429" w:type="dxa"/>
          </w:tcPr>
          <w:p w14:paraId="4921E7E7" w14:textId="77777777" w:rsidR="007D2A28" w:rsidRPr="00671D0B" w:rsidRDefault="007D2A28" w:rsidP="00037F06">
            <w:pPr>
              <w:pStyle w:val="TableFirstColumn"/>
              <w:keepNext w:val="0"/>
            </w:pPr>
            <w:r w:rsidRPr="00671D0B">
              <w:lastRenderedPageBreak/>
              <w:t>Health and Safety</w:t>
            </w:r>
          </w:p>
        </w:tc>
        <w:tc>
          <w:tcPr>
            <w:tcW w:w="5614" w:type="dxa"/>
          </w:tcPr>
          <w:p w14:paraId="34CA6827" w14:textId="77777777" w:rsidR="007D2A28" w:rsidRPr="00671D0B" w:rsidRDefault="007D2A28" w:rsidP="00037F06">
            <w:pPr>
              <w:pStyle w:val="TableText"/>
            </w:pPr>
            <w:r w:rsidRPr="00671D0B">
              <w:t xml:space="preserve">Any event where the person requires first aid or medical attention due to: </w:t>
            </w:r>
          </w:p>
          <w:p w14:paraId="540A74D6" w14:textId="77777777" w:rsidR="007D2A28" w:rsidRPr="00671D0B" w:rsidRDefault="007D2A28" w:rsidP="00037F06">
            <w:pPr>
              <w:pStyle w:val="BulletLevel1"/>
            </w:pPr>
            <w:r w:rsidRPr="00671D0B">
              <w:t>physical or psychological injury</w:t>
            </w:r>
          </w:p>
          <w:p w14:paraId="30311953" w14:textId="77777777" w:rsidR="007D2A28" w:rsidRPr="00671D0B" w:rsidRDefault="007D2A28" w:rsidP="00037F06">
            <w:pPr>
              <w:pStyle w:val="BulletLevel1"/>
            </w:pPr>
            <w:r w:rsidRPr="00671D0B">
              <w:t xml:space="preserve">stress reaction </w:t>
            </w:r>
          </w:p>
          <w:p w14:paraId="66A547FD" w14:textId="77777777" w:rsidR="007D2A28" w:rsidRPr="00671D0B" w:rsidRDefault="007D2A28" w:rsidP="00037F06">
            <w:pPr>
              <w:pStyle w:val="BulletLevel1"/>
            </w:pPr>
            <w:r w:rsidRPr="00671D0B">
              <w:t>illness</w:t>
            </w:r>
          </w:p>
          <w:p w14:paraId="6DC78FA5" w14:textId="77777777" w:rsidR="007D2A28" w:rsidRPr="00671D0B" w:rsidRDefault="007D2A28" w:rsidP="00037F06">
            <w:pPr>
              <w:pStyle w:val="BulletLevel1"/>
            </w:pPr>
            <w:r w:rsidRPr="00671D0B">
              <w:t xml:space="preserve">disease </w:t>
            </w:r>
          </w:p>
          <w:p w14:paraId="1BDEABDF" w14:textId="77777777" w:rsidR="007D2A28" w:rsidRPr="00671D0B" w:rsidRDefault="007D2A28" w:rsidP="00037F06">
            <w:pPr>
              <w:pStyle w:val="BulletLevel1"/>
            </w:pPr>
            <w:r w:rsidRPr="00671D0B">
              <w:t>or exposure</w:t>
            </w:r>
          </w:p>
        </w:tc>
      </w:tr>
      <w:tr w:rsidR="007D2A28" w14:paraId="3DD3E00A" w14:textId="77777777" w:rsidTr="00037F06">
        <w:tc>
          <w:tcPr>
            <w:tcW w:w="3429" w:type="dxa"/>
          </w:tcPr>
          <w:p w14:paraId="32728787" w14:textId="77777777" w:rsidR="007D2A28" w:rsidRPr="00671D0B" w:rsidRDefault="007D2A28" w:rsidP="00037F06">
            <w:pPr>
              <w:pStyle w:val="TableFirstColumn"/>
              <w:keepNext w:val="0"/>
            </w:pPr>
            <w:r w:rsidRPr="00671D0B">
              <w:t>Self-Harm</w:t>
            </w:r>
          </w:p>
        </w:tc>
        <w:tc>
          <w:tcPr>
            <w:tcW w:w="5614" w:type="dxa"/>
          </w:tcPr>
          <w:p w14:paraId="6EC605A8" w14:textId="77777777" w:rsidR="007D2A28" w:rsidRPr="00671D0B" w:rsidRDefault="007D2A28" w:rsidP="00037F06">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00037F06">
        <w:tc>
          <w:tcPr>
            <w:tcW w:w="3429" w:type="dxa"/>
          </w:tcPr>
          <w:p w14:paraId="0446A997" w14:textId="77777777" w:rsidR="007D2A28" w:rsidRPr="00671D0B" w:rsidRDefault="007D2A28" w:rsidP="00037F06">
            <w:pPr>
              <w:pStyle w:val="TableFirstColumn"/>
              <w:keepNext w:val="0"/>
            </w:pPr>
            <w:r w:rsidRPr="00671D0B">
              <w:t>Property</w:t>
            </w:r>
          </w:p>
        </w:tc>
        <w:tc>
          <w:tcPr>
            <w:tcW w:w="5614" w:type="dxa"/>
          </w:tcPr>
          <w:p w14:paraId="25E4C40C" w14:textId="77777777" w:rsidR="007D2A28" w:rsidRPr="00671D0B" w:rsidRDefault="007D2A28" w:rsidP="00037F06">
            <w:pPr>
              <w:pStyle w:val="TableText"/>
            </w:pPr>
            <w:r w:rsidRPr="00671D0B">
              <w:t>Any incident where a person causes property damage to furniture or office equipment within the Site</w:t>
            </w:r>
          </w:p>
        </w:tc>
      </w:tr>
      <w:tr w:rsidR="007D2A28" w14:paraId="69C4F186" w14:textId="77777777" w:rsidTr="00037F06">
        <w:tc>
          <w:tcPr>
            <w:tcW w:w="3429" w:type="dxa"/>
          </w:tcPr>
          <w:p w14:paraId="7BFDF7F9" w14:textId="77777777" w:rsidR="007D2A28" w:rsidRPr="00671D0B" w:rsidRDefault="007D2A28" w:rsidP="00037F06">
            <w:pPr>
              <w:pStyle w:val="TableFirstColumn"/>
              <w:keepNext w:val="0"/>
            </w:pPr>
            <w:r w:rsidRPr="00671D0B">
              <w:t>Abuse</w:t>
            </w:r>
          </w:p>
        </w:tc>
        <w:tc>
          <w:tcPr>
            <w:tcW w:w="5614" w:type="dxa"/>
          </w:tcPr>
          <w:p w14:paraId="591F0F41" w14:textId="77777777" w:rsidR="007D2A28" w:rsidRPr="00671D0B" w:rsidRDefault="007D2A28" w:rsidP="00037F06">
            <w:pPr>
              <w:pStyle w:val="TableText"/>
            </w:pPr>
            <w:r w:rsidRPr="00671D0B">
              <w:t xml:space="preserve">The use of language: </w:t>
            </w:r>
          </w:p>
          <w:p w14:paraId="17991DF0" w14:textId="77777777" w:rsidR="007D2A28" w:rsidRPr="00671D0B" w:rsidRDefault="007D2A28" w:rsidP="00037F06">
            <w:pPr>
              <w:pStyle w:val="BulletLevel1"/>
            </w:pPr>
            <w:r w:rsidRPr="00671D0B">
              <w:t xml:space="preserve">to insult or cause offence </w:t>
            </w:r>
          </w:p>
          <w:p w14:paraId="681E3430" w14:textId="77777777" w:rsidR="007D2A28" w:rsidRPr="00671D0B" w:rsidRDefault="007D2A28" w:rsidP="00037F06">
            <w:pPr>
              <w:pStyle w:val="BulletLevel1"/>
            </w:pPr>
            <w:r w:rsidRPr="00671D0B">
              <w:t>including racially or religiously motivated abuse</w:t>
            </w:r>
          </w:p>
        </w:tc>
      </w:tr>
      <w:tr w:rsidR="007D2A28" w14:paraId="0168489C" w14:textId="77777777" w:rsidTr="00037F06">
        <w:tc>
          <w:tcPr>
            <w:tcW w:w="3429" w:type="dxa"/>
          </w:tcPr>
          <w:p w14:paraId="43728496" w14:textId="77777777" w:rsidR="007D2A28" w:rsidRPr="00671D0B" w:rsidRDefault="007D2A28" w:rsidP="00037F06">
            <w:pPr>
              <w:pStyle w:val="TableFirstColumn"/>
              <w:keepNext w:val="0"/>
            </w:pPr>
            <w:r w:rsidRPr="00671D0B">
              <w:t>Behaviour</w:t>
            </w:r>
          </w:p>
        </w:tc>
        <w:tc>
          <w:tcPr>
            <w:tcW w:w="5614" w:type="dxa"/>
          </w:tcPr>
          <w:p w14:paraId="1B553F58" w14:textId="77777777" w:rsidR="007D2A28" w:rsidRPr="00671D0B" w:rsidRDefault="007D2A28" w:rsidP="00037F06">
            <w:pPr>
              <w:pStyle w:val="TableText"/>
            </w:pPr>
            <w:r w:rsidRPr="00671D0B">
              <w:t xml:space="preserve">Any incident where a customer acts in a counterproductive manner, including: </w:t>
            </w:r>
          </w:p>
          <w:p w14:paraId="306BC612" w14:textId="77777777" w:rsidR="007D2A28" w:rsidRPr="00671D0B" w:rsidRDefault="007D2A28" w:rsidP="00037F06">
            <w:pPr>
              <w:pStyle w:val="BulletLevel1"/>
            </w:pPr>
            <w:r w:rsidRPr="00671D0B">
              <w:t xml:space="preserve">offensive language </w:t>
            </w:r>
          </w:p>
          <w:p w14:paraId="319A75BC" w14:textId="77777777" w:rsidR="007D2A28" w:rsidRPr="00671D0B" w:rsidRDefault="007D2A28" w:rsidP="00037F06">
            <w:pPr>
              <w:pStyle w:val="BulletLevel1"/>
            </w:pPr>
            <w:r w:rsidRPr="00671D0B">
              <w:t xml:space="preserve">gestures </w:t>
            </w:r>
          </w:p>
          <w:p w14:paraId="0DA374EF" w14:textId="77777777" w:rsidR="007D2A28" w:rsidRPr="00671D0B" w:rsidRDefault="007D2A28" w:rsidP="00037F06">
            <w:pPr>
              <w:pStyle w:val="BulletLevel1"/>
            </w:pPr>
            <w:r w:rsidRPr="00671D0B">
              <w:t xml:space="preserve">refusal to leave or disruptive on premises </w:t>
            </w:r>
          </w:p>
          <w:p w14:paraId="52C99AD0" w14:textId="77777777" w:rsidR="007D2A28" w:rsidRPr="00671D0B" w:rsidRDefault="007D2A28" w:rsidP="00037F06">
            <w:pPr>
              <w:pStyle w:val="BulletLevel1"/>
            </w:pPr>
            <w:r w:rsidRPr="00671D0B">
              <w:t xml:space="preserve">excessive contacts </w:t>
            </w:r>
          </w:p>
          <w:p w14:paraId="1B44FAED" w14:textId="77777777" w:rsidR="007D2A28" w:rsidRPr="00671D0B" w:rsidRDefault="007D2A28" w:rsidP="00037F06">
            <w:pPr>
              <w:pStyle w:val="BulletLevel1"/>
            </w:pPr>
            <w:r w:rsidRPr="00671D0B">
              <w:t xml:space="preserve">intimidation/coercion </w:t>
            </w:r>
          </w:p>
          <w:p w14:paraId="405B1603" w14:textId="77777777" w:rsidR="007D2A28" w:rsidRPr="00671D0B" w:rsidRDefault="007D2A28" w:rsidP="00037F06">
            <w:pPr>
              <w:pStyle w:val="BulletLevel1"/>
            </w:pPr>
            <w:r w:rsidRPr="00671D0B">
              <w:t>harassment and stalking</w:t>
            </w:r>
          </w:p>
        </w:tc>
      </w:tr>
    </w:tbl>
    <w:p w14:paraId="18B64225" w14:textId="72ECFC6D" w:rsidR="007D2A28" w:rsidRDefault="007D2A28" w:rsidP="007D2A28">
      <w:pPr>
        <w:pStyle w:val="Caption"/>
        <w:keepNext/>
      </w:pPr>
      <w:r>
        <w:t xml:space="preserve">Table </w:t>
      </w:r>
      <w:r>
        <w:fldChar w:fldCharType="begin"/>
      </w:r>
      <w:r>
        <w:instrText>STYLEREF 1 \s</w:instrText>
      </w:r>
      <w:r>
        <w:fldChar w:fldCharType="separate"/>
      </w:r>
      <w:r w:rsidR="00295A3D">
        <w:rPr>
          <w:noProof/>
        </w:rPr>
        <w:t>5</w:t>
      </w:r>
      <w:r>
        <w:fldChar w:fldCharType="end"/>
      </w:r>
      <w:r>
        <w:noBreakHyphen/>
      </w:r>
      <w:r>
        <w:fldChar w:fldCharType="begin"/>
      </w:r>
      <w:r>
        <w:instrText>SEQ Table \* ALPHABETIC \s 1</w:instrText>
      </w:r>
      <w:r>
        <w:fldChar w:fldCharType="separate"/>
      </w:r>
      <w:r w:rsidR="00295A3D">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037F06">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037F06">
            <w:pPr>
              <w:pStyle w:val="TableColumnHeading"/>
            </w:pPr>
            <w:r w:rsidRPr="00671D0B">
              <w:t>Nature of Incident</w:t>
            </w:r>
          </w:p>
        </w:tc>
        <w:tc>
          <w:tcPr>
            <w:tcW w:w="5614" w:type="dxa"/>
          </w:tcPr>
          <w:p w14:paraId="5BACF777" w14:textId="77777777" w:rsidR="007D2A28" w:rsidRPr="00671D0B" w:rsidRDefault="007D2A28" w:rsidP="00037F06">
            <w:pPr>
              <w:pStyle w:val="TableColumnHeading"/>
            </w:pPr>
            <w:r>
              <w:t>Description</w:t>
            </w:r>
          </w:p>
        </w:tc>
      </w:tr>
      <w:tr w:rsidR="007D2A28" w14:paraId="6705C295" w14:textId="77777777" w:rsidTr="00037F06">
        <w:trPr>
          <w:trHeight w:val="495"/>
        </w:trPr>
        <w:tc>
          <w:tcPr>
            <w:tcW w:w="3429" w:type="dxa"/>
          </w:tcPr>
          <w:p w14:paraId="788A7F6B" w14:textId="77777777" w:rsidR="007D2A28" w:rsidRPr="00671D0B" w:rsidRDefault="007D2A28" w:rsidP="00037F06">
            <w:pPr>
              <w:pStyle w:val="TableFirstColumn"/>
              <w:keepNext w:val="0"/>
            </w:pPr>
            <w:r w:rsidRPr="00671D0B">
              <w:t>Actual</w:t>
            </w:r>
          </w:p>
        </w:tc>
        <w:tc>
          <w:tcPr>
            <w:tcW w:w="5614" w:type="dxa"/>
          </w:tcPr>
          <w:p w14:paraId="74471BE3" w14:textId="77777777" w:rsidR="007D2A28" w:rsidRPr="00671D0B" w:rsidRDefault="007D2A28" w:rsidP="00037F06">
            <w:pPr>
              <w:pStyle w:val="TableText"/>
            </w:pPr>
            <w:r w:rsidRPr="00671D0B">
              <w:t xml:space="preserve">Where there is a factual occurrence </w:t>
            </w:r>
          </w:p>
        </w:tc>
      </w:tr>
      <w:tr w:rsidR="007D2A28" w14:paraId="5EE7F199" w14:textId="77777777" w:rsidTr="00037F06">
        <w:trPr>
          <w:trHeight w:val="701"/>
        </w:trPr>
        <w:tc>
          <w:tcPr>
            <w:tcW w:w="3429" w:type="dxa"/>
          </w:tcPr>
          <w:p w14:paraId="6306B65A" w14:textId="77777777" w:rsidR="007D2A28" w:rsidRPr="00671D0B" w:rsidRDefault="007D2A28" w:rsidP="00037F06">
            <w:pPr>
              <w:pStyle w:val="TableFirstColumn"/>
              <w:keepNext w:val="0"/>
            </w:pPr>
            <w:r w:rsidRPr="00671D0B">
              <w:t>Threat – Provider</w:t>
            </w:r>
          </w:p>
        </w:tc>
        <w:tc>
          <w:tcPr>
            <w:tcW w:w="5614" w:type="dxa"/>
          </w:tcPr>
          <w:p w14:paraId="138E8DF0" w14:textId="77777777" w:rsidR="007D2A28" w:rsidRPr="00671D0B" w:rsidRDefault="007D2A28" w:rsidP="00037F06">
            <w:pPr>
              <w:pStyle w:val="TableText"/>
            </w:pPr>
            <w:r w:rsidRPr="00671D0B">
              <w:t>Expression of the intention to do something to the Provider</w:t>
            </w:r>
          </w:p>
        </w:tc>
      </w:tr>
      <w:tr w:rsidR="007D2A28" w14:paraId="5D21C3A3" w14:textId="77777777" w:rsidTr="00037F06">
        <w:trPr>
          <w:trHeight w:val="694"/>
        </w:trPr>
        <w:tc>
          <w:tcPr>
            <w:tcW w:w="3429" w:type="dxa"/>
          </w:tcPr>
          <w:p w14:paraId="032C6A61" w14:textId="77777777" w:rsidR="007D2A28" w:rsidRPr="00671D0B" w:rsidRDefault="007D2A28" w:rsidP="00037F06">
            <w:pPr>
              <w:pStyle w:val="TableFirstColumn"/>
              <w:keepNext w:val="0"/>
            </w:pPr>
            <w:r w:rsidRPr="00671D0B">
              <w:t>Threat - Other</w:t>
            </w:r>
          </w:p>
        </w:tc>
        <w:tc>
          <w:tcPr>
            <w:tcW w:w="5614" w:type="dxa"/>
          </w:tcPr>
          <w:p w14:paraId="59F9BF03" w14:textId="77777777" w:rsidR="007D2A28" w:rsidRPr="00671D0B" w:rsidRDefault="007D2A28" w:rsidP="00037F06">
            <w:pPr>
              <w:pStyle w:val="TableText"/>
            </w:pPr>
            <w:r w:rsidRPr="00671D0B">
              <w:t xml:space="preserve">Expression of the intention to do something to an ‘other’ person/organisation  </w:t>
            </w:r>
          </w:p>
        </w:tc>
      </w:tr>
    </w:tbl>
    <w:p w14:paraId="735B241F" w14:textId="7BCD8056" w:rsidR="007D2A28" w:rsidRDefault="007D2A28" w:rsidP="007D2A28">
      <w:pPr>
        <w:pStyle w:val="Caption"/>
        <w:keepNext/>
      </w:pPr>
      <w:r>
        <w:lastRenderedPageBreak/>
        <w:t xml:space="preserve">Table </w:t>
      </w:r>
      <w:r>
        <w:fldChar w:fldCharType="begin"/>
      </w:r>
      <w:r>
        <w:instrText>STYLEREF 1 \s</w:instrText>
      </w:r>
      <w:r>
        <w:fldChar w:fldCharType="separate"/>
      </w:r>
      <w:r w:rsidR="00295A3D">
        <w:rPr>
          <w:noProof/>
        </w:rPr>
        <w:t>5</w:t>
      </w:r>
      <w:r>
        <w:fldChar w:fldCharType="end"/>
      </w:r>
      <w:r>
        <w:noBreakHyphen/>
      </w:r>
      <w:r>
        <w:fldChar w:fldCharType="begin"/>
      </w:r>
      <w:r>
        <w:instrText>SEQ Table \* ALPHABETIC \s 1</w:instrText>
      </w:r>
      <w:r>
        <w:fldChar w:fldCharType="separate"/>
      </w:r>
      <w:r w:rsidR="00295A3D">
        <w:rPr>
          <w:noProof/>
        </w:rPr>
        <w:t>C</w:t>
      </w:r>
      <w:r>
        <w:fldChar w:fldCharType="end"/>
      </w:r>
      <w:r>
        <w:t xml:space="preserve">: </w:t>
      </w:r>
      <w:r w:rsidRPr="00183B82">
        <w:t xml:space="preserve">Challenging Behaviour Incident Reporting Terminology </w:t>
      </w:r>
      <w:r>
        <w:t>- Incident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322353">
        <w:trPr>
          <w:cnfStyle w:val="100000000000" w:firstRow="1" w:lastRow="0" w:firstColumn="0" w:lastColumn="0" w:oddVBand="0" w:evenVBand="0" w:oddHBand="0" w:evenHBand="0" w:firstRowFirstColumn="0" w:firstRowLastColumn="0" w:lastRowFirstColumn="0" w:lastRowLastColumn="0"/>
          <w:tblHeader/>
        </w:trPr>
        <w:tc>
          <w:tcPr>
            <w:tcW w:w="0" w:type="dxa"/>
          </w:tcPr>
          <w:p w14:paraId="0A85A649" w14:textId="77777777" w:rsidR="007D2A28" w:rsidRPr="00671D0B" w:rsidRDefault="007D2A28" w:rsidP="00037F06">
            <w:pPr>
              <w:pStyle w:val="TableColumnHeading"/>
            </w:pPr>
            <w:r w:rsidRPr="00671D0B">
              <w:t>Impact</w:t>
            </w:r>
          </w:p>
        </w:tc>
        <w:tc>
          <w:tcPr>
            <w:tcW w:w="0" w:type="dxa"/>
          </w:tcPr>
          <w:p w14:paraId="4448FD16" w14:textId="77777777" w:rsidR="007D2A28" w:rsidRPr="00671D0B" w:rsidRDefault="007D2A28" w:rsidP="00037F06">
            <w:pPr>
              <w:pStyle w:val="TableColumnHeading"/>
            </w:pPr>
            <w:r>
              <w:t>Description</w:t>
            </w:r>
          </w:p>
        </w:tc>
      </w:tr>
      <w:tr w:rsidR="007D2A28" w14:paraId="359BFB7E" w14:textId="77777777" w:rsidTr="00037F06">
        <w:tc>
          <w:tcPr>
            <w:tcW w:w="3429" w:type="dxa"/>
          </w:tcPr>
          <w:p w14:paraId="16BA08E9" w14:textId="77777777" w:rsidR="007D2A28" w:rsidRPr="00D91D7D" w:rsidRDefault="007D2A28" w:rsidP="00037F06">
            <w:pPr>
              <w:pStyle w:val="TableFirstColumn"/>
            </w:pPr>
            <w:r w:rsidRPr="00D91D7D">
              <w:t>Impact Provider staff (with injury)</w:t>
            </w:r>
          </w:p>
        </w:tc>
        <w:tc>
          <w:tcPr>
            <w:tcW w:w="5614" w:type="dxa"/>
          </w:tcPr>
          <w:p w14:paraId="79F48B96" w14:textId="77777777" w:rsidR="007D2A28" w:rsidRPr="00671D0B" w:rsidRDefault="007D2A28" w:rsidP="00037F06">
            <w:pPr>
              <w:pStyle w:val="1AllTextNormalParagraph"/>
            </w:pPr>
            <w:r w:rsidRPr="00671D0B">
              <w:t>Where the Provider staff was physically or psychologically injured</w:t>
            </w:r>
          </w:p>
        </w:tc>
      </w:tr>
      <w:tr w:rsidR="007D2A28" w14:paraId="20701AD6" w14:textId="77777777" w:rsidTr="00037F06">
        <w:tc>
          <w:tcPr>
            <w:tcW w:w="3429" w:type="dxa"/>
          </w:tcPr>
          <w:p w14:paraId="3C0BF04F" w14:textId="77777777" w:rsidR="007D2A28" w:rsidRPr="00D91D7D" w:rsidRDefault="007D2A28" w:rsidP="00037F06">
            <w:pPr>
              <w:pStyle w:val="TableFirstColumn"/>
            </w:pPr>
            <w:r w:rsidRPr="00D91D7D">
              <w:t>Impact Provider other (with injury)</w:t>
            </w:r>
          </w:p>
        </w:tc>
        <w:tc>
          <w:tcPr>
            <w:tcW w:w="5614" w:type="dxa"/>
          </w:tcPr>
          <w:p w14:paraId="310ED0E1" w14:textId="77777777" w:rsidR="007D2A28" w:rsidRPr="00671D0B" w:rsidRDefault="007D2A28" w:rsidP="00037F06">
            <w:pPr>
              <w:pStyle w:val="1AllTextNormalParagraph"/>
            </w:pPr>
            <w:r w:rsidRPr="00671D0B">
              <w:t>Where an ‘other’ person/organisation was physically or psychologically injured</w:t>
            </w:r>
          </w:p>
        </w:tc>
      </w:tr>
      <w:tr w:rsidR="007D2A28" w14:paraId="06C1513F" w14:textId="77777777" w:rsidTr="00037F06">
        <w:tc>
          <w:tcPr>
            <w:tcW w:w="3429" w:type="dxa"/>
          </w:tcPr>
          <w:p w14:paraId="07C24815" w14:textId="77777777" w:rsidR="007D2A28" w:rsidRPr="00D91D7D" w:rsidRDefault="007D2A28" w:rsidP="00037F06">
            <w:pPr>
              <w:pStyle w:val="TableFirstColumn"/>
            </w:pPr>
            <w:r w:rsidRPr="00D91D7D">
              <w:t>Non-compliance with restriction</w:t>
            </w:r>
          </w:p>
        </w:tc>
        <w:tc>
          <w:tcPr>
            <w:tcW w:w="5614" w:type="dxa"/>
          </w:tcPr>
          <w:p w14:paraId="4353F3EB" w14:textId="77777777" w:rsidR="007D2A28" w:rsidRPr="00671D0B" w:rsidRDefault="007D2A28" w:rsidP="00037F06">
            <w:pPr>
              <w:pStyle w:val="1AllTextNormalParagraph"/>
            </w:pPr>
            <w:r w:rsidRPr="00671D0B">
              <w:t>Breach of existing service channel restrictions applied under an MSP</w:t>
            </w:r>
          </w:p>
        </w:tc>
      </w:tr>
      <w:tr w:rsidR="007D2A28" w14:paraId="0EA701CD" w14:textId="77777777" w:rsidTr="00037F06">
        <w:tc>
          <w:tcPr>
            <w:tcW w:w="3429" w:type="dxa"/>
          </w:tcPr>
          <w:p w14:paraId="41568D51" w14:textId="77777777" w:rsidR="007D2A28" w:rsidRPr="00D91D7D" w:rsidRDefault="007D2A28" w:rsidP="00037F06">
            <w:pPr>
              <w:pStyle w:val="TableFirstColumn"/>
            </w:pPr>
            <w:r w:rsidRPr="00D91D7D">
              <w:t>Site Closure</w:t>
            </w:r>
          </w:p>
        </w:tc>
        <w:tc>
          <w:tcPr>
            <w:tcW w:w="5614" w:type="dxa"/>
          </w:tcPr>
          <w:p w14:paraId="30783571" w14:textId="77777777" w:rsidR="007D2A28" w:rsidRPr="00671D0B" w:rsidRDefault="007D2A28" w:rsidP="00037F06">
            <w:pPr>
              <w:pStyle w:val="1AllTextNormalParagraph"/>
            </w:pPr>
            <w:r w:rsidRPr="00671D0B">
              <w:t xml:space="preserve">Where the incident warranted a Temporary Site Closure  </w:t>
            </w:r>
          </w:p>
        </w:tc>
      </w:tr>
      <w:tr w:rsidR="007D2A28" w14:paraId="11E4B728" w14:textId="77777777" w:rsidTr="00037F06">
        <w:tc>
          <w:tcPr>
            <w:tcW w:w="3429" w:type="dxa"/>
          </w:tcPr>
          <w:p w14:paraId="37FCCF78" w14:textId="77777777" w:rsidR="007D2A28" w:rsidRPr="00D91D7D" w:rsidRDefault="007D2A28" w:rsidP="00037F06">
            <w:pPr>
              <w:pStyle w:val="TableFirstColumn"/>
            </w:pPr>
            <w:r w:rsidRPr="00D91D7D">
              <w:t>None of the above</w:t>
            </w:r>
          </w:p>
        </w:tc>
        <w:tc>
          <w:tcPr>
            <w:tcW w:w="5614" w:type="dxa"/>
          </w:tcPr>
          <w:p w14:paraId="78AFF8B2" w14:textId="77777777" w:rsidR="007D2A28" w:rsidRPr="00671D0B" w:rsidRDefault="007D2A28" w:rsidP="00037F06">
            <w:pPr>
              <w:pStyle w:val="1AllTextNormalParagraph"/>
            </w:pPr>
            <w:r w:rsidRPr="00671D0B">
              <w:t>Other impacts not specified above</w:t>
            </w:r>
          </w:p>
        </w:tc>
      </w:tr>
    </w:tbl>
    <w:p w14:paraId="0E5341FE" w14:textId="77777777" w:rsidR="007D2A28" w:rsidRPr="00E62C75" w:rsidRDefault="007D2A28" w:rsidP="007D2A28">
      <w:pPr>
        <w:pStyle w:val="Systemstep"/>
      </w:pPr>
      <w:r w:rsidRPr="00E62C75">
        <w:t>Providers must record a Job Seeker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77777777" w:rsidR="007D2A28" w:rsidRPr="00E62C75" w:rsidRDefault="007D2A28" w:rsidP="007D2A28">
      <w:r w:rsidRPr="00E62C75">
        <w:t xml:space="preserve">Where it is not possible for the staff member who witnessed the incident to complete the Job Seeker Incident Report, another staff member should do so on their behalf. </w:t>
      </w:r>
    </w:p>
    <w:p w14:paraId="38DF2ED5" w14:textId="77777777" w:rsidR="007D2A28" w:rsidRPr="00E62C75" w:rsidRDefault="007D2A28" w:rsidP="007D2A28">
      <w:r w:rsidRPr="00E62C75">
        <w:t>The Department’s IT Systems allows a Job Seeker Incident Report to be backdated up to 14 calendar days. If Providers are unable to record an incident in the Department’s IT Systems due to technical issues, Providers must notify the Department as soon as possible and create a Job Seeker Incident Report in the Department’s IT Systems at the earliest opportunity.</w:t>
      </w:r>
    </w:p>
    <w:p w14:paraId="65146569" w14:textId="77777777" w:rsidR="007D2A28" w:rsidRPr="00E62C75" w:rsidRDefault="007D2A28" w:rsidP="007D2A28">
      <w:pPr>
        <w:pStyle w:val="Systemstep"/>
      </w:pPr>
      <w:r w:rsidRPr="00E62C75">
        <w:t xml:space="preserve">Based on information recorded in a Job Seeker Incident Report, the Incident Severity Matrix will automatically assign one of 3 severity levels: </w:t>
      </w:r>
    </w:p>
    <w:p w14:paraId="5A836AA6" w14:textId="77777777" w:rsidR="007D2A28" w:rsidRPr="00E62C75" w:rsidRDefault="007D2A28" w:rsidP="007D2A28">
      <w:pPr>
        <w:pStyle w:val="BulletLevel1"/>
      </w:pPr>
      <w:r w:rsidRPr="00E62C75">
        <w:t>Low Severity: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E62C75">
        <w:t>Moderate Severity: An incident or behaviour that is a moderate risk to the life, health or safety of an individual or to property. Incident requires follow-up and may require escalation. An MSP should be considered.</w:t>
      </w:r>
    </w:p>
    <w:p w14:paraId="3F4038B0" w14:textId="47F414C2" w:rsidR="007D2A28" w:rsidRPr="00E62C75" w:rsidRDefault="007D2A28" w:rsidP="007D2A28">
      <w:pPr>
        <w:pStyle w:val="BulletLevel1"/>
      </w:pPr>
      <w:r w:rsidRPr="00E62C75">
        <w:t xml:space="preserve">Serious Severity: An incident or behaviour that is a serious risk to the life, health or safety of an individual or to property. Incident requires follow-up and must be escalated to the </w:t>
      </w:r>
      <w:r w:rsidR="008D6555">
        <w:t>Provider Lead</w:t>
      </w:r>
      <w:r w:rsidRPr="00E62C75">
        <w:t xml:space="preserve"> if there is a Temporary Site Closure (see Temporary Site Closures). An MSP,</w:t>
      </w:r>
      <w:r w:rsidRPr="00E62C75" w:rsidDel="00A80EA2">
        <w:t xml:space="preserve"> </w:t>
      </w:r>
      <w:r w:rsidRPr="00E62C75">
        <w:t xml:space="preserve">including restrictions on access to services, may be required. </w:t>
      </w:r>
    </w:p>
    <w:p w14:paraId="1DCB9F1E" w14:textId="77777777" w:rsidR="007D2A28" w:rsidRPr="00E62C75" w:rsidRDefault="007D2A28" w:rsidP="007D2A28">
      <w:r w:rsidRPr="00E62C75">
        <w:t xml:space="preserve">The above incident severity levels are the same for Services Australia and Provider lodged Job Seeker Incident Reports. </w:t>
      </w:r>
    </w:p>
    <w:p w14:paraId="27A3F9F2" w14:textId="77777777" w:rsidR="007D2A28" w:rsidRPr="00E62C75" w:rsidRDefault="007D2A28" w:rsidP="007D2A28">
      <w:pPr>
        <w:pStyle w:val="Systemstep"/>
      </w:pPr>
      <w:r w:rsidRPr="00E62C75">
        <w:t xml:space="preserve">An Incident Report Alert will appear in the top </w:t>
      </w:r>
      <w:bookmarkStart w:id="872" w:name="_Int_VW7i2wnV"/>
      <w:r w:rsidRPr="00E62C75">
        <w:t>right hand</w:t>
      </w:r>
      <w:bookmarkEnd w:id="872"/>
      <w:r w:rsidRPr="00E62C75">
        <w:t xml:space="preserve"> corner of a Participant’s record in the Department’s IT System</w:t>
      </w:r>
      <w:r w:rsidRPr="00E62C75" w:rsidDel="009F588D">
        <w:t>s</w:t>
      </w:r>
      <w:r w:rsidRPr="00E62C75">
        <w:t>, where a Job Seeker Incident Report has been recorded against the Participant in the previous 24 months. The alert displays the number of active Job Seeker Incident Reports to provide a visual indicator of potential risk.</w:t>
      </w:r>
    </w:p>
    <w:p w14:paraId="58B88DA8" w14:textId="77777777" w:rsidR="007D2A28" w:rsidRPr="00E62C75" w:rsidRDefault="007D2A28" w:rsidP="007D2A28">
      <w:r w:rsidRPr="00E62C75">
        <w:t xml:space="preserve">Providers can view the number of active Job Seeker Incident Report/s and Services Australia incident reports for a Participant registered with them, under the incident report screen. Providers will be able to view the date of the incident and severity level. A Provider can only view the details of an incident if the incident was recorded by that Provider or a Provider in the same Organisation. </w:t>
      </w:r>
    </w:p>
    <w:p w14:paraId="71904AE3" w14:textId="77777777" w:rsidR="00321184" w:rsidRPr="00E62C75" w:rsidRDefault="00321184" w:rsidP="00321184">
      <w:pPr>
        <w:pStyle w:val="Heading2"/>
      </w:pPr>
      <w:bookmarkStart w:id="873" w:name="_Post-incident_servicing"/>
      <w:bookmarkStart w:id="874" w:name="_Toc95927053"/>
      <w:bookmarkEnd w:id="873"/>
      <w:r>
        <w:lastRenderedPageBreak/>
        <w:t>Post-incident servicing</w:t>
      </w:r>
    </w:p>
    <w:p w14:paraId="4795CF70" w14:textId="77777777" w:rsidR="00321184" w:rsidRPr="00E62C75" w:rsidRDefault="00321184" w:rsidP="00321184">
      <w:r w:rsidRPr="00E62C75">
        <w:t xml:space="preserve">The following </w:t>
      </w:r>
      <w:r>
        <w:t>challenging behaviour post-</w:t>
      </w:r>
      <w:r w:rsidRPr="00E62C75">
        <w:t xml:space="preserve">incident </w:t>
      </w:r>
      <w:r>
        <w:t>servic</w:t>
      </w:r>
      <w:r w:rsidRPr="00E62C75">
        <w:t xml:space="preserve">ing arrangements have been established for Providers delivering the following programs: </w:t>
      </w:r>
    </w:p>
    <w:p w14:paraId="5943E7F5" w14:textId="77777777" w:rsidR="00321184" w:rsidRPr="00E62C75" w:rsidRDefault="00321184" w:rsidP="00321184">
      <w:pPr>
        <w:pStyle w:val="BulletLevel1"/>
      </w:pPr>
      <w:r w:rsidRPr="00E62C75">
        <w:t>Workforce Australia Services</w:t>
      </w:r>
    </w:p>
    <w:p w14:paraId="1D268DE7" w14:textId="77777777" w:rsidR="00321184" w:rsidRDefault="00321184" w:rsidP="00321184">
      <w:pPr>
        <w:pStyle w:val="BulletLevel1"/>
      </w:pPr>
      <w:r w:rsidRPr="00E62C75">
        <w:t>Workforce Australia - Transition to Work Services</w:t>
      </w:r>
    </w:p>
    <w:p w14:paraId="6B1E9FF9" w14:textId="77777777" w:rsidR="00321184" w:rsidRPr="00E62C75" w:rsidRDefault="00321184" w:rsidP="00321184">
      <w:pPr>
        <w:pStyle w:val="BulletLevel1"/>
      </w:pPr>
      <w:r w:rsidRPr="00E62C75">
        <w:t>Harvest Trail Services</w:t>
      </w:r>
    </w:p>
    <w:p w14:paraId="10EBF11F" w14:textId="77777777" w:rsidR="00321184" w:rsidRPr="00E62C75" w:rsidRDefault="00321184" w:rsidP="00321184">
      <w:pPr>
        <w:pStyle w:val="BulletLevel1"/>
      </w:pPr>
      <w:r w:rsidRPr="00E62C75">
        <w:t>Self-Employment Assistance</w:t>
      </w:r>
    </w:p>
    <w:p w14:paraId="468DE7D6" w14:textId="77777777" w:rsidR="00321184" w:rsidRDefault="00321184" w:rsidP="00321184">
      <w:pPr>
        <w:pStyle w:val="BulletLevel1"/>
      </w:pPr>
      <w:r w:rsidRPr="00E62C75">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3B1F5094" w14:textId="3C563A5D" w:rsidR="007D2A28" w:rsidRPr="00E62C75" w:rsidRDefault="007D2A28" w:rsidP="007D2A28">
      <w:pPr>
        <w:pStyle w:val="Heading3"/>
      </w:pPr>
      <w:r w:rsidRPr="00E62C75">
        <w:t>Managed Service Plans (MSPs)</w:t>
      </w:r>
      <w:bookmarkEnd w:id="874"/>
    </w:p>
    <w:p w14:paraId="3B6322D8" w14:textId="77777777" w:rsidR="007D2A28" w:rsidRPr="00E62C75" w:rsidRDefault="007D2A28" w:rsidP="007D2A28">
      <w:r w:rsidRPr="00E62C75">
        <w:t>MSPs are plans that Providers can put in place to tailor the way Services are delivered to Participants who display challenging behaviours including by:</w:t>
      </w:r>
    </w:p>
    <w:p w14:paraId="653C9394" w14:textId="77777777" w:rsidR="007D2A28" w:rsidRPr="00E62C75" w:rsidRDefault="007D2A28" w:rsidP="007D2A28">
      <w:pPr>
        <w:pStyle w:val="BulletLevel1"/>
      </w:pPr>
      <w:r w:rsidRPr="00E62C75">
        <w:t xml:space="preserve">using </w:t>
      </w:r>
      <w:hyperlink w:anchor="_Servicing_Strategies">
        <w:r w:rsidRPr="00D91D7D">
          <w:rPr>
            <w:rStyle w:val="Hyperlink"/>
          </w:rPr>
          <w:t>Servicing Strategies</w:t>
        </w:r>
      </w:hyperlink>
      <w:r w:rsidRPr="00D91D7D">
        <w:rPr>
          <w:rStyle w:val="Hyperlink"/>
        </w:rPr>
        <w:t xml:space="preserve"> </w:t>
      </w:r>
      <w:r w:rsidRPr="00E62C75">
        <w:t>to assist in addressing any barriers or personal circumstances, contributing to behaviour, and/or</w:t>
      </w:r>
    </w:p>
    <w:p w14:paraId="5FF6902C" w14:textId="77777777" w:rsidR="007D2A28" w:rsidRPr="00E62C75" w:rsidRDefault="007D2A28" w:rsidP="007D2A28">
      <w:pPr>
        <w:pStyle w:val="BulletLevel1"/>
      </w:pPr>
      <w:r w:rsidRPr="00E62C75">
        <w:t xml:space="preserve">applying </w:t>
      </w:r>
      <w:hyperlink w:anchor="_Service_Channel_Restrictions">
        <w:r w:rsidRPr="006B27B6">
          <w:rPr>
            <w:rStyle w:val="Hyperlink"/>
          </w:rPr>
          <w:t>Service Channel Restrictions</w:t>
        </w:r>
      </w:hyperlink>
      <w:r w:rsidRPr="00E62C75">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An MSP can be applied at any time where it is considered by the Provider to be appropriate.</w:t>
      </w:r>
    </w:p>
    <w:p w14:paraId="6FB3D777" w14:textId="77777777" w:rsidR="007D2A28" w:rsidRPr="00E62C75" w:rsidRDefault="007D2A28" w:rsidP="007D2A28">
      <w:r w:rsidRPr="00E62C75">
        <w:t xml:space="preserve">Consideration of the contributing factors/barriers should be explored before Providers consider applying servicing restrictions through an MSP.  Examples of factors Providers could consider include: </w:t>
      </w:r>
    </w:p>
    <w:p w14:paraId="615DDD8D" w14:textId="77777777" w:rsidR="007D2A28" w:rsidRPr="00CC7431" w:rsidRDefault="007D2A28" w:rsidP="007D2A28">
      <w:pPr>
        <w:pStyle w:val="BulletLevel1"/>
      </w:pPr>
      <w:r w:rsidRPr="00CC7431">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rsidRPr="00CC7431">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lastRenderedPageBreak/>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rsidRPr="00E62C75">
        <w:t>improve their behaviour, and</w:t>
      </w:r>
    </w:p>
    <w:p w14:paraId="53727DA6" w14:textId="77777777" w:rsidR="007D2A28" w:rsidRPr="00E62C75" w:rsidRDefault="007D2A28" w:rsidP="007D2A28">
      <w:pPr>
        <w:pStyle w:val="BulletLevel1"/>
      </w:pPr>
      <w:r w:rsidRPr="00E62C75">
        <w:t xml:space="preserve">disclose any contributing barriers or personal circumstances. </w:t>
      </w:r>
    </w:p>
    <w:p w14:paraId="6A4B3B91" w14:textId="77777777"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Job Seeker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rsidRPr="00E62C75">
        <w:t>the severity of the behaviour and/or incident(s</w:t>
      </w:r>
      <w:bookmarkStart w:id="875" w:name="_Int_xrwdChqq"/>
      <w:r w:rsidRPr="00E62C75">
        <w:t>)</w:t>
      </w:r>
      <w:bookmarkEnd w:id="875"/>
      <w:r w:rsidRPr="00E62C75">
        <w:t xml:space="preserve"> including any safety concerns the behaviour may raise </w:t>
      </w:r>
    </w:p>
    <w:p w14:paraId="03C6F56E" w14:textId="77777777" w:rsidR="007D2A28" w:rsidRPr="00E62C75" w:rsidRDefault="007D2A28" w:rsidP="007D2A28">
      <w:pPr>
        <w:pStyle w:val="BulletLevel1"/>
      </w:pPr>
      <w:r w:rsidRPr="00E62C75">
        <w:t xml:space="preserve">any contributing factors including barriers or personal </w:t>
      </w:r>
      <w:bookmarkStart w:id="876" w:name="_Int_AcoDXJh0"/>
      <w:r w:rsidRPr="00E62C75">
        <w:t>circumstances</w:t>
      </w:r>
      <w:bookmarkEnd w:id="876"/>
    </w:p>
    <w:p w14:paraId="02C22534" w14:textId="77777777" w:rsidR="007D2A28" w:rsidRPr="00E62C75" w:rsidRDefault="007D2A28" w:rsidP="007D2A28">
      <w:pPr>
        <w:pStyle w:val="BulletLevel1"/>
      </w:pPr>
      <w:r w:rsidRPr="00E62C75">
        <w:t>the time needed to address issues (</w:t>
      </w:r>
      <w:bookmarkStart w:id="877" w:name="_Int_ACQFc3XT"/>
      <w:r w:rsidRPr="00E62C75">
        <w:t>e.g.</w:t>
      </w:r>
      <w:bookmarkEnd w:id="877"/>
      <w:r w:rsidRPr="00E62C75">
        <w:t xml:space="preserve"> a Participant may only require a short ‘cooling off’ period), and </w:t>
      </w:r>
    </w:p>
    <w:p w14:paraId="6D19DDC1" w14:textId="77777777" w:rsidR="007D2A28" w:rsidRPr="00E62C75" w:rsidRDefault="007D2A28" w:rsidP="007D2A28">
      <w:pPr>
        <w:pStyle w:val="BulletLevel1"/>
      </w:pPr>
      <w:r w:rsidRPr="00E62C75">
        <w:t xml:space="preserve">the importance of ensuring Participants remain connected to employment services (see </w:t>
      </w:r>
      <w:hyperlink w:anchor="_General_considerations">
        <w:r w:rsidRPr="00D91D7D">
          <w:rPr>
            <w:rStyle w:val="Hyperlink"/>
          </w:rPr>
          <w:t>General Considerations</w:t>
        </w:r>
      </w:hyperlink>
      <w:r w:rsidRPr="00E62C75">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7777777" w:rsidR="007D2A28" w:rsidRPr="00E62C75" w:rsidRDefault="007D2A28" w:rsidP="007D2A28">
      <w:pPr>
        <w:pStyle w:val="BulletLevel1"/>
      </w:pPr>
      <w:r w:rsidRPr="00057295">
        <w:rPr>
          <w:rStyle w:val="1AllTextBold"/>
        </w:rPr>
        <w:t>Reactive</w:t>
      </w:r>
      <w:r w:rsidRPr="00E62C75">
        <w:t xml:space="preserve"> – following a challenging behaviour incident (an MSP becomes reactive once it is linked to a Job Seeker Incident Report in the Department’s IT Systems).</w:t>
      </w:r>
    </w:p>
    <w:p w14:paraId="355AD529" w14:textId="77777777" w:rsidR="007D2A28" w:rsidRPr="00E62C75" w:rsidRDefault="007D2A28" w:rsidP="007D2A28">
      <w:pPr>
        <w:pStyle w:val="BulletLevel1"/>
      </w:pPr>
      <w:r w:rsidRPr="00057295">
        <w:rPr>
          <w:rStyle w:val="1AllTextBold"/>
        </w:rPr>
        <w:t>Proactive</w:t>
      </w:r>
      <w:r w:rsidRPr="00E62C75">
        <w:t xml:space="preserve"> – where there has not been an </w:t>
      </w:r>
      <w:bookmarkStart w:id="878" w:name="_Int_NG1f8v9q"/>
      <w:r w:rsidRPr="00E62C75">
        <w:t>incident</w:t>
      </w:r>
      <w:bookmarkEnd w:id="878"/>
      <w:r w:rsidRPr="00E62C75">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77777777" w:rsidR="007D2A28" w:rsidRPr="00E62C75" w:rsidRDefault="007D2A28" w:rsidP="007D2A28">
      <w:r w:rsidRPr="00E62C75">
        <w:t xml:space="preserve">An MSP for a short period, </w:t>
      </w:r>
      <w:bookmarkStart w:id="879" w:name="_Int_Arg72DaK"/>
      <w:r w:rsidRPr="00E62C75">
        <w:t>e.g.</w:t>
      </w:r>
      <w:bookmarkEnd w:id="879"/>
      <w:r w:rsidRPr="00E62C75">
        <w:t xml:space="preserve"> 1 to 10 Business Days, can be used: </w:t>
      </w:r>
    </w:p>
    <w:p w14:paraId="439DFB57" w14:textId="77777777" w:rsidR="007D2A28" w:rsidRPr="00E62C75" w:rsidRDefault="007D2A28" w:rsidP="007D2A28">
      <w:pPr>
        <w:pStyle w:val="BulletLevel1"/>
      </w:pPr>
      <w:r w:rsidRPr="00E62C75">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80"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80"/>
      <w:r w:rsidRPr="00E62C75">
        <w:t xml:space="preserve"> any other circumstances on the day e.g. physical environment, staffing etc.</w:t>
      </w:r>
    </w:p>
    <w:p w14:paraId="4ADDE215" w14:textId="77777777" w:rsidR="007D2A28" w:rsidRPr="00E62C75" w:rsidRDefault="007D2A28" w:rsidP="007D2A28">
      <w:pPr>
        <w:pStyle w:val="BulletLevel1"/>
      </w:pPr>
      <w:r w:rsidRPr="00E62C75">
        <w:t xml:space="preserve">to allow </w:t>
      </w:r>
      <w:bookmarkStart w:id="881" w:name="_Int_zO4zaSbn"/>
      <w:r w:rsidRPr="00E62C75">
        <w:t>the Provider</w:t>
      </w:r>
      <w:bookmarkEnd w:id="881"/>
      <w:r w:rsidRPr="00E62C75">
        <w:t xml:space="preserve"> time to determine if a longer-term MSP is necessary and communicate with the Participant.</w:t>
      </w:r>
    </w:p>
    <w:p w14:paraId="3D372DB3" w14:textId="77777777" w:rsidR="007D2A28" w:rsidRPr="00E62C75" w:rsidRDefault="007D2A28" w:rsidP="007D2A28">
      <w:r w:rsidRPr="00E62C75">
        <w:lastRenderedPageBreak/>
        <w:t xml:space="preserve">An MSP for a longer period, </w:t>
      </w:r>
      <w:bookmarkStart w:id="882" w:name="_Int_7OJbU0KN"/>
      <w:r w:rsidRPr="00E62C75">
        <w:t>e.g.</w:t>
      </w:r>
      <w:bookmarkEnd w:id="882"/>
      <w:r w:rsidRPr="00E62C75">
        <w:t xml:space="preserve"> 11 Business Days up to 12 months, allows time for the Provider to assist the Participant to address any barriers or personal circumstances, provide support and manage interactions between the Provider and the Participant to ensure the safety of all involved.</w:t>
      </w:r>
    </w:p>
    <w:p w14:paraId="08E0FF5A" w14:textId="77777777" w:rsidR="007D2A28" w:rsidRPr="00E62C75" w:rsidRDefault="007D2A28" w:rsidP="007D2A28">
      <w:pPr>
        <w:pStyle w:val="Heading4"/>
      </w:pPr>
      <w:bookmarkStart w:id="883" w:name="_Servicing_Strategies"/>
      <w:bookmarkStart w:id="884" w:name="_Toc95927054"/>
      <w:bookmarkEnd w:id="883"/>
      <w:r w:rsidRPr="00E62C75">
        <w:t>Servicing Strategies</w:t>
      </w:r>
      <w:bookmarkEnd w:id="884"/>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77777777" w:rsidR="007D2A28" w:rsidRPr="00E62C75" w:rsidRDefault="007D2A28" w:rsidP="007D2A28">
      <w:r w:rsidRPr="00E62C75">
        <w:t xml:space="preserve">Providers can put in place the following Servicing Strategies: </w:t>
      </w:r>
    </w:p>
    <w:p w14:paraId="6E32874B" w14:textId="151CE934" w:rsidR="007D2A28" w:rsidRDefault="007D2A28" w:rsidP="007D2A28">
      <w:pPr>
        <w:pStyle w:val="Caption"/>
        <w:keepNext/>
      </w:pPr>
      <w:r>
        <w:t xml:space="preserve">Table </w:t>
      </w:r>
      <w:r>
        <w:fldChar w:fldCharType="begin"/>
      </w:r>
      <w:r>
        <w:instrText>STYLEREF 1 \s</w:instrText>
      </w:r>
      <w:r>
        <w:fldChar w:fldCharType="separate"/>
      </w:r>
      <w:r w:rsidR="00295A3D">
        <w:rPr>
          <w:noProof/>
        </w:rPr>
        <w:t>5</w:t>
      </w:r>
      <w:r>
        <w:fldChar w:fldCharType="end"/>
      </w:r>
      <w:r>
        <w:noBreakHyphen/>
      </w:r>
      <w:r>
        <w:fldChar w:fldCharType="begin"/>
      </w:r>
      <w:r>
        <w:instrText>SEQ Table \* ALPHABETIC \s 1</w:instrText>
      </w:r>
      <w:r>
        <w:fldChar w:fldCharType="separate"/>
      </w:r>
      <w:r w:rsidR="00295A3D">
        <w:rPr>
          <w:noProof/>
        </w:rPr>
        <w:t>D</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037F06">
            <w:pPr>
              <w:pStyle w:val="TableColumnHeading"/>
            </w:pPr>
            <w:r w:rsidRPr="00597587">
              <w:t>Strategy</w:t>
            </w:r>
          </w:p>
        </w:tc>
        <w:tc>
          <w:tcPr>
            <w:tcW w:w="5799" w:type="dxa"/>
          </w:tcPr>
          <w:p w14:paraId="1620AEAC" w14:textId="77777777" w:rsidR="007D2A28" w:rsidRPr="00597587"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037F06">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037F06">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037F06">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037F06">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037F06">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037F06">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037F06">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037F06">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1F8ED53" w14:textId="77777777"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including but not limited to,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rsidRPr="00FC6983">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rsidRPr="00FC6983">
        <w:lastRenderedPageBreak/>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rsidRPr="00FC6983">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rsidRPr="00FC6983">
        <w:t>an interview should not continue if the participant becomes particularly distressed.</w:t>
      </w:r>
    </w:p>
    <w:p w14:paraId="07EDD733" w14:textId="77777777" w:rsidR="007D2A28" w:rsidRPr="00E62C75" w:rsidRDefault="007D2A28" w:rsidP="007D2A28">
      <w:pPr>
        <w:pStyle w:val="Heading4"/>
      </w:pPr>
      <w:bookmarkStart w:id="885" w:name="_Service_Channel_Restrictions"/>
      <w:bookmarkStart w:id="886" w:name="_Toc95927055"/>
      <w:bookmarkEnd w:id="885"/>
      <w:r w:rsidRPr="00E62C75">
        <w:t>Service Channel Restrictions</w:t>
      </w:r>
      <w:bookmarkEnd w:id="886"/>
    </w:p>
    <w:p w14:paraId="4A656B5C" w14:textId="77777777" w:rsidR="007D2A28" w:rsidRPr="00E62C75" w:rsidRDefault="007D2A28" w:rsidP="007D2A28">
      <w:r w:rsidRPr="00E62C75">
        <w:t xml:space="preserve">The partial or full restriction of one or more service channels may assist Providers in managing the impact of challenging behaviours by enabling them to limit a Participant’s contact with them. </w:t>
      </w:r>
    </w:p>
    <w:p w14:paraId="2FD48C3A" w14:textId="6FD06F79" w:rsidR="007D2A28" w:rsidRDefault="007D2A28" w:rsidP="007D2A28">
      <w:pPr>
        <w:pStyle w:val="Caption"/>
        <w:keepNext/>
      </w:pPr>
      <w:r>
        <w:t xml:space="preserve">Table </w:t>
      </w:r>
      <w:r>
        <w:fldChar w:fldCharType="begin"/>
      </w:r>
      <w:r>
        <w:instrText>STYLEREF 1 \s</w:instrText>
      </w:r>
      <w:r>
        <w:fldChar w:fldCharType="separate"/>
      </w:r>
      <w:r w:rsidR="00295A3D">
        <w:rPr>
          <w:noProof/>
        </w:rPr>
        <w:t>5</w:t>
      </w:r>
      <w:r>
        <w:fldChar w:fldCharType="end"/>
      </w:r>
      <w:r>
        <w:noBreakHyphen/>
      </w:r>
      <w:r>
        <w:fldChar w:fldCharType="begin"/>
      </w:r>
      <w:r>
        <w:instrText>SEQ Table \* ALPHABETIC \s 1</w:instrText>
      </w:r>
      <w:r>
        <w:fldChar w:fldCharType="separate"/>
      </w:r>
      <w:r w:rsidR="00295A3D">
        <w:rPr>
          <w:noProof/>
        </w:rPr>
        <w:t>E</w:t>
      </w:r>
      <w:r>
        <w:fldChar w:fldCharType="end"/>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00037F06">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037F06">
            <w:pPr>
              <w:pStyle w:val="TableColumnHeading"/>
              <w:spacing w:before="100" w:after="100"/>
            </w:pPr>
            <w:r w:rsidRPr="00597587">
              <w:t xml:space="preserve">Type </w:t>
            </w:r>
          </w:p>
        </w:tc>
        <w:tc>
          <w:tcPr>
            <w:tcW w:w="5514" w:type="dxa"/>
          </w:tcPr>
          <w:p w14:paraId="116C4DF1" w14:textId="77777777" w:rsidR="007D2A28" w:rsidRPr="00597587"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D2A28" w14:paraId="04011C57" w14:textId="77777777" w:rsidTr="00037F06">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0AB8079" w14:textId="77777777" w:rsidR="007D2A28" w:rsidRPr="002515A9" w:rsidRDefault="007D2A28" w:rsidP="00037F06">
            <w:pPr>
              <w:pStyle w:val="TableFirstColumn"/>
              <w:keepNext w:val="0"/>
              <w:spacing w:before="100" w:after="100"/>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E6C8397"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7D2A28" w14:paraId="021020E0" w14:textId="77777777" w:rsidTr="00037F06">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037F06">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7D2A28" w14:paraId="3D4B0F91" w14:textId="77777777" w:rsidTr="00037F06">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7D2A28" w:rsidRPr="002515A9" w:rsidRDefault="007D2A28" w:rsidP="00037F06">
            <w:pPr>
              <w:pStyle w:val="TableFirstColumn"/>
              <w:keepNext w:val="0"/>
              <w:spacing w:before="100" w:after="100"/>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7D2A28" w14:paraId="47BB4259" w14:textId="77777777" w:rsidTr="00037F06">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A0F264" w14:textId="77777777" w:rsidR="007D2A28" w:rsidRPr="002515A9" w:rsidRDefault="007D2A28" w:rsidP="00037F06">
            <w:pPr>
              <w:pStyle w:val="TableFirstColumn"/>
              <w:keepNext w:val="0"/>
              <w:spacing w:before="100" w:after="100"/>
            </w:pPr>
            <w:r w:rsidRPr="00E62C75">
              <w:t xml:space="preserve">Telephone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07F8918"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2515A9">
              <w:t xml:space="preserve">telephone the Provider.  For example, a Participant is directed to call </w:t>
            </w:r>
            <w:hyperlink w:anchor="_One_Main_Contact" w:history="1">
              <w:r w:rsidRPr="006B27B6">
                <w:rPr>
                  <w:rStyle w:val="Hyperlink"/>
                </w:rPr>
                <w:t>One Main Contact</w:t>
              </w:r>
            </w:hyperlink>
            <w:r w:rsidRPr="002515A9">
              <w:t xml:space="preserve"> only. </w:t>
            </w:r>
          </w:p>
        </w:tc>
      </w:tr>
      <w:tr w:rsidR="007D2A28" w14:paraId="5A0726AA" w14:textId="77777777" w:rsidTr="00037F06">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5ED27FF" w14:textId="77777777" w:rsidR="007D2A28" w:rsidRPr="002515A9" w:rsidRDefault="007D2A28" w:rsidP="00037F06">
            <w:pPr>
              <w:pStyle w:val="TableFirstColumn"/>
              <w:keepNext w:val="0"/>
              <w:spacing w:before="100" w:after="100"/>
            </w:pPr>
            <w:r w:rsidRPr="00E62C75">
              <w:t xml:space="preserve">Writing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26244F69" w14:textId="77777777" w:rsidR="007D2A28" w:rsidRPr="002515A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through any written or digital channel. </w:t>
            </w:r>
          </w:p>
        </w:tc>
      </w:tr>
      <w:tr w:rsidR="007D2A28" w14:paraId="200DA2E5" w14:textId="77777777" w:rsidTr="00037F06">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7D2A28" w:rsidRPr="002515A9" w:rsidRDefault="007D2A28" w:rsidP="00037F06">
            <w:pPr>
              <w:pStyle w:val="TableFirstColumn"/>
              <w:keepNext w:val="0"/>
              <w:spacing w:before="100" w:after="100"/>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7D2A28" w:rsidRPr="002515A9" w:rsidRDefault="007D2A28" w:rsidP="00037F06">
            <w:pPr>
              <w:spacing w:before="100" w:after="100"/>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t>e</w:t>
            </w:r>
            <w:r w:rsidRPr="00E62C75">
              <w:t xml:space="preserve">: </w:t>
            </w:r>
          </w:p>
          <w:p w14:paraId="5A830BA7" w14:textId="77777777" w:rsidR="007D2A28" w:rsidRPr="002515A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E62C75">
              <w:t xml:space="preserve"> directed to write to a single specific address, or</w:t>
            </w:r>
          </w:p>
          <w:p w14:paraId="7062F994" w14:textId="77777777" w:rsidR="007D2A28" w:rsidRPr="002515A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2515A9">
              <w:t xml:space="preserve"> directed to write to their OMC only.</w:t>
            </w:r>
          </w:p>
        </w:tc>
      </w:tr>
    </w:tbl>
    <w:p w14:paraId="462EF60B" w14:textId="77777777" w:rsidR="007D2A28" w:rsidRPr="00E62C75" w:rsidRDefault="007D2A28" w:rsidP="007D2A28">
      <w:r w:rsidRPr="00E62C75">
        <w:t>At least one channel must be available, either fully or partially, at all times to ensure the Participant remains connected to employment services.</w:t>
      </w:r>
    </w:p>
    <w:p w14:paraId="12A1EF72" w14:textId="77777777" w:rsidR="007D2A28" w:rsidRPr="00E62C75" w:rsidRDefault="007D2A28" w:rsidP="007D2A28">
      <w:pPr>
        <w:pStyle w:val="Heading5"/>
      </w:pPr>
      <w:bookmarkStart w:id="887" w:name="_One_Main_Contact"/>
      <w:bookmarkEnd w:id="887"/>
      <w:r w:rsidRPr="00E62C75">
        <w:t>One Main Contact</w:t>
      </w:r>
    </w:p>
    <w:p w14:paraId="696BAE05" w14:textId="77777777" w:rsidR="007D2A28" w:rsidRPr="00E62C75" w:rsidRDefault="007D2A28" w:rsidP="007D2A28">
      <w:r w:rsidRPr="00E62C75">
        <w:t>As part of the MSP, a Provider may decide to restrict a Participant to OMC within its organisation.</w:t>
      </w:r>
    </w:p>
    <w:p w14:paraId="62FFEC34" w14:textId="77777777" w:rsidR="007D2A28" w:rsidRPr="00E62C75" w:rsidRDefault="007D2A28" w:rsidP="007D2A28">
      <w:pPr>
        <w:pStyle w:val="BulletLevel1"/>
      </w:pPr>
      <w:r w:rsidRPr="00E62C75">
        <w:t xml:space="preserve">The OMC should be named in the MSP and the specific details of how the Participant should contact or work with their OMC should be clearly outlined. </w:t>
      </w:r>
    </w:p>
    <w:p w14:paraId="0F15606F" w14:textId="77777777" w:rsidR="007D2A28" w:rsidRPr="00E62C75" w:rsidRDefault="007D2A28" w:rsidP="007D2A28">
      <w:pPr>
        <w:pStyle w:val="BulletLevel1"/>
      </w:pPr>
      <w:r w:rsidRPr="00E62C75">
        <w:t xml:space="preserve">A back up OMC should also be assigned and named in the MSP in the event the primary OMC is unavailable. </w:t>
      </w:r>
    </w:p>
    <w:p w14:paraId="4221381F" w14:textId="77777777" w:rsidR="007D2A28" w:rsidRPr="00E62C75" w:rsidRDefault="007D2A28" w:rsidP="007D2A28">
      <w:pPr>
        <w:pStyle w:val="Heading4"/>
      </w:pPr>
      <w:bookmarkStart w:id="888" w:name="_Toc95927056"/>
      <w:r w:rsidRPr="00E62C75">
        <w:lastRenderedPageBreak/>
        <w:t>Approval to apply an MSP</w:t>
      </w:r>
      <w:bookmarkEnd w:id="888"/>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89" w:name="_Toc95927057"/>
      <w:r w:rsidRPr="00E62C75">
        <w:t>Advising the Participant of MSP arrangements</w:t>
      </w:r>
      <w:bookmarkEnd w:id="889"/>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rsidRPr="00E62C75">
        <w:t>in person, if the Participant is on site</w:t>
      </w:r>
    </w:p>
    <w:p w14:paraId="53D1DDCB" w14:textId="77777777" w:rsidR="007D2A28" w:rsidRPr="00E62C75" w:rsidRDefault="007D2A28" w:rsidP="007D2A28">
      <w:pPr>
        <w:pStyle w:val="BulletLevel1"/>
      </w:pPr>
      <w:r w:rsidRPr="00E62C75">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rsidRPr="00E62C75">
        <w:t>by email.</w:t>
      </w:r>
    </w:p>
    <w:p w14:paraId="0B70067E" w14:textId="479DC79F" w:rsidR="007D2A28" w:rsidRPr="00E62C75" w:rsidRDefault="007D2A28" w:rsidP="007D2A28">
      <w:r w:rsidRPr="00E62C75">
        <w:t xml:space="preserve">An example template of a letter that may be sent to a Participant is </w:t>
      </w:r>
      <w:hyperlink r:id="rId98" w:history="1">
        <w:r w:rsidRPr="00A63FCE">
          <w:rPr>
            <w:rStyle w:val="Hyperlink"/>
          </w:rPr>
          <w:t>available on the Provider Portal</w:t>
        </w:r>
      </w:hyperlink>
      <w:r w:rsidRPr="00E62C75">
        <w:t>.</w:t>
      </w:r>
    </w:p>
    <w:p w14:paraId="63B5C33F" w14:textId="77777777" w:rsidR="007D2A28" w:rsidRPr="00E62C75" w:rsidRDefault="007D2A28" w:rsidP="007D2A28">
      <w:pPr>
        <w:pStyle w:val="Heading4"/>
      </w:pPr>
      <w:bookmarkStart w:id="890" w:name="_Toc95927058"/>
      <w:r w:rsidRPr="00E62C75">
        <w:t>Review of MSPs including Participant’s request for review/appeal</w:t>
      </w:r>
      <w:bookmarkEnd w:id="890"/>
    </w:p>
    <w:p w14:paraId="4F103FEC" w14:textId="77777777"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D711A20" w14:textId="77777777" w:rsidR="007D2A28" w:rsidRPr="00E62C75" w:rsidRDefault="007D2A28" w:rsidP="007D2A28">
      <w:r w:rsidRPr="00E62C75">
        <w:t>The Provider should review each MSP regularly (at a minimum, this will be required prior to it expiring) to assess any ongoing risk posed by the Participant. The review should also assess the suitability of transitioning the Participant back to standard service channels.</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7777777" w:rsidR="007D2A28" w:rsidRPr="00E62C75" w:rsidRDefault="007D2A28" w:rsidP="007D2A28">
      <w:r w:rsidRPr="00E62C75">
        <w:t xml:space="preserve">If an MSP expires, it will not be automatically </w:t>
      </w:r>
      <w:bookmarkStart w:id="891" w:name="_Int_jjCaKlce"/>
      <w:r w:rsidRPr="00E62C75">
        <w:t>renewed</w:t>
      </w:r>
      <w:bookmarkEnd w:id="891"/>
      <w:r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rsidRPr="00E62C75">
        <w:t xml:space="preserve">end an MSP and return a Participant to standard service channels </w:t>
      </w:r>
    </w:p>
    <w:p w14:paraId="5D8CAB00" w14:textId="77777777" w:rsidR="007D2A28" w:rsidRPr="00E62C75" w:rsidRDefault="007D2A28" w:rsidP="007D2A28">
      <w:pPr>
        <w:pStyle w:val="BulletLevel1"/>
      </w:pPr>
      <w:r w:rsidRPr="00E62C75">
        <w:t>extend an MSP unchanged, or</w:t>
      </w:r>
    </w:p>
    <w:p w14:paraId="7888FFF4" w14:textId="77777777" w:rsidR="007D2A28" w:rsidRPr="00E62C75" w:rsidRDefault="007D2A28" w:rsidP="007D2A28">
      <w:pPr>
        <w:pStyle w:val="BulletLevel1"/>
      </w:pPr>
      <w:r w:rsidRPr="00E62C75">
        <w:t>vary the MSP arrangements and set a new review date.</w:t>
      </w:r>
    </w:p>
    <w:p w14:paraId="3AD0357E" w14:textId="77777777" w:rsidR="007D2A28" w:rsidRPr="00E62C75" w:rsidRDefault="007D2A28" w:rsidP="007D2A28">
      <w:r w:rsidRPr="00E62C75">
        <w:t>Additional reviews of an MSP can be initiated where the Provider sees fit, such as where a Participant’s circumstances change or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92" w:name="_Toc95927059"/>
      <w:r w:rsidRPr="00E62C75">
        <w:lastRenderedPageBreak/>
        <w:t>Breach of MSP arrangements</w:t>
      </w:r>
      <w:bookmarkEnd w:id="892"/>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7777777" w:rsidR="007D2A28" w:rsidRPr="00E62C75" w:rsidRDefault="007D2A28" w:rsidP="007D2A28">
      <w:r w:rsidRPr="00E62C75">
        <w:t xml:space="preserve">Where a Participant is in breach of the MSP, the Provider must lodge a Job Seeker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93" w:name="_Int_ljBoZOHx"/>
      <w:r w:rsidRPr="00E62C75">
        <w:t>i.e.</w:t>
      </w:r>
      <w:bookmarkEnd w:id="893"/>
      <w:r w:rsidRPr="00E62C75">
        <w:t xml:space="preserve"> did not receive their letter) this should also be recorded in the Department’s IT Systems.</w:t>
      </w:r>
    </w:p>
    <w:p w14:paraId="7FAE5EA4" w14:textId="77777777" w:rsidR="007D2A28" w:rsidRPr="00E62C75" w:rsidRDefault="007D2A28" w:rsidP="007D2A28">
      <w:pPr>
        <w:pStyle w:val="Systemstep"/>
      </w:pPr>
      <w:r w:rsidRPr="00E62C75">
        <w:t>Where a Participant has an MSP in place, an MSP Alert will appear in the top right hand corner of a Participant’s record in the Department’s IT Systems. The alert displays:</w:t>
      </w:r>
    </w:p>
    <w:p w14:paraId="5F71B296" w14:textId="77777777" w:rsidR="007D2A28" w:rsidRPr="00E62C75" w:rsidRDefault="007D2A28" w:rsidP="007D2A28">
      <w:pPr>
        <w:pStyle w:val="BulletLevel1"/>
      </w:pPr>
      <w:r w:rsidRPr="00E62C75">
        <w:t>Service Channels and the level of restrictions, in a traffic light format</w:t>
      </w:r>
    </w:p>
    <w:p w14:paraId="27DD0BD2" w14:textId="77777777" w:rsidR="007D2A28" w:rsidRPr="00E62C75" w:rsidRDefault="007D2A28" w:rsidP="007D2A28">
      <w:pPr>
        <w:pStyle w:val="BulletLevel1"/>
      </w:pPr>
      <w:r w:rsidRPr="00E62C75">
        <w:t>if an OMC is in place, and</w:t>
      </w:r>
    </w:p>
    <w:p w14:paraId="661B3D45" w14:textId="77777777" w:rsidR="007D2A28" w:rsidRPr="00E62C75" w:rsidRDefault="007D2A28" w:rsidP="007D2A28">
      <w:pPr>
        <w:pStyle w:val="BulletLevel1"/>
      </w:pPr>
      <w:r w:rsidRPr="00E62C75">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4" w:name="_Toc95927060"/>
      <w:r w:rsidRPr="00E62C75">
        <w:t>Servicing Participants post MSP</w:t>
      </w:r>
      <w:bookmarkEnd w:id="894"/>
    </w:p>
    <w:p w14:paraId="2C4B9383" w14:textId="77777777" w:rsidR="007D2A28" w:rsidRPr="00E62C75" w:rsidRDefault="007D2A28" w:rsidP="007D2A28">
      <w:r w:rsidRPr="00E62C75">
        <w:t>Providers should consider and record in the Participant’s MSP how the Participant will be serviced after transitioning back to standard servicing, once the MSP and service channel restrictions have been lifted. Consideration should be given to what ongoing measures will be implemented to ensure improved behaviour by the Participant.</w:t>
      </w:r>
    </w:p>
    <w:p w14:paraId="6A66E0DA" w14:textId="62CB8D83" w:rsidR="007D2A28" w:rsidRPr="00E62C75" w:rsidRDefault="00F93676" w:rsidP="007D2A28">
      <w:pPr>
        <w:pStyle w:val="Heading3"/>
      </w:pPr>
      <w:bookmarkStart w:id="895" w:name="_Toc95927061"/>
      <w:r>
        <w:t>T</w:t>
      </w:r>
      <w:r w:rsidR="007D2A28" w:rsidRPr="00E62C75">
        <w:t>ransfers between Providers</w:t>
      </w:r>
      <w:bookmarkEnd w:id="895"/>
      <w:r w:rsidR="007D2A28" w:rsidRPr="00E62C75" w:rsidDel="005D26CC">
        <w:t xml:space="preserve"> </w:t>
      </w:r>
      <w:r w:rsidR="002706A7">
        <w:t>when a Participant has a Serious Incident and/or Reactive MSP</w:t>
      </w:r>
    </w:p>
    <w:p w14:paraId="07CD0A5A" w14:textId="3A640CC7" w:rsidR="007D2A28" w:rsidRPr="00E62C75" w:rsidRDefault="007D2A28" w:rsidP="007D2A28">
      <w:r w:rsidRPr="00E62C75">
        <w:t>Participants with a current Provider</w:t>
      </w:r>
      <w:r>
        <w:t>-</w:t>
      </w:r>
      <w:r w:rsidRPr="00E62C75">
        <w:t>lodged Serious Job Seeker Incident Report and/or Reactive MSP seeking a transfer to a different Provider can 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7777777" w:rsidR="007D2A28" w:rsidRPr="00E62C75" w:rsidRDefault="007D2A28" w:rsidP="007D2A28">
      <w:pPr>
        <w:pStyle w:val="Heading4"/>
      </w:pPr>
      <w:bookmarkStart w:id="896" w:name="_Toc95927062"/>
      <w:r w:rsidRPr="00E62C75">
        <w:t>Notification of Transfers</w:t>
      </w:r>
      <w:bookmarkEnd w:id="896"/>
    </w:p>
    <w:p w14:paraId="5144DFCE" w14:textId="77777777" w:rsidR="007D2A28" w:rsidRPr="00E62C75" w:rsidRDefault="007D2A28" w:rsidP="007D2A28">
      <w:r w:rsidRPr="00E62C75">
        <w:t xml:space="preserve">Providers will receive a noticeboard message in the Department’s IT Systems where a Participant had a </w:t>
      </w:r>
      <w:r w:rsidRPr="001F7D9F">
        <w:t>Reactive MSP</w:t>
      </w:r>
      <w:r w:rsidRPr="00E62C75">
        <w:t xml:space="preserve"> in place at the time of transfer.</w:t>
      </w:r>
    </w:p>
    <w:p w14:paraId="5A4AC1BE" w14:textId="6D44F97F" w:rsidR="007D2A28" w:rsidRPr="00E62C75" w:rsidRDefault="007D2A28" w:rsidP="007D2A28">
      <w:r w:rsidRPr="00E62C75">
        <w:t xml:space="preserve">For all transfers where a Serious Job Seeker Incident Report was in place at the time of the transfer the receiving Provider will be notified via email through their </w:t>
      </w:r>
      <w:r w:rsidR="008D6555">
        <w:t>Provider Lead</w:t>
      </w:r>
      <w:r w:rsidRPr="00E62C75">
        <w:t>.</w:t>
      </w:r>
    </w:p>
    <w:p w14:paraId="00F7830C" w14:textId="52F90CD4" w:rsidR="007D2A28" w:rsidRPr="00E62C75" w:rsidRDefault="007D2A28" w:rsidP="007D2A28">
      <w:r w:rsidRPr="00E62C75">
        <w:t xml:space="preserve">The transfer reason </w:t>
      </w:r>
      <w:r w:rsidR="00FD65DE">
        <w:t>'</w:t>
      </w:r>
      <w:r w:rsidR="00380B67">
        <w:t>Department Administration Transfer (DAT)</w:t>
      </w:r>
      <w:r w:rsidR="00FD65DE">
        <w:t xml:space="preserve">' </w:t>
      </w:r>
      <w:r w:rsidRPr="00E62C75">
        <w:t xml:space="preserve">can only be actioned by the Department. </w:t>
      </w:r>
    </w:p>
    <w:p w14:paraId="7C87936C" w14:textId="04AB89B0" w:rsidR="004B5828" w:rsidRDefault="004B5828" w:rsidP="007D2A28">
      <w:pPr>
        <w:pStyle w:val="Heading3"/>
      </w:pPr>
      <w:bookmarkStart w:id="897" w:name="_Toc95927064"/>
      <w:r>
        <w:lastRenderedPageBreak/>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7"/>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20908E8D" w14:textId="77777777" w:rsidR="007D2A28" w:rsidRDefault="007D2A28" w:rsidP="007D2A28">
      <w:pPr>
        <w:pStyle w:val="Systemstep"/>
      </w:pPr>
      <w:r w:rsidRPr="00E62C75">
        <w:t xml:space="preserve">Providers must record all MSP arrangements and restriction/s that are put in place in the MSP screen on the Participant’s record in the Department’s IT Systems. </w:t>
      </w:r>
    </w:p>
    <w:p w14:paraId="64B974E3" w14:textId="77777777" w:rsidR="007D2A28" w:rsidRPr="00597587" w:rsidRDefault="007D2A28" w:rsidP="007D2A28"/>
    <w:p w14:paraId="17722EE3" w14:textId="0A1F8DB9" w:rsidR="00701CD5" w:rsidRPr="00D15411" w:rsidRDefault="00701CD5" w:rsidP="00903BB2">
      <w:pPr>
        <w:pStyle w:val="1AllTextNormalParagraph"/>
      </w:pPr>
    </w:p>
    <w:sectPr w:rsidR="00701CD5" w:rsidRPr="00D15411"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C3BC" w14:textId="77777777" w:rsidR="008908EE" w:rsidRDefault="008908EE" w:rsidP="00977D5C">
      <w:pPr>
        <w:spacing w:line="240" w:lineRule="auto"/>
      </w:pPr>
      <w:r>
        <w:separator/>
      </w:r>
    </w:p>
  </w:endnote>
  <w:endnote w:type="continuationSeparator" w:id="0">
    <w:p w14:paraId="06E0DAF1" w14:textId="77777777" w:rsidR="008908EE" w:rsidRDefault="008908EE" w:rsidP="00977D5C">
      <w:pPr>
        <w:spacing w:line="240" w:lineRule="auto"/>
      </w:pPr>
      <w:r>
        <w:continuationSeparator/>
      </w:r>
    </w:p>
  </w:endnote>
  <w:endnote w:type="continuationNotice" w:id="1">
    <w:p w14:paraId="49E522DA" w14:textId="77777777" w:rsidR="008908EE" w:rsidRDefault="008908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463" w14:textId="77777777" w:rsidR="00C035BA" w:rsidRDefault="00C0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7608F7D6" w:rsidR="00026BD0" w:rsidRPr="00054DE8" w:rsidRDefault="00026BD0" w:rsidP="00565483">
    <w:pPr>
      <w:pStyle w:val="Footer"/>
      <w:pBdr>
        <w:top w:val="single" w:sz="4" w:space="1" w:color="767171" w:themeColor="background2" w:themeShade="80"/>
      </w:pBdr>
      <w:rPr>
        <w:szCs w:val="20"/>
      </w:rPr>
    </w:pPr>
    <w:r w:rsidRPr="001F19A3">
      <w:rPr>
        <w:szCs w:val="20"/>
      </w:rPr>
      <w:t xml:space="preserve">Effective from: </w:t>
    </w:r>
    <w:r w:rsidR="000F098F">
      <w:t>1 January 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F23" w14:textId="77777777" w:rsidR="00C035BA" w:rsidRDefault="00C035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792C" w14:textId="77777777" w:rsidR="008908EE" w:rsidRDefault="008908EE" w:rsidP="00977D5C">
      <w:pPr>
        <w:spacing w:line="240" w:lineRule="auto"/>
      </w:pPr>
      <w:r>
        <w:separator/>
      </w:r>
    </w:p>
  </w:footnote>
  <w:footnote w:type="continuationSeparator" w:id="0">
    <w:p w14:paraId="0D02DEA9" w14:textId="77777777" w:rsidR="008908EE" w:rsidRDefault="008908EE" w:rsidP="00977D5C">
      <w:pPr>
        <w:spacing w:line="240" w:lineRule="auto"/>
      </w:pPr>
      <w:r>
        <w:continuationSeparator/>
      </w:r>
    </w:p>
  </w:footnote>
  <w:footnote w:type="continuationNotice" w:id="1">
    <w:p w14:paraId="1322C308" w14:textId="77777777" w:rsidR="008908EE" w:rsidRDefault="008908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E33" w14:textId="77777777" w:rsidR="00C035BA" w:rsidRDefault="00C0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BE68" w14:textId="77777777" w:rsidR="00C035BA" w:rsidRDefault="00C03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8A35" w14:textId="77777777" w:rsidR="00C035BA" w:rsidRDefault="00C03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6BD0" w14:paraId="41E1F9A6" w14:textId="77777777" w:rsidTr="00BF6921">
      <w:tc>
        <w:tcPr>
          <w:tcW w:w="3005" w:type="dxa"/>
        </w:tcPr>
        <w:p w14:paraId="4146EA18" w14:textId="77777777" w:rsidR="00026BD0" w:rsidRDefault="00026BD0" w:rsidP="00BF6921">
          <w:pPr>
            <w:pStyle w:val="Header"/>
            <w:ind w:left="-115"/>
          </w:pPr>
        </w:p>
      </w:tc>
      <w:tc>
        <w:tcPr>
          <w:tcW w:w="3005" w:type="dxa"/>
        </w:tcPr>
        <w:p w14:paraId="588F7BE7" w14:textId="77777777" w:rsidR="00026BD0" w:rsidRDefault="00026BD0" w:rsidP="00BF6921">
          <w:pPr>
            <w:pStyle w:val="Header"/>
            <w:jc w:val="center"/>
          </w:pPr>
        </w:p>
      </w:tc>
      <w:tc>
        <w:tcPr>
          <w:tcW w:w="3005" w:type="dxa"/>
        </w:tcPr>
        <w:p w14:paraId="1391226A" w14:textId="77777777" w:rsidR="00026BD0" w:rsidRDefault="00026BD0" w:rsidP="00BF6921">
          <w:pPr>
            <w:pStyle w:val="Header"/>
            <w:ind w:right="-115"/>
            <w:jc w:val="right"/>
          </w:pPr>
        </w:p>
      </w:tc>
    </w:tr>
  </w:tbl>
  <w:p w14:paraId="1533378A" w14:textId="77777777" w:rsidR="00026BD0" w:rsidRDefault="00026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1"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7"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pPr>
        <w:tabs>
          <w:tab w:val="num" w:pos="1276"/>
        </w:tabs>
        <w:ind w:left="1276"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21"/>
  </w:num>
  <w:num w:numId="2">
    <w:abstractNumId w:val="11"/>
  </w:num>
  <w:num w:numId="3">
    <w:abstractNumId w:val="12"/>
  </w:num>
  <w:num w:numId="4">
    <w:abstractNumId w:val="10"/>
  </w:num>
  <w:num w:numId="5">
    <w:abstractNumId w:val="30"/>
  </w:num>
  <w:num w:numId="6">
    <w:abstractNumId w:val="26"/>
  </w:num>
  <w:num w:numId="7">
    <w:abstractNumId w:val="11"/>
    <w:lvlOverride w:ilvl="0">
      <w:startOverride w:val="1"/>
    </w:lvlOverride>
  </w:num>
  <w:num w:numId="8">
    <w:abstractNumId w:val="9"/>
  </w:num>
  <w:num w:numId="9">
    <w:abstractNumId w:val="0"/>
  </w:num>
  <w:num w:numId="10">
    <w:abstractNumId w:val="6"/>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
  </w:num>
  <w:num w:numId="16">
    <w:abstractNumId w:val="23"/>
  </w:num>
  <w:num w:numId="17">
    <w:abstractNumId w:val="13"/>
  </w:num>
  <w:num w:numId="18">
    <w:abstractNumId w:val="8"/>
  </w:num>
  <w:num w:numId="19">
    <w:abstractNumId w:val="16"/>
  </w:num>
  <w:num w:numId="20">
    <w:abstractNumId w:val="24"/>
  </w:num>
  <w:num w:numId="21">
    <w:abstractNumId w:val="17"/>
  </w:num>
  <w:num w:numId="22">
    <w:abstractNumId w:val="5"/>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24"/>
  </w:num>
  <w:num w:numId="28">
    <w:abstractNumId w:val="30"/>
  </w:num>
  <w:num w:numId="29">
    <w:abstractNumId w:val="18"/>
  </w:num>
  <w:num w:numId="30">
    <w:abstractNumId w:val="19"/>
  </w:num>
  <w:num w:numId="31">
    <w:abstractNumId w:val="28"/>
  </w:num>
  <w:num w:numId="32">
    <w:abstractNumId w:val="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0"/>
  </w:num>
  <w:num w:numId="3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6E9A"/>
    <w:rsid w:val="00007AF9"/>
    <w:rsid w:val="000109D4"/>
    <w:rsid w:val="00010FE4"/>
    <w:rsid w:val="00011376"/>
    <w:rsid w:val="00011613"/>
    <w:rsid w:val="0001396E"/>
    <w:rsid w:val="00014A2C"/>
    <w:rsid w:val="00014B05"/>
    <w:rsid w:val="000150D8"/>
    <w:rsid w:val="000151FE"/>
    <w:rsid w:val="00015C14"/>
    <w:rsid w:val="00015C41"/>
    <w:rsid w:val="00015D70"/>
    <w:rsid w:val="0001608A"/>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14BB"/>
    <w:rsid w:val="0003178E"/>
    <w:rsid w:val="00031E5D"/>
    <w:rsid w:val="000323FA"/>
    <w:rsid w:val="00036E5F"/>
    <w:rsid w:val="0003765B"/>
    <w:rsid w:val="000444A0"/>
    <w:rsid w:val="0004499C"/>
    <w:rsid w:val="00044EE1"/>
    <w:rsid w:val="000469F1"/>
    <w:rsid w:val="0005093A"/>
    <w:rsid w:val="00050D00"/>
    <w:rsid w:val="000528CF"/>
    <w:rsid w:val="000532B9"/>
    <w:rsid w:val="0005408D"/>
    <w:rsid w:val="0005463D"/>
    <w:rsid w:val="0005479F"/>
    <w:rsid w:val="00056294"/>
    <w:rsid w:val="0005683B"/>
    <w:rsid w:val="00056B54"/>
    <w:rsid w:val="000619D4"/>
    <w:rsid w:val="000622E4"/>
    <w:rsid w:val="00062D8A"/>
    <w:rsid w:val="00062FC9"/>
    <w:rsid w:val="00064B30"/>
    <w:rsid w:val="00065BDD"/>
    <w:rsid w:val="00066028"/>
    <w:rsid w:val="000660DD"/>
    <w:rsid w:val="00066A3C"/>
    <w:rsid w:val="0006729A"/>
    <w:rsid w:val="0007057E"/>
    <w:rsid w:val="00070FBE"/>
    <w:rsid w:val="00073162"/>
    <w:rsid w:val="00074A17"/>
    <w:rsid w:val="00074F45"/>
    <w:rsid w:val="00076DE3"/>
    <w:rsid w:val="000771F5"/>
    <w:rsid w:val="00077F01"/>
    <w:rsid w:val="0008044B"/>
    <w:rsid w:val="0008219E"/>
    <w:rsid w:val="00082860"/>
    <w:rsid w:val="00082EFA"/>
    <w:rsid w:val="0008343D"/>
    <w:rsid w:val="00085992"/>
    <w:rsid w:val="00091880"/>
    <w:rsid w:val="00092869"/>
    <w:rsid w:val="00093D61"/>
    <w:rsid w:val="0009471A"/>
    <w:rsid w:val="00097A58"/>
    <w:rsid w:val="000A03AA"/>
    <w:rsid w:val="000A1E42"/>
    <w:rsid w:val="000A5E37"/>
    <w:rsid w:val="000A79E4"/>
    <w:rsid w:val="000B017B"/>
    <w:rsid w:val="000B0512"/>
    <w:rsid w:val="000B0987"/>
    <w:rsid w:val="000B0DF1"/>
    <w:rsid w:val="000B25D9"/>
    <w:rsid w:val="000B330C"/>
    <w:rsid w:val="000B3EFF"/>
    <w:rsid w:val="000B53F2"/>
    <w:rsid w:val="000B5E35"/>
    <w:rsid w:val="000B5E44"/>
    <w:rsid w:val="000B6D1E"/>
    <w:rsid w:val="000C006A"/>
    <w:rsid w:val="000C090D"/>
    <w:rsid w:val="000C16CC"/>
    <w:rsid w:val="000C21C7"/>
    <w:rsid w:val="000C2977"/>
    <w:rsid w:val="000C4E29"/>
    <w:rsid w:val="000C4FE0"/>
    <w:rsid w:val="000C5625"/>
    <w:rsid w:val="000C652A"/>
    <w:rsid w:val="000C66B3"/>
    <w:rsid w:val="000D4C65"/>
    <w:rsid w:val="000D589E"/>
    <w:rsid w:val="000D5CC1"/>
    <w:rsid w:val="000D5F78"/>
    <w:rsid w:val="000D6231"/>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39EE"/>
    <w:rsid w:val="000F56AE"/>
    <w:rsid w:val="000F598A"/>
    <w:rsid w:val="000F7334"/>
    <w:rsid w:val="000F7631"/>
    <w:rsid w:val="001006B2"/>
    <w:rsid w:val="00101626"/>
    <w:rsid w:val="0010183E"/>
    <w:rsid w:val="00101C32"/>
    <w:rsid w:val="0010223A"/>
    <w:rsid w:val="001036D0"/>
    <w:rsid w:val="001049FE"/>
    <w:rsid w:val="0010535F"/>
    <w:rsid w:val="00105CC1"/>
    <w:rsid w:val="00107C3E"/>
    <w:rsid w:val="00110AD1"/>
    <w:rsid w:val="00110E96"/>
    <w:rsid w:val="00113237"/>
    <w:rsid w:val="00113CB6"/>
    <w:rsid w:val="00114BB7"/>
    <w:rsid w:val="00114C5B"/>
    <w:rsid w:val="00114F93"/>
    <w:rsid w:val="00115304"/>
    <w:rsid w:val="0011653D"/>
    <w:rsid w:val="00117077"/>
    <w:rsid w:val="0011724E"/>
    <w:rsid w:val="00120527"/>
    <w:rsid w:val="00123649"/>
    <w:rsid w:val="001238B1"/>
    <w:rsid w:val="00124C0B"/>
    <w:rsid w:val="00125191"/>
    <w:rsid w:val="00126086"/>
    <w:rsid w:val="00126191"/>
    <w:rsid w:val="00131533"/>
    <w:rsid w:val="001353AE"/>
    <w:rsid w:val="001361F2"/>
    <w:rsid w:val="00137E4A"/>
    <w:rsid w:val="00140F2F"/>
    <w:rsid w:val="0014162F"/>
    <w:rsid w:val="00141E2F"/>
    <w:rsid w:val="00142BE9"/>
    <w:rsid w:val="00143109"/>
    <w:rsid w:val="001433C8"/>
    <w:rsid w:val="00143415"/>
    <w:rsid w:val="00145AF8"/>
    <w:rsid w:val="00145D3B"/>
    <w:rsid w:val="00146240"/>
    <w:rsid w:val="00146329"/>
    <w:rsid w:val="00146D75"/>
    <w:rsid w:val="0014796A"/>
    <w:rsid w:val="00151FE8"/>
    <w:rsid w:val="00153A30"/>
    <w:rsid w:val="001555DA"/>
    <w:rsid w:val="00155E35"/>
    <w:rsid w:val="00162A51"/>
    <w:rsid w:val="00163395"/>
    <w:rsid w:val="00164102"/>
    <w:rsid w:val="00165F31"/>
    <w:rsid w:val="001704CB"/>
    <w:rsid w:val="00172CD3"/>
    <w:rsid w:val="00173605"/>
    <w:rsid w:val="00174382"/>
    <w:rsid w:val="001754F1"/>
    <w:rsid w:val="0017632B"/>
    <w:rsid w:val="00177233"/>
    <w:rsid w:val="00177C44"/>
    <w:rsid w:val="001822C4"/>
    <w:rsid w:val="00184E5D"/>
    <w:rsid w:val="00186131"/>
    <w:rsid w:val="001866A8"/>
    <w:rsid w:val="001866EB"/>
    <w:rsid w:val="00186BBE"/>
    <w:rsid w:val="00190F19"/>
    <w:rsid w:val="001921DD"/>
    <w:rsid w:val="001923B1"/>
    <w:rsid w:val="00194808"/>
    <w:rsid w:val="00194E82"/>
    <w:rsid w:val="001965FA"/>
    <w:rsid w:val="0019681F"/>
    <w:rsid w:val="00196FE8"/>
    <w:rsid w:val="00197EDF"/>
    <w:rsid w:val="001A07E9"/>
    <w:rsid w:val="001A0FEA"/>
    <w:rsid w:val="001A15C3"/>
    <w:rsid w:val="001A16D9"/>
    <w:rsid w:val="001A19BD"/>
    <w:rsid w:val="001A1F70"/>
    <w:rsid w:val="001A271C"/>
    <w:rsid w:val="001A3098"/>
    <w:rsid w:val="001A57C0"/>
    <w:rsid w:val="001A5FB3"/>
    <w:rsid w:val="001A6A19"/>
    <w:rsid w:val="001B0053"/>
    <w:rsid w:val="001B34C7"/>
    <w:rsid w:val="001B4B5D"/>
    <w:rsid w:val="001B5588"/>
    <w:rsid w:val="001B63DD"/>
    <w:rsid w:val="001B6C06"/>
    <w:rsid w:val="001B6D28"/>
    <w:rsid w:val="001C1A20"/>
    <w:rsid w:val="001C2451"/>
    <w:rsid w:val="001C2C93"/>
    <w:rsid w:val="001C346E"/>
    <w:rsid w:val="001C4719"/>
    <w:rsid w:val="001D0B6A"/>
    <w:rsid w:val="001D33AB"/>
    <w:rsid w:val="001D3AB0"/>
    <w:rsid w:val="001D4AF2"/>
    <w:rsid w:val="001D5CAF"/>
    <w:rsid w:val="001D6BD5"/>
    <w:rsid w:val="001D6CEB"/>
    <w:rsid w:val="001D7F0E"/>
    <w:rsid w:val="001E026A"/>
    <w:rsid w:val="001E080C"/>
    <w:rsid w:val="001E1734"/>
    <w:rsid w:val="001E270D"/>
    <w:rsid w:val="001E3450"/>
    <w:rsid w:val="001E36A9"/>
    <w:rsid w:val="001E4977"/>
    <w:rsid w:val="001E5272"/>
    <w:rsid w:val="001E5397"/>
    <w:rsid w:val="001F07E2"/>
    <w:rsid w:val="001F21AB"/>
    <w:rsid w:val="001F24BD"/>
    <w:rsid w:val="001F2811"/>
    <w:rsid w:val="001F2ADD"/>
    <w:rsid w:val="001F3FF8"/>
    <w:rsid w:val="001F74AE"/>
    <w:rsid w:val="001F7D9F"/>
    <w:rsid w:val="00202E8D"/>
    <w:rsid w:val="0021234C"/>
    <w:rsid w:val="0021257A"/>
    <w:rsid w:val="0021417A"/>
    <w:rsid w:val="002147A6"/>
    <w:rsid w:val="0021620F"/>
    <w:rsid w:val="00216E55"/>
    <w:rsid w:val="002175A1"/>
    <w:rsid w:val="0022089A"/>
    <w:rsid w:val="002209F1"/>
    <w:rsid w:val="00221695"/>
    <w:rsid w:val="00222E75"/>
    <w:rsid w:val="00223421"/>
    <w:rsid w:val="00223460"/>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5661"/>
    <w:rsid w:val="00246922"/>
    <w:rsid w:val="00246DBA"/>
    <w:rsid w:val="00250B4F"/>
    <w:rsid w:val="002513FE"/>
    <w:rsid w:val="002515A9"/>
    <w:rsid w:val="00251929"/>
    <w:rsid w:val="00252526"/>
    <w:rsid w:val="002534B0"/>
    <w:rsid w:val="00254981"/>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18A1"/>
    <w:rsid w:val="002724C4"/>
    <w:rsid w:val="0027323F"/>
    <w:rsid w:val="0027363B"/>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BB6"/>
    <w:rsid w:val="00294FDD"/>
    <w:rsid w:val="00295A3D"/>
    <w:rsid w:val="0029621F"/>
    <w:rsid w:val="00296D4C"/>
    <w:rsid w:val="00297C4F"/>
    <w:rsid w:val="002A0F9B"/>
    <w:rsid w:val="002A1413"/>
    <w:rsid w:val="002A159E"/>
    <w:rsid w:val="002A15BC"/>
    <w:rsid w:val="002A1D1E"/>
    <w:rsid w:val="002A254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6208"/>
    <w:rsid w:val="002B684F"/>
    <w:rsid w:val="002B68D8"/>
    <w:rsid w:val="002B6E19"/>
    <w:rsid w:val="002B6F60"/>
    <w:rsid w:val="002B7F91"/>
    <w:rsid w:val="002C14B8"/>
    <w:rsid w:val="002C154B"/>
    <w:rsid w:val="002C1C6A"/>
    <w:rsid w:val="002C1CE4"/>
    <w:rsid w:val="002C2AFF"/>
    <w:rsid w:val="002C3418"/>
    <w:rsid w:val="002C35D3"/>
    <w:rsid w:val="002C385B"/>
    <w:rsid w:val="002C563A"/>
    <w:rsid w:val="002C79C5"/>
    <w:rsid w:val="002C7F54"/>
    <w:rsid w:val="002D0651"/>
    <w:rsid w:val="002D0C04"/>
    <w:rsid w:val="002D0C24"/>
    <w:rsid w:val="002D1555"/>
    <w:rsid w:val="002D1C83"/>
    <w:rsid w:val="002D2B64"/>
    <w:rsid w:val="002D464C"/>
    <w:rsid w:val="002D4E1D"/>
    <w:rsid w:val="002D7E74"/>
    <w:rsid w:val="002D7EC5"/>
    <w:rsid w:val="002E212F"/>
    <w:rsid w:val="002E23E2"/>
    <w:rsid w:val="002E3A61"/>
    <w:rsid w:val="002E47FD"/>
    <w:rsid w:val="002E5557"/>
    <w:rsid w:val="002E5EB2"/>
    <w:rsid w:val="002E5FE9"/>
    <w:rsid w:val="002E6F9F"/>
    <w:rsid w:val="002F0616"/>
    <w:rsid w:val="002F0B91"/>
    <w:rsid w:val="002F0CDA"/>
    <w:rsid w:val="002F111A"/>
    <w:rsid w:val="002F15D5"/>
    <w:rsid w:val="002F1660"/>
    <w:rsid w:val="002F5B18"/>
    <w:rsid w:val="002F65B0"/>
    <w:rsid w:val="002F7F67"/>
    <w:rsid w:val="0030049B"/>
    <w:rsid w:val="00301C65"/>
    <w:rsid w:val="00303B83"/>
    <w:rsid w:val="00305937"/>
    <w:rsid w:val="003064AD"/>
    <w:rsid w:val="003101FE"/>
    <w:rsid w:val="00311722"/>
    <w:rsid w:val="003125E3"/>
    <w:rsid w:val="003145F0"/>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FBC"/>
    <w:rsid w:val="00331520"/>
    <w:rsid w:val="003329DD"/>
    <w:rsid w:val="00333F08"/>
    <w:rsid w:val="00334F2A"/>
    <w:rsid w:val="0033781E"/>
    <w:rsid w:val="003404C3"/>
    <w:rsid w:val="0034477D"/>
    <w:rsid w:val="00344821"/>
    <w:rsid w:val="00344C16"/>
    <w:rsid w:val="0034678B"/>
    <w:rsid w:val="003541AC"/>
    <w:rsid w:val="00355298"/>
    <w:rsid w:val="00355828"/>
    <w:rsid w:val="00357B07"/>
    <w:rsid w:val="003609DB"/>
    <w:rsid w:val="00360DBF"/>
    <w:rsid w:val="003611D7"/>
    <w:rsid w:val="0036126D"/>
    <w:rsid w:val="00361297"/>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80B67"/>
    <w:rsid w:val="00381816"/>
    <w:rsid w:val="003827DA"/>
    <w:rsid w:val="00383CBD"/>
    <w:rsid w:val="00385AF7"/>
    <w:rsid w:val="0038660B"/>
    <w:rsid w:val="00386F81"/>
    <w:rsid w:val="00390577"/>
    <w:rsid w:val="00391DF2"/>
    <w:rsid w:val="0039365A"/>
    <w:rsid w:val="00394CD0"/>
    <w:rsid w:val="0039516D"/>
    <w:rsid w:val="0039635C"/>
    <w:rsid w:val="00397D2F"/>
    <w:rsid w:val="003A122E"/>
    <w:rsid w:val="003A56ED"/>
    <w:rsid w:val="003A68DF"/>
    <w:rsid w:val="003A7076"/>
    <w:rsid w:val="003B137D"/>
    <w:rsid w:val="003B37BD"/>
    <w:rsid w:val="003B6193"/>
    <w:rsid w:val="003B659F"/>
    <w:rsid w:val="003B6ACA"/>
    <w:rsid w:val="003B6D4B"/>
    <w:rsid w:val="003B6E2E"/>
    <w:rsid w:val="003B76E6"/>
    <w:rsid w:val="003B7DCD"/>
    <w:rsid w:val="003C09C1"/>
    <w:rsid w:val="003C0A97"/>
    <w:rsid w:val="003C0F90"/>
    <w:rsid w:val="003C11AA"/>
    <w:rsid w:val="003C187E"/>
    <w:rsid w:val="003C259C"/>
    <w:rsid w:val="003C41E7"/>
    <w:rsid w:val="003C4CED"/>
    <w:rsid w:val="003C565C"/>
    <w:rsid w:val="003C6B27"/>
    <w:rsid w:val="003D03FB"/>
    <w:rsid w:val="003D2C2F"/>
    <w:rsid w:val="003D3635"/>
    <w:rsid w:val="003D6168"/>
    <w:rsid w:val="003D69AF"/>
    <w:rsid w:val="003D6BC5"/>
    <w:rsid w:val="003D79F1"/>
    <w:rsid w:val="003E1E1C"/>
    <w:rsid w:val="003E419D"/>
    <w:rsid w:val="003E5D19"/>
    <w:rsid w:val="003E6F86"/>
    <w:rsid w:val="003E7153"/>
    <w:rsid w:val="003E7492"/>
    <w:rsid w:val="003F1D75"/>
    <w:rsid w:val="003F22D2"/>
    <w:rsid w:val="003F5728"/>
    <w:rsid w:val="003F73FB"/>
    <w:rsid w:val="004005AD"/>
    <w:rsid w:val="00400DE3"/>
    <w:rsid w:val="004010A3"/>
    <w:rsid w:val="00401479"/>
    <w:rsid w:val="004026D9"/>
    <w:rsid w:val="00402A1A"/>
    <w:rsid w:val="00404349"/>
    <w:rsid w:val="00404829"/>
    <w:rsid w:val="00404F05"/>
    <w:rsid w:val="00405520"/>
    <w:rsid w:val="0040564F"/>
    <w:rsid w:val="00405CE5"/>
    <w:rsid w:val="00407894"/>
    <w:rsid w:val="0041024B"/>
    <w:rsid w:val="00410B33"/>
    <w:rsid w:val="00411CB9"/>
    <w:rsid w:val="00411EA5"/>
    <w:rsid w:val="00413824"/>
    <w:rsid w:val="00414FFE"/>
    <w:rsid w:val="0041640E"/>
    <w:rsid w:val="0041691C"/>
    <w:rsid w:val="0041727E"/>
    <w:rsid w:val="0041733D"/>
    <w:rsid w:val="004175C5"/>
    <w:rsid w:val="00417820"/>
    <w:rsid w:val="00417BD7"/>
    <w:rsid w:val="00421CF9"/>
    <w:rsid w:val="00422E0A"/>
    <w:rsid w:val="00423BFB"/>
    <w:rsid w:val="00425F94"/>
    <w:rsid w:val="00426103"/>
    <w:rsid w:val="004267AB"/>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3FDE"/>
    <w:rsid w:val="00454A8B"/>
    <w:rsid w:val="00454C00"/>
    <w:rsid w:val="0045594A"/>
    <w:rsid w:val="00455CC4"/>
    <w:rsid w:val="00455D6B"/>
    <w:rsid w:val="004571BB"/>
    <w:rsid w:val="00461CD0"/>
    <w:rsid w:val="0046571A"/>
    <w:rsid w:val="004668CC"/>
    <w:rsid w:val="00470ACD"/>
    <w:rsid w:val="00470DE6"/>
    <w:rsid w:val="004710CF"/>
    <w:rsid w:val="00471C2B"/>
    <w:rsid w:val="00471FB1"/>
    <w:rsid w:val="00474599"/>
    <w:rsid w:val="00474B16"/>
    <w:rsid w:val="00476AF8"/>
    <w:rsid w:val="0047745E"/>
    <w:rsid w:val="00477467"/>
    <w:rsid w:val="00477510"/>
    <w:rsid w:val="00481304"/>
    <w:rsid w:val="0048495A"/>
    <w:rsid w:val="00484F7D"/>
    <w:rsid w:val="00485A1D"/>
    <w:rsid w:val="00487D70"/>
    <w:rsid w:val="00487F02"/>
    <w:rsid w:val="0049179A"/>
    <w:rsid w:val="0049276F"/>
    <w:rsid w:val="004931F4"/>
    <w:rsid w:val="0049735A"/>
    <w:rsid w:val="004A0C38"/>
    <w:rsid w:val="004A1E39"/>
    <w:rsid w:val="004A3460"/>
    <w:rsid w:val="004A3D18"/>
    <w:rsid w:val="004A4FA8"/>
    <w:rsid w:val="004A509C"/>
    <w:rsid w:val="004A51DE"/>
    <w:rsid w:val="004A5541"/>
    <w:rsid w:val="004A5CDE"/>
    <w:rsid w:val="004B03AA"/>
    <w:rsid w:val="004B0460"/>
    <w:rsid w:val="004B1F6E"/>
    <w:rsid w:val="004B360E"/>
    <w:rsid w:val="004B4301"/>
    <w:rsid w:val="004B47C3"/>
    <w:rsid w:val="004B5828"/>
    <w:rsid w:val="004B6920"/>
    <w:rsid w:val="004B6963"/>
    <w:rsid w:val="004C0CE1"/>
    <w:rsid w:val="004C0DA2"/>
    <w:rsid w:val="004C26C6"/>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F055C"/>
    <w:rsid w:val="004F0FEF"/>
    <w:rsid w:val="004F1923"/>
    <w:rsid w:val="004F235D"/>
    <w:rsid w:val="004F2B6B"/>
    <w:rsid w:val="004F2FF2"/>
    <w:rsid w:val="004F4EFD"/>
    <w:rsid w:val="004F52A2"/>
    <w:rsid w:val="004F7EA4"/>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D62"/>
    <w:rsid w:val="00514416"/>
    <w:rsid w:val="005145CF"/>
    <w:rsid w:val="005164AC"/>
    <w:rsid w:val="00516FD5"/>
    <w:rsid w:val="005172E4"/>
    <w:rsid w:val="0052079C"/>
    <w:rsid w:val="005222B6"/>
    <w:rsid w:val="005224DC"/>
    <w:rsid w:val="005229C4"/>
    <w:rsid w:val="00523B05"/>
    <w:rsid w:val="005246E7"/>
    <w:rsid w:val="005248BD"/>
    <w:rsid w:val="00525143"/>
    <w:rsid w:val="005265FC"/>
    <w:rsid w:val="00526F10"/>
    <w:rsid w:val="00527CEC"/>
    <w:rsid w:val="00527E8C"/>
    <w:rsid w:val="005301FC"/>
    <w:rsid w:val="00531F1C"/>
    <w:rsid w:val="00532A39"/>
    <w:rsid w:val="0053475D"/>
    <w:rsid w:val="005352D7"/>
    <w:rsid w:val="005354CD"/>
    <w:rsid w:val="00535E7E"/>
    <w:rsid w:val="005373B1"/>
    <w:rsid w:val="00541AB3"/>
    <w:rsid w:val="0054201A"/>
    <w:rsid w:val="00542CA3"/>
    <w:rsid w:val="0054398F"/>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6013D"/>
    <w:rsid w:val="005602E6"/>
    <w:rsid w:val="0056287E"/>
    <w:rsid w:val="00562E4E"/>
    <w:rsid w:val="00565483"/>
    <w:rsid w:val="00565742"/>
    <w:rsid w:val="005667FB"/>
    <w:rsid w:val="00566871"/>
    <w:rsid w:val="0056733B"/>
    <w:rsid w:val="0056772E"/>
    <w:rsid w:val="00567A07"/>
    <w:rsid w:val="005705C1"/>
    <w:rsid w:val="00570C09"/>
    <w:rsid w:val="00570F8B"/>
    <w:rsid w:val="00572986"/>
    <w:rsid w:val="005729BF"/>
    <w:rsid w:val="00573231"/>
    <w:rsid w:val="0057387E"/>
    <w:rsid w:val="00574614"/>
    <w:rsid w:val="005746CF"/>
    <w:rsid w:val="00575A3C"/>
    <w:rsid w:val="00575C40"/>
    <w:rsid w:val="00580188"/>
    <w:rsid w:val="0058641E"/>
    <w:rsid w:val="0058683A"/>
    <w:rsid w:val="005875FD"/>
    <w:rsid w:val="00591984"/>
    <w:rsid w:val="00591AC1"/>
    <w:rsid w:val="0059278C"/>
    <w:rsid w:val="00594351"/>
    <w:rsid w:val="00594664"/>
    <w:rsid w:val="005962E3"/>
    <w:rsid w:val="00596371"/>
    <w:rsid w:val="005964D0"/>
    <w:rsid w:val="0059674E"/>
    <w:rsid w:val="00596F8C"/>
    <w:rsid w:val="00597587"/>
    <w:rsid w:val="005A02CF"/>
    <w:rsid w:val="005A0707"/>
    <w:rsid w:val="005A393C"/>
    <w:rsid w:val="005A5061"/>
    <w:rsid w:val="005A59AC"/>
    <w:rsid w:val="005A66CE"/>
    <w:rsid w:val="005A6C6B"/>
    <w:rsid w:val="005A7727"/>
    <w:rsid w:val="005B00CB"/>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6285"/>
    <w:rsid w:val="005C6DD2"/>
    <w:rsid w:val="005C721C"/>
    <w:rsid w:val="005C7F64"/>
    <w:rsid w:val="005D0D21"/>
    <w:rsid w:val="005D0EAC"/>
    <w:rsid w:val="005D1FB6"/>
    <w:rsid w:val="005D234C"/>
    <w:rsid w:val="005D23D2"/>
    <w:rsid w:val="005D2BD0"/>
    <w:rsid w:val="005D321E"/>
    <w:rsid w:val="005D38A5"/>
    <w:rsid w:val="005D3907"/>
    <w:rsid w:val="005D3D0B"/>
    <w:rsid w:val="005D547F"/>
    <w:rsid w:val="005D653B"/>
    <w:rsid w:val="005D6E9C"/>
    <w:rsid w:val="005D7651"/>
    <w:rsid w:val="005D7C5B"/>
    <w:rsid w:val="005E0DBE"/>
    <w:rsid w:val="005E35A7"/>
    <w:rsid w:val="005E3E10"/>
    <w:rsid w:val="005E4E28"/>
    <w:rsid w:val="005E5567"/>
    <w:rsid w:val="005E5C27"/>
    <w:rsid w:val="005E685E"/>
    <w:rsid w:val="005E7AE9"/>
    <w:rsid w:val="005E7C4E"/>
    <w:rsid w:val="005F1DBC"/>
    <w:rsid w:val="005F25A2"/>
    <w:rsid w:val="005F4C02"/>
    <w:rsid w:val="005F6E5D"/>
    <w:rsid w:val="0060025F"/>
    <w:rsid w:val="00600482"/>
    <w:rsid w:val="00601717"/>
    <w:rsid w:val="006020F0"/>
    <w:rsid w:val="00602B9B"/>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46B1"/>
    <w:rsid w:val="00624713"/>
    <w:rsid w:val="00625B23"/>
    <w:rsid w:val="006274FB"/>
    <w:rsid w:val="006277B0"/>
    <w:rsid w:val="0063213A"/>
    <w:rsid w:val="00633AA1"/>
    <w:rsid w:val="00636463"/>
    <w:rsid w:val="006368C2"/>
    <w:rsid w:val="0063722A"/>
    <w:rsid w:val="006428CA"/>
    <w:rsid w:val="00642D32"/>
    <w:rsid w:val="00642DB3"/>
    <w:rsid w:val="00642DDC"/>
    <w:rsid w:val="0064354D"/>
    <w:rsid w:val="006436CB"/>
    <w:rsid w:val="006449F1"/>
    <w:rsid w:val="00646C02"/>
    <w:rsid w:val="00646C5B"/>
    <w:rsid w:val="006515A1"/>
    <w:rsid w:val="00652DD4"/>
    <w:rsid w:val="006543E4"/>
    <w:rsid w:val="00654768"/>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D8A"/>
    <w:rsid w:val="00671097"/>
    <w:rsid w:val="00671239"/>
    <w:rsid w:val="00671928"/>
    <w:rsid w:val="00671D0B"/>
    <w:rsid w:val="0067307E"/>
    <w:rsid w:val="006736FA"/>
    <w:rsid w:val="00674139"/>
    <w:rsid w:val="006749E6"/>
    <w:rsid w:val="006760DE"/>
    <w:rsid w:val="0067651E"/>
    <w:rsid w:val="00677A16"/>
    <w:rsid w:val="00677DD3"/>
    <w:rsid w:val="0068004B"/>
    <w:rsid w:val="00680CA1"/>
    <w:rsid w:val="00680FBA"/>
    <w:rsid w:val="006817AA"/>
    <w:rsid w:val="00683784"/>
    <w:rsid w:val="00684ACE"/>
    <w:rsid w:val="00686BCE"/>
    <w:rsid w:val="00686D3D"/>
    <w:rsid w:val="00687407"/>
    <w:rsid w:val="00687A94"/>
    <w:rsid w:val="00690357"/>
    <w:rsid w:val="00690622"/>
    <w:rsid w:val="00690E0F"/>
    <w:rsid w:val="00690E6C"/>
    <w:rsid w:val="0069116C"/>
    <w:rsid w:val="006917F6"/>
    <w:rsid w:val="00692F29"/>
    <w:rsid w:val="00693006"/>
    <w:rsid w:val="00693425"/>
    <w:rsid w:val="00693BF2"/>
    <w:rsid w:val="0069454E"/>
    <w:rsid w:val="006951C7"/>
    <w:rsid w:val="00696B21"/>
    <w:rsid w:val="00697020"/>
    <w:rsid w:val="006970DD"/>
    <w:rsid w:val="006A3280"/>
    <w:rsid w:val="006A3AD7"/>
    <w:rsid w:val="006A3CC1"/>
    <w:rsid w:val="006A45CA"/>
    <w:rsid w:val="006A5758"/>
    <w:rsid w:val="006A5A2C"/>
    <w:rsid w:val="006A6567"/>
    <w:rsid w:val="006A6E4D"/>
    <w:rsid w:val="006A71E4"/>
    <w:rsid w:val="006A739B"/>
    <w:rsid w:val="006A7984"/>
    <w:rsid w:val="006A7CE3"/>
    <w:rsid w:val="006B27B6"/>
    <w:rsid w:val="006B528F"/>
    <w:rsid w:val="006B6847"/>
    <w:rsid w:val="006B6A20"/>
    <w:rsid w:val="006B713C"/>
    <w:rsid w:val="006B73EE"/>
    <w:rsid w:val="006C0DDF"/>
    <w:rsid w:val="006C20FB"/>
    <w:rsid w:val="006C2438"/>
    <w:rsid w:val="006C3B78"/>
    <w:rsid w:val="006C5206"/>
    <w:rsid w:val="006C58BC"/>
    <w:rsid w:val="006C5A9F"/>
    <w:rsid w:val="006C6BBE"/>
    <w:rsid w:val="006D2FB8"/>
    <w:rsid w:val="006D4A76"/>
    <w:rsid w:val="006D4D05"/>
    <w:rsid w:val="006D615D"/>
    <w:rsid w:val="006D63FD"/>
    <w:rsid w:val="006D64F9"/>
    <w:rsid w:val="006D71C0"/>
    <w:rsid w:val="006D74C2"/>
    <w:rsid w:val="006E0416"/>
    <w:rsid w:val="006E0EB1"/>
    <w:rsid w:val="006E3E0A"/>
    <w:rsid w:val="006E41CB"/>
    <w:rsid w:val="006E59F0"/>
    <w:rsid w:val="006E6803"/>
    <w:rsid w:val="006E6AFD"/>
    <w:rsid w:val="006E72EE"/>
    <w:rsid w:val="006F0432"/>
    <w:rsid w:val="006F0940"/>
    <w:rsid w:val="006F1920"/>
    <w:rsid w:val="006F33C9"/>
    <w:rsid w:val="006F3A95"/>
    <w:rsid w:val="006F65C5"/>
    <w:rsid w:val="006F7559"/>
    <w:rsid w:val="006F7E77"/>
    <w:rsid w:val="006F7FE1"/>
    <w:rsid w:val="0070063E"/>
    <w:rsid w:val="00700CF5"/>
    <w:rsid w:val="00701CD5"/>
    <w:rsid w:val="00702DA3"/>
    <w:rsid w:val="00703303"/>
    <w:rsid w:val="0070459D"/>
    <w:rsid w:val="00705B6F"/>
    <w:rsid w:val="00707A2F"/>
    <w:rsid w:val="00710DCB"/>
    <w:rsid w:val="00711A34"/>
    <w:rsid w:val="007120B4"/>
    <w:rsid w:val="0071216B"/>
    <w:rsid w:val="0071220C"/>
    <w:rsid w:val="007124D8"/>
    <w:rsid w:val="00712866"/>
    <w:rsid w:val="00712BA7"/>
    <w:rsid w:val="00713294"/>
    <w:rsid w:val="00713AD8"/>
    <w:rsid w:val="007141AA"/>
    <w:rsid w:val="00714730"/>
    <w:rsid w:val="00714BBF"/>
    <w:rsid w:val="00714D2C"/>
    <w:rsid w:val="00715AAD"/>
    <w:rsid w:val="00721575"/>
    <w:rsid w:val="00723C2A"/>
    <w:rsid w:val="00723D74"/>
    <w:rsid w:val="00724D27"/>
    <w:rsid w:val="0072587E"/>
    <w:rsid w:val="00730191"/>
    <w:rsid w:val="00731129"/>
    <w:rsid w:val="00731829"/>
    <w:rsid w:val="007326AF"/>
    <w:rsid w:val="007335D8"/>
    <w:rsid w:val="007340D7"/>
    <w:rsid w:val="00735467"/>
    <w:rsid w:val="00735766"/>
    <w:rsid w:val="00740E47"/>
    <w:rsid w:val="00741D4D"/>
    <w:rsid w:val="00743496"/>
    <w:rsid w:val="00745FAD"/>
    <w:rsid w:val="00746272"/>
    <w:rsid w:val="00751636"/>
    <w:rsid w:val="007533B8"/>
    <w:rsid w:val="007543FD"/>
    <w:rsid w:val="00755CDE"/>
    <w:rsid w:val="007563B0"/>
    <w:rsid w:val="00756A9E"/>
    <w:rsid w:val="00761705"/>
    <w:rsid w:val="00761E4F"/>
    <w:rsid w:val="00763BC9"/>
    <w:rsid w:val="00765124"/>
    <w:rsid w:val="007665A5"/>
    <w:rsid w:val="00767CB1"/>
    <w:rsid w:val="00767E31"/>
    <w:rsid w:val="00767E8A"/>
    <w:rsid w:val="0077197E"/>
    <w:rsid w:val="007737A3"/>
    <w:rsid w:val="00775F00"/>
    <w:rsid w:val="0078200B"/>
    <w:rsid w:val="0078202A"/>
    <w:rsid w:val="007833D3"/>
    <w:rsid w:val="007836C3"/>
    <w:rsid w:val="007873CE"/>
    <w:rsid w:val="00787DB3"/>
    <w:rsid w:val="007900A8"/>
    <w:rsid w:val="007902AF"/>
    <w:rsid w:val="00791376"/>
    <w:rsid w:val="00792047"/>
    <w:rsid w:val="00793094"/>
    <w:rsid w:val="007932D8"/>
    <w:rsid w:val="00793C9D"/>
    <w:rsid w:val="00794130"/>
    <w:rsid w:val="0079414D"/>
    <w:rsid w:val="007951FB"/>
    <w:rsid w:val="00796770"/>
    <w:rsid w:val="00796946"/>
    <w:rsid w:val="007973B1"/>
    <w:rsid w:val="007A0633"/>
    <w:rsid w:val="007A0ABA"/>
    <w:rsid w:val="007A0F13"/>
    <w:rsid w:val="007A16DB"/>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7369"/>
    <w:rsid w:val="007B7FC5"/>
    <w:rsid w:val="007C11D9"/>
    <w:rsid w:val="007C1E9D"/>
    <w:rsid w:val="007C2B1A"/>
    <w:rsid w:val="007C394A"/>
    <w:rsid w:val="007C41F7"/>
    <w:rsid w:val="007D2A28"/>
    <w:rsid w:val="007D2B48"/>
    <w:rsid w:val="007D2B9A"/>
    <w:rsid w:val="007D2EEA"/>
    <w:rsid w:val="007D5046"/>
    <w:rsid w:val="007D5304"/>
    <w:rsid w:val="007D5F09"/>
    <w:rsid w:val="007D74AE"/>
    <w:rsid w:val="007D77E8"/>
    <w:rsid w:val="007D7BA8"/>
    <w:rsid w:val="007D7FEA"/>
    <w:rsid w:val="007E3AED"/>
    <w:rsid w:val="007E6297"/>
    <w:rsid w:val="007E6415"/>
    <w:rsid w:val="007F2863"/>
    <w:rsid w:val="007F2A81"/>
    <w:rsid w:val="007F2CBC"/>
    <w:rsid w:val="007F2E79"/>
    <w:rsid w:val="007F2EC0"/>
    <w:rsid w:val="007F3B2E"/>
    <w:rsid w:val="007F3B40"/>
    <w:rsid w:val="007F3D86"/>
    <w:rsid w:val="007F3F40"/>
    <w:rsid w:val="007F61E7"/>
    <w:rsid w:val="007F7C03"/>
    <w:rsid w:val="00802658"/>
    <w:rsid w:val="00803B8C"/>
    <w:rsid w:val="008040F8"/>
    <w:rsid w:val="00807647"/>
    <w:rsid w:val="00807D86"/>
    <w:rsid w:val="00807D9B"/>
    <w:rsid w:val="00807EA5"/>
    <w:rsid w:val="00814346"/>
    <w:rsid w:val="00814551"/>
    <w:rsid w:val="008159D7"/>
    <w:rsid w:val="00815F5F"/>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5C97"/>
    <w:rsid w:val="00835FB3"/>
    <w:rsid w:val="00835FC4"/>
    <w:rsid w:val="00836EB2"/>
    <w:rsid w:val="00841C98"/>
    <w:rsid w:val="00841E68"/>
    <w:rsid w:val="008429A3"/>
    <w:rsid w:val="008429BB"/>
    <w:rsid w:val="00844181"/>
    <w:rsid w:val="008450FF"/>
    <w:rsid w:val="008453D9"/>
    <w:rsid w:val="008455DB"/>
    <w:rsid w:val="008462CF"/>
    <w:rsid w:val="0084799E"/>
    <w:rsid w:val="00847EF0"/>
    <w:rsid w:val="00850B6C"/>
    <w:rsid w:val="00851934"/>
    <w:rsid w:val="008520A5"/>
    <w:rsid w:val="00855AEF"/>
    <w:rsid w:val="00855D24"/>
    <w:rsid w:val="00855D36"/>
    <w:rsid w:val="008568C8"/>
    <w:rsid w:val="00857331"/>
    <w:rsid w:val="00857ED7"/>
    <w:rsid w:val="00860B9D"/>
    <w:rsid w:val="0086259C"/>
    <w:rsid w:val="00862AD0"/>
    <w:rsid w:val="00862F4E"/>
    <w:rsid w:val="008630BC"/>
    <w:rsid w:val="0086364C"/>
    <w:rsid w:val="00865203"/>
    <w:rsid w:val="0087080D"/>
    <w:rsid w:val="00870A13"/>
    <w:rsid w:val="00870AD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6A00"/>
    <w:rsid w:val="008908EE"/>
    <w:rsid w:val="00891262"/>
    <w:rsid w:val="00891267"/>
    <w:rsid w:val="00891406"/>
    <w:rsid w:val="008916D5"/>
    <w:rsid w:val="00892C77"/>
    <w:rsid w:val="00893756"/>
    <w:rsid w:val="008940DA"/>
    <w:rsid w:val="00895C60"/>
    <w:rsid w:val="00896B16"/>
    <w:rsid w:val="008A1661"/>
    <w:rsid w:val="008A18FA"/>
    <w:rsid w:val="008A79CB"/>
    <w:rsid w:val="008A7EDE"/>
    <w:rsid w:val="008B0269"/>
    <w:rsid w:val="008B06E9"/>
    <w:rsid w:val="008B091B"/>
    <w:rsid w:val="008B118B"/>
    <w:rsid w:val="008B2A25"/>
    <w:rsid w:val="008B301B"/>
    <w:rsid w:val="008B3AA3"/>
    <w:rsid w:val="008B4443"/>
    <w:rsid w:val="008B4BF3"/>
    <w:rsid w:val="008B53BB"/>
    <w:rsid w:val="008B6EC9"/>
    <w:rsid w:val="008B7A2E"/>
    <w:rsid w:val="008C0118"/>
    <w:rsid w:val="008C05CA"/>
    <w:rsid w:val="008C20AD"/>
    <w:rsid w:val="008C3F99"/>
    <w:rsid w:val="008C4831"/>
    <w:rsid w:val="008C4C54"/>
    <w:rsid w:val="008C52B4"/>
    <w:rsid w:val="008C7224"/>
    <w:rsid w:val="008D021E"/>
    <w:rsid w:val="008D0702"/>
    <w:rsid w:val="008D087E"/>
    <w:rsid w:val="008D20BD"/>
    <w:rsid w:val="008D4411"/>
    <w:rsid w:val="008D4584"/>
    <w:rsid w:val="008D4FFE"/>
    <w:rsid w:val="008D57FE"/>
    <w:rsid w:val="008D6555"/>
    <w:rsid w:val="008D7168"/>
    <w:rsid w:val="008E05B0"/>
    <w:rsid w:val="008E05F2"/>
    <w:rsid w:val="008E2068"/>
    <w:rsid w:val="008E2675"/>
    <w:rsid w:val="008E516F"/>
    <w:rsid w:val="008E531B"/>
    <w:rsid w:val="008E619D"/>
    <w:rsid w:val="008E6831"/>
    <w:rsid w:val="008E6E7A"/>
    <w:rsid w:val="008F0B9D"/>
    <w:rsid w:val="008F24AF"/>
    <w:rsid w:val="008F266E"/>
    <w:rsid w:val="008F4A4A"/>
    <w:rsid w:val="008F527E"/>
    <w:rsid w:val="008F57B7"/>
    <w:rsid w:val="008F5F4A"/>
    <w:rsid w:val="008F6FFC"/>
    <w:rsid w:val="008F72B5"/>
    <w:rsid w:val="008F73DE"/>
    <w:rsid w:val="008F7F7E"/>
    <w:rsid w:val="00902990"/>
    <w:rsid w:val="00903A3B"/>
    <w:rsid w:val="00903BB2"/>
    <w:rsid w:val="00907532"/>
    <w:rsid w:val="009117A7"/>
    <w:rsid w:val="009138F7"/>
    <w:rsid w:val="00913B07"/>
    <w:rsid w:val="00913FB0"/>
    <w:rsid w:val="00914009"/>
    <w:rsid w:val="00915FC7"/>
    <w:rsid w:val="00916D60"/>
    <w:rsid w:val="00917350"/>
    <w:rsid w:val="00917896"/>
    <w:rsid w:val="00917918"/>
    <w:rsid w:val="00917D91"/>
    <w:rsid w:val="00917F7A"/>
    <w:rsid w:val="0092102F"/>
    <w:rsid w:val="00923014"/>
    <w:rsid w:val="00923039"/>
    <w:rsid w:val="009239F7"/>
    <w:rsid w:val="00927A6D"/>
    <w:rsid w:val="00930AF0"/>
    <w:rsid w:val="00933058"/>
    <w:rsid w:val="009332F0"/>
    <w:rsid w:val="00933DA9"/>
    <w:rsid w:val="009340D7"/>
    <w:rsid w:val="00937796"/>
    <w:rsid w:val="0094083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406F"/>
    <w:rsid w:val="00954C19"/>
    <w:rsid w:val="00954F22"/>
    <w:rsid w:val="00955A21"/>
    <w:rsid w:val="00956FE7"/>
    <w:rsid w:val="00957157"/>
    <w:rsid w:val="009603D0"/>
    <w:rsid w:val="009614B1"/>
    <w:rsid w:val="0096296A"/>
    <w:rsid w:val="00963171"/>
    <w:rsid w:val="00963BEF"/>
    <w:rsid w:val="00964488"/>
    <w:rsid w:val="00966F60"/>
    <w:rsid w:val="009673C4"/>
    <w:rsid w:val="0097045B"/>
    <w:rsid w:val="009704D3"/>
    <w:rsid w:val="00970C32"/>
    <w:rsid w:val="00970E87"/>
    <w:rsid w:val="00971A9E"/>
    <w:rsid w:val="00972668"/>
    <w:rsid w:val="00972B0A"/>
    <w:rsid w:val="0097328E"/>
    <w:rsid w:val="00973A91"/>
    <w:rsid w:val="00974789"/>
    <w:rsid w:val="00975286"/>
    <w:rsid w:val="009759E3"/>
    <w:rsid w:val="00975D65"/>
    <w:rsid w:val="009763B8"/>
    <w:rsid w:val="00976559"/>
    <w:rsid w:val="00977D5C"/>
    <w:rsid w:val="00982A19"/>
    <w:rsid w:val="009833AD"/>
    <w:rsid w:val="00983CD5"/>
    <w:rsid w:val="00984339"/>
    <w:rsid w:val="00985892"/>
    <w:rsid w:val="00985DF6"/>
    <w:rsid w:val="00986F78"/>
    <w:rsid w:val="0098777D"/>
    <w:rsid w:val="00987B52"/>
    <w:rsid w:val="00987BE8"/>
    <w:rsid w:val="00990C6F"/>
    <w:rsid w:val="009925E5"/>
    <w:rsid w:val="00992989"/>
    <w:rsid w:val="0099311C"/>
    <w:rsid w:val="009932EB"/>
    <w:rsid w:val="009935E3"/>
    <w:rsid w:val="00996F4A"/>
    <w:rsid w:val="009A008F"/>
    <w:rsid w:val="009A0384"/>
    <w:rsid w:val="009A0D57"/>
    <w:rsid w:val="009A0E1D"/>
    <w:rsid w:val="009A1084"/>
    <w:rsid w:val="009A35B3"/>
    <w:rsid w:val="009A4A94"/>
    <w:rsid w:val="009A50BB"/>
    <w:rsid w:val="009A64B1"/>
    <w:rsid w:val="009B12E6"/>
    <w:rsid w:val="009B2084"/>
    <w:rsid w:val="009B3408"/>
    <w:rsid w:val="009B4478"/>
    <w:rsid w:val="009B4CBE"/>
    <w:rsid w:val="009B52CB"/>
    <w:rsid w:val="009B6314"/>
    <w:rsid w:val="009B7423"/>
    <w:rsid w:val="009B7555"/>
    <w:rsid w:val="009B7FBE"/>
    <w:rsid w:val="009C3892"/>
    <w:rsid w:val="009C4036"/>
    <w:rsid w:val="009C5334"/>
    <w:rsid w:val="009C55F5"/>
    <w:rsid w:val="009C6453"/>
    <w:rsid w:val="009C66C9"/>
    <w:rsid w:val="009C7BAE"/>
    <w:rsid w:val="009C7BF1"/>
    <w:rsid w:val="009D140C"/>
    <w:rsid w:val="009D194C"/>
    <w:rsid w:val="009D2FD2"/>
    <w:rsid w:val="009D33A2"/>
    <w:rsid w:val="009D3512"/>
    <w:rsid w:val="009D41E9"/>
    <w:rsid w:val="009D45F3"/>
    <w:rsid w:val="009D7BDA"/>
    <w:rsid w:val="009E0570"/>
    <w:rsid w:val="009E073E"/>
    <w:rsid w:val="009E2136"/>
    <w:rsid w:val="009E2BE4"/>
    <w:rsid w:val="009E359F"/>
    <w:rsid w:val="009E3DCA"/>
    <w:rsid w:val="009E4469"/>
    <w:rsid w:val="009E5B4E"/>
    <w:rsid w:val="009F1B87"/>
    <w:rsid w:val="009F39AF"/>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F1E"/>
    <w:rsid w:val="00A066B9"/>
    <w:rsid w:val="00A100BE"/>
    <w:rsid w:val="00A1116A"/>
    <w:rsid w:val="00A114AB"/>
    <w:rsid w:val="00A11A05"/>
    <w:rsid w:val="00A1569B"/>
    <w:rsid w:val="00A17F80"/>
    <w:rsid w:val="00A21DB7"/>
    <w:rsid w:val="00A2418D"/>
    <w:rsid w:val="00A263C8"/>
    <w:rsid w:val="00A26631"/>
    <w:rsid w:val="00A301A5"/>
    <w:rsid w:val="00A3088E"/>
    <w:rsid w:val="00A31B39"/>
    <w:rsid w:val="00A34541"/>
    <w:rsid w:val="00A37B64"/>
    <w:rsid w:val="00A37F59"/>
    <w:rsid w:val="00A41035"/>
    <w:rsid w:val="00A41A6C"/>
    <w:rsid w:val="00A41E67"/>
    <w:rsid w:val="00A43F65"/>
    <w:rsid w:val="00A4450E"/>
    <w:rsid w:val="00A44F32"/>
    <w:rsid w:val="00A4742A"/>
    <w:rsid w:val="00A47547"/>
    <w:rsid w:val="00A5101E"/>
    <w:rsid w:val="00A51092"/>
    <w:rsid w:val="00A55049"/>
    <w:rsid w:val="00A56631"/>
    <w:rsid w:val="00A56FA7"/>
    <w:rsid w:val="00A60665"/>
    <w:rsid w:val="00A619CD"/>
    <w:rsid w:val="00A62596"/>
    <w:rsid w:val="00A63DCE"/>
    <w:rsid w:val="00A63FCE"/>
    <w:rsid w:val="00A6490E"/>
    <w:rsid w:val="00A6520D"/>
    <w:rsid w:val="00A65367"/>
    <w:rsid w:val="00A65D78"/>
    <w:rsid w:val="00A71AA8"/>
    <w:rsid w:val="00A72188"/>
    <w:rsid w:val="00A730D0"/>
    <w:rsid w:val="00A7312B"/>
    <w:rsid w:val="00A7482A"/>
    <w:rsid w:val="00A75FB6"/>
    <w:rsid w:val="00A76506"/>
    <w:rsid w:val="00A77601"/>
    <w:rsid w:val="00A77726"/>
    <w:rsid w:val="00A77C13"/>
    <w:rsid w:val="00A8051E"/>
    <w:rsid w:val="00A8114C"/>
    <w:rsid w:val="00A82A03"/>
    <w:rsid w:val="00A83CB0"/>
    <w:rsid w:val="00A84103"/>
    <w:rsid w:val="00A85A8B"/>
    <w:rsid w:val="00A85DEA"/>
    <w:rsid w:val="00A860A7"/>
    <w:rsid w:val="00A86290"/>
    <w:rsid w:val="00A862E9"/>
    <w:rsid w:val="00A86313"/>
    <w:rsid w:val="00A864D9"/>
    <w:rsid w:val="00A86CBF"/>
    <w:rsid w:val="00A875C8"/>
    <w:rsid w:val="00A90142"/>
    <w:rsid w:val="00A90AF2"/>
    <w:rsid w:val="00A938BF"/>
    <w:rsid w:val="00A939AB"/>
    <w:rsid w:val="00A944B9"/>
    <w:rsid w:val="00A94F07"/>
    <w:rsid w:val="00A95912"/>
    <w:rsid w:val="00A95B47"/>
    <w:rsid w:val="00A95B51"/>
    <w:rsid w:val="00A966BE"/>
    <w:rsid w:val="00A9727E"/>
    <w:rsid w:val="00AA0B50"/>
    <w:rsid w:val="00AA23B2"/>
    <w:rsid w:val="00AA31D2"/>
    <w:rsid w:val="00AA3427"/>
    <w:rsid w:val="00AA4D1E"/>
    <w:rsid w:val="00AA5986"/>
    <w:rsid w:val="00AB0220"/>
    <w:rsid w:val="00AB087B"/>
    <w:rsid w:val="00AB09B1"/>
    <w:rsid w:val="00AB09C9"/>
    <w:rsid w:val="00AB0E84"/>
    <w:rsid w:val="00AB2049"/>
    <w:rsid w:val="00AB474A"/>
    <w:rsid w:val="00AB47BE"/>
    <w:rsid w:val="00AB4877"/>
    <w:rsid w:val="00AB50C1"/>
    <w:rsid w:val="00AB74E9"/>
    <w:rsid w:val="00AB7B2F"/>
    <w:rsid w:val="00AB7C27"/>
    <w:rsid w:val="00AC26C0"/>
    <w:rsid w:val="00AC2FF7"/>
    <w:rsid w:val="00AC349A"/>
    <w:rsid w:val="00AC3696"/>
    <w:rsid w:val="00AC3FDA"/>
    <w:rsid w:val="00AC4281"/>
    <w:rsid w:val="00AC4B0D"/>
    <w:rsid w:val="00AC56BE"/>
    <w:rsid w:val="00AC5A7F"/>
    <w:rsid w:val="00AC71FF"/>
    <w:rsid w:val="00AC74E4"/>
    <w:rsid w:val="00AD1AD9"/>
    <w:rsid w:val="00AD212A"/>
    <w:rsid w:val="00AD285C"/>
    <w:rsid w:val="00AD58AA"/>
    <w:rsid w:val="00AD5E34"/>
    <w:rsid w:val="00AD61F2"/>
    <w:rsid w:val="00AD6A6E"/>
    <w:rsid w:val="00AD7FFE"/>
    <w:rsid w:val="00AE02A2"/>
    <w:rsid w:val="00AE0A79"/>
    <w:rsid w:val="00AE230E"/>
    <w:rsid w:val="00AE53EA"/>
    <w:rsid w:val="00AE5ACC"/>
    <w:rsid w:val="00AE5DA8"/>
    <w:rsid w:val="00AE680B"/>
    <w:rsid w:val="00AF0A2F"/>
    <w:rsid w:val="00AF0E17"/>
    <w:rsid w:val="00AF1239"/>
    <w:rsid w:val="00AF2B50"/>
    <w:rsid w:val="00AF300D"/>
    <w:rsid w:val="00AF3737"/>
    <w:rsid w:val="00AF3EAF"/>
    <w:rsid w:val="00AF3F64"/>
    <w:rsid w:val="00AF4416"/>
    <w:rsid w:val="00AF4789"/>
    <w:rsid w:val="00AF58FF"/>
    <w:rsid w:val="00AF5A30"/>
    <w:rsid w:val="00AF7A7C"/>
    <w:rsid w:val="00AF7B75"/>
    <w:rsid w:val="00AF7CF8"/>
    <w:rsid w:val="00B0065D"/>
    <w:rsid w:val="00B0160A"/>
    <w:rsid w:val="00B020EC"/>
    <w:rsid w:val="00B029CB"/>
    <w:rsid w:val="00B03E01"/>
    <w:rsid w:val="00B03F8C"/>
    <w:rsid w:val="00B05744"/>
    <w:rsid w:val="00B059CE"/>
    <w:rsid w:val="00B060F6"/>
    <w:rsid w:val="00B06527"/>
    <w:rsid w:val="00B06AD5"/>
    <w:rsid w:val="00B1126B"/>
    <w:rsid w:val="00B11732"/>
    <w:rsid w:val="00B11A62"/>
    <w:rsid w:val="00B12B29"/>
    <w:rsid w:val="00B13499"/>
    <w:rsid w:val="00B14211"/>
    <w:rsid w:val="00B14424"/>
    <w:rsid w:val="00B14F44"/>
    <w:rsid w:val="00B15B21"/>
    <w:rsid w:val="00B17A39"/>
    <w:rsid w:val="00B21517"/>
    <w:rsid w:val="00B21D36"/>
    <w:rsid w:val="00B234F5"/>
    <w:rsid w:val="00B2467C"/>
    <w:rsid w:val="00B24A9A"/>
    <w:rsid w:val="00B26C11"/>
    <w:rsid w:val="00B27681"/>
    <w:rsid w:val="00B30AF5"/>
    <w:rsid w:val="00B31194"/>
    <w:rsid w:val="00B31E06"/>
    <w:rsid w:val="00B346AB"/>
    <w:rsid w:val="00B358BE"/>
    <w:rsid w:val="00B35E6D"/>
    <w:rsid w:val="00B369E5"/>
    <w:rsid w:val="00B36B76"/>
    <w:rsid w:val="00B40A59"/>
    <w:rsid w:val="00B42BB5"/>
    <w:rsid w:val="00B43A89"/>
    <w:rsid w:val="00B44008"/>
    <w:rsid w:val="00B44500"/>
    <w:rsid w:val="00B450DC"/>
    <w:rsid w:val="00B46154"/>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701E0"/>
    <w:rsid w:val="00B70403"/>
    <w:rsid w:val="00B72C1A"/>
    <w:rsid w:val="00B74822"/>
    <w:rsid w:val="00B749F9"/>
    <w:rsid w:val="00B74BF6"/>
    <w:rsid w:val="00B75165"/>
    <w:rsid w:val="00B752FC"/>
    <w:rsid w:val="00B7530B"/>
    <w:rsid w:val="00B757CE"/>
    <w:rsid w:val="00B75932"/>
    <w:rsid w:val="00B75CE4"/>
    <w:rsid w:val="00B7692B"/>
    <w:rsid w:val="00B81A64"/>
    <w:rsid w:val="00B821F7"/>
    <w:rsid w:val="00B82621"/>
    <w:rsid w:val="00B838F4"/>
    <w:rsid w:val="00B839FD"/>
    <w:rsid w:val="00B83CE7"/>
    <w:rsid w:val="00B863AB"/>
    <w:rsid w:val="00B86504"/>
    <w:rsid w:val="00B86746"/>
    <w:rsid w:val="00B86845"/>
    <w:rsid w:val="00B869D7"/>
    <w:rsid w:val="00B87310"/>
    <w:rsid w:val="00B8765C"/>
    <w:rsid w:val="00B87C4B"/>
    <w:rsid w:val="00B9004F"/>
    <w:rsid w:val="00B902E4"/>
    <w:rsid w:val="00B90B43"/>
    <w:rsid w:val="00B92108"/>
    <w:rsid w:val="00B9403D"/>
    <w:rsid w:val="00B955A4"/>
    <w:rsid w:val="00B956F9"/>
    <w:rsid w:val="00B96B7A"/>
    <w:rsid w:val="00BA16A7"/>
    <w:rsid w:val="00BA3BD8"/>
    <w:rsid w:val="00BA3CC7"/>
    <w:rsid w:val="00BB30FA"/>
    <w:rsid w:val="00BB43CD"/>
    <w:rsid w:val="00BB4981"/>
    <w:rsid w:val="00BB55D6"/>
    <w:rsid w:val="00BB5885"/>
    <w:rsid w:val="00BB589F"/>
    <w:rsid w:val="00BB7DE0"/>
    <w:rsid w:val="00BC1579"/>
    <w:rsid w:val="00BC31B2"/>
    <w:rsid w:val="00BC33E8"/>
    <w:rsid w:val="00BC4C26"/>
    <w:rsid w:val="00BC5C47"/>
    <w:rsid w:val="00BD18CA"/>
    <w:rsid w:val="00BD2907"/>
    <w:rsid w:val="00BD2A00"/>
    <w:rsid w:val="00BD2E34"/>
    <w:rsid w:val="00BD33C6"/>
    <w:rsid w:val="00BD3C00"/>
    <w:rsid w:val="00BD4340"/>
    <w:rsid w:val="00BD5DB5"/>
    <w:rsid w:val="00BD6E54"/>
    <w:rsid w:val="00BD7600"/>
    <w:rsid w:val="00BD7B1B"/>
    <w:rsid w:val="00BE2824"/>
    <w:rsid w:val="00BE2FDF"/>
    <w:rsid w:val="00BE3F80"/>
    <w:rsid w:val="00BF120E"/>
    <w:rsid w:val="00BF1604"/>
    <w:rsid w:val="00BF2389"/>
    <w:rsid w:val="00BF2BC2"/>
    <w:rsid w:val="00BF2D74"/>
    <w:rsid w:val="00BF2FBD"/>
    <w:rsid w:val="00BF360C"/>
    <w:rsid w:val="00BF54A0"/>
    <w:rsid w:val="00BF63F4"/>
    <w:rsid w:val="00BF6921"/>
    <w:rsid w:val="00C0005F"/>
    <w:rsid w:val="00C0025C"/>
    <w:rsid w:val="00C00698"/>
    <w:rsid w:val="00C01407"/>
    <w:rsid w:val="00C01564"/>
    <w:rsid w:val="00C01B7C"/>
    <w:rsid w:val="00C02340"/>
    <w:rsid w:val="00C035BA"/>
    <w:rsid w:val="00C0449B"/>
    <w:rsid w:val="00C0669C"/>
    <w:rsid w:val="00C075F8"/>
    <w:rsid w:val="00C10174"/>
    <w:rsid w:val="00C11798"/>
    <w:rsid w:val="00C11C2D"/>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40924"/>
    <w:rsid w:val="00C419B4"/>
    <w:rsid w:val="00C434ED"/>
    <w:rsid w:val="00C43BE1"/>
    <w:rsid w:val="00C45339"/>
    <w:rsid w:val="00C45D7E"/>
    <w:rsid w:val="00C470E9"/>
    <w:rsid w:val="00C472C3"/>
    <w:rsid w:val="00C47C99"/>
    <w:rsid w:val="00C50656"/>
    <w:rsid w:val="00C5210F"/>
    <w:rsid w:val="00C52B23"/>
    <w:rsid w:val="00C530A5"/>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3939"/>
    <w:rsid w:val="00C74469"/>
    <w:rsid w:val="00C748BE"/>
    <w:rsid w:val="00C7497B"/>
    <w:rsid w:val="00C7714B"/>
    <w:rsid w:val="00C77830"/>
    <w:rsid w:val="00C8119D"/>
    <w:rsid w:val="00C835CB"/>
    <w:rsid w:val="00C84A27"/>
    <w:rsid w:val="00C87B5A"/>
    <w:rsid w:val="00C9129D"/>
    <w:rsid w:val="00C912FB"/>
    <w:rsid w:val="00C91E54"/>
    <w:rsid w:val="00C93536"/>
    <w:rsid w:val="00C94376"/>
    <w:rsid w:val="00C97B0B"/>
    <w:rsid w:val="00CA060A"/>
    <w:rsid w:val="00CA25E4"/>
    <w:rsid w:val="00CA261F"/>
    <w:rsid w:val="00CA2E2D"/>
    <w:rsid w:val="00CA3889"/>
    <w:rsid w:val="00CA3C48"/>
    <w:rsid w:val="00CA3F4B"/>
    <w:rsid w:val="00CA41FB"/>
    <w:rsid w:val="00CA4260"/>
    <w:rsid w:val="00CA44FD"/>
    <w:rsid w:val="00CA61EA"/>
    <w:rsid w:val="00CA7326"/>
    <w:rsid w:val="00CB1553"/>
    <w:rsid w:val="00CB1588"/>
    <w:rsid w:val="00CB185D"/>
    <w:rsid w:val="00CB2206"/>
    <w:rsid w:val="00CB283C"/>
    <w:rsid w:val="00CB334F"/>
    <w:rsid w:val="00CB4C94"/>
    <w:rsid w:val="00CC0B2C"/>
    <w:rsid w:val="00CC200B"/>
    <w:rsid w:val="00CC2E29"/>
    <w:rsid w:val="00CC301C"/>
    <w:rsid w:val="00CC365B"/>
    <w:rsid w:val="00CC47D6"/>
    <w:rsid w:val="00CC5481"/>
    <w:rsid w:val="00CC56A6"/>
    <w:rsid w:val="00CC65B7"/>
    <w:rsid w:val="00CD07F9"/>
    <w:rsid w:val="00CD094F"/>
    <w:rsid w:val="00CD0B9A"/>
    <w:rsid w:val="00CD0CAD"/>
    <w:rsid w:val="00CD3C68"/>
    <w:rsid w:val="00CD50DE"/>
    <w:rsid w:val="00CD5F4E"/>
    <w:rsid w:val="00CD6B60"/>
    <w:rsid w:val="00CE3E45"/>
    <w:rsid w:val="00CE54A6"/>
    <w:rsid w:val="00CE706E"/>
    <w:rsid w:val="00CE743B"/>
    <w:rsid w:val="00CE74CC"/>
    <w:rsid w:val="00CE76A7"/>
    <w:rsid w:val="00CE7C47"/>
    <w:rsid w:val="00CF0D8D"/>
    <w:rsid w:val="00CF1DBF"/>
    <w:rsid w:val="00CF2789"/>
    <w:rsid w:val="00CF46A1"/>
    <w:rsid w:val="00CF4850"/>
    <w:rsid w:val="00CF5674"/>
    <w:rsid w:val="00CF64BC"/>
    <w:rsid w:val="00D027CB"/>
    <w:rsid w:val="00D03AA5"/>
    <w:rsid w:val="00D03D6C"/>
    <w:rsid w:val="00D03E05"/>
    <w:rsid w:val="00D10204"/>
    <w:rsid w:val="00D107EC"/>
    <w:rsid w:val="00D11B5B"/>
    <w:rsid w:val="00D11DF0"/>
    <w:rsid w:val="00D1214D"/>
    <w:rsid w:val="00D12E5F"/>
    <w:rsid w:val="00D134B7"/>
    <w:rsid w:val="00D1421A"/>
    <w:rsid w:val="00D1422E"/>
    <w:rsid w:val="00D14C80"/>
    <w:rsid w:val="00D15E7A"/>
    <w:rsid w:val="00D169E3"/>
    <w:rsid w:val="00D16FD0"/>
    <w:rsid w:val="00D17726"/>
    <w:rsid w:val="00D17A0B"/>
    <w:rsid w:val="00D215D2"/>
    <w:rsid w:val="00D2207E"/>
    <w:rsid w:val="00D24136"/>
    <w:rsid w:val="00D25186"/>
    <w:rsid w:val="00D309BF"/>
    <w:rsid w:val="00D30D26"/>
    <w:rsid w:val="00D31019"/>
    <w:rsid w:val="00D34ADE"/>
    <w:rsid w:val="00D35598"/>
    <w:rsid w:val="00D36569"/>
    <w:rsid w:val="00D3670B"/>
    <w:rsid w:val="00D36C7E"/>
    <w:rsid w:val="00D377DF"/>
    <w:rsid w:val="00D37932"/>
    <w:rsid w:val="00D41945"/>
    <w:rsid w:val="00D41F64"/>
    <w:rsid w:val="00D42CDD"/>
    <w:rsid w:val="00D42F85"/>
    <w:rsid w:val="00D458C2"/>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3C07"/>
    <w:rsid w:val="00D765C5"/>
    <w:rsid w:val="00D767A1"/>
    <w:rsid w:val="00D80B5A"/>
    <w:rsid w:val="00D815DD"/>
    <w:rsid w:val="00D81CFC"/>
    <w:rsid w:val="00D82AE8"/>
    <w:rsid w:val="00D83B6C"/>
    <w:rsid w:val="00D841AB"/>
    <w:rsid w:val="00D84641"/>
    <w:rsid w:val="00D85282"/>
    <w:rsid w:val="00D912C0"/>
    <w:rsid w:val="00D91D7D"/>
    <w:rsid w:val="00D94141"/>
    <w:rsid w:val="00D94A07"/>
    <w:rsid w:val="00D94B28"/>
    <w:rsid w:val="00D97EF6"/>
    <w:rsid w:val="00DA0EC2"/>
    <w:rsid w:val="00DA3907"/>
    <w:rsid w:val="00DA422F"/>
    <w:rsid w:val="00DA5146"/>
    <w:rsid w:val="00DA531D"/>
    <w:rsid w:val="00DA5BEC"/>
    <w:rsid w:val="00DA77F4"/>
    <w:rsid w:val="00DA7B83"/>
    <w:rsid w:val="00DB081F"/>
    <w:rsid w:val="00DB17E9"/>
    <w:rsid w:val="00DB19B1"/>
    <w:rsid w:val="00DB2373"/>
    <w:rsid w:val="00DB4314"/>
    <w:rsid w:val="00DB6144"/>
    <w:rsid w:val="00DB7D01"/>
    <w:rsid w:val="00DC00F3"/>
    <w:rsid w:val="00DC0B6D"/>
    <w:rsid w:val="00DC3252"/>
    <w:rsid w:val="00DC5ABF"/>
    <w:rsid w:val="00DC601A"/>
    <w:rsid w:val="00DC628E"/>
    <w:rsid w:val="00DC64CB"/>
    <w:rsid w:val="00DC65FB"/>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998"/>
    <w:rsid w:val="00DF4782"/>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20F5C"/>
    <w:rsid w:val="00E21E03"/>
    <w:rsid w:val="00E226CF"/>
    <w:rsid w:val="00E24A96"/>
    <w:rsid w:val="00E265DF"/>
    <w:rsid w:val="00E301DB"/>
    <w:rsid w:val="00E30D61"/>
    <w:rsid w:val="00E3157E"/>
    <w:rsid w:val="00E31B1C"/>
    <w:rsid w:val="00E3290E"/>
    <w:rsid w:val="00E331D7"/>
    <w:rsid w:val="00E34609"/>
    <w:rsid w:val="00E34693"/>
    <w:rsid w:val="00E3596B"/>
    <w:rsid w:val="00E35E1B"/>
    <w:rsid w:val="00E369D6"/>
    <w:rsid w:val="00E37CDA"/>
    <w:rsid w:val="00E436BA"/>
    <w:rsid w:val="00E44396"/>
    <w:rsid w:val="00E44840"/>
    <w:rsid w:val="00E44F5A"/>
    <w:rsid w:val="00E45C6A"/>
    <w:rsid w:val="00E46EFF"/>
    <w:rsid w:val="00E50769"/>
    <w:rsid w:val="00E51723"/>
    <w:rsid w:val="00E5229C"/>
    <w:rsid w:val="00E53524"/>
    <w:rsid w:val="00E538CD"/>
    <w:rsid w:val="00E538E8"/>
    <w:rsid w:val="00E5415D"/>
    <w:rsid w:val="00E574AF"/>
    <w:rsid w:val="00E6064F"/>
    <w:rsid w:val="00E60AD0"/>
    <w:rsid w:val="00E613E5"/>
    <w:rsid w:val="00E61FBA"/>
    <w:rsid w:val="00E62163"/>
    <w:rsid w:val="00E666DC"/>
    <w:rsid w:val="00E705DE"/>
    <w:rsid w:val="00E70966"/>
    <w:rsid w:val="00E70E27"/>
    <w:rsid w:val="00E72C45"/>
    <w:rsid w:val="00E7415C"/>
    <w:rsid w:val="00E74A67"/>
    <w:rsid w:val="00E77297"/>
    <w:rsid w:val="00E77630"/>
    <w:rsid w:val="00E7793D"/>
    <w:rsid w:val="00E81340"/>
    <w:rsid w:val="00E82008"/>
    <w:rsid w:val="00E82855"/>
    <w:rsid w:val="00E8384D"/>
    <w:rsid w:val="00E838BC"/>
    <w:rsid w:val="00E84AD8"/>
    <w:rsid w:val="00E84D23"/>
    <w:rsid w:val="00E8702A"/>
    <w:rsid w:val="00E913F2"/>
    <w:rsid w:val="00E91DD7"/>
    <w:rsid w:val="00E922EC"/>
    <w:rsid w:val="00E92BD7"/>
    <w:rsid w:val="00E92F3A"/>
    <w:rsid w:val="00E938FB"/>
    <w:rsid w:val="00E95FCC"/>
    <w:rsid w:val="00E97855"/>
    <w:rsid w:val="00E97D58"/>
    <w:rsid w:val="00EA095F"/>
    <w:rsid w:val="00EA54EC"/>
    <w:rsid w:val="00EA579D"/>
    <w:rsid w:val="00EA5944"/>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F35"/>
    <w:rsid w:val="00EC5361"/>
    <w:rsid w:val="00EC7C51"/>
    <w:rsid w:val="00EC7ECF"/>
    <w:rsid w:val="00ED003D"/>
    <w:rsid w:val="00ED01AC"/>
    <w:rsid w:val="00ED0ECB"/>
    <w:rsid w:val="00ED147D"/>
    <w:rsid w:val="00ED1CAD"/>
    <w:rsid w:val="00ED1D8F"/>
    <w:rsid w:val="00ED3029"/>
    <w:rsid w:val="00ED3BF8"/>
    <w:rsid w:val="00ED454D"/>
    <w:rsid w:val="00ED5903"/>
    <w:rsid w:val="00ED5C5C"/>
    <w:rsid w:val="00ED60F0"/>
    <w:rsid w:val="00ED6312"/>
    <w:rsid w:val="00ED6B8E"/>
    <w:rsid w:val="00EE0A58"/>
    <w:rsid w:val="00EE16EC"/>
    <w:rsid w:val="00EE2412"/>
    <w:rsid w:val="00EE4EB4"/>
    <w:rsid w:val="00EE5395"/>
    <w:rsid w:val="00EE740A"/>
    <w:rsid w:val="00EE7684"/>
    <w:rsid w:val="00EE7E3A"/>
    <w:rsid w:val="00EF0D9A"/>
    <w:rsid w:val="00EF18F8"/>
    <w:rsid w:val="00EF2168"/>
    <w:rsid w:val="00EF2574"/>
    <w:rsid w:val="00EF382D"/>
    <w:rsid w:val="00EF40F2"/>
    <w:rsid w:val="00EF57C9"/>
    <w:rsid w:val="00EF72B4"/>
    <w:rsid w:val="00EF7C97"/>
    <w:rsid w:val="00F016B1"/>
    <w:rsid w:val="00F01FB0"/>
    <w:rsid w:val="00F02DA4"/>
    <w:rsid w:val="00F03CCC"/>
    <w:rsid w:val="00F04119"/>
    <w:rsid w:val="00F04F2D"/>
    <w:rsid w:val="00F0568D"/>
    <w:rsid w:val="00F059E8"/>
    <w:rsid w:val="00F0668F"/>
    <w:rsid w:val="00F068A6"/>
    <w:rsid w:val="00F07243"/>
    <w:rsid w:val="00F075FD"/>
    <w:rsid w:val="00F07636"/>
    <w:rsid w:val="00F121F5"/>
    <w:rsid w:val="00F12F60"/>
    <w:rsid w:val="00F15460"/>
    <w:rsid w:val="00F15C80"/>
    <w:rsid w:val="00F162F4"/>
    <w:rsid w:val="00F17F28"/>
    <w:rsid w:val="00F22F0E"/>
    <w:rsid w:val="00F23084"/>
    <w:rsid w:val="00F231B9"/>
    <w:rsid w:val="00F23ECB"/>
    <w:rsid w:val="00F246BE"/>
    <w:rsid w:val="00F26DF8"/>
    <w:rsid w:val="00F27829"/>
    <w:rsid w:val="00F27ECA"/>
    <w:rsid w:val="00F324A1"/>
    <w:rsid w:val="00F327A5"/>
    <w:rsid w:val="00F3395C"/>
    <w:rsid w:val="00F33E0A"/>
    <w:rsid w:val="00F3430E"/>
    <w:rsid w:val="00F34DF6"/>
    <w:rsid w:val="00F35A4A"/>
    <w:rsid w:val="00F4345E"/>
    <w:rsid w:val="00F43DBA"/>
    <w:rsid w:val="00F44295"/>
    <w:rsid w:val="00F4509D"/>
    <w:rsid w:val="00F45363"/>
    <w:rsid w:val="00F4567E"/>
    <w:rsid w:val="00F501E2"/>
    <w:rsid w:val="00F50B65"/>
    <w:rsid w:val="00F54DF9"/>
    <w:rsid w:val="00F55018"/>
    <w:rsid w:val="00F56F2A"/>
    <w:rsid w:val="00F574AF"/>
    <w:rsid w:val="00F57984"/>
    <w:rsid w:val="00F60705"/>
    <w:rsid w:val="00F612C6"/>
    <w:rsid w:val="00F620D5"/>
    <w:rsid w:val="00F628EB"/>
    <w:rsid w:val="00F6310B"/>
    <w:rsid w:val="00F639CB"/>
    <w:rsid w:val="00F63BAE"/>
    <w:rsid w:val="00F64C81"/>
    <w:rsid w:val="00F64CC7"/>
    <w:rsid w:val="00F65228"/>
    <w:rsid w:val="00F6633A"/>
    <w:rsid w:val="00F66523"/>
    <w:rsid w:val="00F6668B"/>
    <w:rsid w:val="00F672A0"/>
    <w:rsid w:val="00F674B1"/>
    <w:rsid w:val="00F67B3F"/>
    <w:rsid w:val="00F7178D"/>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FA9"/>
    <w:rsid w:val="00F82923"/>
    <w:rsid w:val="00F82BA6"/>
    <w:rsid w:val="00F83199"/>
    <w:rsid w:val="00F84822"/>
    <w:rsid w:val="00F85B76"/>
    <w:rsid w:val="00F93676"/>
    <w:rsid w:val="00F938A2"/>
    <w:rsid w:val="00F93ED8"/>
    <w:rsid w:val="00F944FC"/>
    <w:rsid w:val="00F948BA"/>
    <w:rsid w:val="00F95055"/>
    <w:rsid w:val="00F962F1"/>
    <w:rsid w:val="00F97796"/>
    <w:rsid w:val="00F978A1"/>
    <w:rsid w:val="00FA0A6B"/>
    <w:rsid w:val="00FA16D0"/>
    <w:rsid w:val="00FA2BE2"/>
    <w:rsid w:val="00FA4275"/>
    <w:rsid w:val="00FA540F"/>
    <w:rsid w:val="00FA57D3"/>
    <w:rsid w:val="00FA7050"/>
    <w:rsid w:val="00FA7D01"/>
    <w:rsid w:val="00FB10E8"/>
    <w:rsid w:val="00FB29D4"/>
    <w:rsid w:val="00FB4801"/>
    <w:rsid w:val="00FB6CB9"/>
    <w:rsid w:val="00FC05BA"/>
    <w:rsid w:val="00FC093C"/>
    <w:rsid w:val="00FC12F9"/>
    <w:rsid w:val="00FC2E70"/>
    <w:rsid w:val="00FC3852"/>
    <w:rsid w:val="00FC39A8"/>
    <w:rsid w:val="00FC5508"/>
    <w:rsid w:val="00FC57B8"/>
    <w:rsid w:val="00FC6270"/>
    <w:rsid w:val="00FC6983"/>
    <w:rsid w:val="00FD03AA"/>
    <w:rsid w:val="00FD0A89"/>
    <w:rsid w:val="00FD0BF7"/>
    <w:rsid w:val="00FD0D67"/>
    <w:rsid w:val="00FD2DF6"/>
    <w:rsid w:val="00FD4A7C"/>
    <w:rsid w:val="00FD58B0"/>
    <w:rsid w:val="00FD5F6F"/>
    <w:rsid w:val="00FD6070"/>
    <w:rsid w:val="00FD65DE"/>
    <w:rsid w:val="00FD6DC7"/>
    <w:rsid w:val="00FD7743"/>
    <w:rsid w:val="00FE0944"/>
    <w:rsid w:val="00FE11D5"/>
    <w:rsid w:val="00FE1F17"/>
    <w:rsid w:val="00FE2234"/>
    <w:rsid w:val="00FE2309"/>
    <w:rsid w:val="00FE4B05"/>
    <w:rsid w:val="00FE53D4"/>
    <w:rsid w:val="00FE6432"/>
    <w:rsid w:val="00FE7F16"/>
    <w:rsid w:val="00FF02A6"/>
    <w:rsid w:val="00FF05D1"/>
    <w:rsid w:val="00FF093A"/>
    <w:rsid w:val="00FF1358"/>
    <w:rsid w:val="00FF2337"/>
    <w:rsid w:val="00FF2816"/>
    <w:rsid w:val="00FF33D5"/>
    <w:rsid w:val="00FF4A1C"/>
    <w:rsid w:val="00FF55C0"/>
    <w:rsid w:val="00FF5D28"/>
    <w:rsid w:val="0E0B20C0"/>
    <w:rsid w:val="22622714"/>
    <w:rsid w:val="246D79DB"/>
    <w:rsid w:val="2E052272"/>
    <w:rsid w:val="3AFF744E"/>
    <w:rsid w:val="3D0B8560"/>
    <w:rsid w:val="57DDE733"/>
    <w:rsid w:val="652106D5"/>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se-gov-au.whispli.com/reportfraud" TargetMode="External"/><Relationship Id="rId21" Type="http://schemas.openxmlformats.org/officeDocument/2006/relationships/hyperlink" Target="https://learningcentre.employment.gov.au/course/preview.php?id=2343" TargetMode="External"/><Relationship Id="rId42" Type="http://schemas.openxmlformats.org/officeDocument/2006/relationships/hyperlink" Target="http://www.naa.gov.au/information-management/storing-and-preserving-information/preserving-information" TargetMode="External"/><Relationship Id="rId47" Type="http://schemas.openxmlformats.org/officeDocument/2006/relationships/hyperlink" Target="https://ecsnaccess.gov.au/providerportal/pages/Default.aspx" TargetMode="External"/><Relationship Id="rId63" Type="http://schemas.openxmlformats.org/officeDocument/2006/relationships/hyperlink" Target="https://ecsnaccess.gov.au/ProviderPortal/Documents/Current/Provider-Privacy-Incident-Report.docx" TargetMode="External"/><Relationship Id="rId68" Type="http://schemas.openxmlformats.org/officeDocument/2006/relationships/hyperlink" Target="https://www.oaic.gov.au/privacy/your-privacy-rights/your-personal-information/what-is-personal-information" TargetMode="External"/><Relationship Id="rId84" Type="http://schemas.openxmlformats.org/officeDocument/2006/relationships/hyperlink" Target="https://oaic.gov.au/privacy-law/privacy-act/notifiable-data-breaches-scheme" TargetMode="External"/><Relationship Id="rId89" Type="http://schemas.openxmlformats.org/officeDocument/2006/relationships/hyperlink" Target="https://learningcentre.employment.gov.au/course/preview.php?id=2343"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childsafe.humanrights.gov.au/" TargetMode="External"/><Relationship Id="rId37" Type="http://schemas.openxmlformats.org/officeDocument/2006/relationships/header" Target="header4.xml"/><Relationship Id="rId53" Type="http://schemas.openxmlformats.org/officeDocument/2006/relationships/hyperlink" Target="https://www.oaic.gov.au/privacy/notifiable-data-breaches" TargetMode="External"/><Relationship Id="rId58" Type="http://schemas.openxmlformats.org/officeDocument/2006/relationships/hyperlink" Target="https://www.naa.gov.au/sites/default/files/2019-09/GRA-30-OCR_tcm16-93639.pdf" TargetMode="External"/><Relationship Id="rId74" Type="http://schemas.openxmlformats.org/officeDocument/2006/relationships/hyperlink" Target="https://ecsnaccess.gov.au/ProviderPortal/Documents/Current/Privacy-Notification-and-Consent-Form.docx" TargetMode="External"/><Relationship Id="rId79" Type="http://schemas.openxmlformats.org/officeDocument/2006/relationships/hyperlink" Target="https://ecsnaccess.gov.au/ProviderPortal/Documents/Current/Class-PIC.pdf" TargetMode="External"/><Relationship Id="rId5" Type="http://schemas.openxmlformats.org/officeDocument/2006/relationships/numbering" Target="numbering.xml"/><Relationship Id="rId90" Type="http://schemas.openxmlformats.org/officeDocument/2006/relationships/header" Target="header5.xml"/><Relationship Id="rId95" Type="http://schemas.openxmlformats.org/officeDocument/2006/relationships/hyperlink" Target="https://www.hostingcertification.gov.au/certified-service-providers" TargetMode="External"/><Relationship Id="rId22" Type="http://schemas.openxmlformats.org/officeDocument/2006/relationships/hyperlink" Target="https://learningcentre.employment.gov.au/view_course/335" TargetMode="External"/><Relationship Id="rId27" Type="http://schemas.openxmlformats.org/officeDocument/2006/relationships/hyperlink" Target="https://dese-gov-au.whispli.com/reportfraud" TargetMode="External"/><Relationship Id="rId43" Type="http://schemas.openxmlformats.org/officeDocument/2006/relationships/hyperlink" Target="https://www.naa.gov.au/information-management/records-authorities/types-records-authorities/general-records-authority-40" TargetMode="External"/><Relationship Id="rId48" Type="http://schemas.openxmlformats.org/officeDocument/2006/relationships/hyperlink" Target="https://www.naa.gov.au/information-management" TargetMode="External"/><Relationship Id="rId64" Type="http://schemas.openxmlformats.org/officeDocument/2006/relationships/hyperlink" Target="https://learningcentre.employment.gov.au/view_course/152" TargetMode="External"/><Relationship Id="rId69" Type="http://schemas.openxmlformats.org/officeDocument/2006/relationships/hyperlink" Target="https://www.oaic.gov.au/privacy/your-privacy-rights/your-personal-information/access-your-personal-information" TargetMode="External"/><Relationship Id="rId80" Type="http://schemas.openxmlformats.org/officeDocument/2006/relationships/hyperlink" Target="https://ecsnaccess.gov.au/ProviderPortal/CM/Documents/Current/Class-PIC-Instrument-of-Delegation.pdf" TargetMode="External"/><Relationship Id="rId85" Type="http://schemas.openxmlformats.org/officeDocument/2006/relationships/hyperlink" Target="https://ecsnaccess.gov.au/ProviderPortal/Documents/Current/Provider-Privacy-Incident-Report.docx" TargetMode="External"/><Relationship Id="rId3" Type="http://schemas.openxmlformats.org/officeDocument/2006/relationships/customXml" Target="../customXml/item3.xml"/><Relationship Id="rId12" Type="http://schemas.openxmlformats.org/officeDocument/2006/relationships/hyperlink" Target="https://ecsnaccess.gov.au/providerportal/pages/Default.aspx?" TargetMode="External"/><Relationship Id="rId17" Type="http://schemas.openxmlformats.org/officeDocument/2006/relationships/header" Target="header3.xml"/><Relationship Id="rId25" Type="http://schemas.openxmlformats.org/officeDocument/2006/relationships/hyperlink" Target="mailto:EStipoff@dese.gov.au" TargetMode="External"/><Relationship Id="rId33" Type="http://schemas.openxmlformats.org/officeDocument/2006/relationships/hyperlink" Target="https://childsafe.humanrights.gov.au/national-principles" TargetMode="External"/><Relationship Id="rId38" Type="http://schemas.openxmlformats.org/officeDocument/2006/relationships/hyperlink" Target="https://www.naa.gov.au/sites/default/files/2019-12/agency-ra-2003-00330307.pdf" TargetMode="External"/><Relationship Id="rId46" Type="http://schemas.openxmlformats.org/officeDocument/2006/relationships/hyperlink" Target="https://www.oaic.gov.au/privacy/guidance-and-advice/guide-to-securing-personal-information" TargetMode="External"/><Relationship Id="rId59" Type="http://schemas.openxmlformats.org/officeDocument/2006/relationships/hyperlink" Target="https://www.naa.gov.au/information-management/records-authorities/types-records-authorities/general-records-authority-31" TargetMode="External"/><Relationship Id="rId67" Type="http://schemas.openxmlformats.org/officeDocument/2006/relationships/hyperlink" Target="https://www.oaic.gov.au/privacy/your-privacy-rights/your-personal-information/use-and-disclosure-of-personal-information" TargetMode="External"/><Relationship Id="rId20" Type="http://schemas.openxmlformats.org/officeDocument/2006/relationships/hyperlink" Target="https://ecsnaccess.gov.au/ProviderPortal/Documents/Current/Workforce-Australia-Brand-Provider-Guidelines.pdf" TargetMode="External"/><Relationship Id="rId41" Type="http://schemas.openxmlformats.org/officeDocument/2006/relationships/hyperlink" Target="https://ecsnaccess.gov.au/ProviderPortal/pages/Default.aspx" TargetMode="External"/><Relationship Id="rId54" Type="http://schemas.openxmlformats.org/officeDocument/2006/relationships/hyperlink" Target="https://www.naa.gov.au/sites/default/files/2019-12/agency-ra-2003-00330307.pdf" TargetMode="External"/><Relationship Id="rId62" Type="http://schemas.openxmlformats.org/officeDocument/2006/relationships/hyperlink" Target="https://ecsnaccess.gov.au/ProviderPortal/Documents/Current/Privacy-Notification-and-Consent-Form.docx" TargetMode="External"/><Relationship Id="rId70" Type="http://schemas.openxmlformats.org/officeDocument/2006/relationships/hyperlink" Target="https://oaic.gov.au/privacy/your-privacy-rights/children-and-young-people/" TargetMode="External"/><Relationship Id="rId75" Type="http://schemas.openxmlformats.org/officeDocument/2006/relationships/hyperlink" Target="https://ecsnaccess.gov.au/ProviderPortal/Documents/Current/Privacy-Notification-and-Consent-Form.docx" TargetMode="External"/><Relationship Id="rId83" Type="http://schemas.openxmlformats.org/officeDocument/2006/relationships/hyperlink" Target="https://ecsnaccess.gov.au/ProviderPortal/Documents/Current/Factsheet%20Class%20PIC%202020.pdf" TargetMode="External"/><Relationship Id="rId88" Type="http://schemas.openxmlformats.org/officeDocument/2006/relationships/hyperlink" Target="https://www.dewr.gov.au/privacy" TargetMode="External"/><Relationship Id="rId91" Type="http://schemas.openxmlformats.org/officeDocument/2006/relationships/hyperlink" Target="https://www.dese.gov.au/digital-information-assurance-it-security-compliance"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learningcentre.employment.gov.au/view_course/335" TargetMode="External"/><Relationship Id="rId28" Type="http://schemas.openxmlformats.org/officeDocument/2006/relationships/hyperlink" Target="https://dese-gov-au.whispli.com/reportfraud" TargetMode="External"/><Relationship Id="rId36" Type="http://schemas.openxmlformats.org/officeDocument/2006/relationships/hyperlink" Target="mailto:media@dewr.gov.au" TargetMode="External"/><Relationship Id="rId49" Type="http://schemas.openxmlformats.org/officeDocument/2006/relationships/hyperlink" Target="http://www.oaic.gov.au/freedom-of-information/the-foi-act" TargetMode="External"/><Relationship Id="rId57" Type="http://schemas.openxmlformats.org/officeDocument/2006/relationships/hyperlink" Target="https://www.naa.gov.au/information-management/disposing-information/disposal-freezes-and-retention-notices" TargetMode="External"/><Relationship Id="rId10" Type="http://schemas.openxmlformats.org/officeDocument/2006/relationships/endnotes" Target="endnotes.xml"/><Relationship Id="rId31" Type="http://schemas.openxmlformats.org/officeDocument/2006/relationships/hyperlink" Target="https://ecsnaccess.gov.au/ProviderPortal/Documents/Current/Child-Safety-Declaration-Form.pdf" TargetMode="External"/><Relationship Id="rId44" Type="http://schemas.openxmlformats.org/officeDocument/2006/relationships/hyperlink" Target="http://www.ag.gov.au/rights-and-protections/publications/electronic-transactions-act-1999-information-sheet" TargetMode="External"/><Relationship Id="rId52" Type="http://schemas.openxmlformats.org/officeDocument/2006/relationships/hyperlink" Target="https://www.dese.gov.au/digital-information-assurance-it-security-compliance" TargetMode="External"/><Relationship Id="rId60" Type="http://schemas.openxmlformats.org/officeDocument/2006/relationships/footer" Target="footer4.xml"/><Relationship Id="rId65" Type="http://schemas.openxmlformats.org/officeDocument/2006/relationships/hyperlink" Target="https://www.oaic.gov.au/privacy/australian-privacy-principles" TargetMode="External"/><Relationship Id="rId73" Type="http://schemas.openxmlformats.org/officeDocument/2006/relationships/hyperlink" Target="https://ecsnaccess.gov.au/ProviderPortal/Documents/Current/Privacy-Notification-and-Consent-Form.docx" TargetMode="External"/><Relationship Id="rId78" Type="http://schemas.openxmlformats.org/officeDocument/2006/relationships/hyperlink" Target="mailto:FOI@dewr.gov.au" TargetMode="External"/><Relationship Id="rId81" Type="http://schemas.openxmlformats.org/officeDocument/2006/relationships/hyperlink" Target="https://learningcentre.employment.gov.au/view_course/152" TargetMode="External"/><Relationship Id="rId86" Type="http://schemas.openxmlformats.org/officeDocument/2006/relationships/hyperlink" Target="https://www.oaic.gov.au/privacy/guidance-and-advice/handling-privacy-complaints" TargetMode="External"/><Relationship Id="rId94" Type="http://schemas.openxmlformats.org/officeDocument/2006/relationships/hyperlink" Target="http://www.cyber.gov.au"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naa.gov.au/sites/default/files/2019-12/agency-ra-2009-00179260.pdf" TargetMode="External"/><Relationship Id="rId34" Type="http://schemas.openxmlformats.org/officeDocument/2006/relationships/hyperlink" Target="https://childsafe.humanrights.gov.au/tools-resources/links-resources" TargetMode="External"/><Relationship Id="rId50" Type="http://schemas.openxmlformats.org/officeDocument/2006/relationships/hyperlink" Target="https://www.oaic.gov.au/freedom-of-information/the-foi-act" TargetMode="External"/><Relationship Id="rId55" Type="http://schemas.openxmlformats.org/officeDocument/2006/relationships/hyperlink" Target="https://www.naa.gov.au/sites/default/files/2019-12/agency-ra-2009-00179260.pdf" TargetMode="External"/><Relationship Id="rId76" Type="http://schemas.openxmlformats.org/officeDocument/2006/relationships/hyperlink" Target="https://ecsnaccess.gov.au/ProviderPortal/Documents/Current/Privacy-Notification-and-Consent-Form.docx" TargetMode="External"/><Relationship Id="rId97" Type="http://schemas.openxmlformats.org/officeDocument/2006/relationships/hyperlink" Target="https://findus.servicesaustralia.gov.au/" TargetMode="External"/><Relationship Id="rId7" Type="http://schemas.openxmlformats.org/officeDocument/2006/relationships/settings" Target="settings.xml"/><Relationship Id="rId71" Type="http://schemas.openxmlformats.org/officeDocument/2006/relationships/hyperlink" Target="https://www.oaic.gov.au/privacy/australian-privacy-principles-guidelines/chapter-b-key-concepts" TargetMode="External"/><Relationship Id="rId92" Type="http://schemas.openxmlformats.org/officeDocument/2006/relationships/hyperlink" Target="https://www.jas-anz.org/accredited-bodies/filter?category=All&amp;title=All" TargetMode="External"/><Relationship Id="rId2" Type="http://schemas.openxmlformats.org/officeDocument/2006/relationships/customXml" Target="../customXml/item2.xml"/><Relationship Id="rId29" Type="http://schemas.openxmlformats.org/officeDocument/2006/relationships/hyperlink" Target="https://dese-gov-au.whispli.com/reportfraud" TargetMode="External"/><Relationship Id="rId24" Type="http://schemas.openxmlformats.org/officeDocument/2006/relationships/hyperlink" Target="https://learningcentre.employment.gov.au/view_course/335" TargetMode="External"/><Relationship Id="rId40" Type="http://schemas.openxmlformats.org/officeDocument/2006/relationships/hyperlink" Target="https://www.oaic.gov.au/privacy/guidance-and-advice/guide-to-securing-personal-information" TargetMode="External"/><Relationship Id="rId45" Type="http://schemas.openxmlformats.org/officeDocument/2006/relationships/hyperlink" Target="https://www.oaic.gov.au/privacy/australian-privacy-principles-guidelines/chapter-11-app-11-security-of-personal-information" TargetMode="External"/><Relationship Id="rId66" Type="http://schemas.openxmlformats.org/officeDocument/2006/relationships/hyperlink" Target="https://www.oaic.gov.au/privacy/your-privacy-rights/your-personal-information/collection-of-personal-information" TargetMode="External"/><Relationship Id="rId87" Type="http://schemas.openxmlformats.org/officeDocument/2006/relationships/hyperlink" Target="mailto:privacy@dewr.gov.au" TargetMode="External"/><Relationship Id="rId61" Type="http://schemas.openxmlformats.org/officeDocument/2006/relationships/hyperlink" Target="https://www.naa.gov.au/information-management/disposing-information/information-disposal/compliant-destruction-australian-government-information" TargetMode="External"/><Relationship Id="rId82" Type="http://schemas.openxmlformats.org/officeDocument/2006/relationships/hyperlink" Target="https://ecsnaccess.gov.au/ProviderPortal/Documents/Current/Provider%20Notification%20Form%202020.pdf" TargetMode="External"/><Relationship Id="rId19" Type="http://schemas.openxmlformats.org/officeDocument/2006/relationships/hyperlink" Target="https://ecsnaccess.gov.au/ProviderPortal/Documents/Current/Workforce-Australia-Brand-Provider-Guidelines.pdf" TargetMode="External"/><Relationship Id="rId14" Type="http://schemas.openxmlformats.org/officeDocument/2006/relationships/header" Target="header2.xml"/><Relationship Id="rId30" Type="http://schemas.openxmlformats.org/officeDocument/2006/relationships/hyperlink" Target="https://childsafe.humanrights.gov.au/national-principles/about-national-principles" TargetMode="External"/><Relationship Id="rId35" Type="http://schemas.openxmlformats.org/officeDocument/2006/relationships/hyperlink" Target="https://www.dewr.gov.au/workforce-australia/resources/brand-style-guide-providers" TargetMode="External"/><Relationship Id="rId56" Type="http://schemas.openxmlformats.org/officeDocument/2006/relationships/hyperlink" Target="https://www.naa.gov.au/information-management/records-authorities/types-records-authorities/general-records-authority-33" TargetMode="External"/><Relationship Id="rId77" Type="http://schemas.openxmlformats.org/officeDocument/2006/relationships/hyperlink" Target="mailto:FOI@dewr.gov.au"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oaic.gov.au/privacy/the-privacy-act" TargetMode="External"/><Relationship Id="rId72" Type="http://schemas.openxmlformats.org/officeDocument/2006/relationships/hyperlink" Target="https://ecsnaccess.gov.au/ProviderPortal/Documents/Current/Privacy-Notification-and-Consent-Form.docx" TargetMode="External"/><Relationship Id="rId93" Type="http://schemas.openxmlformats.org/officeDocument/2006/relationships/hyperlink" Target="https://www.cyber.gov.au/acsc/view-all-content/publications/essential-eight-maturity-model" TargetMode="External"/><Relationship Id="rId98" Type="http://schemas.openxmlformats.org/officeDocument/2006/relationships/hyperlink" Target="https://ecsnaccess.gov.au/ProviderPortal/Documents/Current/Managed-Service-Plan.doc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The Part A Universal Guideline details universal requirements for the delivery of employment services in Workforce Australia, including in relation to privacy and records management.
</ESCSSDescription>
    <ESCSSContentAuthorBranch xmlns="d4ed92f1-b901-42a9-bcc3-7b24959a6f87">354</ESCSSContentAuthorBranch>
    <ESCSSLocation xmlns="a232d271-55e7-4aa6-9ab7-ccc10e765e65">PRO6/Contractual-Information/Pages/default.aspx and equivalent pages for other programs</ESCSSLocation>
    <ESCSSEffectiveStartDate xmlns="d4ed92f1-b901-42a9-bcc3-7b24959a6f87">2023-01-04T13:00:00+00:00</ESCSSEffectiveStartDate>
    <ESCSSTopic xmlns="d4ed92f1-b901-42a9-bcc3-7b24959a6f87">1144</ESCSSTopic>
    <ESCSSContentStatus xmlns="d4ed92f1-b901-42a9-bcc3-7b24959a6f87">Current</ESCSSContentStatus>
    <ESCSSSummaryOfUpdate xmlns="d4ed92f1-b901-42a9-bcc3-7b24959a6f87">The department has made updates to the Workforce Australia Guidelines - Part A: Universal Guidelines, which are now reflected in v1.6 of the Guideline and are effective on 1 January 2023. A tracked changes version has also been made available for ease of reference. </ESCSSSummaryOfUpdate>
    <ESCSSKeywords xmlns="d4ed92f1-b901-42a9-bcc3-7b24959a6f87">Guidelines, Part A Universal, 1.6</ESCSSKeywords>
    <ESCSSSubject xmlns="d4ed92f1-b901-42a9-bcc3-7b24959a6f87">20221115-084956100559</ESCSSSubject>
    <ESCSSSiteGroup xmlns="d4ed92f1-b901-42a9-bcc3-7b24959a6f87">
      <Value>16</Value>
      <Value>22</Value>
      <Value>17</Value>
      <Value>18</Value>
      <Value>19</Value>
      <Value>20</Value>
      <Value>21</Value>
    </ESCSSSiteGroup>
    <ESCSSIncludeInNewsletter xmlns="d4ed92f1-b901-42a9-bcc3-7b24959a6f87">false</ESCSSIncludeInNewsletter>
    <ESCSSPublishingInstructions xmlns="d4ed92f1-b901-42a9-bcc3-7b24959a6f87">Please publish the clean (Word/PDF) and tracked changes versions of the Guideline on 13 December 2022.
</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D22/1735427 (Clean) D22/1735430 (Track)</ESCSSDocumentId>
    <ESCSSReviewDate xmlns="d4ed92f1-b901-42a9-bcc3-7b24959a6f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9001C905-21D5-40D3-B947-58D3D8D0AD2C}"/>
</file>

<file path=customXml/itemProps3.xml><?xml version="1.0" encoding="utf-8"?>
<ds:datastoreItem xmlns:ds="http://schemas.openxmlformats.org/officeDocument/2006/customXml" ds:itemID="{6D382590-5013-4A7E-B59C-315B5F204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C5FC7-0FAB-466F-9A23-64F6165AC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24650</Words>
  <Characters>140506</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V1.6</dc:title>
  <dc:subject/>
  <dc:creator/>
  <cp:keywords/>
  <dc:description/>
  <cp:lastModifiedBy/>
  <cp:revision>1</cp:revision>
  <dcterms:created xsi:type="dcterms:W3CDTF">2022-12-12T08:34:00Z</dcterms:created>
  <dcterms:modified xsi:type="dcterms:W3CDTF">2022-12-12T08:36:00Z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2022-12-12T04:42:57Z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bea8a3da-6acd-4dbf-aa49-b159590c95c1</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