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12A3" w14:textId="7A72AA36" w:rsidR="009C6CE1" w:rsidRDefault="00C4786E" w:rsidP="007C0C1F">
      <w:pPr>
        <w:pStyle w:val="Title"/>
      </w:pPr>
      <w:r>
        <w:t>Australian Apprenticeships Incentive System</w:t>
      </w:r>
      <w:r w:rsidR="00DD6126">
        <w:t xml:space="preserve"> Summary</w:t>
      </w:r>
    </w:p>
    <w:p w14:paraId="3D64264E" w14:textId="0D30E9C4" w:rsidR="006B7F51" w:rsidRPr="00DD6126" w:rsidRDefault="006B7F51" w:rsidP="006B7F51">
      <w:pPr>
        <w:rPr>
          <w:color w:val="1C2638"/>
        </w:rPr>
      </w:pPr>
      <w:r w:rsidRPr="00DD6126">
        <w:rPr>
          <w:rFonts w:ascii="Calibri" w:eastAsiaTheme="majorEastAsia" w:hAnsi="Calibri" w:cstheme="majorBidi"/>
          <w:b/>
          <w:color w:val="1C2638"/>
          <w:sz w:val="18"/>
          <w:szCs w:val="16"/>
        </w:rPr>
        <w:t>Last Updated 15th December</w:t>
      </w:r>
      <w:r w:rsidRPr="00DD6126">
        <w:rPr>
          <w:color w:val="1C2638"/>
        </w:rPr>
        <w:t xml:space="preserve"> </w:t>
      </w:r>
      <w:r w:rsidRPr="00DD6126">
        <w:rPr>
          <w:rFonts w:ascii="Calibri" w:eastAsiaTheme="majorEastAsia" w:hAnsi="Calibri" w:cstheme="majorBidi"/>
          <w:b/>
          <w:color w:val="1C2638"/>
          <w:sz w:val="18"/>
          <w:szCs w:val="16"/>
        </w:rPr>
        <w:t>2022</w:t>
      </w:r>
    </w:p>
    <w:p w14:paraId="2884AB51" w14:textId="77777777" w:rsidR="006B7F51" w:rsidRPr="006B7F51" w:rsidRDefault="006B7F51" w:rsidP="006B7F51"/>
    <w:p w14:paraId="3C147A0B" w14:textId="4A208AEC" w:rsidR="00DC5DE7" w:rsidRDefault="00C4786E" w:rsidP="00DC5DE7">
      <w:r>
        <w:t xml:space="preserve">To participate in the Australian Apprenticeship Incentive System, an Australian Apprentice must: </w:t>
      </w:r>
    </w:p>
    <w:p w14:paraId="09CBCB39" w14:textId="755E8FB2" w:rsidR="00DC5DE7" w:rsidRDefault="00264E52" w:rsidP="003E3649">
      <w:pPr>
        <w:pStyle w:val="ListParagraph"/>
      </w:pPr>
      <w:r>
        <w:t>h</w:t>
      </w:r>
      <w:r w:rsidR="00C4786E">
        <w:t xml:space="preserve">ave commenced or recommenced an Australian Apprenticeship with a new employer on or after 1 July </w:t>
      </w:r>
      <w:proofErr w:type="gramStart"/>
      <w:r w:rsidR="00C4786E">
        <w:t>2022;</w:t>
      </w:r>
      <w:proofErr w:type="gramEnd"/>
      <w:r w:rsidR="00C4786E">
        <w:t xml:space="preserve"> </w:t>
      </w:r>
    </w:p>
    <w:p w14:paraId="191052EF" w14:textId="01FF8FD9" w:rsidR="00C4786E" w:rsidRDefault="00264E52" w:rsidP="003E3649">
      <w:pPr>
        <w:pStyle w:val="ListParagraph"/>
      </w:pPr>
      <w:r>
        <w:t>o</w:t>
      </w:r>
      <w:r w:rsidR="00C4786E">
        <w:t>r recommenced an Australian Apprenticeship after 1 July 2022 with the same employer after a period of cancellation or suspension, where the break is greater than:</w:t>
      </w:r>
    </w:p>
    <w:p w14:paraId="506AB0B4" w14:textId="0E4BC7BC" w:rsidR="00C4786E" w:rsidRDefault="00C4786E" w:rsidP="00C4786E">
      <w:pPr>
        <w:pStyle w:val="ListParagraph"/>
        <w:numPr>
          <w:ilvl w:val="1"/>
          <w:numId w:val="1"/>
        </w:numPr>
      </w:pPr>
      <w:r>
        <w:t>6 months if</w:t>
      </w:r>
      <w:r w:rsidR="00C16959">
        <w:t xml:space="preserve"> the</w:t>
      </w:r>
      <w:r>
        <w:t xml:space="preserve"> commencement </w:t>
      </w:r>
      <w:r w:rsidR="00C16959">
        <w:t>date was prior to 1 July 2022; or</w:t>
      </w:r>
    </w:p>
    <w:p w14:paraId="0C3A1DF7" w14:textId="2CF70828" w:rsidR="00C16959" w:rsidRDefault="00C16959" w:rsidP="00C4786E">
      <w:pPr>
        <w:pStyle w:val="ListParagraph"/>
        <w:numPr>
          <w:ilvl w:val="1"/>
          <w:numId w:val="1"/>
        </w:numPr>
      </w:pPr>
      <w:r>
        <w:t>12 months if the commence</w:t>
      </w:r>
      <w:r w:rsidR="00504D0A">
        <w:t xml:space="preserve">ment date was on or after 1 July 2022. </w:t>
      </w:r>
    </w:p>
    <w:p w14:paraId="40DF3CB6" w14:textId="1C153F3F" w:rsidR="00C40F25" w:rsidRPr="000F6B6C" w:rsidRDefault="00C40F25" w:rsidP="008912D6">
      <w:pPr>
        <w:pStyle w:val="TableTitle"/>
      </w:pPr>
    </w:p>
    <w:tbl>
      <w:tblPr>
        <w:tblStyle w:val="Yellow"/>
        <w:tblW w:w="5510" w:type="pct"/>
        <w:tblInd w:w="-436" w:type="dxa"/>
        <w:tblLook w:val="04A0" w:firstRow="1" w:lastRow="0" w:firstColumn="1" w:lastColumn="0" w:noHBand="0" w:noVBand="1"/>
      </w:tblPr>
      <w:tblGrid>
        <w:gridCol w:w="2686"/>
        <w:gridCol w:w="2255"/>
        <w:gridCol w:w="2257"/>
        <w:gridCol w:w="2727"/>
      </w:tblGrid>
      <w:tr w:rsidR="00D37B83" w14:paraId="43F26121" w14:textId="7E350FA4" w:rsidTr="00147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26" w:type="pct"/>
            <w:gridSpan w:val="3"/>
          </w:tcPr>
          <w:p w14:paraId="7957D63D" w14:textId="6221F8EC" w:rsidR="00D37B83" w:rsidRPr="00247C75" w:rsidRDefault="00D37B83" w:rsidP="00C40F25">
            <w:pPr>
              <w:rPr>
                <w:b w:val="0"/>
              </w:rPr>
            </w:pPr>
            <w:r>
              <w:t>Australian Apprentices</w:t>
            </w:r>
          </w:p>
        </w:tc>
        <w:tc>
          <w:tcPr>
            <w:tcW w:w="1374" w:type="pct"/>
          </w:tcPr>
          <w:p w14:paraId="54A60C06" w14:textId="77777777" w:rsidR="00D37B83" w:rsidRDefault="00D37B83" w:rsidP="00C40F25"/>
        </w:tc>
      </w:tr>
      <w:tr w:rsidR="00D37B83" w14:paraId="3BB54923" w14:textId="7EB3F597" w:rsidTr="0014780C">
        <w:tc>
          <w:tcPr>
            <w:tcW w:w="1353" w:type="pct"/>
          </w:tcPr>
          <w:p w14:paraId="4484FD4A" w14:textId="57CB5331" w:rsidR="00D37B83" w:rsidRDefault="00D37B83" w:rsidP="00C40F25">
            <w:r w:rsidRPr="00251D97">
              <w:rPr>
                <w:rFonts w:ascii="Calibri" w:eastAsia="Times New Roman" w:hAnsi="Calibri" w:cs="Calibri"/>
                <w:bCs/>
                <w:color w:val="1C2638"/>
                <w:szCs w:val="20"/>
              </w:rPr>
              <w:t>Australian Apprentice Training Support Payment</w:t>
            </w:r>
          </w:p>
        </w:tc>
        <w:tc>
          <w:tcPr>
            <w:tcW w:w="1136" w:type="pct"/>
          </w:tcPr>
          <w:p w14:paraId="6AD5663C" w14:textId="77777777" w:rsidR="003E0F2B" w:rsidRPr="004861DB" w:rsidRDefault="003E0F2B" w:rsidP="003E0F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61DB">
              <w:rPr>
                <w:rFonts w:ascii="Calibri" w:eastAsia="Times New Roman" w:hAnsi="Calibri" w:cs="Calibri"/>
                <w:sz w:val="20"/>
                <w:szCs w:val="20"/>
              </w:rPr>
              <w:t>Full-time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rate</w:t>
            </w:r>
            <w:r w:rsidRPr="004861DB">
              <w:rPr>
                <w:rFonts w:ascii="Calibri" w:eastAsia="Times New Roman" w:hAnsi="Calibri" w:cs="Calibri"/>
                <w:sz w:val="20"/>
                <w:szCs w:val="20"/>
              </w:rPr>
              <w:t>: $1,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 w:rsidRPr="004861DB">
              <w:rPr>
                <w:rFonts w:ascii="Calibri" w:eastAsia="Times New Roman" w:hAnsi="Calibri" w:cs="Calibri"/>
                <w:sz w:val="20"/>
                <w:szCs w:val="20"/>
              </w:rPr>
              <w:t xml:space="preserve">50 </w:t>
            </w:r>
          </w:p>
          <w:p w14:paraId="3CF5DE11" w14:textId="17C00A34" w:rsidR="00D37B83" w:rsidRDefault="003E0F2B" w:rsidP="003E0F2B">
            <w:r w:rsidRPr="004861DB">
              <w:rPr>
                <w:rFonts w:ascii="Calibri" w:eastAsia="Times New Roman" w:hAnsi="Calibri" w:cs="Calibri"/>
                <w:sz w:val="20"/>
                <w:szCs w:val="20"/>
              </w:rPr>
              <w:t>Part-time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rate:</w:t>
            </w:r>
            <w:r w:rsidRPr="004861DB">
              <w:rPr>
                <w:rFonts w:ascii="Calibri" w:eastAsia="Times New Roman" w:hAnsi="Calibri" w:cs="Calibri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625</w:t>
            </w:r>
          </w:p>
        </w:tc>
        <w:tc>
          <w:tcPr>
            <w:tcW w:w="1137" w:type="pct"/>
          </w:tcPr>
          <w:p w14:paraId="3F551861" w14:textId="6E8E77A7" w:rsidR="00D37B83" w:rsidRDefault="00A12692" w:rsidP="00C40F25">
            <w:r>
              <w:rPr>
                <w:rFonts w:ascii="Calibri" w:eastAsia="Times New Roman" w:hAnsi="Calibri" w:cs="Calibri"/>
                <w:sz w:val="20"/>
                <w:szCs w:val="20"/>
              </w:rPr>
              <w:t>Every 6 months over the first two years of the Australian Apprenticeship.</w:t>
            </w:r>
          </w:p>
        </w:tc>
        <w:tc>
          <w:tcPr>
            <w:tcW w:w="1374" w:type="pct"/>
          </w:tcPr>
          <w:p w14:paraId="05C185FE" w14:textId="4CCC0F72" w:rsidR="00D37B83" w:rsidRDefault="00712492" w:rsidP="00C40F2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Direct financial assistance for Australian Apprentices undertaking a Certificate III or above qualification and occupation as listed on the </w:t>
            </w:r>
            <w:hyperlink r:id="rId7" w:history="1">
              <w:r w:rsidRPr="00AF2662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Australian Apprenticeship Priority List</w:t>
              </w:r>
            </w:hyperlink>
            <w:r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14:paraId="58E18FA0" w14:textId="01968038" w:rsidR="008912D6" w:rsidRDefault="008912D6" w:rsidP="00C40F25"/>
        </w:tc>
      </w:tr>
      <w:tr w:rsidR="00D37B83" w14:paraId="3848E61F" w14:textId="627F75E7" w:rsidTr="0014780C">
        <w:tc>
          <w:tcPr>
            <w:tcW w:w="1353" w:type="pct"/>
          </w:tcPr>
          <w:p w14:paraId="7AC52BBA" w14:textId="6FAB3E04" w:rsidR="00D37B83" w:rsidRDefault="00251D97" w:rsidP="00C40F25">
            <w:r w:rsidRPr="00251D97">
              <w:rPr>
                <w:rFonts w:ascii="Calibri" w:eastAsia="Times New Roman" w:hAnsi="Calibri" w:cs="Calibri"/>
                <w:bCs/>
                <w:color w:val="1C2638"/>
                <w:szCs w:val="20"/>
              </w:rPr>
              <w:t>New Energy Apprentice Support Payment</w:t>
            </w:r>
          </w:p>
        </w:tc>
        <w:tc>
          <w:tcPr>
            <w:tcW w:w="1136" w:type="pct"/>
          </w:tcPr>
          <w:p w14:paraId="7C36034B" w14:textId="77777777" w:rsidR="00683284" w:rsidRDefault="00683284" w:rsidP="0068328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Full-time rate: $2,000</w:t>
            </w:r>
          </w:p>
          <w:p w14:paraId="792B89EF" w14:textId="3F2956C6" w:rsidR="00D37B83" w:rsidRDefault="00683284" w:rsidP="00683284">
            <w:r>
              <w:rPr>
                <w:rFonts w:ascii="Calibri" w:eastAsia="Times New Roman" w:hAnsi="Calibri" w:cs="Calibri"/>
                <w:sz w:val="20"/>
                <w:szCs w:val="20"/>
              </w:rPr>
              <w:t>Part-time rate: $1,000</w:t>
            </w:r>
          </w:p>
        </w:tc>
        <w:tc>
          <w:tcPr>
            <w:tcW w:w="1137" w:type="pct"/>
          </w:tcPr>
          <w:p w14:paraId="248AEB67" w14:textId="77777777" w:rsidR="00C63C01" w:rsidRDefault="00C63C01" w:rsidP="00C63C0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6BF53305">
              <w:rPr>
                <w:rFonts w:ascii="Calibri" w:eastAsia="Times New Roman" w:hAnsi="Calibri" w:cs="Calibri"/>
                <w:sz w:val="20"/>
                <w:szCs w:val="20"/>
              </w:rPr>
              <w:t>paid at:</w:t>
            </w:r>
          </w:p>
          <w:p w14:paraId="00758233" w14:textId="77777777" w:rsidR="00C63C01" w:rsidRPr="00120740" w:rsidRDefault="00C63C01" w:rsidP="00C63C01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20740">
              <w:rPr>
                <w:rFonts w:ascii="Calibri" w:hAnsi="Calibri" w:cs="Calibri"/>
                <w:sz w:val="20"/>
                <w:szCs w:val="20"/>
              </w:rPr>
              <w:t>6 months</w:t>
            </w:r>
          </w:p>
          <w:p w14:paraId="37107F59" w14:textId="77777777" w:rsidR="00C63C01" w:rsidRPr="00120740" w:rsidRDefault="00C63C01" w:rsidP="00C63C01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20740">
              <w:rPr>
                <w:rFonts w:ascii="Calibri" w:hAnsi="Calibri" w:cs="Calibri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20740">
              <w:rPr>
                <w:rFonts w:ascii="Calibri" w:hAnsi="Calibri" w:cs="Calibri"/>
                <w:sz w:val="20"/>
                <w:szCs w:val="20"/>
              </w:rPr>
              <w:t>months</w:t>
            </w:r>
          </w:p>
          <w:p w14:paraId="0EF2423E" w14:textId="77777777" w:rsidR="00C63C01" w:rsidRPr="00120740" w:rsidRDefault="00C63C01" w:rsidP="00C63C01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20740">
              <w:rPr>
                <w:rFonts w:ascii="Calibri" w:hAnsi="Calibri" w:cs="Calibri"/>
                <w:sz w:val="20"/>
                <w:szCs w:val="20"/>
              </w:rPr>
              <w:t>24 months</w:t>
            </w:r>
          </w:p>
          <w:p w14:paraId="37A0DE00" w14:textId="77777777" w:rsidR="00C63C01" w:rsidRPr="00C63C01" w:rsidRDefault="00C63C01" w:rsidP="00C63C01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</w:pPr>
            <w:r w:rsidRPr="00120740">
              <w:rPr>
                <w:rFonts w:ascii="Calibri" w:hAnsi="Calibri" w:cs="Calibri"/>
                <w:sz w:val="20"/>
                <w:szCs w:val="20"/>
              </w:rPr>
              <w:t xml:space="preserve">36 months </w:t>
            </w:r>
          </w:p>
          <w:p w14:paraId="16579056" w14:textId="30AB5321" w:rsidR="00D37B83" w:rsidRDefault="00C63C01" w:rsidP="00C63C01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</w:pPr>
            <w:r>
              <w:rPr>
                <w:rFonts w:ascii="Calibri" w:hAnsi="Calibri" w:cs="Calibri"/>
                <w:sz w:val="20"/>
                <w:szCs w:val="20"/>
              </w:rPr>
              <w:t>At c</w:t>
            </w:r>
            <w:r w:rsidRPr="00120740">
              <w:rPr>
                <w:rFonts w:ascii="Calibri" w:hAnsi="Calibri" w:cs="Calibri"/>
                <w:sz w:val="20"/>
                <w:szCs w:val="20"/>
              </w:rPr>
              <w:t>ompletion</w:t>
            </w:r>
          </w:p>
        </w:tc>
        <w:tc>
          <w:tcPr>
            <w:tcW w:w="1374" w:type="pct"/>
          </w:tcPr>
          <w:p w14:paraId="1D4E0340" w14:textId="1A75BB15" w:rsidR="00D37B83" w:rsidRDefault="00DF4CBF" w:rsidP="00C40F2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40EADE10">
              <w:rPr>
                <w:rFonts w:ascii="Calibri" w:eastAsia="Times New Roman" w:hAnsi="Calibri" w:cs="Calibri"/>
                <w:sz w:val="20"/>
                <w:szCs w:val="20"/>
              </w:rPr>
              <w:t xml:space="preserve">Direct financial assistance for Australian Apprentices undertaking a Certificate III or above qualification and occupation that is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listed on the </w:t>
            </w:r>
            <w:hyperlink r:id="rId8" w:history="1">
              <w:r w:rsidR="00AF2662" w:rsidRPr="00AF2662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Australian Apprenticeship Priority List</w:t>
              </w:r>
            </w:hyperlink>
            <w:r w:rsidR="00AF266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 </w:t>
            </w:r>
            <w:r w:rsidRPr="40EADE10">
              <w:rPr>
                <w:rFonts w:ascii="Calibri" w:eastAsia="Times New Roman" w:hAnsi="Calibri" w:cs="Calibri"/>
                <w:sz w:val="20"/>
                <w:szCs w:val="20"/>
              </w:rPr>
              <w:t>identified as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being</w:t>
            </w:r>
            <w:r w:rsidRPr="40EADE10">
              <w:rPr>
                <w:rFonts w:ascii="Calibri" w:eastAsia="Times New Roman" w:hAnsi="Calibri" w:cs="Calibri"/>
                <w:sz w:val="20"/>
                <w:szCs w:val="20"/>
              </w:rPr>
              <w:t xml:space="preserve"> clean energy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 w:rsidR="00A94AD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4EDB0173" w14:textId="57F2EBD4" w:rsidR="008E7590" w:rsidRDefault="008E7590" w:rsidP="00C40F25"/>
        </w:tc>
      </w:tr>
      <w:tr w:rsidR="00493F95" w14:paraId="72A07B1D" w14:textId="1145FEEA" w:rsidTr="0014780C">
        <w:tc>
          <w:tcPr>
            <w:tcW w:w="1353" w:type="pct"/>
            <w:vMerge w:val="restart"/>
          </w:tcPr>
          <w:p w14:paraId="26A5F7F7" w14:textId="2F35853E" w:rsidR="00493F95" w:rsidRDefault="00493F95" w:rsidP="00C40F25">
            <w:r w:rsidRPr="00493F95">
              <w:rPr>
                <w:rFonts w:ascii="Calibri" w:eastAsia="Times New Roman" w:hAnsi="Calibri" w:cs="Calibri"/>
                <w:bCs/>
                <w:color w:val="1C2638"/>
                <w:szCs w:val="20"/>
              </w:rPr>
              <w:lastRenderedPageBreak/>
              <w:t xml:space="preserve">Living Away </w:t>
            </w:r>
            <w:proofErr w:type="gramStart"/>
            <w:r w:rsidRPr="00493F95">
              <w:rPr>
                <w:rFonts w:ascii="Calibri" w:eastAsia="Times New Roman" w:hAnsi="Calibri" w:cs="Calibri"/>
                <w:bCs/>
                <w:color w:val="1C2638"/>
                <w:szCs w:val="20"/>
              </w:rPr>
              <w:t>From</w:t>
            </w:r>
            <w:proofErr w:type="gramEnd"/>
            <w:r w:rsidRPr="00493F95">
              <w:rPr>
                <w:rFonts w:ascii="Calibri" w:eastAsia="Times New Roman" w:hAnsi="Calibri" w:cs="Calibri"/>
                <w:bCs/>
                <w:color w:val="1C2638"/>
                <w:szCs w:val="20"/>
              </w:rPr>
              <w:t xml:space="preserve"> Home Allowance (LAFHA)</w:t>
            </w:r>
          </w:p>
        </w:tc>
        <w:tc>
          <w:tcPr>
            <w:tcW w:w="1136" w:type="pct"/>
          </w:tcPr>
          <w:p w14:paraId="48269619" w14:textId="01639768" w:rsidR="00493F95" w:rsidRPr="006A40F8" w:rsidRDefault="00493F95" w:rsidP="00C40F2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$77.17 per week</w:t>
            </w:r>
          </w:p>
        </w:tc>
        <w:tc>
          <w:tcPr>
            <w:tcW w:w="1137" w:type="pct"/>
          </w:tcPr>
          <w:p w14:paraId="0B590EFB" w14:textId="374696E7" w:rsidR="00493F95" w:rsidRDefault="00493F95" w:rsidP="00C40F25">
            <w:r>
              <w:rPr>
                <w:rFonts w:ascii="Calibri" w:eastAsia="Times New Roman" w:hAnsi="Calibri" w:cs="Calibri"/>
                <w:sz w:val="20"/>
                <w:szCs w:val="20"/>
              </w:rPr>
              <w:t>First 12 months</w:t>
            </w:r>
          </w:p>
        </w:tc>
        <w:tc>
          <w:tcPr>
            <w:tcW w:w="1374" w:type="pct"/>
            <w:vMerge w:val="restart"/>
          </w:tcPr>
          <w:p w14:paraId="455109E2" w14:textId="6BBFD3DB" w:rsidR="00493F95" w:rsidRDefault="000E2819" w:rsidP="00C40F25"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Australian Apprentices undertaking a Certificate II or above </w:t>
            </w:r>
            <w:r w:rsidRPr="0032267E">
              <w:rPr>
                <w:rFonts w:ascii="Calibri" w:hAnsi="Calibri" w:cs="Calibri"/>
                <w:sz w:val="20"/>
              </w:rPr>
              <w:t xml:space="preserve">qualification may be eligible for the Living Away </w:t>
            </w:r>
            <w:proofErr w:type="gramStart"/>
            <w:r w:rsidRPr="0032267E">
              <w:rPr>
                <w:rFonts w:ascii="Calibri" w:hAnsi="Calibri" w:cs="Calibri"/>
                <w:sz w:val="20"/>
              </w:rPr>
              <w:t>From</w:t>
            </w:r>
            <w:proofErr w:type="gramEnd"/>
            <w:r w:rsidRPr="0032267E">
              <w:rPr>
                <w:rFonts w:ascii="Calibri" w:hAnsi="Calibri" w:cs="Calibri"/>
                <w:sz w:val="20"/>
              </w:rPr>
              <w:t xml:space="preserve"> Home Allowance</w:t>
            </w:r>
            <w:r>
              <w:rPr>
                <w:rFonts w:ascii="Calibri" w:hAnsi="Calibri" w:cs="Calibri"/>
                <w:sz w:val="20"/>
              </w:rPr>
              <w:t>.</w:t>
            </w:r>
            <w:r w:rsidRPr="0032267E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I</w:t>
            </w:r>
            <w:r w:rsidRPr="0032267E">
              <w:rPr>
                <w:rFonts w:ascii="Calibri" w:hAnsi="Calibri" w:cs="Calibri"/>
                <w:sz w:val="20"/>
              </w:rPr>
              <w:t xml:space="preserve">f they </w:t>
            </w:r>
            <w:proofErr w:type="gramStart"/>
            <w:r w:rsidRPr="0032267E">
              <w:rPr>
                <w:rFonts w:ascii="Calibri" w:hAnsi="Calibri" w:cs="Calibri"/>
                <w:sz w:val="20"/>
              </w:rPr>
              <w:t>have to</w:t>
            </w:r>
            <w:proofErr w:type="gramEnd"/>
            <w:r w:rsidRPr="0032267E">
              <w:rPr>
                <w:rFonts w:ascii="Calibri" w:hAnsi="Calibri" w:cs="Calibri"/>
                <w:sz w:val="20"/>
              </w:rPr>
              <w:t xml:space="preserve"> move away from their parental/guardian home for the first time to commence or remain in an Australian </w:t>
            </w:r>
            <w:r w:rsidR="003C3EF8" w:rsidRPr="0032267E">
              <w:rPr>
                <w:rFonts w:ascii="Calibri" w:hAnsi="Calibri" w:cs="Calibri"/>
                <w:sz w:val="20"/>
              </w:rPr>
              <w:t>Apprenticeship or</w:t>
            </w:r>
            <w:r w:rsidRPr="0032267E">
              <w:rPr>
                <w:rFonts w:ascii="Calibri" w:hAnsi="Calibri" w:cs="Calibri"/>
                <w:sz w:val="20"/>
              </w:rPr>
              <w:t xml:space="preserve"> are homeless.</w:t>
            </w:r>
          </w:p>
        </w:tc>
      </w:tr>
      <w:tr w:rsidR="00493F95" w14:paraId="1EBC6D00" w14:textId="77777777" w:rsidTr="0014780C">
        <w:tc>
          <w:tcPr>
            <w:tcW w:w="1353" w:type="pct"/>
            <w:vMerge/>
          </w:tcPr>
          <w:p w14:paraId="0D2F4269" w14:textId="77777777" w:rsidR="00493F95" w:rsidRDefault="00493F95" w:rsidP="00C40F25">
            <w:pPr>
              <w:rPr>
                <w:rFonts w:ascii="Calibri" w:eastAsia="Times New Roman" w:hAnsi="Calibri" w:cs="Calibri"/>
                <w:bCs/>
                <w:color w:val="232E84"/>
                <w:szCs w:val="20"/>
              </w:rPr>
            </w:pPr>
          </w:p>
        </w:tc>
        <w:tc>
          <w:tcPr>
            <w:tcW w:w="1136" w:type="pct"/>
          </w:tcPr>
          <w:p w14:paraId="6913613A" w14:textId="64B423E1" w:rsidR="00493F95" w:rsidRDefault="00493F95" w:rsidP="00C40F25">
            <w:r>
              <w:rPr>
                <w:rFonts w:ascii="Calibri" w:eastAsia="Times New Roman" w:hAnsi="Calibri" w:cs="Calibri"/>
                <w:sz w:val="20"/>
                <w:szCs w:val="20"/>
              </w:rPr>
              <w:t>$38.59 per week</w:t>
            </w:r>
          </w:p>
        </w:tc>
        <w:tc>
          <w:tcPr>
            <w:tcW w:w="1137" w:type="pct"/>
          </w:tcPr>
          <w:p w14:paraId="2785D8EB" w14:textId="53727DD5" w:rsidR="00493F95" w:rsidRDefault="00493F95" w:rsidP="00C40F25">
            <w:r>
              <w:rPr>
                <w:rFonts w:ascii="Calibri" w:eastAsia="Times New Roman" w:hAnsi="Calibri" w:cs="Calibri"/>
                <w:sz w:val="20"/>
                <w:szCs w:val="20"/>
              </w:rPr>
              <w:t>Second 12 months</w:t>
            </w:r>
          </w:p>
        </w:tc>
        <w:tc>
          <w:tcPr>
            <w:tcW w:w="1374" w:type="pct"/>
            <w:vMerge/>
          </w:tcPr>
          <w:p w14:paraId="54DF89F5" w14:textId="77777777" w:rsidR="00493F95" w:rsidRDefault="00493F95" w:rsidP="00C40F25"/>
        </w:tc>
      </w:tr>
      <w:tr w:rsidR="00493F95" w14:paraId="75A52DEA" w14:textId="77777777" w:rsidTr="0014780C">
        <w:tc>
          <w:tcPr>
            <w:tcW w:w="1353" w:type="pct"/>
            <w:vMerge/>
          </w:tcPr>
          <w:p w14:paraId="3500D011" w14:textId="77777777" w:rsidR="00493F95" w:rsidRDefault="00493F95" w:rsidP="00C40F25">
            <w:pPr>
              <w:rPr>
                <w:rFonts w:ascii="Calibri" w:eastAsia="Times New Roman" w:hAnsi="Calibri" w:cs="Calibri"/>
                <w:bCs/>
                <w:color w:val="232E84"/>
                <w:szCs w:val="20"/>
              </w:rPr>
            </w:pPr>
          </w:p>
        </w:tc>
        <w:tc>
          <w:tcPr>
            <w:tcW w:w="1136" w:type="pct"/>
          </w:tcPr>
          <w:p w14:paraId="7B3ADA10" w14:textId="6E8D8B12" w:rsidR="00493F95" w:rsidRDefault="00493F95" w:rsidP="00C40F25">
            <w:r>
              <w:rPr>
                <w:rFonts w:ascii="Calibri" w:eastAsia="Times New Roman" w:hAnsi="Calibri" w:cs="Calibri"/>
                <w:sz w:val="20"/>
                <w:szCs w:val="20"/>
              </w:rPr>
              <w:t>$25.00 per week</w:t>
            </w:r>
          </w:p>
        </w:tc>
        <w:tc>
          <w:tcPr>
            <w:tcW w:w="1137" w:type="pct"/>
          </w:tcPr>
          <w:p w14:paraId="1BCC995E" w14:textId="77A49CED" w:rsidR="00493F95" w:rsidRDefault="00493F95" w:rsidP="00C40F25">
            <w:r>
              <w:rPr>
                <w:rFonts w:ascii="Calibri" w:eastAsia="Times New Roman" w:hAnsi="Calibri" w:cs="Calibri"/>
                <w:sz w:val="20"/>
                <w:szCs w:val="20"/>
              </w:rPr>
              <w:t>Third 12 months</w:t>
            </w:r>
          </w:p>
        </w:tc>
        <w:tc>
          <w:tcPr>
            <w:tcW w:w="1374" w:type="pct"/>
            <w:vMerge/>
          </w:tcPr>
          <w:p w14:paraId="132460E0" w14:textId="77777777" w:rsidR="00493F95" w:rsidRDefault="00493F95" w:rsidP="00C40F25"/>
        </w:tc>
      </w:tr>
      <w:tr w:rsidR="0076367F" w14:paraId="480909C7" w14:textId="77777777" w:rsidTr="0014780C">
        <w:tc>
          <w:tcPr>
            <w:tcW w:w="1353" w:type="pct"/>
          </w:tcPr>
          <w:p w14:paraId="75DE3BD8" w14:textId="1EEBBF7B" w:rsidR="0076367F" w:rsidRDefault="0076367F" w:rsidP="00042B65">
            <w:pPr>
              <w:spacing w:before="240"/>
              <w:rPr>
                <w:rFonts w:ascii="Calibri" w:eastAsia="Times New Roman" w:hAnsi="Calibri" w:cs="Calibri"/>
                <w:bCs/>
                <w:color w:val="232E84"/>
                <w:szCs w:val="20"/>
              </w:rPr>
            </w:pPr>
            <w:r w:rsidRPr="00042B65">
              <w:rPr>
                <w:rFonts w:ascii="Calibri" w:eastAsia="Times New Roman" w:hAnsi="Calibri" w:cs="Calibri"/>
                <w:bCs/>
                <w:color w:val="1C2638"/>
                <w:szCs w:val="20"/>
              </w:rPr>
              <w:t>Assistance for Australian Apprentice with disability</w:t>
            </w:r>
          </w:p>
        </w:tc>
        <w:tc>
          <w:tcPr>
            <w:tcW w:w="2272" w:type="pct"/>
            <w:gridSpan w:val="2"/>
          </w:tcPr>
          <w:p w14:paraId="5514BA19" w14:textId="5B42B7C7" w:rsidR="0076367F" w:rsidRDefault="0076367F" w:rsidP="00C40F25">
            <w:r w:rsidRPr="006424BB">
              <w:rPr>
                <w:rFonts w:ascii="Calibri" w:hAnsi="Calibri" w:cs="Calibri"/>
                <w:sz w:val="20"/>
              </w:rPr>
              <w:t>Off-the-job Tutorial, Mentor and Interpreter Assistance.</w:t>
            </w:r>
          </w:p>
        </w:tc>
        <w:tc>
          <w:tcPr>
            <w:tcW w:w="1374" w:type="pct"/>
          </w:tcPr>
          <w:p w14:paraId="17342F58" w14:textId="609DD8C8" w:rsidR="0076367F" w:rsidRDefault="003C3EF8" w:rsidP="00C40F25">
            <w:r w:rsidRPr="006424BB">
              <w:rPr>
                <w:rFonts w:ascii="Calibri" w:hAnsi="Calibri" w:cs="Calibri"/>
                <w:sz w:val="20"/>
              </w:rPr>
              <w:t xml:space="preserve">To support Australian Apprentices with disability </w:t>
            </w:r>
            <w:proofErr w:type="gramStart"/>
            <w:r w:rsidRPr="006424BB">
              <w:rPr>
                <w:rFonts w:ascii="Calibri" w:hAnsi="Calibri" w:cs="Calibri"/>
                <w:sz w:val="20"/>
              </w:rPr>
              <w:t>experiencing difficulty</w:t>
            </w:r>
            <w:proofErr w:type="gramEnd"/>
            <w:r w:rsidRPr="006424BB">
              <w:rPr>
                <w:rFonts w:ascii="Calibri" w:hAnsi="Calibri" w:cs="Calibri"/>
                <w:sz w:val="20"/>
              </w:rPr>
              <w:t xml:space="preserve"> with the off-the-job component of their Australian Apprenticeship because of their disability.</w:t>
            </w:r>
          </w:p>
        </w:tc>
      </w:tr>
    </w:tbl>
    <w:p w14:paraId="05EB2CD4" w14:textId="22A4DA9B" w:rsidR="00454483" w:rsidRDefault="00454483" w:rsidP="00A8498F"/>
    <w:tbl>
      <w:tblPr>
        <w:tblStyle w:val="Yellow"/>
        <w:tblW w:w="5510" w:type="pct"/>
        <w:tblInd w:w="-436" w:type="dxa"/>
        <w:tblLook w:val="04A0" w:firstRow="1" w:lastRow="0" w:firstColumn="1" w:lastColumn="0" w:noHBand="0" w:noVBand="1"/>
      </w:tblPr>
      <w:tblGrid>
        <w:gridCol w:w="2686"/>
        <w:gridCol w:w="2255"/>
        <w:gridCol w:w="2257"/>
        <w:gridCol w:w="2727"/>
      </w:tblGrid>
      <w:tr w:rsidR="003C3EF8" w14:paraId="4CE00EE0" w14:textId="77777777" w:rsidTr="00147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26" w:type="pct"/>
            <w:gridSpan w:val="3"/>
          </w:tcPr>
          <w:p w14:paraId="4155C605" w14:textId="55DE05F8" w:rsidR="003C3EF8" w:rsidRPr="00247C75" w:rsidRDefault="003C3EF8" w:rsidP="00217C9A">
            <w:pPr>
              <w:rPr>
                <w:b w:val="0"/>
              </w:rPr>
            </w:pPr>
            <w:r>
              <w:t>Employers</w:t>
            </w:r>
          </w:p>
        </w:tc>
        <w:tc>
          <w:tcPr>
            <w:tcW w:w="1374" w:type="pct"/>
          </w:tcPr>
          <w:p w14:paraId="129A84A9" w14:textId="77777777" w:rsidR="003C3EF8" w:rsidRDefault="003C3EF8" w:rsidP="00217C9A"/>
        </w:tc>
      </w:tr>
      <w:tr w:rsidR="003C3EF8" w14:paraId="1E9CB001" w14:textId="77777777" w:rsidTr="0014780C">
        <w:tc>
          <w:tcPr>
            <w:tcW w:w="1353" w:type="pct"/>
            <w:vMerge w:val="restart"/>
          </w:tcPr>
          <w:p w14:paraId="20FC45DE" w14:textId="77777777" w:rsidR="00C879D5" w:rsidRPr="008E7BCA" w:rsidRDefault="00C879D5" w:rsidP="00C879D5">
            <w:pPr>
              <w:rPr>
                <w:rFonts w:ascii="Calibri" w:eastAsia="Times New Roman" w:hAnsi="Calibri" w:cs="Calibri"/>
                <w:bCs/>
                <w:color w:val="1C2638"/>
                <w:szCs w:val="20"/>
              </w:rPr>
            </w:pPr>
            <w:r w:rsidRPr="008E7BCA">
              <w:rPr>
                <w:rFonts w:ascii="Calibri" w:eastAsia="Times New Roman" w:hAnsi="Calibri" w:cs="Calibri"/>
                <w:bCs/>
                <w:color w:val="1C2638"/>
                <w:szCs w:val="20"/>
              </w:rPr>
              <w:t>Priority Wage Subsidy</w:t>
            </w:r>
          </w:p>
          <w:p w14:paraId="0EDC29BC" w14:textId="2AB29B4B" w:rsidR="003C3EF8" w:rsidRDefault="003C3EF8" w:rsidP="00217C9A"/>
        </w:tc>
        <w:tc>
          <w:tcPr>
            <w:tcW w:w="1136" w:type="pct"/>
          </w:tcPr>
          <w:p w14:paraId="668FEFBB" w14:textId="77777777" w:rsidR="00BC4C1B" w:rsidRDefault="00BC4C1B" w:rsidP="00BC4C1B">
            <w:pPr>
              <w:spacing w:before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1DF9">
              <w:rPr>
                <w:rFonts w:ascii="Calibri" w:eastAsia="Times New Roman" w:hAnsi="Calibri" w:cs="Calibri"/>
                <w:sz w:val="20"/>
                <w:szCs w:val="20"/>
              </w:rPr>
              <w:t xml:space="preserve">10% of wages paid </w:t>
            </w:r>
          </w:p>
          <w:p w14:paraId="3AECB792" w14:textId="77777777" w:rsidR="00BC4C1B" w:rsidRDefault="00BC4C1B" w:rsidP="00BC4C1B">
            <w:pPr>
              <w:spacing w:before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F39BD95" w14:textId="264B1F54" w:rsidR="003C3EF8" w:rsidRPr="006A40F8" w:rsidRDefault="00BC4C1B" w:rsidP="00BC4C1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1DF9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proofErr w:type="gramStart"/>
            <w:r w:rsidRPr="001A1DF9">
              <w:rPr>
                <w:rFonts w:ascii="Calibri" w:eastAsia="Times New Roman" w:hAnsi="Calibri" w:cs="Calibri"/>
                <w:sz w:val="20"/>
                <w:szCs w:val="20"/>
              </w:rPr>
              <w:t>up</w:t>
            </w:r>
            <w:proofErr w:type="gramEnd"/>
            <w:r w:rsidRPr="001A1DF9">
              <w:rPr>
                <w:rFonts w:ascii="Calibri" w:eastAsia="Times New Roman" w:hAnsi="Calibri" w:cs="Calibri"/>
                <w:sz w:val="20"/>
                <w:szCs w:val="20"/>
              </w:rPr>
              <w:t xml:space="preserve"> to $1,500 per qua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r</w:t>
            </w:r>
            <w:r w:rsidRPr="001A1DF9">
              <w:rPr>
                <w:rFonts w:ascii="Calibri" w:eastAsia="Times New Roman" w:hAnsi="Calibri" w:cs="Calibri"/>
                <w:sz w:val="20"/>
                <w:szCs w:val="20"/>
              </w:rPr>
              <w:t>ter)</w:t>
            </w:r>
          </w:p>
        </w:tc>
        <w:tc>
          <w:tcPr>
            <w:tcW w:w="1137" w:type="pct"/>
          </w:tcPr>
          <w:p w14:paraId="552ABE04" w14:textId="4DD57FE9" w:rsidR="003C3EF8" w:rsidRDefault="00BC7437" w:rsidP="00217C9A">
            <w:r w:rsidRPr="001A1DF9"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ustralia A</w:t>
            </w:r>
            <w:r w:rsidRPr="001A1DF9">
              <w:rPr>
                <w:rFonts w:ascii="Calibri" w:eastAsia="Times New Roman" w:hAnsi="Calibri" w:cs="Calibri"/>
                <w:sz w:val="20"/>
                <w:szCs w:val="20"/>
              </w:rPr>
              <w:t>pprentices first 12 months with employer</w:t>
            </w:r>
          </w:p>
        </w:tc>
        <w:tc>
          <w:tcPr>
            <w:tcW w:w="1374" w:type="pct"/>
            <w:vMerge w:val="restart"/>
          </w:tcPr>
          <w:p w14:paraId="52861F2C" w14:textId="64716578" w:rsidR="008E7BCA" w:rsidRDefault="008E7BCA" w:rsidP="008E7B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1DF9">
              <w:rPr>
                <w:rFonts w:ascii="Calibri" w:eastAsia="Times New Roman" w:hAnsi="Calibri" w:cs="Calibri"/>
                <w:sz w:val="20"/>
                <w:szCs w:val="20"/>
              </w:rPr>
              <w:t xml:space="preserve">For employers of new or recommencing Australian Apprentices undertaking a Certificate III or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above qualification</w:t>
            </w:r>
            <w:r w:rsidRPr="001A1DF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and</w:t>
            </w:r>
            <w:r w:rsidRPr="001A1DF9">
              <w:rPr>
                <w:rFonts w:ascii="Calibri" w:eastAsia="Times New Roman" w:hAnsi="Calibri" w:cs="Calibri"/>
                <w:sz w:val="20"/>
                <w:szCs w:val="20"/>
              </w:rPr>
              <w:t xml:space="preserve"> occupation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listed </w:t>
            </w:r>
            <w:r w:rsidRPr="001A1DF9">
              <w:rPr>
                <w:rFonts w:ascii="Calibri" w:eastAsia="Times New Roman" w:hAnsi="Calibri" w:cs="Calibri"/>
                <w:sz w:val="20"/>
                <w:szCs w:val="20"/>
              </w:rPr>
              <w:t>on the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hyperlink r:id="rId9" w:history="1">
              <w:r w:rsidR="00AF2662" w:rsidRPr="00AF2662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Australian Apprenticeship Priority List</w:t>
              </w:r>
            </w:hyperlink>
            <w:r w:rsidR="00AF2662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14:paraId="63C884D4" w14:textId="5A538E47" w:rsidR="003C3EF8" w:rsidRDefault="003C3EF8" w:rsidP="00217C9A"/>
        </w:tc>
      </w:tr>
      <w:tr w:rsidR="003C3EF8" w14:paraId="7BF33C22" w14:textId="77777777" w:rsidTr="0014780C">
        <w:tc>
          <w:tcPr>
            <w:tcW w:w="1353" w:type="pct"/>
            <w:vMerge/>
          </w:tcPr>
          <w:p w14:paraId="7C18DAEB" w14:textId="77777777" w:rsidR="003C3EF8" w:rsidRDefault="003C3EF8" w:rsidP="00217C9A">
            <w:pPr>
              <w:rPr>
                <w:rFonts w:ascii="Calibri" w:eastAsia="Times New Roman" w:hAnsi="Calibri" w:cs="Calibri"/>
                <w:bCs/>
                <w:color w:val="232E84"/>
                <w:szCs w:val="20"/>
              </w:rPr>
            </w:pPr>
          </w:p>
        </w:tc>
        <w:tc>
          <w:tcPr>
            <w:tcW w:w="1136" w:type="pct"/>
          </w:tcPr>
          <w:p w14:paraId="47B89E14" w14:textId="77777777" w:rsidR="00CC39B6" w:rsidRDefault="00CC39B6" w:rsidP="00CC39B6">
            <w:pPr>
              <w:spacing w:before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1DF9">
              <w:rPr>
                <w:rFonts w:ascii="Calibri" w:eastAsia="Times New Roman" w:hAnsi="Calibri" w:cs="Calibri"/>
                <w:sz w:val="20"/>
                <w:szCs w:val="20"/>
              </w:rPr>
              <w:t xml:space="preserve">10% of wages paid </w:t>
            </w:r>
          </w:p>
          <w:p w14:paraId="1095324C" w14:textId="77777777" w:rsidR="00CC39B6" w:rsidRDefault="00CC39B6" w:rsidP="00CC39B6">
            <w:pPr>
              <w:spacing w:before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093714A" w14:textId="46B73698" w:rsidR="003C3EF8" w:rsidRDefault="00CC39B6" w:rsidP="00CC39B6">
            <w:r w:rsidRPr="001A1DF9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proofErr w:type="gramStart"/>
            <w:r w:rsidRPr="001A1DF9">
              <w:rPr>
                <w:rFonts w:ascii="Calibri" w:eastAsia="Times New Roman" w:hAnsi="Calibri" w:cs="Calibri"/>
                <w:sz w:val="20"/>
                <w:szCs w:val="20"/>
              </w:rPr>
              <w:t>up</w:t>
            </w:r>
            <w:proofErr w:type="gramEnd"/>
            <w:r w:rsidRPr="001A1DF9">
              <w:rPr>
                <w:rFonts w:ascii="Calibri" w:eastAsia="Times New Roman" w:hAnsi="Calibri" w:cs="Calibri"/>
                <w:sz w:val="20"/>
                <w:szCs w:val="20"/>
              </w:rPr>
              <w:t xml:space="preserve"> to $1,500 per quarter)</w:t>
            </w:r>
          </w:p>
        </w:tc>
        <w:tc>
          <w:tcPr>
            <w:tcW w:w="1137" w:type="pct"/>
          </w:tcPr>
          <w:p w14:paraId="136E10E8" w14:textId="0A201E19" w:rsidR="003C3EF8" w:rsidRDefault="00442A3B" w:rsidP="00217C9A">
            <w:r w:rsidRPr="001A1DF9"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ustralia</w:t>
            </w:r>
            <w:r w:rsidRPr="005F69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D56A8E" w:rsidRPr="005F6950">
              <w:rPr>
                <w:rFonts w:ascii="Calibri" w:eastAsia="Times New Roman" w:hAnsi="Calibri" w:cs="Calibri"/>
                <w:sz w:val="20"/>
                <w:szCs w:val="20"/>
              </w:rPr>
              <w:t>Apprentices second 12 months with employer</w:t>
            </w:r>
          </w:p>
        </w:tc>
        <w:tc>
          <w:tcPr>
            <w:tcW w:w="1374" w:type="pct"/>
            <w:vMerge/>
          </w:tcPr>
          <w:p w14:paraId="008B52C7" w14:textId="77777777" w:rsidR="003C3EF8" w:rsidRDefault="003C3EF8" w:rsidP="00217C9A"/>
        </w:tc>
      </w:tr>
      <w:tr w:rsidR="003C3EF8" w14:paraId="6C574032" w14:textId="77777777" w:rsidTr="0014780C">
        <w:tc>
          <w:tcPr>
            <w:tcW w:w="1353" w:type="pct"/>
            <w:vMerge/>
          </w:tcPr>
          <w:p w14:paraId="3D56EC20" w14:textId="77777777" w:rsidR="003C3EF8" w:rsidRDefault="003C3EF8" w:rsidP="00217C9A">
            <w:pPr>
              <w:rPr>
                <w:rFonts w:ascii="Calibri" w:eastAsia="Times New Roman" w:hAnsi="Calibri" w:cs="Calibri"/>
                <w:bCs/>
                <w:color w:val="232E84"/>
                <w:szCs w:val="20"/>
              </w:rPr>
            </w:pPr>
          </w:p>
        </w:tc>
        <w:tc>
          <w:tcPr>
            <w:tcW w:w="1136" w:type="pct"/>
          </w:tcPr>
          <w:p w14:paraId="1D6B9D13" w14:textId="77777777" w:rsidR="00D33C59" w:rsidRDefault="00D33C59" w:rsidP="00D33C5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Pr="001A1DF9">
              <w:rPr>
                <w:rFonts w:ascii="Calibri" w:eastAsia="Times New Roman" w:hAnsi="Calibri" w:cs="Calibri"/>
                <w:sz w:val="20"/>
                <w:szCs w:val="20"/>
              </w:rPr>
              <w:t xml:space="preserve">% of wages paid </w:t>
            </w:r>
          </w:p>
          <w:p w14:paraId="4AAD4BBC" w14:textId="447597A0" w:rsidR="003C3EF8" w:rsidRDefault="00D33C59" w:rsidP="00D33C59">
            <w:r w:rsidRPr="001A1DF9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proofErr w:type="gramStart"/>
            <w:r w:rsidRPr="001A1DF9">
              <w:rPr>
                <w:rFonts w:ascii="Calibri" w:eastAsia="Times New Roman" w:hAnsi="Calibri" w:cs="Calibri"/>
                <w:sz w:val="20"/>
                <w:szCs w:val="20"/>
              </w:rPr>
              <w:t>up</w:t>
            </w:r>
            <w:proofErr w:type="gramEnd"/>
            <w:r w:rsidRPr="001A1DF9">
              <w:rPr>
                <w:rFonts w:ascii="Calibri" w:eastAsia="Times New Roman" w:hAnsi="Calibri" w:cs="Calibri"/>
                <w:sz w:val="20"/>
                <w:szCs w:val="20"/>
              </w:rPr>
              <w:t xml:space="preserve"> to $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75</w:t>
            </w:r>
            <w:r w:rsidRPr="001A1DF9">
              <w:rPr>
                <w:rFonts w:ascii="Calibri" w:eastAsia="Times New Roman" w:hAnsi="Calibri" w:cs="Calibri"/>
                <w:sz w:val="20"/>
                <w:szCs w:val="20"/>
              </w:rPr>
              <w:t>0 per quarter)</w:t>
            </w:r>
          </w:p>
        </w:tc>
        <w:tc>
          <w:tcPr>
            <w:tcW w:w="1137" w:type="pct"/>
          </w:tcPr>
          <w:p w14:paraId="753F4967" w14:textId="6C4B58C8" w:rsidR="003C3EF8" w:rsidRDefault="00442A3B" w:rsidP="00217C9A">
            <w:r w:rsidRPr="001A1DF9"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ustralia</w:t>
            </w:r>
            <w:r w:rsidRPr="005F69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CB7BD8" w:rsidRPr="005F6950">
              <w:rPr>
                <w:rFonts w:ascii="Calibri" w:eastAsia="Times New Roman" w:hAnsi="Calibri" w:cs="Calibri"/>
                <w:sz w:val="20"/>
                <w:szCs w:val="20"/>
              </w:rPr>
              <w:t>Apprentices third 12 months with employer</w:t>
            </w:r>
          </w:p>
        </w:tc>
        <w:tc>
          <w:tcPr>
            <w:tcW w:w="1374" w:type="pct"/>
            <w:vMerge/>
          </w:tcPr>
          <w:p w14:paraId="17EFFA05" w14:textId="77777777" w:rsidR="003C3EF8" w:rsidRDefault="003C3EF8" w:rsidP="00217C9A"/>
        </w:tc>
      </w:tr>
      <w:tr w:rsidR="003F00F7" w14:paraId="52A34A1E" w14:textId="77777777" w:rsidTr="0014780C">
        <w:tc>
          <w:tcPr>
            <w:tcW w:w="1353" w:type="pct"/>
          </w:tcPr>
          <w:p w14:paraId="33FE7D6E" w14:textId="45A07E36" w:rsidR="003F00F7" w:rsidRDefault="003F00F7" w:rsidP="00217C9A">
            <w:pPr>
              <w:rPr>
                <w:rFonts w:ascii="Calibri" w:eastAsia="Times New Roman" w:hAnsi="Calibri" w:cs="Calibri"/>
                <w:bCs/>
                <w:color w:val="232E84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1C2638"/>
                <w:szCs w:val="20"/>
              </w:rPr>
              <w:t>Hiring Incentive</w:t>
            </w:r>
          </w:p>
        </w:tc>
        <w:tc>
          <w:tcPr>
            <w:tcW w:w="1136" w:type="pct"/>
          </w:tcPr>
          <w:p w14:paraId="3916AA32" w14:textId="77777777" w:rsidR="003F00F7" w:rsidRPr="004861DB" w:rsidRDefault="003F00F7" w:rsidP="003F00F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61DB">
              <w:rPr>
                <w:rFonts w:ascii="Calibri" w:eastAsia="Times New Roman" w:hAnsi="Calibri" w:cs="Calibri"/>
                <w:sz w:val="20"/>
                <w:szCs w:val="20"/>
              </w:rPr>
              <w:t>Full-time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rate</w:t>
            </w:r>
            <w:r w:rsidRPr="004861DB">
              <w:rPr>
                <w:rFonts w:ascii="Calibri" w:eastAsia="Times New Roman" w:hAnsi="Calibri" w:cs="Calibri"/>
                <w:sz w:val="20"/>
                <w:szCs w:val="20"/>
              </w:rPr>
              <w:t xml:space="preserve">: $1,750 </w:t>
            </w:r>
          </w:p>
          <w:p w14:paraId="451EB1B0" w14:textId="358C0C11" w:rsidR="003F00F7" w:rsidRDefault="003F00F7" w:rsidP="003F00F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61DB">
              <w:rPr>
                <w:rFonts w:ascii="Calibri" w:eastAsia="Times New Roman" w:hAnsi="Calibri" w:cs="Calibri"/>
                <w:sz w:val="20"/>
                <w:szCs w:val="20"/>
              </w:rPr>
              <w:t>Part-time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rate:</w:t>
            </w:r>
            <w:r w:rsidRPr="004861DB">
              <w:rPr>
                <w:rFonts w:ascii="Calibri" w:eastAsia="Times New Roman" w:hAnsi="Calibri" w:cs="Calibri"/>
                <w:sz w:val="20"/>
                <w:szCs w:val="20"/>
              </w:rPr>
              <w:t xml:space="preserve"> $875</w:t>
            </w:r>
          </w:p>
        </w:tc>
        <w:tc>
          <w:tcPr>
            <w:tcW w:w="1137" w:type="pct"/>
          </w:tcPr>
          <w:p w14:paraId="459386C7" w14:textId="43A5CEE3" w:rsidR="003F00F7" w:rsidRPr="001A1DF9" w:rsidRDefault="00A04DB9" w:rsidP="00217C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4861DB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4861DB">
              <w:rPr>
                <w:rFonts w:ascii="Calibri" w:eastAsia="Times New Roman" w:hAnsi="Calibri" w:cs="Calibri"/>
                <w:sz w:val="20"/>
                <w:szCs w:val="20"/>
              </w:rPr>
              <w:t>and 12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4861DB">
              <w:rPr>
                <w:rFonts w:ascii="Calibri" w:eastAsia="Times New Roman" w:hAnsi="Calibri" w:cs="Calibri"/>
                <w:sz w:val="20"/>
                <w:szCs w:val="20"/>
              </w:rPr>
              <w:t>month</w:t>
            </w:r>
            <w:proofErr w:type="gramEnd"/>
            <w:r w:rsidR="002D232C" w:rsidRPr="004861DB">
              <w:rPr>
                <w:rFonts w:ascii="Calibri" w:eastAsia="Times New Roman" w:hAnsi="Calibri" w:cs="Calibri"/>
                <w:sz w:val="20"/>
                <w:szCs w:val="20"/>
              </w:rPr>
              <w:t xml:space="preserve"> instalment</w:t>
            </w:r>
          </w:p>
        </w:tc>
        <w:tc>
          <w:tcPr>
            <w:tcW w:w="1374" w:type="pct"/>
          </w:tcPr>
          <w:p w14:paraId="47A651F7" w14:textId="158FAE0A" w:rsidR="003F00F7" w:rsidRDefault="00D86F57" w:rsidP="00217C9A">
            <w:r w:rsidRPr="00D86F57">
              <w:rPr>
                <w:rFonts w:ascii="Calibri" w:eastAsia="Times New Roman" w:hAnsi="Calibri" w:cs="Calibri"/>
                <w:sz w:val="20"/>
                <w:szCs w:val="20"/>
              </w:rPr>
              <w:t>For employers of</w:t>
            </w:r>
            <w:r w:rsidR="00B34C56">
              <w:rPr>
                <w:rFonts w:ascii="Calibri" w:eastAsia="Times New Roman" w:hAnsi="Calibri" w:cs="Calibri"/>
                <w:sz w:val="20"/>
                <w:szCs w:val="20"/>
              </w:rPr>
              <w:t xml:space="preserve"> new or recommencing</w:t>
            </w:r>
            <w:r w:rsidRPr="00D86F57">
              <w:rPr>
                <w:rFonts w:ascii="Calibri" w:eastAsia="Times New Roman" w:hAnsi="Calibri" w:cs="Calibri"/>
                <w:sz w:val="20"/>
                <w:szCs w:val="20"/>
              </w:rPr>
              <w:t xml:space="preserve"> Australian Apprentices undertaking a Certificate II or above qualification that is not listed </w:t>
            </w:r>
            <w:r w:rsidR="002B2ED5">
              <w:rPr>
                <w:rFonts w:ascii="Calibri" w:eastAsia="Times New Roman" w:hAnsi="Calibri" w:cs="Calibri"/>
                <w:sz w:val="20"/>
                <w:szCs w:val="20"/>
              </w:rPr>
              <w:t>o</w:t>
            </w:r>
            <w:r w:rsidRPr="00D86F57">
              <w:rPr>
                <w:rFonts w:ascii="Calibri" w:eastAsia="Times New Roman" w:hAnsi="Calibri" w:cs="Calibri"/>
                <w:sz w:val="20"/>
                <w:szCs w:val="20"/>
              </w:rPr>
              <w:t xml:space="preserve">n the </w:t>
            </w:r>
            <w:hyperlink r:id="rId10" w:history="1">
              <w:r w:rsidR="00AF2662" w:rsidRPr="00AF2662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Australian Apprenticeship Priority List</w:t>
              </w:r>
            </w:hyperlink>
            <w:r w:rsidR="00AF2662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</w:tr>
      <w:tr w:rsidR="003C3EF8" w14:paraId="2128AC9F" w14:textId="77777777" w:rsidTr="0014780C">
        <w:tc>
          <w:tcPr>
            <w:tcW w:w="1353" w:type="pct"/>
          </w:tcPr>
          <w:p w14:paraId="6A46A8B6" w14:textId="3CAAF0D0" w:rsidR="003C3EF8" w:rsidRDefault="007436DA" w:rsidP="00217C9A">
            <w:pPr>
              <w:spacing w:before="240"/>
              <w:rPr>
                <w:rFonts w:ascii="Calibri" w:eastAsia="Times New Roman" w:hAnsi="Calibri" w:cs="Calibri"/>
                <w:bCs/>
                <w:color w:val="232E84"/>
                <w:szCs w:val="20"/>
              </w:rPr>
            </w:pPr>
            <w:r w:rsidRPr="00CA51A3">
              <w:rPr>
                <w:rFonts w:ascii="Calibri" w:eastAsia="Times New Roman" w:hAnsi="Calibri" w:cs="Calibri"/>
                <w:bCs/>
                <w:color w:val="1C2638"/>
                <w:szCs w:val="20"/>
              </w:rPr>
              <w:t>Disability Australian Apprentice Wage Support (DAAWS)</w:t>
            </w:r>
          </w:p>
        </w:tc>
        <w:tc>
          <w:tcPr>
            <w:tcW w:w="2272" w:type="pct"/>
            <w:gridSpan w:val="2"/>
          </w:tcPr>
          <w:p w14:paraId="68D6DB3C" w14:textId="77777777" w:rsidR="007436DA" w:rsidRPr="00EA19F3" w:rsidRDefault="007436DA" w:rsidP="007436D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9F3">
              <w:rPr>
                <w:rFonts w:ascii="Calibri" w:eastAsia="Times New Roman" w:hAnsi="Calibri" w:cs="Calibri"/>
                <w:sz w:val="20"/>
                <w:szCs w:val="20"/>
              </w:rPr>
              <w:t>$104.30 per week for a full-time Australian Apprentice</w:t>
            </w:r>
          </w:p>
          <w:p w14:paraId="33C33359" w14:textId="15A571F4" w:rsidR="003C3EF8" w:rsidRDefault="007436DA" w:rsidP="007436DA">
            <w:r w:rsidRPr="00EA19F3">
              <w:rPr>
                <w:rFonts w:ascii="Calibri" w:eastAsia="Times New Roman" w:hAnsi="Calibri" w:cs="Calibri"/>
                <w:sz w:val="20"/>
                <w:szCs w:val="20"/>
              </w:rPr>
              <w:t xml:space="preserve">Part-time Australian Apprentice,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is paid </w:t>
            </w:r>
            <w:r w:rsidRPr="00EA19F3">
              <w:rPr>
                <w:rFonts w:ascii="Calibri" w:eastAsia="Times New Roman" w:hAnsi="Calibri" w:cs="Calibri"/>
                <w:sz w:val="20"/>
                <w:szCs w:val="20"/>
              </w:rPr>
              <w:t>on a pro rate scale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EA19F3">
              <w:rPr>
                <w:rFonts w:ascii="Calibri" w:eastAsia="Times New Roman" w:hAnsi="Calibri" w:cs="Calibri"/>
                <w:sz w:val="20"/>
                <w:szCs w:val="20"/>
              </w:rPr>
              <w:t xml:space="preserve"> according to hours worked</w:t>
            </w:r>
          </w:p>
        </w:tc>
        <w:tc>
          <w:tcPr>
            <w:tcW w:w="1374" w:type="pct"/>
          </w:tcPr>
          <w:p w14:paraId="6295A004" w14:textId="03F80829" w:rsidR="003C3EF8" w:rsidRDefault="00A04DB9" w:rsidP="00217C9A">
            <w:r w:rsidRPr="40EADE10">
              <w:rPr>
                <w:rFonts w:ascii="Calibri" w:eastAsia="Times New Roman" w:hAnsi="Calibri" w:cs="Calibri"/>
                <w:sz w:val="20"/>
                <w:szCs w:val="20"/>
              </w:rPr>
              <w:t>Provides additional assistance to employers who employs an Australian Apprentice with disability in a Certificate II or above qualification.</w:t>
            </w:r>
          </w:p>
        </w:tc>
      </w:tr>
    </w:tbl>
    <w:p w14:paraId="1CBE982C" w14:textId="77777777" w:rsidR="00604E7A" w:rsidRDefault="00604E7A">
      <w:pPr>
        <w:spacing w:before="0" w:after="160"/>
      </w:pPr>
    </w:p>
    <w:tbl>
      <w:tblPr>
        <w:tblStyle w:val="Yellow"/>
        <w:tblW w:w="5510" w:type="pct"/>
        <w:tblInd w:w="-436" w:type="dxa"/>
        <w:tblLook w:val="04A0" w:firstRow="1" w:lastRow="0" w:firstColumn="1" w:lastColumn="0" w:noHBand="0" w:noVBand="1"/>
      </w:tblPr>
      <w:tblGrid>
        <w:gridCol w:w="2684"/>
        <w:gridCol w:w="4512"/>
        <w:gridCol w:w="2729"/>
      </w:tblGrid>
      <w:tr w:rsidR="00A04DB9" w14:paraId="760D76D1" w14:textId="77777777" w:rsidTr="00147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tcW w:w="3625" w:type="pct"/>
            <w:gridSpan w:val="2"/>
          </w:tcPr>
          <w:p w14:paraId="44176101" w14:textId="5C38E750" w:rsidR="00A04DB9" w:rsidRPr="00247C75" w:rsidRDefault="00A04DB9" w:rsidP="00217C9A">
            <w:pPr>
              <w:rPr>
                <w:b w:val="0"/>
              </w:rPr>
            </w:pPr>
            <w:r>
              <w:t xml:space="preserve">For </w:t>
            </w:r>
            <w:r w:rsidR="0092161D">
              <w:t>Registered Training Organisations</w:t>
            </w:r>
          </w:p>
        </w:tc>
        <w:tc>
          <w:tcPr>
            <w:tcW w:w="1375" w:type="pct"/>
          </w:tcPr>
          <w:p w14:paraId="4FF145BE" w14:textId="77777777" w:rsidR="00A04DB9" w:rsidRDefault="00A04DB9" w:rsidP="00217C9A"/>
        </w:tc>
      </w:tr>
      <w:tr w:rsidR="00A53059" w14:paraId="3F85677B" w14:textId="77777777" w:rsidTr="0014780C">
        <w:tc>
          <w:tcPr>
            <w:tcW w:w="1352" w:type="pct"/>
          </w:tcPr>
          <w:p w14:paraId="7D94263C" w14:textId="5593D7E5" w:rsidR="00A53059" w:rsidRDefault="00A53059" w:rsidP="00217C9A">
            <w:r w:rsidRPr="00042B65">
              <w:rPr>
                <w:rFonts w:ascii="Calibri" w:eastAsia="Times New Roman" w:hAnsi="Calibri" w:cs="Calibri"/>
                <w:bCs/>
                <w:color w:val="1C2638"/>
                <w:szCs w:val="20"/>
              </w:rPr>
              <w:t>Assistance for Australian Apprentice with disability</w:t>
            </w:r>
          </w:p>
        </w:tc>
        <w:tc>
          <w:tcPr>
            <w:tcW w:w="2272" w:type="pct"/>
          </w:tcPr>
          <w:p w14:paraId="1D8499DB" w14:textId="77777777" w:rsidR="00807491" w:rsidRDefault="00807491" w:rsidP="008074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$38.50 per hour </w:t>
            </w:r>
          </w:p>
          <w:p w14:paraId="01CEE33F" w14:textId="030F21D5" w:rsidR="00A53059" w:rsidRDefault="00807491" w:rsidP="00807491">
            <w:r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up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to $5,500 annually) </w:t>
            </w:r>
            <w:r w:rsidRPr="005F69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75" w:type="pct"/>
          </w:tcPr>
          <w:p w14:paraId="78F08E06" w14:textId="6216B7C6" w:rsidR="00A53059" w:rsidRDefault="00C061E5" w:rsidP="00217C9A"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Assistance for tutorial, mentor and Interpreter services supporting Australian Apprentices with disability. </w:t>
            </w:r>
            <w:r w:rsidRPr="001A1DF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52B218B8" w14:textId="38ACA6F2" w:rsidR="00454483" w:rsidRPr="00454483" w:rsidRDefault="00454483" w:rsidP="008E7590">
      <w:pPr>
        <w:spacing w:before="0" w:after="160"/>
      </w:pPr>
    </w:p>
    <w:sectPr w:rsidR="00454483" w:rsidRPr="00454483" w:rsidSect="004544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40" w:bottom="1440" w:left="1440" w:header="17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A424" w14:textId="77777777" w:rsidR="000E4D9D" w:rsidRDefault="000E4D9D" w:rsidP="007C0C1F">
      <w:pPr>
        <w:spacing w:before="0" w:after="0" w:line="240" w:lineRule="auto"/>
      </w:pPr>
      <w:r>
        <w:separator/>
      </w:r>
    </w:p>
  </w:endnote>
  <w:endnote w:type="continuationSeparator" w:id="0">
    <w:p w14:paraId="324F8B07" w14:textId="77777777" w:rsidR="000E4D9D" w:rsidRDefault="000E4D9D" w:rsidP="007C0C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1A1F" w14:textId="77777777" w:rsidR="00853556" w:rsidRDefault="008535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FB77" w14:textId="77777777" w:rsidR="00853556" w:rsidRDefault="008535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2A65" w14:textId="77777777" w:rsidR="00853556" w:rsidRDefault="00853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9354C" w14:textId="77777777" w:rsidR="000E4D9D" w:rsidRDefault="000E4D9D" w:rsidP="007C0C1F">
      <w:pPr>
        <w:spacing w:before="0" w:after="0" w:line="240" w:lineRule="auto"/>
      </w:pPr>
      <w:r>
        <w:separator/>
      </w:r>
    </w:p>
  </w:footnote>
  <w:footnote w:type="continuationSeparator" w:id="0">
    <w:p w14:paraId="1458985E" w14:textId="77777777" w:rsidR="000E4D9D" w:rsidRDefault="000E4D9D" w:rsidP="007C0C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765F" w14:textId="46FA2A95" w:rsidR="007C0C1F" w:rsidRDefault="000E4D9D">
    <w:pPr>
      <w:pStyle w:val="Header"/>
    </w:pPr>
    <w:r>
      <w:rPr>
        <w:noProof/>
      </w:rPr>
      <w:pict w14:anchorId="06406B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474219" o:spid="_x0000_s1032" type="#_x0000_t75" style="position:absolute;margin-left:0;margin-top:0;width:595.25pt;height:842pt;z-index:-251654144;mso-position-horizontal:center;mso-position-horizontal-relative:margin;mso-position-vertical:center;mso-position-vertical-relative:margin" o:allowincell="f">
          <v:imagedata r:id="rId1" o:title="Word cover - Blu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DDE6" w14:textId="7BF73DD3" w:rsidR="00454483" w:rsidRDefault="0045448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366DC4" wp14:editId="576AE3A6">
          <wp:simplePos x="0" y="0"/>
          <wp:positionH relativeFrom="margin">
            <wp:posOffset>-904727</wp:posOffset>
          </wp:positionH>
          <wp:positionV relativeFrom="paragraph">
            <wp:posOffset>-1165860</wp:posOffset>
          </wp:positionV>
          <wp:extent cx="7617304" cy="10774800"/>
          <wp:effectExtent l="0" t="0" r="3175" b="762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304" cy="107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3ED5" w14:textId="23533D0B" w:rsidR="007C0C1F" w:rsidRDefault="000E4D9D">
    <w:pPr>
      <w:pStyle w:val="Header"/>
    </w:pPr>
    <w:r>
      <w:rPr>
        <w:noProof/>
      </w:rPr>
      <w:pict w14:anchorId="4B5996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474218" o:spid="_x0000_s1031" type="#_x0000_t75" style="position:absolute;margin-left:-72.1pt;margin-top:-105.25pt;width:595.25pt;height:842pt;z-index:-251655168;mso-position-horizontal-relative:margin;mso-position-vertical-relative:margin" o:allowincell="f">
          <v:imagedata r:id="rId1" o:title="Word cover - Blu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60337"/>
    <w:multiLevelType w:val="hybridMultilevel"/>
    <w:tmpl w:val="EC60E5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2138BE"/>
    <w:multiLevelType w:val="hybridMultilevel"/>
    <w:tmpl w:val="8C6EDD8E"/>
    <w:lvl w:ilvl="0" w:tplc="2894019C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17F3F"/>
    <w:multiLevelType w:val="hybridMultilevel"/>
    <w:tmpl w:val="5FD28492"/>
    <w:lvl w:ilvl="0" w:tplc="4E36C4D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1F"/>
    <w:rsid w:val="00042B65"/>
    <w:rsid w:val="0006234D"/>
    <w:rsid w:val="000E2819"/>
    <w:rsid w:val="000E4D9D"/>
    <w:rsid w:val="000F6B6C"/>
    <w:rsid w:val="001149F0"/>
    <w:rsid w:val="0014780C"/>
    <w:rsid w:val="001B0E2F"/>
    <w:rsid w:val="001D2710"/>
    <w:rsid w:val="00247C75"/>
    <w:rsid w:val="00251D97"/>
    <w:rsid w:val="00264E52"/>
    <w:rsid w:val="002B2ED5"/>
    <w:rsid w:val="002C5B1F"/>
    <w:rsid w:val="002D232C"/>
    <w:rsid w:val="00333083"/>
    <w:rsid w:val="0035585A"/>
    <w:rsid w:val="00366D0C"/>
    <w:rsid w:val="003C3EF8"/>
    <w:rsid w:val="003E0F2B"/>
    <w:rsid w:val="003E3649"/>
    <w:rsid w:val="003F00F7"/>
    <w:rsid w:val="00436E8B"/>
    <w:rsid w:val="00442A3B"/>
    <w:rsid w:val="00454483"/>
    <w:rsid w:val="00455E91"/>
    <w:rsid w:val="00493F95"/>
    <w:rsid w:val="00504D0A"/>
    <w:rsid w:val="00604E7A"/>
    <w:rsid w:val="00616B9A"/>
    <w:rsid w:val="00683284"/>
    <w:rsid w:val="006A40F8"/>
    <w:rsid w:val="006B7F51"/>
    <w:rsid w:val="00712492"/>
    <w:rsid w:val="0071696A"/>
    <w:rsid w:val="007436DA"/>
    <w:rsid w:val="0076367F"/>
    <w:rsid w:val="007C0C1F"/>
    <w:rsid w:val="00807491"/>
    <w:rsid w:val="00853556"/>
    <w:rsid w:val="00874226"/>
    <w:rsid w:val="008912D6"/>
    <w:rsid w:val="008E7590"/>
    <w:rsid w:val="008E7BCA"/>
    <w:rsid w:val="0092161D"/>
    <w:rsid w:val="00925573"/>
    <w:rsid w:val="009421A7"/>
    <w:rsid w:val="009B6ED2"/>
    <w:rsid w:val="009C6CE1"/>
    <w:rsid w:val="00A04DB9"/>
    <w:rsid w:val="00A12692"/>
    <w:rsid w:val="00A17C01"/>
    <w:rsid w:val="00A30C77"/>
    <w:rsid w:val="00A53059"/>
    <w:rsid w:val="00A8498F"/>
    <w:rsid w:val="00A94ADC"/>
    <w:rsid w:val="00AA180F"/>
    <w:rsid w:val="00AF2662"/>
    <w:rsid w:val="00AF7B48"/>
    <w:rsid w:val="00B20217"/>
    <w:rsid w:val="00B34C56"/>
    <w:rsid w:val="00B552FF"/>
    <w:rsid w:val="00BC4C1B"/>
    <w:rsid w:val="00BC7437"/>
    <w:rsid w:val="00C061E5"/>
    <w:rsid w:val="00C16959"/>
    <w:rsid w:val="00C245E6"/>
    <w:rsid w:val="00C40F25"/>
    <w:rsid w:val="00C421B6"/>
    <w:rsid w:val="00C4786E"/>
    <w:rsid w:val="00C63C01"/>
    <w:rsid w:val="00C879D5"/>
    <w:rsid w:val="00C905E8"/>
    <w:rsid w:val="00CA0A06"/>
    <w:rsid w:val="00CA51A3"/>
    <w:rsid w:val="00CB7BD8"/>
    <w:rsid w:val="00CC39B6"/>
    <w:rsid w:val="00D02ACD"/>
    <w:rsid w:val="00D33C59"/>
    <w:rsid w:val="00D37B6C"/>
    <w:rsid w:val="00D37B83"/>
    <w:rsid w:val="00D56A8E"/>
    <w:rsid w:val="00D62151"/>
    <w:rsid w:val="00D822DD"/>
    <w:rsid w:val="00D86F57"/>
    <w:rsid w:val="00DA055C"/>
    <w:rsid w:val="00DC2967"/>
    <w:rsid w:val="00DC5DE7"/>
    <w:rsid w:val="00DD6126"/>
    <w:rsid w:val="00DF4CBF"/>
    <w:rsid w:val="00E2471F"/>
    <w:rsid w:val="00E373C1"/>
    <w:rsid w:val="00F41DCD"/>
    <w:rsid w:val="00F83982"/>
    <w:rsid w:val="00FD11B9"/>
    <w:rsid w:val="00F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F2E5665"/>
  <w15:chartTrackingRefBased/>
  <w15:docId w15:val="{65D3728A-BE52-4659-A29B-818EDE91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D0C"/>
    <w:pPr>
      <w:spacing w:before="120" w:after="120"/>
    </w:pPr>
    <w:rPr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55C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1C2638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55C"/>
    <w:pPr>
      <w:keepNext/>
      <w:keepLines/>
      <w:outlineLvl w:val="1"/>
    </w:pPr>
    <w:rPr>
      <w:rFonts w:ascii="Calibri" w:eastAsiaTheme="majorEastAsia" w:hAnsi="Calibri" w:cstheme="majorBidi"/>
      <w:b/>
      <w:color w:val="1C263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055C"/>
    <w:pPr>
      <w:keepNext/>
      <w:keepLines/>
      <w:spacing w:after="60"/>
      <w:outlineLvl w:val="2"/>
    </w:pPr>
    <w:rPr>
      <w:rFonts w:ascii="Calibri" w:eastAsiaTheme="majorEastAsia" w:hAnsi="Calibri" w:cstheme="majorBidi"/>
      <w:b/>
      <w:color w:val="1C263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1F"/>
  </w:style>
  <w:style w:type="paragraph" w:styleId="Footer">
    <w:name w:val="footer"/>
    <w:basedOn w:val="Normal"/>
    <w:link w:val="FooterChar"/>
    <w:uiPriority w:val="99"/>
    <w:unhideWhenUsed/>
    <w:rsid w:val="007C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1F"/>
  </w:style>
  <w:style w:type="paragraph" w:styleId="Title">
    <w:name w:val="Title"/>
    <w:basedOn w:val="Normal"/>
    <w:next w:val="Normal"/>
    <w:link w:val="TitleChar"/>
    <w:uiPriority w:val="10"/>
    <w:qFormat/>
    <w:rsid w:val="00DA055C"/>
    <w:pPr>
      <w:spacing w:before="1680" w:after="360" w:line="240" w:lineRule="auto"/>
      <w:contextualSpacing/>
    </w:pPr>
    <w:rPr>
      <w:rFonts w:ascii="Calibri" w:eastAsiaTheme="majorEastAsia" w:hAnsi="Calibri" w:cstheme="majorBidi"/>
      <w:b/>
      <w:color w:val="1C263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55C"/>
    <w:rPr>
      <w:rFonts w:ascii="Calibri" w:eastAsiaTheme="majorEastAsia" w:hAnsi="Calibri" w:cstheme="majorBidi"/>
      <w:b/>
      <w:color w:val="1C2638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A055C"/>
    <w:rPr>
      <w:rFonts w:ascii="Calibri" w:eastAsiaTheme="majorEastAsia" w:hAnsi="Calibri" w:cstheme="majorBidi"/>
      <w:b/>
      <w:color w:val="1C2638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055C"/>
    <w:rPr>
      <w:rFonts w:ascii="Calibri" w:eastAsiaTheme="majorEastAsia" w:hAnsi="Calibri" w:cstheme="majorBidi"/>
      <w:b/>
      <w:color w:val="1C2638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055C"/>
    <w:rPr>
      <w:rFonts w:ascii="Calibri" w:eastAsiaTheme="majorEastAsia" w:hAnsi="Calibri" w:cstheme="majorBidi"/>
      <w:b/>
      <w:color w:val="1C2638"/>
      <w:sz w:val="28"/>
      <w:szCs w:val="24"/>
    </w:rPr>
  </w:style>
  <w:style w:type="paragraph" w:styleId="ListParagraph">
    <w:name w:val="List Paragraph"/>
    <w:basedOn w:val="Normal"/>
    <w:uiPriority w:val="34"/>
    <w:qFormat/>
    <w:rsid w:val="00C40F25"/>
    <w:pPr>
      <w:numPr>
        <w:numId w:val="1"/>
      </w:numPr>
      <w:spacing w:line="312" w:lineRule="auto"/>
      <w:ind w:left="426" w:hanging="284"/>
      <w:contextualSpacing/>
    </w:pPr>
  </w:style>
  <w:style w:type="paragraph" w:customStyle="1" w:styleId="Numberlist">
    <w:name w:val="Number list"/>
    <w:basedOn w:val="ListParagraph"/>
    <w:qFormat/>
    <w:rsid w:val="00C40F25"/>
    <w:pPr>
      <w:numPr>
        <w:numId w:val="2"/>
      </w:numPr>
      <w:ind w:left="426" w:hanging="284"/>
    </w:pPr>
  </w:style>
  <w:style w:type="table" w:styleId="TableGrid">
    <w:name w:val="Table Grid"/>
    <w:basedOn w:val="TableNormal"/>
    <w:uiPriority w:val="39"/>
    <w:rsid w:val="000F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ellow">
    <w:name w:val="Yellow"/>
    <w:basedOn w:val="TableNormal"/>
    <w:uiPriority w:val="99"/>
    <w:rsid w:val="00DA055C"/>
    <w:pPr>
      <w:spacing w:after="0" w:line="240" w:lineRule="auto"/>
    </w:pPr>
    <w:tblPr>
      <w:tblBorders>
        <w:top w:val="single" w:sz="8" w:space="0" w:color="1C2638"/>
        <w:left w:val="single" w:sz="8" w:space="0" w:color="1C2638"/>
        <w:bottom w:val="single" w:sz="8" w:space="0" w:color="1C2638"/>
        <w:right w:val="single" w:sz="8" w:space="0" w:color="1C2638"/>
        <w:insideH w:val="single" w:sz="8" w:space="0" w:color="1C2638"/>
        <w:insideV w:val="single" w:sz="8" w:space="0" w:color="1C2638"/>
      </w:tblBorders>
      <w:tblCellMar>
        <w:top w:w="28" w:type="dxa"/>
        <w:bottom w:w="28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1C2638"/>
      </w:tcPr>
    </w:tblStylePr>
  </w:style>
  <w:style w:type="character" w:styleId="Strong">
    <w:name w:val="Strong"/>
    <w:basedOn w:val="DefaultParagraphFont"/>
    <w:uiPriority w:val="22"/>
    <w:qFormat/>
    <w:rsid w:val="000F6B6C"/>
    <w:rPr>
      <w:b/>
      <w:bCs/>
    </w:rPr>
  </w:style>
  <w:style w:type="paragraph" w:customStyle="1" w:styleId="TableTitle">
    <w:name w:val="Table Title"/>
    <w:basedOn w:val="Normal"/>
    <w:qFormat/>
    <w:rsid w:val="00DA055C"/>
    <w:pPr>
      <w:spacing w:after="60"/>
    </w:pPr>
    <w:rPr>
      <w:b/>
      <w:color w:val="1C2638"/>
    </w:rPr>
  </w:style>
  <w:style w:type="character" w:styleId="Hyperlink">
    <w:name w:val="Hyperlink"/>
    <w:basedOn w:val="DefaultParagraphFont"/>
    <w:uiPriority w:val="99"/>
    <w:unhideWhenUsed/>
    <w:rsid w:val="00366D0C"/>
    <w:rPr>
      <w:color w:val="232E8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wr.gov.au/skills-support-individuals/resources/appendix-australian-apprenticeship-priority-lis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dewr.gov.au/skills-support-individuals/resources/appendix-australian-apprenticeship-priority-lis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dewr.gov.au/skills-support-individuals/resources/appendix-australian-apprenticeship-priority-list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dewr.gov.au/skills-support-individuals/resources/appendix-australian-apprenticeship-priority-lis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C0C720-A2D8-4D94-935E-169C044A6388}"/>
</file>

<file path=customXml/itemProps2.xml><?xml version="1.0" encoding="utf-8"?>
<ds:datastoreItem xmlns:ds="http://schemas.openxmlformats.org/officeDocument/2006/customXml" ds:itemID="{20FB75B0-84DF-436A-8F85-E6D32EF2C9B9}"/>
</file>

<file path=customXml/itemProps3.xml><?xml version="1.0" encoding="utf-8"?>
<ds:datastoreItem xmlns:ds="http://schemas.openxmlformats.org/officeDocument/2006/customXml" ds:itemID="{38FDCD4E-2063-4F5F-A496-C4317BF667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ASH,Eme</dc:creator>
  <cp:keywords/>
  <dc:description/>
  <cp:lastModifiedBy>SCOTT,Tiffany</cp:lastModifiedBy>
  <cp:revision>81</cp:revision>
  <dcterms:created xsi:type="dcterms:W3CDTF">2022-12-15T00:06:00Z</dcterms:created>
  <dcterms:modified xsi:type="dcterms:W3CDTF">2022-12-15T05:29:00Z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2022-12-14T01:25:06Z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5226561c-f702-4f00-ac10-b74c475becba</vt:lpwstr>
  </property>
  <property fmtid="{D5CDD505-2E9C-101B-9397-08002B2CF9AE}" pid="8" name="MSIP_Label_79d889eb-932f-4752-8739-64d25806ef64_ContentBits">
    <vt:lpwstr>0</vt:lpwstr>
  </property>
</Properties>
</file>