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4A61" w14:textId="56F034F6" w:rsidR="006E5D6E" w:rsidRDefault="002F0713" w:rsidP="00350FFA">
      <w:pPr>
        <w:ind w:left="-1474"/>
      </w:pPr>
      <w:r>
        <w:rPr>
          <w:noProof/>
        </w:rPr>
        <w:drawing>
          <wp:anchor distT="0" distB="0" distL="114300" distR="114300" simplePos="0" relativeHeight="251658240" behindDoc="1" locked="0" layoutInCell="1" allowOverlap="1" wp14:anchorId="70FEF971" wp14:editId="05C7BB72">
            <wp:simplePos x="0" y="0"/>
            <wp:positionH relativeFrom="page">
              <wp:align>left</wp:align>
            </wp:positionH>
            <wp:positionV relativeFrom="paragraph">
              <wp:posOffset>-875665</wp:posOffset>
            </wp:positionV>
            <wp:extent cx="7530010" cy="10643616"/>
            <wp:effectExtent l="0" t="0" r="0" b="5715"/>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8"/>
                    <a:stretch>
                      <a:fillRect/>
                    </a:stretch>
                  </pic:blipFill>
                  <pic:spPr>
                    <a:xfrm>
                      <a:off x="0" y="0"/>
                      <a:ext cx="7530010" cy="10643616"/>
                    </a:xfrm>
                    <a:prstGeom prst="rect">
                      <a:avLst/>
                    </a:prstGeom>
                  </pic:spPr>
                </pic:pic>
              </a:graphicData>
            </a:graphic>
            <wp14:sizeRelH relativeFrom="page">
              <wp14:pctWidth>0</wp14:pctWidth>
            </wp14:sizeRelH>
            <wp14:sizeRelV relativeFrom="page">
              <wp14:pctHeight>0</wp14:pctHeight>
            </wp14:sizeRelV>
          </wp:anchor>
        </w:drawing>
      </w:r>
    </w:p>
    <w:p w14:paraId="3F065377" w14:textId="77777777" w:rsidR="00930CDA" w:rsidRDefault="00337D19" w:rsidP="00930CDA">
      <w:pPr>
        <w:spacing w:after="160" w:line="720" w:lineRule="auto"/>
        <w:rPr>
          <w:noProof/>
          <w:lang w:eastAsia="en-AU"/>
        </w:rPr>
      </w:pPr>
      <w:r>
        <w:rPr>
          <w:noProof/>
        </w:rPr>
        <w:drawing>
          <wp:inline distT="0" distB="0" distL="0" distR="0" wp14:anchorId="220F939A" wp14:editId="4A9E4C51">
            <wp:extent cx="2383200" cy="727200"/>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200" cy="727200"/>
                    </a:xfrm>
                    <a:prstGeom prst="rect">
                      <a:avLst/>
                    </a:prstGeom>
                  </pic:spPr>
                </pic:pic>
              </a:graphicData>
            </a:graphic>
          </wp:inline>
        </w:drawing>
      </w:r>
    </w:p>
    <w:p w14:paraId="097CAF4E" w14:textId="4E438F69" w:rsidR="003A0099" w:rsidRDefault="003A0099" w:rsidP="003A0099">
      <w:pPr>
        <w:pStyle w:val="Title"/>
        <w:spacing w:line="240" w:lineRule="auto"/>
        <w:ind w:left="1276"/>
        <w:rPr>
          <w:noProof/>
          <w:lang w:eastAsia="en-AU"/>
        </w:rPr>
      </w:pPr>
      <w:r>
        <w:rPr>
          <w:noProof/>
          <w:lang w:eastAsia="en-AU"/>
        </w:rPr>
        <w:t>Department of Employment and Workplace Relations Emission Reduction Plan 2</w:t>
      </w:r>
      <w:r w:rsidR="00B31013">
        <w:rPr>
          <w:noProof/>
          <w:lang w:eastAsia="en-AU"/>
        </w:rPr>
        <w:t>025-26</w:t>
      </w:r>
    </w:p>
    <w:p w14:paraId="4FFC5BFF" w14:textId="77777777" w:rsidR="00930CDA" w:rsidRPr="0095636C" w:rsidRDefault="00930CDA" w:rsidP="0095636C">
      <w:r>
        <w:rPr>
          <w:noProof/>
          <w:lang w:eastAsia="en-AU"/>
        </w:rPr>
        <w:br w:type="page"/>
      </w:r>
    </w:p>
    <w:p w14:paraId="0B5103C8" w14:textId="1D1C04C8" w:rsidR="003A0099" w:rsidRDefault="002B1CE5" w:rsidP="003A0099">
      <w:pPr>
        <w:pStyle w:val="Title"/>
      </w:pPr>
      <w:r>
        <w:lastRenderedPageBreak/>
        <w:t>Title</w:t>
      </w:r>
      <w:bookmarkStart w:id="0" w:name="_Toc30065222"/>
    </w:p>
    <w:p w14:paraId="3F14D3B4" w14:textId="77777777" w:rsidR="003A0099" w:rsidRDefault="003A0099" w:rsidP="003A0099">
      <w:pPr>
        <w:pStyle w:val="Title"/>
      </w:pPr>
    </w:p>
    <w:p w14:paraId="358FE026" w14:textId="77777777" w:rsidR="003A0099" w:rsidRDefault="003A0099" w:rsidP="003A0099">
      <w:pPr>
        <w:pStyle w:val="Title"/>
      </w:pPr>
    </w:p>
    <w:p w14:paraId="18E07ED9" w14:textId="77777777" w:rsidR="003A0099" w:rsidRDefault="003A0099" w:rsidP="003A0099">
      <w:pPr>
        <w:pStyle w:val="Title"/>
      </w:pPr>
    </w:p>
    <w:p w14:paraId="795B2024" w14:textId="77777777" w:rsidR="003A0099" w:rsidRDefault="003A0099" w:rsidP="003A0099">
      <w:pPr>
        <w:pStyle w:val="Title"/>
      </w:pPr>
    </w:p>
    <w:p w14:paraId="13753073" w14:textId="4A79565C" w:rsidR="007855CC" w:rsidRPr="003C539C" w:rsidRDefault="007855CC" w:rsidP="003A0099">
      <w:pPr>
        <w:pStyle w:val="Title"/>
      </w:pPr>
      <w:r w:rsidRPr="003C539C">
        <w:t>ISB</w:t>
      </w:r>
      <w:r w:rsidR="008B70F5">
        <w:br/>
      </w:r>
      <w:r w:rsidRPr="003C539C">
        <w:t>N</w:t>
      </w:r>
    </w:p>
    <w:p w14:paraId="05278CA8" w14:textId="77777777" w:rsidR="003B00B7" w:rsidRDefault="003B00B7" w:rsidP="003B00B7">
      <w:r>
        <w:rPr>
          <w:noProof/>
        </w:rPr>
        <w:drawing>
          <wp:inline distT="0" distB="0" distL="0" distR="0" wp14:anchorId="35E2AECF" wp14:editId="5459023B">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62172D4B" w14:textId="77777777" w:rsidR="009412D8" w:rsidRPr="00155022" w:rsidRDefault="009412D8" w:rsidP="009412D8">
      <w:r w:rsidRPr="00155022">
        <w:t>With the exception of the Commonwealth Coat of Arms, the Department’s logo, any material protected by a trade mark and where otherwise noted all material presented in this document is</w:t>
      </w:r>
      <w:r>
        <w:t> </w:t>
      </w:r>
      <w:r w:rsidRPr="00155022">
        <w:t xml:space="preserve">provided under a </w:t>
      </w:r>
      <w:hyperlink r:id="rId13" w:history="1">
        <w:r w:rsidRPr="00155022">
          <w:rPr>
            <w:rStyle w:val="Hyperlink"/>
          </w:rPr>
          <w:t>Creative Commons Attribution 4.0 International</w:t>
        </w:r>
      </w:hyperlink>
      <w:r w:rsidRPr="00155022">
        <w:t xml:space="preserve"> https://creativecommons.org/licenses/by/4.0/) licence.</w:t>
      </w:r>
    </w:p>
    <w:p w14:paraId="2E31837E" w14:textId="77777777" w:rsidR="009412D8" w:rsidRPr="00155022" w:rsidRDefault="009412D8" w:rsidP="009412D8">
      <w:r w:rsidRPr="00155022">
        <w:t xml:space="preserve">The details of the relevant licence conditions are available on the Creative Commons website (accessible using the links provided) as is the full legal code for the </w:t>
      </w:r>
      <w:hyperlink r:id="rId14" w:history="1">
        <w:r w:rsidRPr="00155022">
          <w:rPr>
            <w:rStyle w:val="Hyperlink"/>
          </w:rPr>
          <w:t>CC BY 4.0 International</w:t>
        </w:r>
      </w:hyperlink>
      <w:r w:rsidRPr="00155022">
        <w:t xml:space="preserve"> (https://creativecommons.org/licenses/by/4.0/legalcode)</w:t>
      </w:r>
    </w:p>
    <w:p w14:paraId="64C891BD" w14:textId="406E951C" w:rsidR="003A0099" w:rsidRDefault="009412D8" w:rsidP="003B00B7">
      <w:r w:rsidRPr="003C539C">
        <w:t xml:space="preserve">The document must be attributed as the </w:t>
      </w:r>
      <w:r w:rsidR="003A0099">
        <w:t>Department of Employment and Workplace Relations Emission Reduction Plan</w:t>
      </w:r>
      <w:r w:rsidR="00B90D28">
        <w:t xml:space="preserve"> 2025-26</w:t>
      </w:r>
      <w:r w:rsidR="003B00B7">
        <w:t>.</w:t>
      </w:r>
    </w:p>
    <w:p w14:paraId="0CC755FB" w14:textId="77777777" w:rsidR="003A0099" w:rsidRPr="0007750F" w:rsidRDefault="003A0099" w:rsidP="003A0099">
      <w:pPr>
        <w:pStyle w:val="Heading1"/>
      </w:pPr>
      <w:bookmarkStart w:id="1" w:name="_Toc152568944"/>
      <w:bookmarkStart w:id="2" w:name="_Toc173409562"/>
      <w:bookmarkStart w:id="3" w:name="_Toc212732957"/>
      <w:r w:rsidRPr="0007750F">
        <w:lastRenderedPageBreak/>
        <w:t xml:space="preserve">Acknowledgement </w:t>
      </w:r>
      <w:r>
        <w:t>of</w:t>
      </w:r>
      <w:r w:rsidRPr="0007750F">
        <w:t xml:space="preserve"> </w:t>
      </w:r>
      <w:r>
        <w:t>C</w:t>
      </w:r>
      <w:r w:rsidRPr="0007750F">
        <w:t>ountry</w:t>
      </w:r>
      <w:bookmarkEnd w:id="1"/>
      <w:bookmarkEnd w:id="2"/>
      <w:bookmarkEnd w:id="3"/>
    </w:p>
    <w:p w14:paraId="2B3A0A25" w14:textId="563A3914" w:rsidR="00EA67FC" w:rsidRDefault="003A0099" w:rsidP="003A0099">
      <w:r w:rsidRPr="0007750F">
        <w:t xml:space="preserve">The </w:t>
      </w:r>
      <w:r>
        <w:t>Department of Employment and Workplace Relations</w:t>
      </w:r>
      <w:r w:rsidRPr="0007750F">
        <w:t xml:space="preserve"> acknowledges the Traditional Owners and custodians of the of the land</w:t>
      </w:r>
      <w:r>
        <w:t>s</w:t>
      </w:r>
      <w:r w:rsidRPr="0007750F">
        <w:t xml:space="preserve"> on which we work, and we pay our respects to their Elders past, present and emerging.</w:t>
      </w:r>
      <w:r w:rsidR="00EA67FC">
        <w:br w:type="page"/>
      </w:r>
    </w:p>
    <w:p w14:paraId="6CA3EDF4" w14:textId="77777777" w:rsidR="007855CC" w:rsidRDefault="007855CC" w:rsidP="007855CC">
      <w:pPr>
        <w:sectPr w:rsidR="007855CC" w:rsidSect="00E22685">
          <w:footerReference w:type="default" r:id="rId15"/>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67EC928A" w14:textId="77777777" w:rsidR="007855CC" w:rsidRPr="003C539C" w:rsidRDefault="007855CC" w:rsidP="007855CC">
          <w:pPr>
            <w:pStyle w:val="TOCHeading"/>
          </w:pPr>
          <w:r w:rsidRPr="00D84395">
            <w:t>Contents</w:t>
          </w:r>
        </w:p>
        <w:p w14:paraId="7BD79BC2" w14:textId="6E107F2F" w:rsidR="00CA211D" w:rsidRDefault="0095636C">
          <w:pPr>
            <w:pStyle w:val="TOC1"/>
            <w:tabs>
              <w:tab w:val="right" w:leader="dot" w:pos="9060"/>
            </w:tabs>
            <w:rPr>
              <w:rFonts w:eastAsiaTheme="minorEastAsia"/>
              <w:b w:val="0"/>
              <w:noProof/>
              <w:kern w:val="2"/>
              <w:sz w:val="24"/>
              <w:szCs w:val="24"/>
              <w:lang w:eastAsia="en-AU"/>
              <w14:ligatures w14:val="standardContextual"/>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212732957" w:history="1">
            <w:r w:rsidR="00CA211D" w:rsidRPr="000A5131">
              <w:rPr>
                <w:rStyle w:val="Hyperlink"/>
                <w:noProof/>
              </w:rPr>
              <w:t>Acknowledgement of Country</w:t>
            </w:r>
            <w:r w:rsidR="00CA211D">
              <w:rPr>
                <w:noProof/>
                <w:webHidden/>
              </w:rPr>
              <w:tab/>
            </w:r>
            <w:r w:rsidR="00CA211D">
              <w:rPr>
                <w:noProof/>
                <w:webHidden/>
              </w:rPr>
              <w:fldChar w:fldCharType="begin"/>
            </w:r>
            <w:r w:rsidR="00CA211D">
              <w:rPr>
                <w:noProof/>
                <w:webHidden/>
              </w:rPr>
              <w:instrText xml:space="preserve"> PAGEREF _Toc212732957 \h </w:instrText>
            </w:r>
            <w:r w:rsidR="00CA211D">
              <w:rPr>
                <w:noProof/>
                <w:webHidden/>
              </w:rPr>
            </w:r>
            <w:r w:rsidR="00CA211D">
              <w:rPr>
                <w:noProof/>
                <w:webHidden/>
              </w:rPr>
              <w:fldChar w:fldCharType="separate"/>
            </w:r>
            <w:r w:rsidR="00DA201E">
              <w:rPr>
                <w:noProof/>
                <w:webHidden/>
              </w:rPr>
              <w:t>3</w:t>
            </w:r>
            <w:r w:rsidR="00CA211D">
              <w:rPr>
                <w:noProof/>
                <w:webHidden/>
              </w:rPr>
              <w:fldChar w:fldCharType="end"/>
            </w:r>
          </w:hyperlink>
        </w:p>
        <w:p w14:paraId="197F6BA6" w14:textId="5FB8D39A" w:rsidR="00CA211D" w:rsidRDefault="00CA211D">
          <w:pPr>
            <w:pStyle w:val="TOC1"/>
            <w:tabs>
              <w:tab w:val="right" w:leader="dot" w:pos="9060"/>
            </w:tabs>
            <w:rPr>
              <w:rFonts w:eastAsiaTheme="minorEastAsia"/>
              <w:b w:val="0"/>
              <w:noProof/>
              <w:kern w:val="2"/>
              <w:sz w:val="24"/>
              <w:szCs w:val="24"/>
              <w:lang w:eastAsia="en-AU"/>
              <w14:ligatures w14:val="standardContextual"/>
            </w:rPr>
          </w:pPr>
          <w:hyperlink w:anchor="_Toc212732958" w:history="1">
            <w:r w:rsidRPr="000A5131">
              <w:rPr>
                <w:rStyle w:val="Hyperlink"/>
                <w:noProof/>
              </w:rPr>
              <w:t>Accountable Authority Sign Off</w:t>
            </w:r>
            <w:r>
              <w:rPr>
                <w:noProof/>
                <w:webHidden/>
              </w:rPr>
              <w:tab/>
            </w:r>
            <w:r>
              <w:rPr>
                <w:noProof/>
                <w:webHidden/>
              </w:rPr>
              <w:fldChar w:fldCharType="begin"/>
            </w:r>
            <w:r>
              <w:rPr>
                <w:noProof/>
                <w:webHidden/>
              </w:rPr>
              <w:instrText xml:space="preserve"> PAGEREF _Toc212732958 \h </w:instrText>
            </w:r>
            <w:r>
              <w:rPr>
                <w:noProof/>
                <w:webHidden/>
              </w:rPr>
            </w:r>
            <w:r>
              <w:rPr>
                <w:noProof/>
                <w:webHidden/>
              </w:rPr>
              <w:fldChar w:fldCharType="separate"/>
            </w:r>
            <w:r w:rsidR="00DA201E">
              <w:rPr>
                <w:noProof/>
                <w:webHidden/>
              </w:rPr>
              <w:t>5</w:t>
            </w:r>
            <w:r>
              <w:rPr>
                <w:noProof/>
                <w:webHidden/>
              </w:rPr>
              <w:fldChar w:fldCharType="end"/>
            </w:r>
          </w:hyperlink>
        </w:p>
        <w:p w14:paraId="485170AF" w14:textId="58ABEDC3" w:rsidR="00CA211D" w:rsidRDefault="00CA211D">
          <w:pPr>
            <w:pStyle w:val="TOC1"/>
            <w:tabs>
              <w:tab w:val="right" w:leader="dot" w:pos="9060"/>
            </w:tabs>
            <w:rPr>
              <w:rFonts w:eastAsiaTheme="minorEastAsia"/>
              <w:b w:val="0"/>
              <w:noProof/>
              <w:kern w:val="2"/>
              <w:sz w:val="24"/>
              <w:szCs w:val="24"/>
              <w:lang w:eastAsia="en-AU"/>
              <w14:ligatures w14:val="standardContextual"/>
            </w:rPr>
          </w:pPr>
          <w:hyperlink w:anchor="_Toc212732959" w:history="1">
            <w:r w:rsidRPr="000A5131">
              <w:rPr>
                <w:rStyle w:val="Hyperlink"/>
                <w:noProof/>
              </w:rPr>
              <w:t>Emissions Reduction Plan</w:t>
            </w:r>
            <w:r>
              <w:rPr>
                <w:noProof/>
                <w:webHidden/>
              </w:rPr>
              <w:tab/>
            </w:r>
            <w:r>
              <w:rPr>
                <w:noProof/>
                <w:webHidden/>
              </w:rPr>
              <w:fldChar w:fldCharType="begin"/>
            </w:r>
            <w:r>
              <w:rPr>
                <w:noProof/>
                <w:webHidden/>
              </w:rPr>
              <w:instrText xml:space="preserve"> PAGEREF _Toc212732959 \h </w:instrText>
            </w:r>
            <w:r>
              <w:rPr>
                <w:noProof/>
                <w:webHidden/>
              </w:rPr>
            </w:r>
            <w:r>
              <w:rPr>
                <w:noProof/>
                <w:webHidden/>
              </w:rPr>
              <w:fldChar w:fldCharType="separate"/>
            </w:r>
            <w:r w:rsidR="00DA201E">
              <w:rPr>
                <w:noProof/>
                <w:webHidden/>
              </w:rPr>
              <w:t>6</w:t>
            </w:r>
            <w:r>
              <w:rPr>
                <w:noProof/>
                <w:webHidden/>
              </w:rPr>
              <w:fldChar w:fldCharType="end"/>
            </w:r>
          </w:hyperlink>
        </w:p>
        <w:p w14:paraId="775CB7F2" w14:textId="1BD47890" w:rsidR="00CA211D" w:rsidRDefault="00CA211D">
          <w:pPr>
            <w:pStyle w:val="TOC2"/>
            <w:tabs>
              <w:tab w:val="right" w:leader="dot" w:pos="9060"/>
            </w:tabs>
            <w:rPr>
              <w:rFonts w:eastAsiaTheme="minorEastAsia"/>
              <w:noProof/>
              <w:kern w:val="2"/>
              <w:sz w:val="24"/>
              <w:szCs w:val="24"/>
              <w:lang w:eastAsia="en-AU"/>
              <w14:ligatures w14:val="standardContextual"/>
            </w:rPr>
          </w:pPr>
          <w:hyperlink w:anchor="_Toc212732960" w:history="1">
            <w:r w:rsidRPr="000A5131">
              <w:rPr>
                <w:rStyle w:val="Hyperlink"/>
                <w:noProof/>
              </w:rPr>
              <w:t>Purpose</w:t>
            </w:r>
            <w:r>
              <w:rPr>
                <w:noProof/>
                <w:webHidden/>
              </w:rPr>
              <w:tab/>
            </w:r>
            <w:r>
              <w:rPr>
                <w:noProof/>
                <w:webHidden/>
              </w:rPr>
              <w:fldChar w:fldCharType="begin"/>
            </w:r>
            <w:r>
              <w:rPr>
                <w:noProof/>
                <w:webHidden/>
              </w:rPr>
              <w:instrText xml:space="preserve"> PAGEREF _Toc212732960 \h </w:instrText>
            </w:r>
            <w:r>
              <w:rPr>
                <w:noProof/>
                <w:webHidden/>
              </w:rPr>
            </w:r>
            <w:r>
              <w:rPr>
                <w:noProof/>
                <w:webHidden/>
              </w:rPr>
              <w:fldChar w:fldCharType="separate"/>
            </w:r>
            <w:r w:rsidR="00DA201E">
              <w:rPr>
                <w:noProof/>
                <w:webHidden/>
              </w:rPr>
              <w:t>6</w:t>
            </w:r>
            <w:r>
              <w:rPr>
                <w:noProof/>
                <w:webHidden/>
              </w:rPr>
              <w:fldChar w:fldCharType="end"/>
            </w:r>
          </w:hyperlink>
        </w:p>
        <w:p w14:paraId="3B09BEF8" w14:textId="4B95F9ED" w:rsidR="00CA211D" w:rsidRDefault="00CA211D">
          <w:pPr>
            <w:pStyle w:val="TOC2"/>
            <w:tabs>
              <w:tab w:val="right" w:leader="dot" w:pos="9060"/>
            </w:tabs>
            <w:rPr>
              <w:rFonts w:eastAsiaTheme="minorEastAsia"/>
              <w:noProof/>
              <w:kern w:val="2"/>
              <w:sz w:val="24"/>
              <w:szCs w:val="24"/>
              <w:lang w:eastAsia="en-AU"/>
              <w14:ligatures w14:val="standardContextual"/>
            </w:rPr>
          </w:pPr>
          <w:hyperlink w:anchor="_Toc212732961" w:history="1">
            <w:r w:rsidRPr="000A5131">
              <w:rPr>
                <w:rStyle w:val="Hyperlink"/>
                <w:noProof/>
              </w:rPr>
              <w:t>Net zero greenhouse gas emissions</w:t>
            </w:r>
            <w:r>
              <w:rPr>
                <w:noProof/>
                <w:webHidden/>
              </w:rPr>
              <w:tab/>
            </w:r>
            <w:r>
              <w:rPr>
                <w:noProof/>
                <w:webHidden/>
              </w:rPr>
              <w:fldChar w:fldCharType="begin"/>
            </w:r>
            <w:r>
              <w:rPr>
                <w:noProof/>
                <w:webHidden/>
              </w:rPr>
              <w:instrText xml:space="preserve"> PAGEREF _Toc212732961 \h </w:instrText>
            </w:r>
            <w:r>
              <w:rPr>
                <w:noProof/>
                <w:webHidden/>
              </w:rPr>
            </w:r>
            <w:r>
              <w:rPr>
                <w:noProof/>
                <w:webHidden/>
              </w:rPr>
              <w:fldChar w:fldCharType="separate"/>
            </w:r>
            <w:r w:rsidR="00DA201E">
              <w:rPr>
                <w:noProof/>
                <w:webHidden/>
              </w:rPr>
              <w:t>6</w:t>
            </w:r>
            <w:r>
              <w:rPr>
                <w:noProof/>
                <w:webHidden/>
              </w:rPr>
              <w:fldChar w:fldCharType="end"/>
            </w:r>
          </w:hyperlink>
        </w:p>
        <w:p w14:paraId="7FEFF3E6" w14:textId="0176BAC1" w:rsidR="00CA211D" w:rsidRDefault="00CA211D">
          <w:pPr>
            <w:pStyle w:val="TOC2"/>
            <w:tabs>
              <w:tab w:val="right" w:leader="dot" w:pos="9060"/>
            </w:tabs>
            <w:rPr>
              <w:rFonts w:eastAsiaTheme="minorEastAsia"/>
              <w:noProof/>
              <w:kern w:val="2"/>
              <w:sz w:val="24"/>
              <w:szCs w:val="24"/>
              <w:lang w:eastAsia="en-AU"/>
              <w14:ligatures w14:val="standardContextual"/>
            </w:rPr>
          </w:pPr>
          <w:hyperlink w:anchor="_Toc212732962" w:history="1">
            <w:r w:rsidRPr="000A5131">
              <w:rPr>
                <w:rStyle w:val="Hyperlink"/>
                <w:noProof/>
              </w:rPr>
              <w:t>Governance and reporting</w:t>
            </w:r>
            <w:r>
              <w:rPr>
                <w:noProof/>
                <w:webHidden/>
              </w:rPr>
              <w:tab/>
            </w:r>
            <w:r>
              <w:rPr>
                <w:noProof/>
                <w:webHidden/>
              </w:rPr>
              <w:fldChar w:fldCharType="begin"/>
            </w:r>
            <w:r>
              <w:rPr>
                <w:noProof/>
                <w:webHidden/>
              </w:rPr>
              <w:instrText xml:space="preserve"> PAGEREF _Toc212732962 \h </w:instrText>
            </w:r>
            <w:r>
              <w:rPr>
                <w:noProof/>
                <w:webHidden/>
              </w:rPr>
            </w:r>
            <w:r>
              <w:rPr>
                <w:noProof/>
                <w:webHidden/>
              </w:rPr>
              <w:fldChar w:fldCharType="separate"/>
            </w:r>
            <w:r w:rsidR="00DA201E">
              <w:rPr>
                <w:noProof/>
                <w:webHidden/>
              </w:rPr>
              <w:t>6</w:t>
            </w:r>
            <w:r>
              <w:rPr>
                <w:noProof/>
                <w:webHidden/>
              </w:rPr>
              <w:fldChar w:fldCharType="end"/>
            </w:r>
          </w:hyperlink>
        </w:p>
        <w:p w14:paraId="336CCD85" w14:textId="37C2BDEC" w:rsidR="00CA211D" w:rsidRDefault="00CA211D">
          <w:pPr>
            <w:pStyle w:val="TOC2"/>
            <w:tabs>
              <w:tab w:val="right" w:leader="dot" w:pos="9060"/>
            </w:tabs>
            <w:rPr>
              <w:rFonts w:eastAsiaTheme="minorEastAsia"/>
              <w:noProof/>
              <w:kern w:val="2"/>
              <w:sz w:val="24"/>
              <w:szCs w:val="24"/>
              <w:lang w:eastAsia="en-AU"/>
              <w14:ligatures w14:val="standardContextual"/>
            </w:rPr>
          </w:pPr>
          <w:hyperlink w:anchor="_Toc212732963" w:history="1">
            <w:r w:rsidRPr="000A5131">
              <w:rPr>
                <w:rStyle w:val="Hyperlink"/>
                <w:noProof/>
              </w:rPr>
              <w:t>Department of Employment and Workplace Relations operational context</w:t>
            </w:r>
            <w:r>
              <w:rPr>
                <w:noProof/>
                <w:webHidden/>
              </w:rPr>
              <w:tab/>
            </w:r>
            <w:r>
              <w:rPr>
                <w:noProof/>
                <w:webHidden/>
              </w:rPr>
              <w:fldChar w:fldCharType="begin"/>
            </w:r>
            <w:r>
              <w:rPr>
                <w:noProof/>
                <w:webHidden/>
              </w:rPr>
              <w:instrText xml:space="preserve"> PAGEREF _Toc212732963 \h </w:instrText>
            </w:r>
            <w:r>
              <w:rPr>
                <w:noProof/>
                <w:webHidden/>
              </w:rPr>
            </w:r>
            <w:r>
              <w:rPr>
                <w:noProof/>
                <w:webHidden/>
              </w:rPr>
              <w:fldChar w:fldCharType="separate"/>
            </w:r>
            <w:r w:rsidR="00DA201E">
              <w:rPr>
                <w:noProof/>
                <w:webHidden/>
              </w:rPr>
              <w:t>6</w:t>
            </w:r>
            <w:r>
              <w:rPr>
                <w:noProof/>
                <w:webHidden/>
              </w:rPr>
              <w:fldChar w:fldCharType="end"/>
            </w:r>
          </w:hyperlink>
        </w:p>
        <w:p w14:paraId="701530AB" w14:textId="318E581D" w:rsidR="00CA211D" w:rsidRDefault="00CA211D">
          <w:pPr>
            <w:pStyle w:val="TOC2"/>
            <w:tabs>
              <w:tab w:val="right" w:leader="dot" w:pos="9060"/>
            </w:tabs>
            <w:rPr>
              <w:rFonts w:eastAsiaTheme="minorEastAsia"/>
              <w:noProof/>
              <w:kern w:val="2"/>
              <w:sz w:val="24"/>
              <w:szCs w:val="24"/>
              <w:lang w:eastAsia="en-AU"/>
              <w14:ligatures w14:val="standardContextual"/>
            </w:rPr>
          </w:pPr>
          <w:hyperlink w:anchor="_Toc212732964" w:history="1">
            <w:r w:rsidRPr="000A5131">
              <w:rPr>
                <w:rStyle w:val="Hyperlink"/>
                <w:noProof/>
              </w:rPr>
              <w:t>Department of Employment and Workplace Relations policy context</w:t>
            </w:r>
            <w:r>
              <w:rPr>
                <w:noProof/>
                <w:webHidden/>
              </w:rPr>
              <w:tab/>
            </w:r>
            <w:r>
              <w:rPr>
                <w:noProof/>
                <w:webHidden/>
              </w:rPr>
              <w:fldChar w:fldCharType="begin"/>
            </w:r>
            <w:r>
              <w:rPr>
                <w:noProof/>
                <w:webHidden/>
              </w:rPr>
              <w:instrText xml:space="preserve"> PAGEREF _Toc212732964 \h </w:instrText>
            </w:r>
            <w:r>
              <w:rPr>
                <w:noProof/>
                <w:webHidden/>
              </w:rPr>
            </w:r>
            <w:r>
              <w:rPr>
                <w:noProof/>
                <w:webHidden/>
              </w:rPr>
              <w:fldChar w:fldCharType="separate"/>
            </w:r>
            <w:r w:rsidR="00DA201E">
              <w:rPr>
                <w:noProof/>
                <w:webHidden/>
              </w:rPr>
              <w:t>7</w:t>
            </w:r>
            <w:r>
              <w:rPr>
                <w:noProof/>
                <w:webHidden/>
              </w:rPr>
              <w:fldChar w:fldCharType="end"/>
            </w:r>
          </w:hyperlink>
        </w:p>
        <w:p w14:paraId="77F909A7" w14:textId="242E45CF" w:rsidR="00CA211D" w:rsidRDefault="00CA211D">
          <w:pPr>
            <w:pStyle w:val="TOC2"/>
            <w:tabs>
              <w:tab w:val="right" w:leader="dot" w:pos="9060"/>
            </w:tabs>
            <w:rPr>
              <w:rFonts w:eastAsiaTheme="minorEastAsia"/>
              <w:noProof/>
              <w:kern w:val="2"/>
              <w:sz w:val="24"/>
              <w:szCs w:val="24"/>
              <w:lang w:eastAsia="en-AU"/>
              <w14:ligatures w14:val="standardContextual"/>
            </w:rPr>
          </w:pPr>
          <w:hyperlink w:anchor="_Toc212732965" w:history="1">
            <w:r w:rsidRPr="000A5131">
              <w:rPr>
                <w:rStyle w:val="Hyperlink"/>
                <w:noProof/>
              </w:rPr>
              <w:t>Engagement</w:t>
            </w:r>
            <w:r>
              <w:rPr>
                <w:noProof/>
                <w:webHidden/>
              </w:rPr>
              <w:tab/>
            </w:r>
            <w:r>
              <w:rPr>
                <w:noProof/>
                <w:webHidden/>
              </w:rPr>
              <w:fldChar w:fldCharType="begin"/>
            </w:r>
            <w:r>
              <w:rPr>
                <w:noProof/>
                <w:webHidden/>
              </w:rPr>
              <w:instrText xml:space="preserve"> PAGEREF _Toc212732965 \h </w:instrText>
            </w:r>
            <w:r>
              <w:rPr>
                <w:noProof/>
                <w:webHidden/>
              </w:rPr>
            </w:r>
            <w:r>
              <w:rPr>
                <w:noProof/>
                <w:webHidden/>
              </w:rPr>
              <w:fldChar w:fldCharType="separate"/>
            </w:r>
            <w:r w:rsidR="00DA201E">
              <w:rPr>
                <w:noProof/>
                <w:webHidden/>
              </w:rPr>
              <w:t>9</w:t>
            </w:r>
            <w:r>
              <w:rPr>
                <w:noProof/>
                <w:webHidden/>
              </w:rPr>
              <w:fldChar w:fldCharType="end"/>
            </w:r>
          </w:hyperlink>
        </w:p>
        <w:p w14:paraId="27F43D7C" w14:textId="076F178D" w:rsidR="00CA211D" w:rsidRDefault="00CA211D">
          <w:pPr>
            <w:pStyle w:val="TOC2"/>
            <w:tabs>
              <w:tab w:val="right" w:leader="dot" w:pos="9060"/>
            </w:tabs>
            <w:rPr>
              <w:rFonts w:eastAsiaTheme="minorEastAsia"/>
              <w:noProof/>
              <w:kern w:val="2"/>
              <w:sz w:val="24"/>
              <w:szCs w:val="24"/>
              <w:lang w:eastAsia="en-AU"/>
              <w14:ligatures w14:val="standardContextual"/>
            </w:rPr>
          </w:pPr>
          <w:hyperlink w:anchor="_Toc212732966" w:history="1">
            <w:r w:rsidRPr="000A5131">
              <w:rPr>
                <w:rStyle w:val="Hyperlink"/>
                <w:noProof/>
              </w:rPr>
              <w:t>Emissions reduction targets</w:t>
            </w:r>
            <w:r>
              <w:rPr>
                <w:noProof/>
                <w:webHidden/>
              </w:rPr>
              <w:tab/>
            </w:r>
            <w:r>
              <w:rPr>
                <w:noProof/>
                <w:webHidden/>
              </w:rPr>
              <w:fldChar w:fldCharType="begin"/>
            </w:r>
            <w:r>
              <w:rPr>
                <w:noProof/>
                <w:webHidden/>
              </w:rPr>
              <w:instrText xml:space="preserve"> PAGEREF _Toc212732966 \h </w:instrText>
            </w:r>
            <w:r>
              <w:rPr>
                <w:noProof/>
                <w:webHidden/>
              </w:rPr>
            </w:r>
            <w:r>
              <w:rPr>
                <w:noProof/>
                <w:webHidden/>
              </w:rPr>
              <w:fldChar w:fldCharType="separate"/>
            </w:r>
            <w:r w:rsidR="00DA201E">
              <w:rPr>
                <w:noProof/>
                <w:webHidden/>
              </w:rPr>
              <w:t>9</w:t>
            </w:r>
            <w:r>
              <w:rPr>
                <w:noProof/>
                <w:webHidden/>
              </w:rPr>
              <w:fldChar w:fldCharType="end"/>
            </w:r>
          </w:hyperlink>
        </w:p>
        <w:p w14:paraId="5FE79496" w14:textId="01C9D8EC" w:rsidR="00CA211D" w:rsidRDefault="00CA211D">
          <w:pPr>
            <w:pStyle w:val="TOC2"/>
            <w:tabs>
              <w:tab w:val="right" w:leader="dot" w:pos="9060"/>
            </w:tabs>
            <w:rPr>
              <w:rFonts w:eastAsiaTheme="minorEastAsia"/>
              <w:noProof/>
              <w:kern w:val="2"/>
              <w:sz w:val="24"/>
              <w:szCs w:val="24"/>
              <w:lang w:eastAsia="en-AU"/>
              <w14:ligatures w14:val="standardContextual"/>
            </w:rPr>
          </w:pPr>
          <w:hyperlink w:anchor="_Toc212732967" w:history="1">
            <w:r w:rsidRPr="000A5131">
              <w:rPr>
                <w:rStyle w:val="Hyperlink"/>
                <w:noProof/>
              </w:rPr>
              <w:t>Priorities and actions</w:t>
            </w:r>
            <w:r>
              <w:rPr>
                <w:noProof/>
                <w:webHidden/>
              </w:rPr>
              <w:tab/>
            </w:r>
            <w:r>
              <w:rPr>
                <w:noProof/>
                <w:webHidden/>
              </w:rPr>
              <w:fldChar w:fldCharType="begin"/>
            </w:r>
            <w:r>
              <w:rPr>
                <w:noProof/>
                <w:webHidden/>
              </w:rPr>
              <w:instrText xml:space="preserve"> PAGEREF _Toc212732967 \h </w:instrText>
            </w:r>
            <w:r>
              <w:rPr>
                <w:noProof/>
                <w:webHidden/>
              </w:rPr>
            </w:r>
            <w:r>
              <w:rPr>
                <w:noProof/>
                <w:webHidden/>
              </w:rPr>
              <w:fldChar w:fldCharType="separate"/>
            </w:r>
            <w:r w:rsidR="00DA201E">
              <w:rPr>
                <w:noProof/>
                <w:webHidden/>
              </w:rPr>
              <w:t>9</w:t>
            </w:r>
            <w:r>
              <w:rPr>
                <w:noProof/>
                <w:webHidden/>
              </w:rPr>
              <w:fldChar w:fldCharType="end"/>
            </w:r>
          </w:hyperlink>
        </w:p>
        <w:p w14:paraId="523C36D4" w14:textId="3470925C" w:rsidR="00CA211D" w:rsidRDefault="00CA211D">
          <w:pPr>
            <w:pStyle w:val="TOC3"/>
            <w:tabs>
              <w:tab w:val="right" w:leader="dot" w:pos="9060"/>
            </w:tabs>
            <w:rPr>
              <w:rFonts w:eastAsiaTheme="minorEastAsia"/>
              <w:noProof/>
              <w:kern w:val="2"/>
              <w:sz w:val="24"/>
              <w:szCs w:val="24"/>
              <w:lang w:eastAsia="en-AU"/>
              <w14:ligatures w14:val="standardContextual"/>
            </w:rPr>
          </w:pPr>
          <w:hyperlink w:anchor="_Toc212732968" w:history="1">
            <w:r w:rsidRPr="000A5131">
              <w:rPr>
                <w:rStyle w:val="Hyperlink"/>
                <w:noProof/>
              </w:rPr>
              <w:t>Buildings</w:t>
            </w:r>
            <w:r>
              <w:rPr>
                <w:noProof/>
                <w:webHidden/>
              </w:rPr>
              <w:tab/>
            </w:r>
            <w:r>
              <w:rPr>
                <w:noProof/>
                <w:webHidden/>
              </w:rPr>
              <w:fldChar w:fldCharType="begin"/>
            </w:r>
            <w:r>
              <w:rPr>
                <w:noProof/>
                <w:webHidden/>
              </w:rPr>
              <w:instrText xml:space="preserve"> PAGEREF _Toc212732968 \h </w:instrText>
            </w:r>
            <w:r>
              <w:rPr>
                <w:noProof/>
                <w:webHidden/>
              </w:rPr>
            </w:r>
            <w:r>
              <w:rPr>
                <w:noProof/>
                <w:webHidden/>
              </w:rPr>
              <w:fldChar w:fldCharType="separate"/>
            </w:r>
            <w:r w:rsidR="00DA201E">
              <w:rPr>
                <w:noProof/>
                <w:webHidden/>
              </w:rPr>
              <w:t>10</w:t>
            </w:r>
            <w:r>
              <w:rPr>
                <w:noProof/>
                <w:webHidden/>
              </w:rPr>
              <w:fldChar w:fldCharType="end"/>
            </w:r>
          </w:hyperlink>
        </w:p>
        <w:p w14:paraId="6B1031EA" w14:textId="1A993DC0" w:rsidR="00CA211D" w:rsidRDefault="00CA211D">
          <w:pPr>
            <w:pStyle w:val="TOC3"/>
            <w:tabs>
              <w:tab w:val="right" w:leader="dot" w:pos="9060"/>
            </w:tabs>
            <w:rPr>
              <w:rFonts w:eastAsiaTheme="minorEastAsia"/>
              <w:noProof/>
              <w:kern w:val="2"/>
              <w:sz w:val="24"/>
              <w:szCs w:val="24"/>
              <w:lang w:eastAsia="en-AU"/>
              <w14:ligatures w14:val="standardContextual"/>
            </w:rPr>
          </w:pPr>
          <w:hyperlink w:anchor="_Toc212732969" w:history="1">
            <w:r w:rsidRPr="000A5131">
              <w:rPr>
                <w:rStyle w:val="Hyperlink"/>
                <w:noProof/>
              </w:rPr>
              <w:t>Electricity</w:t>
            </w:r>
            <w:r>
              <w:rPr>
                <w:noProof/>
                <w:webHidden/>
              </w:rPr>
              <w:tab/>
            </w:r>
            <w:r>
              <w:rPr>
                <w:noProof/>
                <w:webHidden/>
              </w:rPr>
              <w:fldChar w:fldCharType="begin"/>
            </w:r>
            <w:r>
              <w:rPr>
                <w:noProof/>
                <w:webHidden/>
              </w:rPr>
              <w:instrText xml:space="preserve"> PAGEREF _Toc212732969 \h </w:instrText>
            </w:r>
            <w:r>
              <w:rPr>
                <w:noProof/>
                <w:webHidden/>
              </w:rPr>
            </w:r>
            <w:r>
              <w:rPr>
                <w:noProof/>
                <w:webHidden/>
              </w:rPr>
              <w:fldChar w:fldCharType="separate"/>
            </w:r>
            <w:r w:rsidR="00DA201E">
              <w:rPr>
                <w:noProof/>
                <w:webHidden/>
              </w:rPr>
              <w:t>10</w:t>
            </w:r>
            <w:r>
              <w:rPr>
                <w:noProof/>
                <w:webHidden/>
              </w:rPr>
              <w:fldChar w:fldCharType="end"/>
            </w:r>
          </w:hyperlink>
        </w:p>
        <w:p w14:paraId="6757C21C" w14:textId="2D36460A" w:rsidR="00CA211D" w:rsidRDefault="00CA211D">
          <w:pPr>
            <w:pStyle w:val="TOC3"/>
            <w:tabs>
              <w:tab w:val="right" w:leader="dot" w:pos="9060"/>
            </w:tabs>
            <w:rPr>
              <w:rFonts w:eastAsiaTheme="minorEastAsia"/>
              <w:noProof/>
              <w:kern w:val="2"/>
              <w:sz w:val="24"/>
              <w:szCs w:val="24"/>
              <w:lang w:eastAsia="en-AU"/>
              <w14:ligatures w14:val="standardContextual"/>
            </w:rPr>
          </w:pPr>
          <w:hyperlink w:anchor="_Toc212732970" w:history="1">
            <w:r w:rsidRPr="000A5131">
              <w:rPr>
                <w:rStyle w:val="Hyperlink"/>
                <w:noProof/>
              </w:rPr>
              <w:t>Fleet</w:t>
            </w:r>
            <w:r>
              <w:rPr>
                <w:noProof/>
                <w:webHidden/>
              </w:rPr>
              <w:tab/>
            </w:r>
            <w:r>
              <w:rPr>
                <w:noProof/>
                <w:webHidden/>
              </w:rPr>
              <w:fldChar w:fldCharType="begin"/>
            </w:r>
            <w:r>
              <w:rPr>
                <w:noProof/>
                <w:webHidden/>
              </w:rPr>
              <w:instrText xml:space="preserve"> PAGEREF _Toc212732970 \h </w:instrText>
            </w:r>
            <w:r>
              <w:rPr>
                <w:noProof/>
                <w:webHidden/>
              </w:rPr>
            </w:r>
            <w:r>
              <w:rPr>
                <w:noProof/>
                <w:webHidden/>
              </w:rPr>
              <w:fldChar w:fldCharType="separate"/>
            </w:r>
            <w:r w:rsidR="00DA201E">
              <w:rPr>
                <w:noProof/>
                <w:webHidden/>
              </w:rPr>
              <w:t>11</w:t>
            </w:r>
            <w:r>
              <w:rPr>
                <w:noProof/>
                <w:webHidden/>
              </w:rPr>
              <w:fldChar w:fldCharType="end"/>
            </w:r>
          </w:hyperlink>
        </w:p>
        <w:p w14:paraId="2CBE9FCA" w14:textId="593E3C80" w:rsidR="00CA211D" w:rsidRDefault="00CA211D">
          <w:pPr>
            <w:pStyle w:val="TOC3"/>
            <w:tabs>
              <w:tab w:val="right" w:leader="dot" w:pos="9060"/>
            </w:tabs>
            <w:rPr>
              <w:rFonts w:eastAsiaTheme="minorEastAsia"/>
              <w:noProof/>
              <w:kern w:val="2"/>
              <w:sz w:val="24"/>
              <w:szCs w:val="24"/>
              <w:lang w:eastAsia="en-AU"/>
              <w14:ligatures w14:val="standardContextual"/>
            </w:rPr>
          </w:pPr>
          <w:hyperlink w:anchor="_Toc212732971" w:history="1">
            <w:r w:rsidRPr="000A5131">
              <w:rPr>
                <w:rStyle w:val="Hyperlink"/>
                <w:noProof/>
              </w:rPr>
              <w:t>ICT Requirements</w:t>
            </w:r>
            <w:r>
              <w:rPr>
                <w:noProof/>
                <w:webHidden/>
              </w:rPr>
              <w:tab/>
            </w:r>
            <w:r>
              <w:rPr>
                <w:noProof/>
                <w:webHidden/>
              </w:rPr>
              <w:fldChar w:fldCharType="begin"/>
            </w:r>
            <w:r>
              <w:rPr>
                <w:noProof/>
                <w:webHidden/>
              </w:rPr>
              <w:instrText xml:space="preserve"> PAGEREF _Toc212732971 \h </w:instrText>
            </w:r>
            <w:r>
              <w:rPr>
                <w:noProof/>
                <w:webHidden/>
              </w:rPr>
            </w:r>
            <w:r>
              <w:rPr>
                <w:noProof/>
                <w:webHidden/>
              </w:rPr>
              <w:fldChar w:fldCharType="separate"/>
            </w:r>
            <w:r w:rsidR="00DA201E">
              <w:rPr>
                <w:noProof/>
                <w:webHidden/>
              </w:rPr>
              <w:t>11</w:t>
            </w:r>
            <w:r>
              <w:rPr>
                <w:noProof/>
                <w:webHidden/>
              </w:rPr>
              <w:fldChar w:fldCharType="end"/>
            </w:r>
          </w:hyperlink>
        </w:p>
        <w:p w14:paraId="2804C646" w14:textId="03B34A21" w:rsidR="00CA211D" w:rsidRDefault="00CA211D">
          <w:pPr>
            <w:pStyle w:val="TOC3"/>
            <w:tabs>
              <w:tab w:val="right" w:leader="dot" w:pos="9060"/>
            </w:tabs>
            <w:rPr>
              <w:rFonts w:eastAsiaTheme="minorEastAsia"/>
              <w:noProof/>
              <w:kern w:val="2"/>
              <w:sz w:val="24"/>
              <w:szCs w:val="24"/>
              <w:lang w:eastAsia="en-AU"/>
              <w14:ligatures w14:val="standardContextual"/>
            </w:rPr>
          </w:pPr>
          <w:hyperlink w:anchor="_Toc212732972" w:history="1">
            <w:r w:rsidRPr="000A5131">
              <w:rPr>
                <w:rStyle w:val="Hyperlink"/>
                <w:noProof/>
              </w:rPr>
              <w:t>Procurement</w:t>
            </w:r>
            <w:r>
              <w:rPr>
                <w:noProof/>
                <w:webHidden/>
              </w:rPr>
              <w:tab/>
            </w:r>
            <w:r>
              <w:rPr>
                <w:noProof/>
                <w:webHidden/>
              </w:rPr>
              <w:fldChar w:fldCharType="begin"/>
            </w:r>
            <w:r>
              <w:rPr>
                <w:noProof/>
                <w:webHidden/>
              </w:rPr>
              <w:instrText xml:space="preserve"> PAGEREF _Toc212732972 \h </w:instrText>
            </w:r>
            <w:r>
              <w:rPr>
                <w:noProof/>
                <w:webHidden/>
              </w:rPr>
            </w:r>
            <w:r>
              <w:rPr>
                <w:noProof/>
                <w:webHidden/>
              </w:rPr>
              <w:fldChar w:fldCharType="separate"/>
            </w:r>
            <w:r w:rsidR="00DA201E">
              <w:rPr>
                <w:noProof/>
                <w:webHidden/>
              </w:rPr>
              <w:t>11</w:t>
            </w:r>
            <w:r>
              <w:rPr>
                <w:noProof/>
                <w:webHidden/>
              </w:rPr>
              <w:fldChar w:fldCharType="end"/>
            </w:r>
          </w:hyperlink>
        </w:p>
        <w:p w14:paraId="5A37469E" w14:textId="097E1CA4" w:rsidR="00CA211D" w:rsidRDefault="00CA211D">
          <w:pPr>
            <w:pStyle w:val="TOC3"/>
            <w:tabs>
              <w:tab w:val="right" w:leader="dot" w:pos="9060"/>
            </w:tabs>
            <w:rPr>
              <w:rFonts w:eastAsiaTheme="minorEastAsia"/>
              <w:noProof/>
              <w:kern w:val="2"/>
              <w:sz w:val="24"/>
              <w:szCs w:val="24"/>
              <w:lang w:eastAsia="en-AU"/>
              <w14:ligatures w14:val="standardContextual"/>
            </w:rPr>
          </w:pPr>
          <w:hyperlink w:anchor="_Toc212732973" w:history="1">
            <w:r w:rsidRPr="000A5131">
              <w:rPr>
                <w:rStyle w:val="Hyperlink"/>
                <w:noProof/>
              </w:rPr>
              <w:t>Travel</w:t>
            </w:r>
            <w:r>
              <w:rPr>
                <w:noProof/>
                <w:webHidden/>
              </w:rPr>
              <w:tab/>
            </w:r>
            <w:r>
              <w:rPr>
                <w:noProof/>
                <w:webHidden/>
              </w:rPr>
              <w:fldChar w:fldCharType="begin"/>
            </w:r>
            <w:r>
              <w:rPr>
                <w:noProof/>
                <w:webHidden/>
              </w:rPr>
              <w:instrText xml:space="preserve"> PAGEREF _Toc212732973 \h </w:instrText>
            </w:r>
            <w:r>
              <w:rPr>
                <w:noProof/>
                <w:webHidden/>
              </w:rPr>
            </w:r>
            <w:r>
              <w:rPr>
                <w:noProof/>
                <w:webHidden/>
              </w:rPr>
              <w:fldChar w:fldCharType="separate"/>
            </w:r>
            <w:r w:rsidR="00DA201E">
              <w:rPr>
                <w:noProof/>
                <w:webHidden/>
              </w:rPr>
              <w:t>12</w:t>
            </w:r>
            <w:r>
              <w:rPr>
                <w:noProof/>
                <w:webHidden/>
              </w:rPr>
              <w:fldChar w:fldCharType="end"/>
            </w:r>
          </w:hyperlink>
        </w:p>
        <w:p w14:paraId="159CF76A" w14:textId="7246D818" w:rsidR="00CA211D" w:rsidRDefault="00CA211D">
          <w:pPr>
            <w:pStyle w:val="TOC2"/>
            <w:tabs>
              <w:tab w:val="right" w:leader="dot" w:pos="9060"/>
            </w:tabs>
            <w:rPr>
              <w:rFonts w:eastAsiaTheme="minorEastAsia"/>
              <w:noProof/>
              <w:kern w:val="2"/>
              <w:sz w:val="24"/>
              <w:szCs w:val="24"/>
              <w:lang w:eastAsia="en-AU"/>
              <w14:ligatures w14:val="standardContextual"/>
            </w:rPr>
          </w:pPr>
          <w:hyperlink w:anchor="_Toc212732974" w:history="1">
            <w:r w:rsidRPr="000A5131">
              <w:rPr>
                <w:rStyle w:val="Hyperlink"/>
                <w:noProof/>
              </w:rPr>
              <w:t>Baseline emissions</w:t>
            </w:r>
            <w:r>
              <w:rPr>
                <w:noProof/>
                <w:webHidden/>
              </w:rPr>
              <w:tab/>
            </w:r>
            <w:r>
              <w:rPr>
                <w:noProof/>
                <w:webHidden/>
              </w:rPr>
              <w:fldChar w:fldCharType="begin"/>
            </w:r>
            <w:r>
              <w:rPr>
                <w:noProof/>
                <w:webHidden/>
              </w:rPr>
              <w:instrText xml:space="preserve"> PAGEREF _Toc212732974 \h </w:instrText>
            </w:r>
            <w:r>
              <w:rPr>
                <w:noProof/>
                <w:webHidden/>
              </w:rPr>
            </w:r>
            <w:r>
              <w:rPr>
                <w:noProof/>
                <w:webHidden/>
              </w:rPr>
              <w:fldChar w:fldCharType="separate"/>
            </w:r>
            <w:r w:rsidR="00DA201E">
              <w:rPr>
                <w:noProof/>
                <w:webHidden/>
              </w:rPr>
              <w:t>12</w:t>
            </w:r>
            <w:r>
              <w:rPr>
                <w:noProof/>
                <w:webHidden/>
              </w:rPr>
              <w:fldChar w:fldCharType="end"/>
            </w:r>
          </w:hyperlink>
        </w:p>
        <w:p w14:paraId="41CC5315" w14:textId="119210F1" w:rsidR="00CA211D" w:rsidRDefault="00CA211D">
          <w:pPr>
            <w:pStyle w:val="TOC2"/>
            <w:tabs>
              <w:tab w:val="right" w:leader="dot" w:pos="9060"/>
            </w:tabs>
            <w:rPr>
              <w:rFonts w:eastAsiaTheme="minorEastAsia"/>
              <w:noProof/>
              <w:kern w:val="2"/>
              <w:sz w:val="24"/>
              <w:szCs w:val="24"/>
              <w:lang w:eastAsia="en-AU"/>
              <w14:ligatures w14:val="standardContextual"/>
            </w:rPr>
          </w:pPr>
          <w:hyperlink w:anchor="_Toc212732975" w:history="1">
            <w:r w:rsidRPr="000A5131">
              <w:rPr>
                <w:rStyle w:val="Hyperlink"/>
                <w:noProof/>
              </w:rPr>
              <w:t>Involved participants</w:t>
            </w:r>
            <w:r>
              <w:rPr>
                <w:noProof/>
                <w:webHidden/>
              </w:rPr>
              <w:tab/>
            </w:r>
            <w:r>
              <w:rPr>
                <w:noProof/>
                <w:webHidden/>
              </w:rPr>
              <w:fldChar w:fldCharType="begin"/>
            </w:r>
            <w:r>
              <w:rPr>
                <w:noProof/>
                <w:webHidden/>
              </w:rPr>
              <w:instrText xml:space="preserve"> PAGEREF _Toc212732975 \h </w:instrText>
            </w:r>
            <w:r>
              <w:rPr>
                <w:noProof/>
                <w:webHidden/>
              </w:rPr>
            </w:r>
            <w:r>
              <w:rPr>
                <w:noProof/>
                <w:webHidden/>
              </w:rPr>
              <w:fldChar w:fldCharType="separate"/>
            </w:r>
            <w:r w:rsidR="00DA201E">
              <w:rPr>
                <w:noProof/>
                <w:webHidden/>
              </w:rPr>
              <w:t>13</w:t>
            </w:r>
            <w:r>
              <w:rPr>
                <w:noProof/>
                <w:webHidden/>
              </w:rPr>
              <w:fldChar w:fldCharType="end"/>
            </w:r>
          </w:hyperlink>
        </w:p>
        <w:p w14:paraId="0A80FC07" w14:textId="569C2199" w:rsidR="007855CC" w:rsidRPr="0095636C" w:rsidRDefault="0095636C" w:rsidP="0095636C">
          <w:r>
            <w:rPr>
              <w:rFonts w:ascii="Calibri" w:eastAsiaTheme="majorEastAsia" w:hAnsi="Calibri" w:cstheme="majorBidi"/>
              <w:b/>
              <w:color w:val="343741"/>
              <w:sz w:val="32"/>
              <w:szCs w:val="32"/>
            </w:rPr>
            <w:fldChar w:fldCharType="end"/>
          </w:r>
        </w:p>
      </w:sdtContent>
    </w:sdt>
    <w:p w14:paraId="11515DDB" w14:textId="77777777" w:rsidR="007855CC" w:rsidRPr="0095636C" w:rsidRDefault="007855CC" w:rsidP="0095636C">
      <w:r>
        <w:br w:type="page"/>
      </w:r>
    </w:p>
    <w:p w14:paraId="3944960B" w14:textId="77777777" w:rsidR="003A0099" w:rsidRPr="0007750F" w:rsidRDefault="003A0099" w:rsidP="003A0099">
      <w:pPr>
        <w:pStyle w:val="Heading1"/>
      </w:pPr>
      <w:bookmarkStart w:id="4" w:name="_Toc173409563"/>
      <w:bookmarkStart w:id="5" w:name="_Toc212732958"/>
      <w:bookmarkEnd w:id="0"/>
      <w:r>
        <w:lastRenderedPageBreak/>
        <w:t>Accountable Authority</w:t>
      </w:r>
      <w:r w:rsidRPr="0007750F">
        <w:t xml:space="preserve"> Sign Off</w:t>
      </w:r>
      <w:bookmarkEnd w:id="4"/>
      <w:bookmarkEnd w:id="5"/>
    </w:p>
    <w:p w14:paraId="5DAC51CE" w14:textId="77777777" w:rsidR="00B0613D" w:rsidRDefault="00B0613D" w:rsidP="00B0613D">
      <w:pPr>
        <w:pStyle w:val="BodyText1"/>
      </w:pPr>
      <w:bookmarkStart w:id="6" w:name="_Toc173409564"/>
      <w:r>
        <w:t>The Australian Government released the Net Zero in Government Operations Strategy in November 2023, setting out the overall approach and action required by Commonwealth entities to achieve the APS Net Zero 2030 target.</w:t>
      </w:r>
    </w:p>
    <w:p w14:paraId="3336061A" w14:textId="77777777" w:rsidR="00B0613D" w:rsidRPr="0007750F" w:rsidRDefault="00B0613D" w:rsidP="00B0613D">
      <w:pPr>
        <w:pStyle w:val="BodyText1"/>
      </w:pPr>
      <w:r>
        <w:t>The Net Zero in Government Operations Strategy represents a strong commitment by the Australian Government to lead by example on emissions reduction and contribute to the decarbonisation of Australia’s economy</w:t>
      </w:r>
      <w:r w:rsidRPr="0007750F">
        <w:t xml:space="preserve">. </w:t>
      </w:r>
    </w:p>
    <w:p w14:paraId="0075DE11" w14:textId="79A92A7F" w:rsidR="007B0A69" w:rsidRDefault="00B0613D" w:rsidP="008D7CAB">
      <w:pPr>
        <w:pStyle w:val="BodyText1"/>
      </w:pPr>
      <w:r>
        <w:t>The Department of Employment and Workplace Relations (DEWR) is committed to the Government’s APS N</w:t>
      </w:r>
      <w:r w:rsidRPr="0007750F">
        <w:t xml:space="preserve">et </w:t>
      </w:r>
      <w:r>
        <w:t>Z</w:t>
      </w:r>
      <w:r w:rsidRPr="0007750F">
        <w:t>ero 2030</w:t>
      </w:r>
      <w:r>
        <w:t xml:space="preserve"> target</w:t>
      </w:r>
      <w:r w:rsidRPr="0007750F">
        <w:t xml:space="preserve">. </w:t>
      </w:r>
      <w:r w:rsidR="000F1221">
        <w:t xml:space="preserve">This is the </w:t>
      </w:r>
      <w:r w:rsidR="00CB60F5">
        <w:t>DEWR</w:t>
      </w:r>
      <w:r w:rsidR="000F1221">
        <w:t xml:space="preserve">’s second </w:t>
      </w:r>
      <w:r w:rsidR="005624C5">
        <w:t>e</w:t>
      </w:r>
      <w:r w:rsidR="000F1221">
        <w:t xml:space="preserve">missions </w:t>
      </w:r>
      <w:r w:rsidR="005624C5">
        <w:t>r</w:t>
      </w:r>
      <w:r w:rsidR="000F1221">
        <w:t xml:space="preserve">eduction </w:t>
      </w:r>
      <w:r w:rsidR="005624C5">
        <w:t>p</w:t>
      </w:r>
      <w:r w:rsidR="000F1221">
        <w:t>lan</w:t>
      </w:r>
      <w:r w:rsidR="00201FFA">
        <w:t xml:space="preserve"> </w:t>
      </w:r>
      <w:r w:rsidR="00B36426">
        <w:t>and sho</w:t>
      </w:r>
      <w:r w:rsidR="001C68E9">
        <w:t>w</w:t>
      </w:r>
      <w:r w:rsidR="00B36426">
        <w:t xml:space="preserve">s the department’s continued commitment </w:t>
      </w:r>
      <w:r w:rsidR="00DF2151">
        <w:t>t</w:t>
      </w:r>
      <w:r w:rsidR="00DF2151" w:rsidRPr="0007750F">
        <w:t xml:space="preserve">o </w:t>
      </w:r>
      <w:r w:rsidR="00DF2151">
        <w:t xml:space="preserve">the </w:t>
      </w:r>
      <w:r w:rsidR="00DF2151" w:rsidRPr="0007750F">
        <w:t>achiev</w:t>
      </w:r>
      <w:r w:rsidR="00DF2151">
        <w:t xml:space="preserve">ement of the </w:t>
      </w:r>
      <w:r w:rsidR="00E45D91">
        <w:t xml:space="preserve">Australian </w:t>
      </w:r>
      <w:r w:rsidR="00DF2151">
        <w:t>Government’s APS N</w:t>
      </w:r>
      <w:r w:rsidR="00DF2151" w:rsidRPr="0007750F">
        <w:t xml:space="preserve">et </w:t>
      </w:r>
      <w:r w:rsidR="00DF2151">
        <w:t>Z</w:t>
      </w:r>
      <w:r w:rsidR="00DF2151" w:rsidRPr="0007750F">
        <w:t>ero 2030</w:t>
      </w:r>
      <w:r w:rsidR="00DF2151">
        <w:t xml:space="preserve"> target</w:t>
      </w:r>
      <w:r w:rsidR="00D06864">
        <w:t xml:space="preserve">, </w:t>
      </w:r>
      <w:r w:rsidR="00CB60F5">
        <w:t xml:space="preserve">as per </w:t>
      </w:r>
      <w:r w:rsidR="00DF2151" w:rsidRPr="00A7038A">
        <w:t>the Net Zero in Government Operations Strategy.</w:t>
      </w:r>
    </w:p>
    <w:p w14:paraId="2B1A49CD" w14:textId="067B273D" w:rsidR="008D7CAB" w:rsidRPr="0007750F" w:rsidRDefault="008D7CAB" w:rsidP="008D7CAB">
      <w:pPr>
        <w:pStyle w:val="BodyText1"/>
      </w:pPr>
      <w:r>
        <w:t>Th</w:t>
      </w:r>
      <w:r w:rsidR="00CB60F5">
        <w:t xml:space="preserve">is </w:t>
      </w:r>
      <w:r>
        <w:t xml:space="preserve">Emissions Reduction Plan </w:t>
      </w:r>
      <w:r w:rsidR="00426B3F">
        <w:t>2025-26</w:t>
      </w:r>
      <w:r w:rsidR="009B474C">
        <w:t xml:space="preserve"> </w:t>
      </w:r>
      <w:r>
        <w:t xml:space="preserve">describes the priorities and actions </w:t>
      </w:r>
      <w:r w:rsidR="0034045E">
        <w:t xml:space="preserve">that </w:t>
      </w:r>
      <w:r>
        <w:t xml:space="preserve">DEWR </w:t>
      </w:r>
      <w:r w:rsidR="00E53E7E">
        <w:t xml:space="preserve">will </w:t>
      </w:r>
      <w:r w:rsidR="0034045E">
        <w:t xml:space="preserve">undertake </w:t>
      </w:r>
      <w:r w:rsidRPr="0007750F">
        <w:t>to reduce our operational emissions</w:t>
      </w:r>
      <w:r>
        <w:t xml:space="preserve"> contribut</w:t>
      </w:r>
      <w:r w:rsidR="00294815">
        <w:t>ing</w:t>
      </w:r>
      <w:r>
        <w:t xml:space="preserve"> to the APS Net Zero 2030 target</w:t>
      </w:r>
      <w:r w:rsidRPr="0007750F">
        <w:t>.</w:t>
      </w:r>
    </w:p>
    <w:p w14:paraId="1B2BE8CB" w14:textId="59D27B6C" w:rsidR="008D7CAB" w:rsidRPr="0007750F" w:rsidRDefault="002B121D" w:rsidP="008D7CAB">
      <w:pPr>
        <w:pStyle w:val="BodyText1"/>
      </w:pPr>
      <w:r>
        <w:rPr>
          <w:noProof/>
        </w:rPr>
        <w:drawing>
          <wp:inline distT="0" distB="0" distL="0" distR="0" wp14:anchorId="7AD5B692" wp14:editId="73CA0528">
            <wp:extent cx="2991004" cy="946199"/>
            <wp:effectExtent l="0" t="0" r="0" b="6350"/>
            <wp:docPr id="1130598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598574" name=""/>
                    <pic:cNvPicPr/>
                  </pic:nvPicPr>
                  <pic:blipFill>
                    <a:blip r:embed="rId16"/>
                    <a:stretch>
                      <a:fillRect/>
                    </a:stretch>
                  </pic:blipFill>
                  <pic:spPr>
                    <a:xfrm>
                      <a:off x="0" y="0"/>
                      <a:ext cx="2991004" cy="946199"/>
                    </a:xfrm>
                    <a:prstGeom prst="rect">
                      <a:avLst/>
                    </a:prstGeom>
                  </pic:spPr>
                </pic:pic>
              </a:graphicData>
            </a:graphic>
          </wp:inline>
        </w:drawing>
      </w:r>
    </w:p>
    <w:p w14:paraId="7341C1C6" w14:textId="4D009715" w:rsidR="008D7CAB" w:rsidRPr="00FA1AFA" w:rsidRDefault="00653511" w:rsidP="008D7CAB">
      <w:pPr>
        <w:pStyle w:val="BodyText1"/>
        <w:rPr>
          <w:b/>
          <w:bCs/>
        </w:rPr>
      </w:pPr>
      <w:r>
        <w:rPr>
          <w:b/>
          <w:bCs/>
        </w:rPr>
        <w:t xml:space="preserve">Tania </w:t>
      </w:r>
      <w:proofErr w:type="spellStart"/>
      <w:r>
        <w:rPr>
          <w:b/>
          <w:bCs/>
        </w:rPr>
        <w:t>Rishniw</w:t>
      </w:r>
      <w:proofErr w:type="spellEnd"/>
    </w:p>
    <w:p w14:paraId="3CB3C8AF" w14:textId="22E88646" w:rsidR="008D7CAB" w:rsidRDefault="00653511" w:rsidP="008D7CAB">
      <w:pPr>
        <w:pStyle w:val="BodyText1"/>
      </w:pPr>
      <w:r>
        <w:t xml:space="preserve">A/g </w:t>
      </w:r>
      <w:r w:rsidR="008D7CAB">
        <w:t>Secretary</w:t>
      </w:r>
    </w:p>
    <w:p w14:paraId="5826AFE0" w14:textId="74E32E61" w:rsidR="008D7CAB" w:rsidRDefault="008D7CAB" w:rsidP="008D7CAB">
      <w:pPr>
        <w:pStyle w:val="BodyText1"/>
      </w:pPr>
      <w:r>
        <w:t>Department of Employment and Workplace Relations</w:t>
      </w:r>
    </w:p>
    <w:p w14:paraId="5B1CAEFB" w14:textId="56586BC6" w:rsidR="002B121D" w:rsidRDefault="002B121D" w:rsidP="008D7CAB">
      <w:pPr>
        <w:pStyle w:val="BodyText1"/>
      </w:pPr>
      <w:r>
        <w:t>February 2026</w:t>
      </w:r>
    </w:p>
    <w:p w14:paraId="5F35F718" w14:textId="15F58B83" w:rsidR="008D7CAB" w:rsidRDefault="008D7CAB" w:rsidP="008D7CAB">
      <w:pPr>
        <w:pStyle w:val="BodyText1"/>
      </w:pPr>
    </w:p>
    <w:p w14:paraId="3C575338" w14:textId="77777777" w:rsidR="008D7CAB" w:rsidRDefault="008D7CAB" w:rsidP="008D7CAB">
      <w:pPr>
        <w:pStyle w:val="BodyText1"/>
      </w:pPr>
    </w:p>
    <w:p w14:paraId="60A2790D" w14:textId="77777777" w:rsidR="008D7CAB" w:rsidRDefault="008D7CAB" w:rsidP="008D7CAB">
      <w:pPr>
        <w:pStyle w:val="BodyText1"/>
      </w:pPr>
    </w:p>
    <w:p w14:paraId="4050CDB4" w14:textId="77777777" w:rsidR="008D7CAB" w:rsidRDefault="008D7CAB" w:rsidP="008D7CAB">
      <w:pPr>
        <w:pStyle w:val="BodyText1"/>
      </w:pPr>
    </w:p>
    <w:p w14:paraId="7A1C96F3" w14:textId="77777777" w:rsidR="008D7CAB" w:rsidRDefault="008D7CAB" w:rsidP="008D7CAB">
      <w:pPr>
        <w:pStyle w:val="BodyText1"/>
      </w:pPr>
    </w:p>
    <w:p w14:paraId="35EA94D9" w14:textId="77777777" w:rsidR="008D7CAB" w:rsidRDefault="008D7CAB" w:rsidP="008D7CAB">
      <w:pPr>
        <w:pStyle w:val="BodyText1"/>
      </w:pPr>
    </w:p>
    <w:p w14:paraId="240E346E" w14:textId="77777777" w:rsidR="008D7CAB" w:rsidRDefault="008D7CAB" w:rsidP="008D7CAB">
      <w:pPr>
        <w:pStyle w:val="BodyText1"/>
      </w:pPr>
    </w:p>
    <w:p w14:paraId="63DA4339" w14:textId="77777777" w:rsidR="008D7CAB" w:rsidRDefault="008D7CAB" w:rsidP="008D7CAB">
      <w:pPr>
        <w:pStyle w:val="BodyText1"/>
      </w:pPr>
    </w:p>
    <w:p w14:paraId="2B181C09" w14:textId="77777777" w:rsidR="008D7CAB" w:rsidRDefault="008D7CAB" w:rsidP="008D7CAB">
      <w:pPr>
        <w:pStyle w:val="BodyText1"/>
      </w:pPr>
    </w:p>
    <w:p w14:paraId="0D0D18E5" w14:textId="77777777" w:rsidR="008D7CAB" w:rsidRDefault="008D7CAB" w:rsidP="008D7CAB">
      <w:pPr>
        <w:pStyle w:val="BodyText1"/>
      </w:pPr>
    </w:p>
    <w:p w14:paraId="484C8950" w14:textId="77777777" w:rsidR="00A961DD" w:rsidRDefault="00A961DD">
      <w:pPr>
        <w:spacing w:after="160" w:line="259" w:lineRule="auto"/>
        <w:rPr>
          <w:rFonts w:ascii="Calibri" w:eastAsiaTheme="majorEastAsia" w:hAnsi="Calibri" w:cstheme="majorBidi"/>
          <w:b/>
          <w:color w:val="404246"/>
          <w:sz w:val="32"/>
          <w:szCs w:val="32"/>
        </w:rPr>
      </w:pPr>
      <w:bookmarkStart w:id="7" w:name="_Toc212732959"/>
      <w:r>
        <w:br w:type="page"/>
      </w:r>
    </w:p>
    <w:p w14:paraId="0999EC17" w14:textId="0CF5AF23" w:rsidR="003A0099" w:rsidRDefault="003A0099" w:rsidP="003A0099">
      <w:pPr>
        <w:pStyle w:val="Heading1"/>
      </w:pPr>
      <w:r>
        <w:lastRenderedPageBreak/>
        <w:t>Emissions Reduction Plan</w:t>
      </w:r>
      <w:bookmarkEnd w:id="6"/>
      <w:bookmarkEnd w:id="7"/>
    </w:p>
    <w:p w14:paraId="02348572" w14:textId="77777777" w:rsidR="003A0099" w:rsidRPr="00D40A06" w:rsidRDefault="003A0099" w:rsidP="003A0099">
      <w:pPr>
        <w:pStyle w:val="Heading2"/>
      </w:pPr>
      <w:bookmarkStart w:id="8" w:name="_Toc173409565"/>
      <w:bookmarkStart w:id="9" w:name="_Toc212732960"/>
      <w:r w:rsidRPr="00D40A06">
        <w:t>Purpose</w:t>
      </w:r>
      <w:bookmarkEnd w:id="8"/>
      <w:bookmarkEnd w:id="9"/>
    </w:p>
    <w:p w14:paraId="15956D23" w14:textId="77777777" w:rsidR="008D7CAB" w:rsidRPr="00D40A06" w:rsidRDefault="008D7CAB" w:rsidP="008D7CAB">
      <w:pPr>
        <w:pStyle w:val="BodyText1"/>
      </w:pPr>
      <w:bookmarkStart w:id="10" w:name="_Toc173409566"/>
      <w:r w:rsidRPr="00D40A06">
        <w:t xml:space="preserve">DEWR is responsible for managing and implementing emissions reduction initiatives set by the Australian Government’s </w:t>
      </w:r>
      <w:hyperlink r:id="rId17" w:history="1">
        <w:r w:rsidRPr="00D40A06">
          <w:rPr>
            <w:rStyle w:val="Hyperlink"/>
            <w:color w:val="auto"/>
          </w:rPr>
          <w:t>Net Zero in Government Operations Strategy</w:t>
        </w:r>
      </w:hyperlink>
      <w:r w:rsidRPr="00D40A06">
        <w:t xml:space="preserve"> (the Strategy) developed by the Department of Finance. The Strategy sets out the Australian Government’s approach to achieving net zero greenhouse gas emissions from its operations by 2030 and the reinstatement of public emissions reporting.</w:t>
      </w:r>
    </w:p>
    <w:p w14:paraId="20889635" w14:textId="1BEB6E08" w:rsidR="008D7CAB" w:rsidRPr="00D40A06" w:rsidRDefault="008D7CAB" w:rsidP="008D7CAB">
      <w:pPr>
        <w:pStyle w:val="BodyText1"/>
      </w:pPr>
      <w:r w:rsidRPr="00D40A06">
        <w:t>The goal of this Emissions Reduction Plan is to outline a pathway for DEWR to contribute to the achievement of the APS Net Zero 2030 target through emissions reduction activities.</w:t>
      </w:r>
      <w:r w:rsidRPr="00D40A06" w:rsidDel="00C96B8C">
        <w:t xml:space="preserve"> </w:t>
      </w:r>
      <w:r w:rsidRPr="00D40A06">
        <w:t xml:space="preserve">This </w:t>
      </w:r>
      <w:r w:rsidR="00E74DC1">
        <w:t xml:space="preserve">is the department’s second </w:t>
      </w:r>
      <w:r w:rsidR="00700134">
        <w:t xml:space="preserve">emissions reduction </w:t>
      </w:r>
      <w:r w:rsidR="00E74DC1">
        <w:t>plan</w:t>
      </w:r>
      <w:r w:rsidR="00700134">
        <w:t xml:space="preserve"> which</w:t>
      </w:r>
      <w:r w:rsidR="0022360D">
        <w:t xml:space="preserve"> </w:t>
      </w:r>
      <w:r w:rsidR="00D32781">
        <w:t>build</w:t>
      </w:r>
      <w:r w:rsidR="00700134">
        <w:t xml:space="preserve">s </w:t>
      </w:r>
      <w:r w:rsidR="00504E38">
        <w:t xml:space="preserve">on the </w:t>
      </w:r>
      <w:r w:rsidR="005C4C17">
        <w:t xml:space="preserve">DEWR </w:t>
      </w:r>
      <w:r w:rsidR="0022360D">
        <w:t xml:space="preserve">Emissions </w:t>
      </w:r>
      <w:r w:rsidR="001911D2">
        <w:t>Reduction Plan 2024</w:t>
      </w:r>
      <w:r w:rsidR="004E3FE4">
        <w:t xml:space="preserve"> </w:t>
      </w:r>
      <w:r w:rsidR="00EF0FB4">
        <w:t xml:space="preserve">and details </w:t>
      </w:r>
      <w:r w:rsidRPr="00D40A06">
        <w:t xml:space="preserve">new priorities and actions </w:t>
      </w:r>
      <w:r w:rsidR="000B55B1">
        <w:t xml:space="preserve">and continuing actions </w:t>
      </w:r>
      <w:r w:rsidR="0060413C">
        <w:t xml:space="preserve">for the current year </w:t>
      </w:r>
      <w:r w:rsidRPr="00D40A06">
        <w:t xml:space="preserve">to reduce </w:t>
      </w:r>
      <w:r w:rsidR="00C973B2">
        <w:t xml:space="preserve">DEWR </w:t>
      </w:r>
      <w:r w:rsidRPr="00D40A06">
        <w:t>emissions.</w:t>
      </w:r>
    </w:p>
    <w:p w14:paraId="32F73576" w14:textId="77777777" w:rsidR="008D7CAB" w:rsidRPr="00D40A06" w:rsidRDefault="008D7CAB" w:rsidP="008D7CAB">
      <w:pPr>
        <w:pStyle w:val="BodyText1"/>
      </w:pPr>
      <w:r w:rsidRPr="00D40A06">
        <w:t xml:space="preserve">This Emissions Reduction Plan has been completed in accordance with the </w:t>
      </w:r>
      <w:hyperlink r:id="rId18" w:history="1">
        <w:r w:rsidRPr="00D40A06">
          <w:t>Strategy</w:t>
        </w:r>
      </w:hyperlink>
      <w:r w:rsidRPr="00D40A06">
        <w:t>, associated guidance and reporting standards for annual emissions reporting.</w:t>
      </w:r>
    </w:p>
    <w:p w14:paraId="700170EA" w14:textId="77777777" w:rsidR="003A0099" w:rsidRPr="00D40A06" w:rsidRDefault="003A0099" w:rsidP="003A0099">
      <w:pPr>
        <w:pStyle w:val="Heading2"/>
      </w:pPr>
      <w:bookmarkStart w:id="11" w:name="_Toc212732961"/>
      <w:r w:rsidRPr="00D40A06">
        <w:t>Net zero greenhouse gas emissions</w:t>
      </w:r>
      <w:bookmarkEnd w:id="10"/>
      <w:bookmarkEnd w:id="11"/>
    </w:p>
    <w:p w14:paraId="688592ED" w14:textId="5889149C" w:rsidR="003A0099" w:rsidRDefault="008D7CAB" w:rsidP="008D7CAB">
      <w:pPr>
        <w:pStyle w:val="BodyText1"/>
      </w:pPr>
      <w:r w:rsidRPr="00D40A06">
        <w:t>APS Net Zero 2030 is the target set by the Australian Government to achieve net zero greenhouse gas emissions from government operations by the year 2030. It includes scope 1 and scope 2</w:t>
      </w:r>
      <w:r>
        <w:rPr>
          <w:rStyle w:val="FootnoteReference"/>
        </w:rPr>
        <w:footnoteReference w:id="1"/>
      </w:r>
      <w:r w:rsidRPr="00D40A06">
        <w:t xml:space="preserve"> emissions from activities in Australia and its territories, as described in the Strategy. The APS Net Zero 2030 target applies at the aggregate level to non-corporate Commonwealth entities and generally covers the entirety of the entity’s organisation. From an organisational perspective, this means minimising the greenhouse gas emissions that are within our control. </w:t>
      </w:r>
    </w:p>
    <w:p w14:paraId="4841AA6C" w14:textId="77777777" w:rsidR="003A0099" w:rsidRPr="00D40A06" w:rsidRDefault="003A0099" w:rsidP="003A0099">
      <w:pPr>
        <w:pStyle w:val="Heading2"/>
      </w:pPr>
      <w:bookmarkStart w:id="12" w:name="_Toc173409567"/>
      <w:bookmarkStart w:id="13" w:name="_Toc212732962"/>
      <w:r w:rsidRPr="00D40A06">
        <w:t>Governance and reporting</w:t>
      </w:r>
      <w:bookmarkEnd w:id="12"/>
      <w:bookmarkEnd w:id="13"/>
    </w:p>
    <w:p w14:paraId="1DE88183" w14:textId="77777777" w:rsidR="008D7CAB" w:rsidRPr="00D40A06" w:rsidRDefault="008D7CAB" w:rsidP="008D7CAB">
      <w:pPr>
        <w:pStyle w:val="BodyText1"/>
      </w:pPr>
      <w:r w:rsidRPr="00D40A06">
        <w:t>Progress against actions identified within this Emissions Reduction Plan, and any additional measures adopted, will be included in our annual reports. This, combined with annual emissions reporting, will be used as a measure of DEWR progress towards reducing its emissions.</w:t>
      </w:r>
    </w:p>
    <w:p w14:paraId="1605184D" w14:textId="3F13A407" w:rsidR="003A0099" w:rsidRDefault="008D7CAB" w:rsidP="008D7CAB">
      <w:pPr>
        <w:pStyle w:val="BodyText1"/>
      </w:pPr>
      <w:r w:rsidRPr="00D40A06">
        <w:t xml:space="preserve">As part of the Net Zero in Government Operations Annual Progress Report, the Department of Finance will aggregate these measures to provide whole-of-Australian Government emissions reporting. </w:t>
      </w:r>
    </w:p>
    <w:p w14:paraId="65C818A7" w14:textId="667FA76B" w:rsidR="003A0099" w:rsidRPr="00D40A06" w:rsidRDefault="003A0099" w:rsidP="003A0099">
      <w:pPr>
        <w:pStyle w:val="Heading2"/>
      </w:pPr>
      <w:bookmarkStart w:id="14" w:name="_Toc173409568"/>
      <w:bookmarkStart w:id="15" w:name="_Toc212732963"/>
      <w:r w:rsidRPr="00D40A06">
        <w:t xml:space="preserve">Department of Employment and Workplace Relations </w:t>
      </w:r>
      <w:r w:rsidR="007F18AA">
        <w:t>o</w:t>
      </w:r>
      <w:r w:rsidRPr="00D40A06">
        <w:t>perational context</w:t>
      </w:r>
      <w:bookmarkEnd w:id="14"/>
      <w:bookmarkEnd w:id="15"/>
    </w:p>
    <w:p w14:paraId="61C61388" w14:textId="51C391A8" w:rsidR="008D7CAB" w:rsidRPr="00D40A06" w:rsidRDefault="008D7CAB" w:rsidP="008D7CAB">
      <w:pPr>
        <w:pStyle w:val="BodyText1"/>
      </w:pPr>
      <w:r w:rsidRPr="00D40A06">
        <w:t xml:space="preserve">DEWR has </w:t>
      </w:r>
      <w:r w:rsidR="00D6772A">
        <w:t>over 4,100</w:t>
      </w:r>
      <w:r w:rsidRPr="007D434C">
        <w:t xml:space="preserve"> personnel</w:t>
      </w:r>
      <w:r w:rsidRPr="00D40A06">
        <w:t xml:space="preserve"> operating across all Australian states and territories. Our facilities include multiple office spaces, data centres and storage facilities, and across areas which incur extreme temperatures. The department is required to travel to both metro and regional areas across </w:t>
      </w:r>
      <w:r w:rsidRPr="00D40A06">
        <w:lastRenderedPageBreak/>
        <w:t>Australia to work with stakeholders and members of the community to deliver the</w:t>
      </w:r>
      <w:r w:rsidR="002B121D">
        <w:t xml:space="preserve"> department’s</w:t>
      </w:r>
      <w:r w:rsidRPr="00D40A06">
        <w:t xml:space="preserve"> </w:t>
      </w:r>
      <w:r w:rsidR="002B121D">
        <w:t>services, support and outcomes</w:t>
      </w:r>
      <w:r w:rsidRPr="00D40A06">
        <w:t>.</w:t>
      </w:r>
    </w:p>
    <w:p w14:paraId="151E687D" w14:textId="77777777" w:rsidR="008D7CAB" w:rsidRPr="00920FAD" w:rsidRDefault="008D7CAB" w:rsidP="008D7CAB">
      <w:pPr>
        <w:pStyle w:val="BodyText1"/>
      </w:pPr>
      <w:r w:rsidRPr="00920FAD">
        <w:t>DEWR has already commenced its net zero emissions pathway in line with the direction set in the Strategy. This includes the following key activities:</w:t>
      </w:r>
    </w:p>
    <w:p w14:paraId="4A9B3457" w14:textId="624EA338" w:rsidR="008D7CAB" w:rsidRPr="00920FAD" w:rsidRDefault="008D7CAB" w:rsidP="008D7CAB">
      <w:pPr>
        <w:pStyle w:val="Bodybullet1"/>
      </w:pPr>
      <w:r w:rsidRPr="00920FAD">
        <w:t xml:space="preserve">Developed a departmental level climate risk plan comprising the elements of the Net Zero activities and shared risks with the relevant treatment owners from </w:t>
      </w:r>
      <w:r w:rsidR="002B121D">
        <w:t>across business units</w:t>
      </w:r>
      <w:r w:rsidRPr="00920FAD">
        <w:t xml:space="preserve">. </w:t>
      </w:r>
    </w:p>
    <w:p w14:paraId="3F33B889" w14:textId="7A863FFC" w:rsidR="008D7CAB" w:rsidRPr="00920FAD" w:rsidRDefault="008D7CAB" w:rsidP="008D7CAB">
      <w:pPr>
        <w:pStyle w:val="Bodybullet1"/>
      </w:pPr>
      <w:r w:rsidRPr="00920FAD">
        <w:t xml:space="preserve">The Enterprise Risk team has </w:t>
      </w:r>
      <w:r w:rsidR="00F42D82">
        <w:t>built climate risk consideration into the Enterprise Risk Management Policy and Framework, our enterprise risk system and supporting materials, including training, which assist with relevant reporting</w:t>
      </w:r>
      <w:r w:rsidR="00F42D82" w:rsidRPr="00920FAD">
        <w:t>.</w:t>
      </w:r>
    </w:p>
    <w:p w14:paraId="3E3B2BD2" w14:textId="535CCA15" w:rsidR="008D7CAB" w:rsidRPr="00920FAD" w:rsidRDefault="00727401" w:rsidP="008D7CAB">
      <w:pPr>
        <w:pStyle w:val="Bodybullet1"/>
      </w:pPr>
      <w:r w:rsidRPr="00920FAD">
        <w:t xml:space="preserve">The </w:t>
      </w:r>
      <w:r w:rsidR="00932081" w:rsidRPr="00920FAD">
        <w:t xml:space="preserve">net zero governance structure was revised in 2024-25 </w:t>
      </w:r>
      <w:r w:rsidR="001F7A1E" w:rsidRPr="00920FAD">
        <w:t xml:space="preserve">providing clear lines of </w:t>
      </w:r>
      <w:r w:rsidR="00E22A05" w:rsidRPr="00920FAD">
        <w:t xml:space="preserve">responsibility and </w:t>
      </w:r>
      <w:r w:rsidR="001F7A1E" w:rsidRPr="00920FAD">
        <w:t>reporting</w:t>
      </w:r>
      <w:r w:rsidR="00146954" w:rsidRPr="00920FAD">
        <w:t xml:space="preserve"> established to steer the department’s strategic direction on </w:t>
      </w:r>
      <w:r w:rsidR="001B0CEE">
        <w:t>n</w:t>
      </w:r>
      <w:r w:rsidR="00146954" w:rsidRPr="00920FAD">
        <w:t xml:space="preserve">et </w:t>
      </w:r>
      <w:r w:rsidR="001B0CEE">
        <w:t>z</w:t>
      </w:r>
      <w:r w:rsidR="00146954" w:rsidRPr="00920FAD">
        <w:t>ero</w:t>
      </w:r>
      <w:r w:rsidR="00E22A05" w:rsidRPr="00920FAD">
        <w:t xml:space="preserve">. The key change being the formation of the </w:t>
      </w:r>
      <w:r w:rsidR="008D7CAB" w:rsidRPr="00920FAD">
        <w:t xml:space="preserve">Net Zero </w:t>
      </w:r>
      <w:r w:rsidR="00146954" w:rsidRPr="00920FAD">
        <w:t xml:space="preserve">SES </w:t>
      </w:r>
      <w:r w:rsidR="008D7CAB" w:rsidRPr="00920FAD">
        <w:t xml:space="preserve">Steering Group </w:t>
      </w:r>
      <w:r w:rsidR="006402D5" w:rsidRPr="00920FAD">
        <w:t>which reports to the</w:t>
      </w:r>
      <w:r w:rsidR="009E1624">
        <w:t xml:space="preserve"> Executive Board</w:t>
      </w:r>
      <w:r w:rsidR="00A01048">
        <w:t xml:space="preserve"> and the</w:t>
      </w:r>
      <w:r w:rsidR="006402D5" w:rsidRPr="00920FAD">
        <w:t xml:space="preserve"> Delivery and Change Committee</w:t>
      </w:r>
      <w:r w:rsidR="00B27EEB" w:rsidRPr="00920FAD">
        <w:t>.</w:t>
      </w:r>
      <w:r w:rsidR="006402D5" w:rsidRPr="00920FAD">
        <w:t xml:space="preserve"> </w:t>
      </w:r>
      <w:r w:rsidR="008D7CAB" w:rsidRPr="00920FAD">
        <w:t xml:space="preserve">The Steering group is chaired by </w:t>
      </w:r>
      <w:r w:rsidR="00262B69">
        <w:t xml:space="preserve">the Deputy </w:t>
      </w:r>
      <w:r w:rsidR="00A11554">
        <w:t>Secretary, Employment and Workforce</w:t>
      </w:r>
      <w:r w:rsidR="008D7CAB" w:rsidRPr="00920FAD">
        <w:t xml:space="preserve"> and includes the department’s Chief Sustainability Officer. </w:t>
      </w:r>
    </w:p>
    <w:p w14:paraId="5D4DD240" w14:textId="2E4B6426" w:rsidR="00AD7477" w:rsidRDefault="00AD7477" w:rsidP="00443310">
      <w:pPr>
        <w:pStyle w:val="BodyText1"/>
      </w:pPr>
      <w:r w:rsidRPr="00AD7477">
        <w:t xml:space="preserve">DEWR is actively engaged with </w:t>
      </w:r>
      <w:r w:rsidR="003D74BF">
        <w:t xml:space="preserve">the </w:t>
      </w:r>
      <w:r w:rsidRPr="00AD7477">
        <w:t>evolving requirements of the APS Net Zero 2030 and will align with the strategy and whole of government guidance when issued and report accor</w:t>
      </w:r>
      <w:r>
        <w:t>d</w:t>
      </w:r>
      <w:r w:rsidR="00A7167B">
        <w:t>ingly</w:t>
      </w:r>
      <w:r w:rsidRPr="00AD7477">
        <w:t>.</w:t>
      </w:r>
    </w:p>
    <w:p w14:paraId="7F0CFF23" w14:textId="146AB927" w:rsidR="008D7CAB" w:rsidRPr="00D40A06" w:rsidRDefault="008D7CAB" w:rsidP="00443310">
      <w:pPr>
        <w:pStyle w:val="BodyText1"/>
      </w:pPr>
      <w:r w:rsidRPr="00D40A06">
        <w:t xml:space="preserve">DEWR also hosts the Department of Education (Education) in its tenancies across all of Education’s locations in Australia. Under a memorandum of understanding (MoU), operational between 1 July 2022 to </w:t>
      </w:r>
      <w:r w:rsidRPr="004A28EE">
        <w:t>30 June 202</w:t>
      </w:r>
      <w:r w:rsidR="00015413" w:rsidRPr="004A28EE">
        <w:t>6</w:t>
      </w:r>
      <w:r w:rsidRPr="00D40A06">
        <w:t>, DEWR provide Education with property, technology and other corporate services including application hosting, landfill waste and recycling, accommodation and fit-out and network hosting. There is no meaningful way to split emissions related to these services between DEWR and Education.</w:t>
      </w:r>
    </w:p>
    <w:p w14:paraId="7345A57B" w14:textId="6490E054" w:rsidR="004312FC" w:rsidRPr="00E2323D" w:rsidRDefault="004312FC" w:rsidP="004312FC">
      <w:pPr>
        <w:pStyle w:val="Heading2"/>
      </w:pPr>
      <w:bookmarkStart w:id="16" w:name="_Toc212732964"/>
      <w:r w:rsidRPr="00E2323D">
        <w:t>Department of Employment and Workplace Relations policy context</w:t>
      </w:r>
      <w:bookmarkEnd w:id="16"/>
    </w:p>
    <w:p w14:paraId="1BC3D5B1" w14:textId="77777777" w:rsidR="00443310" w:rsidRPr="00E2323D" w:rsidRDefault="00443310" w:rsidP="00443310">
      <w:pPr>
        <w:pStyle w:val="BodyText1"/>
      </w:pPr>
      <w:r w:rsidRPr="00E2323D">
        <w:t xml:space="preserve">The APS Net Zero 2030 target complements the Australian Government’s broader </w:t>
      </w:r>
      <w:hyperlink r:id="rId19" w:history="1">
        <w:r w:rsidRPr="00E2323D">
          <w:rPr>
            <w:u w:val="single"/>
          </w:rPr>
          <w:t>Net Zero Plan</w:t>
        </w:r>
      </w:hyperlink>
      <w:r w:rsidRPr="00E2323D">
        <w:t xml:space="preserve"> which sets out the pathway for a fair, orderly and efficient transition. This includes emissions targets of 43% below 2005 levels by 2030, 62-70% by 2035, and net zero by 2050. </w:t>
      </w:r>
    </w:p>
    <w:p w14:paraId="42E9AFC2" w14:textId="29C753F3" w:rsidR="00443310" w:rsidRPr="00E2323D" w:rsidRDefault="00443310" w:rsidP="00443310">
      <w:pPr>
        <w:pStyle w:val="BodyText1"/>
      </w:pPr>
      <w:r w:rsidRPr="00E2323D">
        <w:t>Under the Future Made in Australia agenda</w:t>
      </w:r>
      <w:r w:rsidR="00A7167B">
        <w:t>,</w:t>
      </w:r>
      <w:r w:rsidRPr="00E2323D">
        <w:t xml:space="preserve"> the Government is investing $22.7 billion over a decade to maximise the economic and industrial opportunities of decarbonisation, and to strengthen Australia’s position in a rapidly evolving global economic and strategic landscape. </w:t>
      </w:r>
    </w:p>
    <w:p w14:paraId="1A0871C2" w14:textId="77777777" w:rsidR="00443310" w:rsidRPr="00E2323D" w:rsidRDefault="00443310" w:rsidP="00443310">
      <w:pPr>
        <w:pStyle w:val="BodyText1"/>
      </w:pPr>
      <w:r w:rsidRPr="00E2323D">
        <w:t xml:space="preserve">The net zero transition is reshaping industries, jobs and communities, requiring coordinated efforts across governments, industry, communities and education and training systems. DEWR is supporting the transition through policies that assist affected communities, promote workforce mobility, develop a skilled workforce and improve access to emerging job opportunities. In partnership with the Net Zero Economy Authority (NZEA), DEWR is working with communities and other government agencies to co-design supports and services that reflect community needs. </w:t>
      </w:r>
    </w:p>
    <w:p w14:paraId="274A41D7" w14:textId="77777777" w:rsidR="00774199" w:rsidRDefault="00774199">
      <w:pPr>
        <w:spacing w:after="160" w:line="259" w:lineRule="auto"/>
      </w:pPr>
      <w:r>
        <w:br w:type="page"/>
      </w:r>
    </w:p>
    <w:p w14:paraId="5100CF81" w14:textId="086BB6A3" w:rsidR="00443310" w:rsidRPr="00E2323D" w:rsidRDefault="00443310" w:rsidP="00774199">
      <w:pPr>
        <w:pStyle w:val="BodyText1"/>
        <w:keepNext/>
      </w:pPr>
      <w:r w:rsidRPr="00E2323D">
        <w:lastRenderedPageBreak/>
        <w:t>The government’s support for workforce transition includes:</w:t>
      </w:r>
    </w:p>
    <w:p w14:paraId="27257243" w14:textId="77777777" w:rsidR="00443310" w:rsidRPr="00E2323D" w:rsidRDefault="00443310" w:rsidP="00774199">
      <w:pPr>
        <w:pStyle w:val="Bodybullet1"/>
        <w:keepNext/>
        <w:ind w:left="357" w:hanging="357"/>
      </w:pPr>
      <w:r w:rsidRPr="00E2323D">
        <w:t xml:space="preserve">Regional Workforce Transition Plans (RWTPs) which will be co-designed with stakeholders in regions most impacted by the closure of coal-fired power generation and emissions-intensive industries such as the Hunter, Gippsland, </w:t>
      </w:r>
      <w:proofErr w:type="gramStart"/>
      <w:r w:rsidRPr="00E2323D">
        <w:t>South West</w:t>
      </w:r>
      <w:proofErr w:type="gramEnd"/>
      <w:r w:rsidRPr="00E2323D">
        <w:t xml:space="preserve"> Western Australia and Central Queensland. RWTPs will provide the support that people need and help communities know what is available and how and where to access it. </w:t>
      </w:r>
    </w:p>
    <w:p w14:paraId="629D4B7B" w14:textId="77777777" w:rsidR="00443310" w:rsidRPr="00E2323D" w:rsidRDefault="00443310" w:rsidP="00443310">
      <w:pPr>
        <w:pStyle w:val="Bodybullet1"/>
      </w:pPr>
      <w:r w:rsidRPr="00E2323D">
        <w:t xml:space="preserve">The Transitioning Workforce Fund will deliver tailored, co-designed solutions for workers and communities in key regions. </w:t>
      </w:r>
    </w:p>
    <w:p w14:paraId="4765910A" w14:textId="77777777" w:rsidR="00443310" w:rsidRPr="00E2323D" w:rsidRDefault="00443310" w:rsidP="00443310">
      <w:pPr>
        <w:pStyle w:val="Bodybullet1"/>
      </w:pPr>
      <w:r w:rsidRPr="00E2323D">
        <w:t>NZEA’s Energy Industry Jobs Plan will provide support to workers directly affected by the closure of eligible coal or gas-fired power stations.</w:t>
      </w:r>
    </w:p>
    <w:p w14:paraId="1E7A00EE" w14:textId="77777777" w:rsidR="00443310" w:rsidRPr="00E2323D" w:rsidRDefault="00443310" w:rsidP="00443310">
      <w:pPr>
        <w:pStyle w:val="Bodybullet1"/>
      </w:pPr>
      <w:r w:rsidRPr="00E2323D">
        <w:t>DEWR’s Regional Workforce Transition Officers are on the ground in key regions to facilitate partnerships across government and communities, ensuring local voices shape solutions.</w:t>
      </w:r>
    </w:p>
    <w:p w14:paraId="49826B33" w14:textId="77777777" w:rsidR="00443310" w:rsidRPr="00780FCD" w:rsidRDefault="00443310" w:rsidP="00443310">
      <w:pPr>
        <w:pStyle w:val="BodyText1"/>
        <w:rPr>
          <w:rFonts w:eastAsia="Times New Roman"/>
        </w:rPr>
      </w:pPr>
      <w:r w:rsidRPr="00E2323D">
        <w:rPr>
          <w:rFonts w:eastAsia="Times New Roman"/>
        </w:rPr>
        <w:t>DEWR is working with state and territory governments to strengthen the vocational and education and training sector, with ‘supporting the net zero transformation’ a shared priority under the National Skills Agreement</w:t>
      </w:r>
      <w:r>
        <w:rPr>
          <w:rFonts w:eastAsia="Times New Roman"/>
        </w:rPr>
        <w:t xml:space="preserve"> (NSA)</w:t>
      </w:r>
      <w:r w:rsidRPr="00E2323D">
        <w:rPr>
          <w:rFonts w:eastAsia="Times New Roman"/>
        </w:rPr>
        <w:t xml:space="preserve">. </w:t>
      </w:r>
      <w:r w:rsidRPr="00E2323D">
        <w:t xml:space="preserve">The department is leading efforts to align workforce strategies, share labour market insights and coordinate training delivery to ensure that industry and regional needs are reflected in national policy and programs. </w:t>
      </w:r>
    </w:p>
    <w:p w14:paraId="2B575AF8" w14:textId="77777777" w:rsidR="00443310" w:rsidRPr="001876D2" w:rsidRDefault="00443310" w:rsidP="00443310">
      <w:pPr>
        <w:pStyle w:val="BodyText1"/>
      </w:pPr>
      <w:r w:rsidRPr="001876D2">
        <w:t>The government’s support for strengthening capacity across the VET sector to deliver clean energy training includes:</w:t>
      </w:r>
    </w:p>
    <w:p w14:paraId="5149B4F5" w14:textId="77777777" w:rsidR="00443310" w:rsidRPr="001876D2" w:rsidRDefault="00443310" w:rsidP="00443310">
      <w:pPr>
        <w:pStyle w:val="Bodybullet1"/>
      </w:pPr>
      <w:r w:rsidRPr="001876D2">
        <w:t xml:space="preserve">The $35 million </w:t>
      </w:r>
      <w:r w:rsidRPr="001876D2">
        <w:rPr>
          <w:i/>
          <w:iCs/>
        </w:rPr>
        <w:t>Clean Energy Capital Investment Fund</w:t>
      </w:r>
      <w:r w:rsidRPr="001876D2">
        <w:t>, which aims to expand clean energy training capability and assist with facility upgrades across wind, solar, pumped hydro, grid battery storage, electricity networks and hydrogen as well as key electrical and construction trades. </w:t>
      </w:r>
    </w:p>
    <w:p w14:paraId="13B0052E" w14:textId="77777777" w:rsidR="00443310" w:rsidRPr="001876D2" w:rsidRDefault="00443310" w:rsidP="00443310">
      <w:pPr>
        <w:pStyle w:val="Bodybullet1"/>
      </w:pPr>
      <w:r w:rsidRPr="001876D2">
        <w:t xml:space="preserve">The $30 million </w:t>
      </w:r>
      <w:r w:rsidRPr="001876D2">
        <w:rPr>
          <w:i/>
          <w:iCs/>
        </w:rPr>
        <w:t>Turbocharging the VET Workforce</w:t>
      </w:r>
      <w:r w:rsidRPr="001876D2">
        <w:t xml:space="preserve"> measure, which will support states and territories to ‘turbocharge’ the teacher, trainer and assessor workforce for clean energy, manufacturing and construction. </w:t>
      </w:r>
    </w:p>
    <w:p w14:paraId="62C377F2" w14:textId="77777777" w:rsidR="00443310" w:rsidRPr="001876D2" w:rsidRDefault="00443310" w:rsidP="00443310">
      <w:pPr>
        <w:pStyle w:val="Bodybullet1"/>
      </w:pPr>
      <w:r w:rsidRPr="001876D2">
        <w:t>Funding of $20 million for the establishment of the National Training Centre in New Energy Skills, which will train over 2,000 tradespeople annually with the skills needed for the nation’s clean energy transformation, including plumbers, gasfitters and refrigeration workers.</w:t>
      </w:r>
    </w:p>
    <w:p w14:paraId="7FDD6EA1" w14:textId="77777777" w:rsidR="00443310" w:rsidRPr="001876D2" w:rsidRDefault="00443310" w:rsidP="00443310">
      <w:pPr>
        <w:pStyle w:val="Bodybullet1"/>
      </w:pPr>
      <w:r w:rsidRPr="001876D2">
        <w:rPr>
          <w:lang w:val="en-GB"/>
        </w:rPr>
        <w:t>Investing up to $325 million over five years under the NSA, with matched funding from states and territories, to establish nationally networked TAFE Centres of Excellence.</w:t>
      </w:r>
    </w:p>
    <w:p w14:paraId="6CEA1005" w14:textId="4D0B6B53" w:rsidR="00443310" w:rsidRPr="001876D2" w:rsidRDefault="00443310" w:rsidP="00443310">
      <w:pPr>
        <w:pStyle w:val="Bodybullet1"/>
      </w:pPr>
      <w:r w:rsidRPr="001876D2">
        <w:rPr>
          <w:lang w:val="en-GB"/>
        </w:rPr>
        <w:t>TAFE Centres of Excellence are strengthening the capability and capacity of the VET system to provide high-quality and responsive skills training for critical and emerging industries, including the transformation to a net zero economy.</w:t>
      </w:r>
      <w:r w:rsidRPr="001876D2">
        <w:t> </w:t>
      </w:r>
    </w:p>
    <w:p w14:paraId="4CF9E929" w14:textId="77777777" w:rsidR="00774199" w:rsidRDefault="00774199">
      <w:pPr>
        <w:spacing w:after="160" w:line="259" w:lineRule="auto"/>
        <w:rPr>
          <w:rFonts w:eastAsia="Aptos" w:cstheme="minorHAnsi"/>
          <w14:ligatures w14:val="standardContextual"/>
        </w:rPr>
      </w:pPr>
      <w:r>
        <w:rPr>
          <w:rFonts w:eastAsia="Aptos" w:cstheme="minorHAnsi"/>
          <w14:ligatures w14:val="standardContextual"/>
        </w:rPr>
        <w:br w:type="page"/>
      </w:r>
    </w:p>
    <w:p w14:paraId="5BD997BC" w14:textId="0D27DA99" w:rsidR="00443310" w:rsidRPr="00443310" w:rsidRDefault="00443310" w:rsidP="00443310">
      <w:pPr>
        <w:pStyle w:val="BodyText1"/>
      </w:pPr>
      <w:r w:rsidRPr="00443310">
        <w:rPr>
          <w:rFonts w:eastAsia="Aptos" w:cstheme="minorHAnsi"/>
          <w14:ligatures w14:val="standardContextual"/>
        </w:rPr>
        <w:lastRenderedPageBreak/>
        <w:t xml:space="preserve">DEWR also partners with the industry-owned and led Jobs and Skills Councils (JSCs) to bring together employers, unions and governments to address skills and workforce challenges through tripartite engagement. </w:t>
      </w:r>
      <w:r w:rsidRPr="00443310">
        <w:t>A key function of JSCs is developing workforce plans for their industry sectors that inform appropriate strategies to help address workforce challenges and skill gaps.</w:t>
      </w:r>
    </w:p>
    <w:p w14:paraId="459EE34F" w14:textId="77777777" w:rsidR="00443310" w:rsidRDefault="00443310" w:rsidP="00443310">
      <w:pPr>
        <w:pStyle w:val="BodyText1"/>
      </w:pPr>
      <w:r w:rsidRPr="00443310">
        <w:t>JSCs continue to undertake mapping of and consultation on the needs of industry. This is an essential step in determining the job roles, skills needs and training pathways required to support the net zero transition.</w:t>
      </w:r>
    </w:p>
    <w:p w14:paraId="1F7F2762" w14:textId="77777777" w:rsidR="003A0099" w:rsidRPr="00D40A06" w:rsidRDefault="003A0099" w:rsidP="003A0099">
      <w:pPr>
        <w:pStyle w:val="Heading2"/>
      </w:pPr>
      <w:bookmarkStart w:id="17" w:name="_Toc173409570"/>
      <w:bookmarkStart w:id="18" w:name="_Toc212732965"/>
      <w:r w:rsidRPr="00D40A06">
        <w:t>Engagement</w:t>
      </w:r>
      <w:bookmarkEnd w:id="17"/>
      <w:bookmarkEnd w:id="18"/>
    </w:p>
    <w:p w14:paraId="13E6682F" w14:textId="77777777" w:rsidR="008D7CAB" w:rsidRPr="00D40A06" w:rsidRDefault="008D7CAB" w:rsidP="008D7CAB">
      <w:pPr>
        <w:pStyle w:val="BodyText1"/>
      </w:pPr>
      <w:r w:rsidRPr="00D40A06">
        <w:t>In the development of this plan, DEWR has engaged with</w:t>
      </w:r>
      <w:r>
        <w:t>:</w:t>
      </w:r>
    </w:p>
    <w:p w14:paraId="09379AB6" w14:textId="77777777" w:rsidR="008D7CAB" w:rsidRPr="00D40A06" w:rsidRDefault="008D7CAB" w:rsidP="008D7CAB">
      <w:pPr>
        <w:pStyle w:val="Bodybullet1"/>
      </w:pPr>
      <w:r w:rsidRPr="00D40A06">
        <w:t>Department of Finance</w:t>
      </w:r>
    </w:p>
    <w:p w14:paraId="3536DE1B" w14:textId="77777777" w:rsidR="008D7CAB" w:rsidRPr="00D40A06" w:rsidRDefault="008D7CAB" w:rsidP="008D7CAB">
      <w:pPr>
        <w:pStyle w:val="Bodybullet1"/>
      </w:pPr>
      <w:r w:rsidRPr="00D40A06">
        <w:t>Department of Climate Change, Energy, the Environment and Water</w:t>
      </w:r>
    </w:p>
    <w:p w14:paraId="5EC84AE6" w14:textId="77777777" w:rsidR="008D7CAB" w:rsidRPr="00E2323D" w:rsidRDefault="008D7CAB" w:rsidP="008D7CAB">
      <w:pPr>
        <w:pStyle w:val="Bodybullet1"/>
      </w:pPr>
      <w:r w:rsidRPr="00E2323D">
        <w:t>Department of Health and Aged Care</w:t>
      </w:r>
    </w:p>
    <w:p w14:paraId="44EE3112" w14:textId="77777777" w:rsidR="008D7CAB" w:rsidRPr="00D40A06" w:rsidRDefault="008D7CAB" w:rsidP="008D7CAB">
      <w:pPr>
        <w:pStyle w:val="Bodybullet1"/>
      </w:pPr>
      <w:r w:rsidRPr="00D40A06">
        <w:t>Department of Education - to discuss options for shared locations and any associated and relevant outcomes to lower emissions.</w:t>
      </w:r>
    </w:p>
    <w:p w14:paraId="00DD5F60" w14:textId="77777777" w:rsidR="008D7CAB" w:rsidRPr="00E2323D" w:rsidRDefault="008D7CAB" w:rsidP="008D7CAB">
      <w:pPr>
        <w:pStyle w:val="Bodybullet1"/>
      </w:pPr>
      <w:r w:rsidRPr="00E2323D">
        <w:t>Fair Work Commission</w:t>
      </w:r>
    </w:p>
    <w:p w14:paraId="63CFEA00" w14:textId="7C5164F7" w:rsidR="003A0099" w:rsidRDefault="008D7CAB" w:rsidP="002B1CE5">
      <w:pPr>
        <w:pStyle w:val="Bodybullet1"/>
      </w:pPr>
      <w:r w:rsidRPr="00D40A06">
        <w:t>Climate Action in Government Operations – to ensure that this plan aligns with the Net Zero in Government Operations Strategy and the Commonwealth Climate Disclosure requirements</w:t>
      </w:r>
    </w:p>
    <w:p w14:paraId="7BBE210F" w14:textId="77777777" w:rsidR="008D7CAB" w:rsidRPr="00D40A06" w:rsidRDefault="008D7CAB" w:rsidP="008D7CAB">
      <w:pPr>
        <w:pStyle w:val="Heading2"/>
      </w:pPr>
      <w:bookmarkStart w:id="19" w:name="_Toc173409571"/>
      <w:bookmarkStart w:id="20" w:name="_Toc212732966"/>
      <w:r w:rsidRPr="00D40A06">
        <w:t>Emissions reduction targets</w:t>
      </w:r>
      <w:bookmarkEnd w:id="19"/>
      <w:bookmarkEnd w:id="20"/>
    </w:p>
    <w:p w14:paraId="7048AFF5" w14:textId="63DB7443" w:rsidR="003A0099" w:rsidRDefault="008D7CAB" w:rsidP="008D7CAB">
      <w:pPr>
        <w:pStyle w:val="BodyText1"/>
      </w:pPr>
      <w:r w:rsidRPr="00D40A06">
        <w:t xml:space="preserve">DEWR plans to achieve the APS Net Zero 2030 target in full, as per the Net Zero in Government Operations Strategy. The target covers the entirety of our entity’s operations within Australia and its territories for scope 1 and scope 2 emissions, as described in the Strategy. </w:t>
      </w:r>
    </w:p>
    <w:p w14:paraId="27A25218" w14:textId="77777777" w:rsidR="008D7CAB" w:rsidRPr="00D40A06" w:rsidRDefault="008D7CAB" w:rsidP="008D7CAB">
      <w:pPr>
        <w:pStyle w:val="Heading2"/>
      </w:pPr>
      <w:bookmarkStart w:id="21" w:name="_Toc173409572"/>
      <w:bookmarkStart w:id="22" w:name="_Toc212732967"/>
      <w:r w:rsidRPr="00D40A06">
        <w:t>Priorities and actions</w:t>
      </w:r>
      <w:bookmarkEnd w:id="21"/>
      <w:bookmarkEnd w:id="22"/>
      <w:r w:rsidRPr="00D40A06">
        <w:t xml:space="preserve"> </w:t>
      </w:r>
    </w:p>
    <w:p w14:paraId="38E0C884" w14:textId="618DE4DF" w:rsidR="008D7CAB" w:rsidRPr="00D267C6" w:rsidRDefault="008D7CAB" w:rsidP="008D7CAB">
      <w:pPr>
        <w:pStyle w:val="BodyText1"/>
      </w:pPr>
      <w:r w:rsidRPr="00D40A06">
        <w:t>For DEWR to contribute to the achievement of the APS Net Zero 2030 target, targeted action on existing emissions reduction measures and the introduction of further or new measures is required. The</w:t>
      </w:r>
      <w:r w:rsidR="007132CC">
        <w:t xml:space="preserve"> key new actions for the year </w:t>
      </w:r>
      <w:r w:rsidRPr="00D40A06">
        <w:t>are summarised in the following points</w:t>
      </w:r>
      <w:r w:rsidR="007132CC">
        <w:t xml:space="preserve"> noting they </w:t>
      </w:r>
      <w:r w:rsidR="0045004E">
        <w:t xml:space="preserve">build on </w:t>
      </w:r>
      <w:r w:rsidR="0045004E" w:rsidRPr="00D267C6">
        <w:t>existing actions</w:t>
      </w:r>
      <w:r w:rsidRPr="00D267C6">
        <w:t xml:space="preserve">, with further detail provided below: </w:t>
      </w:r>
    </w:p>
    <w:p w14:paraId="2279515D" w14:textId="263F5214" w:rsidR="008D7CAB" w:rsidRPr="00D267C6" w:rsidRDefault="0045004E" w:rsidP="008D7CAB">
      <w:pPr>
        <w:pStyle w:val="Bodybullet1"/>
      </w:pPr>
      <w:r w:rsidRPr="00D267C6">
        <w:t xml:space="preserve">Commitment that, for purchase or construction contracts </w:t>
      </w:r>
      <w:proofErr w:type="gramStart"/>
      <w:r w:rsidRPr="00D267C6">
        <w:t>entered into</w:t>
      </w:r>
      <w:proofErr w:type="gramEnd"/>
      <w:r w:rsidRPr="00D267C6">
        <w:t xml:space="preserve"> from 1 July 2026, and with a value greater than $15 million, new office spaces will have a minimum </w:t>
      </w:r>
      <w:proofErr w:type="gramStart"/>
      <w:r w:rsidRPr="00D267C6">
        <w:t>6 star</w:t>
      </w:r>
      <w:proofErr w:type="gramEnd"/>
      <w:r w:rsidRPr="00D267C6">
        <w:t xml:space="preserve"> NABERS energy rating and </w:t>
      </w:r>
      <w:proofErr w:type="gramStart"/>
      <w:r w:rsidRPr="00D267C6">
        <w:t>4 star</w:t>
      </w:r>
      <w:proofErr w:type="gramEnd"/>
      <w:r w:rsidRPr="00D267C6">
        <w:t xml:space="preserve"> green star rating.</w:t>
      </w:r>
    </w:p>
    <w:p w14:paraId="2333155C" w14:textId="2D481EAA" w:rsidR="008D7CAB" w:rsidRPr="00D267C6" w:rsidRDefault="0045004E" w:rsidP="008D7CAB">
      <w:pPr>
        <w:pStyle w:val="Bodybullet1"/>
      </w:pPr>
      <w:r w:rsidRPr="00D267C6">
        <w:t xml:space="preserve">Commitment that, for purchase or construction contracts </w:t>
      </w:r>
      <w:proofErr w:type="gramStart"/>
      <w:r w:rsidRPr="00D267C6">
        <w:t>entered into</w:t>
      </w:r>
      <w:proofErr w:type="gramEnd"/>
      <w:r w:rsidRPr="00D267C6">
        <w:t xml:space="preserve"> from 1 July 2026, new office spaces will be all-electric, including building heating, cooling and water heating.</w:t>
      </w:r>
    </w:p>
    <w:p w14:paraId="79C72337" w14:textId="5D2DF566" w:rsidR="008D7CAB" w:rsidRPr="00D267C6" w:rsidRDefault="008D7CAB" w:rsidP="008D7CAB">
      <w:pPr>
        <w:pStyle w:val="Bodybullet1"/>
      </w:pPr>
      <w:r w:rsidRPr="00D267C6">
        <w:t xml:space="preserve">Transitioning </w:t>
      </w:r>
      <w:r w:rsidR="002D1422" w:rsidRPr="00D267C6">
        <w:t xml:space="preserve">100% </w:t>
      </w:r>
      <w:r w:rsidRPr="00D267C6">
        <w:t>fleet vehicles to low emission vehicles by 1 July 2026.</w:t>
      </w:r>
    </w:p>
    <w:p w14:paraId="565F32C5" w14:textId="3BAA3691" w:rsidR="008D7CAB" w:rsidRPr="00D267C6" w:rsidRDefault="00D87876" w:rsidP="008D7CAB">
      <w:pPr>
        <w:pStyle w:val="Bodybullet1"/>
      </w:pPr>
      <w:r w:rsidRPr="00D267C6">
        <w:t xml:space="preserve">Continued initiatives to raise staff awareness of </w:t>
      </w:r>
      <w:r w:rsidR="006A52F9" w:rsidRPr="00D267C6">
        <w:t xml:space="preserve">the net zero targets </w:t>
      </w:r>
      <w:r w:rsidR="00F069D3" w:rsidRPr="00D267C6">
        <w:t xml:space="preserve">and </w:t>
      </w:r>
      <w:r w:rsidR="00C77372" w:rsidRPr="00D267C6">
        <w:t xml:space="preserve">driving cultural change </w:t>
      </w:r>
      <w:r w:rsidR="00D267C6" w:rsidRPr="00D267C6">
        <w:t>to ensure that everyone is working towards achieving the target</w:t>
      </w:r>
      <w:r w:rsidR="008D7CAB" w:rsidRPr="00D267C6">
        <w:t>.</w:t>
      </w:r>
    </w:p>
    <w:p w14:paraId="5204D241" w14:textId="77777777" w:rsidR="00774199" w:rsidRDefault="00774199">
      <w:pPr>
        <w:spacing w:after="160" w:line="259" w:lineRule="auto"/>
      </w:pPr>
      <w:r>
        <w:br w:type="page"/>
      </w:r>
    </w:p>
    <w:p w14:paraId="1D2B9F5D" w14:textId="66CC988A" w:rsidR="008D7CAB" w:rsidRPr="00D40A06" w:rsidRDefault="003D3991" w:rsidP="008D7CAB">
      <w:pPr>
        <w:pStyle w:val="BodyText1"/>
      </w:pPr>
      <w:r>
        <w:lastRenderedPageBreak/>
        <w:t>Conti</w:t>
      </w:r>
      <w:r w:rsidR="009D48A3">
        <w:t>nued a</w:t>
      </w:r>
      <w:r w:rsidR="008D7CAB" w:rsidRPr="00D40A06">
        <w:t>dditional actions being considered and negotiated with landlords for new office accommodation leases:</w:t>
      </w:r>
    </w:p>
    <w:p w14:paraId="2D8D6690" w14:textId="77777777" w:rsidR="008D7CAB" w:rsidRPr="00D40A06" w:rsidRDefault="008D7CAB" w:rsidP="008D7CAB">
      <w:pPr>
        <w:pStyle w:val="Bodybullet1"/>
      </w:pPr>
      <w:r w:rsidRPr="00D40A06">
        <w:t>Carbon modelling</w:t>
      </w:r>
    </w:p>
    <w:p w14:paraId="24A4697F" w14:textId="77777777" w:rsidR="008D7CAB" w:rsidRPr="00D40A06" w:rsidRDefault="008D7CAB" w:rsidP="008D7CAB">
      <w:pPr>
        <w:pStyle w:val="Bodybullet1"/>
      </w:pPr>
      <w:r w:rsidRPr="00D40A06">
        <w:t>LED lighting planning</w:t>
      </w:r>
    </w:p>
    <w:p w14:paraId="526FF60B" w14:textId="77777777" w:rsidR="008D7CAB" w:rsidRPr="00D40A06" w:rsidRDefault="008D7CAB" w:rsidP="008D7CAB">
      <w:pPr>
        <w:pStyle w:val="Bodybullet1"/>
      </w:pPr>
      <w:r w:rsidRPr="00D40A06">
        <w:t>Solar PV and LED lighting upgrades</w:t>
      </w:r>
    </w:p>
    <w:p w14:paraId="6C6CC284" w14:textId="4E5BB429" w:rsidR="003A0099" w:rsidRDefault="008D7CAB" w:rsidP="002B1CE5">
      <w:pPr>
        <w:pStyle w:val="Bodybullet1"/>
      </w:pPr>
      <w:r w:rsidRPr="00D40A06">
        <w:t>Electrification of Plant and Equipment</w:t>
      </w:r>
    </w:p>
    <w:p w14:paraId="476B7D33" w14:textId="77777777" w:rsidR="008D7CAB" w:rsidRDefault="008D7CAB" w:rsidP="008D7CAB">
      <w:pPr>
        <w:pStyle w:val="Heading3"/>
      </w:pPr>
      <w:bookmarkStart w:id="23" w:name="_Toc212732968"/>
      <w:r w:rsidRPr="00D40A06">
        <w:t>Buildings</w:t>
      </w:r>
      <w:bookmarkEnd w:id="23"/>
    </w:p>
    <w:p w14:paraId="2088A87D" w14:textId="4072E987" w:rsidR="008D7CAB" w:rsidRPr="00D40A06" w:rsidRDefault="008D7CAB" w:rsidP="008D7CAB">
      <w:pPr>
        <w:pStyle w:val="BodyText1"/>
      </w:pPr>
      <w:r w:rsidRPr="00D40A06">
        <w:t xml:space="preserve">Consolidation of the department’s leased premises within specific locations across Australia is currently underway, with several existing leases expiring in the </w:t>
      </w:r>
      <w:r w:rsidR="005D2279">
        <w:t xml:space="preserve">next </w:t>
      </w:r>
      <w:r w:rsidR="00DE7363">
        <w:t>couple of years</w:t>
      </w:r>
      <w:r w:rsidRPr="00D40A06">
        <w:t>. This will provide the department with the opportunity to preference buildings with better energy-efficiency, and to modernise office fit-outs with initiatives such as controllable LED lighting, and more efficient space utilisation.</w:t>
      </w:r>
    </w:p>
    <w:p w14:paraId="35B4844D" w14:textId="57AFAC51" w:rsidR="008D7CAB" w:rsidRPr="00D40A06" w:rsidRDefault="008D7CAB" w:rsidP="008D7CAB">
      <w:pPr>
        <w:pStyle w:val="BodyText1"/>
      </w:pPr>
      <w:r w:rsidRPr="00D40A06">
        <w:t xml:space="preserve">The department </w:t>
      </w:r>
      <w:r w:rsidR="00596A68">
        <w:t xml:space="preserve">will also </w:t>
      </w:r>
      <w:r w:rsidR="002662B5">
        <w:t>continue</w:t>
      </w:r>
      <w:r w:rsidR="00646A3B">
        <w:t xml:space="preserve"> the</w:t>
      </w:r>
      <w:r w:rsidR="002662B5">
        <w:t xml:space="preserve"> </w:t>
      </w:r>
      <w:r w:rsidR="00646A3B">
        <w:t xml:space="preserve">transformation </w:t>
      </w:r>
      <w:r w:rsidR="009F459A">
        <w:t>to</w:t>
      </w:r>
      <w:r w:rsidRPr="00D40A06">
        <w:t xml:space="preserve"> modern ways of working</w:t>
      </w:r>
      <w:r w:rsidR="00E91CC8">
        <w:t>,</w:t>
      </w:r>
      <w:r w:rsidRPr="00D40A06">
        <w:t xml:space="preserve"> including consideration of desk-sharing arrangements that will facilitate more efficient use of leased office-space, and a subsequent reduction in total energy consumption.</w:t>
      </w:r>
    </w:p>
    <w:p w14:paraId="5DBC938C" w14:textId="77777777" w:rsidR="0091709B" w:rsidRPr="00015524" w:rsidRDefault="0091709B" w:rsidP="0091709B">
      <w:pPr>
        <w:pStyle w:val="BodyText1"/>
        <w:rPr>
          <w:b/>
          <w:bCs/>
        </w:rPr>
      </w:pPr>
      <w:r w:rsidRPr="00015524">
        <w:rPr>
          <w:b/>
          <w:bCs/>
        </w:rPr>
        <w:t>NEW ACTION</w:t>
      </w:r>
    </w:p>
    <w:p w14:paraId="267551A7" w14:textId="205FABF9" w:rsidR="0091709B" w:rsidRPr="00D40A06" w:rsidRDefault="0091709B" w:rsidP="00AB6A86">
      <w:pPr>
        <w:pStyle w:val="Bodybullet1"/>
      </w:pPr>
      <w:r w:rsidRPr="000136DC">
        <w:t>C</w:t>
      </w:r>
      <w:r w:rsidR="00CA211D" w:rsidRPr="000136DC">
        <w:t xml:space="preserve">ommitment </w:t>
      </w:r>
      <w:r w:rsidR="00CA211D">
        <w:t>to consider as part of the value for money assessment</w:t>
      </w:r>
      <w:r w:rsidR="00CA211D" w:rsidRPr="000136DC">
        <w:t>,</w:t>
      </w:r>
      <w:r w:rsidRPr="000136DC">
        <w:t xml:space="preserve"> for purchase or construction contracts </w:t>
      </w:r>
      <w:proofErr w:type="gramStart"/>
      <w:r w:rsidRPr="000136DC">
        <w:t>entered into</w:t>
      </w:r>
      <w:proofErr w:type="gramEnd"/>
      <w:r w:rsidRPr="000136DC">
        <w:t xml:space="preserve"> from 1 July 2026, and with a value greater than $15 million, new office spaces will </w:t>
      </w:r>
      <w:r w:rsidR="00CA211D">
        <w:t>aim to deliver</w:t>
      </w:r>
      <w:r w:rsidRPr="000136DC">
        <w:t xml:space="preserve"> a minimum </w:t>
      </w:r>
      <w:proofErr w:type="gramStart"/>
      <w:r w:rsidRPr="000136DC">
        <w:t>6 star</w:t>
      </w:r>
      <w:proofErr w:type="gramEnd"/>
      <w:r w:rsidRPr="000136DC">
        <w:t xml:space="preserve"> NABERS energy rating and </w:t>
      </w:r>
      <w:proofErr w:type="gramStart"/>
      <w:r w:rsidRPr="000136DC">
        <w:t>4 star</w:t>
      </w:r>
      <w:proofErr w:type="gramEnd"/>
      <w:r w:rsidRPr="000136DC">
        <w:t xml:space="preserve"> green star rating.</w:t>
      </w:r>
    </w:p>
    <w:p w14:paraId="69443CFC" w14:textId="78B20D22" w:rsidR="008D7CAB" w:rsidRPr="00D40A06" w:rsidRDefault="00B93667" w:rsidP="008D7CAB">
      <w:pPr>
        <w:pStyle w:val="BodyText1"/>
      </w:pPr>
      <w:r>
        <w:rPr>
          <w:rStyle w:val="Heading5Char"/>
          <w:color w:val="auto"/>
        </w:rPr>
        <w:t xml:space="preserve">CONTINUED </w:t>
      </w:r>
      <w:r w:rsidR="008D7CAB" w:rsidRPr="00D40A06">
        <w:rPr>
          <w:rStyle w:val="Heading5Char"/>
          <w:color w:val="auto"/>
        </w:rPr>
        <w:t>ACTION</w:t>
      </w:r>
      <w:r w:rsidR="008D7CAB" w:rsidRPr="00D40A06">
        <w:t>:</w:t>
      </w:r>
    </w:p>
    <w:p w14:paraId="79E48688" w14:textId="03877114" w:rsidR="008D7CAB" w:rsidRPr="00D40A06" w:rsidRDefault="008D7CAB" w:rsidP="00AB6A86">
      <w:pPr>
        <w:pStyle w:val="Bodybullet1"/>
      </w:pPr>
      <w:r w:rsidRPr="00D40A06">
        <w:t>In line with the Net Zero in Government Operations strategy, new market approaches for leased office space will preference all-electric buildings where available.</w:t>
      </w:r>
    </w:p>
    <w:p w14:paraId="4F09FA54" w14:textId="192AFE78" w:rsidR="008D7CAB" w:rsidRDefault="00CA211D" w:rsidP="00AB6A86">
      <w:pPr>
        <w:pStyle w:val="Bodybullet1"/>
      </w:pPr>
      <w:r>
        <w:t>Value for money assessments for f</w:t>
      </w:r>
      <w:r w:rsidR="008D7CAB" w:rsidRPr="00D40A06">
        <w:t xml:space="preserve">uture leases from 1 July 2025 will </w:t>
      </w:r>
      <w:r>
        <w:t xml:space="preserve">consider targeting a </w:t>
      </w:r>
      <w:r w:rsidR="008D7CAB" w:rsidRPr="00D40A06">
        <w:t>requirement for 5.5-star minimum NABERS energy ratings.</w:t>
      </w:r>
    </w:p>
    <w:p w14:paraId="7DF23DA7" w14:textId="77777777" w:rsidR="008D7CAB" w:rsidRDefault="008D7CAB" w:rsidP="008D7CAB">
      <w:pPr>
        <w:pStyle w:val="Heading3"/>
      </w:pPr>
      <w:bookmarkStart w:id="24" w:name="_Toc212732969"/>
      <w:r w:rsidRPr="00D40A06">
        <w:t>Electricity</w:t>
      </w:r>
      <w:bookmarkEnd w:id="24"/>
    </w:p>
    <w:p w14:paraId="03C255ED" w14:textId="77777777" w:rsidR="00CA211D" w:rsidRDefault="008D7CAB" w:rsidP="00EE64D3">
      <w:pPr>
        <w:pStyle w:val="BodyText1"/>
      </w:pPr>
      <w:r w:rsidRPr="00D40A06">
        <w:t xml:space="preserve">The department’s energy contracts are managed by our Property Service Provider (PSP) under the </w:t>
      </w:r>
      <w:r w:rsidR="00137D65">
        <w:t>W</w:t>
      </w:r>
      <w:r w:rsidR="004F37A9">
        <w:t xml:space="preserve">hole-of-Australian-Government </w:t>
      </w:r>
      <w:r w:rsidR="00137D65">
        <w:t>(</w:t>
      </w:r>
      <w:proofErr w:type="spellStart"/>
      <w:r w:rsidRPr="00D40A06">
        <w:t>WoAG</w:t>
      </w:r>
      <w:proofErr w:type="spellEnd"/>
      <w:r w:rsidR="00137D65">
        <w:t>)</w:t>
      </w:r>
      <w:r w:rsidRPr="00D40A06">
        <w:t xml:space="preserve"> Property Services Coordinated Procurement Arrangements, and the department has committed to transitioning electricity contracts to renewable sources where available.</w:t>
      </w:r>
    </w:p>
    <w:p w14:paraId="6CF65604" w14:textId="51671B92" w:rsidR="00EE64D3" w:rsidRPr="000402CC" w:rsidRDefault="00EE64D3" w:rsidP="00EE64D3">
      <w:pPr>
        <w:pStyle w:val="BodyText1"/>
        <w:rPr>
          <w:b/>
          <w:bCs/>
        </w:rPr>
      </w:pPr>
      <w:r w:rsidRPr="000402CC">
        <w:rPr>
          <w:b/>
          <w:bCs/>
        </w:rPr>
        <w:t>NEW ACTION:</w:t>
      </w:r>
    </w:p>
    <w:p w14:paraId="414ECB38" w14:textId="28EEA62B" w:rsidR="00EE64D3" w:rsidRPr="008D7CAB" w:rsidRDefault="001F6DC9" w:rsidP="00AB6A86">
      <w:pPr>
        <w:pStyle w:val="Bodybullet1"/>
      </w:pPr>
      <w:r w:rsidRPr="000136DC">
        <w:t xml:space="preserve">Commitment </w:t>
      </w:r>
      <w:r>
        <w:t>to consider as part of the value for money assessment</w:t>
      </w:r>
      <w:r w:rsidR="00EE64D3" w:rsidRPr="000F24EC">
        <w:t xml:space="preserve">, for purchase or construction contracts </w:t>
      </w:r>
      <w:proofErr w:type="gramStart"/>
      <w:r w:rsidR="00EE64D3" w:rsidRPr="000F24EC">
        <w:t>entered into</w:t>
      </w:r>
      <w:proofErr w:type="gramEnd"/>
      <w:r w:rsidR="00EE64D3" w:rsidRPr="000F24EC">
        <w:t xml:space="preserve"> from 1 July 2026, new office spaces will </w:t>
      </w:r>
      <w:r>
        <w:t>seek to be</w:t>
      </w:r>
      <w:r w:rsidR="00EE64D3" w:rsidRPr="000F24EC">
        <w:t xml:space="preserve"> all-electric, including building heating, cooling and water heating.</w:t>
      </w:r>
    </w:p>
    <w:p w14:paraId="702E09B2" w14:textId="77777777" w:rsidR="00774199" w:rsidRDefault="00774199">
      <w:pPr>
        <w:spacing w:after="160" w:line="259" w:lineRule="auto"/>
        <w:rPr>
          <w:rStyle w:val="Heading5Char"/>
          <w:color w:val="auto"/>
        </w:rPr>
      </w:pPr>
      <w:r>
        <w:rPr>
          <w:rStyle w:val="Heading5Char"/>
          <w:color w:val="auto"/>
        </w:rPr>
        <w:br w:type="page"/>
      </w:r>
    </w:p>
    <w:p w14:paraId="02951030" w14:textId="1E02E593" w:rsidR="008D7CAB" w:rsidRPr="00D40A06" w:rsidRDefault="00015524" w:rsidP="008D7CAB">
      <w:pPr>
        <w:pStyle w:val="BodyText1"/>
      </w:pPr>
      <w:r>
        <w:rPr>
          <w:rStyle w:val="Heading5Char"/>
          <w:color w:val="auto"/>
        </w:rPr>
        <w:lastRenderedPageBreak/>
        <w:t xml:space="preserve">CONTINUED </w:t>
      </w:r>
      <w:r w:rsidR="008D7CAB" w:rsidRPr="00D40A06">
        <w:rPr>
          <w:rStyle w:val="Heading5Char"/>
          <w:color w:val="auto"/>
        </w:rPr>
        <w:t>ACTION:</w:t>
      </w:r>
    </w:p>
    <w:p w14:paraId="2B9AB930" w14:textId="744A7B26" w:rsidR="008D7CAB" w:rsidRPr="00D40A06" w:rsidRDefault="008D7CAB" w:rsidP="00AB6A86">
      <w:pPr>
        <w:pStyle w:val="Bodybullet1"/>
      </w:pPr>
      <w:r w:rsidRPr="00D40A06">
        <w:t>Consult</w:t>
      </w:r>
      <w:r w:rsidR="00AB48A4">
        <w:t>ing</w:t>
      </w:r>
      <w:r w:rsidRPr="00D40A06">
        <w:t xml:space="preserve"> with the Department of Finance to ensure participation in </w:t>
      </w:r>
      <w:proofErr w:type="spellStart"/>
      <w:r w:rsidRPr="00D40A06">
        <w:t>WoAG</w:t>
      </w:r>
      <w:proofErr w:type="spellEnd"/>
      <w:r w:rsidRPr="00D40A06">
        <w:t xml:space="preserve"> electricity procurement as per the Strategy and replace all electricity contracts with renewable electricity.</w:t>
      </w:r>
      <w:r w:rsidR="00950C12">
        <w:t xml:space="preserve"> T</w:t>
      </w:r>
      <w:r w:rsidR="00950C12" w:rsidRPr="00D40A06">
        <w:t>he department will migrate over to these arrangements as they are progressively rolled out, and existing contracts cease</w:t>
      </w:r>
    </w:p>
    <w:p w14:paraId="0A86FA9E" w14:textId="29A46DE5" w:rsidR="008D7CAB" w:rsidRDefault="008D7CAB" w:rsidP="00AB6A86">
      <w:pPr>
        <w:pStyle w:val="Bodybullet1"/>
      </w:pPr>
      <w:r w:rsidRPr="00D40A06">
        <w:t xml:space="preserve">In locations where the </w:t>
      </w:r>
      <w:proofErr w:type="spellStart"/>
      <w:r w:rsidRPr="00D40A06">
        <w:t>WoAG</w:t>
      </w:r>
      <w:proofErr w:type="spellEnd"/>
      <w:r w:rsidRPr="00D40A06">
        <w:t xml:space="preserve"> arrangements will not be available, the department will work with the PSP to transition existing contracts to renewable sources where possible.</w:t>
      </w:r>
    </w:p>
    <w:p w14:paraId="7A9F0FFF" w14:textId="77777777" w:rsidR="008D7CAB" w:rsidRDefault="008D7CAB" w:rsidP="008D7CAB">
      <w:pPr>
        <w:pStyle w:val="Heading3"/>
      </w:pPr>
      <w:bookmarkStart w:id="25" w:name="_Toc212732970"/>
      <w:r w:rsidRPr="00D40A06">
        <w:t>Fleet</w:t>
      </w:r>
      <w:bookmarkEnd w:id="25"/>
    </w:p>
    <w:p w14:paraId="0FFF062B" w14:textId="77777777" w:rsidR="008D7CAB" w:rsidRDefault="008D7CAB" w:rsidP="008D7CAB">
      <w:pPr>
        <w:pStyle w:val="BodyText1"/>
      </w:pPr>
      <w:r w:rsidRPr="00D40A06">
        <w:t>The department has committed to replacing its passenger vehicle fleet with Low Emission Vehicles (LEV) as existing leases end in line with the Commonwealth Fleet Vehicle Selection Policy.</w:t>
      </w:r>
    </w:p>
    <w:p w14:paraId="2835E0AA" w14:textId="1E03C94E" w:rsidR="002724A6" w:rsidRDefault="002724A6" w:rsidP="008D7CAB">
      <w:pPr>
        <w:pStyle w:val="BodyText1"/>
      </w:pPr>
      <w:r w:rsidRPr="00D40A06">
        <w:t>DEWR has undertaken a review of fleet vehicle utilisation to determine vehicles suitable for replacement with LEVs, including Battery Electric Vehicles (BEV) where usage is concentrated in metropolitan areas with ready access to charging infrastructure, and Plug-in Hybrid Electric Vehicles (PHEV) where usage involves long-distance travel and extends to regional areas where access to charging infrastructure may be limited.</w:t>
      </w:r>
    </w:p>
    <w:p w14:paraId="1F035BCE" w14:textId="5EE5A79B" w:rsidR="006348E0" w:rsidRPr="00D40A06" w:rsidRDefault="006348E0" w:rsidP="008D7CAB">
      <w:pPr>
        <w:pStyle w:val="BodyText1"/>
      </w:pPr>
      <w:r w:rsidRPr="001122DC">
        <w:t>Currently DEWR has 47 leased fleet vehicles, 39 of which are passenger cars subject to LEV targets.</w:t>
      </w:r>
    </w:p>
    <w:p w14:paraId="448B0375" w14:textId="33713CE6" w:rsidR="00CD3D4D" w:rsidRDefault="007B4E9E" w:rsidP="008D7CAB">
      <w:pPr>
        <w:pStyle w:val="BodyText1"/>
        <w:rPr>
          <w:rStyle w:val="Heading5Char"/>
          <w:color w:val="auto"/>
        </w:rPr>
      </w:pPr>
      <w:r>
        <w:rPr>
          <w:rStyle w:val="Heading5Char"/>
          <w:color w:val="auto"/>
        </w:rPr>
        <w:t xml:space="preserve">NEW </w:t>
      </w:r>
      <w:r w:rsidR="00CD3D4D">
        <w:rPr>
          <w:rStyle w:val="Heading5Char"/>
          <w:color w:val="auto"/>
        </w:rPr>
        <w:t>ACTION</w:t>
      </w:r>
    </w:p>
    <w:p w14:paraId="7B1C7709" w14:textId="64695999" w:rsidR="00CD3D4D" w:rsidRPr="007B4E9E" w:rsidRDefault="00CD3D4D" w:rsidP="00AB6A86">
      <w:pPr>
        <w:pStyle w:val="Bodybullet1"/>
        <w:rPr>
          <w:rStyle w:val="Heading5Char"/>
          <w:color w:val="auto"/>
        </w:rPr>
      </w:pPr>
      <w:r>
        <w:t>79</w:t>
      </w:r>
      <w:r w:rsidRPr="00D40A06">
        <w:t xml:space="preserve">% of </w:t>
      </w:r>
      <w:r>
        <w:t xml:space="preserve">DEWR’s </w:t>
      </w:r>
      <w:r w:rsidRPr="00D40A06">
        <w:t xml:space="preserve">passenger fleet vehicles </w:t>
      </w:r>
      <w:r>
        <w:t>are</w:t>
      </w:r>
      <w:r w:rsidRPr="00D40A06">
        <w:t xml:space="preserve"> </w:t>
      </w:r>
      <w:r w:rsidR="00D2296D">
        <w:t xml:space="preserve">already </w:t>
      </w:r>
      <w:r w:rsidRPr="00D40A06">
        <w:t xml:space="preserve">LEV and </w:t>
      </w:r>
      <w:r w:rsidR="00D2296D">
        <w:t xml:space="preserve">this is to increase to </w:t>
      </w:r>
      <w:r w:rsidRPr="00D40A06">
        <w:t>100% by 1 July 2026 as existing leases end and vehicles are replaced.</w:t>
      </w:r>
    </w:p>
    <w:p w14:paraId="459C59C4" w14:textId="6ABBDFF1" w:rsidR="008D7CAB" w:rsidRPr="00D40A06" w:rsidRDefault="009B559A" w:rsidP="008D7CAB">
      <w:pPr>
        <w:pStyle w:val="BodyText1"/>
      </w:pPr>
      <w:r>
        <w:rPr>
          <w:rStyle w:val="Heading5Char"/>
          <w:color w:val="auto"/>
        </w:rPr>
        <w:t xml:space="preserve">CONTINUED </w:t>
      </w:r>
      <w:r w:rsidR="008D7CAB" w:rsidRPr="00D40A06">
        <w:rPr>
          <w:rStyle w:val="Heading5Char"/>
          <w:color w:val="auto"/>
        </w:rPr>
        <w:t>ACTION</w:t>
      </w:r>
      <w:r w:rsidR="008D7CAB" w:rsidRPr="00D40A06">
        <w:t>:</w:t>
      </w:r>
    </w:p>
    <w:p w14:paraId="13102D77" w14:textId="462536C6" w:rsidR="008D7CAB" w:rsidRPr="00F84644" w:rsidRDefault="008D7CAB" w:rsidP="008D7CAB">
      <w:pPr>
        <w:pStyle w:val="BodyText1"/>
        <w:numPr>
          <w:ilvl w:val="0"/>
          <w:numId w:val="18"/>
        </w:numPr>
      </w:pPr>
      <w:r w:rsidRPr="00F84644">
        <w:t xml:space="preserve">DEWR </w:t>
      </w:r>
      <w:r w:rsidR="00714E6D" w:rsidRPr="00F84644">
        <w:t xml:space="preserve">to follow </w:t>
      </w:r>
      <w:r w:rsidR="00A84788" w:rsidRPr="00F84644">
        <w:t>its</w:t>
      </w:r>
      <w:r w:rsidRPr="00F84644">
        <w:t xml:space="preserve"> EV charging plan, </w:t>
      </w:r>
      <w:r w:rsidR="00BB3A71" w:rsidRPr="00F84644">
        <w:t xml:space="preserve">which is </w:t>
      </w:r>
      <w:r w:rsidRPr="00F84644">
        <w:t>in accordance with the 1 July 2024 target.</w:t>
      </w:r>
    </w:p>
    <w:p w14:paraId="0291BCB3" w14:textId="791EF451" w:rsidR="008D7CAB" w:rsidRDefault="0051588C" w:rsidP="008D7CAB">
      <w:pPr>
        <w:pStyle w:val="Heading3"/>
      </w:pPr>
      <w:bookmarkStart w:id="26" w:name="_Toc212732971"/>
      <w:r>
        <w:t>ICT Requirements</w:t>
      </w:r>
      <w:bookmarkEnd w:id="26"/>
    </w:p>
    <w:p w14:paraId="5A79C1DF" w14:textId="77777777" w:rsidR="0051588C" w:rsidRPr="00D40A06" w:rsidRDefault="0051588C" w:rsidP="0051588C">
      <w:pPr>
        <w:pStyle w:val="BodyText1"/>
      </w:pPr>
      <w:r w:rsidRPr="00D40A06">
        <w:t xml:space="preserve">The department’s current data centre providers are planning to be Net Zero by 2030. </w:t>
      </w:r>
    </w:p>
    <w:p w14:paraId="0C0F6FDE" w14:textId="7A0E97A9" w:rsidR="0051588C" w:rsidRPr="0051588C" w:rsidRDefault="009F2696" w:rsidP="0051588C">
      <w:pPr>
        <w:pStyle w:val="BodyText1"/>
        <w:rPr>
          <w:b/>
          <w:bCs/>
        </w:rPr>
      </w:pPr>
      <w:r>
        <w:rPr>
          <w:b/>
          <w:bCs/>
        </w:rPr>
        <w:t xml:space="preserve">CONTINUED </w:t>
      </w:r>
      <w:r w:rsidR="0051588C" w:rsidRPr="0051588C">
        <w:rPr>
          <w:b/>
          <w:bCs/>
        </w:rPr>
        <w:t>ACTION:</w:t>
      </w:r>
    </w:p>
    <w:p w14:paraId="2ADC606A" w14:textId="658D6B19" w:rsidR="0051588C" w:rsidRPr="0051588C" w:rsidRDefault="0051588C" w:rsidP="00AB6A86">
      <w:pPr>
        <w:pStyle w:val="Bodybullet1"/>
      </w:pPr>
      <w:r w:rsidRPr="00D40A06">
        <w:t xml:space="preserve">As current contracts cease, DEWR will look to identify providers from the Data Centre Panel established by the Digital Transformation Agency (DTA) which will mandate that all data centre providers to the government achieve a NABERS energy rating of 5 at minimum. </w:t>
      </w:r>
    </w:p>
    <w:p w14:paraId="2C00C3BE" w14:textId="4B654B3D" w:rsidR="008D7CAB" w:rsidRDefault="0051588C" w:rsidP="008D7CAB">
      <w:pPr>
        <w:pStyle w:val="Heading3"/>
      </w:pPr>
      <w:bookmarkStart w:id="27" w:name="_Toc212732972"/>
      <w:r>
        <w:t>Procurement</w:t>
      </w:r>
      <w:bookmarkEnd w:id="27"/>
    </w:p>
    <w:p w14:paraId="4E079311" w14:textId="3A54237B" w:rsidR="0051588C" w:rsidRPr="00D40A06" w:rsidRDefault="0051588C" w:rsidP="0051588C">
      <w:pPr>
        <w:pStyle w:val="BodyText1"/>
      </w:pPr>
      <w:r w:rsidRPr="00D40A06">
        <w:t xml:space="preserve">DEWR </w:t>
      </w:r>
      <w:r w:rsidR="00270E5C">
        <w:t xml:space="preserve">has </w:t>
      </w:r>
      <w:r w:rsidRPr="00D40A06">
        <w:t>align</w:t>
      </w:r>
      <w:r w:rsidR="00270E5C">
        <w:t>ed</w:t>
      </w:r>
      <w:r w:rsidRPr="00D40A06">
        <w:t xml:space="preserve"> </w:t>
      </w:r>
      <w:r w:rsidR="006B4DBA">
        <w:t xml:space="preserve">the </w:t>
      </w:r>
      <w:r w:rsidRPr="00D40A06">
        <w:t>procurement policy with the Environmentally Sustainable Procurement Policy and the Sustainable Procurement Guide published by DCCEEW</w:t>
      </w:r>
      <w:r w:rsidR="006B4DBA">
        <w:t xml:space="preserve"> and will </w:t>
      </w:r>
      <w:r w:rsidR="00B34CD3">
        <w:t xml:space="preserve">continue to promote </w:t>
      </w:r>
      <w:r w:rsidR="00803F05">
        <w:t>sustainable procurement into the future</w:t>
      </w:r>
      <w:r w:rsidRPr="00D40A06">
        <w:t>.</w:t>
      </w:r>
    </w:p>
    <w:p w14:paraId="73AD43C8" w14:textId="77777777" w:rsidR="007B4E9E" w:rsidRPr="006B325A" w:rsidRDefault="007B4E9E" w:rsidP="007B4E9E">
      <w:pPr>
        <w:pStyle w:val="BodyText1"/>
        <w:rPr>
          <w:b/>
          <w:bCs/>
        </w:rPr>
      </w:pPr>
      <w:r w:rsidRPr="006B325A">
        <w:rPr>
          <w:b/>
          <w:bCs/>
        </w:rPr>
        <w:t>NEW ACTION</w:t>
      </w:r>
    </w:p>
    <w:p w14:paraId="590E4FB5" w14:textId="5873C05E" w:rsidR="007B4E9E" w:rsidRPr="00D40A06" w:rsidRDefault="007B4E9E" w:rsidP="00AB6A86">
      <w:pPr>
        <w:pStyle w:val="Bodybullet1"/>
      </w:pPr>
      <w:r>
        <w:t>The P</w:t>
      </w:r>
      <w:r w:rsidRPr="00803F05">
        <w:t xml:space="preserve">rocurement and Grants team will </w:t>
      </w:r>
      <w:r>
        <w:t>raise awareness of sustainable procurement through initiatives such as</w:t>
      </w:r>
      <w:r w:rsidRPr="00803F05">
        <w:t xml:space="preserve"> newsletter and intranet article</w:t>
      </w:r>
      <w:r>
        <w:t>s</w:t>
      </w:r>
      <w:r w:rsidRPr="00803F05">
        <w:t xml:space="preserve"> on the topic </w:t>
      </w:r>
      <w:r>
        <w:t>of sustainable procurement</w:t>
      </w:r>
      <w:r w:rsidR="00043DCA">
        <w:t>.</w:t>
      </w:r>
    </w:p>
    <w:p w14:paraId="245F7E05" w14:textId="77777777" w:rsidR="00774199" w:rsidRDefault="00774199">
      <w:pPr>
        <w:spacing w:after="160" w:line="259" w:lineRule="auto"/>
        <w:rPr>
          <w:b/>
          <w:bCs/>
        </w:rPr>
      </w:pPr>
      <w:r>
        <w:rPr>
          <w:b/>
          <w:bCs/>
        </w:rPr>
        <w:br w:type="page"/>
      </w:r>
    </w:p>
    <w:p w14:paraId="13A1D4A9" w14:textId="3136F4F1" w:rsidR="0051588C" w:rsidRPr="0051588C" w:rsidRDefault="00004CDF" w:rsidP="0051588C">
      <w:pPr>
        <w:pStyle w:val="BodyText1"/>
        <w:rPr>
          <w:b/>
          <w:bCs/>
        </w:rPr>
      </w:pPr>
      <w:r>
        <w:rPr>
          <w:b/>
          <w:bCs/>
        </w:rPr>
        <w:lastRenderedPageBreak/>
        <w:t xml:space="preserve">CONTINUED </w:t>
      </w:r>
      <w:r w:rsidR="0051588C" w:rsidRPr="0051588C">
        <w:rPr>
          <w:b/>
          <w:bCs/>
        </w:rPr>
        <w:t>ACTION:</w:t>
      </w:r>
    </w:p>
    <w:p w14:paraId="2E44A9DD" w14:textId="32A8BFDB" w:rsidR="0051588C" w:rsidRDefault="0051588C" w:rsidP="00AB6A86">
      <w:pPr>
        <w:pStyle w:val="Bodybullet1"/>
      </w:pPr>
      <w:r w:rsidRPr="00D40A06">
        <w:t>To ensure the successful implementation of our sustainable procurement, DEWR will proactively educat</w:t>
      </w:r>
      <w:r w:rsidR="2F80361A">
        <w:t>e</w:t>
      </w:r>
      <w:r w:rsidRPr="00D40A06">
        <w:t xml:space="preserve"> and build the capabilities of staff in this area.</w:t>
      </w:r>
    </w:p>
    <w:p w14:paraId="34622A04" w14:textId="410396B2" w:rsidR="008D7CAB" w:rsidRDefault="0051588C" w:rsidP="008D7CAB">
      <w:pPr>
        <w:pStyle w:val="Heading3"/>
      </w:pPr>
      <w:bookmarkStart w:id="28" w:name="_Toc212732973"/>
      <w:r>
        <w:t>Travel</w:t>
      </w:r>
      <w:bookmarkEnd w:id="28"/>
    </w:p>
    <w:p w14:paraId="60768309" w14:textId="5D2205CA" w:rsidR="0051588C" w:rsidRPr="00D40A06" w:rsidRDefault="0051588C" w:rsidP="0051588C">
      <w:pPr>
        <w:pStyle w:val="BodyText1"/>
      </w:pPr>
      <w:r w:rsidRPr="00D40A06">
        <w:t xml:space="preserve">To support the Net Zero in Government Operations Strategy, DEWR will </w:t>
      </w:r>
      <w:r w:rsidR="00AA32E8">
        <w:t xml:space="preserve">continue </w:t>
      </w:r>
      <w:r w:rsidRPr="00D40A06">
        <w:t>to integrate environmental considerations into our travel decisions and look at more efficient ways to travel with an aim to reduce emissions associated with business travel.</w:t>
      </w:r>
    </w:p>
    <w:p w14:paraId="3D8DEBC0" w14:textId="38F34110" w:rsidR="0051588C" w:rsidRPr="0051588C" w:rsidRDefault="00AA32E8" w:rsidP="00A961DD">
      <w:pPr>
        <w:pStyle w:val="BodyText1"/>
        <w:keepNext/>
        <w:rPr>
          <w:b/>
          <w:bCs/>
        </w:rPr>
      </w:pPr>
      <w:r>
        <w:rPr>
          <w:b/>
          <w:bCs/>
        </w:rPr>
        <w:t xml:space="preserve">CONTINUED </w:t>
      </w:r>
      <w:r w:rsidR="0051588C" w:rsidRPr="0051588C">
        <w:rPr>
          <w:b/>
          <w:bCs/>
        </w:rPr>
        <w:t>ACTION:</w:t>
      </w:r>
    </w:p>
    <w:p w14:paraId="089A0BC8" w14:textId="655F1D26" w:rsidR="0051588C" w:rsidRPr="00D40A06" w:rsidRDefault="00112326" w:rsidP="00AB6A86">
      <w:pPr>
        <w:pStyle w:val="Bodybullet1"/>
      </w:pPr>
      <w:r>
        <w:t>Finalise the</w:t>
      </w:r>
      <w:r w:rsidR="0051588C" w:rsidRPr="00D40A06">
        <w:t xml:space="preserve"> updat</w:t>
      </w:r>
      <w:r>
        <w:t xml:space="preserve">ing of the </w:t>
      </w:r>
      <w:r w:rsidR="0051588C" w:rsidRPr="00D40A06">
        <w:t xml:space="preserve">departmental travel policy following advice from the </w:t>
      </w:r>
      <w:proofErr w:type="spellStart"/>
      <w:r w:rsidR="0051588C" w:rsidRPr="00D40A06">
        <w:t>WoAG</w:t>
      </w:r>
      <w:proofErr w:type="spellEnd"/>
      <w:r w:rsidR="0051588C" w:rsidRPr="00D40A06">
        <w:t xml:space="preserve"> Travel Arrangements.</w:t>
      </w:r>
    </w:p>
    <w:p w14:paraId="18C2A1C5" w14:textId="77777777" w:rsidR="0051588C" w:rsidRPr="00D40A06" w:rsidRDefault="0051588C" w:rsidP="00AB6A86">
      <w:pPr>
        <w:pStyle w:val="Bodybullet1"/>
      </w:pPr>
      <w:r w:rsidRPr="00D40A06">
        <w:t>Encourage the use of low-emission transport options where possible.</w:t>
      </w:r>
    </w:p>
    <w:p w14:paraId="06DB40E2" w14:textId="1492CAEE" w:rsidR="008D7CAB" w:rsidRDefault="0051588C" w:rsidP="00AB6A86">
      <w:pPr>
        <w:pStyle w:val="Bodybullet1"/>
      </w:pPr>
      <w:r w:rsidRPr="00D40A06">
        <w:t>Encourage the selection of hotels with NABERS ratings where available and suitable.</w:t>
      </w:r>
    </w:p>
    <w:p w14:paraId="2315EB60" w14:textId="77777777" w:rsidR="000331FE" w:rsidRPr="00D40A06" w:rsidRDefault="000331FE" w:rsidP="000331FE">
      <w:pPr>
        <w:pStyle w:val="Heading2"/>
      </w:pPr>
      <w:bookmarkStart w:id="29" w:name="_Toc173409569"/>
      <w:bookmarkStart w:id="30" w:name="_Toc212732974"/>
      <w:bookmarkStart w:id="31" w:name="_Toc173409573"/>
      <w:r w:rsidRPr="00D40A06">
        <w:t>Baseline emissions</w:t>
      </w:r>
      <w:bookmarkEnd w:id="29"/>
      <w:bookmarkEnd w:id="30"/>
    </w:p>
    <w:p w14:paraId="1AF38803" w14:textId="77777777" w:rsidR="000331FE" w:rsidRPr="00D40A06" w:rsidRDefault="000331FE" w:rsidP="000331FE">
      <w:pPr>
        <w:pStyle w:val="BodyText1"/>
      </w:pPr>
      <w:r w:rsidRPr="00D40A06">
        <w:t xml:space="preserve">Baseline emissions are a record of greenhouse gases that have been produced in the past and were produced prior to the introduction of any strategies to reduce emissions. The baseline emissions from financial year 2022-23 are the reference point against which DEWR’s emissions reduction actions are being measured. </w:t>
      </w:r>
    </w:p>
    <w:p w14:paraId="0BB58F2B" w14:textId="77777777" w:rsidR="000331FE" w:rsidRDefault="000331FE" w:rsidP="000331FE">
      <w:pPr>
        <w:pStyle w:val="BodyText1"/>
      </w:pPr>
      <w:r w:rsidRPr="00D40A06">
        <w:t>The baseline emissions for this plan focus on scope 1 and scope 2 emissions, consistent with the APS Net Zero 2030 target. Electricity-related emissions were calculated using the location-based method. The complete 2022-23 greenhouse gas emissions inventory tables for DEWR are presented in our 2022-23 annual report.</w:t>
      </w:r>
      <w:r>
        <w:br/>
      </w:r>
    </w:p>
    <w:p w14:paraId="02683D41" w14:textId="77777777" w:rsidR="00774199" w:rsidRDefault="00774199">
      <w:pPr>
        <w:spacing w:after="160" w:line="259" w:lineRule="auto"/>
        <w:rPr>
          <w:b/>
          <w:iCs/>
          <w:szCs w:val="18"/>
        </w:rPr>
      </w:pPr>
      <w:r>
        <w:br w:type="page"/>
      </w:r>
    </w:p>
    <w:p w14:paraId="4F422150" w14:textId="44154C9B" w:rsidR="000331FE" w:rsidRPr="00520A33" w:rsidRDefault="000331FE" w:rsidP="000331FE">
      <w:pPr>
        <w:pStyle w:val="Caption"/>
      </w:pPr>
      <w:r w:rsidRPr="004B57A7">
        <w:lastRenderedPageBreak/>
        <w:fldChar w:fldCharType="begin"/>
      </w:r>
      <w:r w:rsidRPr="004B57A7">
        <w:instrText xml:space="preserve"> TOC \o "1-3" \h \z \u </w:instrText>
      </w:r>
      <w:r w:rsidRPr="004B57A7">
        <w:fldChar w:fldCharType="separate"/>
      </w:r>
      <w:r w:rsidRPr="004B57A7">
        <w:fldChar w:fldCharType="end"/>
      </w:r>
      <w:r w:rsidRPr="004B57A7">
        <w:t xml:space="preserve">Table </w:t>
      </w:r>
      <w:r w:rsidRPr="004B57A7">
        <w:fldChar w:fldCharType="begin"/>
      </w:r>
      <w:r w:rsidRPr="004B57A7">
        <w:instrText xml:space="preserve"> SEQ Table \* ARABIC </w:instrText>
      </w:r>
      <w:r w:rsidRPr="004B57A7">
        <w:fldChar w:fldCharType="separate"/>
      </w:r>
      <w:r w:rsidR="00DA201E">
        <w:rPr>
          <w:noProof/>
        </w:rPr>
        <w:t>1</w:t>
      </w:r>
      <w:r w:rsidRPr="004B57A7">
        <w:rPr>
          <w:noProof/>
        </w:rPr>
        <w:fldChar w:fldCharType="end"/>
      </w:r>
      <w:r w:rsidRPr="004B57A7">
        <w:t xml:space="preserve">: DEWR </w:t>
      </w:r>
      <w:r w:rsidR="004B57A7" w:rsidRPr="004B57A7">
        <w:t>Greenhouse</w:t>
      </w:r>
      <w:r w:rsidRPr="004B57A7">
        <w:t xml:space="preserve"> Emissions</w:t>
      </w:r>
    </w:p>
    <w:tbl>
      <w:tblPr>
        <w:tblStyle w:val="TableGrid"/>
        <w:tblW w:w="9072" w:type="dxa"/>
        <w:tblInd w:w="-5" w:type="dxa"/>
        <w:tblLook w:val="04A0" w:firstRow="1" w:lastRow="0" w:firstColumn="1" w:lastColumn="0" w:noHBand="0" w:noVBand="1"/>
      </w:tblPr>
      <w:tblGrid>
        <w:gridCol w:w="4678"/>
        <w:gridCol w:w="1464"/>
        <w:gridCol w:w="1465"/>
        <w:gridCol w:w="1465"/>
      </w:tblGrid>
      <w:tr w:rsidR="004B57A7" w14:paraId="2A345E9D" w14:textId="77777777" w:rsidTr="004B57A7">
        <w:tc>
          <w:tcPr>
            <w:tcW w:w="4678" w:type="dxa"/>
          </w:tcPr>
          <w:p w14:paraId="5A957402" w14:textId="77777777" w:rsidR="004B57A7" w:rsidRDefault="004B57A7" w:rsidP="00C521EE">
            <w:pPr>
              <w:tabs>
                <w:tab w:val="left" w:pos="2445"/>
              </w:tabs>
              <w:spacing w:after="0" w:line="240" w:lineRule="auto"/>
            </w:pPr>
          </w:p>
        </w:tc>
        <w:tc>
          <w:tcPr>
            <w:tcW w:w="1464" w:type="dxa"/>
          </w:tcPr>
          <w:p w14:paraId="32905309" w14:textId="77777777" w:rsidR="004B57A7" w:rsidRDefault="004B57A7" w:rsidP="00C521EE">
            <w:pPr>
              <w:tabs>
                <w:tab w:val="left" w:pos="2445"/>
              </w:tabs>
              <w:spacing w:after="0" w:line="240" w:lineRule="auto"/>
              <w:jc w:val="right"/>
              <w:rPr>
                <w:b/>
                <w:bCs/>
              </w:rPr>
            </w:pPr>
            <w:r w:rsidRPr="00153287">
              <w:rPr>
                <w:b/>
                <w:bCs/>
              </w:rPr>
              <w:t>2022-23</w:t>
            </w:r>
          </w:p>
          <w:p w14:paraId="65CE3FBB" w14:textId="77777777" w:rsidR="004B57A7" w:rsidRPr="00153287" w:rsidRDefault="004B57A7" w:rsidP="00C521EE">
            <w:pPr>
              <w:tabs>
                <w:tab w:val="left" w:pos="2445"/>
              </w:tabs>
              <w:spacing w:after="0" w:line="240" w:lineRule="auto"/>
              <w:jc w:val="right"/>
              <w:rPr>
                <w:b/>
                <w:bCs/>
              </w:rPr>
            </w:pPr>
            <w:r w:rsidRPr="003E5216">
              <w:rPr>
                <w:b/>
                <w:bCs/>
              </w:rPr>
              <w:t>t CO</w:t>
            </w:r>
            <w:r w:rsidRPr="003E5216">
              <w:rPr>
                <w:b/>
                <w:bCs/>
                <w:vertAlign w:val="subscript"/>
              </w:rPr>
              <w:t>2</w:t>
            </w:r>
            <w:r w:rsidRPr="003E5216">
              <w:rPr>
                <w:b/>
                <w:bCs/>
              </w:rPr>
              <w:t>e</w:t>
            </w:r>
          </w:p>
          <w:p w14:paraId="346FE35E" w14:textId="77777777" w:rsidR="004B57A7" w:rsidRPr="00153287" w:rsidRDefault="004B57A7" w:rsidP="00C521EE">
            <w:pPr>
              <w:tabs>
                <w:tab w:val="left" w:pos="2445"/>
              </w:tabs>
              <w:spacing w:after="0" w:line="240" w:lineRule="auto"/>
              <w:jc w:val="right"/>
              <w:rPr>
                <w:b/>
                <w:bCs/>
              </w:rPr>
            </w:pPr>
            <w:r w:rsidRPr="00153287">
              <w:rPr>
                <w:b/>
                <w:bCs/>
              </w:rPr>
              <w:t>Baseline</w:t>
            </w:r>
          </w:p>
        </w:tc>
        <w:tc>
          <w:tcPr>
            <w:tcW w:w="1465" w:type="dxa"/>
          </w:tcPr>
          <w:p w14:paraId="43725F58" w14:textId="77777777" w:rsidR="004B57A7" w:rsidRDefault="004B57A7" w:rsidP="00C521EE">
            <w:pPr>
              <w:tabs>
                <w:tab w:val="left" w:pos="2445"/>
              </w:tabs>
              <w:spacing w:after="0" w:line="240" w:lineRule="auto"/>
              <w:jc w:val="right"/>
              <w:rPr>
                <w:b/>
                <w:bCs/>
              </w:rPr>
            </w:pPr>
            <w:r w:rsidRPr="00153287">
              <w:rPr>
                <w:b/>
                <w:bCs/>
              </w:rPr>
              <w:t>2023-24</w:t>
            </w:r>
          </w:p>
          <w:p w14:paraId="15C096C7" w14:textId="77777777" w:rsidR="004B57A7" w:rsidRPr="00153287" w:rsidRDefault="004B57A7" w:rsidP="00C521EE">
            <w:pPr>
              <w:tabs>
                <w:tab w:val="left" w:pos="2445"/>
              </w:tabs>
              <w:spacing w:after="0" w:line="240" w:lineRule="auto"/>
              <w:jc w:val="right"/>
              <w:rPr>
                <w:b/>
                <w:bCs/>
              </w:rPr>
            </w:pPr>
            <w:r w:rsidRPr="003E5216">
              <w:rPr>
                <w:b/>
                <w:bCs/>
              </w:rPr>
              <w:t>t CO</w:t>
            </w:r>
            <w:r w:rsidRPr="003E5216">
              <w:rPr>
                <w:b/>
                <w:bCs/>
                <w:vertAlign w:val="subscript"/>
              </w:rPr>
              <w:t>2</w:t>
            </w:r>
            <w:r w:rsidRPr="003E5216">
              <w:rPr>
                <w:b/>
                <w:bCs/>
              </w:rPr>
              <w:t>e</w:t>
            </w:r>
          </w:p>
        </w:tc>
        <w:tc>
          <w:tcPr>
            <w:tcW w:w="1465" w:type="dxa"/>
          </w:tcPr>
          <w:p w14:paraId="186501AC" w14:textId="77777777" w:rsidR="004B57A7" w:rsidRDefault="004B57A7" w:rsidP="00C521EE">
            <w:pPr>
              <w:tabs>
                <w:tab w:val="left" w:pos="2445"/>
              </w:tabs>
              <w:spacing w:after="0" w:line="240" w:lineRule="auto"/>
              <w:jc w:val="right"/>
              <w:rPr>
                <w:b/>
                <w:bCs/>
              </w:rPr>
            </w:pPr>
            <w:r w:rsidRPr="00153287">
              <w:rPr>
                <w:b/>
                <w:bCs/>
              </w:rPr>
              <w:t>2024-25</w:t>
            </w:r>
          </w:p>
          <w:p w14:paraId="75FDF1DB" w14:textId="77777777" w:rsidR="004B57A7" w:rsidRPr="00153287" w:rsidRDefault="004B57A7" w:rsidP="00C521EE">
            <w:pPr>
              <w:tabs>
                <w:tab w:val="left" w:pos="2445"/>
              </w:tabs>
              <w:spacing w:after="0" w:line="240" w:lineRule="auto"/>
              <w:jc w:val="right"/>
              <w:rPr>
                <w:b/>
                <w:bCs/>
              </w:rPr>
            </w:pPr>
            <w:r w:rsidRPr="003E5216">
              <w:rPr>
                <w:b/>
                <w:bCs/>
              </w:rPr>
              <w:t>t CO</w:t>
            </w:r>
            <w:r w:rsidRPr="003E5216">
              <w:rPr>
                <w:b/>
                <w:bCs/>
                <w:vertAlign w:val="subscript"/>
              </w:rPr>
              <w:t>2</w:t>
            </w:r>
            <w:r w:rsidRPr="003E5216">
              <w:rPr>
                <w:b/>
                <w:bCs/>
              </w:rPr>
              <w:t>e</w:t>
            </w:r>
          </w:p>
        </w:tc>
      </w:tr>
      <w:tr w:rsidR="004B57A7" w14:paraId="46CD3517" w14:textId="77777777" w:rsidTr="004B57A7">
        <w:tc>
          <w:tcPr>
            <w:tcW w:w="4678" w:type="dxa"/>
          </w:tcPr>
          <w:p w14:paraId="361E70D9" w14:textId="77777777" w:rsidR="004B57A7" w:rsidRPr="003E5216" w:rsidRDefault="004B57A7" w:rsidP="00C521EE">
            <w:pPr>
              <w:tabs>
                <w:tab w:val="left" w:pos="2445"/>
              </w:tabs>
              <w:spacing w:after="0" w:line="240" w:lineRule="auto"/>
              <w:rPr>
                <w:b/>
                <w:bCs/>
              </w:rPr>
            </w:pPr>
            <w:r w:rsidRPr="003E5216">
              <w:rPr>
                <w:b/>
                <w:bCs/>
              </w:rPr>
              <w:t>Scope 1 (Direct combustion)</w:t>
            </w:r>
          </w:p>
        </w:tc>
        <w:tc>
          <w:tcPr>
            <w:tcW w:w="1464" w:type="dxa"/>
          </w:tcPr>
          <w:p w14:paraId="48DBF712" w14:textId="77777777" w:rsidR="004B57A7" w:rsidRDefault="004B57A7" w:rsidP="00C521EE">
            <w:pPr>
              <w:tabs>
                <w:tab w:val="left" w:pos="2445"/>
              </w:tabs>
              <w:spacing w:after="0" w:line="240" w:lineRule="auto"/>
              <w:jc w:val="right"/>
            </w:pPr>
          </w:p>
        </w:tc>
        <w:tc>
          <w:tcPr>
            <w:tcW w:w="1465" w:type="dxa"/>
          </w:tcPr>
          <w:p w14:paraId="39A236E5" w14:textId="77777777" w:rsidR="004B57A7" w:rsidRDefault="004B57A7" w:rsidP="00C521EE">
            <w:pPr>
              <w:tabs>
                <w:tab w:val="left" w:pos="2445"/>
              </w:tabs>
              <w:spacing w:after="0" w:line="240" w:lineRule="auto"/>
              <w:jc w:val="right"/>
            </w:pPr>
          </w:p>
        </w:tc>
        <w:tc>
          <w:tcPr>
            <w:tcW w:w="1465" w:type="dxa"/>
          </w:tcPr>
          <w:p w14:paraId="1F20C25D" w14:textId="77777777" w:rsidR="004B57A7" w:rsidRDefault="004B57A7" w:rsidP="00C521EE">
            <w:pPr>
              <w:tabs>
                <w:tab w:val="left" w:pos="2445"/>
              </w:tabs>
              <w:spacing w:after="0" w:line="240" w:lineRule="auto"/>
              <w:jc w:val="right"/>
            </w:pPr>
          </w:p>
        </w:tc>
      </w:tr>
      <w:tr w:rsidR="004B57A7" w14:paraId="60541C05" w14:textId="77777777" w:rsidTr="004B57A7">
        <w:tc>
          <w:tcPr>
            <w:tcW w:w="4678" w:type="dxa"/>
          </w:tcPr>
          <w:p w14:paraId="497A7BE3" w14:textId="238F7AE1" w:rsidR="004B57A7" w:rsidRDefault="004B57A7" w:rsidP="004B57A7">
            <w:pPr>
              <w:pStyle w:val="ListParagraph"/>
              <w:numPr>
                <w:ilvl w:val="0"/>
                <w:numId w:val="28"/>
              </w:numPr>
              <w:tabs>
                <w:tab w:val="left" w:pos="2445"/>
              </w:tabs>
              <w:spacing w:after="0" w:line="240" w:lineRule="auto"/>
            </w:pPr>
            <w:r w:rsidRPr="003E5216">
              <w:t>Fleet and other vehicles</w:t>
            </w:r>
            <w:r w:rsidR="00AD7477">
              <w:rPr>
                <w:vertAlign w:val="superscript"/>
              </w:rPr>
              <w:t>1</w:t>
            </w:r>
          </w:p>
        </w:tc>
        <w:tc>
          <w:tcPr>
            <w:tcW w:w="1464" w:type="dxa"/>
          </w:tcPr>
          <w:p w14:paraId="7AEF86B5" w14:textId="77777777" w:rsidR="004B57A7" w:rsidRDefault="004B57A7" w:rsidP="00C521EE">
            <w:pPr>
              <w:tabs>
                <w:tab w:val="left" w:pos="2445"/>
              </w:tabs>
              <w:spacing w:after="0" w:line="240" w:lineRule="auto"/>
              <w:jc w:val="right"/>
            </w:pPr>
            <w:r>
              <w:t>34.26</w:t>
            </w:r>
          </w:p>
        </w:tc>
        <w:tc>
          <w:tcPr>
            <w:tcW w:w="1465" w:type="dxa"/>
          </w:tcPr>
          <w:p w14:paraId="520FC663" w14:textId="77777777" w:rsidR="004B57A7" w:rsidRDefault="004B57A7" w:rsidP="00C521EE">
            <w:pPr>
              <w:tabs>
                <w:tab w:val="left" w:pos="2445"/>
              </w:tabs>
              <w:spacing w:after="0" w:line="240" w:lineRule="auto"/>
              <w:jc w:val="right"/>
            </w:pPr>
            <w:r>
              <w:t>30.34</w:t>
            </w:r>
          </w:p>
        </w:tc>
        <w:tc>
          <w:tcPr>
            <w:tcW w:w="1465" w:type="dxa"/>
          </w:tcPr>
          <w:p w14:paraId="423AAEE3" w14:textId="77777777" w:rsidR="004B57A7" w:rsidRDefault="004B57A7" w:rsidP="00C521EE">
            <w:pPr>
              <w:tabs>
                <w:tab w:val="left" w:pos="2445"/>
              </w:tabs>
              <w:spacing w:after="0" w:line="240" w:lineRule="auto"/>
              <w:jc w:val="right"/>
            </w:pPr>
            <w:r>
              <w:t>52.68</w:t>
            </w:r>
          </w:p>
        </w:tc>
      </w:tr>
      <w:tr w:rsidR="004B57A7" w14:paraId="0644F495" w14:textId="77777777" w:rsidTr="004B57A7">
        <w:tc>
          <w:tcPr>
            <w:tcW w:w="4678" w:type="dxa"/>
          </w:tcPr>
          <w:p w14:paraId="15C3D8B1" w14:textId="77777777" w:rsidR="004B57A7" w:rsidRPr="003E5216" w:rsidRDefault="004B57A7" w:rsidP="00C521EE">
            <w:pPr>
              <w:tabs>
                <w:tab w:val="left" w:pos="2445"/>
              </w:tabs>
              <w:spacing w:after="0" w:line="240" w:lineRule="auto"/>
              <w:ind w:left="168"/>
            </w:pPr>
            <w:r w:rsidRPr="00A73409">
              <w:rPr>
                <w:b/>
                <w:bCs/>
              </w:rPr>
              <w:t>Total Scope</w:t>
            </w:r>
            <w:r w:rsidRPr="003E5216">
              <w:rPr>
                <w:b/>
                <w:bCs/>
              </w:rPr>
              <w:t xml:space="preserve"> 1</w:t>
            </w:r>
          </w:p>
        </w:tc>
        <w:tc>
          <w:tcPr>
            <w:tcW w:w="1464" w:type="dxa"/>
          </w:tcPr>
          <w:p w14:paraId="155CAEDB" w14:textId="77777777" w:rsidR="004B57A7" w:rsidRPr="006C10B5" w:rsidRDefault="004B57A7" w:rsidP="00C521EE">
            <w:pPr>
              <w:tabs>
                <w:tab w:val="left" w:pos="2445"/>
              </w:tabs>
              <w:spacing w:after="0" w:line="240" w:lineRule="auto"/>
              <w:jc w:val="right"/>
              <w:rPr>
                <w:b/>
                <w:bCs/>
              </w:rPr>
            </w:pPr>
            <w:r w:rsidRPr="006C10B5">
              <w:rPr>
                <w:b/>
                <w:bCs/>
              </w:rPr>
              <w:t>34.26</w:t>
            </w:r>
          </w:p>
        </w:tc>
        <w:tc>
          <w:tcPr>
            <w:tcW w:w="1465" w:type="dxa"/>
          </w:tcPr>
          <w:p w14:paraId="1FACD603" w14:textId="77777777" w:rsidR="004B57A7" w:rsidRPr="006C10B5" w:rsidRDefault="004B57A7" w:rsidP="00C521EE">
            <w:pPr>
              <w:tabs>
                <w:tab w:val="left" w:pos="2445"/>
              </w:tabs>
              <w:spacing w:after="0" w:line="240" w:lineRule="auto"/>
              <w:jc w:val="right"/>
              <w:rPr>
                <w:b/>
                <w:bCs/>
              </w:rPr>
            </w:pPr>
            <w:r>
              <w:rPr>
                <w:b/>
                <w:bCs/>
              </w:rPr>
              <w:t>30.34</w:t>
            </w:r>
          </w:p>
        </w:tc>
        <w:tc>
          <w:tcPr>
            <w:tcW w:w="1465" w:type="dxa"/>
          </w:tcPr>
          <w:p w14:paraId="449AEB62" w14:textId="77777777" w:rsidR="004B57A7" w:rsidRPr="006C10B5" w:rsidRDefault="004B57A7" w:rsidP="00C521EE">
            <w:pPr>
              <w:tabs>
                <w:tab w:val="left" w:pos="2445"/>
              </w:tabs>
              <w:spacing w:after="0" w:line="240" w:lineRule="auto"/>
              <w:jc w:val="right"/>
              <w:rPr>
                <w:b/>
                <w:bCs/>
              </w:rPr>
            </w:pPr>
            <w:r>
              <w:rPr>
                <w:b/>
                <w:bCs/>
              </w:rPr>
              <w:t>52.68</w:t>
            </w:r>
          </w:p>
        </w:tc>
      </w:tr>
      <w:tr w:rsidR="004B57A7" w14:paraId="445E7876" w14:textId="77777777" w:rsidTr="004B57A7">
        <w:tc>
          <w:tcPr>
            <w:tcW w:w="4678" w:type="dxa"/>
          </w:tcPr>
          <w:p w14:paraId="1E67B3C6" w14:textId="77777777" w:rsidR="004B57A7" w:rsidRPr="003E5216" w:rsidRDefault="004B57A7" w:rsidP="00C521EE">
            <w:pPr>
              <w:tabs>
                <w:tab w:val="left" w:pos="2445"/>
              </w:tabs>
              <w:spacing w:after="0" w:line="240" w:lineRule="auto"/>
            </w:pPr>
          </w:p>
        </w:tc>
        <w:tc>
          <w:tcPr>
            <w:tcW w:w="1464" w:type="dxa"/>
          </w:tcPr>
          <w:p w14:paraId="0B687CE3" w14:textId="77777777" w:rsidR="004B57A7" w:rsidRDefault="004B57A7" w:rsidP="00C521EE">
            <w:pPr>
              <w:tabs>
                <w:tab w:val="left" w:pos="2445"/>
              </w:tabs>
              <w:spacing w:after="0" w:line="240" w:lineRule="auto"/>
              <w:jc w:val="right"/>
            </w:pPr>
          </w:p>
        </w:tc>
        <w:tc>
          <w:tcPr>
            <w:tcW w:w="1465" w:type="dxa"/>
          </w:tcPr>
          <w:p w14:paraId="428BCEA8" w14:textId="77777777" w:rsidR="004B57A7" w:rsidRDefault="004B57A7" w:rsidP="00C521EE">
            <w:pPr>
              <w:tabs>
                <w:tab w:val="left" w:pos="2445"/>
              </w:tabs>
              <w:spacing w:after="0" w:line="240" w:lineRule="auto"/>
              <w:jc w:val="right"/>
            </w:pPr>
          </w:p>
        </w:tc>
        <w:tc>
          <w:tcPr>
            <w:tcW w:w="1465" w:type="dxa"/>
          </w:tcPr>
          <w:p w14:paraId="0883D3BC" w14:textId="77777777" w:rsidR="004B57A7" w:rsidRDefault="004B57A7" w:rsidP="00C521EE">
            <w:pPr>
              <w:tabs>
                <w:tab w:val="left" w:pos="2445"/>
              </w:tabs>
              <w:spacing w:after="0" w:line="240" w:lineRule="auto"/>
              <w:jc w:val="right"/>
            </w:pPr>
          </w:p>
        </w:tc>
      </w:tr>
      <w:tr w:rsidR="004B57A7" w14:paraId="4CAFEAE8" w14:textId="77777777" w:rsidTr="004B57A7">
        <w:tc>
          <w:tcPr>
            <w:tcW w:w="4678" w:type="dxa"/>
          </w:tcPr>
          <w:p w14:paraId="7740244D" w14:textId="77777777" w:rsidR="004B57A7" w:rsidRPr="00D261FA" w:rsidRDefault="004B57A7" w:rsidP="00C521EE">
            <w:pPr>
              <w:tabs>
                <w:tab w:val="left" w:pos="2445"/>
              </w:tabs>
              <w:spacing w:after="0" w:line="240" w:lineRule="auto"/>
              <w:rPr>
                <w:b/>
                <w:bCs/>
              </w:rPr>
            </w:pPr>
            <w:r w:rsidRPr="00D261FA">
              <w:rPr>
                <w:b/>
                <w:bCs/>
              </w:rPr>
              <w:t>Scope 2 (Indirect electricity consumption</w:t>
            </w:r>
          </w:p>
        </w:tc>
        <w:tc>
          <w:tcPr>
            <w:tcW w:w="1464" w:type="dxa"/>
          </w:tcPr>
          <w:p w14:paraId="72BD8B37" w14:textId="77777777" w:rsidR="004B57A7" w:rsidRDefault="004B57A7" w:rsidP="00C521EE">
            <w:pPr>
              <w:tabs>
                <w:tab w:val="left" w:pos="2445"/>
              </w:tabs>
              <w:spacing w:after="0" w:line="240" w:lineRule="auto"/>
              <w:jc w:val="right"/>
            </w:pPr>
          </w:p>
        </w:tc>
        <w:tc>
          <w:tcPr>
            <w:tcW w:w="1465" w:type="dxa"/>
          </w:tcPr>
          <w:p w14:paraId="6C92B6E3" w14:textId="77777777" w:rsidR="004B57A7" w:rsidRDefault="004B57A7" w:rsidP="00C521EE">
            <w:pPr>
              <w:tabs>
                <w:tab w:val="left" w:pos="2445"/>
              </w:tabs>
              <w:spacing w:after="0" w:line="240" w:lineRule="auto"/>
              <w:jc w:val="right"/>
            </w:pPr>
          </w:p>
        </w:tc>
        <w:tc>
          <w:tcPr>
            <w:tcW w:w="1465" w:type="dxa"/>
          </w:tcPr>
          <w:p w14:paraId="537F10AF" w14:textId="77777777" w:rsidR="004B57A7" w:rsidRDefault="004B57A7" w:rsidP="00C521EE">
            <w:pPr>
              <w:tabs>
                <w:tab w:val="left" w:pos="2445"/>
              </w:tabs>
              <w:spacing w:after="0" w:line="240" w:lineRule="auto"/>
              <w:jc w:val="right"/>
            </w:pPr>
          </w:p>
        </w:tc>
      </w:tr>
      <w:tr w:rsidR="004B57A7" w14:paraId="4B3178DB" w14:textId="77777777" w:rsidTr="004B57A7">
        <w:tc>
          <w:tcPr>
            <w:tcW w:w="4678" w:type="dxa"/>
          </w:tcPr>
          <w:p w14:paraId="13D39E40" w14:textId="77777777" w:rsidR="004B57A7" w:rsidRDefault="004B57A7" w:rsidP="004B57A7">
            <w:pPr>
              <w:pStyle w:val="ListParagraph"/>
              <w:numPr>
                <w:ilvl w:val="0"/>
                <w:numId w:val="28"/>
              </w:numPr>
              <w:tabs>
                <w:tab w:val="left" w:pos="2445"/>
              </w:tabs>
              <w:spacing w:after="0" w:line="240" w:lineRule="auto"/>
              <w:ind w:left="714" w:hanging="357"/>
            </w:pPr>
            <w:r w:rsidRPr="003837BB">
              <w:t>Electricity (location-based approach)</w:t>
            </w:r>
          </w:p>
        </w:tc>
        <w:tc>
          <w:tcPr>
            <w:tcW w:w="1464" w:type="dxa"/>
          </w:tcPr>
          <w:p w14:paraId="386ABA2B" w14:textId="77777777" w:rsidR="004B57A7" w:rsidRDefault="004B57A7" w:rsidP="00C521EE">
            <w:pPr>
              <w:tabs>
                <w:tab w:val="left" w:pos="2445"/>
              </w:tabs>
              <w:spacing w:after="0" w:line="240" w:lineRule="auto"/>
              <w:jc w:val="right"/>
            </w:pPr>
            <w:r>
              <w:t>3,369.04</w:t>
            </w:r>
          </w:p>
        </w:tc>
        <w:tc>
          <w:tcPr>
            <w:tcW w:w="1465" w:type="dxa"/>
          </w:tcPr>
          <w:p w14:paraId="7174D0F2" w14:textId="77777777" w:rsidR="004B57A7" w:rsidRDefault="004B57A7" w:rsidP="00C521EE">
            <w:pPr>
              <w:tabs>
                <w:tab w:val="left" w:pos="2445"/>
              </w:tabs>
              <w:spacing w:after="0" w:line="240" w:lineRule="auto"/>
              <w:jc w:val="right"/>
            </w:pPr>
            <w:r>
              <w:t>3,236.51</w:t>
            </w:r>
          </w:p>
        </w:tc>
        <w:tc>
          <w:tcPr>
            <w:tcW w:w="1465" w:type="dxa"/>
          </w:tcPr>
          <w:p w14:paraId="2980BF23" w14:textId="77777777" w:rsidR="004B57A7" w:rsidRDefault="004B57A7" w:rsidP="00C521EE">
            <w:pPr>
              <w:tabs>
                <w:tab w:val="left" w:pos="2445"/>
              </w:tabs>
              <w:spacing w:after="0" w:line="240" w:lineRule="auto"/>
              <w:jc w:val="right"/>
            </w:pPr>
            <w:r>
              <w:t>2,252.22</w:t>
            </w:r>
          </w:p>
        </w:tc>
      </w:tr>
      <w:tr w:rsidR="004B57A7" w14:paraId="2B0A36E9" w14:textId="77777777" w:rsidTr="004B57A7">
        <w:tc>
          <w:tcPr>
            <w:tcW w:w="4678" w:type="dxa"/>
          </w:tcPr>
          <w:p w14:paraId="43F64CEA" w14:textId="77777777" w:rsidR="004B57A7" w:rsidRDefault="004B57A7" w:rsidP="004B57A7">
            <w:pPr>
              <w:pStyle w:val="ListParagraph"/>
              <w:numPr>
                <w:ilvl w:val="0"/>
                <w:numId w:val="28"/>
              </w:numPr>
              <w:tabs>
                <w:tab w:val="left" w:pos="2445"/>
              </w:tabs>
              <w:spacing w:after="0" w:line="240" w:lineRule="auto"/>
              <w:ind w:left="714" w:hanging="357"/>
            </w:pPr>
            <w:r>
              <w:rPr>
                <w:rStyle w:val="normaltextrun"/>
                <w:rFonts w:ascii="Aptos" w:hAnsi="Aptos" w:cs="Segoe UI"/>
              </w:rPr>
              <w:t>Natural gas</w:t>
            </w:r>
          </w:p>
        </w:tc>
        <w:tc>
          <w:tcPr>
            <w:tcW w:w="1464" w:type="dxa"/>
          </w:tcPr>
          <w:p w14:paraId="5AF1814D" w14:textId="77777777" w:rsidR="004B57A7" w:rsidRDefault="004B57A7" w:rsidP="00C521EE">
            <w:pPr>
              <w:tabs>
                <w:tab w:val="left" w:pos="2445"/>
              </w:tabs>
              <w:spacing w:after="0" w:line="240" w:lineRule="auto"/>
              <w:jc w:val="right"/>
            </w:pPr>
            <w:r>
              <w:t>N/A</w:t>
            </w:r>
          </w:p>
        </w:tc>
        <w:tc>
          <w:tcPr>
            <w:tcW w:w="1465" w:type="dxa"/>
          </w:tcPr>
          <w:p w14:paraId="7DFA4E12" w14:textId="77777777" w:rsidR="004B57A7" w:rsidRDefault="004B57A7" w:rsidP="00C521EE">
            <w:pPr>
              <w:tabs>
                <w:tab w:val="left" w:pos="2445"/>
              </w:tabs>
              <w:spacing w:after="0" w:line="240" w:lineRule="auto"/>
              <w:jc w:val="right"/>
            </w:pPr>
            <w:r>
              <w:t>N/A</w:t>
            </w:r>
          </w:p>
        </w:tc>
        <w:tc>
          <w:tcPr>
            <w:tcW w:w="1465" w:type="dxa"/>
          </w:tcPr>
          <w:p w14:paraId="06920659" w14:textId="77777777" w:rsidR="004B57A7" w:rsidRDefault="004B57A7" w:rsidP="00C521EE">
            <w:pPr>
              <w:tabs>
                <w:tab w:val="left" w:pos="2445"/>
              </w:tabs>
              <w:spacing w:after="0" w:line="240" w:lineRule="auto"/>
              <w:jc w:val="right"/>
            </w:pPr>
            <w:r>
              <w:t>N/A</w:t>
            </w:r>
          </w:p>
        </w:tc>
      </w:tr>
      <w:tr w:rsidR="004B57A7" w14:paraId="4FB480C3" w14:textId="77777777" w:rsidTr="004B57A7">
        <w:tc>
          <w:tcPr>
            <w:tcW w:w="4678" w:type="dxa"/>
          </w:tcPr>
          <w:p w14:paraId="41E9536C" w14:textId="77777777" w:rsidR="004B57A7" w:rsidRDefault="004B57A7" w:rsidP="004B57A7">
            <w:pPr>
              <w:pStyle w:val="ListParagraph"/>
              <w:numPr>
                <w:ilvl w:val="0"/>
                <w:numId w:val="28"/>
              </w:numPr>
              <w:tabs>
                <w:tab w:val="left" w:pos="2445"/>
              </w:tabs>
              <w:spacing w:after="0" w:line="240" w:lineRule="auto"/>
              <w:ind w:left="714" w:hanging="357"/>
            </w:pPr>
            <w:r>
              <w:rPr>
                <w:rStyle w:val="normaltextrun"/>
                <w:rFonts w:ascii="Aptos" w:hAnsi="Aptos" w:cs="Segoe UI"/>
              </w:rPr>
              <w:t>Solid Waste</w:t>
            </w:r>
          </w:p>
        </w:tc>
        <w:tc>
          <w:tcPr>
            <w:tcW w:w="1464" w:type="dxa"/>
          </w:tcPr>
          <w:p w14:paraId="2F323AB7" w14:textId="77777777" w:rsidR="004B57A7" w:rsidRDefault="004B57A7" w:rsidP="00C521EE">
            <w:pPr>
              <w:tabs>
                <w:tab w:val="left" w:pos="2445"/>
              </w:tabs>
              <w:spacing w:after="0" w:line="240" w:lineRule="auto"/>
              <w:jc w:val="right"/>
            </w:pPr>
          </w:p>
        </w:tc>
        <w:tc>
          <w:tcPr>
            <w:tcW w:w="1465" w:type="dxa"/>
          </w:tcPr>
          <w:p w14:paraId="35034836" w14:textId="77777777" w:rsidR="004B57A7" w:rsidRDefault="004B57A7" w:rsidP="00C521EE">
            <w:pPr>
              <w:tabs>
                <w:tab w:val="left" w:pos="2445"/>
              </w:tabs>
              <w:spacing w:after="0" w:line="240" w:lineRule="auto"/>
              <w:jc w:val="right"/>
            </w:pPr>
            <w:r>
              <w:t>N/A</w:t>
            </w:r>
          </w:p>
        </w:tc>
        <w:tc>
          <w:tcPr>
            <w:tcW w:w="1465" w:type="dxa"/>
          </w:tcPr>
          <w:p w14:paraId="59F60F44" w14:textId="77777777" w:rsidR="004B57A7" w:rsidRDefault="004B57A7" w:rsidP="00C521EE">
            <w:pPr>
              <w:tabs>
                <w:tab w:val="left" w:pos="2445"/>
              </w:tabs>
              <w:spacing w:after="0" w:line="240" w:lineRule="auto"/>
              <w:jc w:val="right"/>
            </w:pPr>
            <w:r>
              <w:t>N/A</w:t>
            </w:r>
          </w:p>
        </w:tc>
      </w:tr>
      <w:tr w:rsidR="004B57A7" w14:paraId="7C4D7FD0" w14:textId="77777777" w:rsidTr="004B57A7">
        <w:tc>
          <w:tcPr>
            <w:tcW w:w="4678" w:type="dxa"/>
          </w:tcPr>
          <w:p w14:paraId="5ABCA99B" w14:textId="77777777" w:rsidR="004B57A7" w:rsidRDefault="004B57A7" w:rsidP="004B57A7">
            <w:pPr>
              <w:pStyle w:val="ListParagraph"/>
              <w:numPr>
                <w:ilvl w:val="0"/>
                <w:numId w:val="28"/>
              </w:numPr>
              <w:tabs>
                <w:tab w:val="left" w:pos="2445"/>
              </w:tabs>
              <w:spacing w:after="0" w:line="240" w:lineRule="auto"/>
              <w:ind w:left="714" w:hanging="357"/>
            </w:pPr>
            <w:r>
              <w:rPr>
                <w:rStyle w:val="normaltextrun"/>
                <w:rFonts w:ascii="Aptos" w:hAnsi="Aptos" w:cs="Segoe UI"/>
              </w:rPr>
              <w:t>Refrigerants</w:t>
            </w:r>
          </w:p>
        </w:tc>
        <w:tc>
          <w:tcPr>
            <w:tcW w:w="1464" w:type="dxa"/>
          </w:tcPr>
          <w:p w14:paraId="12C38750" w14:textId="77777777" w:rsidR="004B57A7" w:rsidRDefault="004B57A7" w:rsidP="00C521EE">
            <w:pPr>
              <w:tabs>
                <w:tab w:val="left" w:pos="2445"/>
              </w:tabs>
              <w:spacing w:after="0" w:line="240" w:lineRule="auto"/>
              <w:jc w:val="right"/>
            </w:pPr>
          </w:p>
        </w:tc>
        <w:tc>
          <w:tcPr>
            <w:tcW w:w="1465" w:type="dxa"/>
          </w:tcPr>
          <w:p w14:paraId="722AC008" w14:textId="77777777" w:rsidR="004B57A7" w:rsidRDefault="004B57A7" w:rsidP="00C521EE">
            <w:pPr>
              <w:tabs>
                <w:tab w:val="left" w:pos="2445"/>
              </w:tabs>
              <w:spacing w:after="0" w:line="240" w:lineRule="auto"/>
              <w:jc w:val="right"/>
            </w:pPr>
            <w:r>
              <w:t>N/A</w:t>
            </w:r>
          </w:p>
        </w:tc>
        <w:tc>
          <w:tcPr>
            <w:tcW w:w="1465" w:type="dxa"/>
          </w:tcPr>
          <w:p w14:paraId="6D15E70B" w14:textId="77777777" w:rsidR="004B57A7" w:rsidRDefault="004B57A7" w:rsidP="00C521EE">
            <w:pPr>
              <w:tabs>
                <w:tab w:val="left" w:pos="2445"/>
              </w:tabs>
              <w:spacing w:after="0" w:line="240" w:lineRule="auto"/>
              <w:jc w:val="right"/>
            </w:pPr>
            <w:r>
              <w:t>N/A</w:t>
            </w:r>
          </w:p>
        </w:tc>
      </w:tr>
      <w:tr w:rsidR="004B57A7" w14:paraId="78B75A7E" w14:textId="77777777" w:rsidTr="004B57A7">
        <w:tc>
          <w:tcPr>
            <w:tcW w:w="4678" w:type="dxa"/>
          </w:tcPr>
          <w:p w14:paraId="442D4147" w14:textId="77777777" w:rsidR="004B57A7" w:rsidRDefault="004B57A7" w:rsidP="004B57A7">
            <w:pPr>
              <w:pStyle w:val="ListParagraph"/>
              <w:numPr>
                <w:ilvl w:val="0"/>
                <w:numId w:val="28"/>
              </w:numPr>
              <w:tabs>
                <w:tab w:val="left" w:pos="2445"/>
              </w:tabs>
              <w:spacing w:after="0" w:line="240" w:lineRule="auto"/>
              <w:ind w:left="714" w:hanging="357"/>
            </w:pPr>
            <w:r w:rsidRPr="003E5216">
              <w:t>Fleet and other vehicles</w:t>
            </w:r>
          </w:p>
        </w:tc>
        <w:tc>
          <w:tcPr>
            <w:tcW w:w="1464" w:type="dxa"/>
          </w:tcPr>
          <w:p w14:paraId="172E1E3B" w14:textId="77777777" w:rsidR="004B57A7" w:rsidRDefault="004B57A7" w:rsidP="00C521EE">
            <w:pPr>
              <w:tabs>
                <w:tab w:val="left" w:pos="2445"/>
              </w:tabs>
              <w:spacing w:after="0" w:line="240" w:lineRule="auto"/>
              <w:jc w:val="right"/>
            </w:pPr>
            <w:r>
              <w:t>N/A</w:t>
            </w:r>
          </w:p>
        </w:tc>
        <w:tc>
          <w:tcPr>
            <w:tcW w:w="1465" w:type="dxa"/>
          </w:tcPr>
          <w:p w14:paraId="5F4A8450" w14:textId="77777777" w:rsidR="004B57A7" w:rsidRDefault="004B57A7" w:rsidP="00C521EE">
            <w:pPr>
              <w:tabs>
                <w:tab w:val="left" w:pos="2445"/>
              </w:tabs>
              <w:spacing w:after="0" w:line="240" w:lineRule="auto"/>
              <w:jc w:val="right"/>
            </w:pPr>
            <w:r>
              <w:t>N/A</w:t>
            </w:r>
          </w:p>
        </w:tc>
        <w:tc>
          <w:tcPr>
            <w:tcW w:w="1465" w:type="dxa"/>
          </w:tcPr>
          <w:p w14:paraId="48C2EAD2" w14:textId="77777777" w:rsidR="004B57A7" w:rsidRDefault="004B57A7" w:rsidP="00C521EE">
            <w:pPr>
              <w:tabs>
                <w:tab w:val="left" w:pos="2445"/>
              </w:tabs>
              <w:spacing w:after="0" w:line="240" w:lineRule="auto"/>
              <w:jc w:val="right"/>
            </w:pPr>
            <w:r>
              <w:t>N/A</w:t>
            </w:r>
          </w:p>
        </w:tc>
      </w:tr>
      <w:tr w:rsidR="004B57A7" w14:paraId="5D915A8C" w14:textId="77777777" w:rsidTr="004B57A7">
        <w:tc>
          <w:tcPr>
            <w:tcW w:w="4678" w:type="dxa"/>
          </w:tcPr>
          <w:p w14:paraId="2D179CAB" w14:textId="77777777" w:rsidR="004B57A7" w:rsidRDefault="004B57A7" w:rsidP="004B57A7">
            <w:pPr>
              <w:pStyle w:val="ListParagraph"/>
              <w:numPr>
                <w:ilvl w:val="0"/>
                <w:numId w:val="28"/>
              </w:numPr>
              <w:tabs>
                <w:tab w:val="left" w:pos="2445"/>
              </w:tabs>
              <w:spacing w:after="0" w:line="240" w:lineRule="auto"/>
              <w:ind w:left="714" w:hanging="357"/>
            </w:pPr>
            <w:r>
              <w:rPr>
                <w:rStyle w:val="normaltextrun"/>
                <w:rFonts w:ascii="Aptos" w:hAnsi="Aptos" w:cs="Segoe UI"/>
              </w:rPr>
              <w:t>Domestic commercial flights</w:t>
            </w:r>
          </w:p>
        </w:tc>
        <w:tc>
          <w:tcPr>
            <w:tcW w:w="1464" w:type="dxa"/>
          </w:tcPr>
          <w:p w14:paraId="7DE22090" w14:textId="77777777" w:rsidR="004B57A7" w:rsidRDefault="004B57A7" w:rsidP="00C521EE">
            <w:pPr>
              <w:tabs>
                <w:tab w:val="left" w:pos="2445"/>
              </w:tabs>
              <w:spacing w:after="0" w:line="240" w:lineRule="auto"/>
              <w:jc w:val="right"/>
            </w:pPr>
            <w:r>
              <w:t>N/A</w:t>
            </w:r>
          </w:p>
        </w:tc>
        <w:tc>
          <w:tcPr>
            <w:tcW w:w="1465" w:type="dxa"/>
          </w:tcPr>
          <w:p w14:paraId="67082959" w14:textId="77777777" w:rsidR="004B57A7" w:rsidRDefault="004B57A7" w:rsidP="00C521EE">
            <w:pPr>
              <w:tabs>
                <w:tab w:val="left" w:pos="2445"/>
              </w:tabs>
              <w:spacing w:after="0" w:line="240" w:lineRule="auto"/>
              <w:jc w:val="right"/>
            </w:pPr>
            <w:r>
              <w:t>N/A</w:t>
            </w:r>
          </w:p>
        </w:tc>
        <w:tc>
          <w:tcPr>
            <w:tcW w:w="1465" w:type="dxa"/>
          </w:tcPr>
          <w:p w14:paraId="3F27310B" w14:textId="77777777" w:rsidR="004B57A7" w:rsidRDefault="004B57A7" w:rsidP="00C521EE">
            <w:pPr>
              <w:tabs>
                <w:tab w:val="left" w:pos="2445"/>
              </w:tabs>
              <w:spacing w:after="0" w:line="240" w:lineRule="auto"/>
              <w:jc w:val="right"/>
            </w:pPr>
            <w:r>
              <w:t>N/A</w:t>
            </w:r>
          </w:p>
        </w:tc>
      </w:tr>
      <w:tr w:rsidR="004B57A7" w14:paraId="01DB1301" w14:textId="77777777" w:rsidTr="004B57A7">
        <w:tc>
          <w:tcPr>
            <w:tcW w:w="4678" w:type="dxa"/>
          </w:tcPr>
          <w:p w14:paraId="2C4B87C0" w14:textId="77777777" w:rsidR="004B57A7" w:rsidRDefault="004B57A7" w:rsidP="004B57A7">
            <w:pPr>
              <w:pStyle w:val="ListParagraph"/>
              <w:numPr>
                <w:ilvl w:val="0"/>
                <w:numId w:val="28"/>
              </w:numPr>
              <w:tabs>
                <w:tab w:val="left" w:pos="2445"/>
              </w:tabs>
              <w:spacing w:after="0" w:line="240" w:lineRule="auto"/>
              <w:ind w:left="714" w:hanging="357"/>
            </w:pPr>
            <w:r>
              <w:rPr>
                <w:rStyle w:val="normaltextrun"/>
                <w:rFonts w:ascii="Aptos" w:hAnsi="Aptos" w:cs="Segoe UI"/>
              </w:rPr>
              <w:t>Domestic Hire Car</w:t>
            </w:r>
          </w:p>
        </w:tc>
        <w:tc>
          <w:tcPr>
            <w:tcW w:w="1464" w:type="dxa"/>
          </w:tcPr>
          <w:p w14:paraId="68A390E3" w14:textId="77777777" w:rsidR="004B57A7" w:rsidRDefault="004B57A7" w:rsidP="00C521EE">
            <w:pPr>
              <w:tabs>
                <w:tab w:val="left" w:pos="2445"/>
              </w:tabs>
              <w:spacing w:after="0" w:line="240" w:lineRule="auto"/>
              <w:jc w:val="right"/>
            </w:pPr>
          </w:p>
        </w:tc>
        <w:tc>
          <w:tcPr>
            <w:tcW w:w="1465" w:type="dxa"/>
          </w:tcPr>
          <w:p w14:paraId="65FA40E2" w14:textId="77777777" w:rsidR="004B57A7" w:rsidRDefault="004B57A7" w:rsidP="00C521EE">
            <w:pPr>
              <w:tabs>
                <w:tab w:val="left" w:pos="2445"/>
              </w:tabs>
              <w:spacing w:after="0" w:line="240" w:lineRule="auto"/>
              <w:jc w:val="right"/>
            </w:pPr>
            <w:r>
              <w:t>N/A</w:t>
            </w:r>
          </w:p>
        </w:tc>
        <w:tc>
          <w:tcPr>
            <w:tcW w:w="1465" w:type="dxa"/>
          </w:tcPr>
          <w:p w14:paraId="4C9817EF" w14:textId="77777777" w:rsidR="004B57A7" w:rsidRDefault="004B57A7" w:rsidP="00C521EE">
            <w:pPr>
              <w:tabs>
                <w:tab w:val="left" w:pos="2445"/>
              </w:tabs>
              <w:spacing w:after="0" w:line="240" w:lineRule="auto"/>
              <w:jc w:val="right"/>
            </w:pPr>
            <w:r>
              <w:t>N/A</w:t>
            </w:r>
          </w:p>
        </w:tc>
      </w:tr>
      <w:tr w:rsidR="004B57A7" w14:paraId="06608D2C" w14:textId="77777777" w:rsidTr="004B57A7">
        <w:tc>
          <w:tcPr>
            <w:tcW w:w="4678" w:type="dxa"/>
          </w:tcPr>
          <w:p w14:paraId="4C74C569" w14:textId="77777777" w:rsidR="004B57A7" w:rsidRDefault="004B57A7" w:rsidP="004B57A7">
            <w:pPr>
              <w:pStyle w:val="ListParagraph"/>
              <w:numPr>
                <w:ilvl w:val="0"/>
                <w:numId w:val="28"/>
              </w:numPr>
              <w:tabs>
                <w:tab w:val="left" w:pos="2445"/>
              </w:tabs>
              <w:spacing w:after="0" w:line="240" w:lineRule="auto"/>
              <w:ind w:left="714" w:hanging="357"/>
            </w:pPr>
            <w:r>
              <w:rPr>
                <w:rStyle w:val="normaltextrun"/>
                <w:rFonts w:ascii="Aptos" w:hAnsi="Aptos" w:cs="Segoe UI"/>
              </w:rPr>
              <w:t>Domestic Travel Accommodation</w:t>
            </w:r>
          </w:p>
        </w:tc>
        <w:tc>
          <w:tcPr>
            <w:tcW w:w="1464" w:type="dxa"/>
          </w:tcPr>
          <w:p w14:paraId="36C621E4" w14:textId="77777777" w:rsidR="004B57A7" w:rsidRDefault="004B57A7" w:rsidP="00C521EE">
            <w:pPr>
              <w:tabs>
                <w:tab w:val="left" w:pos="2445"/>
              </w:tabs>
              <w:spacing w:after="0" w:line="240" w:lineRule="auto"/>
              <w:jc w:val="right"/>
            </w:pPr>
          </w:p>
        </w:tc>
        <w:tc>
          <w:tcPr>
            <w:tcW w:w="1465" w:type="dxa"/>
          </w:tcPr>
          <w:p w14:paraId="6A0F0303" w14:textId="77777777" w:rsidR="004B57A7" w:rsidRDefault="004B57A7" w:rsidP="00C521EE">
            <w:pPr>
              <w:tabs>
                <w:tab w:val="left" w:pos="2445"/>
              </w:tabs>
              <w:spacing w:after="0" w:line="240" w:lineRule="auto"/>
              <w:jc w:val="right"/>
            </w:pPr>
            <w:r>
              <w:t>N/A</w:t>
            </w:r>
          </w:p>
        </w:tc>
        <w:tc>
          <w:tcPr>
            <w:tcW w:w="1465" w:type="dxa"/>
          </w:tcPr>
          <w:p w14:paraId="5CF38C77" w14:textId="77777777" w:rsidR="004B57A7" w:rsidRDefault="004B57A7" w:rsidP="00C521EE">
            <w:pPr>
              <w:tabs>
                <w:tab w:val="left" w:pos="2445"/>
              </w:tabs>
              <w:spacing w:after="0" w:line="240" w:lineRule="auto"/>
              <w:jc w:val="right"/>
            </w:pPr>
            <w:r>
              <w:t>N/A</w:t>
            </w:r>
          </w:p>
        </w:tc>
      </w:tr>
      <w:tr w:rsidR="004B57A7" w14:paraId="2E493E0D" w14:textId="77777777" w:rsidTr="004B57A7">
        <w:tc>
          <w:tcPr>
            <w:tcW w:w="4678" w:type="dxa"/>
          </w:tcPr>
          <w:p w14:paraId="41147F97" w14:textId="77777777" w:rsidR="004B57A7" w:rsidRPr="006C10B5" w:rsidRDefault="004B57A7" w:rsidP="00C521EE">
            <w:pPr>
              <w:tabs>
                <w:tab w:val="left" w:pos="2445"/>
              </w:tabs>
              <w:spacing w:after="0" w:line="240" w:lineRule="auto"/>
              <w:ind w:left="168"/>
              <w:rPr>
                <w:rStyle w:val="normaltextrun"/>
                <w:rFonts w:ascii="Aptos" w:hAnsi="Aptos" w:cs="Segoe UI"/>
              </w:rPr>
            </w:pPr>
            <w:r w:rsidRPr="006C10B5">
              <w:rPr>
                <w:b/>
                <w:bCs/>
              </w:rPr>
              <w:t xml:space="preserve">Total </w:t>
            </w:r>
            <w:r w:rsidRPr="00D261FA">
              <w:rPr>
                <w:b/>
                <w:bCs/>
              </w:rPr>
              <w:t>Scope 2</w:t>
            </w:r>
          </w:p>
        </w:tc>
        <w:tc>
          <w:tcPr>
            <w:tcW w:w="1464" w:type="dxa"/>
          </w:tcPr>
          <w:p w14:paraId="4A6F9CF2" w14:textId="77777777" w:rsidR="004B57A7" w:rsidRPr="006C10B5" w:rsidRDefault="004B57A7" w:rsidP="00C521EE">
            <w:pPr>
              <w:tabs>
                <w:tab w:val="left" w:pos="2445"/>
              </w:tabs>
              <w:spacing w:after="0" w:line="240" w:lineRule="auto"/>
              <w:jc w:val="right"/>
              <w:rPr>
                <w:b/>
                <w:bCs/>
              </w:rPr>
            </w:pPr>
            <w:r>
              <w:rPr>
                <w:b/>
                <w:bCs/>
              </w:rPr>
              <w:t>3,369.04</w:t>
            </w:r>
          </w:p>
        </w:tc>
        <w:tc>
          <w:tcPr>
            <w:tcW w:w="1465" w:type="dxa"/>
          </w:tcPr>
          <w:p w14:paraId="36E4C8A1" w14:textId="77777777" w:rsidR="004B57A7" w:rsidRPr="006C10B5" w:rsidRDefault="004B57A7" w:rsidP="00C521EE">
            <w:pPr>
              <w:tabs>
                <w:tab w:val="left" w:pos="2445"/>
              </w:tabs>
              <w:spacing w:after="0" w:line="240" w:lineRule="auto"/>
              <w:jc w:val="right"/>
              <w:rPr>
                <w:b/>
                <w:bCs/>
              </w:rPr>
            </w:pPr>
            <w:r>
              <w:rPr>
                <w:b/>
                <w:bCs/>
              </w:rPr>
              <w:t>3,236.51</w:t>
            </w:r>
          </w:p>
        </w:tc>
        <w:tc>
          <w:tcPr>
            <w:tcW w:w="1465" w:type="dxa"/>
          </w:tcPr>
          <w:p w14:paraId="01F1A4BB" w14:textId="77777777" w:rsidR="004B57A7" w:rsidRPr="006C10B5" w:rsidRDefault="004B57A7" w:rsidP="00C521EE">
            <w:pPr>
              <w:tabs>
                <w:tab w:val="left" w:pos="2445"/>
              </w:tabs>
              <w:spacing w:after="0" w:line="240" w:lineRule="auto"/>
              <w:jc w:val="right"/>
              <w:rPr>
                <w:b/>
                <w:bCs/>
              </w:rPr>
            </w:pPr>
            <w:r>
              <w:rPr>
                <w:b/>
                <w:bCs/>
              </w:rPr>
              <w:t>2,252.22</w:t>
            </w:r>
          </w:p>
        </w:tc>
      </w:tr>
      <w:tr w:rsidR="004B57A7" w14:paraId="4D1055A4" w14:textId="77777777" w:rsidTr="004B57A7">
        <w:tc>
          <w:tcPr>
            <w:tcW w:w="4678" w:type="dxa"/>
          </w:tcPr>
          <w:p w14:paraId="4ADE4155" w14:textId="77777777" w:rsidR="004B57A7" w:rsidRPr="00151614" w:rsidRDefault="004B57A7" w:rsidP="00C521EE">
            <w:pPr>
              <w:tabs>
                <w:tab w:val="left" w:pos="2445"/>
              </w:tabs>
              <w:spacing w:after="0" w:line="240" w:lineRule="auto"/>
              <w:ind w:left="168"/>
              <w:rPr>
                <w:rStyle w:val="normaltextrun"/>
                <w:rFonts w:ascii="Aptos" w:hAnsi="Aptos" w:cs="Segoe UI"/>
              </w:rPr>
            </w:pPr>
            <w:r w:rsidRPr="00E40C6C">
              <w:rPr>
                <w:i/>
                <w:iCs/>
              </w:rPr>
              <w:t>Electricity (Market-based approach)</w:t>
            </w:r>
          </w:p>
        </w:tc>
        <w:tc>
          <w:tcPr>
            <w:tcW w:w="1464" w:type="dxa"/>
          </w:tcPr>
          <w:p w14:paraId="4B7D24BB" w14:textId="77777777" w:rsidR="004B57A7" w:rsidRDefault="004B57A7" w:rsidP="00C521EE">
            <w:pPr>
              <w:tabs>
                <w:tab w:val="left" w:pos="2445"/>
              </w:tabs>
              <w:spacing w:after="0" w:line="240" w:lineRule="auto"/>
              <w:jc w:val="right"/>
            </w:pPr>
          </w:p>
        </w:tc>
        <w:tc>
          <w:tcPr>
            <w:tcW w:w="1465" w:type="dxa"/>
          </w:tcPr>
          <w:p w14:paraId="1AF70562" w14:textId="77777777" w:rsidR="004B57A7" w:rsidRDefault="004B57A7" w:rsidP="00C521EE">
            <w:pPr>
              <w:tabs>
                <w:tab w:val="left" w:pos="2445"/>
              </w:tabs>
              <w:spacing w:after="0" w:line="240" w:lineRule="auto"/>
              <w:jc w:val="right"/>
            </w:pPr>
            <w:r w:rsidRPr="00E40C6C">
              <w:rPr>
                <w:i/>
                <w:iCs/>
              </w:rPr>
              <w:t>953.64</w:t>
            </w:r>
          </w:p>
        </w:tc>
        <w:tc>
          <w:tcPr>
            <w:tcW w:w="1465" w:type="dxa"/>
          </w:tcPr>
          <w:p w14:paraId="11964637" w14:textId="77777777" w:rsidR="004B57A7" w:rsidRDefault="004B57A7" w:rsidP="00C521EE">
            <w:pPr>
              <w:tabs>
                <w:tab w:val="left" w:pos="2445"/>
              </w:tabs>
              <w:spacing w:after="0" w:line="240" w:lineRule="auto"/>
              <w:jc w:val="right"/>
            </w:pPr>
            <w:r w:rsidRPr="00E40C6C">
              <w:rPr>
                <w:i/>
                <w:iCs/>
              </w:rPr>
              <w:t>563.95</w:t>
            </w:r>
          </w:p>
        </w:tc>
      </w:tr>
      <w:tr w:rsidR="004B57A7" w14:paraId="45D00F14" w14:textId="77777777" w:rsidTr="004B57A7">
        <w:tc>
          <w:tcPr>
            <w:tcW w:w="4678" w:type="dxa"/>
          </w:tcPr>
          <w:p w14:paraId="06B24E1F" w14:textId="77777777" w:rsidR="004B57A7" w:rsidRPr="00151614" w:rsidRDefault="004B57A7" w:rsidP="00C521EE">
            <w:pPr>
              <w:tabs>
                <w:tab w:val="left" w:pos="2445"/>
              </w:tabs>
              <w:spacing w:after="0" w:line="240" w:lineRule="auto"/>
              <w:rPr>
                <w:rStyle w:val="normaltextrun"/>
                <w:rFonts w:ascii="Aptos" w:hAnsi="Aptos" w:cs="Segoe UI"/>
              </w:rPr>
            </w:pPr>
          </w:p>
        </w:tc>
        <w:tc>
          <w:tcPr>
            <w:tcW w:w="1464" w:type="dxa"/>
          </w:tcPr>
          <w:p w14:paraId="016BB110" w14:textId="77777777" w:rsidR="004B57A7" w:rsidRDefault="004B57A7" w:rsidP="00C521EE">
            <w:pPr>
              <w:tabs>
                <w:tab w:val="left" w:pos="2445"/>
              </w:tabs>
              <w:spacing w:after="0" w:line="240" w:lineRule="auto"/>
              <w:jc w:val="right"/>
            </w:pPr>
          </w:p>
        </w:tc>
        <w:tc>
          <w:tcPr>
            <w:tcW w:w="1465" w:type="dxa"/>
          </w:tcPr>
          <w:p w14:paraId="1B747653" w14:textId="77777777" w:rsidR="004B57A7" w:rsidRDefault="004B57A7" w:rsidP="00C521EE">
            <w:pPr>
              <w:tabs>
                <w:tab w:val="left" w:pos="2445"/>
              </w:tabs>
              <w:spacing w:after="0" w:line="240" w:lineRule="auto"/>
              <w:jc w:val="right"/>
            </w:pPr>
          </w:p>
        </w:tc>
        <w:tc>
          <w:tcPr>
            <w:tcW w:w="1465" w:type="dxa"/>
          </w:tcPr>
          <w:p w14:paraId="5DEC1AE1" w14:textId="77777777" w:rsidR="004B57A7" w:rsidRDefault="004B57A7" w:rsidP="00C521EE">
            <w:pPr>
              <w:tabs>
                <w:tab w:val="left" w:pos="2445"/>
              </w:tabs>
              <w:spacing w:after="0" w:line="240" w:lineRule="auto"/>
              <w:jc w:val="right"/>
            </w:pPr>
          </w:p>
        </w:tc>
      </w:tr>
      <w:tr w:rsidR="004B57A7" w14:paraId="30C97ED8" w14:textId="77777777" w:rsidTr="004B57A7">
        <w:tc>
          <w:tcPr>
            <w:tcW w:w="4678" w:type="dxa"/>
          </w:tcPr>
          <w:p w14:paraId="59DF529F" w14:textId="77777777" w:rsidR="004B57A7" w:rsidRPr="00203D1A" w:rsidRDefault="004B57A7" w:rsidP="00C521EE">
            <w:pPr>
              <w:tabs>
                <w:tab w:val="left" w:pos="2445"/>
              </w:tabs>
              <w:spacing w:after="0" w:line="240" w:lineRule="auto"/>
              <w:rPr>
                <w:b/>
                <w:bCs/>
              </w:rPr>
            </w:pPr>
            <w:r w:rsidRPr="00203D1A">
              <w:rPr>
                <w:b/>
                <w:bCs/>
              </w:rPr>
              <w:t>Scope 3 (Indirect emissions and supply chain sources)</w:t>
            </w:r>
          </w:p>
        </w:tc>
        <w:tc>
          <w:tcPr>
            <w:tcW w:w="1464" w:type="dxa"/>
          </w:tcPr>
          <w:p w14:paraId="67718E3A" w14:textId="77777777" w:rsidR="004B57A7" w:rsidRDefault="004B57A7" w:rsidP="00C521EE">
            <w:pPr>
              <w:tabs>
                <w:tab w:val="left" w:pos="2445"/>
              </w:tabs>
              <w:spacing w:after="0" w:line="240" w:lineRule="auto"/>
              <w:jc w:val="right"/>
            </w:pPr>
          </w:p>
        </w:tc>
        <w:tc>
          <w:tcPr>
            <w:tcW w:w="1465" w:type="dxa"/>
          </w:tcPr>
          <w:p w14:paraId="0A6A3990" w14:textId="77777777" w:rsidR="004B57A7" w:rsidRDefault="004B57A7" w:rsidP="00C521EE">
            <w:pPr>
              <w:tabs>
                <w:tab w:val="left" w:pos="2445"/>
              </w:tabs>
              <w:spacing w:after="0" w:line="240" w:lineRule="auto"/>
              <w:jc w:val="right"/>
            </w:pPr>
          </w:p>
        </w:tc>
        <w:tc>
          <w:tcPr>
            <w:tcW w:w="1465" w:type="dxa"/>
          </w:tcPr>
          <w:p w14:paraId="282F11C5" w14:textId="77777777" w:rsidR="004B57A7" w:rsidRDefault="004B57A7" w:rsidP="00C521EE">
            <w:pPr>
              <w:tabs>
                <w:tab w:val="left" w:pos="2445"/>
              </w:tabs>
              <w:spacing w:after="0" w:line="240" w:lineRule="auto"/>
              <w:jc w:val="right"/>
            </w:pPr>
          </w:p>
        </w:tc>
      </w:tr>
      <w:tr w:rsidR="004B57A7" w14:paraId="31720339" w14:textId="77777777" w:rsidTr="004B57A7">
        <w:tc>
          <w:tcPr>
            <w:tcW w:w="4678" w:type="dxa"/>
          </w:tcPr>
          <w:p w14:paraId="3D13FADD" w14:textId="77777777" w:rsidR="004B57A7" w:rsidRDefault="004B57A7" w:rsidP="004B57A7">
            <w:pPr>
              <w:pStyle w:val="ListParagraph"/>
              <w:numPr>
                <w:ilvl w:val="0"/>
                <w:numId w:val="28"/>
              </w:numPr>
              <w:tabs>
                <w:tab w:val="left" w:pos="2445"/>
              </w:tabs>
              <w:spacing w:after="0" w:line="240" w:lineRule="auto"/>
              <w:ind w:left="714" w:hanging="357"/>
            </w:pPr>
            <w:r w:rsidRPr="003837BB">
              <w:t>Electricity (location-based approach)</w:t>
            </w:r>
          </w:p>
        </w:tc>
        <w:tc>
          <w:tcPr>
            <w:tcW w:w="1464" w:type="dxa"/>
          </w:tcPr>
          <w:p w14:paraId="428BB452" w14:textId="77777777" w:rsidR="004B57A7" w:rsidRDefault="004B57A7" w:rsidP="00C521EE">
            <w:pPr>
              <w:tabs>
                <w:tab w:val="left" w:pos="2445"/>
              </w:tabs>
              <w:spacing w:after="0" w:line="240" w:lineRule="auto"/>
              <w:jc w:val="right"/>
            </w:pPr>
            <w:r>
              <w:t>316.70</w:t>
            </w:r>
          </w:p>
        </w:tc>
        <w:tc>
          <w:tcPr>
            <w:tcW w:w="1465" w:type="dxa"/>
          </w:tcPr>
          <w:p w14:paraId="049184EF" w14:textId="77777777" w:rsidR="004B57A7" w:rsidRDefault="004B57A7" w:rsidP="00C521EE">
            <w:pPr>
              <w:tabs>
                <w:tab w:val="left" w:pos="2445"/>
              </w:tabs>
              <w:spacing w:after="0" w:line="240" w:lineRule="auto"/>
              <w:jc w:val="right"/>
            </w:pPr>
            <w:r>
              <w:t>303.81</w:t>
            </w:r>
          </w:p>
        </w:tc>
        <w:tc>
          <w:tcPr>
            <w:tcW w:w="1465" w:type="dxa"/>
          </w:tcPr>
          <w:p w14:paraId="5DA581D0" w14:textId="77777777" w:rsidR="004B57A7" w:rsidRDefault="004B57A7" w:rsidP="00C521EE">
            <w:pPr>
              <w:tabs>
                <w:tab w:val="left" w:pos="2445"/>
              </w:tabs>
              <w:spacing w:after="0" w:line="240" w:lineRule="auto"/>
              <w:jc w:val="right"/>
            </w:pPr>
            <w:r>
              <w:t>163.49</w:t>
            </w:r>
          </w:p>
        </w:tc>
      </w:tr>
      <w:tr w:rsidR="004B57A7" w14:paraId="1C4D1546" w14:textId="77777777" w:rsidTr="004B57A7">
        <w:tc>
          <w:tcPr>
            <w:tcW w:w="4678" w:type="dxa"/>
          </w:tcPr>
          <w:p w14:paraId="7DF26271" w14:textId="77777777" w:rsidR="004B57A7" w:rsidRPr="003837BB" w:rsidRDefault="004B57A7" w:rsidP="004B57A7">
            <w:pPr>
              <w:pStyle w:val="ListParagraph"/>
              <w:numPr>
                <w:ilvl w:val="0"/>
                <w:numId w:val="28"/>
              </w:numPr>
              <w:tabs>
                <w:tab w:val="left" w:pos="2445"/>
              </w:tabs>
              <w:spacing w:after="0" w:line="240" w:lineRule="auto"/>
              <w:ind w:left="714" w:hanging="357"/>
            </w:pPr>
            <w:r>
              <w:rPr>
                <w:rStyle w:val="normaltextrun"/>
                <w:rFonts w:ascii="Aptos" w:hAnsi="Aptos" w:cs="Segoe UI"/>
              </w:rPr>
              <w:t>Natural gas</w:t>
            </w:r>
          </w:p>
        </w:tc>
        <w:tc>
          <w:tcPr>
            <w:tcW w:w="1464" w:type="dxa"/>
          </w:tcPr>
          <w:p w14:paraId="56B786DB" w14:textId="77777777" w:rsidR="004B57A7" w:rsidRDefault="004B57A7" w:rsidP="00C521EE">
            <w:pPr>
              <w:tabs>
                <w:tab w:val="left" w:pos="2445"/>
              </w:tabs>
              <w:spacing w:after="0" w:line="240" w:lineRule="auto"/>
              <w:jc w:val="right"/>
            </w:pPr>
            <w:r>
              <w:t>0.00</w:t>
            </w:r>
          </w:p>
        </w:tc>
        <w:tc>
          <w:tcPr>
            <w:tcW w:w="1465" w:type="dxa"/>
          </w:tcPr>
          <w:p w14:paraId="59BD587F" w14:textId="77777777" w:rsidR="004B57A7" w:rsidRDefault="004B57A7" w:rsidP="00C521EE">
            <w:pPr>
              <w:tabs>
                <w:tab w:val="left" w:pos="2445"/>
              </w:tabs>
              <w:spacing w:after="0" w:line="240" w:lineRule="auto"/>
              <w:jc w:val="right"/>
            </w:pPr>
            <w:r>
              <w:t>0.00</w:t>
            </w:r>
          </w:p>
        </w:tc>
        <w:tc>
          <w:tcPr>
            <w:tcW w:w="1465" w:type="dxa"/>
          </w:tcPr>
          <w:p w14:paraId="4FF8F147" w14:textId="77777777" w:rsidR="004B57A7" w:rsidRDefault="004B57A7" w:rsidP="00C521EE">
            <w:pPr>
              <w:tabs>
                <w:tab w:val="left" w:pos="2445"/>
              </w:tabs>
              <w:spacing w:after="0" w:line="240" w:lineRule="auto"/>
              <w:jc w:val="right"/>
            </w:pPr>
            <w:r>
              <w:t>0.00</w:t>
            </w:r>
          </w:p>
        </w:tc>
      </w:tr>
      <w:tr w:rsidR="004B57A7" w14:paraId="2952E1B3" w14:textId="77777777" w:rsidTr="004B57A7">
        <w:tc>
          <w:tcPr>
            <w:tcW w:w="4678" w:type="dxa"/>
          </w:tcPr>
          <w:p w14:paraId="5435E829" w14:textId="77777777" w:rsidR="004B57A7" w:rsidRPr="003837BB" w:rsidRDefault="004B57A7" w:rsidP="004B57A7">
            <w:pPr>
              <w:pStyle w:val="ListParagraph"/>
              <w:numPr>
                <w:ilvl w:val="0"/>
                <w:numId w:val="28"/>
              </w:numPr>
              <w:tabs>
                <w:tab w:val="left" w:pos="2445"/>
              </w:tabs>
              <w:spacing w:after="0" w:line="240" w:lineRule="auto"/>
              <w:ind w:left="714" w:hanging="357"/>
            </w:pPr>
            <w:r>
              <w:rPr>
                <w:rStyle w:val="normaltextrun"/>
                <w:rFonts w:ascii="Aptos" w:hAnsi="Aptos" w:cs="Segoe UI"/>
              </w:rPr>
              <w:t>Solid Waste</w:t>
            </w:r>
          </w:p>
        </w:tc>
        <w:tc>
          <w:tcPr>
            <w:tcW w:w="1464" w:type="dxa"/>
          </w:tcPr>
          <w:p w14:paraId="33183C8B" w14:textId="77777777" w:rsidR="004B57A7" w:rsidRDefault="004B57A7" w:rsidP="00C521EE">
            <w:pPr>
              <w:tabs>
                <w:tab w:val="left" w:pos="2445"/>
              </w:tabs>
              <w:spacing w:after="0" w:line="240" w:lineRule="auto"/>
              <w:jc w:val="right"/>
            </w:pPr>
          </w:p>
        </w:tc>
        <w:tc>
          <w:tcPr>
            <w:tcW w:w="1465" w:type="dxa"/>
          </w:tcPr>
          <w:p w14:paraId="43D77D8F" w14:textId="77777777" w:rsidR="004B57A7" w:rsidRDefault="004B57A7" w:rsidP="00C521EE">
            <w:pPr>
              <w:tabs>
                <w:tab w:val="left" w:pos="2445"/>
              </w:tabs>
              <w:spacing w:after="0" w:line="240" w:lineRule="auto"/>
              <w:jc w:val="right"/>
            </w:pPr>
            <w:r>
              <w:t>129.92</w:t>
            </w:r>
          </w:p>
        </w:tc>
        <w:tc>
          <w:tcPr>
            <w:tcW w:w="1465" w:type="dxa"/>
          </w:tcPr>
          <w:p w14:paraId="3CF8A15B" w14:textId="77777777" w:rsidR="004B57A7" w:rsidRDefault="004B57A7" w:rsidP="00C521EE">
            <w:pPr>
              <w:tabs>
                <w:tab w:val="left" w:pos="2445"/>
              </w:tabs>
              <w:spacing w:after="0" w:line="240" w:lineRule="auto"/>
              <w:jc w:val="right"/>
            </w:pPr>
            <w:r>
              <w:t>98.89</w:t>
            </w:r>
          </w:p>
        </w:tc>
      </w:tr>
      <w:tr w:rsidR="004B57A7" w14:paraId="528C9FEF" w14:textId="77777777" w:rsidTr="004B57A7">
        <w:tc>
          <w:tcPr>
            <w:tcW w:w="4678" w:type="dxa"/>
          </w:tcPr>
          <w:p w14:paraId="6BA947FF" w14:textId="77777777" w:rsidR="004B57A7" w:rsidRPr="003837BB" w:rsidRDefault="004B57A7" w:rsidP="004B57A7">
            <w:pPr>
              <w:pStyle w:val="ListParagraph"/>
              <w:numPr>
                <w:ilvl w:val="0"/>
                <w:numId w:val="28"/>
              </w:numPr>
              <w:tabs>
                <w:tab w:val="left" w:pos="2445"/>
              </w:tabs>
              <w:spacing w:after="0" w:line="240" w:lineRule="auto"/>
              <w:ind w:left="714" w:hanging="357"/>
            </w:pPr>
            <w:r>
              <w:rPr>
                <w:rStyle w:val="normaltextrun"/>
                <w:rFonts w:ascii="Aptos" w:hAnsi="Aptos" w:cs="Segoe UI"/>
              </w:rPr>
              <w:t>Refrigerants</w:t>
            </w:r>
          </w:p>
        </w:tc>
        <w:tc>
          <w:tcPr>
            <w:tcW w:w="1464" w:type="dxa"/>
          </w:tcPr>
          <w:p w14:paraId="583BF5C6" w14:textId="77777777" w:rsidR="004B57A7" w:rsidRDefault="004B57A7" w:rsidP="00C521EE">
            <w:pPr>
              <w:tabs>
                <w:tab w:val="left" w:pos="2445"/>
              </w:tabs>
              <w:spacing w:after="0" w:line="240" w:lineRule="auto"/>
              <w:jc w:val="right"/>
            </w:pPr>
          </w:p>
        </w:tc>
        <w:tc>
          <w:tcPr>
            <w:tcW w:w="1465" w:type="dxa"/>
          </w:tcPr>
          <w:p w14:paraId="0F509BC0" w14:textId="77777777" w:rsidR="004B57A7" w:rsidRDefault="004B57A7" w:rsidP="00C521EE">
            <w:pPr>
              <w:tabs>
                <w:tab w:val="left" w:pos="2445"/>
              </w:tabs>
              <w:spacing w:after="0" w:line="240" w:lineRule="auto"/>
              <w:jc w:val="right"/>
            </w:pPr>
            <w:r>
              <w:t>N/A</w:t>
            </w:r>
          </w:p>
        </w:tc>
        <w:tc>
          <w:tcPr>
            <w:tcW w:w="1465" w:type="dxa"/>
          </w:tcPr>
          <w:p w14:paraId="2273E107" w14:textId="77777777" w:rsidR="004B57A7" w:rsidRDefault="004B57A7" w:rsidP="00C521EE">
            <w:pPr>
              <w:tabs>
                <w:tab w:val="left" w:pos="2445"/>
              </w:tabs>
              <w:spacing w:after="0" w:line="240" w:lineRule="auto"/>
              <w:jc w:val="right"/>
            </w:pPr>
            <w:r>
              <w:t>N/A</w:t>
            </w:r>
          </w:p>
        </w:tc>
      </w:tr>
      <w:tr w:rsidR="004B57A7" w14:paraId="6C1072DE" w14:textId="77777777" w:rsidTr="004B57A7">
        <w:tc>
          <w:tcPr>
            <w:tcW w:w="4678" w:type="dxa"/>
          </w:tcPr>
          <w:p w14:paraId="77E07E38" w14:textId="08DD448A" w:rsidR="004B57A7" w:rsidRPr="003837BB" w:rsidRDefault="004B57A7" w:rsidP="004B57A7">
            <w:pPr>
              <w:pStyle w:val="ListParagraph"/>
              <w:numPr>
                <w:ilvl w:val="0"/>
                <w:numId w:val="28"/>
              </w:numPr>
              <w:tabs>
                <w:tab w:val="left" w:pos="2445"/>
              </w:tabs>
              <w:spacing w:after="0" w:line="240" w:lineRule="auto"/>
              <w:ind w:left="714" w:hanging="357"/>
            </w:pPr>
            <w:r w:rsidRPr="003E5216">
              <w:t>Fleet and other vehicles</w:t>
            </w:r>
            <w:r w:rsidR="00AD7477">
              <w:rPr>
                <w:vertAlign w:val="superscript"/>
              </w:rPr>
              <w:t>1</w:t>
            </w:r>
          </w:p>
        </w:tc>
        <w:tc>
          <w:tcPr>
            <w:tcW w:w="1464" w:type="dxa"/>
          </w:tcPr>
          <w:p w14:paraId="7A5727D8" w14:textId="77777777" w:rsidR="004B57A7" w:rsidRDefault="004B57A7" w:rsidP="00C521EE">
            <w:pPr>
              <w:tabs>
                <w:tab w:val="left" w:pos="2445"/>
              </w:tabs>
              <w:spacing w:after="0" w:line="240" w:lineRule="auto"/>
              <w:jc w:val="right"/>
            </w:pPr>
            <w:r>
              <w:t>8.67</w:t>
            </w:r>
          </w:p>
        </w:tc>
        <w:tc>
          <w:tcPr>
            <w:tcW w:w="1465" w:type="dxa"/>
          </w:tcPr>
          <w:p w14:paraId="7CA09342" w14:textId="77777777" w:rsidR="004B57A7" w:rsidRDefault="004B57A7" w:rsidP="00C521EE">
            <w:pPr>
              <w:tabs>
                <w:tab w:val="left" w:pos="2445"/>
              </w:tabs>
              <w:spacing w:after="0" w:line="240" w:lineRule="auto"/>
              <w:jc w:val="right"/>
            </w:pPr>
            <w:r>
              <w:t>7.67</w:t>
            </w:r>
          </w:p>
        </w:tc>
        <w:tc>
          <w:tcPr>
            <w:tcW w:w="1465" w:type="dxa"/>
          </w:tcPr>
          <w:p w14:paraId="373E4CAE" w14:textId="77777777" w:rsidR="004B57A7" w:rsidRDefault="004B57A7" w:rsidP="00C521EE">
            <w:pPr>
              <w:tabs>
                <w:tab w:val="left" w:pos="2445"/>
              </w:tabs>
              <w:spacing w:after="0" w:line="240" w:lineRule="auto"/>
              <w:jc w:val="right"/>
            </w:pPr>
            <w:r>
              <w:t>13.34</w:t>
            </w:r>
          </w:p>
        </w:tc>
      </w:tr>
      <w:tr w:rsidR="004B57A7" w14:paraId="5181A623" w14:textId="77777777" w:rsidTr="004B57A7">
        <w:tc>
          <w:tcPr>
            <w:tcW w:w="4678" w:type="dxa"/>
          </w:tcPr>
          <w:p w14:paraId="4E13AFAD" w14:textId="77777777" w:rsidR="004B57A7" w:rsidRPr="003837BB" w:rsidRDefault="004B57A7" w:rsidP="004B57A7">
            <w:pPr>
              <w:pStyle w:val="ListParagraph"/>
              <w:numPr>
                <w:ilvl w:val="0"/>
                <w:numId w:val="28"/>
              </w:numPr>
              <w:tabs>
                <w:tab w:val="left" w:pos="2445"/>
              </w:tabs>
              <w:spacing w:after="0" w:line="240" w:lineRule="auto"/>
              <w:ind w:left="714" w:hanging="357"/>
            </w:pPr>
            <w:r>
              <w:rPr>
                <w:rStyle w:val="normaltextrun"/>
                <w:rFonts w:ascii="Aptos" w:hAnsi="Aptos" w:cs="Segoe UI"/>
              </w:rPr>
              <w:t>Domestic commercial flights</w:t>
            </w:r>
          </w:p>
        </w:tc>
        <w:tc>
          <w:tcPr>
            <w:tcW w:w="1464" w:type="dxa"/>
          </w:tcPr>
          <w:p w14:paraId="64475198" w14:textId="77777777" w:rsidR="004B57A7" w:rsidRDefault="004B57A7" w:rsidP="00C521EE">
            <w:pPr>
              <w:tabs>
                <w:tab w:val="left" w:pos="2445"/>
              </w:tabs>
              <w:spacing w:after="0" w:line="240" w:lineRule="auto"/>
              <w:jc w:val="right"/>
            </w:pPr>
            <w:r>
              <w:t>770.32</w:t>
            </w:r>
          </w:p>
        </w:tc>
        <w:tc>
          <w:tcPr>
            <w:tcW w:w="1465" w:type="dxa"/>
          </w:tcPr>
          <w:p w14:paraId="1F121494" w14:textId="77777777" w:rsidR="004B57A7" w:rsidRDefault="004B57A7" w:rsidP="00C521EE">
            <w:pPr>
              <w:tabs>
                <w:tab w:val="left" w:pos="2445"/>
              </w:tabs>
              <w:spacing w:after="0" w:line="240" w:lineRule="auto"/>
              <w:jc w:val="right"/>
            </w:pPr>
            <w:r>
              <w:t>1,208.99</w:t>
            </w:r>
          </w:p>
        </w:tc>
        <w:tc>
          <w:tcPr>
            <w:tcW w:w="1465" w:type="dxa"/>
          </w:tcPr>
          <w:p w14:paraId="13AC3BDF" w14:textId="77777777" w:rsidR="004B57A7" w:rsidRDefault="004B57A7" w:rsidP="00C521EE">
            <w:pPr>
              <w:tabs>
                <w:tab w:val="left" w:pos="2445"/>
              </w:tabs>
              <w:spacing w:after="0" w:line="240" w:lineRule="auto"/>
              <w:jc w:val="right"/>
            </w:pPr>
            <w:r>
              <w:t>1,071.51</w:t>
            </w:r>
          </w:p>
        </w:tc>
      </w:tr>
      <w:tr w:rsidR="004B57A7" w14:paraId="46228DBA" w14:textId="77777777" w:rsidTr="004B57A7">
        <w:tc>
          <w:tcPr>
            <w:tcW w:w="4678" w:type="dxa"/>
          </w:tcPr>
          <w:p w14:paraId="75CF7B88" w14:textId="77777777" w:rsidR="004B57A7" w:rsidRPr="003837BB" w:rsidRDefault="004B57A7" w:rsidP="004B57A7">
            <w:pPr>
              <w:pStyle w:val="ListParagraph"/>
              <w:numPr>
                <w:ilvl w:val="0"/>
                <w:numId w:val="28"/>
              </w:numPr>
              <w:tabs>
                <w:tab w:val="left" w:pos="2445"/>
              </w:tabs>
              <w:spacing w:after="0" w:line="240" w:lineRule="auto"/>
              <w:ind w:left="714" w:hanging="357"/>
            </w:pPr>
            <w:r>
              <w:rPr>
                <w:rStyle w:val="normaltextrun"/>
                <w:rFonts w:ascii="Aptos" w:hAnsi="Aptos" w:cs="Segoe UI"/>
              </w:rPr>
              <w:t>Domestic Hire Car</w:t>
            </w:r>
          </w:p>
        </w:tc>
        <w:tc>
          <w:tcPr>
            <w:tcW w:w="1464" w:type="dxa"/>
          </w:tcPr>
          <w:p w14:paraId="33C3030C" w14:textId="77777777" w:rsidR="004B57A7" w:rsidRDefault="004B57A7" w:rsidP="00C521EE">
            <w:pPr>
              <w:tabs>
                <w:tab w:val="left" w:pos="2445"/>
              </w:tabs>
              <w:spacing w:after="0" w:line="240" w:lineRule="auto"/>
              <w:jc w:val="right"/>
            </w:pPr>
          </w:p>
        </w:tc>
        <w:tc>
          <w:tcPr>
            <w:tcW w:w="1465" w:type="dxa"/>
          </w:tcPr>
          <w:p w14:paraId="5B58B9E6" w14:textId="77777777" w:rsidR="004B57A7" w:rsidRDefault="004B57A7" w:rsidP="00C521EE">
            <w:pPr>
              <w:tabs>
                <w:tab w:val="left" w:pos="2445"/>
              </w:tabs>
              <w:spacing w:after="0" w:line="240" w:lineRule="auto"/>
              <w:jc w:val="right"/>
            </w:pPr>
            <w:r>
              <w:t>24.88</w:t>
            </w:r>
          </w:p>
        </w:tc>
        <w:tc>
          <w:tcPr>
            <w:tcW w:w="1465" w:type="dxa"/>
          </w:tcPr>
          <w:p w14:paraId="75E0A4E3" w14:textId="77777777" w:rsidR="004B57A7" w:rsidRDefault="004B57A7" w:rsidP="00C521EE">
            <w:pPr>
              <w:tabs>
                <w:tab w:val="left" w:pos="2445"/>
              </w:tabs>
              <w:spacing w:after="0" w:line="240" w:lineRule="auto"/>
              <w:jc w:val="right"/>
            </w:pPr>
            <w:r>
              <w:t>19.89</w:t>
            </w:r>
          </w:p>
        </w:tc>
      </w:tr>
      <w:tr w:rsidR="004B57A7" w14:paraId="1F098E58" w14:textId="77777777" w:rsidTr="004B57A7">
        <w:tc>
          <w:tcPr>
            <w:tcW w:w="4678" w:type="dxa"/>
          </w:tcPr>
          <w:p w14:paraId="36A3FCC0" w14:textId="77777777" w:rsidR="004B57A7" w:rsidRDefault="004B57A7" w:rsidP="004B57A7">
            <w:pPr>
              <w:pStyle w:val="ListParagraph"/>
              <w:numPr>
                <w:ilvl w:val="0"/>
                <w:numId w:val="28"/>
              </w:numPr>
              <w:tabs>
                <w:tab w:val="left" w:pos="2445"/>
              </w:tabs>
              <w:spacing w:after="0" w:line="240" w:lineRule="auto"/>
              <w:ind w:left="714" w:hanging="357"/>
            </w:pPr>
            <w:r>
              <w:rPr>
                <w:rStyle w:val="normaltextrun"/>
                <w:rFonts w:ascii="Aptos" w:hAnsi="Aptos" w:cs="Segoe UI"/>
              </w:rPr>
              <w:t>Domestic Travel Accommodation</w:t>
            </w:r>
          </w:p>
        </w:tc>
        <w:tc>
          <w:tcPr>
            <w:tcW w:w="1464" w:type="dxa"/>
          </w:tcPr>
          <w:p w14:paraId="4C2425F8" w14:textId="77777777" w:rsidR="004B57A7" w:rsidRDefault="004B57A7" w:rsidP="00C521EE">
            <w:pPr>
              <w:tabs>
                <w:tab w:val="left" w:pos="2445"/>
              </w:tabs>
              <w:spacing w:after="0" w:line="240" w:lineRule="auto"/>
              <w:jc w:val="right"/>
            </w:pPr>
          </w:p>
        </w:tc>
        <w:tc>
          <w:tcPr>
            <w:tcW w:w="1465" w:type="dxa"/>
          </w:tcPr>
          <w:p w14:paraId="21D17B3B" w14:textId="77777777" w:rsidR="004B57A7" w:rsidRDefault="004B57A7" w:rsidP="00C521EE">
            <w:pPr>
              <w:tabs>
                <w:tab w:val="left" w:pos="2445"/>
              </w:tabs>
              <w:spacing w:after="0" w:line="240" w:lineRule="auto"/>
              <w:jc w:val="right"/>
            </w:pPr>
            <w:r>
              <w:t>582.78</w:t>
            </w:r>
          </w:p>
        </w:tc>
        <w:tc>
          <w:tcPr>
            <w:tcW w:w="1465" w:type="dxa"/>
          </w:tcPr>
          <w:p w14:paraId="7C713BA1" w14:textId="77777777" w:rsidR="004B57A7" w:rsidRDefault="004B57A7" w:rsidP="00C521EE">
            <w:pPr>
              <w:tabs>
                <w:tab w:val="left" w:pos="2445"/>
              </w:tabs>
              <w:spacing w:after="0" w:line="240" w:lineRule="auto"/>
              <w:jc w:val="right"/>
            </w:pPr>
            <w:r>
              <w:t>331.40</w:t>
            </w:r>
          </w:p>
        </w:tc>
      </w:tr>
      <w:tr w:rsidR="004B57A7" w14:paraId="297A1AEC" w14:textId="77777777" w:rsidTr="004B57A7">
        <w:tc>
          <w:tcPr>
            <w:tcW w:w="4678" w:type="dxa"/>
          </w:tcPr>
          <w:p w14:paraId="4CA68D60" w14:textId="77777777" w:rsidR="004B57A7" w:rsidRPr="006C10B5" w:rsidRDefault="004B57A7" w:rsidP="00C521EE">
            <w:pPr>
              <w:tabs>
                <w:tab w:val="left" w:pos="2445"/>
              </w:tabs>
              <w:spacing w:after="0" w:line="240" w:lineRule="auto"/>
              <w:ind w:left="168"/>
              <w:rPr>
                <w:rStyle w:val="normaltextrun"/>
                <w:rFonts w:ascii="Aptos" w:hAnsi="Aptos" w:cs="Segoe UI"/>
              </w:rPr>
            </w:pPr>
            <w:r w:rsidRPr="006C10B5">
              <w:rPr>
                <w:b/>
                <w:bCs/>
              </w:rPr>
              <w:t xml:space="preserve">Total </w:t>
            </w:r>
            <w:r w:rsidRPr="00203D1A">
              <w:rPr>
                <w:b/>
                <w:bCs/>
              </w:rPr>
              <w:t>Scope 3</w:t>
            </w:r>
          </w:p>
        </w:tc>
        <w:tc>
          <w:tcPr>
            <w:tcW w:w="1464" w:type="dxa"/>
          </w:tcPr>
          <w:p w14:paraId="2C8A79B0" w14:textId="77777777" w:rsidR="004B57A7" w:rsidRPr="006C10B5" w:rsidRDefault="004B57A7" w:rsidP="00C521EE">
            <w:pPr>
              <w:tabs>
                <w:tab w:val="left" w:pos="2445"/>
              </w:tabs>
              <w:spacing w:after="0" w:line="240" w:lineRule="auto"/>
              <w:jc w:val="right"/>
              <w:rPr>
                <w:b/>
                <w:bCs/>
              </w:rPr>
            </w:pPr>
            <w:r>
              <w:rPr>
                <w:b/>
                <w:bCs/>
              </w:rPr>
              <w:t>1,095.69</w:t>
            </w:r>
          </w:p>
        </w:tc>
        <w:tc>
          <w:tcPr>
            <w:tcW w:w="1465" w:type="dxa"/>
          </w:tcPr>
          <w:p w14:paraId="576B184C" w14:textId="77777777" w:rsidR="004B57A7" w:rsidRPr="006C10B5" w:rsidRDefault="004B57A7" w:rsidP="00C521EE">
            <w:pPr>
              <w:tabs>
                <w:tab w:val="left" w:pos="2445"/>
              </w:tabs>
              <w:spacing w:after="0" w:line="240" w:lineRule="auto"/>
              <w:jc w:val="right"/>
              <w:rPr>
                <w:b/>
                <w:bCs/>
              </w:rPr>
            </w:pPr>
            <w:r>
              <w:rPr>
                <w:b/>
                <w:bCs/>
              </w:rPr>
              <w:t>2,258.05</w:t>
            </w:r>
          </w:p>
        </w:tc>
        <w:tc>
          <w:tcPr>
            <w:tcW w:w="1465" w:type="dxa"/>
          </w:tcPr>
          <w:p w14:paraId="429000C3" w14:textId="77777777" w:rsidR="004B57A7" w:rsidRPr="006C10B5" w:rsidRDefault="004B57A7" w:rsidP="00C521EE">
            <w:pPr>
              <w:tabs>
                <w:tab w:val="left" w:pos="2445"/>
              </w:tabs>
              <w:spacing w:after="0" w:line="240" w:lineRule="auto"/>
              <w:jc w:val="right"/>
              <w:rPr>
                <w:b/>
                <w:bCs/>
              </w:rPr>
            </w:pPr>
            <w:r>
              <w:rPr>
                <w:b/>
                <w:bCs/>
              </w:rPr>
              <w:t>1,698.52</w:t>
            </w:r>
          </w:p>
        </w:tc>
      </w:tr>
      <w:tr w:rsidR="004B57A7" w14:paraId="654BC7DF" w14:textId="77777777" w:rsidTr="004B57A7">
        <w:tc>
          <w:tcPr>
            <w:tcW w:w="4678" w:type="dxa"/>
          </w:tcPr>
          <w:p w14:paraId="4C67A0A8" w14:textId="77777777" w:rsidR="004B57A7" w:rsidRPr="00FB0E42" w:rsidRDefault="004B57A7" w:rsidP="00C521EE">
            <w:pPr>
              <w:tabs>
                <w:tab w:val="left" w:pos="2445"/>
              </w:tabs>
              <w:spacing w:after="0" w:line="240" w:lineRule="auto"/>
              <w:ind w:left="168"/>
              <w:rPr>
                <w:rStyle w:val="normaltextrun"/>
                <w:rFonts w:ascii="Aptos" w:hAnsi="Aptos" w:cs="Segoe UI"/>
                <w:i/>
                <w:iCs/>
              </w:rPr>
            </w:pPr>
            <w:r w:rsidRPr="00FB0E42">
              <w:rPr>
                <w:i/>
                <w:iCs/>
              </w:rPr>
              <w:t>Electricity (Market-based approach)</w:t>
            </w:r>
          </w:p>
        </w:tc>
        <w:tc>
          <w:tcPr>
            <w:tcW w:w="1464" w:type="dxa"/>
          </w:tcPr>
          <w:p w14:paraId="3E8B2D77" w14:textId="77777777" w:rsidR="004B57A7" w:rsidRPr="00FB0E42" w:rsidRDefault="004B57A7" w:rsidP="00C521EE">
            <w:pPr>
              <w:tabs>
                <w:tab w:val="left" w:pos="2445"/>
              </w:tabs>
              <w:spacing w:after="0" w:line="240" w:lineRule="auto"/>
              <w:jc w:val="right"/>
              <w:rPr>
                <w:i/>
                <w:iCs/>
              </w:rPr>
            </w:pPr>
          </w:p>
        </w:tc>
        <w:tc>
          <w:tcPr>
            <w:tcW w:w="1465" w:type="dxa"/>
          </w:tcPr>
          <w:p w14:paraId="7C5BFF4D" w14:textId="77777777" w:rsidR="004B57A7" w:rsidRPr="00FB0E42" w:rsidRDefault="004B57A7" w:rsidP="00C521EE">
            <w:pPr>
              <w:tabs>
                <w:tab w:val="left" w:pos="2445"/>
              </w:tabs>
              <w:spacing w:after="0" w:line="240" w:lineRule="auto"/>
              <w:jc w:val="right"/>
              <w:rPr>
                <w:i/>
                <w:iCs/>
              </w:rPr>
            </w:pPr>
            <w:r w:rsidRPr="00FB0E42">
              <w:rPr>
                <w:i/>
                <w:iCs/>
              </w:rPr>
              <w:t>117.73</w:t>
            </w:r>
          </w:p>
        </w:tc>
        <w:tc>
          <w:tcPr>
            <w:tcW w:w="1465" w:type="dxa"/>
          </w:tcPr>
          <w:p w14:paraId="705E1B57" w14:textId="77777777" w:rsidR="004B57A7" w:rsidRPr="00FB0E42" w:rsidRDefault="004B57A7" w:rsidP="00C521EE">
            <w:pPr>
              <w:tabs>
                <w:tab w:val="left" w:pos="2445"/>
              </w:tabs>
              <w:spacing w:after="0" w:line="240" w:lineRule="auto"/>
              <w:jc w:val="right"/>
              <w:rPr>
                <w:i/>
                <w:iCs/>
              </w:rPr>
            </w:pPr>
            <w:r w:rsidRPr="00FB0E42">
              <w:rPr>
                <w:i/>
                <w:iCs/>
              </w:rPr>
              <w:t>76.59</w:t>
            </w:r>
          </w:p>
        </w:tc>
      </w:tr>
      <w:tr w:rsidR="004B57A7" w14:paraId="5FD7774E" w14:textId="77777777" w:rsidTr="004B57A7">
        <w:tc>
          <w:tcPr>
            <w:tcW w:w="4678" w:type="dxa"/>
          </w:tcPr>
          <w:p w14:paraId="273FAC2D" w14:textId="77777777" w:rsidR="004B57A7" w:rsidRPr="00151614" w:rsidRDefault="004B57A7" w:rsidP="00C521EE">
            <w:pPr>
              <w:tabs>
                <w:tab w:val="left" w:pos="2445"/>
              </w:tabs>
              <w:spacing w:after="0" w:line="240" w:lineRule="auto"/>
              <w:rPr>
                <w:rStyle w:val="normaltextrun"/>
                <w:rFonts w:ascii="Aptos" w:hAnsi="Aptos" w:cs="Segoe UI"/>
              </w:rPr>
            </w:pPr>
          </w:p>
        </w:tc>
        <w:tc>
          <w:tcPr>
            <w:tcW w:w="1464" w:type="dxa"/>
          </w:tcPr>
          <w:p w14:paraId="50BCFEFB" w14:textId="77777777" w:rsidR="004B57A7" w:rsidRDefault="004B57A7" w:rsidP="00C521EE">
            <w:pPr>
              <w:tabs>
                <w:tab w:val="left" w:pos="2445"/>
              </w:tabs>
              <w:spacing w:after="0" w:line="240" w:lineRule="auto"/>
              <w:jc w:val="right"/>
            </w:pPr>
          </w:p>
        </w:tc>
        <w:tc>
          <w:tcPr>
            <w:tcW w:w="1465" w:type="dxa"/>
          </w:tcPr>
          <w:p w14:paraId="7D8ECBB5" w14:textId="77777777" w:rsidR="004B57A7" w:rsidRDefault="004B57A7" w:rsidP="00C521EE">
            <w:pPr>
              <w:tabs>
                <w:tab w:val="left" w:pos="2445"/>
              </w:tabs>
              <w:spacing w:after="0" w:line="240" w:lineRule="auto"/>
              <w:jc w:val="right"/>
            </w:pPr>
          </w:p>
        </w:tc>
        <w:tc>
          <w:tcPr>
            <w:tcW w:w="1465" w:type="dxa"/>
          </w:tcPr>
          <w:p w14:paraId="6A29C780" w14:textId="77777777" w:rsidR="004B57A7" w:rsidRDefault="004B57A7" w:rsidP="00C521EE">
            <w:pPr>
              <w:tabs>
                <w:tab w:val="left" w:pos="2445"/>
              </w:tabs>
              <w:spacing w:after="0" w:line="240" w:lineRule="auto"/>
              <w:jc w:val="right"/>
            </w:pPr>
          </w:p>
        </w:tc>
      </w:tr>
      <w:tr w:rsidR="004B57A7" w14:paraId="34C773A4" w14:textId="77777777" w:rsidTr="004B57A7">
        <w:tc>
          <w:tcPr>
            <w:tcW w:w="4678" w:type="dxa"/>
          </w:tcPr>
          <w:p w14:paraId="6808C433" w14:textId="77777777" w:rsidR="004B57A7" w:rsidRPr="00C84941" w:rsidRDefault="004B57A7" w:rsidP="00C521EE">
            <w:pPr>
              <w:tabs>
                <w:tab w:val="left" w:pos="2445"/>
              </w:tabs>
              <w:spacing w:after="0" w:line="240" w:lineRule="auto"/>
              <w:rPr>
                <w:b/>
                <w:bCs/>
              </w:rPr>
            </w:pPr>
            <w:r w:rsidRPr="00C84941">
              <w:rPr>
                <w:b/>
                <w:bCs/>
              </w:rPr>
              <w:t>Total t CO</w:t>
            </w:r>
            <w:r w:rsidRPr="00C84941">
              <w:rPr>
                <w:b/>
                <w:bCs/>
                <w:vertAlign w:val="subscript"/>
              </w:rPr>
              <w:t>2</w:t>
            </w:r>
            <w:r w:rsidRPr="00C84941">
              <w:rPr>
                <w:b/>
                <w:bCs/>
              </w:rPr>
              <w:t>e</w:t>
            </w:r>
          </w:p>
        </w:tc>
        <w:tc>
          <w:tcPr>
            <w:tcW w:w="1464" w:type="dxa"/>
          </w:tcPr>
          <w:p w14:paraId="335BC2B4" w14:textId="77777777" w:rsidR="004B57A7" w:rsidRPr="006C10B5" w:rsidRDefault="004B57A7" w:rsidP="00C521EE">
            <w:pPr>
              <w:tabs>
                <w:tab w:val="left" w:pos="2445"/>
              </w:tabs>
              <w:spacing w:after="0" w:line="240" w:lineRule="auto"/>
              <w:jc w:val="right"/>
            </w:pPr>
            <w:r>
              <w:rPr>
                <w:b/>
                <w:bCs/>
              </w:rPr>
              <w:t>4,498.99</w:t>
            </w:r>
          </w:p>
        </w:tc>
        <w:tc>
          <w:tcPr>
            <w:tcW w:w="1465" w:type="dxa"/>
          </w:tcPr>
          <w:p w14:paraId="624935A0" w14:textId="77777777" w:rsidR="004B57A7" w:rsidRPr="001B7F2A" w:rsidRDefault="004B57A7" w:rsidP="00C521EE">
            <w:pPr>
              <w:tabs>
                <w:tab w:val="left" w:pos="2445"/>
              </w:tabs>
              <w:spacing w:after="0" w:line="240" w:lineRule="auto"/>
              <w:jc w:val="right"/>
              <w:rPr>
                <w:b/>
                <w:bCs/>
              </w:rPr>
            </w:pPr>
            <w:r w:rsidRPr="001B7F2A">
              <w:rPr>
                <w:b/>
                <w:bCs/>
              </w:rPr>
              <w:t>5,524.</w:t>
            </w:r>
            <w:r>
              <w:rPr>
                <w:b/>
                <w:bCs/>
              </w:rPr>
              <w:t>90</w:t>
            </w:r>
          </w:p>
        </w:tc>
        <w:tc>
          <w:tcPr>
            <w:tcW w:w="1465" w:type="dxa"/>
          </w:tcPr>
          <w:p w14:paraId="2D9B2AD8" w14:textId="77777777" w:rsidR="004B57A7" w:rsidRPr="001B7F2A" w:rsidRDefault="004B57A7" w:rsidP="00C521EE">
            <w:pPr>
              <w:tabs>
                <w:tab w:val="left" w:pos="2445"/>
              </w:tabs>
              <w:spacing w:after="0" w:line="240" w:lineRule="auto"/>
              <w:jc w:val="right"/>
              <w:rPr>
                <w:b/>
                <w:bCs/>
              </w:rPr>
            </w:pPr>
            <w:r w:rsidRPr="001B7F2A">
              <w:rPr>
                <w:b/>
                <w:bCs/>
              </w:rPr>
              <w:t>4,003.4</w:t>
            </w:r>
            <w:r>
              <w:rPr>
                <w:b/>
                <w:bCs/>
              </w:rPr>
              <w:t>2</w:t>
            </w:r>
          </w:p>
        </w:tc>
      </w:tr>
    </w:tbl>
    <w:p w14:paraId="4350668A" w14:textId="76041F0C" w:rsidR="00AD7477" w:rsidRPr="00CA0FC1" w:rsidRDefault="00AD7477" w:rsidP="00AD7477">
      <w:pPr>
        <w:pStyle w:val="Heading2"/>
        <w:spacing w:before="0"/>
        <w:rPr>
          <w:rFonts w:asciiTheme="minorHAnsi" w:hAnsiTheme="minorHAnsi" w:cstheme="minorHAnsi"/>
          <w:b w:val="0"/>
          <w:bCs/>
          <w:sz w:val="20"/>
          <w:szCs w:val="20"/>
        </w:rPr>
      </w:pPr>
      <w:bookmarkStart w:id="32" w:name="_Toc212732975"/>
      <w:r w:rsidRPr="001876D2">
        <w:rPr>
          <w:rFonts w:asciiTheme="minorHAnsi" w:hAnsiTheme="minorHAnsi" w:cstheme="minorHAnsi"/>
          <w:b w:val="0"/>
          <w:bCs/>
          <w:sz w:val="20"/>
          <w:szCs w:val="20"/>
          <w:vertAlign w:val="superscript"/>
        </w:rPr>
        <w:t>1</w:t>
      </w:r>
      <w:r w:rsidRPr="00CA0FC1">
        <w:rPr>
          <w:rFonts w:asciiTheme="minorHAnsi" w:hAnsiTheme="minorHAnsi" w:cstheme="minorHAnsi"/>
          <w:b w:val="0"/>
          <w:bCs/>
          <w:sz w:val="20"/>
          <w:szCs w:val="20"/>
        </w:rPr>
        <w:t xml:space="preserve">: </w:t>
      </w:r>
      <w:r w:rsidR="00C073B9">
        <w:rPr>
          <w:rFonts w:asciiTheme="minorHAnsi" w:hAnsiTheme="minorHAnsi" w:cstheme="minorHAnsi"/>
          <w:b w:val="0"/>
          <w:bCs/>
          <w:sz w:val="20"/>
          <w:szCs w:val="20"/>
        </w:rPr>
        <w:t>F</w:t>
      </w:r>
      <w:r>
        <w:rPr>
          <w:rFonts w:asciiTheme="minorHAnsi" w:hAnsiTheme="minorHAnsi" w:cstheme="minorHAnsi"/>
          <w:b w:val="0"/>
          <w:bCs/>
          <w:sz w:val="20"/>
          <w:szCs w:val="20"/>
        </w:rPr>
        <w:t>leet emissions have increased from 2023-24 to 2024-25 because t</w:t>
      </w:r>
      <w:r w:rsidRPr="00CA0FC1">
        <w:rPr>
          <w:rFonts w:asciiTheme="minorHAnsi" w:hAnsiTheme="minorHAnsi" w:cstheme="minorHAnsi"/>
          <w:b w:val="0"/>
          <w:bCs/>
          <w:sz w:val="20"/>
          <w:szCs w:val="20"/>
        </w:rPr>
        <w:t>he department’s fleet increased from 35 vehicles to 47 vehicles in 2024-25. Four of the new vehicles are</w:t>
      </w:r>
      <w:r>
        <w:rPr>
          <w:rFonts w:asciiTheme="minorHAnsi" w:hAnsiTheme="minorHAnsi" w:cstheme="minorHAnsi"/>
          <w:b w:val="0"/>
          <w:bCs/>
          <w:sz w:val="20"/>
          <w:szCs w:val="20"/>
        </w:rPr>
        <w:t xml:space="preserve"> </w:t>
      </w:r>
      <w:r w:rsidRPr="00CA0FC1">
        <w:rPr>
          <w:rFonts w:asciiTheme="minorHAnsi" w:hAnsiTheme="minorHAnsi" w:cstheme="minorHAnsi"/>
          <w:b w:val="0"/>
          <w:bCs/>
          <w:sz w:val="20"/>
          <w:szCs w:val="20"/>
        </w:rPr>
        <w:t>‘light-commercial’ 4x4 variants which are required for remote regional travel and have higher emissions than other ‘passenger’ fleet vehicles</w:t>
      </w:r>
      <w:r>
        <w:rPr>
          <w:rFonts w:asciiTheme="minorHAnsi" w:hAnsiTheme="minorHAnsi" w:cstheme="minorHAnsi"/>
          <w:b w:val="0"/>
          <w:bCs/>
          <w:sz w:val="20"/>
          <w:szCs w:val="20"/>
        </w:rPr>
        <w:t>.</w:t>
      </w:r>
    </w:p>
    <w:p w14:paraId="3E4F8ED8" w14:textId="77777777" w:rsidR="00774199" w:rsidRDefault="00774199">
      <w:pPr>
        <w:spacing w:after="160" w:line="259" w:lineRule="auto"/>
        <w:rPr>
          <w:rFonts w:ascii="Calibri" w:eastAsiaTheme="majorEastAsia" w:hAnsi="Calibri" w:cstheme="majorBidi"/>
          <w:b/>
          <w:color w:val="404246"/>
          <w:sz w:val="30"/>
          <w:szCs w:val="26"/>
        </w:rPr>
      </w:pPr>
      <w:r>
        <w:br w:type="page"/>
      </w:r>
    </w:p>
    <w:p w14:paraId="5AAAE9A1" w14:textId="3DB405CE" w:rsidR="008D7CAB" w:rsidRDefault="008D7CAB" w:rsidP="008D7CAB">
      <w:pPr>
        <w:pStyle w:val="Heading2"/>
      </w:pPr>
      <w:r>
        <w:lastRenderedPageBreak/>
        <w:t>Involved participants</w:t>
      </w:r>
      <w:bookmarkEnd w:id="31"/>
      <w:bookmarkEnd w:id="32"/>
    </w:p>
    <w:p w14:paraId="4A0DE9CD" w14:textId="77777777" w:rsidR="0051588C" w:rsidRDefault="0051588C" w:rsidP="0051588C">
      <w:pPr>
        <w:pStyle w:val="BodyText1"/>
      </w:pPr>
      <w:r>
        <w:t>The following areas of DEWR have been involved in the development of this plan:</w:t>
      </w:r>
    </w:p>
    <w:p w14:paraId="08161474" w14:textId="25B3EFB1" w:rsidR="0051588C" w:rsidRPr="00520A33" w:rsidRDefault="0051588C" w:rsidP="0051588C">
      <w:pPr>
        <w:pStyle w:val="Caption"/>
      </w:pPr>
      <w:r>
        <w:fldChar w:fldCharType="begin"/>
      </w:r>
      <w:r>
        <w:instrText xml:space="preserve"> TOC \o "1-3" \h \z \u </w:instrText>
      </w:r>
      <w:r>
        <w:fldChar w:fldCharType="separate"/>
      </w:r>
      <w:r>
        <w:fldChar w:fldCharType="end"/>
      </w:r>
      <w:r w:rsidRPr="00520A33">
        <w:t xml:space="preserve">Table </w:t>
      </w:r>
      <w:r>
        <w:t>2</w:t>
      </w:r>
      <w:r w:rsidRPr="00520A33">
        <w:t xml:space="preserve">: </w:t>
      </w:r>
      <w:r>
        <w:t>DEWR Involved participants</w:t>
      </w:r>
    </w:p>
    <w:tbl>
      <w:tblPr>
        <w:tblStyle w:val="GridTable4-Accent3"/>
        <w:tblW w:w="0" w:type="auto"/>
        <w:tblBorders>
          <w:top w:val="single" w:sz="4" w:space="0" w:color="5D7A38"/>
          <w:left w:val="single" w:sz="4" w:space="0" w:color="5D7A38"/>
          <w:right w:val="single" w:sz="4" w:space="0" w:color="5D7A38"/>
          <w:insideH w:val="single" w:sz="4" w:space="0" w:color="5D7A38"/>
          <w:insideV w:val="single" w:sz="4" w:space="0" w:color="5D7A38"/>
        </w:tblBorders>
        <w:shd w:val="clear" w:color="auto" w:fill="5D7A38"/>
        <w:tblLook w:val="04A0" w:firstRow="1" w:lastRow="0" w:firstColumn="1" w:lastColumn="0" w:noHBand="0" w:noVBand="1"/>
      </w:tblPr>
      <w:tblGrid>
        <w:gridCol w:w="4117"/>
        <w:gridCol w:w="4943"/>
      </w:tblGrid>
      <w:tr w:rsidR="0051588C" w14:paraId="044313F3" w14:textId="77777777" w:rsidTr="00A66D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7" w:type="dxa"/>
            <w:tcBorders>
              <w:top w:val="none" w:sz="0" w:space="0" w:color="auto"/>
              <w:left w:val="none" w:sz="0" w:space="0" w:color="auto"/>
              <w:bottom w:val="single" w:sz="4" w:space="0" w:color="5D7A38"/>
              <w:right w:val="none" w:sz="0" w:space="0" w:color="auto"/>
            </w:tcBorders>
            <w:shd w:val="clear" w:color="auto" w:fill="5D7A38"/>
          </w:tcPr>
          <w:p w14:paraId="12CF46E6" w14:textId="77777777" w:rsidR="0051588C" w:rsidRDefault="0051588C">
            <w:pPr>
              <w:pStyle w:val="BodyText1"/>
            </w:pPr>
            <w:r>
              <w:t>Division</w:t>
            </w:r>
          </w:p>
        </w:tc>
        <w:tc>
          <w:tcPr>
            <w:tcW w:w="4943" w:type="dxa"/>
            <w:tcBorders>
              <w:top w:val="none" w:sz="0" w:space="0" w:color="auto"/>
              <w:left w:val="none" w:sz="0" w:space="0" w:color="auto"/>
              <w:bottom w:val="single" w:sz="4" w:space="0" w:color="5D7A38"/>
              <w:right w:val="none" w:sz="0" w:space="0" w:color="auto"/>
            </w:tcBorders>
            <w:shd w:val="clear" w:color="auto" w:fill="5D7A38"/>
          </w:tcPr>
          <w:p w14:paraId="34DFAED6" w14:textId="77777777" w:rsidR="0051588C" w:rsidRDefault="0051588C">
            <w:pPr>
              <w:pStyle w:val="BodyText1"/>
              <w:cnfStyle w:val="100000000000" w:firstRow="1" w:lastRow="0" w:firstColumn="0" w:lastColumn="0" w:oddVBand="0" w:evenVBand="0" w:oddHBand="0" w:evenHBand="0" w:firstRowFirstColumn="0" w:firstRowLastColumn="0" w:lastRowFirstColumn="0" w:lastRowLastColumn="0"/>
            </w:pPr>
            <w:r>
              <w:t>Branch</w:t>
            </w:r>
          </w:p>
        </w:tc>
      </w:tr>
      <w:tr w:rsidR="00A66D48" w14:paraId="2F47469C" w14:textId="77777777" w:rsidTr="00A66D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7" w:type="dxa"/>
            <w:tcBorders>
              <w:bottom w:val="single" w:sz="4" w:space="0" w:color="5D7A38"/>
            </w:tcBorders>
            <w:shd w:val="clear" w:color="auto" w:fill="D7E5C5"/>
          </w:tcPr>
          <w:p w14:paraId="1C60FA57" w14:textId="71C3843E" w:rsidR="00A66D48" w:rsidRPr="00ED1069" w:rsidRDefault="00A66D48" w:rsidP="00A66D48">
            <w:pPr>
              <w:pStyle w:val="BodyText1"/>
              <w:rPr>
                <w:highlight w:val="yellow"/>
              </w:rPr>
            </w:pPr>
            <w:r w:rsidRPr="00070532">
              <w:t>Finance, Governance and Enterprise Services Division</w:t>
            </w:r>
          </w:p>
        </w:tc>
        <w:tc>
          <w:tcPr>
            <w:tcW w:w="4943" w:type="dxa"/>
            <w:tcBorders>
              <w:bottom w:val="single" w:sz="4" w:space="0" w:color="5D7A38"/>
            </w:tcBorders>
            <w:shd w:val="clear" w:color="auto" w:fill="D7E5C5"/>
          </w:tcPr>
          <w:p w14:paraId="4F70A3C3" w14:textId="673F7C18" w:rsidR="00A66D48" w:rsidRPr="00ED1069" w:rsidRDefault="00A66D48" w:rsidP="00A66D48">
            <w:pPr>
              <w:pStyle w:val="BodyText1"/>
              <w:cnfStyle w:val="000000100000" w:firstRow="0" w:lastRow="0" w:firstColumn="0" w:lastColumn="0" w:oddVBand="0" w:evenVBand="0" w:oddHBand="1" w:evenHBand="0" w:firstRowFirstColumn="0" w:firstRowLastColumn="0" w:lastRowFirstColumn="0" w:lastRowLastColumn="0"/>
              <w:rPr>
                <w:highlight w:val="yellow"/>
              </w:rPr>
            </w:pPr>
            <w:r w:rsidRPr="00C92E33">
              <w:t>Property, ICT Procurement and Security</w:t>
            </w:r>
          </w:p>
        </w:tc>
      </w:tr>
      <w:tr w:rsidR="00A66D48" w14:paraId="4F52C3AF" w14:textId="77777777" w:rsidTr="00A66D48">
        <w:tc>
          <w:tcPr>
            <w:cnfStyle w:val="001000000000" w:firstRow="0" w:lastRow="0" w:firstColumn="1" w:lastColumn="0" w:oddVBand="0" w:evenVBand="0" w:oddHBand="0" w:evenHBand="0" w:firstRowFirstColumn="0" w:firstRowLastColumn="0" w:lastRowFirstColumn="0" w:lastRowLastColumn="0"/>
            <w:tcW w:w="4117" w:type="dxa"/>
            <w:tcBorders>
              <w:bottom w:val="single" w:sz="4" w:space="0" w:color="5D7A38"/>
            </w:tcBorders>
            <w:shd w:val="clear" w:color="auto" w:fill="FFFFFF" w:themeFill="background1"/>
          </w:tcPr>
          <w:p w14:paraId="5C6C8F2F" w14:textId="67CCBBF9" w:rsidR="00A66D48" w:rsidRPr="00ED1069" w:rsidRDefault="00A66D48" w:rsidP="00A66D48">
            <w:pPr>
              <w:pStyle w:val="BodyText1"/>
              <w:rPr>
                <w:highlight w:val="yellow"/>
              </w:rPr>
            </w:pPr>
            <w:r w:rsidRPr="00070532">
              <w:t>Enterprise Technology Division</w:t>
            </w:r>
          </w:p>
        </w:tc>
        <w:tc>
          <w:tcPr>
            <w:tcW w:w="4943" w:type="dxa"/>
            <w:tcBorders>
              <w:bottom w:val="single" w:sz="4" w:space="0" w:color="5D7A38"/>
            </w:tcBorders>
            <w:shd w:val="clear" w:color="auto" w:fill="FFFFFF" w:themeFill="background1"/>
          </w:tcPr>
          <w:p w14:paraId="4BBDE6F9" w14:textId="55CAB5D8" w:rsidR="00A66D48" w:rsidRPr="00ED1069" w:rsidRDefault="00A66D48" w:rsidP="00A66D48">
            <w:pPr>
              <w:pStyle w:val="BodyText1"/>
              <w:cnfStyle w:val="000000000000" w:firstRow="0" w:lastRow="0" w:firstColumn="0" w:lastColumn="0" w:oddVBand="0" w:evenVBand="0" w:oddHBand="0" w:evenHBand="0" w:firstRowFirstColumn="0" w:firstRowLastColumn="0" w:lastRowFirstColumn="0" w:lastRowLastColumn="0"/>
              <w:rPr>
                <w:highlight w:val="yellow"/>
              </w:rPr>
            </w:pPr>
            <w:r w:rsidRPr="00C92E33">
              <w:t>Infrastructure Platforms and Operations</w:t>
            </w:r>
          </w:p>
        </w:tc>
      </w:tr>
      <w:tr w:rsidR="00A66D48" w14:paraId="6EB9D3E7" w14:textId="77777777" w:rsidTr="00A66D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7" w:type="dxa"/>
            <w:tcBorders>
              <w:bottom w:val="single" w:sz="4" w:space="0" w:color="5D7A38"/>
            </w:tcBorders>
            <w:shd w:val="clear" w:color="auto" w:fill="D7E5C5"/>
          </w:tcPr>
          <w:p w14:paraId="3529F9A0" w14:textId="1994C7B3" w:rsidR="00A66D48" w:rsidRDefault="00A66D48" w:rsidP="00A66D48">
            <w:pPr>
              <w:pStyle w:val="BodyText1"/>
            </w:pPr>
            <w:r w:rsidRPr="00070532">
              <w:t>Finance, Governance and Enterprise Services Division</w:t>
            </w:r>
          </w:p>
        </w:tc>
        <w:tc>
          <w:tcPr>
            <w:tcW w:w="4943" w:type="dxa"/>
            <w:tcBorders>
              <w:bottom w:val="single" w:sz="4" w:space="0" w:color="5D7A38"/>
            </w:tcBorders>
            <w:shd w:val="clear" w:color="auto" w:fill="D7E5C5"/>
          </w:tcPr>
          <w:p w14:paraId="265A3BEE" w14:textId="3EF2A522" w:rsidR="00A66D48" w:rsidRDefault="00A66D48" w:rsidP="00A66D48">
            <w:pPr>
              <w:pStyle w:val="BodyText1"/>
              <w:cnfStyle w:val="000000100000" w:firstRow="0" w:lastRow="0" w:firstColumn="0" w:lastColumn="0" w:oddVBand="0" w:evenVBand="0" w:oddHBand="1" w:evenHBand="0" w:firstRowFirstColumn="0" w:firstRowLastColumn="0" w:lastRowFirstColumn="0" w:lastRowLastColumn="0"/>
            </w:pPr>
            <w:r w:rsidRPr="00C92E33">
              <w:t>Finance Branch</w:t>
            </w:r>
          </w:p>
        </w:tc>
      </w:tr>
      <w:tr w:rsidR="00A66D48" w14:paraId="0475BF05" w14:textId="77777777" w:rsidTr="00A66D48">
        <w:tc>
          <w:tcPr>
            <w:cnfStyle w:val="001000000000" w:firstRow="0" w:lastRow="0" w:firstColumn="1" w:lastColumn="0" w:oddVBand="0" w:evenVBand="0" w:oddHBand="0" w:evenHBand="0" w:firstRowFirstColumn="0" w:firstRowLastColumn="0" w:lastRowFirstColumn="0" w:lastRowLastColumn="0"/>
            <w:tcW w:w="4117" w:type="dxa"/>
            <w:tcBorders>
              <w:bottom w:val="single" w:sz="4" w:space="0" w:color="5D7A38"/>
            </w:tcBorders>
            <w:shd w:val="clear" w:color="auto" w:fill="FFFFFF" w:themeFill="background1"/>
          </w:tcPr>
          <w:p w14:paraId="6A0338D4" w14:textId="3B2F5E24" w:rsidR="00A66D48" w:rsidRDefault="00A66D48" w:rsidP="00A66D48">
            <w:pPr>
              <w:pStyle w:val="BodyText1"/>
            </w:pPr>
            <w:r w:rsidRPr="00070532">
              <w:t>Finance, Governance and Enterprise Services Division</w:t>
            </w:r>
          </w:p>
        </w:tc>
        <w:tc>
          <w:tcPr>
            <w:tcW w:w="4943" w:type="dxa"/>
            <w:tcBorders>
              <w:bottom w:val="single" w:sz="4" w:space="0" w:color="5D7A38"/>
            </w:tcBorders>
            <w:shd w:val="clear" w:color="auto" w:fill="FFFFFF" w:themeFill="background1"/>
          </w:tcPr>
          <w:p w14:paraId="18A81D38" w14:textId="429805FA" w:rsidR="00A66D48" w:rsidRDefault="00A66D48" w:rsidP="00A66D48">
            <w:pPr>
              <w:pStyle w:val="BodyText1"/>
              <w:cnfStyle w:val="000000000000" w:firstRow="0" w:lastRow="0" w:firstColumn="0" w:lastColumn="0" w:oddVBand="0" w:evenVBand="0" w:oddHBand="0" w:evenHBand="0" w:firstRowFirstColumn="0" w:firstRowLastColumn="0" w:lastRowFirstColumn="0" w:lastRowLastColumn="0"/>
            </w:pPr>
            <w:r w:rsidRPr="00C92E33">
              <w:t>External Budgets, Strategy and Performance</w:t>
            </w:r>
          </w:p>
        </w:tc>
      </w:tr>
      <w:tr w:rsidR="00A66D48" w14:paraId="6855B16A" w14:textId="77777777" w:rsidTr="00A66D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7" w:type="dxa"/>
            <w:tcBorders>
              <w:bottom w:val="single" w:sz="4" w:space="0" w:color="5D7A38"/>
            </w:tcBorders>
            <w:shd w:val="clear" w:color="auto" w:fill="D7E5C5"/>
          </w:tcPr>
          <w:p w14:paraId="342DD5D8" w14:textId="37706A7E" w:rsidR="00A66D48" w:rsidRDefault="00A66D48" w:rsidP="00A66D48">
            <w:pPr>
              <w:pStyle w:val="BodyText1"/>
            </w:pPr>
            <w:r w:rsidRPr="00070532">
              <w:t>Legal and Assurance Division</w:t>
            </w:r>
          </w:p>
        </w:tc>
        <w:tc>
          <w:tcPr>
            <w:tcW w:w="4943" w:type="dxa"/>
            <w:tcBorders>
              <w:bottom w:val="single" w:sz="4" w:space="0" w:color="5D7A38"/>
            </w:tcBorders>
            <w:shd w:val="clear" w:color="auto" w:fill="D7E5C5"/>
          </w:tcPr>
          <w:p w14:paraId="5D718DB1" w14:textId="352918C2" w:rsidR="00A66D48" w:rsidRDefault="00A66D48" w:rsidP="00A66D48">
            <w:pPr>
              <w:pStyle w:val="BodyText1"/>
              <w:cnfStyle w:val="000000100000" w:firstRow="0" w:lastRow="0" w:firstColumn="0" w:lastColumn="0" w:oddVBand="0" w:evenVBand="0" w:oddHBand="1" w:evenHBand="0" w:firstRowFirstColumn="0" w:firstRowLastColumn="0" w:lastRowFirstColumn="0" w:lastRowLastColumn="0"/>
            </w:pPr>
            <w:r w:rsidRPr="00C92E33">
              <w:t>Enterprise Risk, Assurance and Investigations</w:t>
            </w:r>
          </w:p>
        </w:tc>
      </w:tr>
      <w:tr w:rsidR="00A66D48" w14:paraId="54BEDB00" w14:textId="77777777" w:rsidTr="00A66D48">
        <w:tc>
          <w:tcPr>
            <w:cnfStyle w:val="001000000000" w:firstRow="0" w:lastRow="0" w:firstColumn="1" w:lastColumn="0" w:oddVBand="0" w:evenVBand="0" w:oddHBand="0" w:evenHBand="0" w:firstRowFirstColumn="0" w:firstRowLastColumn="0" w:lastRowFirstColumn="0" w:lastRowLastColumn="0"/>
            <w:tcW w:w="4117" w:type="dxa"/>
            <w:tcBorders>
              <w:bottom w:val="single" w:sz="4" w:space="0" w:color="5D7A38"/>
            </w:tcBorders>
            <w:shd w:val="clear" w:color="auto" w:fill="FFFFFF" w:themeFill="background1"/>
          </w:tcPr>
          <w:p w14:paraId="3A8421D9" w14:textId="47DE371A" w:rsidR="00A66D48" w:rsidRDefault="00A66D48" w:rsidP="00A66D48">
            <w:pPr>
              <w:pStyle w:val="BodyText1"/>
              <w:rPr>
                <w:color w:val="000000"/>
                <w:lang w:eastAsia="en-AU"/>
              </w:rPr>
            </w:pPr>
            <w:r w:rsidRPr="00070532">
              <w:t>Cross-divisional</w:t>
            </w:r>
          </w:p>
        </w:tc>
        <w:tc>
          <w:tcPr>
            <w:tcW w:w="4943" w:type="dxa"/>
            <w:tcBorders>
              <w:bottom w:val="single" w:sz="4" w:space="0" w:color="5D7A38"/>
            </w:tcBorders>
            <w:shd w:val="clear" w:color="auto" w:fill="FFFFFF" w:themeFill="background1"/>
          </w:tcPr>
          <w:p w14:paraId="7A1362B6" w14:textId="2A0D7A80" w:rsidR="00A66D48" w:rsidRDefault="00A66D48" w:rsidP="00A66D48">
            <w:pPr>
              <w:pStyle w:val="BodyText1"/>
              <w:cnfStyle w:val="000000000000" w:firstRow="0" w:lastRow="0" w:firstColumn="0" w:lastColumn="0" w:oddVBand="0" w:evenVBand="0" w:oddHBand="0" w:evenHBand="0" w:firstRowFirstColumn="0" w:firstRowLastColumn="0" w:lastRowFirstColumn="0" w:lastRowLastColumn="0"/>
            </w:pPr>
            <w:r w:rsidRPr="00C92E33">
              <w:t>DEWR Net Zero SES Steering Group</w:t>
            </w:r>
          </w:p>
        </w:tc>
      </w:tr>
    </w:tbl>
    <w:p w14:paraId="1B9CFF68" w14:textId="76308307" w:rsidR="00A56FC7" w:rsidRPr="00A56FC7" w:rsidRDefault="00A56FC7" w:rsidP="0051588C"/>
    <w:sectPr w:rsidR="00A56FC7" w:rsidRPr="00A56FC7" w:rsidSect="00E22685">
      <w:headerReference w:type="default" r:id="rId20"/>
      <w:footerReference w:type="default" r:id="rId21"/>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3245" w14:textId="77777777" w:rsidR="00B37177" w:rsidRDefault="00B37177" w:rsidP="0051352E">
      <w:pPr>
        <w:spacing w:after="0" w:line="240" w:lineRule="auto"/>
      </w:pPr>
      <w:r>
        <w:separator/>
      </w:r>
    </w:p>
  </w:endnote>
  <w:endnote w:type="continuationSeparator" w:id="0">
    <w:p w14:paraId="3AAB9CD9" w14:textId="77777777" w:rsidR="00B37177" w:rsidRDefault="00B37177"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BF48" w14:textId="77777777" w:rsidR="00EA67FC" w:rsidRDefault="00EA67FC">
    <w:pPr>
      <w:pStyle w:val="Footer"/>
      <w:jc w:val="right"/>
    </w:pPr>
  </w:p>
  <w:p w14:paraId="082DD49B" w14:textId="2C701D4F" w:rsidR="0051588C" w:rsidRDefault="0051588C" w:rsidP="0051588C">
    <w:pPr>
      <w:pStyle w:val="Footer"/>
      <w:jc w:val="right"/>
    </w:pPr>
    <w:r>
      <w:t xml:space="preserve">Department of Employment and Workplace Relations Emission Reduction Plan </w:t>
    </w:r>
    <w:r w:rsidR="00805647">
      <w:t xml:space="preserve">2025-26 </w:t>
    </w:r>
    <w:r>
      <w:t xml:space="preserve">| </w:t>
    </w:r>
    <w:sdt>
      <w:sdtPr>
        <w:id w:val="-769025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sdtContent>
    </w:sdt>
  </w:p>
  <w:p w14:paraId="47E8F862"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72F8" w14:textId="5A791847" w:rsidR="00EA67FC" w:rsidRDefault="0051588C">
    <w:pPr>
      <w:pStyle w:val="Footer"/>
      <w:jc w:val="right"/>
    </w:pPr>
    <w:r>
      <w:t>Department of Employment and Workplace Relations Emission Reduction Plan 202</w:t>
    </w:r>
    <w:r w:rsidR="0049714E">
      <w:t>5-26</w:t>
    </w:r>
    <w:r>
      <w:t xml:space="preserve"> </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7F9F6131" w14:textId="77777777" w:rsidR="00EA67FC" w:rsidRDefault="00BE737E">
    <w:pPr>
      <w:pStyle w:val="Footer"/>
    </w:pPr>
    <w:r>
      <w:rPr>
        <w:noProof/>
      </w:rPr>
      <mc:AlternateContent>
        <mc:Choice Requires="wps">
          <w:drawing>
            <wp:anchor distT="0" distB="0" distL="114300" distR="114300" simplePos="0" relativeHeight="251658240" behindDoc="0" locked="0" layoutInCell="1" allowOverlap="1" wp14:anchorId="017CD6CD" wp14:editId="2D493317">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4F32236" id="Rectangle 1" o:spid="_x0000_s1026" alt="&quot;&quot;" style="position:absolute;margin-left:0;margin-top:19.8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2C8A" w14:textId="77777777" w:rsidR="00B37177" w:rsidRDefault="00B37177" w:rsidP="0051352E">
      <w:pPr>
        <w:spacing w:after="0" w:line="240" w:lineRule="auto"/>
      </w:pPr>
      <w:r>
        <w:separator/>
      </w:r>
    </w:p>
  </w:footnote>
  <w:footnote w:type="continuationSeparator" w:id="0">
    <w:p w14:paraId="7901FC7D" w14:textId="77777777" w:rsidR="00B37177" w:rsidRDefault="00B37177" w:rsidP="0051352E">
      <w:pPr>
        <w:spacing w:after="0" w:line="240" w:lineRule="auto"/>
      </w:pPr>
      <w:r>
        <w:continuationSeparator/>
      </w:r>
    </w:p>
  </w:footnote>
  <w:footnote w:id="1">
    <w:p w14:paraId="5C6E4CD7" w14:textId="77777777" w:rsidR="008D7CAB" w:rsidRPr="008D7CAB" w:rsidRDefault="008D7CAB" w:rsidP="008D7CAB">
      <w:pPr>
        <w:pStyle w:val="FootnoteText"/>
        <w:rPr>
          <w:rFonts w:asciiTheme="minorHAnsi" w:hAnsiTheme="minorHAnsi" w:cstheme="minorHAnsi"/>
          <w:sz w:val="18"/>
          <w:szCs w:val="18"/>
        </w:rPr>
      </w:pPr>
      <w:r w:rsidRPr="008D7CAB">
        <w:rPr>
          <w:rStyle w:val="FootnoteReference"/>
          <w:rFonts w:cstheme="minorHAnsi"/>
          <w:szCs w:val="18"/>
        </w:rPr>
        <w:footnoteRef/>
      </w:r>
      <w:r w:rsidRPr="008D7CAB">
        <w:rPr>
          <w:rFonts w:asciiTheme="minorHAnsi" w:hAnsiTheme="minorHAnsi" w:cstheme="minorHAnsi"/>
          <w:sz w:val="18"/>
          <w:szCs w:val="18"/>
        </w:rPr>
        <w:t xml:space="preserve"> Scope 1 emissions reflect emissions from sources owned or controlled by Government, including the stationary combustion of fuels (boilers, generators), and transportation (vehicle fleet). Scope 2 emissions are indirect emissions which occur because of the activities that generate electricity, which is consumed by an entity, but is generated outside that entity’s boundaries. They are physically produced by the burning of fossil fuels by the generator of the electricity.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976B" w14:textId="77777777"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C4ED3"/>
    <w:multiLevelType w:val="hybridMultilevel"/>
    <w:tmpl w:val="05A6E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83233B"/>
    <w:multiLevelType w:val="hybridMultilevel"/>
    <w:tmpl w:val="7B48E498"/>
    <w:lvl w:ilvl="0" w:tplc="DB585580">
      <w:start w:val="202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3206026"/>
    <w:multiLevelType w:val="hybridMultilevel"/>
    <w:tmpl w:val="97AC4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202F5797"/>
    <w:multiLevelType w:val="hybridMultilevel"/>
    <w:tmpl w:val="1BA28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086B37"/>
    <w:multiLevelType w:val="hybridMultilevel"/>
    <w:tmpl w:val="D93E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850ED0"/>
    <w:multiLevelType w:val="hybridMultilevel"/>
    <w:tmpl w:val="EF7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5F07EA"/>
    <w:multiLevelType w:val="hybridMultilevel"/>
    <w:tmpl w:val="24507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C24359"/>
    <w:multiLevelType w:val="hybridMultilevel"/>
    <w:tmpl w:val="CB6C72F4"/>
    <w:lvl w:ilvl="0" w:tplc="2C621F70">
      <w:start w:val="1"/>
      <w:numFmt w:val="bullet"/>
      <w:lvlText w:val=""/>
      <w:lvlJc w:val="left"/>
      <w:pPr>
        <w:ind w:left="720" w:hanging="360"/>
      </w:pPr>
      <w:rPr>
        <w:rFonts w:ascii="Symbol" w:hAnsi="Symbol" w:hint="default"/>
      </w:rPr>
    </w:lvl>
    <w:lvl w:ilvl="1" w:tplc="6C16F56C">
      <w:start w:val="1"/>
      <w:numFmt w:val="bullet"/>
      <w:lvlText w:val="o"/>
      <w:lvlJc w:val="left"/>
      <w:pPr>
        <w:ind w:left="1440" w:hanging="360"/>
      </w:pPr>
      <w:rPr>
        <w:rFonts w:ascii="Courier New" w:hAnsi="Courier New" w:cs="Times New Roman" w:hint="default"/>
      </w:rPr>
    </w:lvl>
    <w:lvl w:ilvl="2" w:tplc="F2AEACAA">
      <w:start w:val="1"/>
      <w:numFmt w:val="bullet"/>
      <w:lvlText w:val=""/>
      <w:lvlJc w:val="left"/>
      <w:pPr>
        <w:ind w:left="2160" w:hanging="360"/>
      </w:pPr>
      <w:rPr>
        <w:rFonts w:ascii="Wingdings" w:hAnsi="Wingdings" w:hint="default"/>
      </w:rPr>
    </w:lvl>
    <w:lvl w:ilvl="3" w:tplc="6D548C5E">
      <w:start w:val="1"/>
      <w:numFmt w:val="bullet"/>
      <w:lvlText w:val=""/>
      <w:lvlJc w:val="left"/>
      <w:pPr>
        <w:ind w:left="2880" w:hanging="360"/>
      </w:pPr>
      <w:rPr>
        <w:rFonts w:ascii="Symbol" w:hAnsi="Symbol" w:hint="default"/>
      </w:rPr>
    </w:lvl>
    <w:lvl w:ilvl="4" w:tplc="5A24946C">
      <w:start w:val="1"/>
      <w:numFmt w:val="bullet"/>
      <w:lvlText w:val="o"/>
      <w:lvlJc w:val="left"/>
      <w:pPr>
        <w:ind w:left="3600" w:hanging="360"/>
      </w:pPr>
      <w:rPr>
        <w:rFonts w:ascii="Courier New" w:hAnsi="Courier New" w:cs="Times New Roman" w:hint="default"/>
      </w:rPr>
    </w:lvl>
    <w:lvl w:ilvl="5" w:tplc="8D602922">
      <w:start w:val="1"/>
      <w:numFmt w:val="bullet"/>
      <w:lvlText w:val=""/>
      <w:lvlJc w:val="left"/>
      <w:pPr>
        <w:ind w:left="4320" w:hanging="360"/>
      </w:pPr>
      <w:rPr>
        <w:rFonts w:ascii="Wingdings" w:hAnsi="Wingdings" w:hint="default"/>
      </w:rPr>
    </w:lvl>
    <w:lvl w:ilvl="6" w:tplc="5C48884E">
      <w:start w:val="1"/>
      <w:numFmt w:val="bullet"/>
      <w:lvlText w:val=""/>
      <w:lvlJc w:val="left"/>
      <w:pPr>
        <w:ind w:left="5040" w:hanging="360"/>
      </w:pPr>
      <w:rPr>
        <w:rFonts w:ascii="Symbol" w:hAnsi="Symbol" w:hint="default"/>
      </w:rPr>
    </w:lvl>
    <w:lvl w:ilvl="7" w:tplc="95CE9A5E">
      <w:start w:val="1"/>
      <w:numFmt w:val="bullet"/>
      <w:lvlText w:val="o"/>
      <w:lvlJc w:val="left"/>
      <w:pPr>
        <w:ind w:left="5760" w:hanging="360"/>
      </w:pPr>
      <w:rPr>
        <w:rFonts w:ascii="Courier New" w:hAnsi="Courier New" w:cs="Times New Roman" w:hint="default"/>
      </w:rPr>
    </w:lvl>
    <w:lvl w:ilvl="8" w:tplc="956CEE70">
      <w:start w:val="1"/>
      <w:numFmt w:val="bullet"/>
      <w:lvlText w:val=""/>
      <w:lvlJc w:val="left"/>
      <w:pPr>
        <w:ind w:left="6480" w:hanging="360"/>
      </w:pPr>
      <w:rPr>
        <w:rFonts w:ascii="Wingdings" w:hAnsi="Wingdings" w:hint="default"/>
      </w:rPr>
    </w:lvl>
  </w:abstractNum>
  <w:abstractNum w:abstractNumId="22" w15:restartNumberingAfterBreak="0">
    <w:nsid w:val="59086010"/>
    <w:multiLevelType w:val="hybridMultilevel"/>
    <w:tmpl w:val="187CA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103DCE"/>
    <w:multiLevelType w:val="hybridMultilevel"/>
    <w:tmpl w:val="C4101ABE"/>
    <w:lvl w:ilvl="0" w:tplc="41E08E20">
      <w:start w:val="1"/>
      <w:numFmt w:val="bullet"/>
      <w:pStyle w:val="Bodybullet1"/>
      <w:lvlText w:val="•"/>
      <w:lvlJc w:val="left"/>
      <w:pPr>
        <w:ind w:left="360" w:hanging="360"/>
      </w:pPr>
      <w:rPr>
        <w:rFonts w:ascii="Arial" w:hAnsi="Arial" w:hint="default"/>
        <w:color w:val="auto"/>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49E3D21"/>
    <w:multiLevelType w:val="hybridMultilevel"/>
    <w:tmpl w:val="717AD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491255"/>
    <w:multiLevelType w:val="hybridMultilevel"/>
    <w:tmpl w:val="16BCA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15540A"/>
    <w:multiLevelType w:val="hybridMultilevel"/>
    <w:tmpl w:val="91EEE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4851276">
    <w:abstractNumId w:val="9"/>
  </w:num>
  <w:num w:numId="2" w16cid:durableId="381485511">
    <w:abstractNumId w:val="7"/>
  </w:num>
  <w:num w:numId="3" w16cid:durableId="1045450863">
    <w:abstractNumId w:val="6"/>
  </w:num>
  <w:num w:numId="4" w16cid:durableId="1539856687">
    <w:abstractNumId w:val="5"/>
  </w:num>
  <w:num w:numId="5" w16cid:durableId="118383718">
    <w:abstractNumId w:val="4"/>
  </w:num>
  <w:num w:numId="6" w16cid:durableId="1734307639">
    <w:abstractNumId w:val="8"/>
  </w:num>
  <w:num w:numId="7" w16cid:durableId="993409300">
    <w:abstractNumId w:val="3"/>
  </w:num>
  <w:num w:numId="8" w16cid:durableId="304237045">
    <w:abstractNumId w:val="2"/>
  </w:num>
  <w:num w:numId="9" w16cid:durableId="650476853">
    <w:abstractNumId w:val="1"/>
  </w:num>
  <w:num w:numId="10" w16cid:durableId="1207644181">
    <w:abstractNumId w:val="0"/>
  </w:num>
  <w:num w:numId="11" w16cid:durableId="691611145">
    <w:abstractNumId w:val="12"/>
  </w:num>
  <w:num w:numId="12" w16cid:durableId="1510482020">
    <w:abstractNumId w:val="16"/>
  </w:num>
  <w:num w:numId="13" w16cid:durableId="1933275160">
    <w:abstractNumId w:val="19"/>
  </w:num>
  <w:num w:numId="14" w16cid:durableId="1680961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3128676">
    <w:abstractNumId w:val="23"/>
  </w:num>
  <w:num w:numId="16" w16cid:durableId="1926962403">
    <w:abstractNumId w:val="24"/>
  </w:num>
  <w:num w:numId="17" w16cid:durableId="2097289447">
    <w:abstractNumId w:val="10"/>
  </w:num>
  <w:num w:numId="18" w16cid:durableId="159318674">
    <w:abstractNumId w:val="20"/>
  </w:num>
  <w:num w:numId="19" w16cid:durableId="637538255">
    <w:abstractNumId w:val="15"/>
  </w:num>
  <w:num w:numId="20" w16cid:durableId="984772601">
    <w:abstractNumId w:val="26"/>
  </w:num>
  <w:num w:numId="21" w16cid:durableId="1937903477">
    <w:abstractNumId w:val="18"/>
  </w:num>
  <w:num w:numId="22" w16cid:durableId="1617061803">
    <w:abstractNumId w:val="14"/>
  </w:num>
  <w:num w:numId="23" w16cid:durableId="76949934">
    <w:abstractNumId w:val="17"/>
  </w:num>
  <w:num w:numId="24" w16cid:durableId="770590714">
    <w:abstractNumId w:val="13"/>
  </w:num>
  <w:num w:numId="25" w16cid:durableId="1792091687">
    <w:abstractNumId w:val="25"/>
  </w:num>
  <w:num w:numId="26" w16cid:durableId="468791587">
    <w:abstractNumId w:val="22"/>
  </w:num>
  <w:num w:numId="27" w16cid:durableId="33621815">
    <w:abstractNumId w:val="21"/>
  </w:num>
  <w:num w:numId="28" w16cid:durableId="107360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1F7B"/>
    <w:rsid w:val="0000336A"/>
    <w:rsid w:val="00004CDF"/>
    <w:rsid w:val="0001222E"/>
    <w:rsid w:val="00015413"/>
    <w:rsid w:val="00015524"/>
    <w:rsid w:val="000331FE"/>
    <w:rsid w:val="000402CC"/>
    <w:rsid w:val="00043DCA"/>
    <w:rsid w:val="00052BBC"/>
    <w:rsid w:val="00053F7D"/>
    <w:rsid w:val="000875D8"/>
    <w:rsid w:val="00093CBB"/>
    <w:rsid w:val="000940B8"/>
    <w:rsid w:val="000A4388"/>
    <w:rsid w:val="000A453D"/>
    <w:rsid w:val="000A46E2"/>
    <w:rsid w:val="000B55B1"/>
    <w:rsid w:val="000B7D19"/>
    <w:rsid w:val="000D2ACC"/>
    <w:rsid w:val="000E3D80"/>
    <w:rsid w:val="000E79A8"/>
    <w:rsid w:val="000E7C90"/>
    <w:rsid w:val="000F1221"/>
    <w:rsid w:val="001051BE"/>
    <w:rsid w:val="00112326"/>
    <w:rsid w:val="00137D65"/>
    <w:rsid w:val="00140700"/>
    <w:rsid w:val="00145836"/>
    <w:rsid w:val="00146954"/>
    <w:rsid w:val="0014746A"/>
    <w:rsid w:val="00152F85"/>
    <w:rsid w:val="00157F35"/>
    <w:rsid w:val="0016107E"/>
    <w:rsid w:val="00164C0B"/>
    <w:rsid w:val="00166EAC"/>
    <w:rsid w:val="00180FD0"/>
    <w:rsid w:val="00184BA9"/>
    <w:rsid w:val="001876D2"/>
    <w:rsid w:val="001911D2"/>
    <w:rsid w:val="001972C6"/>
    <w:rsid w:val="00197C3A"/>
    <w:rsid w:val="001B0CEE"/>
    <w:rsid w:val="001B1F6E"/>
    <w:rsid w:val="001B5FC0"/>
    <w:rsid w:val="001C1543"/>
    <w:rsid w:val="001C68E9"/>
    <w:rsid w:val="001D1332"/>
    <w:rsid w:val="001D26FF"/>
    <w:rsid w:val="001E3E4F"/>
    <w:rsid w:val="001F6DC9"/>
    <w:rsid w:val="001F7A1E"/>
    <w:rsid w:val="00200B28"/>
    <w:rsid w:val="00200FB7"/>
    <w:rsid w:val="00201FFA"/>
    <w:rsid w:val="00217EAB"/>
    <w:rsid w:val="00222255"/>
    <w:rsid w:val="0022360D"/>
    <w:rsid w:val="0022498C"/>
    <w:rsid w:val="00225163"/>
    <w:rsid w:val="00232CB2"/>
    <w:rsid w:val="002432B4"/>
    <w:rsid w:val="002437FE"/>
    <w:rsid w:val="00244466"/>
    <w:rsid w:val="00252574"/>
    <w:rsid w:val="00252B68"/>
    <w:rsid w:val="00262B69"/>
    <w:rsid w:val="002662B5"/>
    <w:rsid w:val="00270E5C"/>
    <w:rsid w:val="00271169"/>
    <w:rsid w:val="002724A6"/>
    <w:rsid w:val="002724D0"/>
    <w:rsid w:val="002742D6"/>
    <w:rsid w:val="00290841"/>
    <w:rsid w:val="00294815"/>
    <w:rsid w:val="002B004E"/>
    <w:rsid w:val="002B121D"/>
    <w:rsid w:val="002B1CE5"/>
    <w:rsid w:val="002B55B0"/>
    <w:rsid w:val="002B7B0D"/>
    <w:rsid w:val="002D1422"/>
    <w:rsid w:val="002E569D"/>
    <w:rsid w:val="002F0713"/>
    <w:rsid w:val="002F4DB3"/>
    <w:rsid w:val="00304798"/>
    <w:rsid w:val="003073FE"/>
    <w:rsid w:val="00311EC2"/>
    <w:rsid w:val="0031357B"/>
    <w:rsid w:val="00315657"/>
    <w:rsid w:val="0031622A"/>
    <w:rsid w:val="00326671"/>
    <w:rsid w:val="00331316"/>
    <w:rsid w:val="00337D19"/>
    <w:rsid w:val="0034045E"/>
    <w:rsid w:val="00350056"/>
    <w:rsid w:val="00350FFA"/>
    <w:rsid w:val="00370341"/>
    <w:rsid w:val="00374AD6"/>
    <w:rsid w:val="00381D7D"/>
    <w:rsid w:val="00382F07"/>
    <w:rsid w:val="003A0099"/>
    <w:rsid w:val="003B00B7"/>
    <w:rsid w:val="003B0CA7"/>
    <w:rsid w:val="003D2647"/>
    <w:rsid w:val="003D3991"/>
    <w:rsid w:val="003D74BF"/>
    <w:rsid w:val="003D75E2"/>
    <w:rsid w:val="003E051E"/>
    <w:rsid w:val="003E2465"/>
    <w:rsid w:val="003E2644"/>
    <w:rsid w:val="003F79BD"/>
    <w:rsid w:val="004253CB"/>
    <w:rsid w:val="00426B3F"/>
    <w:rsid w:val="00430D5A"/>
    <w:rsid w:val="00431010"/>
    <w:rsid w:val="00431296"/>
    <w:rsid w:val="004312FC"/>
    <w:rsid w:val="0043719D"/>
    <w:rsid w:val="00443310"/>
    <w:rsid w:val="00447C9D"/>
    <w:rsid w:val="0045004E"/>
    <w:rsid w:val="00453C04"/>
    <w:rsid w:val="00461DF6"/>
    <w:rsid w:val="004734D6"/>
    <w:rsid w:val="0049714E"/>
    <w:rsid w:val="00497764"/>
    <w:rsid w:val="004A28EE"/>
    <w:rsid w:val="004A4922"/>
    <w:rsid w:val="004A4954"/>
    <w:rsid w:val="004B57A7"/>
    <w:rsid w:val="004C176E"/>
    <w:rsid w:val="004C4FF4"/>
    <w:rsid w:val="004D380D"/>
    <w:rsid w:val="004E3FE4"/>
    <w:rsid w:val="004F37A9"/>
    <w:rsid w:val="00501DCB"/>
    <w:rsid w:val="00504E38"/>
    <w:rsid w:val="005126A0"/>
    <w:rsid w:val="0051352E"/>
    <w:rsid w:val="0051588C"/>
    <w:rsid w:val="00517DA7"/>
    <w:rsid w:val="00520A33"/>
    <w:rsid w:val="005242E0"/>
    <w:rsid w:val="00527749"/>
    <w:rsid w:val="00527AE4"/>
    <w:rsid w:val="00560A52"/>
    <w:rsid w:val="005624C5"/>
    <w:rsid w:val="005634DD"/>
    <w:rsid w:val="0056796C"/>
    <w:rsid w:val="0058535E"/>
    <w:rsid w:val="00596A68"/>
    <w:rsid w:val="005977A6"/>
    <w:rsid w:val="005A1276"/>
    <w:rsid w:val="005B56EB"/>
    <w:rsid w:val="005C4C17"/>
    <w:rsid w:val="005D2279"/>
    <w:rsid w:val="005E2984"/>
    <w:rsid w:val="0060413C"/>
    <w:rsid w:val="0061474E"/>
    <w:rsid w:val="00630DDF"/>
    <w:rsid w:val="006348E0"/>
    <w:rsid w:val="00635D75"/>
    <w:rsid w:val="006402D5"/>
    <w:rsid w:val="00646A3B"/>
    <w:rsid w:val="00653511"/>
    <w:rsid w:val="00662215"/>
    <w:rsid w:val="00674743"/>
    <w:rsid w:val="00684AA8"/>
    <w:rsid w:val="006A52F9"/>
    <w:rsid w:val="006B242E"/>
    <w:rsid w:val="006B325A"/>
    <w:rsid w:val="006B4DBA"/>
    <w:rsid w:val="006C20D5"/>
    <w:rsid w:val="006E126F"/>
    <w:rsid w:val="006E15EF"/>
    <w:rsid w:val="006E5D6E"/>
    <w:rsid w:val="00700134"/>
    <w:rsid w:val="007132CC"/>
    <w:rsid w:val="00714E6D"/>
    <w:rsid w:val="00721B03"/>
    <w:rsid w:val="00727401"/>
    <w:rsid w:val="00746DA1"/>
    <w:rsid w:val="0075012B"/>
    <w:rsid w:val="00753CE4"/>
    <w:rsid w:val="007678BB"/>
    <w:rsid w:val="00774199"/>
    <w:rsid w:val="007855CC"/>
    <w:rsid w:val="007B0A69"/>
    <w:rsid w:val="007B1AA9"/>
    <w:rsid w:val="007B1ABA"/>
    <w:rsid w:val="007B4E9E"/>
    <w:rsid w:val="007B74C5"/>
    <w:rsid w:val="007D434C"/>
    <w:rsid w:val="007E7835"/>
    <w:rsid w:val="007F18AA"/>
    <w:rsid w:val="008009D1"/>
    <w:rsid w:val="00803F05"/>
    <w:rsid w:val="00805647"/>
    <w:rsid w:val="00833783"/>
    <w:rsid w:val="00840C84"/>
    <w:rsid w:val="00847E3A"/>
    <w:rsid w:val="008507C1"/>
    <w:rsid w:val="00850B4E"/>
    <w:rsid w:val="00852C76"/>
    <w:rsid w:val="0085397C"/>
    <w:rsid w:val="00854190"/>
    <w:rsid w:val="00861934"/>
    <w:rsid w:val="00863798"/>
    <w:rsid w:val="00872495"/>
    <w:rsid w:val="008A75E2"/>
    <w:rsid w:val="008B19B4"/>
    <w:rsid w:val="008B70F5"/>
    <w:rsid w:val="008C2109"/>
    <w:rsid w:val="008C424E"/>
    <w:rsid w:val="008C6D9F"/>
    <w:rsid w:val="008C712E"/>
    <w:rsid w:val="008D7CAB"/>
    <w:rsid w:val="008E1D3D"/>
    <w:rsid w:val="008E2854"/>
    <w:rsid w:val="008F0AC9"/>
    <w:rsid w:val="0091709B"/>
    <w:rsid w:val="00920FAD"/>
    <w:rsid w:val="0093033D"/>
    <w:rsid w:val="00930CDA"/>
    <w:rsid w:val="00932081"/>
    <w:rsid w:val="0093473D"/>
    <w:rsid w:val="009412D8"/>
    <w:rsid w:val="00941745"/>
    <w:rsid w:val="00950C12"/>
    <w:rsid w:val="0095123B"/>
    <w:rsid w:val="0095636C"/>
    <w:rsid w:val="009605D2"/>
    <w:rsid w:val="00972F57"/>
    <w:rsid w:val="00995280"/>
    <w:rsid w:val="009B474C"/>
    <w:rsid w:val="009B559A"/>
    <w:rsid w:val="009B6F1D"/>
    <w:rsid w:val="009D3EA1"/>
    <w:rsid w:val="009D475C"/>
    <w:rsid w:val="009D48A3"/>
    <w:rsid w:val="009D6002"/>
    <w:rsid w:val="009E1624"/>
    <w:rsid w:val="009E2ADF"/>
    <w:rsid w:val="009F2696"/>
    <w:rsid w:val="009F459A"/>
    <w:rsid w:val="00A01048"/>
    <w:rsid w:val="00A11554"/>
    <w:rsid w:val="00A22849"/>
    <w:rsid w:val="00A24E6E"/>
    <w:rsid w:val="00A32F4C"/>
    <w:rsid w:val="00A4224B"/>
    <w:rsid w:val="00A43694"/>
    <w:rsid w:val="00A45F66"/>
    <w:rsid w:val="00A4750C"/>
    <w:rsid w:val="00A52F6E"/>
    <w:rsid w:val="00A56FC7"/>
    <w:rsid w:val="00A66D48"/>
    <w:rsid w:val="00A70DE8"/>
    <w:rsid w:val="00A7156E"/>
    <w:rsid w:val="00A7167B"/>
    <w:rsid w:val="00A72575"/>
    <w:rsid w:val="00A74071"/>
    <w:rsid w:val="00A81D82"/>
    <w:rsid w:val="00A825CC"/>
    <w:rsid w:val="00A833B0"/>
    <w:rsid w:val="00A84788"/>
    <w:rsid w:val="00A961DD"/>
    <w:rsid w:val="00AA124A"/>
    <w:rsid w:val="00AA24AF"/>
    <w:rsid w:val="00AA2A96"/>
    <w:rsid w:val="00AA32E8"/>
    <w:rsid w:val="00AA68B0"/>
    <w:rsid w:val="00AB4695"/>
    <w:rsid w:val="00AB48A4"/>
    <w:rsid w:val="00AB6A86"/>
    <w:rsid w:val="00AC76E3"/>
    <w:rsid w:val="00AD7477"/>
    <w:rsid w:val="00AE4226"/>
    <w:rsid w:val="00AE4A48"/>
    <w:rsid w:val="00B009DE"/>
    <w:rsid w:val="00B0613D"/>
    <w:rsid w:val="00B068EF"/>
    <w:rsid w:val="00B100CC"/>
    <w:rsid w:val="00B13764"/>
    <w:rsid w:val="00B14B2B"/>
    <w:rsid w:val="00B201AD"/>
    <w:rsid w:val="00B27EEB"/>
    <w:rsid w:val="00B31013"/>
    <w:rsid w:val="00B34CD3"/>
    <w:rsid w:val="00B3550A"/>
    <w:rsid w:val="00B36426"/>
    <w:rsid w:val="00B37177"/>
    <w:rsid w:val="00B4033B"/>
    <w:rsid w:val="00B4037C"/>
    <w:rsid w:val="00B54D73"/>
    <w:rsid w:val="00B6689D"/>
    <w:rsid w:val="00B67D92"/>
    <w:rsid w:val="00B70653"/>
    <w:rsid w:val="00B72368"/>
    <w:rsid w:val="00B90D28"/>
    <w:rsid w:val="00B93667"/>
    <w:rsid w:val="00BB3A71"/>
    <w:rsid w:val="00BB5F68"/>
    <w:rsid w:val="00BD041E"/>
    <w:rsid w:val="00BE514C"/>
    <w:rsid w:val="00BE737E"/>
    <w:rsid w:val="00BF424E"/>
    <w:rsid w:val="00C073B9"/>
    <w:rsid w:val="00C14664"/>
    <w:rsid w:val="00C15F2F"/>
    <w:rsid w:val="00C304CA"/>
    <w:rsid w:val="00C34B23"/>
    <w:rsid w:val="00C52D2A"/>
    <w:rsid w:val="00C54D58"/>
    <w:rsid w:val="00C55D9D"/>
    <w:rsid w:val="00C573E1"/>
    <w:rsid w:val="00C60A9F"/>
    <w:rsid w:val="00C76B54"/>
    <w:rsid w:val="00C77372"/>
    <w:rsid w:val="00C945B8"/>
    <w:rsid w:val="00C95DF6"/>
    <w:rsid w:val="00C973B2"/>
    <w:rsid w:val="00CA211D"/>
    <w:rsid w:val="00CB60F5"/>
    <w:rsid w:val="00CD3D4D"/>
    <w:rsid w:val="00CF7960"/>
    <w:rsid w:val="00D00A33"/>
    <w:rsid w:val="00D044F4"/>
    <w:rsid w:val="00D06864"/>
    <w:rsid w:val="00D076A1"/>
    <w:rsid w:val="00D15D4F"/>
    <w:rsid w:val="00D223CA"/>
    <w:rsid w:val="00D2296D"/>
    <w:rsid w:val="00D22AB9"/>
    <w:rsid w:val="00D22D29"/>
    <w:rsid w:val="00D267C6"/>
    <w:rsid w:val="00D32781"/>
    <w:rsid w:val="00D371FD"/>
    <w:rsid w:val="00D6772A"/>
    <w:rsid w:val="00D8111C"/>
    <w:rsid w:val="00D8155A"/>
    <w:rsid w:val="00D87876"/>
    <w:rsid w:val="00DA1B7B"/>
    <w:rsid w:val="00DA201E"/>
    <w:rsid w:val="00DA3293"/>
    <w:rsid w:val="00DB79DF"/>
    <w:rsid w:val="00DC5A03"/>
    <w:rsid w:val="00DD28EF"/>
    <w:rsid w:val="00DE4697"/>
    <w:rsid w:val="00DE7363"/>
    <w:rsid w:val="00DF153F"/>
    <w:rsid w:val="00DF2151"/>
    <w:rsid w:val="00DF60F4"/>
    <w:rsid w:val="00E01839"/>
    <w:rsid w:val="00E0354A"/>
    <w:rsid w:val="00E21053"/>
    <w:rsid w:val="00E22685"/>
    <w:rsid w:val="00E22A05"/>
    <w:rsid w:val="00E2323D"/>
    <w:rsid w:val="00E3244C"/>
    <w:rsid w:val="00E37FC6"/>
    <w:rsid w:val="00E45D91"/>
    <w:rsid w:val="00E5079C"/>
    <w:rsid w:val="00E53E7E"/>
    <w:rsid w:val="00E555B8"/>
    <w:rsid w:val="00E633AA"/>
    <w:rsid w:val="00E65145"/>
    <w:rsid w:val="00E72E4C"/>
    <w:rsid w:val="00E74DC1"/>
    <w:rsid w:val="00E76E0B"/>
    <w:rsid w:val="00E774A8"/>
    <w:rsid w:val="00E866AC"/>
    <w:rsid w:val="00E867E6"/>
    <w:rsid w:val="00E91CC8"/>
    <w:rsid w:val="00EA32F7"/>
    <w:rsid w:val="00EA67FC"/>
    <w:rsid w:val="00EC3468"/>
    <w:rsid w:val="00EC7D96"/>
    <w:rsid w:val="00ED1069"/>
    <w:rsid w:val="00ED1B51"/>
    <w:rsid w:val="00ED3309"/>
    <w:rsid w:val="00EE0969"/>
    <w:rsid w:val="00EE21E2"/>
    <w:rsid w:val="00EE64D3"/>
    <w:rsid w:val="00EF0FB4"/>
    <w:rsid w:val="00F069D3"/>
    <w:rsid w:val="00F12EF3"/>
    <w:rsid w:val="00F13B38"/>
    <w:rsid w:val="00F230CD"/>
    <w:rsid w:val="00F25554"/>
    <w:rsid w:val="00F42D82"/>
    <w:rsid w:val="00F51C18"/>
    <w:rsid w:val="00F612DD"/>
    <w:rsid w:val="00F84644"/>
    <w:rsid w:val="00F851C7"/>
    <w:rsid w:val="00F94F02"/>
    <w:rsid w:val="00FA28C6"/>
    <w:rsid w:val="00FA31E2"/>
    <w:rsid w:val="00FB3BAA"/>
    <w:rsid w:val="00FC3BA7"/>
    <w:rsid w:val="00FF1021"/>
    <w:rsid w:val="00FF5527"/>
    <w:rsid w:val="00FF5B70"/>
    <w:rsid w:val="00FF5BB9"/>
    <w:rsid w:val="00FF61BE"/>
    <w:rsid w:val="12ACE80D"/>
    <w:rsid w:val="2F80361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1A65D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customStyle="1" w:styleId="BodyText1">
    <w:name w:val="Body Text 1"/>
    <w:uiPriority w:val="2"/>
    <w:qFormat/>
    <w:rsid w:val="008D7CAB"/>
    <w:pPr>
      <w:spacing w:before="120" w:after="120" w:line="276" w:lineRule="auto"/>
    </w:pPr>
  </w:style>
  <w:style w:type="paragraph" w:styleId="FootnoteText">
    <w:name w:val="footnote text"/>
    <w:basedOn w:val="Normal"/>
    <w:link w:val="FootnoteTextChar"/>
    <w:uiPriority w:val="99"/>
    <w:semiHidden/>
    <w:unhideWhenUsed/>
    <w:rsid w:val="008D7CAB"/>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8D7CAB"/>
    <w:rPr>
      <w:rFonts w:ascii="Arial" w:hAnsi="Arial"/>
      <w:sz w:val="20"/>
      <w:szCs w:val="20"/>
    </w:rPr>
  </w:style>
  <w:style w:type="character" w:styleId="FootnoteReference">
    <w:name w:val="footnote reference"/>
    <w:basedOn w:val="DefaultParagraphFont"/>
    <w:uiPriority w:val="99"/>
    <w:unhideWhenUsed/>
    <w:qFormat/>
    <w:rsid w:val="008D7CAB"/>
    <w:rPr>
      <w:rFonts w:asciiTheme="minorHAnsi" w:hAnsiTheme="minorHAnsi"/>
      <w:color w:val="0D0D0D" w:themeColor="text1" w:themeTint="F2"/>
      <w:sz w:val="18"/>
      <w:bdr w:val="none" w:sz="0" w:space="0" w:color="auto"/>
      <w:vertAlign w:val="superscript"/>
    </w:rPr>
  </w:style>
  <w:style w:type="paragraph" w:customStyle="1" w:styleId="Bodybullet1">
    <w:name w:val="Body bullet 1"/>
    <w:uiPriority w:val="2"/>
    <w:qFormat/>
    <w:rsid w:val="008D7CAB"/>
    <w:pPr>
      <w:numPr>
        <w:numId w:val="15"/>
      </w:numPr>
      <w:spacing w:before="120" w:after="120" w:line="276" w:lineRule="auto"/>
    </w:pPr>
  </w:style>
  <w:style w:type="paragraph" w:customStyle="1" w:styleId="Tablebodytext">
    <w:name w:val="Table body text"/>
    <w:uiPriority w:val="12"/>
    <w:qFormat/>
    <w:rsid w:val="008D7CAB"/>
    <w:pPr>
      <w:spacing w:before="60" w:after="60" w:line="240" w:lineRule="auto"/>
    </w:pPr>
    <w:rPr>
      <w:color w:val="000000" w:themeColor="text1"/>
      <w:sz w:val="20"/>
      <w:szCs w:val="20"/>
    </w:rPr>
  </w:style>
  <w:style w:type="character" w:customStyle="1" w:styleId="cf01">
    <w:name w:val="cf01"/>
    <w:basedOn w:val="DefaultParagraphFont"/>
    <w:rsid w:val="008D7CAB"/>
    <w:rPr>
      <w:rFonts w:ascii="Segoe UI" w:hAnsi="Segoe UI" w:cs="Segoe UI" w:hint="default"/>
      <w:sz w:val="18"/>
      <w:szCs w:val="18"/>
    </w:rPr>
  </w:style>
  <w:style w:type="character" w:customStyle="1" w:styleId="cf11">
    <w:name w:val="cf11"/>
    <w:basedOn w:val="DefaultParagraphFont"/>
    <w:rsid w:val="008D7CAB"/>
    <w:rPr>
      <w:rFonts w:ascii="Segoe UI" w:hAnsi="Segoe UI" w:cs="Segoe UI" w:hint="default"/>
      <w:sz w:val="18"/>
      <w:szCs w:val="18"/>
      <w:shd w:val="clear" w:color="auto" w:fill="FFFFFF"/>
    </w:rPr>
  </w:style>
  <w:style w:type="table" w:styleId="GridTable2-Accent2">
    <w:name w:val="Grid Table 2 Accent 2"/>
    <w:basedOn w:val="TableNormal"/>
    <w:uiPriority w:val="47"/>
    <w:rsid w:val="0051588C"/>
    <w:pPr>
      <w:spacing w:after="0" w:line="240" w:lineRule="auto"/>
    </w:pPr>
    <w:tblPr>
      <w:tblStyleRowBandSize w:val="1"/>
      <w:tblStyleColBandSize w:val="1"/>
      <w:tblBorders>
        <w:top w:val="single" w:sz="2" w:space="0" w:color="F7A07A" w:themeColor="accent2" w:themeTint="99"/>
        <w:bottom w:val="single" w:sz="2" w:space="0" w:color="F7A07A" w:themeColor="accent2" w:themeTint="99"/>
        <w:insideH w:val="single" w:sz="2" w:space="0" w:color="F7A07A" w:themeColor="accent2" w:themeTint="99"/>
        <w:insideV w:val="single" w:sz="2" w:space="0" w:color="F7A07A" w:themeColor="accent2" w:themeTint="99"/>
      </w:tblBorders>
    </w:tblPr>
    <w:tblStylePr w:type="firstRow">
      <w:rPr>
        <w:b/>
        <w:bCs/>
      </w:rPr>
      <w:tblPr/>
      <w:tcPr>
        <w:tcBorders>
          <w:top w:val="nil"/>
          <w:bottom w:val="single" w:sz="12" w:space="0" w:color="F7A07A" w:themeColor="accent2" w:themeTint="99"/>
          <w:insideH w:val="nil"/>
          <w:insideV w:val="nil"/>
        </w:tcBorders>
        <w:shd w:val="clear" w:color="auto" w:fill="FFFFFF" w:themeFill="background1"/>
      </w:tcPr>
    </w:tblStylePr>
    <w:tblStylePr w:type="lastRow">
      <w:rPr>
        <w:b/>
        <w:bCs/>
      </w:rPr>
      <w:tblPr/>
      <w:tcPr>
        <w:tcBorders>
          <w:top w:val="double" w:sz="2" w:space="0" w:color="F7A0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2" w:themeFill="accent2" w:themeFillTint="33"/>
      </w:tcPr>
    </w:tblStylePr>
    <w:tblStylePr w:type="band1Horz">
      <w:tblPr/>
      <w:tcPr>
        <w:shd w:val="clear" w:color="auto" w:fill="FCDFD2" w:themeFill="accent2" w:themeFillTint="33"/>
      </w:tcPr>
    </w:tblStylePr>
  </w:style>
  <w:style w:type="character" w:styleId="CommentReference">
    <w:name w:val="annotation reference"/>
    <w:basedOn w:val="DefaultParagraphFont"/>
    <w:uiPriority w:val="99"/>
    <w:semiHidden/>
    <w:unhideWhenUsed/>
    <w:rsid w:val="007F18AA"/>
    <w:rPr>
      <w:sz w:val="16"/>
      <w:szCs w:val="16"/>
    </w:rPr>
  </w:style>
  <w:style w:type="paragraph" w:styleId="CommentText">
    <w:name w:val="annotation text"/>
    <w:basedOn w:val="Normal"/>
    <w:link w:val="CommentTextChar"/>
    <w:uiPriority w:val="99"/>
    <w:unhideWhenUsed/>
    <w:rsid w:val="007F18AA"/>
    <w:pPr>
      <w:spacing w:line="240" w:lineRule="auto"/>
    </w:pPr>
    <w:rPr>
      <w:sz w:val="20"/>
      <w:szCs w:val="20"/>
    </w:rPr>
  </w:style>
  <w:style w:type="character" w:customStyle="1" w:styleId="CommentTextChar">
    <w:name w:val="Comment Text Char"/>
    <w:basedOn w:val="DefaultParagraphFont"/>
    <w:link w:val="CommentText"/>
    <w:uiPriority w:val="99"/>
    <w:rsid w:val="007F18AA"/>
    <w:rPr>
      <w:sz w:val="20"/>
      <w:szCs w:val="20"/>
    </w:rPr>
  </w:style>
  <w:style w:type="paragraph" w:styleId="CommentSubject">
    <w:name w:val="annotation subject"/>
    <w:basedOn w:val="CommentText"/>
    <w:next w:val="CommentText"/>
    <w:link w:val="CommentSubjectChar"/>
    <w:uiPriority w:val="99"/>
    <w:semiHidden/>
    <w:unhideWhenUsed/>
    <w:rsid w:val="007F18AA"/>
    <w:rPr>
      <w:b/>
      <w:bCs/>
    </w:rPr>
  </w:style>
  <w:style w:type="character" w:customStyle="1" w:styleId="CommentSubjectChar">
    <w:name w:val="Comment Subject Char"/>
    <w:basedOn w:val="CommentTextChar"/>
    <w:link w:val="CommentSubject"/>
    <w:uiPriority w:val="99"/>
    <w:semiHidden/>
    <w:rsid w:val="007F18AA"/>
    <w:rPr>
      <w:b/>
      <w:bCs/>
      <w:sz w:val="20"/>
      <w:szCs w:val="20"/>
    </w:rPr>
  </w:style>
  <w:style w:type="paragraph" w:styleId="Revision">
    <w:name w:val="Revision"/>
    <w:hidden/>
    <w:uiPriority w:val="99"/>
    <w:semiHidden/>
    <w:rsid w:val="007F18AA"/>
    <w:pPr>
      <w:spacing w:after="0" w:line="240" w:lineRule="auto"/>
    </w:pPr>
  </w:style>
  <w:style w:type="table" w:styleId="GridTable4-Accent3">
    <w:name w:val="Grid Table 4 Accent 3"/>
    <w:basedOn w:val="TableNormal"/>
    <w:uiPriority w:val="49"/>
    <w:rsid w:val="00461DF6"/>
    <w:pPr>
      <w:spacing w:after="0" w:line="240" w:lineRule="auto"/>
    </w:pPr>
    <w:tblPr>
      <w:tblStyleRowBandSize w:val="1"/>
      <w:tblStyleColBandSize w:val="1"/>
      <w:tblBorders>
        <w:top w:val="single" w:sz="4" w:space="0" w:color="1BFFE9" w:themeColor="accent3" w:themeTint="99"/>
        <w:left w:val="single" w:sz="4" w:space="0" w:color="1BFFE9" w:themeColor="accent3" w:themeTint="99"/>
        <w:bottom w:val="single" w:sz="4" w:space="0" w:color="1BFFE9" w:themeColor="accent3" w:themeTint="99"/>
        <w:right w:val="single" w:sz="4" w:space="0" w:color="1BFFE9" w:themeColor="accent3" w:themeTint="99"/>
        <w:insideH w:val="single" w:sz="4" w:space="0" w:color="1BFFE9" w:themeColor="accent3" w:themeTint="99"/>
        <w:insideV w:val="single" w:sz="4" w:space="0" w:color="1BFFE9" w:themeColor="accent3" w:themeTint="99"/>
      </w:tblBorders>
    </w:tblPr>
    <w:tblStylePr w:type="firstRow">
      <w:rPr>
        <w:b/>
        <w:bCs/>
        <w:color w:val="FFFFFF" w:themeColor="background1"/>
      </w:rPr>
      <w:tblPr/>
      <w:tcPr>
        <w:tcBorders>
          <w:top w:val="single" w:sz="4" w:space="0" w:color="008276" w:themeColor="accent3"/>
          <w:left w:val="single" w:sz="4" w:space="0" w:color="008276" w:themeColor="accent3"/>
          <w:bottom w:val="single" w:sz="4" w:space="0" w:color="008276" w:themeColor="accent3"/>
          <w:right w:val="single" w:sz="4" w:space="0" w:color="008276" w:themeColor="accent3"/>
          <w:insideH w:val="nil"/>
          <w:insideV w:val="nil"/>
        </w:tcBorders>
        <w:shd w:val="clear" w:color="auto" w:fill="008276" w:themeFill="accent3"/>
      </w:tcPr>
    </w:tblStylePr>
    <w:tblStylePr w:type="lastRow">
      <w:rPr>
        <w:b/>
        <w:bCs/>
      </w:rPr>
      <w:tblPr/>
      <w:tcPr>
        <w:tcBorders>
          <w:top w:val="double" w:sz="4" w:space="0" w:color="008276" w:themeColor="accent3"/>
        </w:tcBorders>
      </w:tcPr>
    </w:tblStylePr>
    <w:tblStylePr w:type="firstCol">
      <w:rPr>
        <w:b/>
        <w:bCs/>
      </w:rPr>
    </w:tblStylePr>
    <w:tblStylePr w:type="lastCol">
      <w:rPr>
        <w:b/>
        <w:bCs/>
      </w:rPr>
    </w:tblStylePr>
    <w:tblStylePr w:type="band1Vert">
      <w:tblPr/>
      <w:tcPr>
        <w:shd w:val="clear" w:color="auto" w:fill="B3FFF7" w:themeFill="accent3" w:themeFillTint="33"/>
      </w:tcPr>
    </w:tblStylePr>
    <w:tblStylePr w:type="band1Horz">
      <w:tblPr/>
      <w:tcPr>
        <w:shd w:val="clear" w:color="auto" w:fill="B3FFF7" w:themeFill="accent3" w:themeFillTint="33"/>
      </w:tcPr>
    </w:tblStylePr>
  </w:style>
  <w:style w:type="character" w:customStyle="1" w:styleId="normaltextrun">
    <w:name w:val="normaltextrun"/>
    <w:basedOn w:val="DefaultParagraphFont"/>
    <w:rsid w:val="004B5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60055">
      <w:bodyDiv w:val="1"/>
      <w:marLeft w:val="0"/>
      <w:marRight w:val="0"/>
      <w:marTop w:val="0"/>
      <w:marBottom w:val="0"/>
      <w:divBdr>
        <w:top w:val="none" w:sz="0" w:space="0" w:color="auto"/>
        <w:left w:val="none" w:sz="0" w:space="0" w:color="auto"/>
        <w:bottom w:val="none" w:sz="0" w:space="0" w:color="auto"/>
        <w:right w:val="none" w:sz="0" w:space="0" w:color="auto"/>
      </w:divBdr>
    </w:div>
    <w:div w:id="795218301">
      <w:bodyDiv w:val="1"/>
      <w:marLeft w:val="0"/>
      <w:marRight w:val="0"/>
      <w:marTop w:val="0"/>
      <w:marBottom w:val="0"/>
      <w:divBdr>
        <w:top w:val="none" w:sz="0" w:space="0" w:color="auto"/>
        <w:left w:val="none" w:sz="0" w:space="0" w:color="auto"/>
        <w:bottom w:val="none" w:sz="0" w:space="0" w:color="auto"/>
        <w:right w:val="none" w:sz="0" w:space="0" w:color="auto"/>
      </w:divBdr>
    </w:div>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496653791">
      <w:bodyDiv w:val="1"/>
      <w:marLeft w:val="0"/>
      <w:marRight w:val="0"/>
      <w:marTop w:val="0"/>
      <w:marBottom w:val="0"/>
      <w:divBdr>
        <w:top w:val="none" w:sz="0" w:space="0" w:color="auto"/>
        <w:left w:val="none" w:sz="0" w:space="0" w:color="auto"/>
        <w:bottom w:val="none" w:sz="0" w:space="0" w:color="auto"/>
        <w:right w:val="none" w:sz="0" w:space="0" w:color="auto"/>
      </w:divBdr>
    </w:div>
    <w:div w:id="1774784174">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 w:id="189387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 TargetMode="External"/><Relationship Id="rId18" Type="http://schemas.openxmlformats.org/officeDocument/2006/relationships/hyperlink" Target="https://www.finance.gov.au/sites/default/files/2023-11/Net_Zero_Government_Operations_Strategy.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cid:image001.png@01CC5B5E.C6C84990" TargetMode="External"/><Relationship Id="rId17" Type="http://schemas.openxmlformats.org/officeDocument/2006/relationships/hyperlink" Target="https://www.finance.gov.au/government/climate-action-government-operations/aps-net-zero-emissions-2030"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hyperlink" Target="https://www.dcceew.gov.au/climate-change/publications/net-zero-pla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legalco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3310</Words>
  <Characters>19397</Characters>
  <Application>Microsoft Office Word</Application>
  <DocSecurity>0</DocSecurity>
  <Lines>510</Lines>
  <Paragraphs>311</Paragraphs>
  <ScaleCrop>false</ScaleCrop>
  <HeadingPairs>
    <vt:vector size="2" baseType="variant">
      <vt:variant>
        <vt:lpstr>Title</vt:lpstr>
      </vt:variant>
      <vt:variant>
        <vt:i4>1</vt:i4>
      </vt:variant>
    </vt:vector>
  </HeadingPairs>
  <TitlesOfParts>
    <vt:vector size="1" baseType="lpstr">
      <vt:lpstr>DEWR Emission Reduction Plan 2025-26</vt:lpstr>
    </vt:vector>
  </TitlesOfParts>
  <Company/>
  <LinksUpToDate>false</LinksUpToDate>
  <CharactersWithSpaces>22396</CharactersWithSpaces>
  <SharedDoc>false</SharedDoc>
  <HLinks>
    <vt:vector size="138" baseType="variant">
      <vt:variant>
        <vt:i4>3932221</vt:i4>
      </vt:variant>
      <vt:variant>
        <vt:i4>129</vt:i4>
      </vt:variant>
      <vt:variant>
        <vt:i4>0</vt:i4>
      </vt:variant>
      <vt:variant>
        <vt:i4>5</vt:i4>
      </vt:variant>
      <vt:variant>
        <vt:lpwstr>https://www.dcceew.gov.au/climate-change/publications/net-zero-plan</vt:lpwstr>
      </vt:variant>
      <vt:variant>
        <vt:lpwstr/>
      </vt:variant>
      <vt:variant>
        <vt:i4>4128891</vt:i4>
      </vt:variant>
      <vt:variant>
        <vt:i4>126</vt:i4>
      </vt:variant>
      <vt:variant>
        <vt:i4>0</vt:i4>
      </vt:variant>
      <vt:variant>
        <vt:i4>5</vt:i4>
      </vt:variant>
      <vt:variant>
        <vt:lpwstr>https://www.finance.gov.au/sites/default/files/2023-11/Net_Zero_Government_Operations_Strategy.pdf</vt:lpwstr>
      </vt:variant>
      <vt:variant>
        <vt:lpwstr/>
      </vt:variant>
      <vt:variant>
        <vt:i4>7602299</vt:i4>
      </vt:variant>
      <vt:variant>
        <vt:i4>123</vt:i4>
      </vt:variant>
      <vt:variant>
        <vt:i4>0</vt:i4>
      </vt:variant>
      <vt:variant>
        <vt:i4>5</vt:i4>
      </vt:variant>
      <vt:variant>
        <vt:lpwstr>https://www.finance.gov.au/government/climate-action-government-operations/aps-net-zero-emissions-2030</vt:lpwstr>
      </vt:variant>
      <vt:variant>
        <vt:lpwstr/>
      </vt:variant>
      <vt:variant>
        <vt:i4>1638455</vt:i4>
      </vt:variant>
      <vt:variant>
        <vt:i4>116</vt:i4>
      </vt:variant>
      <vt:variant>
        <vt:i4>0</vt:i4>
      </vt:variant>
      <vt:variant>
        <vt:i4>5</vt:i4>
      </vt:variant>
      <vt:variant>
        <vt:lpwstr/>
      </vt:variant>
      <vt:variant>
        <vt:lpwstr>_Toc174637181</vt:lpwstr>
      </vt:variant>
      <vt:variant>
        <vt:i4>1638455</vt:i4>
      </vt:variant>
      <vt:variant>
        <vt:i4>110</vt:i4>
      </vt:variant>
      <vt:variant>
        <vt:i4>0</vt:i4>
      </vt:variant>
      <vt:variant>
        <vt:i4>5</vt:i4>
      </vt:variant>
      <vt:variant>
        <vt:lpwstr/>
      </vt:variant>
      <vt:variant>
        <vt:lpwstr>_Toc174637180</vt:lpwstr>
      </vt:variant>
      <vt:variant>
        <vt:i4>1441847</vt:i4>
      </vt:variant>
      <vt:variant>
        <vt:i4>104</vt:i4>
      </vt:variant>
      <vt:variant>
        <vt:i4>0</vt:i4>
      </vt:variant>
      <vt:variant>
        <vt:i4>5</vt:i4>
      </vt:variant>
      <vt:variant>
        <vt:lpwstr/>
      </vt:variant>
      <vt:variant>
        <vt:lpwstr>_Toc174637179</vt:lpwstr>
      </vt:variant>
      <vt:variant>
        <vt:i4>1441847</vt:i4>
      </vt:variant>
      <vt:variant>
        <vt:i4>98</vt:i4>
      </vt:variant>
      <vt:variant>
        <vt:i4>0</vt:i4>
      </vt:variant>
      <vt:variant>
        <vt:i4>5</vt:i4>
      </vt:variant>
      <vt:variant>
        <vt:lpwstr/>
      </vt:variant>
      <vt:variant>
        <vt:lpwstr>_Toc174637178</vt:lpwstr>
      </vt:variant>
      <vt:variant>
        <vt:i4>1441847</vt:i4>
      </vt:variant>
      <vt:variant>
        <vt:i4>92</vt:i4>
      </vt:variant>
      <vt:variant>
        <vt:i4>0</vt:i4>
      </vt:variant>
      <vt:variant>
        <vt:i4>5</vt:i4>
      </vt:variant>
      <vt:variant>
        <vt:lpwstr/>
      </vt:variant>
      <vt:variant>
        <vt:lpwstr>_Toc174637177</vt:lpwstr>
      </vt:variant>
      <vt:variant>
        <vt:i4>1441847</vt:i4>
      </vt:variant>
      <vt:variant>
        <vt:i4>86</vt:i4>
      </vt:variant>
      <vt:variant>
        <vt:i4>0</vt:i4>
      </vt:variant>
      <vt:variant>
        <vt:i4>5</vt:i4>
      </vt:variant>
      <vt:variant>
        <vt:lpwstr/>
      </vt:variant>
      <vt:variant>
        <vt:lpwstr>_Toc174637176</vt:lpwstr>
      </vt:variant>
      <vt:variant>
        <vt:i4>1441847</vt:i4>
      </vt:variant>
      <vt:variant>
        <vt:i4>80</vt:i4>
      </vt:variant>
      <vt:variant>
        <vt:i4>0</vt:i4>
      </vt:variant>
      <vt:variant>
        <vt:i4>5</vt:i4>
      </vt:variant>
      <vt:variant>
        <vt:lpwstr/>
      </vt:variant>
      <vt:variant>
        <vt:lpwstr>_Toc174637175</vt:lpwstr>
      </vt:variant>
      <vt:variant>
        <vt:i4>1441847</vt:i4>
      </vt:variant>
      <vt:variant>
        <vt:i4>74</vt:i4>
      </vt:variant>
      <vt:variant>
        <vt:i4>0</vt:i4>
      </vt:variant>
      <vt:variant>
        <vt:i4>5</vt:i4>
      </vt:variant>
      <vt:variant>
        <vt:lpwstr/>
      </vt:variant>
      <vt:variant>
        <vt:lpwstr>_Toc174637174</vt:lpwstr>
      </vt:variant>
      <vt:variant>
        <vt:i4>1441847</vt:i4>
      </vt:variant>
      <vt:variant>
        <vt:i4>68</vt:i4>
      </vt:variant>
      <vt:variant>
        <vt:i4>0</vt:i4>
      </vt:variant>
      <vt:variant>
        <vt:i4>5</vt:i4>
      </vt:variant>
      <vt:variant>
        <vt:lpwstr/>
      </vt:variant>
      <vt:variant>
        <vt:lpwstr>_Toc174637173</vt:lpwstr>
      </vt:variant>
      <vt:variant>
        <vt:i4>1441847</vt:i4>
      </vt:variant>
      <vt:variant>
        <vt:i4>62</vt:i4>
      </vt:variant>
      <vt:variant>
        <vt:i4>0</vt:i4>
      </vt:variant>
      <vt:variant>
        <vt:i4>5</vt:i4>
      </vt:variant>
      <vt:variant>
        <vt:lpwstr/>
      </vt:variant>
      <vt:variant>
        <vt:lpwstr>_Toc174637172</vt:lpwstr>
      </vt:variant>
      <vt:variant>
        <vt:i4>1441847</vt:i4>
      </vt:variant>
      <vt:variant>
        <vt:i4>56</vt:i4>
      </vt:variant>
      <vt:variant>
        <vt:i4>0</vt:i4>
      </vt:variant>
      <vt:variant>
        <vt:i4>5</vt:i4>
      </vt:variant>
      <vt:variant>
        <vt:lpwstr/>
      </vt:variant>
      <vt:variant>
        <vt:lpwstr>_Toc174637171</vt:lpwstr>
      </vt:variant>
      <vt:variant>
        <vt:i4>1441847</vt:i4>
      </vt:variant>
      <vt:variant>
        <vt:i4>50</vt:i4>
      </vt:variant>
      <vt:variant>
        <vt:i4>0</vt:i4>
      </vt:variant>
      <vt:variant>
        <vt:i4>5</vt:i4>
      </vt:variant>
      <vt:variant>
        <vt:lpwstr/>
      </vt:variant>
      <vt:variant>
        <vt:lpwstr>_Toc174637170</vt:lpwstr>
      </vt:variant>
      <vt:variant>
        <vt:i4>1507383</vt:i4>
      </vt:variant>
      <vt:variant>
        <vt:i4>44</vt:i4>
      </vt:variant>
      <vt:variant>
        <vt:i4>0</vt:i4>
      </vt:variant>
      <vt:variant>
        <vt:i4>5</vt:i4>
      </vt:variant>
      <vt:variant>
        <vt:lpwstr/>
      </vt:variant>
      <vt:variant>
        <vt:lpwstr>_Toc174637169</vt:lpwstr>
      </vt:variant>
      <vt:variant>
        <vt:i4>1507383</vt:i4>
      </vt:variant>
      <vt:variant>
        <vt:i4>38</vt:i4>
      </vt:variant>
      <vt:variant>
        <vt:i4>0</vt:i4>
      </vt:variant>
      <vt:variant>
        <vt:i4>5</vt:i4>
      </vt:variant>
      <vt:variant>
        <vt:lpwstr/>
      </vt:variant>
      <vt:variant>
        <vt:lpwstr>_Toc174637168</vt:lpwstr>
      </vt:variant>
      <vt:variant>
        <vt:i4>1507383</vt:i4>
      </vt:variant>
      <vt:variant>
        <vt:i4>32</vt:i4>
      </vt:variant>
      <vt:variant>
        <vt:i4>0</vt:i4>
      </vt:variant>
      <vt:variant>
        <vt:i4>5</vt:i4>
      </vt:variant>
      <vt:variant>
        <vt:lpwstr/>
      </vt:variant>
      <vt:variant>
        <vt:lpwstr>_Toc174637167</vt:lpwstr>
      </vt:variant>
      <vt:variant>
        <vt:i4>1507383</vt:i4>
      </vt:variant>
      <vt:variant>
        <vt:i4>26</vt:i4>
      </vt:variant>
      <vt:variant>
        <vt:i4>0</vt:i4>
      </vt:variant>
      <vt:variant>
        <vt:i4>5</vt:i4>
      </vt:variant>
      <vt:variant>
        <vt:lpwstr/>
      </vt:variant>
      <vt:variant>
        <vt:lpwstr>_Toc174637166</vt:lpwstr>
      </vt:variant>
      <vt:variant>
        <vt:i4>1507383</vt:i4>
      </vt:variant>
      <vt:variant>
        <vt:i4>20</vt:i4>
      </vt:variant>
      <vt:variant>
        <vt:i4>0</vt:i4>
      </vt:variant>
      <vt:variant>
        <vt:i4>5</vt:i4>
      </vt:variant>
      <vt:variant>
        <vt:lpwstr/>
      </vt:variant>
      <vt:variant>
        <vt:lpwstr>_Toc174637165</vt:lpwstr>
      </vt:variant>
      <vt:variant>
        <vt:i4>1507383</vt:i4>
      </vt:variant>
      <vt:variant>
        <vt:i4>14</vt:i4>
      </vt:variant>
      <vt:variant>
        <vt:i4>0</vt:i4>
      </vt:variant>
      <vt:variant>
        <vt:i4>5</vt:i4>
      </vt:variant>
      <vt:variant>
        <vt:lpwstr/>
      </vt:variant>
      <vt:variant>
        <vt:lpwstr>_Toc174637164</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Emission Reduction Plan 2025-26</dc:title>
  <dc:subject/>
  <dc:creator/>
  <cp:keywords/>
  <dc:description/>
  <cp:lastModifiedBy/>
  <cp:revision>1</cp:revision>
  <dcterms:created xsi:type="dcterms:W3CDTF">2026-02-10T23:32:00Z</dcterms:created>
  <dcterms:modified xsi:type="dcterms:W3CDTF">2026-02-10T23:33:00Z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2026-02-10T23:33:15Z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0328fa21-b57b-47bc-8a72-cc48f0c48d30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