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78667F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64B1F587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479343C3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0"/>
          <w:footerReference w:type="first" r:id="rId11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5FCC50D1" w14:textId="75A92470" w:rsidR="005A7902" w:rsidRPr="00F125A9" w:rsidRDefault="005A7902" w:rsidP="005A7902">
      <w:pPr>
        <w:pStyle w:val="Title"/>
        <w:spacing w:before="1680" w:after="240"/>
        <w:rPr>
          <w:spacing w:val="-12"/>
        </w:rPr>
      </w:pPr>
      <w:r w:rsidRPr="00F125A9">
        <w:rPr>
          <w:spacing w:val="-12"/>
        </w:rPr>
        <w:t>A new approach to</w:t>
      </w:r>
      <w:r w:rsidR="000259E5" w:rsidRPr="00F125A9">
        <w:rPr>
          <w:spacing w:val="-12"/>
        </w:rPr>
        <w:t xml:space="preserve"> </w:t>
      </w:r>
      <w:r w:rsidR="00F125A9">
        <w:rPr>
          <w:spacing w:val="-12"/>
        </w:rPr>
        <w:br/>
      </w:r>
      <w:r w:rsidRPr="00F125A9">
        <w:rPr>
          <w:spacing w:val="-12"/>
        </w:rPr>
        <w:t>engaging employers</w:t>
      </w:r>
    </w:p>
    <w:p w14:paraId="213C9B56" w14:textId="73B1806D" w:rsidR="005A7902" w:rsidRPr="00B934FD" w:rsidRDefault="00B2118A" w:rsidP="005A7902">
      <w:pPr>
        <w:rPr>
          <w:rStyle w:val="Strong"/>
        </w:rPr>
      </w:pPr>
      <w:r w:rsidRPr="00B2118A">
        <w:rPr>
          <w:rStyle w:val="Strong"/>
        </w:rPr>
        <w:t xml:space="preserve">Engaging employers is central to an effective employment services system. </w:t>
      </w:r>
    </w:p>
    <w:p w14:paraId="671F2318" w14:textId="77777777" w:rsidR="00B2118A" w:rsidRPr="00B2118A" w:rsidRDefault="00B2118A" w:rsidP="00B2118A">
      <w:pPr>
        <w:pStyle w:val="Heading2"/>
      </w:pPr>
      <w:r w:rsidRPr="00B2118A">
        <w:t>What is changing</w:t>
      </w:r>
    </w:p>
    <w:p w14:paraId="30925039" w14:textId="77777777" w:rsidR="00B2118A" w:rsidRPr="00B2118A" w:rsidRDefault="00B2118A" w:rsidP="00C50BE7">
      <w:r w:rsidRPr="00B2118A">
        <w:t>The new employment services will make it easier for employers to engage with the system.</w:t>
      </w:r>
    </w:p>
    <w:p w14:paraId="781C61E3" w14:textId="77777777" w:rsidR="00B2118A" w:rsidRPr="00C50BE7" w:rsidRDefault="00B2118A" w:rsidP="00C50BE7">
      <w:r w:rsidRPr="00C50BE7">
        <w:t>Employment services will be more responsive to local labour market conditions, and offer supports that better meet employer needs.</w:t>
      </w:r>
    </w:p>
    <w:p w14:paraId="73E430BB" w14:textId="77777777" w:rsidR="00B2118A" w:rsidRPr="00B2118A" w:rsidRDefault="00B2118A" w:rsidP="00C50BE7">
      <w:r w:rsidRPr="00B2118A">
        <w:t>There will be a focus on:</w:t>
      </w:r>
    </w:p>
    <w:p w14:paraId="142E6C19" w14:textId="32B0A2F9" w:rsidR="00B2118A" w:rsidRPr="009D0A37" w:rsidRDefault="00B2118A" w:rsidP="009D0A37">
      <w:pPr>
        <w:pStyle w:val="ListBullet"/>
      </w:pPr>
      <w:r w:rsidRPr="009D0A37">
        <w:t>building partnerships with industry and large employers, to create clearer jobs and skills</w:t>
      </w:r>
      <w:r w:rsidR="00E123DA">
        <w:t> </w:t>
      </w:r>
      <w:r w:rsidRPr="009D0A37">
        <w:t xml:space="preserve">pathways </w:t>
      </w:r>
    </w:p>
    <w:p w14:paraId="53F5BFCA" w14:textId="77777777" w:rsidR="00B2118A" w:rsidRPr="009D0A37" w:rsidRDefault="00B2118A" w:rsidP="009D0A37">
      <w:pPr>
        <w:pStyle w:val="ListBullet"/>
      </w:pPr>
      <w:r w:rsidRPr="009D0A37">
        <w:t>involving employers, providers, skills organisations and community stakeholders so employers can engage with employment services easily</w:t>
      </w:r>
    </w:p>
    <w:p w14:paraId="15CB97E1" w14:textId="7D61511C" w:rsidR="00B2118A" w:rsidRPr="009D0A37" w:rsidRDefault="00B2118A" w:rsidP="009D0A37">
      <w:pPr>
        <w:pStyle w:val="ListBullet"/>
      </w:pPr>
      <w:r w:rsidRPr="009D0A37">
        <w:t>connecting employers with people in the new employment service through online jobs</w:t>
      </w:r>
      <w:r w:rsidR="00E123DA">
        <w:t> </w:t>
      </w:r>
      <w:r w:rsidRPr="009D0A37">
        <w:t>platforms</w:t>
      </w:r>
    </w:p>
    <w:p w14:paraId="3E8E5101" w14:textId="77777777" w:rsidR="00B2118A" w:rsidRPr="009D0A37" w:rsidRDefault="00B2118A" w:rsidP="009D0A37">
      <w:pPr>
        <w:pStyle w:val="ListBullet"/>
      </w:pPr>
      <w:r w:rsidRPr="009D0A37">
        <w:t xml:space="preserve">supporting employers to encourage them to hire and retain job seekers. </w:t>
      </w:r>
    </w:p>
    <w:p w14:paraId="74C66B07" w14:textId="61A2AA12" w:rsidR="00B2118A" w:rsidRPr="00B2118A" w:rsidRDefault="00B2118A" w:rsidP="00B2118A">
      <w:r w:rsidRPr="00B2118A">
        <w:t>The supports available will be tailored to job seeker need, with greater assistance for</w:t>
      </w:r>
      <w:r w:rsidR="00E123DA">
        <w:t> </w:t>
      </w:r>
      <w:r w:rsidRPr="00B2118A">
        <w:t>employers</w:t>
      </w:r>
      <w:r w:rsidR="00E123DA">
        <w:t> </w:t>
      </w:r>
      <w:r w:rsidRPr="00B2118A">
        <w:t>to engage people who are further from the labour market.</w:t>
      </w:r>
    </w:p>
    <w:p w14:paraId="7B04D94F" w14:textId="77777777" w:rsidR="00B2118A" w:rsidRPr="00B2118A" w:rsidRDefault="00B2118A" w:rsidP="00B2118A">
      <w:pPr>
        <w:pStyle w:val="Heading2"/>
      </w:pPr>
      <w:r w:rsidRPr="00B2118A">
        <w:t>Why this change is needed</w:t>
      </w:r>
    </w:p>
    <w:p w14:paraId="0411AFF4" w14:textId="2FD94B84" w:rsidR="00B2118A" w:rsidRPr="00B2118A" w:rsidRDefault="00B2118A" w:rsidP="00B2118A">
      <w:r w:rsidRPr="00B2118A">
        <w:t>Employers are diverse in size, capability, location, and industry, and their capacity to</w:t>
      </w:r>
      <w:r w:rsidR="00E123DA">
        <w:t> </w:t>
      </w:r>
      <w:r w:rsidRPr="00B2118A">
        <w:t>engage</w:t>
      </w:r>
      <w:r w:rsidR="00E123DA">
        <w:t> </w:t>
      </w:r>
      <w:r w:rsidRPr="00B2118A">
        <w:t xml:space="preserve">with government-funded services can vary significantly. </w:t>
      </w:r>
    </w:p>
    <w:p w14:paraId="3597C7AF" w14:textId="77777777" w:rsidR="00B2118A" w:rsidRPr="00B2118A" w:rsidRDefault="00B2118A" w:rsidP="00B2118A">
      <w:r w:rsidRPr="00B2118A">
        <w:t>Employers need a simple and effective way of engaging with employment services.</w:t>
      </w:r>
    </w:p>
    <w:p w14:paraId="1AD44637" w14:textId="3D57666A" w:rsidR="00B2118A" w:rsidRPr="00B2118A" w:rsidRDefault="00B2118A" w:rsidP="00B2118A">
      <w:pPr>
        <w:spacing w:after="200"/>
      </w:pPr>
      <w:r w:rsidRPr="00B2118A">
        <w:t>Currently, it is too difficult. Employer engagement with the current system remains low and</w:t>
      </w:r>
      <w:r w:rsidR="00E123DA">
        <w:t> </w:t>
      </w:r>
      <w:r w:rsidRPr="00B2118A">
        <w:t>employment services are seen to have limited value in recruiting people.</w:t>
      </w:r>
    </w:p>
    <w:p w14:paraId="43CBF6EC" w14:textId="7DE44B98" w:rsidR="001A0B4F" w:rsidRPr="00432D33" w:rsidRDefault="00B2118A" w:rsidP="00F125A9">
      <w:pPr>
        <w:spacing w:after="200"/>
      </w:pPr>
      <w:r w:rsidRPr="00B2118A">
        <w:t>Employers find it confusing and difficult to navigate multiple services, programs and providers.</w:t>
      </w:r>
      <w:r w:rsidR="00E123DA">
        <w:t> </w:t>
      </w:r>
      <w:r w:rsidRPr="00B2118A">
        <w:t>Too often they are provided with job applications from people who do not have the</w:t>
      </w:r>
      <w:r w:rsidR="00E123DA">
        <w:t> </w:t>
      </w:r>
      <w:r w:rsidRPr="00B2118A">
        <w:t xml:space="preserve">right skills or fit for their organisation. </w:t>
      </w:r>
    </w:p>
    <w:sectPr w:rsidR="001A0B4F" w:rsidRPr="00432D33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51A8" w14:textId="77777777" w:rsidR="0078667F" w:rsidRDefault="0078667F" w:rsidP="0051352E">
      <w:pPr>
        <w:spacing w:after="0" w:line="240" w:lineRule="auto"/>
      </w:pPr>
      <w:r>
        <w:separator/>
      </w:r>
    </w:p>
  </w:endnote>
  <w:endnote w:type="continuationSeparator" w:id="0">
    <w:p w14:paraId="5D732810" w14:textId="77777777" w:rsidR="0078667F" w:rsidRDefault="0078667F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6377" w14:textId="77777777" w:rsidR="0078667F" w:rsidRDefault="0078667F" w:rsidP="0051352E">
      <w:pPr>
        <w:spacing w:after="0" w:line="240" w:lineRule="auto"/>
      </w:pPr>
      <w:r>
        <w:separator/>
      </w:r>
    </w:p>
  </w:footnote>
  <w:footnote w:type="continuationSeparator" w:id="0">
    <w:p w14:paraId="139BC70A" w14:textId="77777777" w:rsidR="0078667F" w:rsidRDefault="0078667F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57A2C"/>
    <w:multiLevelType w:val="hybridMultilevel"/>
    <w:tmpl w:val="88EAF6BE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9"/>
  </w:num>
  <w:num w:numId="19" w16cid:durableId="1717700735">
    <w:abstractNumId w:val="20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  <w:num w:numId="24" w16cid:durableId="9053363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259E5"/>
    <w:rsid w:val="0003210B"/>
    <w:rsid w:val="00042F07"/>
    <w:rsid w:val="00052BBC"/>
    <w:rsid w:val="00067075"/>
    <w:rsid w:val="00085EBA"/>
    <w:rsid w:val="00087C31"/>
    <w:rsid w:val="000A3ECA"/>
    <w:rsid w:val="000A453D"/>
    <w:rsid w:val="00100EB8"/>
    <w:rsid w:val="00111085"/>
    <w:rsid w:val="00117110"/>
    <w:rsid w:val="00122E94"/>
    <w:rsid w:val="00133EBA"/>
    <w:rsid w:val="00140A92"/>
    <w:rsid w:val="00155FF0"/>
    <w:rsid w:val="00157F35"/>
    <w:rsid w:val="00197B31"/>
    <w:rsid w:val="001A0B4F"/>
    <w:rsid w:val="001B0B9A"/>
    <w:rsid w:val="00217EAB"/>
    <w:rsid w:val="0022498C"/>
    <w:rsid w:val="0022626C"/>
    <w:rsid w:val="00226AD1"/>
    <w:rsid w:val="00265916"/>
    <w:rsid w:val="002724D0"/>
    <w:rsid w:val="002A7840"/>
    <w:rsid w:val="002B1CE5"/>
    <w:rsid w:val="002D50D6"/>
    <w:rsid w:val="002F4DB3"/>
    <w:rsid w:val="00350FFA"/>
    <w:rsid w:val="00382F07"/>
    <w:rsid w:val="003A2EFF"/>
    <w:rsid w:val="003D6224"/>
    <w:rsid w:val="003D7E58"/>
    <w:rsid w:val="003E78B8"/>
    <w:rsid w:val="003F0286"/>
    <w:rsid w:val="00414677"/>
    <w:rsid w:val="00432753"/>
    <w:rsid w:val="00432D33"/>
    <w:rsid w:val="00453C04"/>
    <w:rsid w:val="00474888"/>
    <w:rsid w:val="004774AD"/>
    <w:rsid w:val="00495658"/>
    <w:rsid w:val="00497764"/>
    <w:rsid w:val="004B43AE"/>
    <w:rsid w:val="00511396"/>
    <w:rsid w:val="0051352E"/>
    <w:rsid w:val="00517DA7"/>
    <w:rsid w:val="00520A33"/>
    <w:rsid w:val="00527AE4"/>
    <w:rsid w:val="00537E9E"/>
    <w:rsid w:val="0055569D"/>
    <w:rsid w:val="00596A88"/>
    <w:rsid w:val="005A7902"/>
    <w:rsid w:val="005D15A9"/>
    <w:rsid w:val="005D7CE7"/>
    <w:rsid w:val="00610A38"/>
    <w:rsid w:val="00630DDF"/>
    <w:rsid w:val="00653A50"/>
    <w:rsid w:val="00662A42"/>
    <w:rsid w:val="006835AE"/>
    <w:rsid w:val="006B0B39"/>
    <w:rsid w:val="006B1262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8667F"/>
    <w:rsid w:val="007B1ABA"/>
    <w:rsid w:val="007B74C5"/>
    <w:rsid w:val="007C5DFD"/>
    <w:rsid w:val="00812472"/>
    <w:rsid w:val="0083778B"/>
    <w:rsid w:val="00841055"/>
    <w:rsid w:val="00841F25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E6B5C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95280"/>
    <w:rsid w:val="00995BE1"/>
    <w:rsid w:val="009C2572"/>
    <w:rsid w:val="009D0A37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AC59EF"/>
    <w:rsid w:val="00B100CC"/>
    <w:rsid w:val="00B2118A"/>
    <w:rsid w:val="00B456C5"/>
    <w:rsid w:val="00B46919"/>
    <w:rsid w:val="00B54110"/>
    <w:rsid w:val="00B6689D"/>
    <w:rsid w:val="00B72368"/>
    <w:rsid w:val="00B934FD"/>
    <w:rsid w:val="00B937E2"/>
    <w:rsid w:val="00BA04E1"/>
    <w:rsid w:val="00C06B88"/>
    <w:rsid w:val="00C50BE7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231B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E02099"/>
    <w:rsid w:val="00E118C4"/>
    <w:rsid w:val="00E123DA"/>
    <w:rsid w:val="00E14881"/>
    <w:rsid w:val="00E25A2C"/>
    <w:rsid w:val="00E36EF8"/>
    <w:rsid w:val="00E67289"/>
    <w:rsid w:val="00E9345D"/>
    <w:rsid w:val="00E93617"/>
    <w:rsid w:val="00EA32F7"/>
    <w:rsid w:val="00EB63C4"/>
    <w:rsid w:val="00EC6A53"/>
    <w:rsid w:val="00EE5EEB"/>
    <w:rsid w:val="00EF102A"/>
    <w:rsid w:val="00F125A9"/>
    <w:rsid w:val="00F230CD"/>
    <w:rsid w:val="00F5186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A9"/>
    <w:pPr>
      <w:spacing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25A2C"/>
    <w:pPr>
      <w:spacing w:before="1080" w:after="0" w:line="640" w:lineRule="exact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25A2C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F5186D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3E78B8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to engaging employers</dc:title>
  <dc:subject/>
  <dc:creator/>
  <cp:keywords/>
  <dc:description/>
  <cp:lastModifiedBy/>
  <cp:revision>1</cp:revision>
  <dcterms:created xsi:type="dcterms:W3CDTF">2026-05-27T00:13:00Z</dcterms:created>
  <dcterms:modified xsi:type="dcterms:W3CDTF">2026-05-27T00:14:00Z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2026-05-27T00:14:16Z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ac5b2087-1b6a-4926-a966-7e8be2884093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