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61B7" w14:textId="3558ABFC" w:rsidR="00067075" w:rsidRDefault="00B94F37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4AEE07C5">
                <wp:extent cx="2372559" cy="727075"/>
                <wp:effectExtent l="0" t="0" r="8890" b="0"/>
                <wp:docPr id="1" name="Picture 3" descr="Australian Government Department of Employment and Workplace Relations.&#10;&#10;Employment Services Refor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.&#10;&#10;Employment Services Reform.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10F2366D" w14:textId="77777777" w:rsidR="00EC6A53" w:rsidRDefault="00C7081F" w:rsidP="00122E94">
          <w:pPr>
            <w:spacing w:before="100" w:beforeAutospacing="1" w:after="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6ED1DDB1">
                <wp:simplePos x="0" y="0"/>
                <wp:positionH relativeFrom="page">
                  <wp:posOffset>-7619</wp:posOffset>
                </wp:positionH>
                <wp:positionV relativeFrom="page">
                  <wp:posOffset>0</wp:posOffset>
                </wp:positionV>
                <wp:extent cx="7577995" cy="2545351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5" cy="254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91D6054" w14:textId="26186CAE" w:rsidR="00432D33" w:rsidRDefault="00432D33" w:rsidP="00122E94">
      <w:pPr>
        <w:spacing w:before="100" w:beforeAutospacing="1" w:after="0"/>
        <w:sectPr w:rsidR="00432D33" w:rsidSect="00DE0402">
          <w:footerReference w:type="default" r:id="rId10"/>
          <w:footerReference w:type="first" r:id="rId11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4C851D44" w14:textId="03BE6964" w:rsidR="00BF209A" w:rsidRPr="00BF209A" w:rsidRDefault="001A0E24" w:rsidP="00BF209A">
      <w:pPr>
        <w:pStyle w:val="Title"/>
      </w:pPr>
      <w:r w:rsidRPr="001A0E24">
        <w:t>A new approach to mutual</w:t>
      </w:r>
      <w:r>
        <w:t> </w:t>
      </w:r>
      <w:r w:rsidRPr="001A0E24">
        <w:t>obligations</w:t>
      </w:r>
    </w:p>
    <w:p w14:paraId="09F60100" w14:textId="505CED90" w:rsidR="001A0E24" w:rsidRPr="001A0E24" w:rsidRDefault="001A0E24" w:rsidP="001A0E24">
      <w:pPr>
        <w:rPr>
          <w:spacing w:val="-2"/>
        </w:rPr>
      </w:pPr>
      <w:r w:rsidRPr="001A0E24">
        <w:rPr>
          <w:spacing w:val="-2"/>
        </w:rPr>
        <w:t>Mutual obligations are the tasks and activities people agree to do as a condition of receiving their</w:t>
      </w:r>
      <w:r>
        <w:rPr>
          <w:spacing w:val="-2"/>
        </w:rPr>
        <w:t> </w:t>
      </w:r>
      <w:r w:rsidRPr="001A0E24">
        <w:rPr>
          <w:spacing w:val="-2"/>
        </w:rPr>
        <w:t xml:space="preserve">income support payment. Well-designed mutual obligations can help people get a better employment outcome. </w:t>
      </w:r>
    </w:p>
    <w:p w14:paraId="3D911C3D" w14:textId="77777777" w:rsidR="001A0E24" w:rsidRPr="001A0E24" w:rsidRDefault="001A0E24" w:rsidP="001A0E24">
      <w:pPr>
        <w:pStyle w:val="Heading2"/>
      </w:pPr>
      <w:r w:rsidRPr="001A0E24">
        <w:t>What is changing</w:t>
      </w:r>
    </w:p>
    <w:p w14:paraId="02F535B1" w14:textId="77777777" w:rsidR="001A0E24" w:rsidRPr="001A0E24" w:rsidRDefault="001A0E24" w:rsidP="001A0E24">
      <w:pPr>
        <w:rPr>
          <w:spacing w:val="-2"/>
        </w:rPr>
      </w:pPr>
      <w:r w:rsidRPr="001A0E24">
        <w:rPr>
          <w:spacing w:val="-2"/>
        </w:rPr>
        <w:t xml:space="preserve">The future employment service will introduce a different approach to mutual obligations. </w:t>
      </w:r>
    </w:p>
    <w:p w14:paraId="14197F80" w14:textId="77777777" w:rsidR="001A0E24" w:rsidRPr="001A0E24" w:rsidRDefault="001A0E24" w:rsidP="001A0E24">
      <w:pPr>
        <w:rPr>
          <w:spacing w:val="-2"/>
        </w:rPr>
      </w:pPr>
      <w:r w:rsidRPr="001A0E24">
        <w:rPr>
          <w:spacing w:val="-2"/>
        </w:rPr>
        <w:t xml:space="preserve">The focus will be on encouraging meaningful engagement, incentivising progress towards employment and participating in activities that directly link to achieving an employment goal. </w:t>
      </w:r>
    </w:p>
    <w:p w14:paraId="313D0DD2" w14:textId="4BC01595" w:rsidR="001A0E24" w:rsidRPr="001A0E24" w:rsidRDefault="001A0E24" w:rsidP="001A0E24">
      <w:pPr>
        <w:rPr>
          <w:spacing w:val="-2"/>
        </w:rPr>
      </w:pPr>
      <w:r w:rsidRPr="001A0E24">
        <w:rPr>
          <w:spacing w:val="-2"/>
        </w:rPr>
        <w:t>Activities and requirements will look different depending on the service stream and how far</w:t>
      </w:r>
      <w:r>
        <w:rPr>
          <w:spacing w:val="-2"/>
        </w:rPr>
        <w:t> </w:t>
      </w:r>
      <w:r w:rsidRPr="001A0E24">
        <w:rPr>
          <w:spacing w:val="-2"/>
        </w:rPr>
        <w:t>a</w:t>
      </w:r>
      <w:r>
        <w:rPr>
          <w:spacing w:val="-2"/>
        </w:rPr>
        <w:t> </w:t>
      </w:r>
      <w:r w:rsidRPr="001A0E24">
        <w:rPr>
          <w:spacing w:val="-2"/>
        </w:rPr>
        <w:t>person is from the labour market. They will also change as a person’s needs and circumstances</w:t>
      </w:r>
      <w:r>
        <w:rPr>
          <w:spacing w:val="-2"/>
        </w:rPr>
        <w:t> </w:t>
      </w:r>
      <w:r w:rsidRPr="001A0E24">
        <w:rPr>
          <w:spacing w:val="-2"/>
        </w:rPr>
        <w:t xml:space="preserve">change. </w:t>
      </w:r>
    </w:p>
    <w:p w14:paraId="0E48043D" w14:textId="26583A2A" w:rsidR="001A0E24" w:rsidRPr="001A0E24" w:rsidRDefault="001A0E24" w:rsidP="001A0E24">
      <w:pPr>
        <w:rPr>
          <w:spacing w:val="-2"/>
        </w:rPr>
      </w:pPr>
      <w:r w:rsidRPr="001A0E24">
        <w:rPr>
          <w:spacing w:val="-2"/>
        </w:rPr>
        <w:t>A participant’s mutual obligation requirements will be clearly connected to their Employment</w:t>
      </w:r>
      <w:r>
        <w:rPr>
          <w:spacing w:val="-2"/>
        </w:rPr>
        <w:t> </w:t>
      </w:r>
      <w:r w:rsidRPr="001A0E24">
        <w:rPr>
          <w:spacing w:val="-2"/>
        </w:rPr>
        <w:t xml:space="preserve">Goal Plan. </w:t>
      </w:r>
    </w:p>
    <w:p w14:paraId="7BD74E8E" w14:textId="77777777" w:rsidR="001A0E24" w:rsidRPr="001A0E24" w:rsidRDefault="001A0E24" w:rsidP="001A0E24">
      <w:pPr>
        <w:pStyle w:val="Heading2"/>
      </w:pPr>
      <w:r w:rsidRPr="001A0E24">
        <w:t>Why this change is needed</w:t>
      </w:r>
    </w:p>
    <w:p w14:paraId="5ECFD84E" w14:textId="1839C777" w:rsidR="00835824" w:rsidRPr="001A0E24" w:rsidRDefault="001A0E24" w:rsidP="001A0E24">
      <w:pPr>
        <w:rPr>
          <w:spacing w:val="-2"/>
        </w:rPr>
      </w:pPr>
      <w:r w:rsidRPr="001A0E24">
        <w:rPr>
          <w:spacing w:val="-2"/>
        </w:rPr>
        <w:t>Mutual obligation requirements in the current system are overly complex and compliance focused. People are often left engaging in activities that are not relevant or effective in moving</w:t>
      </w:r>
      <w:r>
        <w:rPr>
          <w:spacing w:val="-2"/>
        </w:rPr>
        <w:t> </w:t>
      </w:r>
      <w:r w:rsidRPr="001A0E24">
        <w:rPr>
          <w:spacing w:val="-2"/>
        </w:rPr>
        <w:t>them closer to, and into employment.</w:t>
      </w:r>
    </w:p>
    <w:sectPr w:rsidR="00835824" w:rsidRPr="001A0E24" w:rsidSect="00705BAD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9853" w14:textId="77777777" w:rsidR="00B94F37" w:rsidRDefault="00B94F37" w:rsidP="0051352E">
      <w:pPr>
        <w:spacing w:after="0" w:line="240" w:lineRule="auto"/>
      </w:pPr>
      <w:r>
        <w:separator/>
      </w:r>
    </w:p>
  </w:endnote>
  <w:endnote w:type="continuationSeparator" w:id="0">
    <w:p w14:paraId="0C421E3F" w14:textId="77777777" w:rsidR="00B94F37" w:rsidRDefault="00B94F37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AD7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EEC6F" wp14:editId="75B4B5D8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3EC27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BJqtZb3gAAAAcBAAAPAAAAZHJzL2Rvd25y&#10;ZXYueG1sTI9RS8MwFIXfBf9DuIJvLq3TbqtNhwiKIBM6h+Bb1lybsuSmJOlW/73Zkz4ezuGc71Tr&#10;yRp2RB96RwLyWQYMqXWqp07A7uP5ZgksRElKGkco4AcDrOvLi0qWyp2oweM2diyVUCilAB3jUHIe&#10;Wo1WhpkbkJL37byVMUnfceXlKZVbw2+zrOBW9pQWtBzwSWN72I5WwN3mvmlwXLzNzevX58G9Ty+e&#10;ayGur6bHB2ARp/gXhjN+Qoc6Me3dSCowIyAdiQKKIgd2dvNVVgDbC1gt5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SarWW9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8B1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0FDB9" wp14:editId="286DA21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CD29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A1ymL03gAAAAcBAAAPAAAAZHJzL2Rvd25y&#10;ZXYueG1sTI9PS8NAFMTvgt9heYI3u6matI15KSIoglRILYK3bfaZDd0/YXfTxm/v9qTHYYaZ31Tr&#10;yWh2JB96ZxHmswwY2dbJ3nYIu4/nmyWwEIWVQjtLCD8UYF1fXlSilO5kGzpuY8dSiQ2lQFAxDiXn&#10;oVVkRJi5gWzyvp03IibpOy69OKVyo/ltlhXciN6mBSUGelLUHrajQbjf5E1D4+LtTr9+fR7c+/Ti&#10;uUK8vpoeH4BFmuJfGM74CR3qxLR3o5WBaYR0JCIUeQ7s7M5XWQFsj7AqF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Ncpi9N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4BA0" w14:textId="77777777" w:rsidR="00B94F37" w:rsidRDefault="00B94F37" w:rsidP="0051352E">
      <w:pPr>
        <w:spacing w:after="0" w:line="240" w:lineRule="auto"/>
      </w:pPr>
      <w:r>
        <w:separator/>
      </w:r>
    </w:p>
  </w:footnote>
  <w:footnote w:type="continuationSeparator" w:id="0">
    <w:p w14:paraId="65AA5A2C" w14:textId="77777777" w:rsidR="00B94F37" w:rsidRDefault="00B94F37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69DC"/>
    <w:multiLevelType w:val="hybridMultilevel"/>
    <w:tmpl w:val="4912B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E2245B"/>
    <w:multiLevelType w:val="multilevel"/>
    <w:tmpl w:val="D47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53E4C"/>
    <w:multiLevelType w:val="multilevel"/>
    <w:tmpl w:val="E0D281B2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8C214A"/>
    <w:multiLevelType w:val="hybridMultilevel"/>
    <w:tmpl w:val="4912B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7C4790"/>
    <w:multiLevelType w:val="hybridMultilevel"/>
    <w:tmpl w:val="2A54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EE8"/>
    <w:multiLevelType w:val="multilevel"/>
    <w:tmpl w:val="389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0CEFF9"/>
    <w:multiLevelType w:val="hybridMultilevel"/>
    <w:tmpl w:val="FFFFFFFF"/>
    <w:lvl w:ilvl="0" w:tplc="9BB4DE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3634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6AB4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C4F4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B680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DE2F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9C4B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72A8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C6D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3F2564"/>
    <w:multiLevelType w:val="multilevel"/>
    <w:tmpl w:val="7130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6"/>
  </w:num>
  <w:num w:numId="14" w16cid:durableId="118181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4"/>
  </w:num>
  <w:num w:numId="16" w16cid:durableId="1166021225">
    <w:abstractNumId w:val="16"/>
  </w:num>
  <w:num w:numId="17" w16cid:durableId="1814981661">
    <w:abstractNumId w:val="11"/>
  </w:num>
  <w:num w:numId="18" w16cid:durableId="357780417">
    <w:abstractNumId w:val="18"/>
  </w:num>
  <w:num w:numId="19" w16cid:durableId="1717700735">
    <w:abstractNumId w:val="20"/>
  </w:num>
  <w:num w:numId="20" w16cid:durableId="1203520671">
    <w:abstractNumId w:val="12"/>
  </w:num>
  <w:num w:numId="21" w16cid:durableId="1481918532">
    <w:abstractNumId w:val="10"/>
  </w:num>
  <w:num w:numId="22" w16cid:durableId="1372262970">
    <w:abstractNumId w:val="15"/>
  </w:num>
  <w:num w:numId="23" w16cid:durableId="1482693785">
    <w:abstractNumId w:val="17"/>
  </w:num>
  <w:num w:numId="24" w16cid:durableId="10830633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7"/>
    <w:rsid w:val="0003210B"/>
    <w:rsid w:val="00042F07"/>
    <w:rsid w:val="00052BBC"/>
    <w:rsid w:val="00067075"/>
    <w:rsid w:val="00085EBA"/>
    <w:rsid w:val="00087C31"/>
    <w:rsid w:val="000A3ECA"/>
    <w:rsid w:val="000A453D"/>
    <w:rsid w:val="000C0383"/>
    <w:rsid w:val="00100EB8"/>
    <w:rsid w:val="00111085"/>
    <w:rsid w:val="00117110"/>
    <w:rsid w:val="00122E94"/>
    <w:rsid w:val="00133EBA"/>
    <w:rsid w:val="00140A92"/>
    <w:rsid w:val="00155FF0"/>
    <w:rsid w:val="00157F35"/>
    <w:rsid w:val="00197B31"/>
    <w:rsid w:val="001A0E24"/>
    <w:rsid w:val="001B0B9A"/>
    <w:rsid w:val="00217EAB"/>
    <w:rsid w:val="0022498C"/>
    <w:rsid w:val="0022626C"/>
    <w:rsid w:val="00265916"/>
    <w:rsid w:val="002724D0"/>
    <w:rsid w:val="002A7840"/>
    <w:rsid w:val="002B1CE5"/>
    <w:rsid w:val="002F4DB3"/>
    <w:rsid w:val="00350FFA"/>
    <w:rsid w:val="00352AB5"/>
    <w:rsid w:val="00382F07"/>
    <w:rsid w:val="003A2EFF"/>
    <w:rsid w:val="003D6224"/>
    <w:rsid w:val="003D7E58"/>
    <w:rsid w:val="003F0286"/>
    <w:rsid w:val="004064D7"/>
    <w:rsid w:val="00414677"/>
    <w:rsid w:val="00432753"/>
    <w:rsid w:val="00432D33"/>
    <w:rsid w:val="00453C04"/>
    <w:rsid w:val="00474888"/>
    <w:rsid w:val="004774AD"/>
    <w:rsid w:val="00495658"/>
    <w:rsid w:val="00497764"/>
    <w:rsid w:val="004B43AE"/>
    <w:rsid w:val="004B48B0"/>
    <w:rsid w:val="004C6F12"/>
    <w:rsid w:val="00511396"/>
    <w:rsid w:val="0051352E"/>
    <w:rsid w:val="00517DA7"/>
    <w:rsid w:val="00520A33"/>
    <w:rsid w:val="00527AE4"/>
    <w:rsid w:val="00537E9E"/>
    <w:rsid w:val="0055569D"/>
    <w:rsid w:val="00596A88"/>
    <w:rsid w:val="005A7902"/>
    <w:rsid w:val="005D15A9"/>
    <w:rsid w:val="005D55D9"/>
    <w:rsid w:val="005D7CE7"/>
    <w:rsid w:val="00610A38"/>
    <w:rsid w:val="00630DDF"/>
    <w:rsid w:val="006474D4"/>
    <w:rsid w:val="00653A50"/>
    <w:rsid w:val="00662A42"/>
    <w:rsid w:val="006835AE"/>
    <w:rsid w:val="006A61F9"/>
    <w:rsid w:val="006B0B39"/>
    <w:rsid w:val="006B1262"/>
    <w:rsid w:val="006C585F"/>
    <w:rsid w:val="006D154E"/>
    <w:rsid w:val="006D72D1"/>
    <w:rsid w:val="006E5D6E"/>
    <w:rsid w:val="00704585"/>
    <w:rsid w:val="00705BAD"/>
    <w:rsid w:val="00721B03"/>
    <w:rsid w:val="00742937"/>
    <w:rsid w:val="00745FFC"/>
    <w:rsid w:val="007570DC"/>
    <w:rsid w:val="00770872"/>
    <w:rsid w:val="007B1ABA"/>
    <w:rsid w:val="007B74C5"/>
    <w:rsid w:val="007C5DFD"/>
    <w:rsid w:val="00812472"/>
    <w:rsid w:val="00835824"/>
    <w:rsid w:val="0083778B"/>
    <w:rsid w:val="00842C50"/>
    <w:rsid w:val="008479A8"/>
    <w:rsid w:val="008507C1"/>
    <w:rsid w:val="00861934"/>
    <w:rsid w:val="00864B97"/>
    <w:rsid w:val="0088785E"/>
    <w:rsid w:val="008B00B6"/>
    <w:rsid w:val="008B796D"/>
    <w:rsid w:val="008C4E63"/>
    <w:rsid w:val="008C6C1B"/>
    <w:rsid w:val="008C7397"/>
    <w:rsid w:val="008E22BA"/>
    <w:rsid w:val="008F0AC9"/>
    <w:rsid w:val="00900F7F"/>
    <w:rsid w:val="00912382"/>
    <w:rsid w:val="00927939"/>
    <w:rsid w:val="0093473D"/>
    <w:rsid w:val="00936BF0"/>
    <w:rsid w:val="00944ECC"/>
    <w:rsid w:val="00966B9B"/>
    <w:rsid w:val="009726CC"/>
    <w:rsid w:val="00972F57"/>
    <w:rsid w:val="00995280"/>
    <w:rsid w:val="009C2572"/>
    <w:rsid w:val="009F0662"/>
    <w:rsid w:val="00A14B02"/>
    <w:rsid w:val="00A23E84"/>
    <w:rsid w:val="00A24E6E"/>
    <w:rsid w:val="00A43694"/>
    <w:rsid w:val="00A52ED5"/>
    <w:rsid w:val="00A56FC7"/>
    <w:rsid w:val="00A668BF"/>
    <w:rsid w:val="00A72575"/>
    <w:rsid w:val="00A74071"/>
    <w:rsid w:val="00A754E4"/>
    <w:rsid w:val="00A75FC1"/>
    <w:rsid w:val="00AA124A"/>
    <w:rsid w:val="00AA2A96"/>
    <w:rsid w:val="00AB5EF4"/>
    <w:rsid w:val="00B100CC"/>
    <w:rsid w:val="00B220A5"/>
    <w:rsid w:val="00B456C5"/>
    <w:rsid w:val="00B46919"/>
    <w:rsid w:val="00B54110"/>
    <w:rsid w:val="00B6689D"/>
    <w:rsid w:val="00B72368"/>
    <w:rsid w:val="00B937E2"/>
    <w:rsid w:val="00B94F37"/>
    <w:rsid w:val="00BA04E1"/>
    <w:rsid w:val="00BF209A"/>
    <w:rsid w:val="00C34A13"/>
    <w:rsid w:val="00C54D58"/>
    <w:rsid w:val="00C573E1"/>
    <w:rsid w:val="00C60222"/>
    <w:rsid w:val="00C7081F"/>
    <w:rsid w:val="00C7233F"/>
    <w:rsid w:val="00C736D3"/>
    <w:rsid w:val="00C92D2E"/>
    <w:rsid w:val="00C93CC8"/>
    <w:rsid w:val="00C95DF6"/>
    <w:rsid w:val="00CC3BA4"/>
    <w:rsid w:val="00D06400"/>
    <w:rsid w:val="00D748A3"/>
    <w:rsid w:val="00DA1B7B"/>
    <w:rsid w:val="00DB1ACB"/>
    <w:rsid w:val="00DB79DF"/>
    <w:rsid w:val="00DE0402"/>
    <w:rsid w:val="00DE1D12"/>
    <w:rsid w:val="00DE77FE"/>
    <w:rsid w:val="00E02099"/>
    <w:rsid w:val="00E118C4"/>
    <w:rsid w:val="00E14881"/>
    <w:rsid w:val="00E36EF8"/>
    <w:rsid w:val="00E67289"/>
    <w:rsid w:val="00E9345D"/>
    <w:rsid w:val="00E93617"/>
    <w:rsid w:val="00EA32F7"/>
    <w:rsid w:val="00EA70D9"/>
    <w:rsid w:val="00EB63C4"/>
    <w:rsid w:val="00EC6A53"/>
    <w:rsid w:val="00EE5EEB"/>
    <w:rsid w:val="00EF102A"/>
    <w:rsid w:val="00F230CD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FADA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AE"/>
    <w:pPr>
      <w:spacing w:after="200"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B31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BAD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12472"/>
    <w:pPr>
      <w:outlineLvl w:val="2"/>
    </w:pPr>
    <w:rPr>
      <w:color w:val="262165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472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9F0662"/>
    <w:pPr>
      <w:spacing w:before="1680" w:after="240" w:line="640" w:lineRule="exact"/>
      <w:outlineLvl w:val="0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9F0662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B31"/>
    <w:rPr>
      <w:rFonts w:ascii="Aptos Display" w:eastAsiaTheme="majorEastAsia" w:hAnsi="Aptos Display" w:cstheme="majorBidi"/>
      <w:b/>
      <w:color w:val="262165" w:themeColor="text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BAD"/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472"/>
    <w:rPr>
      <w:rFonts w:ascii="Aptos Display" w:eastAsiaTheme="majorEastAsia" w:hAnsi="Aptos Display" w:cstheme="majorBidi"/>
      <w:b/>
      <w:iCs/>
      <w:color w:val="262165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2472"/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CAB - List Bullet,List Bullet Cab,Bulit List -  Paragraph,CV text,Dot pt,F5 List Paragraph,FooterText,L,List Paragraph1,List Paragraph11,List Paragraph111,List Paragraph2,Main numbered paragraph,Medium Grid 1 - Accent 21"/>
    <w:basedOn w:val="Normal"/>
    <w:link w:val="ListParagraphChar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9F0662"/>
    <w:pPr>
      <w:numPr>
        <w:numId w:val="17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9F0662"/>
    <w:pPr>
      <w:numPr>
        <w:numId w:val="15"/>
      </w:numPr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paragraph" w:customStyle="1" w:styleId="Chapter-Heading5">
    <w:name w:val="Chapter - Heading 5"/>
    <w:basedOn w:val="Heading4"/>
    <w:qFormat/>
    <w:rsid w:val="00812472"/>
    <w:pPr>
      <w:spacing w:before="360" w:after="60" w:line="259" w:lineRule="auto"/>
      <w:outlineLvl w:val="4"/>
    </w:pPr>
    <w:rPr>
      <w:color w:val="A6BD38" w:themeColor="accent3"/>
      <w:sz w:val="34"/>
    </w:rPr>
  </w:style>
  <w:style w:type="character" w:customStyle="1" w:styleId="ListParagraphChar">
    <w:name w:val="List Paragraph Char"/>
    <w:aliases w:val="CAB - List Bullet Char,List Bullet Cab Char,Bulit List -  Paragraph Char,CV text Char,Dot pt Char,F5 List Paragraph Char,FooterText Char,L Char,List Paragraph1 Char,List Paragraph11 Char,List Paragraph111 Char,List Paragraph2 Char"/>
    <w:basedOn w:val="DefaultParagraphFont"/>
    <w:link w:val="ListParagraph"/>
    <w:uiPriority w:val="34"/>
    <w:qFormat/>
    <w:locked/>
    <w:rsid w:val="00432D33"/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approach to mutual obligations</dc:title>
  <dc:subject/>
  <dc:creator/>
  <cp:keywords/>
  <dc:description/>
  <cp:lastModifiedBy/>
  <cp:revision>1</cp:revision>
  <dcterms:created xsi:type="dcterms:W3CDTF">2026-05-27T00:16:00Z</dcterms:created>
  <dcterms:modified xsi:type="dcterms:W3CDTF">2026-05-27T00:17:00Z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2026-05-27T00:17:16Z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7e71bd23-6cd3-40c6-bbcf-e6c3bfc8331d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