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710395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1321B6BA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591D6054" w14:textId="5FD12341" w:rsidR="00432D33" w:rsidRDefault="00C7081F" w:rsidP="00122E94">
          <w:pPr>
            <w:spacing w:before="100" w:beforeAutospacing="1" w:after="0"/>
            <w:sectPr w:rsidR="00432D33" w:rsidSect="00DE0402">
              <w:footerReference w:type="default" r:id="rId9"/>
              <w:footerReference w:type="first" r:id="rId10"/>
              <w:type w:val="continuous"/>
              <w:pgSz w:w="11906" w:h="16838"/>
              <w:pgMar w:top="851" w:right="1418" w:bottom="1418" w:left="1418" w:header="0" w:footer="709" w:gutter="0"/>
              <w:cols w:space="708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34B24559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CA42E87" w14:textId="360F27CB" w:rsidR="00432D33" w:rsidRDefault="0098542E" w:rsidP="001D790A">
      <w:pPr>
        <w:pStyle w:val="Title"/>
      </w:pPr>
      <w:r>
        <w:t xml:space="preserve">Employment </w:t>
      </w:r>
      <w:r w:rsidR="00912382">
        <w:t>Goal Plan</w:t>
      </w:r>
      <w:r w:rsidR="00432D33" w:rsidRPr="00432D33">
        <w:t xml:space="preserve"> </w:t>
      </w:r>
    </w:p>
    <w:p w14:paraId="26A9B41E" w14:textId="2EB43C58" w:rsidR="0098542E" w:rsidRPr="0098542E" w:rsidRDefault="0098542E" w:rsidP="0098542E">
      <w:r w:rsidRPr="0098542E">
        <w:t>The new service model will introduce an Employment Goal Plan to support high quality, tailored</w:t>
      </w:r>
      <w:r w:rsidR="00362F91">
        <w:t> </w:t>
      </w:r>
      <w:r w:rsidRPr="0098542E">
        <w:t xml:space="preserve">servicing across all streams. </w:t>
      </w:r>
    </w:p>
    <w:p w14:paraId="576FA4AF" w14:textId="77777777" w:rsidR="0098542E" w:rsidRPr="0098542E" w:rsidRDefault="0098542E" w:rsidP="0098542E">
      <w:pPr>
        <w:pStyle w:val="Heading2"/>
      </w:pPr>
      <w:r w:rsidRPr="0098542E">
        <w:t>What is changing</w:t>
      </w:r>
    </w:p>
    <w:p w14:paraId="710DB9D8" w14:textId="77777777" w:rsidR="0098542E" w:rsidRPr="0098542E" w:rsidRDefault="0098542E" w:rsidP="0098542E">
      <w:r w:rsidRPr="0098542E">
        <w:t xml:space="preserve">A new Employment Goal Plan will be introduced to replace the Job Plan. </w:t>
      </w:r>
    </w:p>
    <w:p w14:paraId="369F7F5E" w14:textId="77777777" w:rsidR="0098542E" w:rsidRPr="0098542E" w:rsidRDefault="0098542E" w:rsidP="0098542E">
      <w:r w:rsidRPr="0098542E">
        <w:t xml:space="preserve">The Employment Goal Plan will bring together a </w:t>
      </w:r>
      <w:proofErr w:type="gramStart"/>
      <w:r w:rsidRPr="0098542E">
        <w:t>person’s</w:t>
      </w:r>
      <w:proofErr w:type="gramEnd"/>
      <w:r w:rsidRPr="0098542E">
        <w:t>:</w:t>
      </w:r>
    </w:p>
    <w:p w14:paraId="1FE60235" w14:textId="77777777" w:rsidR="0098542E" w:rsidRPr="0098542E" w:rsidRDefault="0098542E" w:rsidP="00362F91">
      <w:pPr>
        <w:pStyle w:val="ListBullet"/>
      </w:pPr>
      <w:r w:rsidRPr="0098542E">
        <w:t xml:space="preserve">employment goals, </w:t>
      </w:r>
    </w:p>
    <w:p w14:paraId="55EF628D" w14:textId="77777777" w:rsidR="0098542E" w:rsidRPr="0098542E" w:rsidRDefault="0098542E" w:rsidP="00362F91">
      <w:pPr>
        <w:pStyle w:val="ListBullet"/>
      </w:pPr>
      <w:r w:rsidRPr="0098542E">
        <w:t xml:space="preserve">activities and </w:t>
      </w:r>
    </w:p>
    <w:p w14:paraId="5BA49702" w14:textId="77777777" w:rsidR="0098542E" w:rsidRPr="0098542E" w:rsidRDefault="0098542E" w:rsidP="00362F91">
      <w:pPr>
        <w:pStyle w:val="ListBullet"/>
      </w:pPr>
      <w:r w:rsidRPr="0098542E">
        <w:t xml:space="preserve">mutual obligations requirements </w:t>
      </w:r>
    </w:p>
    <w:p w14:paraId="5442151F" w14:textId="77777777" w:rsidR="0098542E" w:rsidRPr="0098542E" w:rsidRDefault="0098542E" w:rsidP="0098542E">
      <w:r w:rsidRPr="0098542E">
        <w:t xml:space="preserve">This will create a clear servicing strategy to support them to move into work. </w:t>
      </w:r>
    </w:p>
    <w:p w14:paraId="06312799" w14:textId="642C7B30" w:rsidR="0098542E" w:rsidRPr="0098542E" w:rsidRDefault="0098542E" w:rsidP="0098542E">
      <w:r w:rsidRPr="0098542E">
        <w:t>It will consider the jobs available in their community and the skills a person needs to gain</w:t>
      </w:r>
      <w:r w:rsidR="00362F91">
        <w:t> </w:t>
      </w:r>
      <w:r w:rsidRPr="0098542E">
        <w:t xml:space="preserve">suitable employment. </w:t>
      </w:r>
    </w:p>
    <w:p w14:paraId="26C8CA30" w14:textId="77777777" w:rsidR="0098542E" w:rsidRPr="0098542E" w:rsidRDefault="0098542E" w:rsidP="0098542E">
      <w:r w:rsidRPr="0098542E">
        <w:t>The Employment Goal Plan will be updated regularly to reflect changes in personal circumstances and where a participant is at in their employment journey.</w:t>
      </w:r>
    </w:p>
    <w:p w14:paraId="0001505C" w14:textId="3119901F" w:rsidR="0098542E" w:rsidRPr="0098542E" w:rsidRDefault="0098542E" w:rsidP="0098542E">
      <w:r w:rsidRPr="0098542E">
        <w:t>This Employment Goal Plan will move with a person if they change providers or services, so</w:t>
      </w:r>
      <w:r w:rsidR="00362F91">
        <w:t> </w:t>
      </w:r>
      <w:r w:rsidRPr="0098542E">
        <w:t xml:space="preserve">people only </w:t>
      </w:r>
      <w:proofErr w:type="gramStart"/>
      <w:r w:rsidRPr="0098542E">
        <w:t>have to</w:t>
      </w:r>
      <w:proofErr w:type="gramEnd"/>
      <w:r w:rsidRPr="0098542E">
        <w:t xml:space="preserve"> tell their story once.</w:t>
      </w:r>
    </w:p>
    <w:p w14:paraId="4D748062" w14:textId="77777777" w:rsidR="0098542E" w:rsidRPr="0098542E" w:rsidRDefault="0098542E" w:rsidP="0098542E">
      <w:r w:rsidRPr="0098542E">
        <w:t xml:space="preserve">People across all service streams will have an Employment Goal Plan, with a simplified version available for those in online services. </w:t>
      </w:r>
    </w:p>
    <w:p w14:paraId="096E1AD4" w14:textId="77777777" w:rsidR="0098542E" w:rsidRPr="0098542E" w:rsidRDefault="0098542E" w:rsidP="0098542E">
      <w:pPr>
        <w:pStyle w:val="Heading2"/>
      </w:pPr>
      <w:r w:rsidRPr="0098542E">
        <w:t>Why this change is needed</w:t>
      </w:r>
    </w:p>
    <w:p w14:paraId="6007F594" w14:textId="77777777" w:rsidR="0098542E" w:rsidRPr="0098542E" w:rsidRDefault="0098542E" w:rsidP="0098542E">
      <w:r w:rsidRPr="0098542E">
        <w:t xml:space="preserve">Currently, when people enter employment services, they need to agree to a Job Plan. </w:t>
      </w:r>
    </w:p>
    <w:p w14:paraId="2C65224E" w14:textId="77777777" w:rsidR="0098542E" w:rsidRPr="0098542E" w:rsidRDefault="0098542E" w:rsidP="0098542E">
      <w:pPr>
        <w:rPr>
          <w:b/>
        </w:rPr>
      </w:pPr>
      <w:r w:rsidRPr="0098542E">
        <w:t xml:space="preserve">The Job Plan is a static document outlining what a participant must do to receive their income support. It does not help a person find work. </w:t>
      </w:r>
    </w:p>
    <w:p w14:paraId="2E398ED1" w14:textId="0B8288BC" w:rsidR="00812472" w:rsidRPr="00432D33" w:rsidRDefault="00812472" w:rsidP="00912382"/>
    <w:sectPr w:rsidR="00812472" w:rsidRPr="00432D33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F44A" w14:textId="77777777" w:rsidR="00710395" w:rsidRDefault="00710395" w:rsidP="0051352E">
      <w:pPr>
        <w:spacing w:after="0" w:line="240" w:lineRule="auto"/>
      </w:pPr>
      <w:r>
        <w:separator/>
      </w:r>
    </w:p>
  </w:endnote>
  <w:endnote w:type="continuationSeparator" w:id="0">
    <w:p w14:paraId="5B0C7528" w14:textId="77777777" w:rsidR="00710395" w:rsidRDefault="00710395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40CD" w14:textId="77777777" w:rsidR="00710395" w:rsidRDefault="00710395" w:rsidP="0051352E">
      <w:pPr>
        <w:spacing w:after="0" w:line="240" w:lineRule="auto"/>
      </w:pPr>
      <w:r>
        <w:separator/>
      </w:r>
    </w:p>
  </w:footnote>
  <w:footnote w:type="continuationSeparator" w:id="0">
    <w:p w14:paraId="3472AEFB" w14:textId="77777777" w:rsidR="00710395" w:rsidRDefault="00710395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247AB"/>
    <w:multiLevelType w:val="hybridMultilevel"/>
    <w:tmpl w:val="6E10E4D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0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20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  <w:num w:numId="24" w16cid:durableId="1172138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100EB8"/>
    <w:rsid w:val="00111085"/>
    <w:rsid w:val="00117110"/>
    <w:rsid w:val="00122E94"/>
    <w:rsid w:val="00133EBA"/>
    <w:rsid w:val="00140A92"/>
    <w:rsid w:val="00141CA0"/>
    <w:rsid w:val="00155FF0"/>
    <w:rsid w:val="00157F35"/>
    <w:rsid w:val="00197B31"/>
    <w:rsid w:val="001B0B9A"/>
    <w:rsid w:val="001D790A"/>
    <w:rsid w:val="00217EAB"/>
    <w:rsid w:val="0022498C"/>
    <w:rsid w:val="0022626C"/>
    <w:rsid w:val="00265916"/>
    <w:rsid w:val="002724D0"/>
    <w:rsid w:val="002A7840"/>
    <w:rsid w:val="002B1CE5"/>
    <w:rsid w:val="002F4DB3"/>
    <w:rsid w:val="00350FFA"/>
    <w:rsid w:val="00362F91"/>
    <w:rsid w:val="00382F07"/>
    <w:rsid w:val="003A2EFF"/>
    <w:rsid w:val="003D7E58"/>
    <w:rsid w:val="003F0286"/>
    <w:rsid w:val="00414677"/>
    <w:rsid w:val="00432753"/>
    <w:rsid w:val="00432D33"/>
    <w:rsid w:val="00453C04"/>
    <w:rsid w:val="00474888"/>
    <w:rsid w:val="004774AD"/>
    <w:rsid w:val="0048582C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42B02"/>
    <w:rsid w:val="0055569D"/>
    <w:rsid w:val="00596A88"/>
    <w:rsid w:val="005A61CC"/>
    <w:rsid w:val="005D15A9"/>
    <w:rsid w:val="005D7CE7"/>
    <w:rsid w:val="00610A38"/>
    <w:rsid w:val="006257AF"/>
    <w:rsid w:val="00630DD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10395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8542E"/>
    <w:rsid w:val="00995280"/>
    <w:rsid w:val="009C2572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456C5"/>
    <w:rsid w:val="00B46919"/>
    <w:rsid w:val="00B54110"/>
    <w:rsid w:val="00B6689D"/>
    <w:rsid w:val="00B72368"/>
    <w:rsid w:val="00B937E2"/>
    <w:rsid w:val="00BA04E1"/>
    <w:rsid w:val="00C06B88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4881"/>
    <w:rsid w:val="00E2099A"/>
    <w:rsid w:val="00E36EF8"/>
    <w:rsid w:val="00E67289"/>
    <w:rsid w:val="00E9345D"/>
    <w:rsid w:val="00E93617"/>
    <w:rsid w:val="00EA32F7"/>
    <w:rsid w:val="00EB63C4"/>
    <w:rsid w:val="00EC6A53"/>
    <w:rsid w:val="00EE5EEB"/>
    <w:rsid w:val="00EF102A"/>
    <w:rsid w:val="00EF7BF7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42B02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42B02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362F91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Goal Plan</dc:title>
  <dc:subject/>
  <dc:creator/>
  <cp:keywords/>
  <dc:description/>
  <cp:lastModifiedBy/>
  <cp:revision>1</cp:revision>
  <dcterms:created xsi:type="dcterms:W3CDTF">2026-05-27T00:20:00Z</dcterms:created>
  <dcterms:modified xsi:type="dcterms:W3CDTF">2026-05-27T00:20:00Z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2026-05-27T00:20:58Z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c648edec-dd10-4935-bc93-46753cda269e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