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C61B7" w14:textId="3558ABFC" w:rsidR="00067075" w:rsidRDefault="002C3EF5" w:rsidP="00E14881">
      <w:sdt>
        <w:sdtPr>
          <w:id w:val="48349803"/>
          <w:lock w:val="sdtContentLocked"/>
          <w:showingPlcHdr/>
          <w15:appearance w15:val="hidden"/>
          <w:picture/>
        </w:sdtPr>
        <w:sdtEndPr/>
        <w:sdtContent/>
      </w:sdt>
      <w:sdt>
        <w:sdtPr>
          <w:id w:val="1978328425"/>
          <w:lock w:val="sdtContentLocked"/>
          <w:showingPlcHdr/>
          <w15:appearance w15:val="hidden"/>
          <w:picture/>
        </w:sdtPr>
        <w:sdtEndPr/>
        <w:sdtContent>
          <w:r w:rsidR="00936BF0">
            <w:rPr>
              <w:noProof/>
            </w:rPr>
            <w:drawing>
              <wp:inline distT="0" distB="0" distL="0" distR="0" wp14:anchorId="3BDAF814" wp14:editId="278CB10A">
                <wp:extent cx="2372559" cy="727075"/>
                <wp:effectExtent l="0" t="0" r="8890" b="0"/>
                <wp:docPr id="1" name="Picture 3" descr="Australian Government Department of Employment and Workplace Relations.&#10;&#10;Employment Services Re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Department of Employment and Workplace Relations.&#10;&#10;Employment Services Reform."/>
                        <pic:cNvPicPr/>
                      </pic:nvPicPr>
                      <pic:blipFill>
                        <a:blip r:embed="rId8"/>
                        <a:stretch>
                          <a:fillRect/>
                        </a:stretch>
                      </pic:blipFill>
                      <pic:spPr>
                        <a:xfrm>
                          <a:off x="0" y="0"/>
                          <a:ext cx="2372559" cy="727075"/>
                        </a:xfrm>
                        <a:prstGeom prst="rect">
                          <a:avLst/>
                        </a:prstGeom>
                      </pic:spPr>
                    </pic:pic>
                  </a:graphicData>
                </a:graphic>
              </wp:inline>
            </w:drawing>
          </w:r>
        </w:sdtContent>
      </w:sdt>
    </w:p>
    <w:sdt>
      <w:sdtPr>
        <w:id w:val="-1175726244"/>
        <w:lock w:val="sdtContentLocked"/>
        <w:showingPlcHdr/>
        <w15:appearance w15:val="hidden"/>
        <w:picture/>
      </w:sdtPr>
      <w:sdtEndPr/>
      <w:sdtContent>
        <w:p w14:paraId="10F2366D" w14:textId="77777777" w:rsidR="00EC6A53" w:rsidRDefault="00C7081F" w:rsidP="00122E94">
          <w:pPr>
            <w:spacing w:before="100" w:beforeAutospacing="1" w:after="0"/>
          </w:pPr>
          <w:r>
            <w:rPr>
              <w:noProof/>
            </w:rPr>
            <w:drawing>
              <wp:anchor distT="0" distB="0" distL="114300" distR="114300" simplePos="0" relativeHeight="251658240" behindDoc="1" locked="0" layoutInCell="1" allowOverlap="1" wp14:anchorId="120E0BE8" wp14:editId="34B24559">
                <wp:simplePos x="0" y="0"/>
                <wp:positionH relativeFrom="page">
                  <wp:posOffset>-7619</wp:posOffset>
                </wp:positionH>
                <wp:positionV relativeFrom="page">
                  <wp:posOffset>0</wp:posOffset>
                </wp:positionV>
                <wp:extent cx="7577995" cy="2545351"/>
                <wp:effectExtent l="0" t="0" r="4445" b="7620"/>
                <wp:wrapNone/>
                <wp:docPr id="3" name="Picture 1">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a:extLst>
                            <a:ext uri="{C183D7F6-B498-43B3-948B-1728B52AA6E4}">
                              <adec:decorative xmlns:adec="http://schemas.microsoft.com/office/drawing/2017/decorative" val="0"/>
                            </a:ext>
                          </a:extLst>
                        </pic:cNvPr>
                        <pic:cNvPicPr>
                          <a:picLocks noChangeAspect="1"/>
                        </pic:cNvPicPr>
                      </pic:nvPicPr>
                      <pic:blipFill>
                        <a:blip r:embed="rId9"/>
                        <a:stretch>
                          <a:fillRect/>
                        </a:stretch>
                      </pic:blipFill>
                      <pic:spPr>
                        <a:xfrm>
                          <a:off x="0" y="0"/>
                          <a:ext cx="7577995" cy="2545351"/>
                        </a:xfrm>
                        <a:prstGeom prst="rect">
                          <a:avLst/>
                        </a:prstGeom>
                      </pic:spPr>
                    </pic:pic>
                  </a:graphicData>
                </a:graphic>
                <wp14:sizeRelH relativeFrom="margin">
                  <wp14:pctWidth>0</wp14:pctWidth>
                </wp14:sizeRelH>
                <wp14:sizeRelV relativeFrom="margin">
                  <wp14:pctHeight>0</wp14:pctHeight>
                </wp14:sizeRelV>
              </wp:anchor>
            </w:drawing>
          </w:r>
        </w:p>
      </w:sdtContent>
    </w:sdt>
    <w:p w14:paraId="591D6054" w14:textId="26186CAE" w:rsidR="00432D33" w:rsidRDefault="00432D33" w:rsidP="00122E94">
      <w:pPr>
        <w:spacing w:before="100" w:beforeAutospacing="1" w:after="0"/>
        <w:sectPr w:rsidR="00432D33" w:rsidSect="00DE0402">
          <w:footerReference w:type="default" r:id="rId10"/>
          <w:footerReference w:type="first" r:id="rId11"/>
          <w:type w:val="continuous"/>
          <w:pgSz w:w="11906" w:h="16838"/>
          <w:pgMar w:top="851" w:right="1418" w:bottom="1418" w:left="1418" w:header="0" w:footer="709" w:gutter="0"/>
          <w:cols w:space="708"/>
          <w:titlePg/>
          <w:docGrid w:linePitch="360"/>
        </w:sectPr>
      </w:pPr>
    </w:p>
    <w:p w14:paraId="7CA42E87" w14:textId="2B370EDF" w:rsidR="00432D33" w:rsidRDefault="003F56E9" w:rsidP="00DF6238">
      <w:pPr>
        <w:pStyle w:val="Title"/>
      </w:pPr>
      <w:r>
        <w:t>T</w:t>
      </w:r>
      <w:r w:rsidRPr="003F56E9">
        <w:t>he future employment services system framework</w:t>
      </w:r>
    </w:p>
    <w:p w14:paraId="0756C836" w14:textId="77777777" w:rsidR="00AE31EC" w:rsidRDefault="00AE31EC" w:rsidP="00AE31EC">
      <w:pPr>
        <w:pStyle w:val="Heading2"/>
      </w:pPr>
      <w:r>
        <w:t xml:space="preserve">4 core ideals </w:t>
      </w:r>
      <w:r w:rsidRPr="00AE31EC">
        <w:rPr>
          <w:rStyle w:val="H2-Small"/>
        </w:rPr>
        <w:t>for the future system</w:t>
      </w:r>
    </w:p>
    <w:p w14:paraId="274B8347" w14:textId="43394E7B" w:rsidR="00AE31EC" w:rsidRDefault="00AE31EC" w:rsidP="00AE31EC">
      <w:pPr>
        <w:pStyle w:val="ListNumber"/>
      </w:pPr>
      <w:r>
        <w:t>Employment is the primary goal. Meaningful engagement moves participants into work or closer to jobs. Services help them become capable, confident, and qualified and the settings for mutual obligations are designed to enable this.</w:t>
      </w:r>
    </w:p>
    <w:p w14:paraId="16F81576" w14:textId="0884A173" w:rsidR="00AE31EC" w:rsidRDefault="00AE31EC" w:rsidP="00AE31EC">
      <w:pPr>
        <w:pStyle w:val="ListNumber"/>
      </w:pPr>
      <w:r>
        <w:t>Supports are meaningful to the participant and are tailored and proportionate to a participant’s needs and distance from the labour market.</w:t>
      </w:r>
    </w:p>
    <w:p w14:paraId="465BFB1A" w14:textId="6332674E" w:rsidR="00AE31EC" w:rsidRDefault="00AE31EC" w:rsidP="00AE31EC">
      <w:pPr>
        <w:pStyle w:val="ListNumber"/>
      </w:pPr>
      <w:r>
        <w:t>The system is easy to navigate and provides a high-quality, consistent service offering that also has the flexibility to respond to individual needs, local labour market conditions and emerging labour market trends.</w:t>
      </w:r>
    </w:p>
    <w:p w14:paraId="51BCE6DE" w14:textId="71B15B85" w:rsidR="00AE31EC" w:rsidRDefault="00AE31EC" w:rsidP="00AE31EC">
      <w:pPr>
        <w:pStyle w:val="ListNumber"/>
      </w:pPr>
      <w:r w:rsidRPr="00AE31EC">
        <w:t xml:space="preserve">The system is designed and stewarded by the Australian Public Service to continuously improve </w:t>
      </w:r>
      <w:proofErr w:type="gramStart"/>
      <w:r w:rsidRPr="00AE31EC">
        <w:t>in order to</w:t>
      </w:r>
      <w:proofErr w:type="gramEnd"/>
      <w:r w:rsidRPr="00AE31EC">
        <w:t xml:space="preserve"> respond to users' needs and an evolving labour market.</w:t>
      </w:r>
    </w:p>
    <w:p w14:paraId="56F1A4FE" w14:textId="77777777" w:rsidR="00AE31EC" w:rsidRDefault="00AE31EC" w:rsidP="00AE31EC">
      <w:pPr>
        <w:pStyle w:val="Heading2"/>
      </w:pPr>
      <w:r>
        <w:t>3 service streams</w:t>
      </w:r>
    </w:p>
    <w:p w14:paraId="0F539605" w14:textId="77777777" w:rsidR="00AE31EC" w:rsidRDefault="00AE31EC" w:rsidP="00AE31EC">
      <w:pPr>
        <w:pStyle w:val="Heading3"/>
      </w:pPr>
      <w:r>
        <w:t xml:space="preserve">STREAM 1 </w:t>
      </w:r>
      <w:r w:rsidRPr="00AE31EC">
        <w:rPr>
          <w:rStyle w:val="H3-SemiBold"/>
        </w:rPr>
        <w:t>Online and brief intervention services</w:t>
      </w:r>
    </w:p>
    <w:p w14:paraId="14AEE6F4" w14:textId="77777777" w:rsidR="00AE31EC" w:rsidRPr="00AE31EC" w:rsidRDefault="00AE31EC" w:rsidP="00AE31EC">
      <w:pPr>
        <w:spacing w:after="200"/>
        <w:rPr>
          <w:rStyle w:val="Strong"/>
        </w:rPr>
      </w:pPr>
      <w:r w:rsidRPr="00AE31EC">
        <w:rPr>
          <w:rStyle w:val="Strong"/>
        </w:rPr>
        <w:t>For those closest to the labour market</w:t>
      </w:r>
    </w:p>
    <w:p w14:paraId="14DEEDC5" w14:textId="4C5C7B38" w:rsidR="00AE31EC" w:rsidRDefault="00AE31EC" w:rsidP="00AE31EC">
      <w:pPr>
        <w:spacing w:after="200"/>
      </w:pPr>
      <w:r w:rsidRPr="00AE31EC">
        <w:t>Participants engage in an online service with targeted support and brief interventions, focused</w:t>
      </w:r>
      <w:r>
        <w:t> </w:t>
      </w:r>
      <w:r w:rsidRPr="00AE31EC">
        <w:t>on rapid reconnection to employment</w:t>
      </w:r>
    </w:p>
    <w:p w14:paraId="47544AD9" w14:textId="04A74FE2" w:rsidR="00AE31EC" w:rsidRDefault="00AE31EC" w:rsidP="00AE31EC">
      <w:pPr>
        <w:pStyle w:val="Heading3"/>
      </w:pPr>
      <w:r>
        <w:t xml:space="preserve">STREAM 2 </w:t>
      </w:r>
      <w:r w:rsidRPr="00AE31EC">
        <w:rPr>
          <w:rStyle w:val="H3-SemiBold"/>
        </w:rPr>
        <w:t>Targeted provider services</w:t>
      </w:r>
    </w:p>
    <w:p w14:paraId="07C84E16" w14:textId="77777777" w:rsidR="00AE31EC" w:rsidRPr="00AE31EC" w:rsidRDefault="00AE31EC" w:rsidP="00AE31EC">
      <w:pPr>
        <w:spacing w:after="200"/>
        <w:rPr>
          <w:rStyle w:val="Strong"/>
        </w:rPr>
      </w:pPr>
      <w:r w:rsidRPr="00AE31EC">
        <w:rPr>
          <w:rStyle w:val="Strong"/>
        </w:rPr>
        <w:t>For those moderately close to the labour market</w:t>
      </w:r>
    </w:p>
    <w:p w14:paraId="5225D1BB" w14:textId="0FEBE5E0" w:rsidR="00AE31EC" w:rsidRDefault="00AE31EC" w:rsidP="00AE31EC">
      <w:pPr>
        <w:spacing w:after="200"/>
      </w:pPr>
      <w:r w:rsidRPr="00AE31EC">
        <w:t>Participants receive personalised servicing focused on active job coaching, employability support and stronger connections to skills development and short-term training that align with local labour market demand</w:t>
      </w:r>
      <w:r>
        <w:t>.</w:t>
      </w:r>
    </w:p>
    <w:p w14:paraId="015E5A5B" w14:textId="1106EFAF" w:rsidR="00AE31EC" w:rsidRDefault="00AE31EC" w:rsidP="00AE31EC">
      <w:pPr>
        <w:spacing w:after="200"/>
      </w:pPr>
      <w:r>
        <w:t>People and participants impacted by workforce transitions and sudden structural changes are supported to quickly re-enter the workforce.</w:t>
      </w:r>
    </w:p>
    <w:p w14:paraId="36952076" w14:textId="77777777" w:rsidR="00AE31EC" w:rsidRDefault="00AE31EC">
      <w:pPr>
        <w:spacing w:after="160" w:line="259" w:lineRule="auto"/>
      </w:pPr>
      <w:r>
        <w:br w:type="page"/>
      </w:r>
    </w:p>
    <w:p w14:paraId="1BBCF342" w14:textId="77777777" w:rsidR="00AE31EC" w:rsidRDefault="00AE31EC" w:rsidP="00AE31EC">
      <w:pPr>
        <w:pStyle w:val="Heading3"/>
      </w:pPr>
      <w:r>
        <w:lastRenderedPageBreak/>
        <w:t xml:space="preserve">STREAM 3 </w:t>
      </w:r>
      <w:r w:rsidRPr="00AE31EC">
        <w:rPr>
          <w:rStyle w:val="H3-SemiBold"/>
        </w:rPr>
        <w:t>Intensive service</w:t>
      </w:r>
    </w:p>
    <w:p w14:paraId="3ACCE62C" w14:textId="77777777" w:rsidR="00AE31EC" w:rsidRPr="00AE31EC" w:rsidRDefault="00AE31EC" w:rsidP="00AE31EC">
      <w:pPr>
        <w:spacing w:after="200"/>
        <w:rPr>
          <w:rStyle w:val="Strong"/>
        </w:rPr>
      </w:pPr>
      <w:r w:rsidRPr="00AE31EC">
        <w:rPr>
          <w:rStyle w:val="Strong"/>
        </w:rPr>
        <w:t>For those furthest from the labour market</w:t>
      </w:r>
    </w:p>
    <w:p w14:paraId="61A6F7FE" w14:textId="77777777" w:rsidR="00AE31EC" w:rsidRDefault="00AE31EC" w:rsidP="00AE31EC">
      <w:pPr>
        <w:spacing w:after="200"/>
      </w:pPr>
      <w:r>
        <w:t xml:space="preserve">Participants are supported by skilled case managers providing intensive support to build up confidence, capacity and capability that helps progress them towards and into employment. </w:t>
      </w:r>
    </w:p>
    <w:p w14:paraId="5D84B0E0" w14:textId="77777777" w:rsidR="00AE31EC" w:rsidRDefault="00AE31EC" w:rsidP="00AE31EC">
      <w:pPr>
        <w:spacing w:after="200"/>
      </w:pPr>
      <w:r>
        <w:t>Support includes coordination with local services to help manage complex barriers.</w:t>
      </w:r>
    </w:p>
    <w:p w14:paraId="468266E7" w14:textId="77777777" w:rsidR="00AE31EC" w:rsidRDefault="00AE31EC" w:rsidP="00AE31EC">
      <w:pPr>
        <w:pStyle w:val="Heading2"/>
      </w:pPr>
      <w:r>
        <w:t xml:space="preserve">7 service elements </w:t>
      </w:r>
      <w:r w:rsidRPr="00AE31EC">
        <w:rPr>
          <w:rStyle w:val="H2-Small"/>
        </w:rPr>
        <w:t>that underpin the streams</w:t>
      </w:r>
    </w:p>
    <w:p w14:paraId="13B28A7B" w14:textId="7146F748" w:rsidR="00AE31EC" w:rsidRDefault="00AE31EC" w:rsidP="00AE31EC">
      <w:pPr>
        <w:pStyle w:val="ListBullet"/>
      </w:pPr>
      <w:r>
        <w:t>Improved initial assessment and triaging process</w:t>
      </w:r>
    </w:p>
    <w:p w14:paraId="43774D00" w14:textId="4A8983DC" w:rsidR="00AE31EC" w:rsidRDefault="00AE31EC" w:rsidP="00AE31EC">
      <w:pPr>
        <w:pStyle w:val="ListBullet"/>
      </w:pPr>
      <w:r>
        <w:t>A new approach to engagement with employers</w:t>
      </w:r>
    </w:p>
    <w:p w14:paraId="52D1DB4E" w14:textId="0B405B54" w:rsidR="00AE31EC" w:rsidRDefault="00AE31EC" w:rsidP="00AE31EC">
      <w:pPr>
        <w:pStyle w:val="ListBullet"/>
      </w:pPr>
      <w:r w:rsidRPr="00AE31EC">
        <w:t>An effective and more targeted approach to applying mutual obligations</w:t>
      </w:r>
    </w:p>
    <w:p w14:paraId="57D7252A" w14:textId="1169C82B" w:rsidR="00AE31EC" w:rsidRDefault="00AE31EC" w:rsidP="00AE31EC">
      <w:pPr>
        <w:pStyle w:val="ListBullet"/>
      </w:pPr>
      <w:r>
        <w:t>A new Employment Goal Plan</w:t>
      </w:r>
    </w:p>
    <w:p w14:paraId="73B99053" w14:textId="2230DC3C" w:rsidR="00AE31EC" w:rsidRDefault="00AE31EC" w:rsidP="00AE31EC">
      <w:pPr>
        <w:pStyle w:val="ListBullet"/>
      </w:pPr>
      <w:r>
        <w:t>Improved commissioning</w:t>
      </w:r>
    </w:p>
    <w:p w14:paraId="30E2B8B7" w14:textId="477DAFA1" w:rsidR="00AE31EC" w:rsidRDefault="00AE31EC" w:rsidP="00AE31EC">
      <w:pPr>
        <w:pStyle w:val="ListBullet"/>
      </w:pPr>
      <w:r>
        <w:t>Clearer expectations on providers</w:t>
      </w:r>
    </w:p>
    <w:p w14:paraId="2E398ED1" w14:textId="3BC7986B" w:rsidR="00812472" w:rsidRPr="00432D33" w:rsidRDefault="00AE31EC" w:rsidP="00AE31EC">
      <w:pPr>
        <w:pStyle w:val="ListBullet"/>
      </w:pPr>
      <w:r>
        <w:t>Redesigned provider incentive settings</w:t>
      </w:r>
    </w:p>
    <w:sectPr w:rsidR="00812472" w:rsidRPr="00432D33" w:rsidSect="00705BAD">
      <w:type w:val="continuous"/>
      <w:pgSz w:w="11906" w:h="16838"/>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72530" w14:textId="77777777" w:rsidR="002C3EF5" w:rsidRDefault="002C3EF5" w:rsidP="0051352E">
      <w:pPr>
        <w:spacing w:after="0" w:line="240" w:lineRule="auto"/>
      </w:pPr>
      <w:r>
        <w:separator/>
      </w:r>
    </w:p>
  </w:endnote>
  <w:endnote w:type="continuationSeparator" w:id="0">
    <w:p w14:paraId="0EF09E7E" w14:textId="77777777" w:rsidR="002C3EF5" w:rsidRDefault="002C3EF5"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Black">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9AD7A" w14:textId="77777777" w:rsidR="00662A42" w:rsidRDefault="00662A42">
    <w:pPr>
      <w:pStyle w:val="Footer"/>
    </w:pPr>
    <w:r>
      <w:rPr>
        <w:noProof/>
      </w:rPr>
      <mc:AlternateContent>
        <mc:Choice Requires="wps">
          <w:drawing>
            <wp:anchor distT="0" distB="0" distL="114300" distR="114300" simplePos="0" relativeHeight="251661312" behindDoc="0" locked="0" layoutInCell="1" allowOverlap="1" wp14:anchorId="396EEC6F" wp14:editId="75B4B5D8">
              <wp:simplePos x="0" y="0"/>
              <wp:positionH relativeFrom="page">
                <wp:posOffset>0</wp:posOffset>
              </wp:positionH>
              <wp:positionV relativeFrom="paragraph">
                <wp:posOffset>419784</wp:posOffset>
              </wp:positionV>
              <wp:extent cx="7560000" cy="198000"/>
              <wp:effectExtent l="0" t="0" r="3175" b="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chemeClr val="accent5"/>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B3EC27" id="Rectangle 5" o:spid="_x0000_s1026" alt="&quot;&quot;" style="position:absolute;margin-left:0;margin-top:33.05pt;width:595.3pt;height:1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" fillcolor="#262165 [3208]" stroked="f">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218B1" w14:textId="77777777" w:rsidR="00662A42" w:rsidRDefault="00662A42">
    <w:pPr>
      <w:pStyle w:val="Footer"/>
    </w:pPr>
    <w:r>
      <w:rPr>
        <w:noProof/>
      </w:rPr>
      <mc:AlternateContent>
        <mc:Choice Requires="wps">
          <w:drawing>
            <wp:anchor distT="0" distB="0" distL="114300" distR="114300" simplePos="0" relativeHeight="251659264" behindDoc="0" locked="0" layoutInCell="1" allowOverlap="1" wp14:anchorId="64C0FDB9" wp14:editId="286DA21A">
              <wp:simplePos x="0" y="0"/>
              <wp:positionH relativeFrom="page">
                <wp:posOffset>0</wp:posOffset>
              </wp:positionH>
              <wp:positionV relativeFrom="paragraph">
                <wp:posOffset>415974</wp:posOffset>
              </wp:positionV>
              <wp:extent cx="7560000" cy="198000"/>
              <wp:effectExtent l="0" t="0" r="3175" b="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chemeClr val="accent5"/>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E4CD29" id="Rectangle 4" o:spid="_x0000_s1026" alt="&quot;&quot;" style="position:absolute;margin-left:0;margin-top:32.75pt;width:595.3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" fillcolor="#262165 [3208]" stroked="f">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363B1" w14:textId="77777777" w:rsidR="002C3EF5" w:rsidRDefault="002C3EF5" w:rsidP="0051352E">
      <w:pPr>
        <w:spacing w:after="0" w:line="240" w:lineRule="auto"/>
      </w:pPr>
      <w:r>
        <w:separator/>
      </w:r>
    </w:p>
  </w:footnote>
  <w:footnote w:type="continuationSeparator" w:id="0">
    <w:p w14:paraId="71422916" w14:textId="77777777" w:rsidR="002C3EF5" w:rsidRDefault="002C3EF5"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1E4B3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CA7F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1027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147A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7088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D0BC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8D3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636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CE69DC"/>
    <w:multiLevelType w:val="hybridMultilevel"/>
    <w:tmpl w:val="4912B0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5E2245B"/>
    <w:multiLevelType w:val="multilevel"/>
    <w:tmpl w:val="D4705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4" w15:restartNumberingAfterBreak="0">
    <w:nsid w:val="2EA53E4C"/>
    <w:multiLevelType w:val="multilevel"/>
    <w:tmpl w:val="65FA85E2"/>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08C214A"/>
    <w:multiLevelType w:val="hybridMultilevel"/>
    <w:tmpl w:val="4912B0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67C4790"/>
    <w:multiLevelType w:val="hybridMultilevel"/>
    <w:tmpl w:val="2A5428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0376EE8"/>
    <w:multiLevelType w:val="multilevel"/>
    <w:tmpl w:val="389AD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93F2564"/>
    <w:multiLevelType w:val="multilevel"/>
    <w:tmpl w:val="7130A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7360396">
    <w:abstractNumId w:val="9"/>
  </w:num>
  <w:num w:numId="2" w16cid:durableId="342510552">
    <w:abstractNumId w:val="7"/>
  </w:num>
  <w:num w:numId="3" w16cid:durableId="1594895232">
    <w:abstractNumId w:val="6"/>
  </w:num>
  <w:num w:numId="4" w16cid:durableId="1820461966">
    <w:abstractNumId w:val="5"/>
  </w:num>
  <w:num w:numId="5" w16cid:durableId="1501845443">
    <w:abstractNumId w:val="4"/>
  </w:num>
  <w:num w:numId="6" w16cid:durableId="729040880">
    <w:abstractNumId w:val="8"/>
  </w:num>
  <w:num w:numId="7" w16cid:durableId="278419321">
    <w:abstractNumId w:val="3"/>
  </w:num>
  <w:num w:numId="8" w16cid:durableId="574701396">
    <w:abstractNumId w:val="2"/>
  </w:num>
  <w:num w:numId="9" w16cid:durableId="2082634113">
    <w:abstractNumId w:val="1"/>
  </w:num>
  <w:num w:numId="10" w16cid:durableId="806321090">
    <w:abstractNumId w:val="0"/>
  </w:num>
  <w:num w:numId="11" w16cid:durableId="63377158">
    <w:abstractNumId w:val="11"/>
  </w:num>
  <w:num w:numId="12" w16cid:durableId="1523323380">
    <w:abstractNumId w:val="14"/>
  </w:num>
  <w:num w:numId="13" w16cid:durableId="933829800">
    <w:abstractNumId w:val="16"/>
  </w:num>
  <w:num w:numId="14" w16cid:durableId="1181817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5928808">
    <w:abstractNumId w:val="14"/>
  </w:num>
  <w:num w:numId="16" w16cid:durableId="1166021225">
    <w:abstractNumId w:val="16"/>
  </w:num>
  <w:num w:numId="17" w16cid:durableId="1814981661">
    <w:abstractNumId w:val="11"/>
  </w:num>
  <w:num w:numId="18" w16cid:durableId="357780417">
    <w:abstractNumId w:val="18"/>
  </w:num>
  <w:num w:numId="19" w16cid:durableId="1717700735">
    <w:abstractNumId w:val="19"/>
  </w:num>
  <w:num w:numId="20" w16cid:durableId="1203520671">
    <w:abstractNumId w:val="12"/>
  </w:num>
  <w:num w:numId="21" w16cid:durableId="1481918532">
    <w:abstractNumId w:val="10"/>
  </w:num>
  <w:num w:numId="22" w16cid:durableId="1372262970">
    <w:abstractNumId w:val="15"/>
  </w:num>
  <w:num w:numId="23" w16cid:durableId="148269378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07"/>
    <w:rsid w:val="0003210B"/>
    <w:rsid w:val="000339A2"/>
    <w:rsid w:val="00042F07"/>
    <w:rsid w:val="00052BBC"/>
    <w:rsid w:val="00067075"/>
    <w:rsid w:val="00085EBA"/>
    <w:rsid w:val="00087C31"/>
    <w:rsid w:val="000A3ECA"/>
    <w:rsid w:val="000A453D"/>
    <w:rsid w:val="00100EB8"/>
    <w:rsid w:val="00106A84"/>
    <w:rsid w:val="00111085"/>
    <w:rsid w:val="00117110"/>
    <w:rsid w:val="00122E94"/>
    <w:rsid w:val="00133EBA"/>
    <w:rsid w:val="00140A92"/>
    <w:rsid w:val="00155FF0"/>
    <w:rsid w:val="00157F35"/>
    <w:rsid w:val="00197B31"/>
    <w:rsid w:val="001B0B9A"/>
    <w:rsid w:val="00217EAB"/>
    <w:rsid w:val="0022498C"/>
    <w:rsid w:val="0022626C"/>
    <w:rsid w:val="00265916"/>
    <w:rsid w:val="002724D0"/>
    <w:rsid w:val="002A7840"/>
    <w:rsid w:val="002B1CE5"/>
    <w:rsid w:val="002C3D21"/>
    <w:rsid w:val="002C3EF5"/>
    <w:rsid w:val="002F4DB3"/>
    <w:rsid w:val="00327830"/>
    <w:rsid w:val="00350FFA"/>
    <w:rsid w:val="003540A4"/>
    <w:rsid w:val="00382F07"/>
    <w:rsid w:val="003A2EFF"/>
    <w:rsid w:val="003D7E58"/>
    <w:rsid w:val="003F0286"/>
    <w:rsid w:val="003F56E9"/>
    <w:rsid w:val="00414677"/>
    <w:rsid w:val="00432753"/>
    <w:rsid w:val="00432D33"/>
    <w:rsid w:val="00453C04"/>
    <w:rsid w:val="00474888"/>
    <w:rsid w:val="004774AD"/>
    <w:rsid w:val="00495658"/>
    <w:rsid w:val="00497764"/>
    <w:rsid w:val="004B43AE"/>
    <w:rsid w:val="00511396"/>
    <w:rsid w:val="0051352E"/>
    <w:rsid w:val="00517DA7"/>
    <w:rsid w:val="00520A33"/>
    <w:rsid w:val="00527AE4"/>
    <w:rsid w:val="00537E9E"/>
    <w:rsid w:val="0055569D"/>
    <w:rsid w:val="00596A88"/>
    <w:rsid w:val="005A3159"/>
    <w:rsid w:val="005D15A9"/>
    <w:rsid w:val="005D7CE7"/>
    <w:rsid w:val="00610A38"/>
    <w:rsid w:val="00630DDF"/>
    <w:rsid w:val="00653A50"/>
    <w:rsid w:val="00662A42"/>
    <w:rsid w:val="006835AE"/>
    <w:rsid w:val="006B0B39"/>
    <w:rsid w:val="006B1262"/>
    <w:rsid w:val="006D154E"/>
    <w:rsid w:val="006D72D1"/>
    <w:rsid w:val="006E5D6E"/>
    <w:rsid w:val="00704585"/>
    <w:rsid w:val="00705BAD"/>
    <w:rsid w:val="00721B03"/>
    <w:rsid w:val="00742937"/>
    <w:rsid w:val="00745FFC"/>
    <w:rsid w:val="007570DC"/>
    <w:rsid w:val="00770872"/>
    <w:rsid w:val="007B1ABA"/>
    <w:rsid w:val="007B74C5"/>
    <w:rsid w:val="007C5DFD"/>
    <w:rsid w:val="00812472"/>
    <w:rsid w:val="00816E40"/>
    <w:rsid w:val="0083778B"/>
    <w:rsid w:val="00842C50"/>
    <w:rsid w:val="008479A8"/>
    <w:rsid w:val="008507C1"/>
    <w:rsid w:val="00861934"/>
    <w:rsid w:val="008B00B6"/>
    <w:rsid w:val="008B796D"/>
    <w:rsid w:val="008C4E63"/>
    <w:rsid w:val="008C6C1B"/>
    <w:rsid w:val="008C7397"/>
    <w:rsid w:val="008E22BA"/>
    <w:rsid w:val="008F0AC9"/>
    <w:rsid w:val="00900F7F"/>
    <w:rsid w:val="00912382"/>
    <w:rsid w:val="00927939"/>
    <w:rsid w:val="0093473D"/>
    <w:rsid w:val="00936BF0"/>
    <w:rsid w:val="00944ECC"/>
    <w:rsid w:val="00966B9B"/>
    <w:rsid w:val="009726CC"/>
    <w:rsid w:val="00972F57"/>
    <w:rsid w:val="00995280"/>
    <w:rsid w:val="009C2572"/>
    <w:rsid w:val="00A14B02"/>
    <w:rsid w:val="00A23E84"/>
    <w:rsid w:val="00A24E6E"/>
    <w:rsid w:val="00A43694"/>
    <w:rsid w:val="00A52ED5"/>
    <w:rsid w:val="00A56FC7"/>
    <w:rsid w:val="00A668BF"/>
    <w:rsid w:val="00A72575"/>
    <w:rsid w:val="00A74071"/>
    <w:rsid w:val="00A754E4"/>
    <w:rsid w:val="00A75FC1"/>
    <w:rsid w:val="00AA124A"/>
    <w:rsid w:val="00AA2A96"/>
    <w:rsid w:val="00AB5EF4"/>
    <w:rsid w:val="00AE31EC"/>
    <w:rsid w:val="00B100CC"/>
    <w:rsid w:val="00B456C5"/>
    <w:rsid w:val="00B46919"/>
    <w:rsid w:val="00B54110"/>
    <w:rsid w:val="00B6689D"/>
    <w:rsid w:val="00B72368"/>
    <w:rsid w:val="00B937E2"/>
    <w:rsid w:val="00BA04E1"/>
    <w:rsid w:val="00C54D58"/>
    <w:rsid w:val="00C573E1"/>
    <w:rsid w:val="00C60222"/>
    <w:rsid w:val="00C7081F"/>
    <w:rsid w:val="00C7233F"/>
    <w:rsid w:val="00C736D3"/>
    <w:rsid w:val="00C92D2E"/>
    <w:rsid w:val="00C93CC8"/>
    <w:rsid w:val="00C95DF6"/>
    <w:rsid w:val="00CC3BA4"/>
    <w:rsid w:val="00D06400"/>
    <w:rsid w:val="00D748A3"/>
    <w:rsid w:val="00DA1B7B"/>
    <w:rsid w:val="00DA6685"/>
    <w:rsid w:val="00DB1ACB"/>
    <w:rsid w:val="00DB79DF"/>
    <w:rsid w:val="00DE0402"/>
    <w:rsid w:val="00DE1D12"/>
    <w:rsid w:val="00DE77FE"/>
    <w:rsid w:val="00DF6238"/>
    <w:rsid w:val="00E02099"/>
    <w:rsid w:val="00E118C4"/>
    <w:rsid w:val="00E14881"/>
    <w:rsid w:val="00E36EF8"/>
    <w:rsid w:val="00E67289"/>
    <w:rsid w:val="00E9345D"/>
    <w:rsid w:val="00E93617"/>
    <w:rsid w:val="00EA32F7"/>
    <w:rsid w:val="00EB63C4"/>
    <w:rsid w:val="00EC6A53"/>
    <w:rsid w:val="00EE5EEB"/>
    <w:rsid w:val="00EF102A"/>
    <w:rsid w:val="00EF7BF7"/>
    <w:rsid w:val="00F230CD"/>
    <w:rsid w:val="00F51C18"/>
    <w:rsid w:val="00F92FC6"/>
    <w:rsid w:val="00FA31E2"/>
    <w:rsid w:val="00FB6477"/>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6FADAD"/>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A84"/>
    <w:pPr>
      <w:spacing w:after="80" w:line="276" w:lineRule="auto"/>
    </w:pPr>
    <w:rPr>
      <w:rFonts w:ascii="Aptos" w:hAnsi="Aptos"/>
    </w:rPr>
  </w:style>
  <w:style w:type="paragraph" w:styleId="Heading1">
    <w:name w:val="heading 1"/>
    <w:basedOn w:val="Normal"/>
    <w:next w:val="Normal"/>
    <w:link w:val="Heading1Char"/>
    <w:uiPriority w:val="9"/>
    <w:qFormat/>
    <w:rsid w:val="00197B31"/>
    <w:pPr>
      <w:keepNext/>
      <w:keepLines/>
      <w:spacing w:before="600" w:after="0"/>
      <w:outlineLvl w:val="0"/>
    </w:pPr>
    <w:rPr>
      <w:rFonts w:ascii="Aptos Display" w:eastAsiaTheme="majorEastAsia" w:hAnsi="Aptos Display" w:cstheme="majorBidi"/>
      <w:b/>
      <w:color w:val="262165" w:themeColor="text2"/>
      <w:sz w:val="50"/>
      <w:szCs w:val="32"/>
    </w:rPr>
  </w:style>
  <w:style w:type="paragraph" w:styleId="Heading2">
    <w:name w:val="heading 2"/>
    <w:basedOn w:val="Normal"/>
    <w:next w:val="Normal"/>
    <w:link w:val="Heading2Char"/>
    <w:uiPriority w:val="9"/>
    <w:unhideWhenUsed/>
    <w:qFormat/>
    <w:rsid w:val="00705BAD"/>
    <w:pPr>
      <w:keepNext/>
      <w:keepLines/>
      <w:spacing w:before="240" w:after="0"/>
      <w:outlineLvl w:val="1"/>
    </w:pPr>
    <w:rPr>
      <w:rFonts w:ascii="Aptos Display" w:eastAsiaTheme="majorEastAsia" w:hAnsi="Aptos Display" w:cstheme="majorBidi"/>
      <w:b/>
      <w:color w:val="0060A1" w:themeColor="accent1"/>
      <w:sz w:val="32"/>
      <w:szCs w:val="32"/>
    </w:rPr>
  </w:style>
  <w:style w:type="paragraph" w:styleId="Heading3">
    <w:name w:val="heading 3"/>
    <w:basedOn w:val="Heading4"/>
    <w:next w:val="Normal"/>
    <w:link w:val="Heading3Char"/>
    <w:uiPriority w:val="9"/>
    <w:unhideWhenUsed/>
    <w:qFormat/>
    <w:rsid w:val="003F56E9"/>
    <w:pPr>
      <w:outlineLvl w:val="2"/>
    </w:pPr>
    <w:rPr>
      <w:rFonts w:ascii="Aptos Black" w:hAnsi="Aptos Black"/>
      <w:color w:val="262165" w:themeColor="text2"/>
      <w:sz w:val="26"/>
      <w:szCs w:val="28"/>
    </w:rPr>
  </w:style>
  <w:style w:type="paragraph" w:styleId="Heading4">
    <w:name w:val="heading 4"/>
    <w:basedOn w:val="Normal"/>
    <w:next w:val="Normal"/>
    <w:link w:val="Heading4Char"/>
    <w:uiPriority w:val="9"/>
    <w:unhideWhenUsed/>
    <w:qFormat/>
    <w:rsid w:val="00812472"/>
    <w:pPr>
      <w:keepNext/>
      <w:keepLines/>
      <w:spacing w:before="240" w:after="0"/>
      <w:outlineLvl w:val="3"/>
    </w:pPr>
    <w:rPr>
      <w:rFonts w:ascii="Aptos Display" w:eastAsiaTheme="majorEastAsia" w:hAnsi="Aptos Display" w:cstheme="majorBidi"/>
      <w:b/>
      <w:iCs/>
      <w:color w:val="000000" w:themeColor="text1"/>
      <w:sz w:val="24"/>
    </w:rPr>
  </w:style>
  <w:style w:type="paragraph" w:styleId="Heading5">
    <w:name w:val="heading 5"/>
    <w:basedOn w:val="Normal"/>
    <w:next w:val="Normal"/>
    <w:link w:val="Heading5Char"/>
    <w:uiPriority w:val="9"/>
    <w:unhideWhenUsed/>
    <w:qFormat/>
    <w:rsid w:val="00197B31"/>
    <w:pPr>
      <w:keepNext/>
      <w:keepLines/>
      <w:spacing w:before="240" w:after="0"/>
      <w:outlineLvl w:val="4"/>
    </w:pPr>
    <w:rPr>
      <w:rFonts w:ascii="Aptos Display" w:eastAsiaTheme="majorEastAsia" w:hAnsi="Aptos Display" w:cstheme="majorBidi"/>
      <w:b/>
      <w:color w:val="0060A1" w:themeColor="accent1"/>
      <w:sz w:val="24"/>
    </w:rPr>
  </w:style>
  <w:style w:type="paragraph" w:styleId="Heading6">
    <w:name w:val="heading 6"/>
    <w:basedOn w:val="Normal"/>
    <w:next w:val="Normal"/>
    <w:link w:val="Heading6Char"/>
    <w:uiPriority w:val="9"/>
    <w:unhideWhenUsed/>
    <w:qFormat/>
    <w:rsid w:val="004B43AE"/>
    <w:pPr>
      <w:keepNext/>
      <w:keepLines/>
      <w:spacing w:before="240" w:after="0"/>
      <w:outlineLvl w:val="5"/>
    </w:pPr>
    <w:rPr>
      <w:rFonts w:ascii="Aptos Display" w:eastAsiaTheme="majorEastAsia" w:hAnsi="Aptos Display" w:cstheme="majorBidi"/>
      <w:b/>
      <w:color w:val="000000" w:themeColor="text1"/>
    </w:rPr>
  </w:style>
  <w:style w:type="paragraph" w:styleId="Heading7">
    <w:name w:val="heading 7"/>
    <w:basedOn w:val="Normal"/>
    <w:next w:val="Normal"/>
    <w:link w:val="Heading7Char"/>
    <w:uiPriority w:val="9"/>
    <w:unhideWhenUsed/>
    <w:qFormat/>
    <w:rsid w:val="004B43AE"/>
    <w:pPr>
      <w:keepNext/>
      <w:keepLines/>
      <w:spacing w:before="40" w:after="60"/>
      <w:outlineLvl w:val="6"/>
    </w:pPr>
    <w:rPr>
      <w:rFonts w:ascii="Aptos Display" w:eastAsiaTheme="majorEastAsia" w:hAnsi="Aptos Display" w:cstheme="majorBidi"/>
      <w:b/>
      <w:iCs/>
      <w:color w:val="262165" w:themeColor="accent5"/>
    </w:rPr>
  </w:style>
  <w:style w:type="paragraph" w:styleId="Heading8">
    <w:name w:val="heading 8"/>
    <w:basedOn w:val="Normal"/>
    <w:next w:val="Normal"/>
    <w:link w:val="Heading8Char"/>
    <w:uiPriority w:val="9"/>
    <w:semiHidden/>
    <w:unhideWhenUsed/>
    <w:qFormat/>
    <w:rsid w:val="004B43AE"/>
    <w:pPr>
      <w:keepNext/>
      <w:keepLines/>
      <w:spacing w:before="40" w:after="0"/>
      <w:outlineLvl w:val="7"/>
    </w:pPr>
    <w:rPr>
      <w:rFonts w:ascii="Aptos Display" w:eastAsiaTheme="majorEastAsia" w:hAnsi="Aptos Display" w:cstheme="majorBidi"/>
      <w:b/>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3540A4"/>
    <w:pPr>
      <w:spacing w:before="1680" w:after="240" w:line="600" w:lineRule="exact"/>
      <w:outlineLvl w:val="0"/>
    </w:pPr>
    <w:rPr>
      <w:rFonts w:ascii="Aptos Display" w:eastAsiaTheme="majorEastAsia" w:hAnsi="Aptos Display" w:cstheme="majorBidi"/>
      <w:b/>
      <w:color w:val="262165" w:themeColor="text2"/>
      <w:spacing w:val="-10"/>
      <w:kern w:val="28"/>
      <w:sz w:val="66"/>
      <w:szCs w:val="56"/>
    </w:rPr>
  </w:style>
  <w:style w:type="character" w:customStyle="1" w:styleId="TitleChar">
    <w:name w:val="Title Char"/>
    <w:basedOn w:val="DefaultParagraphFont"/>
    <w:link w:val="Title"/>
    <w:uiPriority w:val="7"/>
    <w:rsid w:val="003540A4"/>
    <w:rPr>
      <w:rFonts w:ascii="Aptos Display" w:eastAsiaTheme="majorEastAsia" w:hAnsi="Aptos Display" w:cstheme="majorBidi"/>
      <w:b/>
      <w:color w:val="262165" w:themeColor="text2"/>
      <w:spacing w:val="-10"/>
      <w:kern w:val="28"/>
      <w:sz w:val="66"/>
      <w:szCs w:val="56"/>
    </w:rPr>
  </w:style>
  <w:style w:type="paragraph" w:styleId="Subtitle">
    <w:name w:val="Subtitle"/>
    <w:basedOn w:val="Normal"/>
    <w:next w:val="Normal"/>
    <w:link w:val="SubtitleChar"/>
    <w:uiPriority w:val="8"/>
    <w:qFormat/>
    <w:rsid w:val="00197B31"/>
    <w:pPr>
      <w:numPr>
        <w:ilvl w:val="1"/>
      </w:numPr>
      <w:spacing w:after="0"/>
    </w:pPr>
    <w:rPr>
      <w:rFonts w:ascii="Aptos Display" w:eastAsiaTheme="minorEastAsia" w:hAnsi="Aptos Display"/>
      <w:color w:val="0060A1" w:themeColor="accent1"/>
      <w:spacing w:val="15"/>
      <w:sz w:val="40"/>
    </w:rPr>
  </w:style>
  <w:style w:type="character" w:customStyle="1" w:styleId="SubtitleChar">
    <w:name w:val="Subtitle Char"/>
    <w:basedOn w:val="DefaultParagraphFont"/>
    <w:link w:val="Subtitle"/>
    <w:uiPriority w:val="8"/>
    <w:rsid w:val="00197B31"/>
    <w:rPr>
      <w:rFonts w:ascii="Aptos Display" w:eastAsiaTheme="minorEastAsia" w:hAnsi="Aptos Display"/>
      <w:color w:val="0060A1" w:themeColor="accent1"/>
      <w:spacing w:val="15"/>
      <w:sz w:val="40"/>
    </w:rPr>
  </w:style>
  <w:style w:type="character" w:customStyle="1" w:styleId="Heading1Char">
    <w:name w:val="Heading 1 Char"/>
    <w:basedOn w:val="DefaultParagraphFont"/>
    <w:link w:val="Heading1"/>
    <w:uiPriority w:val="9"/>
    <w:rsid w:val="00197B31"/>
    <w:rPr>
      <w:rFonts w:ascii="Aptos Display" w:eastAsiaTheme="majorEastAsia" w:hAnsi="Aptos Display" w:cstheme="majorBidi"/>
      <w:b/>
      <w:color w:val="262165" w:themeColor="text2"/>
      <w:sz w:val="50"/>
      <w:szCs w:val="32"/>
    </w:rPr>
  </w:style>
  <w:style w:type="character" w:customStyle="1" w:styleId="Heading2Char">
    <w:name w:val="Heading 2 Char"/>
    <w:basedOn w:val="DefaultParagraphFont"/>
    <w:link w:val="Heading2"/>
    <w:uiPriority w:val="9"/>
    <w:rsid w:val="00705BAD"/>
    <w:rPr>
      <w:rFonts w:ascii="Aptos Display" w:eastAsiaTheme="majorEastAsia" w:hAnsi="Aptos Display" w:cstheme="majorBidi"/>
      <w:b/>
      <w:color w:val="0060A1" w:themeColor="accent1"/>
      <w:sz w:val="32"/>
      <w:szCs w:val="32"/>
    </w:rPr>
  </w:style>
  <w:style w:type="character" w:customStyle="1" w:styleId="Heading3Char">
    <w:name w:val="Heading 3 Char"/>
    <w:basedOn w:val="DefaultParagraphFont"/>
    <w:link w:val="Heading3"/>
    <w:uiPriority w:val="9"/>
    <w:rsid w:val="003F56E9"/>
    <w:rPr>
      <w:rFonts w:ascii="Aptos Black" w:eastAsiaTheme="majorEastAsia" w:hAnsi="Aptos Black" w:cstheme="majorBidi"/>
      <w:b/>
      <w:iCs/>
      <w:color w:val="262165" w:themeColor="text2"/>
      <w:sz w:val="26"/>
      <w:szCs w:val="28"/>
    </w:rPr>
  </w:style>
  <w:style w:type="character" w:customStyle="1" w:styleId="Heading4Char">
    <w:name w:val="Heading 4 Char"/>
    <w:basedOn w:val="DefaultParagraphFont"/>
    <w:link w:val="Heading4"/>
    <w:uiPriority w:val="9"/>
    <w:rsid w:val="00812472"/>
    <w:rPr>
      <w:rFonts w:ascii="Aptos Display" w:eastAsiaTheme="majorEastAsia" w:hAnsi="Aptos Display" w:cstheme="majorBidi"/>
      <w:b/>
      <w:iCs/>
      <w:color w:val="000000" w:themeColor="text1"/>
      <w:sz w:val="24"/>
    </w:rPr>
  </w:style>
  <w:style w:type="character" w:customStyle="1" w:styleId="Heading5Char">
    <w:name w:val="Heading 5 Char"/>
    <w:basedOn w:val="DefaultParagraphFont"/>
    <w:link w:val="Heading5"/>
    <w:uiPriority w:val="9"/>
    <w:rsid w:val="00197B31"/>
    <w:rPr>
      <w:rFonts w:ascii="Aptos Display" w:eastAsiaTheme="majorEastAsia" w:hAnsi="Aptos Display" w:cstheme="majorBidi"/>
      <w:b/>
      <w:color w:val="0060A1" w:themeColor="accent1"/>
      <w:sz w:val="24"/>
    </w:rPr>
  </w:style>
  <w:style w:type="character" w:customStyle="1" w:styleId="Heading6Char">
    <w:name w:val="Heading 6 Char"/>
    <w:basedOn w:val="DefaultParagraphFont"/>
    <w:link w:val="Heading6"/>
    <w:uiPriority w:val="9"/>
    <w:rsid w:val="004B43AE"/>
    <w:rPr>
      <w:rFonts w:ascii="Aptos Display" w:eastAsiaTheme="majorEastAsia" w:hAnsi="Aptos Display" w:cstheme="majorBidi"/>
      <w:b/>
      <w:color w:val="000000" w:themeColor="text1"/>
    </w:rPr>
  </w:style>
  <w:style w:type="character" w:styleId="Hyperlink">
    <w:name w:val="Hyperlink"/>
    <w:basedOn w:val="DefaultParagraphFont"/>
    <w:uiPriority w:val="99"/>
    <w:unhideWhenUsed/>
    <w:qFormat/>
    <w:rsid w:val="00197B31"/>
    <w:rPr>
      <w:color w:val="0060A1" w:themeColor="accent1"/>
      <w:u w:val="single"/>
    </w:rPr>
  </w:style>
  <w:style w:type="character" w:customStyle="1" w:styleId="UnresolvedMention1">
    <w:name w:val="Unresolved Mention1"/>
    <w:basedOn w:val="DefaultParagraphFont"/>
    <w:uiPriority w:val="99"/>
    <w:semiHidden/>
    <w:unhideWhenUsed/>
    <w:rsid w:val="00A14B02"/>
    <w:rPr>
      <w:color w:val="605E5C"/>
      <w:shd w:val="clear" w:color="auto" w:fill="E1DFDD"/>
    </w:rPr>
  </w:style>
  <w:style w:type="character" w:styleId="Strong">
    <w:name w:val="Strong"/>
    <w:basedOn w:val="DefaultParagraphFont"/>
    <w:uiPriority w:val="11"/>
    <w:qFormat/>
    <w:rsid w:val="00A14B02"/>
    <w:rPr>
      <w:b/>
      <w:bCs/>
    </w:rPr>
  </w:style>
  <w:style w:type="table" w:styleId="TableGrid">
    <w:name w:val="Table Grid"/>
    <w:basedOn w:val="TableNormal"/>
    <w:uiPriority w:val="39"/>
    <w:rsid w:val="00A14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A14B02"/>
    <w:pPr>
      <w:spacing w:before="240" w:after="40" w:line="240" w:lineRule="auto"/>
    </w:pPr>
    <w:rPr>
      <w:b/>
      <w:iCs/>
      <w:szCs w:val="18"/>
    </w:rPr>
  </w:style>
  <w:style w:type="paragraph" w:styleId="Quote">
    <w:name w:val="Quote"/>
    <w:basedOn w:val="Normal"/>
    <w:next w:val="Normal"/>
    <w:link w:val="QuoteChar"/>
    <w:uiPriority w:val="29"/>
    <w:qFormat/>
    <w:rsid w:val="00A14B02"/>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A14B02"/>
    <w:rPr>
      <w:rFonts w:ascii="Aptos Display" w:hAnsi="Aptos Display"/>
      <w:iCs/>
      <w:color w:val="595959" w:themeColor="text1" w:themeTint="A6"/>
    </w:rPr>
  </w:style>
  <w:style w:type="paragraph" w:customStyle="1" w:styleId="Source">
    <w:name w:val="Source"/>
    <w:basedOn w:val="Normal"/>
    <w:uiPriority w:val="17"/>
    <w:qFormat/>
    <w:rsid w:val="00A14B02"/>
    <w:pPr>
      <w:spacing w:before="80" w:after="320"/>
    </w:pPr>
    <w:rPr>
      <w:sz w:val="18"/>
    </w:rPr>
  </w:style>
  <w:style w:type="table" w:customStyle="1" w:styleId="DESE">
    <w:name w:val="DESE"/>
    <w:basedOn w:val="TableNormal"/>
    <w:uiPriority w:val="99"/>
    <w:rsid w:val="00A14B02"/>
    <w:pPr>
      <w:spacing w:before="100" w:beforeAutospacing="1" w:after="100" w:afterAutospacing="1" w:line="240" w:lineRule="auto"/>
    </w:pPr>
    <w:rPr>
      <w:rFonts w:ascii="Aptos Display" w:hAnsi="Aptos Displa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Aptos Display" w:hAnsi="Aptos Display"/>
        <w:b/>
        <w:color w:val="FFFFFF" w:themeColor="background1"/>
      </w:rPr>
      <w:tblPr/>
      <w:tcPr>
        <w:shd w:val="clear" w:color="auto" w:fill="0060A1" w:themeFill="accent1"/>
      </w:tcPr>
    </w:tblStylePr>
    <w:tblStylePr w:type="firstCol">
      <w:rPr>
        <w:b w:val="0"/>
      </w:rPr>
    </w:tblStylePr>
    <w:tblStylePr w:type="nwCell">
      <w:rPr>
        <w:b w:val="0"/>
      </w:rPr>
    </w:tblStylePr>
  </w:style>
  <w:style w:type="paragraph" w:styleId="ListParagraph">
    <w:name w:val="List Paragraph"/>
    <w:aliases w:val="CAB - List Bullet,List Bullet Cab,Bulit List -  Paragraph,CV text,Dot pt,F5 List Paragraph,FooterText,L,List Paragraph1,List Paragraph11,List Paragraph111,List Paragraph2,Main numbered paragraph,Medium Grid 1 - Accent 21"/>
    <w:basedOn w:val="Normal"/>
    <w:link w:val="ListParagraphChar"/>
    <w:uiPriority w:val="34"/>
    <w:qFormat/>
    <w:rsid w:val="00140A92"/>
    <w:pPr>
      <w:spacing w:line="360" w:lineRule="auto"/>
      <w:ind w:left="720"/>
      <w:contextualSpacing/>
    </w:pPr>
  </w:style>
  <w:style w:type="paragraph" w:styleId="ListNumber">
    <w:name w:val="List Number"/>
    <w:basedOn w:val="Normal"/>
    <w:uiPriority w:val="99"/>
    <w:unhideWhenUsed/>
    <w:qFormat/>
    <w:rsid w:val="003540A4"/>
    <w:pPr>
      <w:numPr>
        <w:numId w:val="17"/>
      </w:numPr>
      <w:contextualSpacing/>
    </w:pPr>
  </w:style>
  <w:style w:type="paragraph" w:styleId="ListBullet">
    <w:name w:val="List Bullet"/>
    <w:basedOn w:val="Normal"/>
    <w:uiPriority w:val="99"/>
    <w:unhideWhenUsed/>
    <w:qFormat/>
    <w:rsid w:val="003540A4"/>
    <w:pPr>
      <w:numPr>
        <w:numId w:val="15"/>
      </w:numPr>
      <w:contextualSpacing/>
    </w:pPr>
  </w:style>
  <w:style w:type="paragraph" w:styleId="List">
    <w:name w:val="List"/>
    <w:basedOn w:val="ListBullet"/>
    <w:uiPriority w:val="99"/>
    <w:unhideWhenUsed/>
    <w:qFormat/>
    <w:rsid w:val="00A14B02"/>
    <w:pPr>
      <w:numPr>
        <w:numId w:val="16"/>
      </w:numPr>
    </w:pPr>
  </w:style>
  <w:style w:type="paragraph" w:styleId="Header">
    <w:name w:val="header"/>
    <w:basedOn w:val="Normal"/>
    <w:link w:val="HeaderChar"/>
    <w:uiPriority w:val="99"/>
    <w:unhideWhenUsed/>
    <w:rsid w:val="00A14B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B02"/>
    <w:rPr>
      <w:rFonts w:ascii="Aptos Display" w:hAnsi="Aptos Display"/>
    </w:rPr>
  </w:style>
  <w:style w:type="paragraph" w:styleId="Footer">
    <w:name w:val="footer"/>
    <w:basedOn w:val="Normal"/>
    <w:link w:val="FooterChar"/>
    <w:uiPriority w:val="99"/>
    <w:unhideWhenUsed/>
    <w:rsid w:val="00A14B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B02"/>
    <w:rPr>
      <w:rFonts w:ascii="Aptos Display" w:hAnsi="Aptos Display"/>
    </w:rPr>
  </w:style>
  <w:style w:type="paragraph" w:styleId="TOC1">
    <w:name w:val="toc 1"/>
    <w:basedOn w:val="Normal"/>
    <w:next w:val="Normal"/>
    <w:autoRedefine/>
    <w:uiPriority w:val="39"/>
    <w:unhideWhenUsed/>
    <w:rsid w:val="00A14B02"/>
    <w:pPr>
      <w:spacing w:after="100"/>
    </w:pPr>
    <w:rPr>
      <w:b/>
    </w:rPr>
  </w:style>
  <w:style w:type="paragraph" w:styleId="TOC2">
    <w:name w:val="toc 2"/>
    <w:basedOn w:val="Normal"/>
    <w:next w:val="Normal"/>
    <w:autoRedefine/>
    <w:uiPriority w:val="39"/>
    <w:unhideWhenUsed/>
    <w:rsid w:val="00A14B02"/>
    <w:pPr>
      <w:spacing w:after="100"/>
      <w:ind w:left="220"/>
    </w:pPr>
  </w:style>
  <w:style w:type="paragraph" w:styleId="TOC3">
    <w:name w:val="toc 3"/>
    <w:basedOn w:val="Normal"/>
    <w:next w:val="Normal"/>
    <w:autoRedefine/>
    <w:uiPriority w:val="39"/>
    <w:unhideWhenUsed/>
    <w:rsid w:val="00A14B02"/>
    <w:pPr>
      <w:spacing w:after="100"/>
      <w:ind w:left="440"/>
    </w:pPr>
  </w:style>
  <w:style w:type="paragraph" w:styleId="TOCHeading">
    <w:name w:val="TOC Heading"/>
    <w:basedOn w:val="Heading1"/>
    <w:next w:val="Normal"/>
    <w:uiPriority w:val="39"/>
    <w:unhideWhenUsed/>
    <w:qFormat/>
    <w:rsid w:val="00A14B02"/>
    <w:pPr>
      <w:spacing w:after="240"/>
      <w:outlineLvl w:val="9"/>
    </w:pPr>
  </w:style>
  <w:style w:type="paragraph" w:styleId="BalloonText">
    <w:name w:val="Balloon Text"/>
    <w:basedOn w:val="Normal"/>
    <w:link w:val="BalloonTextChar"/>
    <w:uiPriority w:val="99"/>
    <w:semiHidden/>
    <w:unhideWhenUsed/>
    <w:rsid w:val="00A14B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B02"/>
    <w:rPr>
      <w:rFonts w:ascii="Segoe UI" w:hAnsi="Segoe UI" w:cs="Segoe UI"/>
      <w:sz w:val="18"/>
      <w:szCs w:val="18"/>
    </w:rPr>
  </w:style>
  <w:style w:type="character" w:customStyle="1" w:styleId="Heading7Char">
    <w:name w:val="Heading 7 Char"/>
    <w:basedOn w:val="DefaultParagraphFont"/>
    <w:link w:val="Heading7"/>
    <w:uiPriority w:val="9"/>
    <w:rsid w:val="004B43AE"/>
    <w:rPr>
      <w:rFonts w:ascii="Aptos Display" w:eastAsiaTheme="majorEastAsia" w:hAnsi="Aptos Display" w:cstheme="majorBidi"/>
      <w:b/>
      <w:iCs/>
      <w:color w:val="262165" w:themeColor="accent5"/>
    </w:rPr>
  </w:style>
  <w:style w:type="paragraph" w:customStyle="1" w:styleId="numberedpara">
    <w:name w:val="numbered para"/>
    <w:basedOn w:val="Normal"/>
    <w:rsid w:val="004B43AE"/>
    <w:pPr>
      <w:numPr>
        <w:numId w:val="14"/>
      </w:numPr>
      <w:spacing w:before="120" w:after="0" w:line="240" w:lineRule="auto"/>
    </w:pPr>
    <w:rPr>
      <w:rFonts w:cs="Calibri"/>
      <w:lang w:eastAsia="en-AU"/>
    </w:rPr>
  </w:style>
  <w:style w:type="character" w:styleId="FollowedHyperlink">
    <w:name w:val="FollowedHyperlink"/>
    <w:basedOn w:val="DefaultParagraphFont"/>
    <w:uiPriority w:val="99"/>
    <w:semiHidden/>
    <w:unhideWhenUsed/>
    <w:rsid w:val="00A14B02"/>
    <w:rPr>
      <w:color w:val="611D57" w:themeColor="followedHyperlink"/>
      <w:u w:val="single"/>
    </w:rPr>
  </w:style>
  <w:style w:type="character" w:customStyle="1" w:styleId="Heading8Char">
    <w:name w:val="Heading 8 Char"/>
    <w:basedOn w:val="DefaultParagraphFont"/>
    <w:link w:val="Heading8"/>
    <w:uiPriority w:val="9"/>
    <w:semiHidden/>
    <w:rsid w:val="004B43AE"/>
    <w:rPr>
      <w:rFonts w:ascii="Aptos Display" w:eastAsiaTheme="majorEastAsia" w:hAnsi="Aptos Display" w:cstheme="majorBidi"/>
      <w:b/>
      <w:color w:val="272727" w:themeColor="text1" w:themeTint="D8"/>
      <w:sz w:val="21"/>
      <w:szCs w:val="21"/>
    </w:rPr>
  </w:style>
  <w:style w:type="paragraph" w:customStyle="1" w:styleId="Chapter-Heading5">
    <w:name w:val="Chapter - Heading 5"/>
    <w:basedOn w:val="Heading4"/>
    <w:qFormat/>
    <w:rsid w:val="00812472"/>
    <w:pPr>
      <w:spacing w:before="360" w:after="60" w:line="259" w:lineRule="auto"/>
      <w:outlineLvl w:val="4"/>
    </w:pPr>
    <w:rPr>
      <w:color w:val="A6BD38" w:themeColor="accent3"/>
      <w:sz w:val="34"/>
    </w:rPr>
  </w:style>
  <w:style w:type="character" w:customStyle="1" w:styleId="ListParagraphChar">
    <w:name w:val="List Paragraph Char"/>
    <w:aliases w:val="CAB - List Bullet Char,List Bullet Cab Char,Bulit List -  Paragraph Char,CV text Char,Dot pt Char,F5 List Paragraph Char,FooterText Char,L Char,List Paragraph1 Char,List Paragraph11 Char,List Paragraph111 Char,List Paragraph2 Char"/>
    <w:basedOn w:val="DefaultParagraphFont"/>
    <w:link w:val="ListParagraph"/>
    <w:uiPriority w:val="34"/>
    <w:qFormat/>
    <w:locked/>
    <w:rsid w:val="00432D33"/>
    <w:rPr>
      <w:rFonts w:ascii="Aptos" w:hAnsi="Aptos"/>
    </w:rPr>
  </w:style>
  <w:style w:type="character" w:customStyle="1" w:styleId="H2-Small">
    <w:name w:val="H2 - Small"/>
    <w:basedOn w:val="DefaultParagraphFont"/>
    <w:uiPriority w:val="1"/>
    <w:qFormat/>
    <w:rsid w:val="00AE31EC"/>
    <w:rPr>
      <w:rFonts w:ascii="Aptos SemiBold" w:hAnsi="Aptos SemiBold"/>
      <w:b/>
      <w:color w:val="000000" w:themeColor="text1"/>
      <w:sz w:val="26"/>
    </w:rPr>
  </w:style>
  <w:style w:type="character" w:customStyle="1" w:styleId="H3-SemiBold">
    <w:name w:val="H3 - SemiBold"/>
    <w:basedOn w:val="DefaultParagraphFont"/>
    <w:uiPriority w:val="1"/>
    <w:qFormat/>
    <w:rsid w:val="00AE31EC"/>
    <w:rPr>
      <w:rFonts w:ascii="Aptos SemiBold" w:hAnsi="Aptos SemiBold"/>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DEWR Employment Services Reform">
      <a:dk1>
        <a:srgbClr val="000000"/>
      </a:dk1>
      <a:lt1>
        <a:srgbClr val="FFFFFF"/>
      </a:lt1>
      <a:dk2>
        <a:srgbClr val="262165"/>
      </a:dk2>
      <a:lt2>
        <a:srgbClr val="4CBFAD"/>
      </a:lt2>
      <a:accent1>
        <a:srgbClr val="0060A1"/>
      </a:accent1>
      <a:accent2>
        <a:srgbClr val="90D6EC"/>
      </a:accent2>
      <a:accent3>
        <a:srgbClr val="A6BD38"/>
      </a:accent3>
      <a:accent4>
        <a:srgbClr val="4CBFAD"/>
      </a:accent4>
      <a:accent5>
        <a:srgbClr val="262165"/>
      </a:accent5>
      <a:accent6>
        <a:srgbClr val="78A34F"/>
      </a:accent6>
      <a:hlink>
        <a:srgbClr val="0060A1"/>
      </a:hlink>
      <a:folHlink>
        <a:srgbClr val="611D5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future employment services system framework</dc:title>
  <dc:subject/>
  <dc:creator/>
  <cp:keywords/>
  <dc:description/>
  <cp:lastModifiedBy/>
  <cp:revision>1</cp:revision>
  <dcterms:created xsi:type="dcterms:W3CDTF">2026-05-27T00:26:00Z</dcterms:created>
  <dcterms:modified xsi:type="dcterms:W3CDTF">2026-05-27T00:26:00Z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2026-05-27T00:26:33Z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cffcb5db-e76d-4ad2-908a-3d04621aa619</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