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5BA71" w14:textId="5D58A0AE" w:rsidR="00221D8F" w:rsidRDefault="005F41EB" w:rsidP="003A2010">
      <w:pPr>
        <w:spacing w:before="100" w:beforeAutospacing="1"/>
      </w:pPr>
      <w:r>
        <w:t>`</w:t>
      </w:r>
      <w:sdt>
        <w:sdtPr>
          <w:id w:val="-1267379839"/>
          <w:lock w:val="sdtContentLocked"/>
          <w:showingPlcHdr/>
          <w15:appearance w15:val="hidden"/>
          <w:picture/>
        </w:sdtPr>
        <w:sdtEndPr/>
        <w:sdtContent>
          <w:r w:rsidR="001A0E32">
            <w:rPr>
              <w:noProof/>
            </w:rPr>
            <w:drawing>
              <wp:anchor distT="0" distB="0" distL="114300" distR="114300" simplePos="0" relativeHeight="251658240" behindDoc="1" locked="0" layoutInCell="1" allowOverlap="1" wp14:anchorId="03B3D14B" wp14:editId="2274774E">
                <wp:simplePos x="0" y="0"/>
                <wp:positionH relativeFrom="column">
                  <wp:posOffset>-828040</wp:posOffset>
                </wp:positionH>
                <wp:positionV relativeFrom="page">
                  <wp:posOffset>0</wp:posOffset>
                </wp:positionV>
                <wp:extent cx="7560000" cy="10670400"/>
                <wp:effectExtent l="0" t="0" r="3175" b="0"/>
                <wp:wrapNone/>
                <wp:docPr id="1179586254" name="Picture 6" descr="&#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586254" name="Picture 6" descr="&#10;">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60000" cy="106704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D836C8" w14:textId="77777777" w:rsidR="006C24C4" w:rsidRPr="001F769F" w:rsidRDefault="003A2010" w:rsidP="001F769F">
      <w:pPr>
        <w:pStyle w:val="Heading1"/>
        <w:sectPr w:rsidR="006C24C4" w:rsidRPr="001F769F" w:rsidSect="005D32E0">
          <w:footerReference w:type="first" r:id="rId9"/>
          <w:pgSz w:w="11906" w:h="16838"/>
          <w:pgMar w:top="953" w:right="1315" w:bottom="1474" w:left="1315" w:header="709" w:footer="737" w:gutter="0"/>
          <w:cols w:space="708"/>
          <w:titlePg/>
          <w:docGrid w:linePitch="360"/>
        </w:sectPr>
      </w:pPr>
      <w:r w:rsidRPr="001F769F">
        <w:t>Principles to Guide Foundation Skills Assessment</w:t>
      </w:r>
    </w:p>
    <w:p w14:paraId="35E1F295" w14:textId="346A550B" w:rsidR="006C24C4" w:rsidRPr="006C24C4" w:rsidRDefault="006C24C4" w:rsidP="00293FBA">
      <w:pPr>
        <w:pStyle w:val="Normal-Before60pt"/>
      </w:pPr>
      <w:bookmarkStart w:id="0" w:name="_Toc126923148"/>
      <w:bookmarkStart w:id="1" w:name="_Toc126923159"/>
      <w:bookmarkStart w:id="2" w:name="_Toc126923318"/>
      <w:bookmarkStart w:id="3" w:name="_Toc233108172"/>
      <w:r w:rsidRPr="006C24C4">
        <w:lastRenderedPageBreak/>
        <w:t xml:space="preserve">These principles provide good practice guidance to support a nationally consistent approach to assessing prospective learners’ foundation skills prior to enrolment in training. Foundation skills </w:t>
      </w:r>
      <w:proofErr w:type="gramStart"/>
      <w:r w:rsidRPr="006C24C4">
        <w:t>are considered to be</w:t>
      </w:r>
      <w:proofErr w:type="gramEnd"/>
      <w:r w:rsidRPr="006C24C4">
        <w:t xml:space="preserve"> English language, literacy, numeracy, digital literacy (LLND) and employability skills.  The principles align with the</w:t>
      </w:r>
      <w:r w:rsidR="00132743">
        <w:t> </w:t>
      </w:r>
      <w:r w:rsidRPr="006C24C4">
        <w:t>commitment to access and inclusion under the National Foundation Skills Strategy 2025–2035 and support the commitment to a ‘no wrong door’ approach to accessing foundation skills by reducing entry barriers and supporting all Australians to access foundation skills support.</w:t>
      </w:r>
    </w:p>
    <w:p w14:paraId="38240A2F" w14:textId="1C9C3620" w:rsidR="006C24C4" w:rsidRPr="006C24C4" w:rsidRDefault="006C24C4" w:rsidP="006C24C4">
      <w:r w:rsidRPr="006C24C4">
        <w:t>Assessment systems should empower learners from the outset, recognising that the assessment process may be</w:t>
      </w:r>
      <w:r w:rsidR="00132743">
        <w:t> </w:t>
      </w:r>
      <w:r w:rsidRPr="006C24C4">
        <w:t>their first touchpoint with the training system. Fostering a welcoming environment that avoids shame and stigma, and ensuring assessment experiences are respectful and positive, can help build learner confidence and</w:t>
      </w:r>
      <w:r w:rsidR="00132743">
        <w:t> </w:t>
      </w:r>
      <w:r w:rsidRPr="006C24C4">
        <w:t xml:space="preserve">encourage ongoing engagement with the training system and relevant organisations. </w:t>
      </w:r>
    </w:p>
    <w:p w14:paraId="06DA23C0" w14:textId="44D2B4CF" w:rsidR="006C24C4" w:rsidRDefault="006C24C4" w:rsidP="00624006">
      <w:pPr>
        <w:pStyle w:val="Normal-After18pt"/>
      </w:pPr>
      <w:r w:rsidRPr="006C24C4">
        <w:t>The principles are designed to be used flexibly across adult and community education (ACE) and vocational education and training (VET) settings. They can be applied to different types of foundation skills assessments, including identifying learners’ foundation skills capabilities, suitability for training, and support needs. The</w:t>
      </w:r>
      <w:r w:rsidR="001A0E32">
        <w:t> </w:t>
      </w:r>
      <w:r w:rsidRPr="006C24C4">
        <w:t>principles are not mandatory and do not replace existing pre-training assessment or review processes, or</w:t>
      </w:r>
      <w:r w:rsidR="001A0E32">
        <w:t> </w:t>
      </w:r>
      <w:r w:rsidRPr="00B36C49">
        <w:t xml:space="preserve">regulatory and/or contractual requirements. </w:t>
      </w:r>
    </w:p>
    <w:p w14:paraId="0A6ADB8F" w14:textId="67FF24DF" w:rsidR="006C24C4" w:rsidRPr="00132743" w:rsidRDefault="006C24C4" w:rsidP="00B36C49">
      <w:pPr>
        <w:pStyle w:val="Infographic-Introsentence"/>
      </w:pPr>
      <w:r w:rsidRPr="00132743">
        <w:t>There are five high-level principles for assessing prospective learners’</w:t>
      </w:r>
      <w:r w:rsidR="00132743">
        <w:t> </w:t>
      </w:r>
      <w:r w:rsidRPr="00132743">
        <w:t>foundation</w:t>
      </w:r>
      <w:r w:rsidR="00132743">
        <w:t> </w:t>
      </w:r>
      <w:r w:rsidRPr="00132743">
        <w:t>skills:</w:t>
      </w:r>
      <w:r w:rsidR="00293FBA" w:rsidRPr="00293FBA">
        <w:t xml:space="preserve"> </w:t>
      </w:r>
      <w:sdt>
        <w:sdtPr>
          <w:id w:val="-376009838"/>
          <w:lock w:val="contentLocked"/>
          <w:showingPlcHdr/>
          <w:picture/>
        </w:sdtPr>
        <w:sdtEndPr/>
        <w:sdtContent>
          <w:r w:rsidR="00293FBA">
            <w:rPr>
              <w:noProof/>
            </w:rPr>
            <w:drawing>
              <wp:anchor distT="0" distB="0" distL="114300" distR="114300" simplePos="0" relativeHeight="251658241" behindDoc="1" locked="0" layoutInCell="1" allowOverlap="1" wp14:anchorId="7C89A387" wp14:editId="444C1C7E">
                <wp:simplePos x="0" y="0"/>
                <wp:positionH relativeFrom="column">
                  <wp:posOffset>-972185</wp:posOffset>
                </wp:positionH>
                <wp:positionV relativeFrom="paragraph">
                  <wp:posOffset>575945</wp:posOffset>
                </wp:positionV>
                <wp:extent cx="7560000" cy="3960000"/>
                <wp:effectExtent l="0" t="0" r="3175" b="2540"/>
                <wp:wrapNone/>
                <wp:docPr id="5"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560000" cy="39600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BF6900" w14:textId="77777777" w:rsidR="006C24C4" w:rsidRPr="00132743" w:rsidRDefault="006C24C4" w:rsidP="00624006">
      <w:pPr>
        <w:pStyle w:val="ListNumber"/>
      </w:pPr>
      <w:r w:rsidRPr="00132743">
        <w:t xml:space="preserve">Learner-centred </w:t>
      </w:r>
    </w:p>
    <w:p w14:paraId="33AF2B66" w14:textId="10AEB566" w:rsidR="006C24C4" w:rsidRPr="006C24C4" w:rsidRDefault="006C24C4" w:rsidP="00132743">
      <w:pPr>
        <w:pStyle w:val="Infographic-after25pt"/>
      </w:pPr>
      <w:r w:rsidRPr="006C24C4">
        <w:t>The assessment is learner-centred, designed to accommodate the diversity of learner needs</w:t>
      </w:r>
      <w:r w:rsidR="0011603C">
        <w:t> </w:t>
      </w:r>
      <w:r w:rsidRPr="006C24C4">
        <w:t>and foster a positive experience.</w:t>
      </w:r>
    </w:p>
    <w:p w14:paraId="6220AF16" w14:textId="77777777" w:rsidR="006C24C4" w:rsidRPr="006C24C4" w:rsidRDefault="006C24C4" w:rsidP="00132743">
      <w:pPr>
        <w:pStyle w:val="ListNumber"/>
      </w:pPr>
      <w:r w:rsidRPr="006C24C4">
        <w:t>Valid</w:t>
      </w:r>
    </w:p>
    <w:p w14:paraId="1AE9C054" w14:textId="77777777" w:rsidR="006C24C4" w:rsidRPr="006C24C4" w:rsidRDefault="006C24C4" w:rsidP="00132743">
      <w:pPr>
        <w:pStyle w:val="Infographic-after25pt"/>
      </w:pPr>
      <w:r w:rsidRPr="006C24C4">
        <w:t>The assessment accurately measures learners’ foundation skills and support needs.</w:t>
      </w:r>
    </w:p>
    <w:p w14:paraId="1484081F" w14:textId="77777777" w:rsidR="006C24C4" w:rsidRPr="006C24C4" w:rsidRDefault="006C24C4" w:rsidP="00132743">
      <w:pPr>
        <w:pStyle w:val="ListNumber"/>
      </w:pPr>
      <w:r w:rsidRPr="006C24C4">
        <w:t>Fair</w:t>
      </w:r>
    </w:p>
    <w:p w14:paraId="28384A2E" w14:textId="77777777" w:rsidR="006C24C4" w:rsidRPr="006C24C4" w:rsidRDefault="006C24C4" w:rsidP="00B36C49">
      <w:pPr>
        <w:pStyle w:val="Infographic-after25pt"/>
      </w:pPr>
      <w:r w:rsidRPr="006C24C4">
        <w:t>The assessment provides all learners with an equal opportunity, regardless of their background, to demonstrate their foundation skills.</w:t>
      </w:r>
    </w:p>
    <w:p w14:paraId="1282940A" w14:textId="77777777" w:rsidR="006C24C4" w:rsidRPr="006C24C4" w:rsidRDefault="006C24C4" w:rsidP="00132743">
      <w:pPr>
        <w:pStyle w:val="ListNumber"/>
      </w:pPr>
      <w:r w:rsidRPr="006C24C4">
        <w:t>Conducted by skilled assessors</w:t>
      </w:r>
    </w:p>
    <w:p w14:paraId="3676087E" w14:textId="4913CCDD" w:rsidR="006C24C4" w:rsidRPr="006C24C4" w:rsidRDefault="006C24C4" w:rsidP="0011603C">
      <w:pPr>
        <w:pStyle w:val="Infographic-after25pt"/>
      </w:pPr>
      <w:r w:rsidRPr="006C24C4">
        <w:t>The assessment is undertaken by appropriately skilled assessors, who have relevant</w:t>
      </w:r>
      <w:r>
        <w:t xml:space="preserve"> </w:t>
      </w:r>
      <w:r w:rsidRPr="006C24C4">
        <w:t>qualifications, experience and knowledge for the context in which they are assessing.</w:t>
      </w:r>
    </w:p>
    <w:p w14:paraId="6930A0D7" w14:textId="77777777" w:rsidR="006C24C4" w:rsidRPr="006C24C4" w:rsidRDefault="006C24C4" w:rsidP="00132743">
      <w:pPr>
        <w:pStyle w:val="ListNumber"/>
      </w:pPr>
      <w:r w:rsidRPr="006C24C4">
        <w:t>Reliable</w:t>
      </w:r>
    </w:p>
    <w:p w14:paraId="08C59E31" w14:textId="341F8436" w:rsidR="006C24C4" w:rsidRPr="006C24C4" w:rsidRDefault="006C24C4" w:rsidP="00624006">
      <w:pPr>
        <w:pStyle w:val="Infographic-after25pt"/>
      </w:pPr>
      <w:r w:rsidRPr="006C24C4">
        <w:t>The assessment produces consistent results over time and across different groups of</w:t>
      </w:r>
      <w:r w:rsidR="00624006">
        <w:t> </w:t>
      </w:r>
      <w:r w:rsidRPr="006C24C4">
        <w:t>learners.</w:t>
      </w:r>
    </w:p>
    <w:p w14:paraId="20002B8A" w14:textId="4B036BE3" w:rsidR="00BB3F31" w:rsidRPr="00624006" w:rsidRDefault="006C24C4" w:rsidP="00624006">
      <w:pPr>
        <w:sectPr w:rsidR="00BB3F31" w:rsidRPr="00624006" w:rsidSect="005D32E0">
          <w:pgSz w:w="11906" w:h="16838"/>
          <w:pgMar w:top="953" w:right="1315" w:bottom="1474" w:left="1315" w:header="709" w:footer="737" w:gutter="0"/>
          <w:cols w:space="708"/>
          <w:titlePg/>
          <w:docGrid w:linePitch="360"/>
        </w:sectPr>
      </w:pPr>
      <w:r w:rsidRPr="00624006">
        <w:t>The principles aim to capture key aspects of high-quality foundation skills assessment and are supported by</w:t>
      </w:r>
      <w:r w:rsidR="00624006" w:rsidRPr="00624006">
        <w:t> </w:t>
      </w:r>
      <w:r w:rsidRPr="00624006">
        <w:t>detailed explanation, and examples of what each principle could look like in practice.</w:t>
      </w:r>
    </w:p>
    <w:p w14:paraId="42DBBB91" w14:textId="77777777" w:rsidR="006C24C4" w:rsidRPr="006C24C4" w:rsidRDefault="006C24C4" w:rsidP="00BB3F31">
      <w:pPr>
        <w:pStyle w:val="Heading2"/>
        <w:rPr>
          <w:lang w:val="en-GB"/>
        </w:rPr>
      </w:pPr>
      <w:r w:rsidRPr="006C24C4">
        <w:rPr>
          <w:lang w:val="en-GB"/>
        </w:rPr>
        <w:lastRenderedPageBreak/>
        <w:t>Principle 1: Learner-centred</w:t>
      </w:r>
    </w:p>
    <w:p w14:paraId="7052B2B4" w14:textId="00DDAAAB" w:rsidR="006C24C4" w:rsidRDefault="006C24C4" w:rsidP="00624006">
      <w:pPr>
        <w:pStyle w:val="Normal-AfterHeading2"/>
      </w:pPr>
      <w:r w:rsidRPr="006C24C4">
        <w:t>The assessment is learner-centred, designed to accommodate the diversity of</w:t>
      </w:r>
      <w:r w:rsidR="00624006">
        <w:t> </w:t>
      </w:r>
      <w:r w:rsidRPr="006C24C4">
        <w:t>learner</w:t>
      </w:r>
      <w:r w:rsidR="00624006">
        <w:t> </w:t>
      </w:r>
      <w:r w:rsidRPr="006C24C4">
        <w:t>needs and foster a positive experience.</w:t>
      </w:r>
    </w:p>
    <w:p w14:paraId="0ECA039D" w14:textId="77777777" w:rsidR="006C24C4" w:rsidRPr="006C24C4" w:rsidRDefault="006C24C4" w:rsidP="006C24C4">
      <w:pPr>
        <w:pStyle w:val="Heading3"/>
      </w:pPr>
      <w:r w:rsidRPr="006C24C4">
        <w:t>Explanation</w:t>
      </w:r>
    </w:p>
    <w:p w14:paraId="76F95C4C" w14:textId="77777777" w:rsidR="006C24C4" w:rsidRDefault="006C24C4" w:rsidP="00BB3F31">
      <w:pPr>
        <w:pStyle w:val="ListBullet"/>
      </w:pPr>
      <w:r>
        <w:t>The assessment environment and process should be supportive, welcoming and comfortable, ensuring learners feel respected and at ease. As the assessment may be a learner’s first interaction with the training system, creating a positive, inclusive environment, free from shame and stigma, can build confidence and encourage ongoing engagement.</w:t>
      </w:r>
    </w:p>
    <w:p w14:paraId="5756CDA3" w14:textId="77777777" w:rsidR="006C24C4" w:rsidRDefault="006C24C4" w:rsidP="00E641DE">
      <w:pPr>
        <w:pStyle w:val="ListBullet"/>
      </w:pPr>
      <w:r>
        <w:t>Key elements of a learner-centred assessment process include:</w:t>
      </w:r>
    </w:p>
    <w:p w14:paraId="381BD423" w14:textId="77777777" w:rsidR="006C24C4" w:rsidRDefault="006C24C4" w:rsidP="00BB3F31">
      <w:pPr>
        <w:pStyle w:val="ListBullet"/>
        <w:numPr>
          <w:ilvl w:val="1"/>
          <w:numId w:val="39"/>
        </w:numPr>
      </w:pPr>
      <w:r>
        <w:t>flexibility, drawing from a range of assessment methodologies that facilitate assessment tailored to learner needs, and</w:t>
      </w:r>
    </w:p>
    <w:p w14:paraId="1EA6081A" w14:textId="77777777" w:rsidR="006C24C4" w:rsidRDefault="006C24C4" w:rsidP="00BB3F31">
      <w:pPr>
        <w:pStyle w:val="ListBullet"/>
        <w:numPr>
          <w:ilvl w:val="1"/>
          <w:numId w:val="39"/>
        </w:numPr>
      </w:pPr>
      <w:r>
        <w:t xml:space="preserve">inclusive design of tools and supporting materials, and clear, transparent information for learners about what will be assessed, how and why. </w:t>
      </w:r>
    </w:p>
    <w:p w14:paraId="62633304" w14:textId="38FEA7A1" w:rsidR="006C24C4" w:rsidRDefault="006C24C4" w:rsidP="00BB3F31">
      <w:pPr>
        <w:pStyle w:val="ListBullet"/>
      </w:pPr>
      <w:r>
        <w:t>These measures help ensure the process is engaging for learners, appropriate for their needs and fit for purpose – whether that is determining suitability for a particular qualification prior to</w:t>
      </w:r>
      <w:r w:rsidR="00BB3F31">
        <w:t xml:space="preserve"> </w:t>
      </w:r>
      <w:r>
        <w:t>enrolment, identifying support needs (such as a bridging course or supplementary foundation skills training alongside a vocational course), or determining the appropriate entry level for foundation skills training.</w:t>
      </w:r>
    </w:p>
    <w:p w14:paraId="12A914E5" w14:textId="77777777" w:rsidR="006C24C4" w:rsidRDefault="006C24C4" w:rsidP="006C24C4">
      <w:pPr>
        <w:pStyle w:val="Heading3"/>
      </w:pPr>
      <w:r>
        <w:t>Practice examples</w:t>
      </w:r>
    </w:p>
    <w:p w14:paraId="7B935301" w14:textId="77777777" w:rsidR="006C24C4" w:rsidRDefault="006C24C4" w:rsidP="00624006">
      <w:pPr>
        <w:pStyle w:val="Normal-BeforeList"/>
      </w:pPr>
      <w:r>
        <w:t>A learner-centred approach could include practices such as:</w:t>
      </w:r>
    </w:p>
    <w:p w14:paraId="5DE447F2" w14:textId="77777777" w:rsidR="006C24C4" w:rsidRDefault="006C24C4" w:rsidP="00BB3F31">
      <w:pPr>
        <w:pStyle w:val="ListBullet"/>
      </w:pPr>
      <w:r>
        <w:t>Using informal interviews, such as yarning or guided discussions, to build rapport and create a safe, welcoming and comfortable environment where the learner feels respected and supported before commencing the assessment.</w:t>
      </w:r>
    </w:p>
    <w:p w14:paraId="00E77AED" w14:textId="7831C26F" w:rsidR="006C24C4" w:rsidRDefault="006C24C4" w:rsidP="00BB3F31">
      <w:pPr>
        <w:pStyle w:val="ListBullet"/>
      </w:pPr>
      <w:r>
        <w:t>Taking a strengths-based approach, including using outcomes of discussions or yarning to inform part of</w:t>
      </w:r>
      <w:r w:rsidR="00624006">
        <w:t> </w:t>
      </w:r>
      <w:r>
        <w:t>the</w:t>
      </w:r>
      <w:r w:rsidR="00624006">
        <w:t> </w:t>
      </w:r>
      <w:r>
        <w:t>assessment.</w:t>
      </w:r>
    </w:p>
    <w:p w14:paraId="4B638839" w14:textId="77777777" w:rsidR="006C24C4" w:rsidRDefault="006C24C4" w:rsidP="00BB3F31">
      <w:pPr>
        <w:pStyle w:val="ListBullet"/>
      </w:pPr>
      <w:r>
        <w:t>Facilitating cultural safety in the assessment environment and embedding trauma-informed practices.</w:t>
      </w:r>
    </w:p>
    <w:p w14:paraId="4646B1B9" w14:textId="5425CAF6" w:rsidR="006C24C4" w:rsidRDefault="006C24C4" w:rsidP="00BB3F31">
      <w:pPr>
        <w:pStyle w:val="ListBullet"/>
      </w:pPr>
      <w:r>
        <w:t>Framing the assessment process as diagnostic and supportive, not pass/fail (e.g. using non-threatening language such as ‘starting point’ or ‘check-in’, to reduce learner anxiety, build trust and encourage engagement, particularly for learners who may have had negative experiences with formal testing in the past).</w:t>
      </w:r>
    </w:p>
    <w:p w14:paraId="77DF80CC" w14:textId="2523D487" w:rsidR="006C24C4" w:rsidRDefault="006C24C4" w:rsidP="00BB3F31">
      <w:pPr>
        <w:pStyle w:val="ListBullet"/>
      </w:pPr>
      <w:r>
        <w:t>Offering flexible assessment options, such as online or paper-based methods, group assessments, and</w:t>
      </w:r>
      <w:r w:rsidR="00BB3F31">
        <w:t xml:space="preserve"> </w:t>
      </w:r>
      <w:r>
        <w:t>oral/observational methods (including story-telling and songs), particularly for learners with disability or complex needs, and ensuring technical or administrative support is provided if required.</w:t>
      </w:r>
    </w:p>
    <w:p w14:paraId="1315877C" w14:textId="009849FC" w:rsidR="006C24C4" w:rsidRDefault="006C24C4" w:rsidP="00BB3F31">
      <w:pPr>
        <w:pStyle w:val="ListBullet"/>
      </w:pPr>
      <w:r>
        <w:t>Providing pre-assessment information with clear, plain English explanations of what will be assessed, how</w:t>
      </w:r>
      <w:r w:rsidR="00624006">
        <w:t> </w:t>
      </w:r>
      <w:r>
        <w:t>and why, and providing sample assessments.</w:t>
      </w:r>
    </w:p>
    <w:p w14:paraId="3BFB4AE8" w14:textId="77777777" w:rsidR="006C24C4" w:rsidRDefault="006C24C4" w:rsidP="00BB3F31">
      <w:pPr>
        <w:pStyle w:val="ListBullet"/>
      </w:pPr>
      <w:r>
        <w:t>Timing the assessment in a way that supports engagement (e.g. avoiding unnecessary delays or requiring completion before a learner understands the training options).</w:t>
      </w:r>
    </w:p>
    <w:p w14:paraId="32757C3A" w14:textId="77777777" w:rsidR="006C24C4" w:rsidRDefault="006C24C4" w:rsidP="00BB3F31">
      <w:pPr>
        <w:pStyle w:val="ListBullet"/>
      </w:pPr>
      <w:r>
        <w:t xml:space="preserve">Ensuring the comprehensiveness and content of the assessment are contextually appropriate by using examples and scenarios that are familiar and meaningful to the learner, such as references to their local community, everyday </w:t>
      </w:r>
      <w:bookmarkStart w:id="4" w:name="_Int_MqqO7ZYB"/>
      <w:r>
        <w:t>activities</w:t>
      </w:r>
      <w:bookmarkEnd w:id="4"/>
      <w:r>
        <w:t xml:space="preserve"> or the region in which they live.</w:t>
      </w:r>
    </w:p>
    <w:p w14:paraId="7F8085E5" w14:textId="7744F698" w:rsidR="006C24C4" w:rsidRDefault="006C24C4" w:rsidP="00BB3F31">
      <w:pPr>
        <w:pStyle w:val="ListBullet"/>
      </w:pPr>
      <w:r>
        <w:t>Ensuring supporting materials reflect diverse learner backgrounds and are user-friendly with clear</w:t>
      </w:r>
      <w:r w:rsidR="001F769F">
        <w:t> </w:t>
      </w:r>
      <w:r>
        <w:t>instructions.</w:t>
      </w:r>
    </w:p>
    <w:p w14:paraId="01240512" w14:textId="77777777" w:rsidR="006E5F8D" w:rsidRDefault="006C24C4" w:rsidP="00BB3F31">
      <w:pPr>
        <w:pStyle w:val="ListBullet"/>
        <w:sectPr w:rsidR="006E5F8D" w:rsidSect="005D32E0">
          <w:pgSz w:w="11906" w:h="16838"/>
          <w:pgMar w:top="953" w:right="1315" w:bottom="1474" w:left="1315" w:header="709" w:footer="737" w:gutter="0"/>
          <w:cols w:space="708"/>
          <w:titlePg/>
          <w:docGrid w:linePitch="360"/>
        </w:sectPr>
      </w:pPr>
      <w:r>
        <w:t>Providing feedback to learners about the outcomes of the assessment to support their understanding and</w:t>
      </w:r>
      <w:r w:rsidR="00624006">
        <w:t> </w:t>
      </w:r>
      <w:r>
        <w:t>informed decision-making.</w:t>
      </w:r>
    </w:p>
    <w:p w14:paraId="24C1C596" w14:textId="0807A267" w:rsidR="006E5F8D" w:rsidRDefault="006E5F8D" w:rsidP="006E5F8D">
      <w:pPr>
        <w:pStyle w:val="Heading2"/>
      </w:pPr>
      <w:r w:rsidRPr="006E5F8D">
        <w:lastRenderedPageBreak/>
        <w:t>Principle 2: Valid</w:t>
      </w:r>
    </w:p>
    <w:p w14:paraId="65B81624" w14:textId="47CB0530" w:rsidR="006E5F8D" w:rsidRDefault="006E5F8D" w:rsidP="006E5F8D">
      <w:pPr>
        <w:pStyle w:val="Normal-AfterHeading2"/>
      </w:pPr>
      <w:r>
        <w:t>The assessment accurately measures learners’ foundation skills and support needs.</w:t>
      </w:r>
    </w:p>
    <w:p w14:paraId="6F33325C" w14:textId="77777777" w:rsidR="006E5F8D" w:rsidRPr="006C24C4" w:rsidRDefault="006E5F8D" w:rsidP="006E5F8D">
      <w:pPr>
        <w:pStyle w:val="Heading3"/>
      </w:pPr>
      <w:r w:rsidRPr="006C24C4">
        <w:t>Explanation</w:t>
      </w:r>
    </w:p>
    <w:p w14:paraId="2FF8D5EC" w14:textId="0E1F134A" w:rsidR="006E5F8D" w:rsidRPr="006E5F8D" w:rsidRDefault="006E5F8D" w:rsidP="006E5F8D">
      <w:pPr>
        <w:pStyle w:val="ListBullet"/>
      </w:pPr>
      <w:r w:rsidRPr="006E5F8D">
        <w:t>A valid assessment provides sufficient evidence of a learner’s current foundation skills levels to enable</w:t>
      </w:r>
      <w:r>
        <w:t xml:space="preserve"> </w:t>
      </w:r>
      <w:r w:rsidRPr="006E5F8D">
        <w:t>assessors to make sound decisions.</w:t>
      </w:r>
    </w:p>
    <w:p w14:paraId="2DF5D622" w14:textId="736768D5" w:rsidR="006E5F8D" w:rsidRPr="006E5F8D" w:rsidRDefault="006E5F8D" w:rsidP="006E5F8D">
      <w:pPr>
        <w:pStyle w:val="ListBullet"/>
      </w:pPr>
      <w:r>
        <w:t xml:space="preserve">Evidence produced by the assessment should be sufficient in quantity, </w:t>
      </w:r>
      <w:bookmarkStart w:id="5" w:name="_Int_3qKNcoQs"/>
      <w:r>
        <w:t>quality</w:t>
      </w:r>
      <w:bookmarkEnd w:id="5"/>
      <w:r>
        <w:t xml:space="preserve"> and relevance to </w:t>
      </w:r>
      <w:bookmarkStart w:id="6" w:name="_Int_xKwdwSqH"/>
      <w:r>
        <w:t>reasonably assure</w:t>
      </w:r>
      <w:bookmarkEnd w:id="6"/>
      <w:r>
        <w:t xml:space="preserve"> the assessor of the learner’s level of foundation skills and support the assessor to identify any support needs they may have.</w:t>
      </w:r>
    </w:p>
    <w:p w14:paraId="26BD1911" w14:textId="35ED607E" w:rsidR="006E5F8D" w:rsidRDefault="006E5F8D" w:rsidP="006E5F8D">
      <w:pPr>
        <w:pStyle w:val="ListBullet"/>
      </w:pPr>
      <w:r w:rsidRPr="006E5F8D">
        <w:t>The assessment should produce authentic evidence of a learner’s current ability, that is, it should</w:t>
      </w:r>
      <w:r>
        <w:t xml:space="preserve"> </w:t>
      </w:r>
      <w:r w:rsidRPr="006E5F8D">
        <w:t>accurately reflect what the learner can demonstrate now, without relying on assumptions or excessive</w:t>
      </w:r>
      <w:r>
        <w:t xml:space="preserve"> </w:t>
      </w:r>
      <w:r w:rsidRPr="006E5F8D">
        <w:t>support that masks their true skill level.</w:t>
      </w:r>
    </w:p>
    <w:p w14:paraId="341E78C5" w14:textId="77777777" w:rsidR="006E5F8D" w:rsidRDefault="006E5F8D" w:rsidP="006E5F8D">
      <w:pPr>
        <w:pStyle w:val="Heading3"/>
      </w:pPr>
      <w:r>
        <w:t>Practice examples</w:t>
      </w:r>
    </w:p>
    <w:p w14:paraId="7EAD052D" w14:textId="77777777" w:rsidR="006E5F8D" w:rsidRDefault="006E5F8D" w:rsidP="006E5F8D">
      <w:pPr>
        <w:pStyle w:val="Normal-BeforeList"/>
      </w:pPr>
      <w:r>
        <w:t>As part of ensuring validity, consideration should be given to factors such as the:</w:t>
      </w:r>
    </w:p>
    <w:p w14:paraId="4EAC8848" w14:textId="2CC7CD38" w:rsidR="006E5F8D" w:rsidRDefault="006E5F8D" w:rsidP="006E5F8D">
      <w:pPr>
        <w:pStyle w:val="ListBullet"/>
      </w:pPr>
      <w:r>
        <w:t>Delivery method of the assessment (e.g. for online assessment, consider how to verify the learner’s identity and that materials provided are their own work).</w:t>
      </w:r>
    </w:p>
    <w:p w14:paraId="4BF51297" w14:textId="30DF55A6" w:rsidR="006E5F8D" w:rsidRDefault="006E5F8D" w:rsidP="006E5F8D">
      <w:pPr>
        <w:pStyle w:val="ListBullet"/>
      </w:pPr>
      <w:r>
        <w:t>Level of the support provided by the assessor (e.g. offering sufficient support to promote fairness and participation without compromising the accuracy of the evidence collected. Support should be delivered in a trauma-informed and respectful way, avoiding approaches that may make learners feel tested, judged, or retraumatised).</w:t>
      </w:r>
    </w:p>
    <w:p w14:paraId="13D6FBEE" w14:textId="77777777" w:rsidR="006E5F8D" w:rsidRDefault="006E5F8D" w:rsidP="006E5F8D">
      <w:pPr>
        <w:pStyle w:val="ListBullet"/>
      </w:pPr>
      <w:r>
        <w:t>Interpretation of assessment results (e.g. recognising that results may not always reflect a learner’s full capabilities or skills, particularly where factors such as confidence, unfamiliarity with the process, or personal circumstances have affected their performance at the time. For this reason, assessment outcomes should be reviewed if there are concerns about accuracy).</w:t>
      </w:r>
    </w:p>
    <w:p w14:paraId="3CBE416D" w14:textId="3E2A1404" w:rsidR="006E5F8D" w:rsidRDefault="006E5F8D" w:rsidP="006E5F8D">
      <w:pPr>
        <w:pStyle w:val="ListBullet"/>
      </w:pPr>
      <w:r>
        <w:t>Contextualisation of the assessment tasks to ensure they are relevant to the course and meaningful for the learner, allowing them to demonstrate the required skills. Depending on the context, this may involve using a</w:t>
      </w:r>
      <w:r w:rsidR="009440BD">
        <w:t> </w:t>
      </w:r>
      <w:r>
        <w:t>generic assessment task or adapting it to a specific industry, workplace, or personal/community context.</w:t>
      </w:r>
      <w:r w:rsidR="00E641DE">
        <w:t xml:space="preserve"> </w:t>
      </w:r>
      <w:r>
        <w:t>This is particularly important for learners with low foundation skills given the impact of context familiarity on learners’ performance.</w:t>
      </w:r>
    </w:p>
    <w:p w14:paraId="2B773B33" w14:textId="77777777" w:rsidR="006E5F8D" w:rsidRDefault="006E5F8D" w:rsidP="006E5F8D">
      <w:pPr>
        <w:pStyle w:val="ListBullet"/>
        <w:sectPr w:rsidR="006E5F8D" w:rsidSect="005D32E0">
          <w:pgSz w:w="11906" w:h="16838"/>
          <w:pgMar w:top="953" w:right="1315" w:bottom="1474" w:left="1315" w:header="709" w:footer="737" w:gutter="0"/>
          <w:cols w:space="708"/>
          <w:titlePg/>
          <w:docGrid w:linePitch="360"/>
        </w:sectPr>
      </w:pPr>
      <w:r>
        <w:t>Documentation of assessment evidence to ensure there is enough quality evidence to support sound decision-making by the assessor. This may include alternative types of evidence where appropriate, such as recording the oral part of an assessment, or other non-written methods.</w:t>
      </w:r>
      <w:bookmarkEnd w:id="0"/>
      <w:bookmarkEnd w:id="1"/>
      <w:bookmarkEnd w:id="2"/>
      <w:bookmarkEnd w:id="3"/>
    </w:p>
    <w:p w14:paraId="359287BB" w14:textId="262D996D" w:rsidR="006E5F8D" w:rsidRDefault="006E5F8D" w:rsidP="006E5F8D">
      <w:pPr>
        <w:pStyle w:val="Heading2"/>
      </w:pPr>
      <w:r w:rsidRPr="006E5F8D">
        <w:lastRenderedPageBreak/>
        <w:t>Principle 3: Fair</w:t>
      </w:r>
    </w:p>
    <w:p w14:paraId="71346CF5" w14:textId="1F987CE6" w:rsidR="006E5F8D" w:rsidRDefault="006E5F8D" w:rsidP="006E5F8D">
      <w:pPr>
        <w:pStyle w:val="Normal-AfterHeading2"/>
      </w:pPr>
      <w:r w:rsidRPr="006E5F8D">
        <w:t xml:space="preserve">The assessment provides all learners with an </w:t>
      </w:r>
      <w:r>
        <w:t>e</w:t>
      </w:r>
      <w:r w:rsidRPr="006E5F8D">
        <w:t>qual opportunity, regardless of their background, to demonstrate their foundation skills.</w:t>
      </w:r>
    </w:p>
    <w:p w14:paraId="0174AF8D" w14:textId="77777777" w:rsidR="006E5F8D" w:rsidRPr="006C24C4" w:rsidRDefault="006E5F8D" w:rsidP="006E5F8D">
      <w:pPr>
        <w:pStyle w:val="Heading3"/>
      </w:pPr>
      <w:r w:rsidRPr="006C24C4">
        <w:t>Explanation</w:t>
      </w:r>
    </w:p>
    <w:p w14:paraId="4F2D70F7" w14:textId="77777777" w:rsidR="006E5F8D" w:rsidRPr="006E5F8D" w:rsidRDefault="006E5F8D" w:rsidP="006E5F8D">
      <w:pPr>
        <w:pStyle w:val="ListBullet"/>
      </w:pPr>
      <w:r w:rsidRPr="006E5F8D">
        <w:t>Fairness involves considering the individual learner’s needs, making reasonable accommodations where appropriate, and administering the assessment impartially.</w:t>
      </w:r>
    </w:p>
    <w:p w14:paraId="1D5397C3" w14:textId="43CECC4F" w:rsidR="006E5F8D" w:rsidRPr="006E5F8D" w:rsidRDefault="006E5F8D" w:rsidP="006E5F8D">
      <w:pPr>
        <w:pStyle w:val="ListBullet"/>
      </w:pPr>
      <w:r w:rsidRPr="006E5F8D">
        <w:t>Maintaining fairness in the design and implementation of assessment and relevant materials helps ensure every learner has an equal opportunity to demonstrate their true competence, without being advantaged or</w:t>
      </w:r>
      <w:r w:rsidR="009440BD">
        <w:t> </w:t>
      </w:r>
      <w:r w:rsidRPr="006E5F8D">
        <w:t>disadvantaged by factors unrelated to the skills or knowledge being assessed.</w:t>
      </w:r>
    </w:p>
    <w:p w14:paraId="7749AB06" w14:textId="77777777" w:rsidR="006E5F8D" w:rsidRPr="006E5F8D" w:rsidRDefault="006E5F8D" w:rsidP="006E5F8D">
      <w:pPr>
        <w:pStyle w:val="ListBullet"/>
      </w:pPr>
      <w:r w:rsidRPr="006E5F8D">
        <w:t>Access and equity issues in the content and format of assessment materials should be carefully considered by assessment tool developers to ensure they are free from bias that may impact the outcomes of the assessment.</w:t>
      </w:r>
    </w:p>
    <w:p w14:paraId="4D3D8611" w14:textId="1B49BFA4" w:rsidR="006E5F8D" w:rsidRDefault="006E5F8D" w:rsidP="006E5F8D">
      <w:pPr>
        <w:pStyle w:val="Heading3"/>
      </w:pPr>
      <w:r>
        <w:t>Practice examples</w:t>
      </w:r>
    </w:p>
    <w:p w14:paraId="2024EECF" w14:textId="77777777" w:rsidR="006E5F8D" w:rsidRPr="006E5F8D" w:rsidRDefault="006E5F8D" w:rsidP="006E5F8D">
      <w:pPr>
        <w:pStyle w:val="Normal-BeforeList"/>
      </w:pPr>
      <w:r w:rsidRPr="006E5F8D">
        <w:t>To ensure the assessment process is fair, consideration should be given to:</w:t>
      </w:r>
    </w:p>
    <w:p w14:paraId="43EA3738" w14:textId="77777777" w:rsidR="006E5F8D" w:rsidRDefault="006E5F8D" w:rsidP="006E5F8D">
      <w:pPr>
        <w:pStyle w:val="ListBullet"/>
      </w:pPr>
      <w:r>
        <w:t>Designing activities and support materials that are inclusive and accessible, reflecting the diverse educational experiences, cultural backgrounds, and needs of learners.</w:t>
      </w:r>
    </w:p>
    <w:p w14:paraId="0B5525C8" w14:textId="77777777" w:rsidR="006E5F8D" w:rsidRDefault="006E5F8D" w:rsidP="006E5F8D">
      <w:pPr>
        <w:pStyle w:val="ListBullet"/>
      </w:pPr>
      <w:r>
        <w:t xml:space="preserve">Offering a range of assessment alternatives where standard approaches are unsuitable (e.g. paper-based materials, online tools, practical demonstrations, and/or assessor-led activities so learners with </w:t>
      </w:r>
      <w:bookmarkStart w:id="7" w:name="_Int_V9Px4bey"/>
      <w:r>
        <w:t>very low</w:t>
      </w:r>
      <w:bookmarkEnd w:id="7"/>
      <w:r>
        <w:t xml:space="preserve"> levels of foundation skills or digital literacy skills are not disadvantaged).</w:t>
      </w:r>
    </w:p>
    <w:p w14:paraId="5C97133D" w14:textId="77777777" w:rsidR="006E5F8D" w:rsidRDefault="006E5F8D" w:rsidP="006E5F8D">
      <w:pPr>
        <w:pStyle w:val="ListBullet"/>
      </w:pPr>
      <w:r>
        <w:t>Applying reasonable adjustments to support learners with disability (e.g. allowing extra time for an assessment, using assistive technology such as screen readers, or dividing the assessment across multiple sessions).</w:t>
      </w:r>
    </w:p>
    <w:p w14:paraId="4C4D25B3" w14:textId="2ACA0419" w:rsidR="006E5F8D" w:rsidRDefault="006E5F8D" w:rsidP="006E5F8D">
      <w:pPr>
        <w:pStyle w:val="ListBullet"/>
      </w:pPr>
      <w:r>
        <w:t>Being aware of potential bias and applying mitigation strategies, such as ongoing professional development for assessors and other staff involved in assessment, to ensure equitable access for all learners.</w:t>
      </w:r>
    </w:p>
    <w:p w14:paraId="448458DE" w14:textId="230BED01" w:rsidR="006E5F8D" w:rsidRDefault="006E5F8D" w:rsidP="006E5F8D">
      <w:pPr>
        <w:pStyle w:val="ListBullet"/>
        <w:numPr>
          <w:ilvl w:val="0"/>
          <w:numId w:val="0"/>
        </w:numPr>
        <w:ind w:left="284"/>
        <w:sectPr w:rsidR="006E5F8D" w:rsidSect="006E5F8D">
          <w:pgSz w:w="11906" w:h="16838"/>
          <w:pgMar w:top="953" w:right="1315" w:bottom="1474" w:left="1315" w:header="709" w:footer="737" w:gutter="0"/>
          <w:cols w:space="708"/>
          <w:titlePg/>
          <w:docGrid w:linePitch="360"/>
        </w:sectPr>
      </w:pPr>
    </w:p>
    <w:p w14:paraId="681196B7" w14:textId="3229AC2E" w:rsidR="006E5F8D" w:rsidRDefault="006E5F8D" w:rsidP="006E5F8D">
      <w:pPr>
        <w:pStyle w:val="Heading2"/>
      </w:pPr>
      <w:r>
        <w:lastRenderedPageBreak/>
        <w:t>Principle 4:</w:t>
      </w:r>
      <w:r w:rsidR="009708FF">
        <w:t xml:space="preserve"> </w:t>
      </w:r>
      <w:r>
        <w:t>Conducted by skilled assessors</w:t>
      </w:r>
    </w:p>
    <w:p w14:paraId="10CA9706" w14:textId="6DF44F93" w:rsidR="006E5F8D" w:rsidRDefault="006E5F8D" w:rsidP="006E5F8D">
      <w:pPr>
        <w:pStyle w:val="Normal-AfterHeading2"/>
      </w:pPr>
      <w:r>
        <w:t xml:space="preserve">The assessment is undertaken by appropriately skilled assessors, who have relevant qualifications, </w:t>
      </w:r>
      <w:bookmarkStart w:id="8" w:name="_Int_UIuiPt2Z"/>
      <w:r>
        <w:t>experience</w:t>
      </w:r>
      <w:bookmarkEnd w:id="8"/>
      <w:r>
        <w:t xml:space="preserve"> and knowledge for the context in which they are assessing.</w:t>
      </w:r>
    </w:p>
    <w:p w14:paraId="47106898" w14:textId="77777777" w:rsidR="006E5F8D" w:rsidRDefault="006E5F8D" w:rsidP="006E5F8D">
      <w:pPr>
        <w:pStyle w:val="Heading3"/>
      </w:pPr>
      <w:r>
        <w:t>Explanation</w:t>
      </w:r>
    </w:p>
    <w:p w14:paraId="5B895786" w14:textId="77777777" w:rsidR="006E5F8D" w:rsidRDefault="006E5F8D" w:rsidP="006E5F8D">
      <w:pPr>
        <w:pStyle w:val="ListBullet"/>
      </w:pPr>
      <w:r>
        <w:t xml:space="preserve">Having appropriate qualifications, </w:t>
      </w:r>
      <w:bookmarkStart w:id="9" w:name="_Int_JFXwIxWQ"/>
      <w:r>
        <w:t>experience</w:t>
      </w:r>
      <w:bookmarkEnd w:id="9"/>
      <w:r>
        <w:t xml:space="preserve"> and knowledge relevant to the assessment allows assessors to exercise sound professional judgement, engage learners effectively, and make reliable assessment decisions.</w:t>
      </w:r>
    </w:p>
    <w:p w14:paraId="3EEF9462" w14:textId="0DB87324" w:rsidR="006E5F8D" w:rsidRDefault="006E5F8D" w:rsidP="006E5F8D">
      <w:pPr>
        <w:pStyle w:val="ListBullet"/>
      </w:pPr>
      <w:r>
        <w:t>The specific skills and qualifications required may differ depending on context. For example, requirements for trainers and assessors working in a registered training organisation (RTO)</w:t>
      </w:r>
      <w:r w:rsidR="45C4F48A">
        <w:t xml:space="preserve"> </w:t>
      </w:r>
      <w:r>
        <w:t>delivering a VET training product will be different to a tutor working in the ACE sector, however both should be equipped to use their knowledge and</w:t>
      </w:r>
      <w:r w:rsidR="00A72D0E">
        <w:t> </w:t>
      </w:r>
      <w:r>
        <w:t>professional judgement to appropriately engage and assess the learner.</w:t>
      </w:r>
    </w:p>
    <w:p w14:paraId="7AD611C5" w14:textId="3BC5A1A5" w:rsidR="006E5F8D" w:rsidRDefault="006E5F8D" w:rsidP="006E5F8D">
      <w:pPr>
        <w:pStyle w:val="ListBullet"/>
      </w:pPr>
      <w:r>
        <w:t>Consideration should be given to the appropriate use of skills and what functions can be carried out by</w:t>
      </w:r>
      <w:r w:rsidR="00A72D0E">
        <w:t> </w:t>
      </w:r>
      <w:r>
        <w:t>trainers and assessors compared to more complex tasks that may require an LLND specialist.</w:t>
      </w:r>
    </w:p>
    <w:p w14:paraId="355727CD" w14:textId="77777777" w:rsidR="006E5F8D" w:rsidRDefault="006E5F8D" w:rsidP="006E5F8D">
      <w:pPr>
        <w:pStyle w:val="Heading3"/>
      </w:pPr>
      <w:r>
        <w:t>Practice examples</w:t>
      </w:r>
    </w:p>
    <w:p w14:paraId="55A84BC4" w14:textId="77777777" w:rsidR="006E5F8D" w:rsidRDefault="006E5F8D" w:rsidP="006E5F8D">
      <w:pPr>
        <w:pStyle w:val="Normal-BeforeList"/>
      </w:pPr>
      <w:r>
        <w:t xml:space="preserve">Appropriate skills, qualifications, </w:t>
      </w:r>
      <w:bookmarkStart w:id="10" w:name="_Int_Ltt88VWM"/>
      <w:r>
        <w:t>experience</w:t>
      </w:r>
      <w:bookmarkEnd w:id="10"/>
      <w:r>
        <w:t xml:space="preserve"> and knowledge may include:</w:t>
      </w:r>
    </w:p>
    <w:p w14:paraId="346F94AA" w14:textId="77777777" w:rsidR="006E5F8D" w:rsidRDefault="006E5F8D" w:rsidP="006E5F8D">
      <w:pPr>
        <w:pStyle w:val="ListBullet"/>
      </w:pPr>
      <w:r>
        <w:t>Training and assessment qualifications and/or LLND specific training products.</w:t>
      </w:r>
    </w:p>
    <w:p w14:paraId="37A71E44" w14:textId="593567E6" w:rsidR="006E5F8D" w:rsidRDefault="006E5F8D" w:rsidP="006E5F8D">
      <w:pPr>
        <w:pStyle w:val="ListBullet"/>
      </w:pPr>
      <w:r>
        <w:t>Soft skills, such as cultural competence and sensitivity to learners who may be from diverse or disadvantaged backgrounds.</w:t>
      </w:r>
    </w:p>
    <w:p w14:paraId="2140EEBF" w14:textId="7A2B6EBD" w:rsidR="006E5F8D" w:rsidRDefault="006E5F8D" w:rsidP="006E5F8D">
      <w:pPr>
        <w:pStyle w:val="ListBullet"/>
      </w:pPr>
      <w:r>
        <w:t>Understanding and applying trauma-informed assessment practice, including recognising how past educational, personal, or social trauma may affect learner engagement and performance.</w:t>
      </w:r>
    </w:p>
    <w:p w14:paraId="5313D945" w14:textId="046E5C4F" w:rsidR="006E5F8D" w:rsidRDefault="006E5F8D" w:rsidP="006E5F8D">
      <w:pPr>
        <w:pStyle w:val="ListBullet"/>
      </w:pPr>
      <w:r>
        <w:t>Knowledge and understanding of how to interpret and apply relevant frameworks, such as the Australian Core Skills Framework (ACSF).</w:t>
      </w:r>
    </w:p>
    <w:p w14:paraId="3B831BA3" w14:textId="51C70650" w:rsidR="006E5F8D" w:rsidRDefault="006E5F8D" w:rsidP="006E5F8D">
      <w:pPr>
        <w:pStyle w:val="ListBullet"/>
      </w:pPr>
      <w:r>
        <w:t>Understanding of the context of the assessment, including the relevant course and the foundation skills required to successfully participate. This may include relevant industry skills and knowledge to determine if the learner is able to meet the demands of the training in which they are considering enrolment.</w:t>
      </w:r>
    </w:p>
    <w:p w14:paraId="2FC80173" w14:textId="77777777" w:rsidR="006E5F8D" w:rsidRPr="006E5F8D" w:rsidRDefault="006E5F8D" w:rsidP="006E5F8D">
      <w:pPr>
        <w:pStyle w:val="Normal-BeforeList"/>
      </w:pPr>
      <w:r w:rsidRPr="006E5F8D">
        <w:t>Other considerations include:</w:t>
      </w:r>
    </w:p>
    <w:p w14:paraId="26EC6C53" w14:textId="600E5CB1" w:rsidR="006E5F8D" w:rsidRDefault="006E5F8D" w:rsidP="006E5F8D">
      <w:pPr>
        <w:pStyle w:val="ListBullet"/>
      </w:pPr>
      <w:r>
        <w:t>Using team arrangements, e.g. having trained staff carry out the administration of the assessment, while more complex assessment analysis, moderation and/or validation are undertaken by an LLND specialist.</w:t>
      </w:r>
    </w:p>
    <w:p w14:paraId="27D6FAE7" w14:textId="77777777" w:rsidR="00A72D0E" w:rsidRDefault="006E5F8D" w:rsidP="006E5F8D">
      <w:pPr>
        <w:pStyle w:val="ListBullet"/>
        <w:sectPr w:rsidR="00A72D0E" w:rsidSect="005D32E0">
          <w:pgSz w:w="11906" w:h="16838"/>
          <w:pgMar w:top="953" w:right="1315" w:bottom="1474" w:left="1315" w:header="709" w:footer="737" w:gutter="0"/>
          <w:cols w:space="708"/>
          <w:titlePg/>
          <w:docGrid w:linePitch="360"/>
        </w:sectPr>
      </w:pPr>
      <w:r>
        <w:t>Drawing on peer support or mentoring during the process.</w:t>
      </w:r>
    </w:p>
    <w:p w14:paraId="189C0ACD" w14:textId="71D0D1DA" w:rsidR="006E5F8D" w:rsidRDefault="00A72D0E" w:rsidP="00A72D0E">
      <w:pPr>
        <w:pStyle w:val="Heading2"/>
      </w:pPr>
      <w:r w:rsidRPr="00A72D0E">
        <w:lastRenderedPageBreak/>
        <w:t>Principle 5: Reliable</w:t>
      </w:r>
    </w:p>
    <w:p w14:paraId="34684011" w14:textId="5B3D20C8" w:rsidR="00A72D0E" w:rsidRDefault="00A72D0E" w:rsidP="00A72D0E">
      <w:pPr>
        <w:pStyle w:val="Normal-AfterHeading2"/>
      </w:pPr>
      <w:r>
        <w:t xml:space="preserve">The assessment produces consistent results over time and across </w:t>
      </w:r>
      <w:bookmarkStart w:id="11" w:name="_Int_Wx71fdn7"/>
      <w:r>
        <w:t>different groups</w:t>
      </w:r>
      <w:bookmarkEnd w:id="11"/>
      <w:r w:rsidR="003A2E0F">
        <w:t> </w:t>
      </w:r>
      <w:r>
        <w:t>of learners.</w:t>
      </w:r>
    </w:p>
    <w:p w14:paraId="464A34B3" w14:textId="77777777" w:rsidR="00A72D0E" w:rsidRDefault="00A72D0E" w:rsidP="00A72D0E">
      <w:pPr>
        <w:pStyle w:val="Heading3"/>
      </w:pPr>
      <w:r>
        <w:t>Explanation</w:t>
      </w:r>
    </w:p>
    <w:p w14:paraId="27D493DE" w14:textId="77777777" w:rsidR="00A72D0E" w:rsidRDefault="00A72D0E" w:rsidP="00A72D0E">
      <w:pPr>
        <w:pStyle w:val="ListBullet"/>
      </w:pPr>
      <w:r>
        <w:t>Reliable assessments produce consistent, trustworthy results that support fair decisions about a learner’s skill level and support needs and help maintain the overall integrity of the assessment.</w:t>
      </w:r>
    </w:p>
    <w:p w14:paraId="21396126" w14:textId="77777777" w:rsidR="00A72D0E" w:rsidRDefault="00A72D0E" w:rsidP="00A72D0E">
      <w:pPr>
        <w:pStyle w:val="ListBullet"/>
      </w:pPr>
      <w:r>
        <w:t>The design and implementation of the assessment process should support the achievement of consistent results regardless of the time and location of the assessment, or the assessor undertaking the assessment.</w:t>
      </w:r>
    </w:p>
    <w:p w14:paraId="3150BCCE" w14:textId="77777777" w:rsidR="00A72D0E" w:rsidRDefault="00A72D0E" w:rsidP="00A72D0E">
      <w:pPr>
        <w:pStyle w:val="ListBullet"/>
      </w:pPr>
      <w:r>
        <w:t>Quality assurance systems should be in place to monitor the reliability of the assessment and address any issues that arise. Depending on the organisational context, this may be achieved through mechanisms such as peer review processes, moderation and validation systems within an RTO, broader communities of practice or external quality assurance service providers.</w:t>
      </w:r>
    </w:p>
    <w:p w14:paraId="0168080D" w14:textId="77777777" w:rsidR="00A72D0E" w:rsidRDefault="00A72D0E" w:rsidP="00A72D0E">
      <w:pPr>
        <w:pStyle w:val="Heading3"/>
      </w:pPr>
      <w:r>
        <w:t>Practice examples</w:t>
      </w:r>
    </w:p>
    <w:p w14:paraId="7C678EC9" w14:textId="6F4B6DA5" w:rsidR="00A72D0E" w:rsidRDefault="00A72D0E" w:rsidP="00A72D0E">
      <w:pPr>
        <w:pStyle w:val="Normal-BeforeList"/>
      </w:pPr>
      <w:r>
        <w:t>As part of ensuring the reliability of the assessment process, consideration should be given to factors such as:</w:t>
      </w:r>
    </w:p>
    <w:p w14:paraId="7040D2CD" w14:textId="72652233" w:rsidR="00A72D0E" w:rsidRDefault="00A72D0E" w:rsidP="00A72D0E">
      <w:pPr>
        <w:pStyle w:val="ListBullet"/>
      </w:pPr>
      <w:r>
        <w:t>Providing clear instructions for the administration of the assessment and recording of outcomes to ensure consistency. This might include providing standardised assessment guidance and reporting templates (e.g.</w:t>
      </w:r>
      <w:r w:rsidR="003A2E0F">
        <w:t> </w:t>
      </w:r>
      <w:r>
        <w:t>using guidelines, benchmarks or sample responses and supporting this with moderation or validation activities).</w:t>
      </w:r>
    </w:p>
    <w:p w14:paraId="01E3E5FB" w14:textId="77777777" w:rsidR="00A72D0E" w:rsidRDefault="00A72D0E" w:rsidP="00A72D0E">
      <w:pPr>
        <w:pStyle w:val="ListBullet"/>
      </w:pPr>
      <w:r>
        <w:t>Undertaking continuous reviews and contextualisation of assessment tools and materials so they remain relevant and up to date.</w:t>
      </w:r>
    </w:p>
    <w:p w14:paraId="1EFA8A0E" w14:textId="77777777" w:rsidR="00A72D0E" w:rsidRDefault="00A72D0E" w:rsidP="00A72D0E">
      <w:pPr>
        <w:pStyle w:val="ListBullet"/>
      </w:pPr>
      <w:r>
        <w:t xml:space="preserve">Seeking feedback from learners to ensure the assessment process is effective, </w:t>
      </w:r>
      <w:bookmarkStart w:id="12" w:name="_Int_RzQuenhb"/>
      <w:r>
        <w:t>fair</w:t>
      </w:r>
      <w:bookmarkEnd w:id="12"/>
      <w:r>
        <w:t xml:space="preserve"> and fit for purpose.</w:t>
      </w:r>
    </w:p>
    <w:p w14:paraId="0C8EF396" w14:textId="0AB24D49" w:rsidR="00A72D0E" w:rsidRDefault="00A72D0E" w:rsidP="00A72D0E">
      <w:pPr>
        <w:pStyle w:val="ListBullet"/>
      </w:pPr>
      <w:r>
        <w:t>Offering training and ongoing professional development for assessors and any other staff that are involved in</w:t>
      </w:r>
      <w:r w:rsidR="003A2E0F">
        <w:t> </w:t>
      </w:r>
      <w:r>
        <w:t>the assessment process.</w:t>
      </w:r>
    </w:p>
    <w:p w14:paraId="494E135F" w14:textId="7F6BA2BE" w:rsidR="00A72D0E" w:rsidRPr="00A72D0E" w:rsidRDefault="00A72D0E" w:rsidP="00A72D0E">
      <w:pPr>
        <w:pStyle w:val="ListBullet"/>
      </w:pPr>
      <w:r>
        <w:t xml:space="preserve">Appropriate documentation of assessment to support quality assurance (e.g. maintaining assessor </w:t>
      </w:r>
      <w:r w:rsidR="63AC1AB1">
        <w:t>decision-making</w:t>
      </w:r>
      <w:r>
        <w:t xml:space="preserve"> records and moderation and validation reports).</w:t>
      </w:r>
    </w:p>
    <w:sectPr w:rsidR="00A72D0E" w:rsidRPr="00A72D0E" w:rsidSect="005D32E0">
      <w:pgSz w:w="11906" w:h="16838"/>
      <w:pgMar w:top="953" w:right="1315" w:bottom="1474" w:left="1315" w:header="709"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CC03" w14:textId="77777777" w:rsidR="00163C08" w:rsidRDefault="00163C08" w:rsidP="000A6228">
      <w:pPr>
        <w:spacing w:after="0" w:line="240" w:lineRule="auto"/>
      </w:pPr>
      <w:r>
        <w:separator/>
      </w:r>
    </w:p>
  </w:endnote>
  <w:endnote w:type="continuationSeparator" w:id="0">
    <w:p w14:paraId="7BA5F554" w14:textId="77777777" w:rsidR="00163C08" w:rsidRDefault="00163C08"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Slab">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Serif">
    <w:panose1 w:val="02020604070405020304"/>
    <w:charset w:val="00"/>
    <w:family w:val="roman"/>
    <w:pitch w:val="variable"/>
    <w:sig w:usb0="A11526FF" w:usb1="C000ECFB" w:usb2="0001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5803966"/>
      <w:docPartObj>
        <w:docPartGallery w:val="Page Numbers (Bottom of Page)"/>
        <w:docPartUnique/>
      </w:docPartObj>
    </w:sdtPr>
    <w:sdtEndPr/>
    <w:sdtContent>
      <w:p w14:paraId="5170B310" w14:textId="1AE1F6D0" w:rsidR="00941919" w:rsidRDefault="00941919">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08E5E0B" w14:textId="558B05F7" w:rsidR="00A62C94" w:rsidRDefault="00A62C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981AC" w14:textId="77777777" w:rsidR="00163C08" w:rsidRDefault="00163C08" w:rsidP="000A6228">
      <w:pPr>
        <w:spacing w:after="0" w:line="240" w:lineRule="auto"/>
      </w:pPr>
      <w:r>
        <w:separator/>
      </w:r>
    </w:p>
  </w:footnote>
  <w:footnote w:type="continuationSeparator" w:id="0">
    <w:p w14:paraId="6EBB52C4" w14:textId="77777777" w:rsidR="00163C08" w:rsidRDefault="00163C08"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B96459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407C2956"/>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C2DE79EC"/>
    <w:lvl w:ilvl="0">
      <w:start w:val="1"/>
      <w:numFmt w:val="decimal"/>
      <w:lvlText w:val="%1."/>
      <w:lvlJc w:val="left"/>
      <w:pPr>
        <w:tabs>
          <w:tab w:val="num" w:pos="643"/>
        </w:tabs>
        <w:ind w:left="643" w:hanging="360"/>
      </w:pPr>
    </w:lvl>
  </w:abstractNum>
  <w:abstractNum w:abstractNumId="3" w15:restartNumberingAfterBreak="0">
    <w:nsid w:val="FFFFFF81"/>
    <w:multiLevelType w:val="singleLevel"/>
    <w:tmpl w:val="F3BE75B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5938434E"/>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F03A6EBE"/>
    <w:lvl w:ilvl="0">
      <w:start w:val="1"/>
      <w:numFmt w:val="bullet"/>
      <w:lvlText w:val=""/>
      <w:lvlJc w:val="left"/>
      <w:pPr>
        <w:ind w:left="644" w:hanging="360"/>
      </w:pPr>
      <w:rPr>
        <w:rFonts w:ascii="Symbol" w:hAnsi="Symbol" w:hint="default"/>
      </w:rPr>
    </w:lvl>
  </w:abstractNum>
  <w:abstractNum w:abstractNumId="6" w15:restartNumberingAfterBreak="0">
    <w:nsid w:val="FFFFFF88"/>
    <w:multiLevelType w:val="singleLevel"/>
    <w:tmpl w:val="E43C4E34"/>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C6FC422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F632833A"/>
    <w:name w:val="EDU - Bullet List"/>
    <w:lvl w:ilvl="0">
      <w:start w:val="1"/>
      <w:numFmt w:val="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7E94675"/>
    <w:multiLevelType w:val="multilevel"/>
    <w:tmpl w:val="67C4226A"/>
    <w:numStyleLink w:val="ListAlpha-ListStyle"/>
  </w:abstractNum>
  <w:abstractNum w:abstractNumId="14" w15:restartNumberingAfterBreak="0">
    <w:nsid w:val="29155735"/>
    <w:multiLevelType w:val="multilevel"/>
    <w:tmpl w:val="39328DDE"/>
    <w:numStyleLink w:val="ListBullet-ListStyle"/>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14C00B0"/>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EFB15DC"/>
    <w:multiLevelType w:val="multilevel"/>
    <w:tmpl w:val="39328DDE"/>
    <w:styleLink w:val="ListBullet-ListStyle"/>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8" w15:restartNumberingAfterBreak="0">
    <w:nsid w:val="31C0482F"/>
    <w:multiLevelType w:val="multilevel"/>
    <w:tmpl w:val="39328DDE"/>
    <w:numStyleLink w:val="ListBullet-ListStyle"/>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371FF6"/>
    <w:multiLevelType w:val="multilevel"/>
    <w:tmpl w:val="6A968B5E"/>
    <w:name w:val="EDU - Alpha List"/>
    <w:lvl w:ilvl="0">
      <w:start w:val="1"/>
      <w:numFmt w:val="decimal"/>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1066794"/>
    <w:multiLevelType w:val="multilevel"/>
    <w:tmpl w:val="39328DDE"/>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lvlText w:val="–"/>
      <w:lvlJc w:val="left"/>
      <w:pPr>
        <w:ind w:left="567" w:hanging="283"/>
      </w:pPr>
      <w:rPr>
        <w:rFonts w:ascii="Calibri" w:hAnsi="Calibri" w:hint="default"/>
        <w:color w:val="auto"/>
      </w:rPr>
    </w:lvl>
    <w:lvl w:ilvl="2">
      <w:start w:val="1"/>
      <w:numFmt w:val="bullet"/>
      <w:lvlText w:val="○"/>
      <w:lvlJc w:val="left"/>
      <w:pPr>
        <w:ind w:left="851" w:hanging="284"/>
      </w:pPr>
      <w:rPr>
        <w:rFonts w:ascii="Courier New" w:hAnsi="Courier New" w:hint="default"/>
        <w:color w:val="auto"/>
      </w:rPr>
    </w:lvl>
    <w:lvl w:ilvl="3">
      <w:start w:val="1"/>
      <w:numFmt w:val="bullet"/>
      <w:lvlText w:val=""/>
      <w:lvlJc w:val="left"/>
      <w:pPr>
        <w:ind w:left="1134" w:hanging="283"/>
      </w:pPr>
      <w:rPr>
        <w:rFonts w:ascii="Wingdings 2" w:hAnsi="Wingdings 2" w:hint="default"/>
        <w:color w:val="auto"/>
      </w:rPr>
    </w:lvl>
    <w:lvl w:ilvl="4">
      <w:start w:val="1"/>
      <w:numFmt w:val="none"/>
      <w:lvlText w:val=""/>
      <w:lvlJc w:val="left"/>
      <w:pPr>
        <w:ind w:left="1134" w:firstLine="0"/>
      </w:pPr>
      <w:rPr>
        <w:rFonts w:hint="default"/>
      </w:rPr>
    </w:lvl>
    <w:lvl w:ilvl="5">
      <w:start w:val="1"/>
      <w:numFmt w:val="none"/>
      <w:lvlText w:val=""/>
      <w:lvlJc w:val="lef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22" w15:restartNumberingAfterBreak="0">
    <w:nsid w:val="66867B09"/>
    <w:multiLevelType w:val="multilevel"/>
    <w:tmpl w:val="7038A15C"/>
    <w:styleLink w:val="ListNumber-ListStyle"/>
    <w:lvl w:ilvl="0">
      <w:start w:val="1"/>
      <w:numFmt w:val="decimal"/>
      <w:pStyle w:val="ListNumber"/>
      <w:lvlText w:val="%1."/>
      <w:lvlJc w:val="left"/>
      <w:pPr>
        <w:ind w:left="397" w:hanging="397"/>
      </w:pPr>
      <w:rPr>
        <w:rFonts w:hint="default"/>
      </w:rPr>
    </w:lvl>
    <w:lvl w:ilvl="1">
      <w:start w:val="1"/>
      <w:numFmt w:val="decimal"/>
      <w:lvlText w:val="%1.%2."/>
      <w:lvlJc w:val="left"/>
      <w:pPr>
        <w:ind w:left="1021" w:hanging="624"/>
      </w:pPr>
      <w:rPr>
        <w:rFonts w:hint="default"/>
      </w:rPr>
    </w:lvl>
    <w:lvl w:ilvl="2">
      <w:start w:val="1"/>
      <w:numFmt w:val="decimal"/>
      <w:lvlText w:val="%1.%2.%3."/>
      <w:lvlJc w:val="left"/>
      <w:pPr>
        <w:ind w:left="1871" w:hanging="850"/>
      </w:pPr>
      <w:rPr>
        <w:rFonts w:hint="default"/>
      </w:rPr>
    </w:lvl>
    <w:lvl w:ilvl="3">
      <w:start w:val="1"/>
      <w:numFmt w:val="decimal"/>
      <w:lvlText w:val="%1.%2.%3.%4."/>
      <w:lvlJc w:val="left"/>
      <w:pPr>
        <w:ind w:left="3005" w:hanging="1134"/>
      </w:pPr>
      <w:rPr>
        <w:rFonts w:hint="default"/>
      </w:rPr>
    </w:lvl>
    <w:lvl w:ilvl="4">
      <w:start w:val="1"/>
      <w:numFmt w:val="none"/>
      <w:lvlText w:val=""/>
      <w:lvlJc w:val="left"/>
      <w:pPr>
        <w:tabs>
          <w:tab w:val="num" w:pos="3005"/>
        </w:tabs>
        <w:ind w:left="3005" w:firstLine="0"/>
      </w:pPr>
      <w:rPr>
        <w:rFonts w:hint="default"/>
      </w:rPr>
    </w:lvl>
    <w:lvl w:ilvl="5">
      <w:start w:val="1"/>
      <w:numFmt w:val="none"/>
      <w:lvlText w:val=""/>
      <w:lvlJc w:val="left"/>
      <w:pPr>
        <w:tabs>
          <w:tab w:val="num" w:pos="3005"/>
        </w:tabs>
        <w:ind w:left="3005" w:firstLine="0"/>
      </w:pPr>
      <w:rPr>
        <w:rFonts w:hint="default"/>
      </w:rPr>
    </w:lvl>
    <w:lvl w:ilvl="6">
      <w:start w:val="1"/>
      <w:numFmt w:val="none"/>
      <w:lvlText w:val=""/>
      <w:lvlJc w:val="left"/>
      <w:pPr>
        <w:tabs>
          <w:tab w:val="num" w:pos="3005"/>
        </w:tabs>
        <w:ind w:left="3005" w:firstLine="0"/>
      </w:pPr>
      <w:rPr>
        <w:rFonts w:hint="default"/>
      </w:rPr>
    </w:lvl>
    <w:lvl w:ilvl="7">
      <w:start w:val="1"/>
      <w:numFmt w:val="none"/>
      <w:lvlText w:val=""/>
      <w:lvlJc w:val="left"/>
      <w:pPr>
        <w:tabs>
          <w:tab w:val="num" w:pos="3005"/>
        </w:tabs>
        <w:ind w:left="3005" w:firstLine="0"/>
      </w:pPr>
      <w:rPr>
        <w:rFonts w:hint="default"/>
      </w:rPr>
    </w:lvl>
    <w:lvl w:ilvl="8">
      <w:start w:val="1"/>
      <w:numFmt w:val="none"/>
      <w:lvlText w:val=""/>
      <w:lvlJc w:val="left"/>
      <w:pPr>
        <w:ind w:left="3005" w:firstLine="0"/>
      </w:pPr>
      <w:rPr>
        <w:rFonts w:hint="default"/>
      </w:rPr>
    </w:lvl>
  </w:abstractNum>
  <w:abstractNum w:abstractNumId="23" w15:restartNumberingAfterBreak="0">
    <w:nsid w:val="669F3ECA"/>
    <w:multiLevelType w:val="multilevel"/>
    <w:tmpl w:val="67C4226A"/>
    <w:styleLink w:val="ListAlpha-ListStyle"/>
    <w:lvl w:ilvl="0">
      <w:start w:val="1"/>
      <w:numFmt w:val="decimal"/>
      <w:pStyle w:val="Lis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none"/>
      <w:lvlText w:val=""/>
      <w:lvlJc w:val="left"/>
      <w:pPr>
        <w:ind w:left="1588" w:firstLine="0"/>
      </w:pPr>
      <w:rPr>
        <w:rFonts w:hint="default"/>
      </w:rPr>
    </w:lvl>
    <w:lvl w:ilvl="5">
      <w:start w:val="1"/>
      <w:numFmt w:val="none"/>
      <w:lvlText w:val=""/>
      <w:lvlJc w:val="left"/>
      <w:pPr>
        <w:ind w:left="1588" w:firstLine="0"/>
      </w:pPr>
      <w:rPr>
        <w:rFonts w:hint="default"/>
      </w:rPr>
    </w:lvl>
    <w:lvl w:ilvl="6">
      <w:start w:val="1"/>
      <w:numFmt w:val="none"/>
      <w:lvlText w:val=""/>
      <w:lvlJc w:val="left"/>
      <w:pPr>
        <w:ind w:left="1588" w:firstLine="0"/>
      </w:pPr>
      <w:rPr>
        <w:rFonts w:hint="default"/>
      </w:rPr>
    </w:lvl>
    <w:lvl w:ilvl="7">
      <w:start w:val="1"/>
      <w:numFmt w:val="none"/>
      <w:lvlText w:val=""/>
      <w:lvlJc w:val="left"/>
      <w:pPr>
        <w:ind w:left="1588" w:firstLine="0"/>
      </w:pPr>
      <w:rPr>
        <w:rFonts w:hint="default"/>
      </w:rPr>
    </w:lvl>
    <w:lvl w:ilvl="8">
      <w:start w:val="1"/>
      <w:numFmt w:val="none"/>
      <w:lvlText w:val=""/>
      <w:lvlJc w:val="left"/>
      <w:pPr>
        <w:ind w:left="1588" w:firstLine="0"/>
      </w:pPr>
      <w:rPr>
        <w:rFonts w:hint="default"/>
      </w:rPr>
    </w:lvl>
  </w:abstractNum>
  <w:abstractNum w:abstractNumId="24" w15:restartNumberingAfterBreak="0">
    <w:nsid w:val="68AE2EAA"/>
    <w:multiLevelType w:val="multilevel"/>
    <w:tmpl w:val="67C4226A"/>
    <w:numStyleLink w:val="ListAlpha-ListStyle"/>
  </w:abstractNum>
  <w:abstractNum w:abstractNumId="25"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01D63B4"/>
    <w:multiLevelType w:val="hybridMultilevel"/>
    <w:tmpl w:val="51C8CD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1FA54C4"/>
    <w:multiLevelType w:val="multilevel"/>
    <w:tmpl w:val="7038A15C"/>
    <w:numStyleLink w:val="ListNumber-ListStyle"/>
  </w:abstractNum>
  <w:abstractNum w:abstractNumId="28"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9" w15:restartNumberingAfterBreak="0">
    <w:nsid w:val="7C424B7F"/>
    <w:multiLevelType w:val="multilevel"/>
    <w:tmpl w:val="39328DDE"/>
    <w:numStyleLink w:val="ListBullet-ListStyle"/>
  </w:abstractNum>
  <w:abstractNum w:abstractNumId="30" w15:restartNumberingAfterBreak="0">
    <w:nsid w:val="7F081AF2"/>
    <w:multiLevelType w:val="multilevel"/>
    <w:tmpl w:val="67C4226A"/>
    <w:numStyleLink w:val="ListAlpha-ListStyle"/>
  </w:abstractNum>
  <w:num w:numId="1" w16cid:durableId="1870803065">
    <w:abstractNumId w:val="12"/>
  </w:num>
  <w:num w:numId="2" w16cid:durableId="1144616732">
    <w:abstractNumId w:val="5"/>
  </w:num>
  <w:num w:numId="3" w16cid:durableId="979309186">
    <w:abstractNumId w:val="4"/>
  </w:num>
  <w:num w:numId="4" w16cid:durableId="144787752">
    <w:abstractNumId w:val="3"/>
  </w:num>
  <w:num w:numId="5" w16cid:durableId="934556078">
    <w:abstractNumId w:val="16"/>
  </w:num>
  <w:num w:numId="6" w16cid:durableId="816344236">
    <w:abstractNumId w:val="2"/>
  </w:num>
  <w:num w:numId="7" w16cid:durableId="1908612059">
    <w:abstractNumId w:val="1"/>
  </w:num>
  <w:num w:numId="8" w16cid:durableId="1618215078">
    <w:abstractNumId w:val="0"/>
  </w:num>
  <w:num w:numId="9" w16cid:durableId="1850677422">
    <w:abstractNumId w:val="15"/>
  </w:num>
  <w:num w:numId="10" w16cid:durableId="1599946406">
    <w:abstractNumId w:val="8"/>
  </w:num>
  <w:num w:numId="11" w16cid:durableId="714038629">
    <w:abstractNumId w:val="25"/>
  </w:num>
  <w:num w:numId="12" w16cid:durableId="1728914001">
    <w:abstractNumId w:val="11"/>
  </w:num>
  <w:num w:numId="13" w16cid:durableId="178561198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727262">
    <w:abstractNumId w:val="10"/>
  </w:num>
  <w:num w:numId="15" w16cid:durableId="268391646">
    <w:abstractNumId w:val="7"/>
  </w:num>
  <w:num w:numId="16" w16cid:durableId="1261833621">
    <w:abstractNumId w:val="28"/>
  </w:num>
  <w:num w:numId="17" w16cid:durableId="2029670193">
    <w:abstractNumId w:val="19"/>
  </w:num>
  <w:num w:numId="18" w16cid:durableId="887570554">
    <w:abstractNumId w:val="9"/>
  </w:num>
  <w:num w:numId="19" w16cid:durableId="147789394">
    <w:abstractNumId w:val="20"/>
  </w:num>
  <w:num w:numId="20" w16cid:durableId="489685936">
    <w:abstractNumId w:val="23"/>
  </w:num>
  <w:num w:numId="21" w16cid:durableId="1812869029">
    <w:abstractNumId w:val="6"/>
  </w:num>
  <w:num w:numId="22" w16cid:durableId="791630918">
    <w:abstractNumId w:val="2"/>
  </w:num>
  <w:num w:numId="23" w16cid:durableId="1618490030">
    <w:abstractNumId w:val="1"/>
  </w:num>
  <w:num w:numId="24" w16cid:durableId="914322542">
    <w:abstractNumId w:val="0"/>
  </w:num>
  <w:num w:numId="25" w16cid:durableId="2072146311">
    <w:abstractNumId w:val="13"/>
  </w:num>
  <w:num w:numId="26" w16cid:durableId="501630120">
    <w:abstractNumId w:val="17"/>
  </w:num>
  <w:num w:numId="27" w16cid:durableId="7425339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1173985">
    <w:abstractNumId w:val="14"/>
  </w:num>
  <w:num w:numId="29" w16cid:durableId="276564209">
    <w:abstractNumId w:val="18"/>
  </w:num>
  <w:num w:numId="30" w16cid:durableId="1570115469">
    <w:abstractNumId w:val="22"/>
  </w:num>
  <w:num w:numId="31" w16cid:durableId="1303849125">
    <w:abstractNumId w:val="6"/>
  </w:num>
  <w:num w:numId="32" w16cid:durableId="100105296">
    <w:abstractNumId w:val="2"/>
  </w:num>
  <w:num w:numId="33" w16cid:durableId="862284394">
    <w:abstractNumId w:val="1"/>
  </w:num>
  <w:num w:numId="34" w16cid:durableId="281037075">
    <w:abstractNumId w:val="0"/>
  </w:num>
  <w:num w:numId="35" w16cid:durableId="198051976">
    <w:abstractNumId w:val="29"/>
  </w:num>
  <w:num w:numId="36" w16cid:durableId="1162039917">
    <w:abstractNumId w:val="27"/>
  </w:num>
  <w:num w:numId="37" w16cid:durableId="681471900">
    <w:abstractNumId w:val="30"/>
  </w:num>
  <w:num w:numId="38" w16cid:durableId="751700964">
    <w:abstractNumId w:val="24"/>
  </w:num>
  <w:num w:numId="39" w16cid:durableId="36903566">
    <w:abstractNumId w:val="21"/>
  </w:num>
  <w:num w:numId="40" w16cid:durableId="8260959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346"/>
    <w:rsid w:val="000020D5"/>
    <w:rsid w:val="00012366"/>
    <w:rsid w:val="00021FBE"/>
    <w:rsid w:val="00030AD5"/>
    <w:rsid w:val="00051DB2"/>
    <w:rsid w:val="000521D7"/>
    <w:rsid w:val="00092F95"/>
    <w:rsid w:val="000937DC"/>
    <w:rsid w:val="000A0B58"/>
    <w:rsid w:val="000A6228"/>
    <w:rsid w:val="000A6BD6"/>
    <w:rsid w:val="000B5346"/>
    <w:rsid w:val="000B5D40"/>
    <w:rsid w:val="000B7EC6"/>
    <w:rsid w:val="000C4CC4"/>
    <w:rsid w:val="000D7FEA"/>
    <w:rsid w:val="000F3EDB"/>
    <w:rsid w:val="0010013C"/>
    <w:rsid w:val="00107D87"/>
    <w:rsid w:val="00107DD5"/>
    <w:rsid w:val="0011391A"/>
    <w:rsid w:val="0011603C"/>
    <w:rsid w:val="00120F40"/>
    <w:rsid w:val="001222F0"/>
    <w:rsid w:val="0012343A"/>
    <w:rsid w:val="00132743"/>
    <w:rsid w:val="00133B8D"/>
    <w:rsid w:val="0013611E"/>
    <w:rsid w:val="00140B2E"/>
    <w:rsid w:val="00144E4F"/>
    <w:rsid w:val="001515BF"/>
    <w:rsid w:val="00160700"/>
    <w:rsid w:val="00163C08"/>
    <w:rsid w:val="0017134D"/>
    <w:rsid w:val="00171F81"/>
    <w:rsid w:val="00172274"/>
    <w:rsid w:val="001874AD"/>
    <w:rsid w:val="001A0E32"/>
    <w:rsid w:val="001A210E"/>
    <w:rsid w:val="001A2994"/>
    <w:rsid w:val="001A4AED"/>
    <w:rsid w:val="001B1440"/>
    <w:rsid w:val="001B2348"/>
    <w:rsid w:val="001B420A"/>
    <w:rsid w:val="001B4632"/>
    <w:rsid w:val="001C1523"/>
    <w:rsid w:val="001C648A"/>
    <w:rsid w:val="001E1BBD"/>
    <w:rsid w:val="001F0658"/>
    <w:rsid w:val="001F769F"/>
    <w:rsid w:val="00200CBB"/>
    <w:rsid w:val="00221D8F"/>
    <w:rsid w:val="002272DB"/>
    <w:rsid w:val="00246DFC"/>
    <w:rsid w:val="00256A9F"/>
    <w:rsid w:val="002579E7"/>
    <w:rsid w:val="00276047"/>
    <w:rsid w:val="00276778"/>
    <w:rsid w:val="00277B08"/>
    <w:rsid w:val="00284549"/>
    <w:rsid w:val="00291882"/>
    <w:rsid w:val="00293FBA"/>
    <w:rsid w:val="002A4458"/>
    <w:rsid w:val="002D589A"/>
    <w:rsid w:val="002E491A"/>
    <w:rsid w:val="00322BBB"/>
    <w:rsid w:val="00323ED2"/>
    <w:rsid w:val="00331D44"/>
    <w:rsid w:val="00336CF6"/>
    <w:rsid w:val="00351D5E"/>
    <w:rsid w:val="003531BD"/>
    <w:rsid w:val="00362A28"/>
    <w:rsid w:val="00362F2B"/>
    <w:rsid w:val="003832D9"/>
    <w:rsid w:val="0039345B"/>
    <w:rsid w:val="0039758A"/>
    <w:rsid w:val="003A0D65"/>
    <w:rsid w:val="003A2010"/>
    <w:rsid w:val="003A22BD"/>
    <w:rsid w:val="003A2E0F"/>
    <w:rsid w:val="003A3367"/>
    <w:rsid w:val="003F4B68"/>
    <w:rsid w:val="0040155D"/>
    <w:rsid w:val="0041079B"/>
    <w:rsid w:val="00415A5E"/>
    <w:rsid w:val="0041713E"/>
    <w:rsid w:val="00421D3F"/>
    <w:rsid w:val="00423785"/>
    <w:rsid w:val="00425248"/>
    <w:rsid w:val="00452D26"/>
    <w:rsid w:val="0047339E"/>
    <w:rsid w:val="004A06CD"/>
    <w:rsid w:val="004A4B6F"/>
    <w:rsid w:val="004A4CF9"/>
    <w:rsid w:val="004D2965"/>
    <w:rsid w:val="004D2D9D"/>
    <w:rsid w:val="0052265B"/>
    <w:rsid w:val="005268CD"/>
    <w:rsid w:val="00536FF1"/>
    <w:rsid w:val="00545A85"/>
    <w:rsid w:val="00581501"/>
    <w:rsid w:val="00587578"/>
    <w:rsid w:val="00592E6F"/>
    <w:rsid w:val="005A75C9"/>
    <w:rsid w:val="005B187D"/>
    <w:rsid w:val="005D32E0"/>
    <w:rsid w:val="005E7D02"/>
    <w:rsid w:val="005F41EB"/>
    <w:rsid w:val="006061CF"/>
    <w:rsid w:val="0061597B"/>
    <w:rsid w:val="006232DC"/>
    <w:rsid w:val="00624006"/>
    <w:rsid w:val="0063094F"/>
    <w:rsid w:val="00635DAE"/>
    <w:rsid w:val="0067211F"/>
    <w:rsid w:val="006839CB"/>
    <w:rsid w:val="006A3121"/>
    <w:rsid w:val="006A527E"/>
    <w:rsid w:val="006B039C"/>
    <w:rsid w:val="006B54EB"/>
    <w:rsid w:val="006C03C5"/>
    <w:rsid w:val="006C24C4"/>
    <w:rsid w:val="006D67F3"/>
    <w:rsid w:val="006E5F8D"/>
    <w:rsid w:val="006F1FFF"/>
    <w:rsid w:val="006F6D10"/>
    <w:rsid w:val="00712B94"/>
    <w:rsid w:val="007206C6"/>
    <w:rsid w:val="00720ACE"/>
    <w:rsid w:val="007228FA"/>
    <w:rsid w:val="00783F61"/>
    <w:rsid w:val="007A3F53"/>
    <w:rsid w:val="007B02C2"/>
    <w:rsid w:val="007B2126"/>
    <w:rsid w:val="007B2CA1"/>
    <w:rsid w:val="007C6C8F"/>
    <w:rsid w:val="007D0ABC"/>
    <w:rsid w:val="007D7A93"/>
    <w:rsid w:val="008042F5"/>
    <w:rsid w:val="008149B8"/>
    <w:rsid w:val="00837268"/>
    <w:rsid w:val="008565AF"/>
    <w:rsid w:val="00863D5E"/>
    <w:rsid w:val="008666AF"/>
    <w:rsid w:val="008741E8"/>
    <w:rsid w:val="00884D7B"/>
    <w:rsid w:val="00886959"/>
    <w:rsid w:val="00893A34"/>
    <w:rsid w:val="008A36E1"/>
    <w:rsid w:val="008A37A7"/>
    <w:rsid w:val="008A6FB6"/>
    <w:rsid w:val="008B0736"/>
    <w:rsid w:val="008C7720"/>
    <w:rsid w:val="008D0CB0"/>
    <w:rsid w:val="008E4C37"/>
    <w:rsid w:val="008E70F5"/>
    <w:rsid w:val="008F1EF4"/>
    <w:rsid w:val="008F2AB8"/>
    <w:rsid w:val="00921BBD"/>
    <w:rsid w:val="00941919"/>
    <w:rsid w:val="009440BD"/>
    <w:rsid w:val="00950B06"/>
    <w:rsid w:val="00952333"/>
    <w:rsid w:val="00970069"/>
    <w:rsid w:val="009708FF"/>
    <w:rsid w:val="009721EB"/>
    <w:rsid w:val="00973D38"/>
    <w:rsid w:val="0097429D"/>
    <w:rsid w:val="009848F6"/>
    <w:rsid w:val="009B49E0"/>
    <w:rsid w:val="009B5804"/>
    <w:rsid w:val="009B706E"/>
    <w:rsid w:val="009C1A35"/>
    <w:rsid w:val="009C423A"/>
    <w:rsid w:val="009C68A6"/>
    <w:rsid w:val="009D7203"/>
    <w:rsid w:val="009E0319"/>
    <w:rsid w:val="009E1DBE"/>
    <w:rsid w:val="009E79ED"/>
    <w:rsid w:val="009F73D8"/>
    <w:rsid w:val="00A05CE6"/>
    <w:rsid w:val="00A07596"/>
    <w:rsid w:val="00A12D14"/>
    <w:rsid w:val="00A17A08"/>
    <w:rsid w:val="00A24545"/>
    <w:rsid w:val="00A32BE8"/>
    <w:rsid w:val="00A40D52"/>
    <w:rsid w:val="00A51FAB"/>
    <w:rsid w:val="00A60673"/>
    <w:rsid w:val="00A62C94"/>
    <w:rsid w:val="00A72D0E"/>
    <w:rsid w:val="00A75146"/>
    <w:rsid w:val="00A921B2"/>
    <w:rsid w:val="00AA259E"/>
    <w:rsid w:val="00AC070E"/>
    <w:rsid w:val="00AC1872"/>
    <w:rsid w:val="00AC7CAA"/>
    <w:rsid w:val="00AD20F7"/>
    <w:rsid w:val="00AD631F"/>
    <w:rsid w:val="00AE21FF"/>
    <w:rsid w:val="00AF0957"/>
    <w:rsid w:val="00AF0C10"/>
    <w:rsid w:val="00AF1F18"/>
    <w:rsid w:val="00AF7E0A"/>
    <w:rsid w:val="00B0726E"/>
    <w:rsid w:val="00B219D1"/>
    <w:rsid w:val="00B301C3"/>
    <w:rsid w:val="00B36C49"/>
    <w:rsid w:val="00B40567"/>
    <w:rsid w:val="00B44A48"/>
    <w:rsid w:val="00B55EF2"/>
    <w:rsid w:val="00B70CA3"/>
    <w:rsid w:val="00B7379F"/>
    <w:rsid w:val="00B81FA4"/>
    <w:rsid w:val="00B8794C"/>
    <w:rsid w:val="00B95EF4"/>
    <w:rsid w:val="00BB0741"/>
    <w:rsid w:val="00BB2A68"/>
    <w:rsid w:val="00BB3F31"/>
    <w:rsid w:val="00BB6509"/>
    <w:rsid w:val="00BC248C"/>
    <w:rsid w:val="00BC5FEF"/>
    <w:rsid w:val="00C01EC0"/>
    <w:rsid w:val="00C12907"/>
    <w:rsid w:val="00C244EE"/>
    <w:rsid w:val="00C342AA"/>
    <w:rsid w:val="00C378DA"/>
    <w:rsid w:val="00C60953"/>
    <w:rsid w:val="00C626FA"/>
    <w:rsid w:val="00C64EB4"/>
    <w:rsid w:val="00C72224"/>
    <w:rsid w:val="00C75706"/>
    <w:rsid w:val="00C93076"/>
    <w:rsid w:val="00CA4815"/>
    <w:rsid w:val="00CA4C71"/>
    <w:rsid w:val="00CB6628"/>
    <w:rsid w:val="00CC4E00"/>
    <w:rsid w:val="00CF6562"/>
    <w:rsid w:val="00D0345D"/>
    <w:rsid w:val="00D06362"/>
    <w:rsid w:val="00D126F2"/>
    <w:rsid w:val="00D15320"/>
    <w:rsid w:val="00D24488"/>
    <w:rsid w:val="00D24C18"/>
    <w:rsid w:val="00D46E54"/>
    <w:rsid w:val="00D5688A"/>
    <w:rsid w:val="00D57527"/>
    <w:rsid w:val="00D70064"/>
    <w:rsid w:val="00D759EB"/>
    <w:rsid w:val="00D77432"/>
    <w:rsid w:val="00D86284"/>
    <w:rsid w:val="00D87661"/>
    <w:rsid w:val="00D95A72"/>
    <w:rsid w:val="00DA7147"/>
    <w:rsid w:val="00DB058E"/>
    <w:rsid w:val="00DC540B"/>
    <w:rsid w:val="00DC5980"/>
    <w:rsid w:val="00DD2B46"/>
    <w:rsid w:val="00DE4D37"/>
    <w:rsid w:val="00DF7C6E"/>
    <w:rsid w:val="00E05F6D"/>
    <w:rsid w:val="00E06ED6"/>
    <w:rsid w:val="00E17718"/>
    <w:rsid w:val="00E256B4"/>
    <w:rsid w:val="00E32AB7"/>
    <w:rsid w:val="00E32D34"/>
    <w:rsid w:val="00E35C4A"/>
    <w:rsid w:val="00E50F76"/>
    <w:rsid w:val="00E529E5"/>
    <w:rsid w:val="00E641DE"/>
    <w:rsid w:val="00E77BAF"/>
    <w:rsid w:val="00E9065B"/>
    <w:rsid w:val="00E9117E"/>
    <w:rsid w:val="00E9229F"/>
    <w:rsid w:val="00E9381D"/>
    <w:rsid w:val="00EB0B0B"/>
    <w:rsid w:val="00EB4C2F"/>
    <w:rsid w:val="00EC7A75"/>
    <w:rsid w:val="00ED0DDF"/>
    <w:rsid w:val="00EE7F2D"/>
    <w:rsid w:val="00F1000D"/>
    <w:rsid w:val="00F311A4"/>
    <w:rsid w:val="00F424E4"/>
    <w:rsid w:val="00F577A5"/>
    <w:rsid w:val="00F602E0"/>
    <w:rsid w:val="00F77FAF"/>
    <w:rsid w:val="00F82C2C"/>
    <w:rsid w:val="00F85913"/>
    <w:rsid w:val="00F87EBC"/>
    <w:rsid w:val="00F93426"/>
    <w:rsid w:val="00F95767"/>
    <w:rsid w:val="00F95E98"/>
    <w:rsid w:val="00FA6833"/>
    <w:rsid w:val="00FB2061"/>
    <w:rsid w:val="00FC1107"/>
    <w:rsid w:val="00FD4D6E"/>
    <w:rsid w:val="00FD6383"/>
    <w:rsid w:val="00FE43B1"/>
    <w:rsid w:val="00FF5BC8"/>
    <w:rsid w:val="073B4E05"/>
    <w:rsid w:val="0B43917E"/>
    <w:rsid w:val="0FE74E82"/>
    <w:rsid w:val="2107C7D1"/>
    <w:rsid w:val="45C4F48A"/>
    <w:rsid w:val="4D833F21"/>
    <w:rsid w:val="4F4DDA5D"/>
    <w:rsid w:val="555EF5A9"/>
    <w:rsid w:val="5F0C3E03"/>
    <w:rsid w:val="6182160D"/>
    <w:rsid w:val="63AC1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640C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743"/>
    <w:pPr>
      <w:spacing w:before="200" w:after="200"/>
    </w:pPr>
    <w:rPr>
      <w:rFonts w:ascii="Aptos" w:hAnsi="Aptos"/>
      <w:sz w:val="19"/>
    </w:rPr>
  </w:style>
  <w:style w:type="paragraph" w:styleId="Heading1">
    <w:name w:val="heading 1"/>
    <w:basedOn w:val="Normal"/>
    <w:next w:val="Normal"/>
    <w:link w:val="Heading1Char"/>
    <w:uiPriority w:val="9"/>
    <w:qFormat/>
    <w:rsid w:val="001F769F"/>
    <w:pPr>
      <w:keepNext/>
      <w:keepLines/>
      <w:spacing w:before="10480" w:after="0" w:line="240" w:lineRule="auto"/>
      <w:ind w:left="170" w:right="170"/>
      <w:outlineLvl w:val="0"/>
    </w:pPr>
    <w:rPr>
      <w:rFonts w:ascii="Aptos Slab" w:eastAsiaTheme="majorEastAsia" w:hAnsi="Aptos Slab" w:cstheme="majorBidi"/>
      <w:b/>
      <w:color w:val="FFFFFF" w:themeColor="background1"/>
      <w:sz w:val="63"/>
      <w:szCs w:val="63"/>
    </w:rPr>
  </w:style>
  <w:style w:type="paragraph" w:styleId="Heading2">
    <w:name w:val="heading 2"/>
    <w:basedOn w:val="Normal"/>
    <w:next w:val="Normal"/>
    <w:link w:val="Heading2Char"/>
    <w:uiPriority w:val="9"/>
    <w:unhideWhenUsed/>
    <w:qFormat/>
    <w:rsid w:val="006C24C4"/>
    <w:pPr>
      <w:keepNext/>
      <w:keepLines/>
      <w:spacing w:before="100" w:beforeAutospacing="1" w:after="160"/>
      <w:outlineLvl w:val="1"/>
    </w:pPr>
    <w:rPr>
      <w:rFonts w:ascii="Aptos Slab" w:eastAsiaTheme="majorEastAsia" w:hAnsi="Aptos Slab" w:cstheme="majorBidi"/>
      <w:b/>
      <w:color w:val="21454A" w:themeColor="text2"/>
      <w:sz w:val="44"/>
      <w:szCs w:val="26"/>
    </w:rPr>
  </w:style>
  <w:style w:type="paragraph" w:styleId="Heading3">
    <w:name w:val="heading 3"/>
    <w:basedOn w:val="Normal"/>
    <w:next w:val="Normal"/>
    <w:link w:val="Heading3Char"/>
    <w:uiPriority w:val="9"/>
    <w:unhideWhenUsed/>
    <w:qFormat/>
    <w:rsid w:val="006C24C4"/>
    <w:pPr>
      <w:keepNext/>
      <w:keepLines/>
      <w:spacing w:before="320" w:after="60"/>
      <w:outlineLvl w:val="2"/>
    </w:pPr>
    <w:rPr>
      <w:rFonts w:ascii="Aptos Slab" w:eastAsiaTheme="majorEastAsia" w:hAnsi="Aptos Slab" w:cstheme="majorBidi"/>
      <w:b/>
      <w:color w:val="345E64" w:themeColor="accent1"/>
      <w:sz w:val="26"/>
      <w:szCs w:val="26"/>
    </w:rPr>
  </w:style>
  <w:style w:type="paragraph" w:styleId="Heading4">
    <w:name w:val="heading 4"/>
    <w:basedOn w:val="Normal"/>
    <w:next w:val="Normal"/>
    <w:link w:val="Heading4Char"/>
    <w:uiPriority w:val="9"/>
    <w:unhideWhenUsed/>
    <w:qFormat/>
    <w:rsid w:val="00EB0B0B"/>
    <w:pPr>
      <w:keepNext/>
      <w:keepLines/>
      <w:spacing w:before="360" w:after="0"/>
      <w:outlineLvl w:val="3"/>
    </w:pPr>
    <w:rPr>
      <w:rFonts w:ascii="Aptos Display" w:eastAsiaTheme="majorEastAsia" w:hAnsi="Aptos Display" w:cstheme="majorBidi"/>
      <w:b/>
      <w:iCs/>
      <w:color w:val="345E64" w:themeColor="accent1"/>
      <w:sz w:val="28"/>
    </w:rPr>
  </w:style>
  <w:style w:type="paragraph" w:styleId="Heading5">
    <w:name w:val="heading 5"/>
    <w:basedOn w:val="Normal"/>
    <w:next w:val="Normal"/>
    <w:link w:val="Heading5Char"/>
    <w:uiPriority w:val="9"/>
    <w:unhideWhenUsed/>
    <w:qFormat/>
    <w:rsid w:val="00AA259E"/>
    <w:pPr>
      <w:keepNext/>
      <w:keepLines/>
      <w:spacing w:before="280" w:after="0"/>
      <w:outlineLvl w:val="4"/>
    </w:pPr>
    <w:rPr>
      <w:rFonts w:ascii="Aptos Display" w:eastAsiaTheme="majorEastAsia" w:hAnsi="Aptos Display" w:cstheme="majorBidi"/>
      <w:b/>
      <w:sz w:val="26"/>
    </w:rPr>
  </w:style>
  <w:style w:type="paragraph" w:styleId="Heading6">
    <w:name w:val="heading 6"/>
    <w:basedOn w:val="Normal"/>
    <w:next w:val="Normal"/>
    <w:link w:val="Heading6Char"/>
    <w:uiPriority w:val="9"/>
    <w:unhideWhenUsed/>
    <w:qFormat/>
    <w:rsid w:val="009E1DBE"/>
    <w:pPr>
      <w:keepNext/>
      <w:keepLines/>
      <w:spacing w:before="40" w:after="0"/>
      <w:outlineLvl w:val="5"/>
    </w:pPr>
    <w:rPr>
      <w:rFonts w:ascii="Aptos Display" w:eastAsiaTheme="majorEastAsia" w:hAnsi="Aptos Display"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3555C"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1A8782"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200CBB"/>
    <w:pPr>
      <w:tabs>
        <w:tab w:val="right" w:pos="9072"/>
      </w:tabs>
      <w:spacing w:after="0" w:line="240" w:lineRule="auto"/>
    </w:pPr>
    <w:rPr>
      <w:b/>
      <w:color w:val="53555C" w:themeColor="accent2"/>
      <w:sz w:val="18"/>
    </w:rPr>
  </w:style>
  <w:style w:type="character" w:customStyle="1" w:styleId="FooterChar">
    <w:name w:val="Footer Char"/>
    <w:basedOn w:val="DefaultParagraphFont"/>
    <w:link w:val="Footer"/>
    <w:uiPriority w:val="99"/>
    <w:rsid w:val="00200CBB"/>
    <w:rPr>
      <w:rFonts w:ascii="Aptos" w:hAnsi="Aptos"/>
      <w:b/>
      <w:color w:val="53555C" w:themeColor="accent2"/>
      <w:sz w:val="18"/>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F769F"/>
    <w:rPr>
      <w:rFonts w:ascii="Aptos Slab" w:eastAsiaTheme="majorEastAsia" w:hAnsi="Aptos Slab" w:cstheme="majorBidi"/>
      <w:b/>
      <w:color w:val="FFFFFF" w:themeColor="background1"/>
      <w:sz w:val="63"/>
      <w:szCs w:val="63"/>
    </w:rPr>
  </w:style>
  <w:style w:type="character" w:customStyle="1" w:styleId="Heading2Char">
    <w:name w:val="Heading 2 Char"/>
    <w:basedOn w:val="DefaultParagraphFont"/>
    <w:link w:val="Heading2"/>
    <w:uiPriority w:val="9"/>
    <w:rsid w:val="006C24C4"/>
    <w:rPr>
      <w:rFonts w:ascii="Aptos Slab" w:eastAsiaTheme="majorEastAsia" w:hAnsi="Aptos Slab" w:cstheme="majorBidi"/>
      <w:b/>
      <w:color w:val="21454A" w:themeColor="text2"/>
      <w:sz w:val="44"/>
      <w:szCs w:val="26"/>
    </w:rPr>
  </w:style>
  <w:style w:type="character" w:customStyle="1" w:styleId="Heading3Char">
    <w:name w:val="Heading 3 Char"/>
    <w:basedOn w:val="DefaultParagraphFont"/>
    <w:link w:val="Heading3"/>
    <w:uiPriority w:val="9"/>
    <w:rsid w:val="006C24C4"/>
    <w:rPr>
      <w:rFonts w:ascii="Aptos Slab" w:eastAsiaTheme="majorEastAsia" w:hAnsi="Aptos Slab" w:cstheme="majorBidi"/>
      <w:b/>
      <w:color w:val="345E64" w:themeColor="accent1"/>
      <w:sz w:val="26"/>
      <w:szCs w:val="26"/>
    </w:rPr>
  </w:style>
  <w:style w:type="character" w:customStyle="1" w:styleId="Heading4Char">
    <w:name w:val="Heading 4 Char"/>
    <w:basedOn w:val="DefaultParagraphFont"/>
    <w:link w:val="Heading4"/>
    <w:uiPriority w:val="9"/>
    <w:rsid w:val="00EB0B0B"/>
    <w:rPr>
      <w:rFonts w:ascii="Aptos Display" w:eastAsiaTheme="majorEastAsia" w:hAnsi="Aptos Display" w:cstheme="majorBidi"/>
      <w:b/>
      <w:iCs/>
      <w:color w:val="345E64" w:themeColor="accent1"/>
      <w:sz w:val="28"/>
    </w:rPr>
  </w:style>
  <w:style w:type="character" w:customStyle="1" w:styleId="Heading5Char">
    <w:name w:val="Heading 5 Char"/>
    <w:basedOn w:val="DefaultParagraphFont"/>
    <w:link w:val="Heading5"/>
    <w:uiPriority w:val="9"/>
    <w:rsid w:val="00AA259E"/>
    <w:rPr>
      <w:rFonts w:ascii="Aptos Display" w:eastAsiaTheme="majorEastAsia" w:hAnsi="Aptos Display" w:cstheme="majorBidi"/>
      <w:b/>
      <w:sz w:val="26"/>
    </w:rPr>
  </w:style>
  <w:style w:type="character" w:customStyle="1" w:styleId="Heading6Char">
    <w:name w:val="Heading 6 Char"/>
    <w:basedOn w:val="DefaultParagraphFont"/>
    <w:link w:val="Heading6"/>
    <w:uiPriority w:val="9"/>
    <w:rsid w:val="009E1DBE"/>
    <w:rPr>
      <w:rFonts w:ascii="Aptos Display" w:eastAsiaTheme="majorEastAsia" w:hAnsi="Aptos Display" w:cstheme="majorBidi"/>
      <w:b/>
      <w:color w:val="5F636A"/>
    </w:rPr>
  </w:style>
  <w:style w:type="paragraph" w:styleId="Caption">
    <w:name w:val="caption"/>
    <w:basedOn w:val="Normal"/>
    <w:next w:val="Normal"/>
    <w:uiPriority w:val="35"/>
    <w:qFormat/>
    <w:rsid w:val="009E1DBE"/>
    <w:pPr>
      <w:spacing w:after="120" w:line="240" w:lineRule="auto"/>
    </w:pPr>
    <w:rPr>
      <w:rFonts w:ascii="Aptos Display" w:hAnsi="Aptos Display"/>
      <w:b/>
      <w:iCs/>
      <w:color w:val="214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3555C" w:themeColor="accent2"/>
    </w:rPr>
  </w:style>
  <w:style w:type="paragraph" w:styleId="Subtitle">
    <w:name w:val="Subtitle"/>
    <w:basedOn w:val="Normal"/>
    <w:next w:val="Normal"/>
    <w:link w:val="SubtitleChar"/>
    <w:uiPriority w:val="11"/>
    <w:qFormat/>
    <w:rsid w:val="008F1EF4"/>
    <w:pPr>
      <w:numPr>
        <w:ilvl w:val="1"/>
      </w:numPr>
      <w:spacing w:before="360" w:after="140"/>
      <w:ind w:left="1332"/>
    </w:pPr>
    <w:rPr>
      <w:rFonts w:ascii="Aptos Display" w:eastAsiaTheme="minorEastAsia" w:hAnsi="Aptos Display"/>
      <w:color w:val="345E64" w:themeColor="accent1"/>
      <w:spacing w:val="15"/>
      <w:sz w:val="36"/>
      <w:szCs w:val="36"/>
    </w:rPr>
  </w:style>
  <w:style w:type="character" w:customStyle="1" w:styleId="SubtitleChar">
    <w:name w:val="Subtitle Char"/>
    <w:basedOn w:val="DefaultParagraphFont"/>
    <w:link w:val="Subtitle"/>
    <w:uiPriority w:val="11"/>
    <w:rsid w:val="008F1EF4"/>
    <w:rPr>
      <w:rFonts w:ascii="Aptos Display" w:eastAsiaTheme="minorEastAsia" w:hAnsi="Aptos Display"/>
      <w:color w:val="345E64" w:themeColor="accent1"/>
      <w:spacing w:val="15"/>
      <w:sz w:val="36"/>
      <w:szCs w:val="36"/>
    </w:rPr>
  </w:style>
  <w:style w:type="paragraph" w:styleId="List">
    <w:name w:val="List"/>
    <w:basedOn w:val="Normal"/>
    <w:uiPriority w:val="98"/>
    <w:qFormat/>
    <w:rsid w:val="00F602E0"/>
    <w:pPr>
      <w:numPr>
        <w:numId w:val="38"/>
      </w:numPr>
      <w:spacing w:before="0" w:after="100"/>
    </w:pPr>
  </w:style>
  <w:style w:type="paragraph" w:styleId="List2">
    <w:name w:val="List 2"/>
    <w:basedOn w:val="Normal"/>
    <w:uiPriority w:val="98"/>
    <w:semiHidden/>
    <w:qFormat/>
    <w:rsid w:val="00F85913"/>
    <w:pPr>
      <w:numPr>
        <w:ilvl w:val="1"/>
        <w:numId w:val="19"/>
      </w:numPr>
      <w:contextualSpacing/>
    </w:pPr>
  </w:style>
  <w:style w:type="paragraph" w:styleId="List3">
    <w:name w:val="List 3"/>
    <w:basedOn w:val="Normal"/>
    <w:uiPriority w:val="98"/>
    <w:semiHidden/>
    <w:qFormat/>
    <w:rsid w:val="00BC248C"/>
    <w:pPr>
      <w:numPr>
        <w:ilvl w:val="2"/>
        <w:numId w:val="19"/>
      </w:numPr>
      <w:contextualSpacing/>
    </w:pPr>
  </w:style>
  <w:style w:type="paragraph" w:styleId="List4">
    <w:name w:val="List 4"/>
    <w:basedOn w:val="Normal"/>
    <w:uiPriority w:val="98"/>
    <w:semiHidden/>
    <w:qFormat/>
    <w:rsid w:val="00BC248C"/>
    <w:pPr>
      <w:numPr>
        <w:ilvl w:val="3"/>
        <w:numId w:val="19"/>
      </w:numPr>
      <w:contextualSpacing/>
    </w:pPr>
  </w:style>
  <w:style w:type="paragraph" w:styleId="ListNumber">
    <w:name w:val="List Number"/>
    <w:basedOn w:val="Normal"/>
    <w:uiPriority w:val="98"/>
    <w:qFormat/>
    <w:rsid w:val="00624006"/>
    <w:pPr>
      <w:numPr>
        <w:numId w:val="30"/>
      </w:numPr>
      <w:spacing w:before="240" w:after="20"/>
      <w:ind w:left="1871"/>
    </w:pPr>
    <w:rPr>
      <w:rFonts w:ascii="Aptos Slab" w:hAnsi="Aptos Slab"/>
      <w:b/>
      <w:color w:val="345E64" w:themeColor="accent1"/>
      <w:sz w:val="26"/>
    </w:rPr>
  </w:style>
  <w:style w:type="paragraph" w:styleId="ListNumber2">
    <w:name w:val="List Number 2"/>
    <w:basedOn w:val="Normal"/>
    <w:uiPriority w:val="98"/>
    <w:semiHidden/>
    <w:qFormat/>
    <w:rsid w:val="00276047"/>
    <w:pPr>
      <w:numPr>
        <w:ilvl w:val="1"/>
        <w:numId w:val="5"/>
      </w:numPr>
      <w:contextualSpacing/>
    </w:pPr>
  </w:style>
  <w:style w:type="paragraph" w:styleId="ListBullet3">
    <w:name w:val="List Bullet 3"/>
    <w:basedOn w:val="Normal"/>
    <w:uiPriority w:val="98"/>
    <w:semiHidden/>
    <w:qFormat/>
    <w:rsid w:val="008A36E1"/>
    <w:pPr>
      <w:numPr>
        <w:numId w:val="16"/>
      </w:numPr>
      <w:ind w:left="851" w:hanging="284"/>
      <w:contextualSpacing/>
    </w:pPr>
  </w:style>
  <w:style w:type="paragraph" w:styleId="ListNumber3">
    <w:name w:val="List Number 3"/>
    <w:basedOn w:val="Normal"/>
    <w:uiPriority w:val="98"/>
    <w:semiHidden/>
    <w:qFormat/>
    <w:rsid w:val="00950B06"/>
    <w:pPr>
      <w:numPr>
        <w:ilvl w:val="2"/>
        <w:numId w:val="5"/>
      </w:numPr>
      <w:contextualSpacing/>
    </w:pPr>
  </w:style>
  <w:style w:type="paragraph" w:styleId="ListNumber4">
    <w:name w:val="List Number 4"/>
    <w:basedOn w:val="Normal"/>
    <w:uiPriority w:val="98"/>
    <w:semiHidden/>
    <w:qFormat/>
    <w:rsid w:val="0012343A"/>
    <w:pPr>
      <w:numPr>
        <w:ilvl w:val="3"/>
        <w:numId w:val="5"/>
      </w:numPr>
      <w:contextualSpacing/>
    </w:pPr>
  </w:style>
  <w:style w:type="paragraph" w:styleId="ListBullet">
    <w:name w:val="List Bullet"/>
    <w:basedOn w:val="Normal"/>
    <w:uiPriority w:val="98"/>
    <w:qFormat/>
    <w:rsid w:val="0039758A"/>
    <w:pPr>
      <w:numPr>
        <w:numId w:val="39"/>
      </w:numPr>
      <w:spacing w:before="0" w:after="100"/>
    </w:pPr>
  </w:style>
  <w:style w:type="paragraph" w:styleId="ListBullet2">
    <w:name w:val="List Bullet 2"/>
    <w:basedOn w:val="Normal"/>
    <w:uiPriority w:val="98"/>
    <w:semiHidden/>
    <w:qFormat/>
    <w:rsid w:val="00C75706"/>
    <w:pPr>
      <w:numPr>
        <w:ilvl w:val="1"/>
        <w:numId w:val="1"/>
      </w:numPr>
      <w:tabs>
        <w:tab w:val="num" w:pos="360"/>
      </w:tabs>
      <w:ind w:left="568" w:hanging="284"/>
      <w:contextualSpacing/>
    </w:pPr>
  </w:style>
  <w:style w:type="paragraph" w:styleId="ListBullet4">
    <w:name w:val="List Bullet 4"/>
    <w:basedOn w:val="Normal"/>
    <w:uiPriority w:val="98"/>
    <w:semiHidden/>
    <w:qFormat/>
    <w:rsid w:val="00C75706"/>
    <w:pPr>
      <w:numPr>
        <w:numId w:val="14"/>
      </w:numPr>
      <w:ind w:left="1135" w:hanging="284"/>
      <w:contextualSpacing/>
    </w:pPr>
  </w:style>
  <w:style w:type="paragraph" w:styleId="Quote">
    <w:name w:val="Quote"/>
    <w:basedOn w:val="Normal"/>
    <w:next w:val="Normal"/>
    <w:link w:val="QuoteChar"/>
    <w:uiPriority w:val="29"/>
    <w:qFormat/>
    <w:rsid w:val="009E1DBE"/>
    <w:pPr>
      <w:ind w:left="864" w:right="864"/>
      <w:jc w:val="center"/>
    </w:pPr>
    <w:rPr>
      <w:rFonts w:ascii="Aptos Serif" w:hAnsi="Aptos Serif"/>
      <w:iCs/>
      <w:color w:val="5F6369"/>
    </w:rPr>
  </w:style>
  <w:style w:type="character" w:customStyle="1" w:styleId="QuoteChar">
    <w:name w:val="Quote Char"/>
    <w:basedOn w:val="DefaultParagraphFont"/>
    <w:link w:val="Quote"/>
    <w:uiPriority w:val="29"/>
    <w:rsid w:val="009E1DBE"/>
    <w:rPr>
      <w:rFonts w:ascii="Aptos Serif" w:hAnsi="Aptos Serif"/>
      <w:iCs/>
      <w:color w:val="5F6369"/>
    </w:rPr>
  </w:style>
  <w:style w:type="table" w:customStyle="1" w:styleId="EDU-Basic">
    <w:name w:val="EDU - Basic"/>
    <w:basedOn w:val="TableNormal"/>
    <w:uiPriority w:val="99"/>
    <w:rsid w:val="0028454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b/>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214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144E4F"/>
    <w:pPr>
      <w:tabs>
        <w:tab w:val="right" w:leader="dot" w:pos="9214"/>
      </w:tabs>
      <w:spacing w:after="100"/>
    </w:pPr>
  </w:style>
  <w:style w:type="paragraph" w:styleId="TOC2">
    <w:name w:val="toc 2"/>
    <w:basedOn w:val="Normal"/>
    <w:next w:val="Normal"/>
    <w:autoRedefine/>
    <w:uiPriority w:val="39"/>
    <w:unhideWhenUsed/>
    <w:rsid w:val="00256A9F"/>
    <w:pPr>
      <w:tabs>
        <w:tab w:val="right" w:leader="dot" w:pos="9214"/>
      </w:tabs>
      <w:spacing w:after="100"/>
      <w:ind w:left="220"/>
    </w:pPr>
  </w:style>
  <w:style w:type="paragraph" w:styleId="TOC3">
    <w:name w:val="toc 3"/>
    <w:basedOn w:val="Normal"/>
    <w:next w:val="Normal"/>
    <w:autoRedefine/>
    <w:uiPriority w:val="39"/>
    <w:unhideWhenUsed/>
    <w:rsid w:val="00256A9F"/>
    <w:pPr>
      <w:tabs>
        <w:tab w:val="right" w:leader="dot" w:pos="9214"/>
      </w:tabs>
      <w:spacing w:after="100"/>
      <w:ind w:left="440"/>
    </w:pPr>
  </w:style>
  <w:style w:type="paragraph" w:styleId="TOCHeading">
    <w:name w:val="TOC Heading"/>
    <w:basedOn w:val="Heading1"/>
    <w:next w:val="Normal"/>
    <w:uiPriority w:val="39"/>
    <w:unhideWhenUsed/>
    <w:qFormat/>
    <w:rsid w:val="00D06362"/>
    <w:pPr>
      <w:spacing w:before="0" w:after="240" w:line="259" w:lineRule="auto"/>
      <w:ind w:left="0"/>
      <w:outlineLvl w:val="9"/>
    </w:pPr>
    <w:rPr>
      <w:color w:val="21454A" w:themeColor="text2"/>
      <w:sz w:val="44"/>
      <w:lang w:val="en-US"/>
    </w:rPr>
  </w:style>
  <w:style w:type="numbering" w:customStyle="1" w:styleId="ListAlpha-ListStyle">
    <w:name w:val="List Alpha - List Style"/>
    <w:uiPriority w:val="99"/>
    <w:rsid w:val="00F602E0"/>
    <w:pPr>
      <w:numPr>
        <w:numId w:val="20"/>
      </w:numPr>
    </w:pPr>
  </w:style>
  <w:style w:type="numbering" w:customStyle="1" w:styleId="ListBullet-ListStyle">
    <w:name w:val="List Bullet - List Style"/>
    <w:uiPriority w:val="99"/>
    <w:rsid w:val="0039758A"/>
    <w:pPr>
      <w:numPr>
        <w:numId w:val="26"/>
      </w:numPr>
    </w:pPr>
  </w:style>
  <w:style w:type="numbering" w:customStyle="1" w:styleId="ListNumber-ListStyle">
    <w:name w:val="List Number - List Style"/>
    <w:uiPriority w:val="99"/>
    <w:rsid w:val="00F602E0"/>
    <w:pPr>
      <w:numPr>
        <w:numId w:val="30"/>
      </w:numPr>
    </w:pPr>
  </w:style>
  <w:style w:type="paragraph" w:customStyle="1" w:styleId="Normal-AfterHeadings">
    <w:name w:val="Normal - After Headings"/>
    <w:basedOn w:val="Normal"/>
    <w:qFormat/>
    <w:rsid w:val="00246DFC"/>
    <w:pPr>
      <w:spacing w:before="0"/>
    </w:pPr>
  </w:style>
  <w:style w:type="paragraph" w:styleId="ListParagraph">
    <w:name w:val="List Paragraph"/>
    <w:basedOn w:val="Normal"/>
    <w:uiPriority w:val="34"/>
    <w:qFormat/>
    <w:rsid w:val="00DF7C6E"/>
    <w:pPr>
      <w:ind w:left="720"/>
      <w:contextualSpacing/>
    </w:pPr>
  </w:style>
  <w:style w:type="paragraph" w:customStyle="1" w:styleId="Normal-AfterHeading2">
    <w:name w:val="Normal - After Heading 2"/>
    <w:basedOn w:val="Normal"/>
    <w:qFormat/>
    <w:rsid w:val="00624006"/>
    <w:pPr>
      <w:spacing w:after="480"/>
    </w:pPr>
    <w:rPr>
      <w:rFonts w:ascii="Aptos Slab" w:hAnsi="Aptos Slab"/>
      <w:color w:val="21454A" w:themeColor="text2"/>
      <w:sz w:val="24"/>
    </w:rPr>
  </w:style>
  <w:style w:type="paragraph" w:customStyle="1" w:styleId="Normal-BeforeList">
    <w:name w:val="Normal - Before List"/>
    <w:basedOn w:val="Normal"/>
    <w:qFormat/>
    <w:rsid w:val="00624006"/>
    <w:pPr>
      <w:spacing w:after="30"/>
    </w:pPr>
  </w:style>
  <w:style w:type="paragraph" w:customStyle="1" w:styleId="Normal-Before60pt">
    <w:name w:val="Normal - Before 60pt"/>
    <w:basedOn w:val="Normal"/>
    <w:qFormat/>
    <w:rsid w:val="00293FBA"/>
    <w:pPr>
      <w:spacing w:before="1200"/>
    </w:pPr>
  </w:style>
  <w:style w:type="paragraph" w:customStyle="1" w:styleId="Normal-26cmleftindent">
    <w:name w:val="Normal - 2.6 cm left indent"/>
    <w:basedOn w:val="Normal"/>
    <w:qFormat/>
    <w:rsid w:val="00624006"/>
    <w:pPr>
      <w:spacing w:before="0"/>
      <w:ind w:left="1474"/>
    </w:pPr>
  </w:style>
  <w:style w:type="paragraph" w:customStyle="1" w:styleId="Infographic-after25pt">
    <w:name w:val="Infographic - after 25pt"/>
    <w:basedOn w:val="Normal-26cmleftindent"/>
    <w:qFormat/>
    <w:rsid w:val="00624006"/>
    <w:pPr>
      <w:spacing w:after="500"/>
    </w:pPr>
  </w:style>
  <w:style w:type="paragraph" w:customStyle="1" w:styleId="Infographic-after18pt">
    <w:name w:val="Infographic - after 18pt"/>
    <w:basedOn w:val="Infographic-after25pt"/>
    <w:qFormat/>
    <w:rsid w:val="00624006"/>
    <w:pPr>
      <w:spacing w:after="360"/>
    </w:pPr>
  </w:style>
  <w:style w:type="paragraph" w:customStyle="1" w:styleId="Normal-After18pt">
    <w:name w:val="Normal - After 18pt"/>
    <w:basedOn w:val="Normal-AfterHeadings"/>
    <w:qFormat/>
    <w:rsid w:val="00624006"/>
    <w:pPr>
      <w:spacing w:after="360"/>
    </w:pPr>
  </w:style>
  <w:style w:type="paragraph" w:customStyle="1" w:styleId="Infographic-Introsentence">
    <w:name w:val="Infographic - Intro sentence"/>
    <w:qFormat/>
    <w:rsid w:val="00B36C49"/>
    <w:pPr>
      <w:spacing w:after="360"/>
    </w:pPr>
    <w:rPr>
      <w:rFonts w:ascii="Aptos Slab" w:hAnsi="Aptos Slab"/>
      <w:b/>
      <w:color w:val="345E64" w:themeColor="accent1"/>
      <w:sz w:val="26"/>
    </w:rPr>
  </w:style>
  <w:style w:type="character" w:styleId="CommentReference">
    <w:name w:val="annotation reference"/>
    <w:basedOn w:val="DefaultParagraphFont"/>
    <w:uiPriority w:val="99"/>
    <w:semiHidden/>
    <w:unhideWhenUsed/>
    <w:rsid w:val="00D24C18"/>
    <w:rPr>
      <w:sz w:val="16"/>
      <w:szCs w:val="16"/>
    </w:rPr>
  </w:style>
  <w:style w:type="paragraph" w:styleId="CommentText">
    <w:name w:val="annotation text"/>
    <w:basedOn w:val="Normal"/>
    <w:link w:val="CommentTextChar"/>
    <w:uiPriority w:val="99"/>
    <w:unhideWhenUsed/>
    <w:rsid w:val="00D24C18"/>
    <w:pPr>
      <w:spacing w:line="240" w:lineRule="auto"/>
    </w:pPr>
    <w:rPr>
      <w:sz w:val="20"/>
      <w:szCs w:val="20"/>
    </w:rPr>
  </w:style>
  <w:style w:type="character" w:customStyle="1" w:styleId="CommentTextChar">
    <w:name w:val="Comment Text Char"/>
    <w:basedOn w:val="DefaultParagraphFont"/>
    <w:link w:val="CommentText"/>
    <w:uiPriority w:val="99"/>
    <w:rsid w:val="00D24C18"/>
    <w:rPr>
      <w:rFonts w:ascii="Aptos" w:hAnsi="Aptos"/>
      <w:sz w:val="20"/>
      <w:szCs w:val="20"/>
    </w:rPr>
  </w:style>
  <w:style w:type="paragraph" w:styleId="CommentSubject">
    <w:name w:val="annotation subject"/>
    <w:basedOn w:val="CommentText"/>
    <w:next w:val="CommentText"/>
    <w:link w:val="CommentSubjectChar"/>
    <w:uiPriority w:val="99"/>
    <w:semiHidden/>
    <w:unhideWhenUsed/>
    <w:rsid w:val="00D24C18"/>
    <w:rPr>
      <w:b/>
      <w:bCs/>
    </w:rPr>
  </w:style>
  <w:style w:type="character" w:customStyle="1" w:styleId="CommentSubjectChar">
    <w:name w:val="Comment Subject Char"/>
    <w:basedOn w:val="CommentTextChar"/>
    <w:link w:val="CommentSubject"/>
    <w:uiPriority w:val="99"/>
    <w:semiHidden/>
    <w:rsid w:val="00D24C18"/>
    <w:rPr>
      <w:rFonts w:ascii="Aptos" w:hAnsi="Apto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rinciples to Guide Foundation Skills Assessment">
      <a:dk1>
        <a:srgbClr val="000000"/>
      </a:dk1>
      <a:lt1>
        <a:sysClr val="window" lastClr="FFFFFF"/>
      </a:lt1>
      <a:dk2>
        <a:srgbClr val="21454A"/>
      </a:dk2>
      <a:lt2>
        <a:srgbClr val="E8F5F5"/>
      </a:lt2>
      <a:accent1>
        <a:srgbClr val="345E64"/>
      </a:accent1>
      <a:accent2>
        <a:srgbClr val="53555C"/>
      </a:accent2>
      <a:accent3>
        <a:srgbClr val="B9E2E5"/>
      </a:accent3>
      <a:accent4>
        <a:srgbClr val="B9E2E5"/>
      </a:accent4>
      <a:accent5>
        <a:srgbClr val="8AD1CC"/>
      </a:accent5>
      <a:accent6>
        <a:srgbClr val="4DBDB8"/>
      </a:accent6>
      <a:hlink>
        <a:srgbClr val="1A8782"/>
      </a:hlink>
      <a:folHlink>
        <a:srgbClr val="1A4E5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EA68AA-001B-4695-969D-9C4A5CA0C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2104</Words>
  <Characters>11995</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Principles to Guide Foundation Skills Assessment</dc:title>
  <dc:subject/>
  <dc:creator/>
  <cp:keywords/>
  <dc:description/>
  <cp:lastModifiedBy/>
  <cp:revision>1</cp:revision>
  <dcterms:created xsi:type="dcterms:W3CDTF">2026-08-31T01:21:00Z</dcterms:created>
  <dcterms:modified xsi:type="dcterms:W3CDTF">2026-08-31T01:22:00Z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2026-08-31T01:22:31Z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a22ea52e-5153-456a-85c4-5cc0b921746d</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