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E1604B"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r>
        <w:rPr>
          <w:noProof/>
        </w:rPr>
        <w:drawing>
          <wp:inline distT="0" distB="0" distL="0" distR="0" wp14:anchorId="650D0B18" wp14:editId="650D0B19">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5">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alias w:val="Title"/>
        <w:tag w:val=""/>
        <w:id w:val="-19171197"/>
        <w:placeholder>
          <w:docPart w:val="316B8B593D5845C49C52E88817FFFFFF"/>
        </w:placeholder>
        <w:dataBinding w:prefixMappings="xmlns:ns0='http://purl.org/dc/elements/1.1/' xmlns:ns1='http://schemas.openxmlformats.org/package/2006/metadata/core-properties' " w:xpath="/ns1:coreProperties[1]/ns0:title[1]" w:storeItemID="{6C3C8BC8-F283-45AE-878A-BAB7291924A1}"/>
        <w:text/>
      </w:sdtPr>
      <w:sdtEndPr/>
      <w:sdtContent>
        <w:p w:rsidR="00D27C2D" w:rsidRPr="00D27C2D" w:rsidRDefault="00854C1B" w:rsidP="00E1604B">
          <w:pPr>
            <w:pStyle w:val="Title"/>
            <w:ind w:right="-23"/>
          </w:pPr>
          <w:r>
            <w:t>Acquittal Certificates</w:t>
          </w:r>
        </w:p>
      </w:sdtContent>
    </w:sdt>
    <w:p w:rsidR="00C10C19" w:rsidRDefault="00854C1B" w:rsidP="00F80DCB">
      <w:pPr>
        <w:pStyle w:val="Subtitle"/>
        <w:ind w:right="-22"/>
      </w:pPr>
      <w:r>
        <w:t>A guide for qualified a</w:t>
      </w:r>
      <w:r w:rsidR="00A17C67">
        <w:t>ccountants</w:t>
      </w:r>
    </w:p>
    <w:p w:rsidR="00C10C19" w:rsidRDefault="00854C1B" w:rsidP="00AC65DA">
      <w:pPr>
        <w:pStyle w:val="Heading2"/>
      </w:pPr>
      <w:r>
        <w:t>Use of funds</w:t>
      </w:r>
    </w:p>
    <w:p w:rsidR="00854C1B" w:rsidRDefault="00854C1B" w:rsidP="00854C1B">
      <w:bookmarkStart w:id="0" w:name="_Toc364946116"/>
      <w:r>
        <w:t xml:space="preserve">Recurrent funding </w:t>
      </w:r>
      <w:r w:rsidR="00F423E2">
        <w:t>paid under the Australian Education Act 2013 must be spent for the purposes</w:t>
      </w:r>
      <w:r>
        <w:t xml:space="preserve"> of school education. Th</w:t>
      </w:r>
      <w:r w:rsidR="0013341B">
        <w:t>is</w:t>
      </w:r>
      <w:r>
        <w:t xml:space="preserve"> includes, but is not limited to:</w:t>
      </w:r>
    </w:p>
    <w:p w:rsidR="00854C1B" w:rsidRDefault="00854C1B" w:rsidP="00854C1B">
      <w:pPr>
        <w:pStyle w:val="ListParagraph"/>
        <w:numPr>
          <w:ilvl w:val="0"/>
          <w:numId w:val="19"/>
        </w:numPr>
      </w:pPr>
      <w:r>
        <w:t>salaries and other expenses related to the professional development of the staff</w:t>
      </w:r>
    </w:p>
    <w:p w:rsidR="00854C1B" w:rsidRDefault="00854C1B" w:rsidP="00854C1B">
      <w:pPr>
        <w:pStyle w:val="ListParagraph"/>
        <w:numPr>
          <w:ilvl w:val="0"/>
          <w:numId w:val="19"/>
        </w:numPr>
      </w:pPr>
      <w:r>
        <w:t>developing materials related to the school’s curriculum</w:t>
      </w:r>
    </w:p>
    <w:p w:rsidR="00854C1B" w:rsidRDefault="00854C1B" w:rsidP="00854C1B">
      <w:pPr>
        <w:pStyle w:val="ListParagraph"/>
        <w:numPr>
          <w:ilvl w:val="0"/>
          <w:numId w:val="19"/>
        </w:numPr>
      </w:pPr>
      <w:r>
        <w:t>general operating expenses of the school</w:t>
      </w:r>
    </w:p>
    <w:p w:rsidR="00854C1B" w:rsidRDefault="00854C1B" w:rsidP="00854C1B">
      <w:pPr>
        <w:pStyle w:val="ListParagraph"/>
        <w:numPr>
          <w:ilvl w:val="0"/>
          <w:numId w:val="19"/>
        </w:numPr>
      </w:pPr>
      <w:r>
        <w:t>maintaining the school’s land and buildings</w:t>
      </w:r>
    </w:p>
    <w:p w:rsidR="00854C1B" w:rsidRDefault="00854C1B" w:rsidP="00854C1B">
      <w:pPr>
        <w:pStyle w:val="ListParagraph"/>
        <w:numPr>
          <w:ilvl w:val="0"/>
          <w:numId w:val="19"/>
        </w:numPr>
      </w:pPr>
      <w:r>
        <w:t>purchasing capital equipment for the school</w:t>
      </w:r>
    </w:p>
    <w:p w:rsidR="00854C1B" w:rsidRDefault="00854C1B" w:rsidP="00854C1B">
      <w:pPr>
        <w:pStyle w:val="ListParagraph"/>
        <w:numPr>
          <w:ilvl w:val="0"/>
          <w:numId w:val="19"/>
        </w:numPr>
      </w:pPr>
      <w:r>
        <w:t>for a school whose capacity to contribute percentage is 0% - purchasing land and buildings</w:t>
      </w:r>
    </w:p>
    <w:p w:rsidR="00854C1B" w:rsidRDefault="00854C1B" w:rsidP="00854C1B">
      <w:pPr>
        <w:pStyle w:val="ListParagraph"/>
        <w:numPr>
          <w:ilvl w:val="0"/>
          <w:numId w:val="19"/>
        </w:numPr>
      </w:pPr>
      <w:r>
        <w:t>administrative costs associated with the authority’s compliance with the Act and Regulation</w:t>
      </w:r>
    </w:p>
    <w:bookmarkEnd w:id="0"/>
    <w:p w:rsidR="00C10C19" w:rsidRDefault="00854C1B" w:rsidP="00854C1B">
      <w:pPr>
        <w:pStyle w:val="Heading2"/>
      </w:pPr>
      <w:r>
        <w:t>Funding committed to be spent</w:t>
      </w:r>
    </w:p>
    <w:p w:rsidR="00E01B87" w:rsidRDefault="00854C1B" w:rsidP="00854C1B">
      <w:r>
        <w:t xml:space="preserve">When submitting an Acquittal Certificate, the qualified accountant is confirming the amount of funding received has been spent or has been committed to be spent as at 31 December of the year the funding was received. </w:t>
      </w:r>
    </w:p>
    <w:p w:rsidR="00854C1B" w:rsidRDefault="00F03960" w:rsidP="00854C1B">
      <w:r>
        <w:t xml:space="preserve">Funding that has been </w:t>
      </w:r>
      <w:bookmarkStart w:id="1" w:name="_GoBack"/>
      <w:bookmarkEnd w:id="1"/>
      <w:r>
        <w:t>committed to be spent is when an obligation to make a payment is in place. Examples of these obligations may include contracts or invoices for staff salaries, rent or electricity bills.</w:t>
      </w:r>
    </w:p>
    <w:p w:rsidR="00854C1B" w:rsidRPr="00B344F1" w:rsidRDefault="00B344F1" w:rsidP="00854C1B">
      <w:pPr>
        <w:rPr>
          <w:rFonts w:ascii="Calibri" w:eastAsiaTheme="majorEastAsia" w:hAnsi="Calibri" w:cstheme="majorBidi"/>
          <w:b/>
          <w:bCs/>
          <w:sz w:val="28"/>
          <w:szCs w:val="26"/>
        </w:rPr>
      </w:pPr>
      <w:r>
        <w:rPr>
          <w:rFonts w:ascii="Calibri" w:eastAsiaTheme="majorEastAsia" w:hAnsi="Calibri" w:cstheme="majorBidi"/>
          <w:b/>
          <w:bCs/>
          <w:sz w:val="28"/>
          <w:szCs w:val="26"/>
        </w:rPr>
        <w:t>Definition of a ‘qualified accountant’</w:t>
      </w:r>
    </w:p>
    <w:p w:rsidR="00B344F1" w:rsidRDefault="00B344F1" w:rsidP="00B344F1">
      <w:r>
        <w:t xml:space="preserve">A qualified accountant that submits an Acquittal Certificate must meet </w:t>
      </w:r>
      <w:r w:rsidR="00CA149B">
        <w:t xml:space="preserve">one of </w:t>
      </w:r>
      <w:r>
        <w:t xml:space="preserve">the following criteria: </w:t>
      </w:r>
    </w:p>
    <w:p w:rsidR="00B344F1" w:rsidRDefault="00B344F1" w:rsidP="00B344F1">
      <w:pPr>
        <w:pStyle w:val="ListParagraph"/>
        <w:numPr>
          <w:ilvl w:val="0"/>
          <w:numId w:val="20"/>
        </w:numPr>
      </w:pPr>
      <w:r>
        <w:t xml:space="preserve">a qualified accountant within the meaning of the </w:t>
      </w:r>
      <w:r w:rsidRPr="00E22B0E">
        <w:rPr>
          <w:i/>
        </w:rPr>
        <w:t>Corporations Act 2001</w:t>
      </w:r>
    </w:p>
    <w:p w:rsidR="00B344F1" w:rsidRDefault="00B344F1" w:rsidP="00B344F1">
      <w:pPr>
        <w:pStyle w:val="ListParagraph"/>
        <w:numPr>
          <w:ilvl w:val="0"/>
          <w:numId w:val="20"/>
        </w:numPr>
      </w:pPr>
      <w:r>
        <w:t xml:space="preserve">a person registered (or taken to be registered) as an auditor under the </w:t>
      </w:r>
      <w:r w:rsidRPr="00E22B0E">
        <w:rPr>
          <w:i/>
        </w:rPr>
        <w:t>Corporations Act 2011</w:t>
      </w:r>
    </w:p>
    <w:p w:rsidR="00A66052" w:rsidRDefault="00B344F1" w:rsidP="00A66052">
      <w:pPr>
        <w:pStyle w:val="ListParagraph"/>
        <w:numPr>
          <w:ilvl w:val="0"/>
          <w:numId w:val="20"/>
        </w:numPr>
      </w:pPr>
      <w:r>
        <w:t xml:space="preserve">a person approved by the Minister as a qualified accountant     </w:t>
      </w:r>
    </w:p>
    <w:p w:rsidR="004F15A7" w:rsidRDefault="004F15A7" w:rsidP="004F15A7">
      <w:pPr>
        <w:pStyle w:val="Source"/>
        <w:jc w:val="right"/>
      </w:pPr>
      <w:r>
        <w:rPr>
          <w:noProof/>
          <w:lang w:eastAsia="en-AU"/>
        </w:rPr>
        <w:drawing>
          <wp:anchor distT="0" distB="0" distL="114300" distR="114300" simplePos="0" relativeHeight="251658240" behindDoc="0" locked="0" layoutInCell="1" allowOverlap="1" wp14:anchorId="650D0B1A" wp14:editId="650D0B1B">
            <wp:simplePos x="5892800" y="8568055"/>
            <wp:positionH relativeFrom="margin">
              <wp:align>right</wp:align>
            </wp:positionH>
            <wp:positionV relativeFrom="margin">
              <wp:align>bottom</wp:align>
            </wp:positionV>
            <wp:extent cx="749300" cy="262255"/>
            <wp:effectExtent l="0" t="0" r="0" b="4445"/>
            <wp:wrapSquare wrapText="bothSides"/>
            <wp:docPr id="1" name="Picture 1" descr="Creative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ork in Progress\_Education\ED16-0202 Department Report and Factsheet Template Update\ED16-0202 Education factsheet template\Links\b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9300" cy="262255"/>
                    </a:xfrm>
                    <a:prstGeom prst="rect">
                      <a:avLst/>
                    </a:prstGeom>
                    <a:noFill/>
                    <a:ln>
                      <a:noFill/>
                    </a:ln>
                  </pic:spPr>
                </pic:pic>
              </a:graphicData>
            </a:graphic>
          </wp:anchor>
        </w:drawing>
      </w:r>
    </w:p>
    <w:sectPr w:rsidR="004F15A7"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86" w:rsidRDefault="00324086" w:rsidP="00130923">
      <w:pPr>
        <w:spacing w:after="0" w:line="240" w:lineRule="auto"/>
      </w:pPr>
      <w:r>
        <w:separator/>
      </w:r>
    </w:p>
  </w:endnote>
  <w:endnote w:type="continuationSeparator" w:id="0">
    <w:p w:rsidR="00324086" w:rsidRDefault="0032408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F03960"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B2" w:rsidRDefault="00832FB2"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86" w:rsidRDefault="00324086" w:rsidP="00130923">
      <w:pPr>
        <w:spacing w:after="0" w:line="240" w:lineRule="auto"/>
      </w:pPr>
      <w:r>
        <w:separator/>
      </w:r>
    </w:p>
  </w:footnote>
  <w:footnote w:type="continuationSeparator" w:id="0">
    <w:p w:rsidR="00324086" w:rsidRDefault="00324086"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E01B87" w:rsidP="00A66052">
    <w:pPr>
      <w:pStyle w:val="Header"/>
      <w:spacing w:after="480"/>
      <w:jc w:val="right"/>
    </w:pPr>
    <w:proofErr w:type="spellStart"/>
    <w:proofErr w:type="gramStart"/>
    <w:r>
      <w:t>cquittal</w:t>
    </w:r>
    <w:proofErr w:type="spellEnd"/>
    <w:proofErr w:type="gramEnd"/>
    <w:r>
      <w:t xml:space="preserve"> Certificates</w:t>
    </w:r>
    <w:r w:rsidR="00560CA0">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8827A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BAEBB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8587717"/>
    <w:multiLevelType w:val="hybridMultilevel"/>
    <w:tmpl w:val="523E909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D184583"/>
    <w:multiLevelType w:val="hybridMultilevel"/>
    <w:tmpl w:val="D638D77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0"/>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4086"/>
    <w:rsid w:val="0000170B"/>
    <w:rsid w:val="00002721"/>
    <w:rsid w:val="00007E0C"/>
    <w:rsid w:val="00024E24"/>
    <w:rsid w:val="00034EAA"/>
    <w:rsid w:val="000861A6"/>
    <w:rsid w:val="000D7FD3"/>
    <w:rsid w:val="000E7E7B"/>
    <w:rsid w:val="000F3BA2"/>
    <w:rsid w:val="001175BF"/>
    <w:rsid w:val="00130923"/>
    <w:rsid w:val="0013341B"/>
    <w:rsid w:val="001414F3"/>
    <w:rsid w:val="00143FCD"/>
    <w:rsid w:val="001B6467"/>
    <w:rsid w:val="001C48A7"/>
    <w:rsid w:val="001F7126"/>
    <w:rsid w:val="00223EB1"/>
    <w:rsid w:val="00236917"/>
    <w:rsid w:val="00243D6B"/>
    <w:rsid w:val="002822BD"/>
    <w:rsid w:val="002B06E6"/>
    <w:rsid w:val="002C3AA1"/>
    <w:rsid w:val="002D271F"/>
    <w:rsid w:val="002D6386"/>
    <w:rsid w:val="002F1999"/>
    <w:rsid w:val="00305B35"/>
    <w:rsid w:val="003155A7"/>
    <w:rsid w:val="003166C5"/>
    <w:rsid w:val="00324086"/>
    <w:rsid w:val="003242B9"/>
    <w:rsid w:val="003753C7"/>
    <w:rsid w:val="003979FC"/>
    <w:rsid w:val="003D67FC"/>
    <w:rsid w:val="00406E5A"/>
    <w:rsid w:val="00455B34"/>
    <w:rsid w:val="00481F02"/>
    <w:rsid w:val="0048762C"/>
    <w:rsid w:val="004B256F"/>
    <w:rsid w:val="004F15A7"/>
    <w:rsid w:val="005113B6"/>
    <w:rsid w:val="00531817"/>
    <w:rsid w:val="00560CA0"/>
    <w:rsid w:val="005624F3"/>
    <w:rsid w:val="005811EF"/>
    <w:rsid w:val="005B0878"/>
    <w:rsid w:val="005C15C0"/>
    <w:rsid w:val="00610654"/>
    <w:rsid w:val="006318B9"/>
    <w:rsid w:val="0067026C"/>
    <w:rsid w:val="006E2D49"/>
    <w:rsid w:val="007468FC"/>
    <w:rsid w:val="00792CA3"/>
    <w:rsid w:val="007B2FDD"/>
    <w:rsid w:val="007D58FB"/>
    <w:rsid w:val="00832FB2"/>
    <w:rsid w:val="0083468A"/>
    <w:rsid w:val="00842D43"/>
    <w:rsid w:val="00854C1B"/>
    <w:rsid w:val="00856D1C"/>
    <w:rsid w:val="00876AC0"/>
    <w:rsid w:val="008F5D6E"/>
    <w:rsid w:val="00903408"/>
    <w:rsid w:val="00905AD9"/>
    <w:rsid w:val="009116EA"/>
    <w:rsid w:val="00933671"/>
    <w:rsid w:val="00972BF7"/>
    <w:rsid w:val="00972DD5"/>
    <w:rsid w:val="00984879"/>
    <w:rsid w:val="00985632"/>
    <w:rsid w:val="00991B63"/>
    <w:rsid w:val="009B2428"/>
    <w:rsid w:val="009B5CB7"/>
    <w:rsid w:val="00A17C67"/>
    <w:rsid w:val="00A31242"/>
    <w:rsid w:val="00A475CB"/>
    <w:rsid w:val="00A52530"/>
    <w:rsid w:val="00A551BF"/>
    <w:rsid w:val="00A66052"/>
    <w:rsid w:val="00A70524"/>
    <w:rsid w:val="00A73406"/>
    <w:rsid w:val="00AC65DA"/>
    <w:rsid w:val="00AD09E4"/>
    <w:rsid w:val="00AF1737"/>
    <w:rsid w:val="00B2722A"/>
    <w:rsid w:val="00B344F1"/>
    <w:rsid w:val="00B618BA"/>
    <w:rsid w:val="00B82137"/>
    <w:rsid w:val="00BA282D"/>
    <w:rsid w:val="00BA4D57"/>
    <w:rsid w:val="00BB6260"/>
    <w:rsid w:val="00C05E74"/>
    <w:rsid w:val="00C10C19"/>
    <w:rsid w:val="00C143B8"/>
    <w:rsid w:val="00C17D02"/>
    <w:rsid w:val="00C5649C"/>
    <w:rsid w:val="00C75486"/>
    <w:rsid w:val="00C8202C"/>
    <w:rsid w:val="00C91576"/>
    <w:rsid w:val="00C92A5B"/>
    <w:rsid w:val="00CA149B"/>
    <w:rsid w:val="00CA46EC"/>
    <w:rsid w:val="00D05B29"/>
    <w:rsid w:val="00D1394D"/>
    <w:rsid w:val="00D27C2D"/>
    <w:rsid w:val="00D47740"/>
    <w:rsid w:val="00D812B9"/>
    <w:rsid w:val="00D903FD"/>
    <w:rsid w:val="00D94BC5"/>
    <w:rsid w:val="00D96C08"/>
    <w:rsid w:val="00DC3052"/>
    <w:rsid w:val="00DF46C4"/>
    <w:rsid w:val="00DF4CA3"/>
    <w:rsid w:val="00E01B87"/>
    <w:rsid w:val="00E02515"/>
    <w:rsid w:val="00E1604B"/>
    <w:rsid w:val="00EC78E7"/>
    <w:rsid w:val="00ED43D2"/>
    <w:rsid w:val="00EE3B8C"/>
    <w:rsid w:val="00EF4A38"/>
    <w:rsid w:val="00EF5845"/>
    <w:rsid w:val="00F03960"/>
    <w:rsid w:val="00F11B8F"/>
    <w:rsid w:val="00F423E2"/>
    <w:rsid w:val="00F47193"/>
    <w:rsid w:val="00F74011"/>
    <w:rsid w:val="00F76175"/>
    <w:rsid w:val="00F80CFC"/>
    <w:rsid w:val="00F80DCB"/>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4413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6B8B593D5845C49C52E88817FFFFFF"/>
        <w:category>
          <w:name w:val="General"/>
          <w:gallery w:val="placeholder"/>
        </w:category>
        <w:types>
          <w:type w:val="bbPlcHdr"/>
        </w:types>
        <w:behaviors>
          <w:behavior w:val="content"/>
        </w:behaviors>
        <w:guid w:val="{90E0C5D8-51D3-40E0-BBCA-CD49E75393FA}"/>
      </w:docPartPr>
      <w:docPartBody>
        <w:p w:rsidR="00B52FEF" w:rsidRDefault="00B52FEF">
          <w:pPr>
            <w:pStyle w:val="316B8B593D5845C49C52E88817FFFFF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EF"/>
    <w:rsid w:val="00B52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6B8B593D5845C49C52E88817FFFFFF">
    <w:name w:val="316B8B593D5845C49C52E88817FFFF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6B8B593D5845C49C52E88817FFFFFF">
    <w:name w:val="316B8B593D5845C49C52E88817FFF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2b83013582448dbc07c8d5f63248d69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489d8df2922f2bbf9842a87df7c437b1"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sharepoint/v3"/>
    <ds:schemaRef ds:uri="http://www.w3.org/XML/1998/namespace"/>
    <ds:schemaRef ds:uri="http://schemas.microsoft.com/office/2006/metadata/properties"/>
    <ds:schemaRef ds:uri="http://purl.org/dc/elements/1.1/"/>
    <ds:schemaRef ds:uri="http://purl.org/dc/dcmitype/"/>
    <ds:schemaRef ds:uri="http://purl.org/dc/terms/"/>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9062D32C-2F53-49CF-B26F-07788F98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8816A-7595-43A7-B0E0-D980E8C9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EA039BE3.dotm</Template>
  <TotalTime>19</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Acquittal Certificates</vt:lpstr>
    </vt:vector>
  </TitlesOfParts>
  <Company>Australian Government</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Acquittal Certificates</dc:title>
  <dc:creator>Peter Weston</dc:creator>
  <cp:lastModifiedBy>Jing Li</cp:lastModifiedBy>
  <cp:revision>5</cp:revision>
  <cp:lastPrinted>2013-01-17T00:36:00Z</cp:lastPrinted>
  <dcterms:created xsi:type="dcterms:W3CDTF">2017-01-30T22:12:00Z</dcterms:created>
  <dcterms:modified xsi:type="dcterms:W3CDTF">2017-02-08T22:05:00Z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